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454DA" w14:textId="0398138E" w:rsidR="000A5F23" w:rsidRPr="00136F20" w:rsidRDefault="00CD499D" w:rsidP="00136F20">
      <w:pPr>
        <w:pStyle w:val="Heading1"/>
        <w:rPr>
          <w:rFonts w:ascii="Times New Roman" w:hAnsi="Times New Roman" w:cs="Times New Roman"/>
          <w:b/>
          <w:bCs/>
          <w:color w:val="000000" w:themeColor="text1"/>
          <w:sz w:val="36"/>
          <w:szCs w:val="36"/>
        </w:rPr>
      </w:pPr>
      <w:r w:rsidRPr="009F742E">
        <w:rPr>
          <w:rFonts w:ascii="Times New Roman" w:hAnsi="Times New Roman" w:cs="Times New Roman"/>
          <w:b/>
          <w:bCs/>
          <w:color w:val="000000" w:themeColor="text1"/>
          <w:sz w:val="36"/>
          <w:szCs w:val="36"/>
        </w:rPr>
        <w:t>Su</w:t>
      </w:r>
      <w:r w:rsidR="009421F1" w:rsidRPr="009F742E">
        <w:rPr>
          <w:rFonts w:ascii="Times New Roman" w:hAnsi="Times New Roman" w:cs="Times New Roman"/>
          <w:b/>
          <w:bCs/>
          <w:color w:val="000000" w:themeColor="text1"/>
          <w:sz w:val="36"/>
          <w:szCs w:val="36"/>
        </w:rPr>
        <w:t>pporting information</w:t>
      </w:r>
    </w:p>
    <w:p w14:paraId="735F7C3E" w14:textId="650F198C" w:rsidR="000A5F23" w:rsidRDefault="00B83ECC" w:rsidP="00136F20">
      <w:pPr>
        <w:pStyle w:val="Heading2"/>
        <w:rPr>
          <w:rFonts w:ascii="Times New Roman" w:hAnsi="Times New Roman" w:cs="Times New Roman"/>
          <w:b/>
          <w:bCs/>
          <w:color w:val="000000" w:themeColor="text1"/>
          <w:lang w:val="en-US"/>
        </w:rPr>
      </w:pPr>
      <w:r>
        <w:rPr>
          <w:rFonts w:ascii="Times New Roman" w:hAnsi="Times New Roman" w:cs="Times New Roman"/>
          <w:b/>
          <w:bCs/>
          <w:color w:val="000000" w:themeColor="text1"/>
        </w:rPr>
        <w:t xml:space="preserve">S1 </w:t>
      </w:r>
      <w:r w:rsidR="00CD499D" w:rsidRPr="005543E9">
        <w:rPr>
          <w:rFonts w:ascii="Times New Roman" w:hAnsi="Times New Roman" w:cs="Times New Roman"/>
          <w:b/>
          <w:bCs/>
          <w:color w:val="000000" w:themeColor="text1"/>
        </w:rPr>
        <w:t xml:space="preserve">Appendix: </w:t>
      </w:r>
      <w:r w:rsidR="002875A5">
        <w:rPr>
          <w:rFonts w:ascii="Times New Roman" w:hAnsi="Times New Roman" w:cs="Times New Roman"/>
          <w:b/>
          <w:bCs/>
          <w:color w:val="000000" w:themeColor="text1"/>
        </w:rPr>
        <w:t xml:space="preserve">The </w:t>
      </w:r>
      <w:r w:rsidR="00CD499D" w:rsidRPr="005543E9">
        <w:rPr>
          <w:rFonts w:ascii="Times New Roman" w:hAnsi="Times New Roman" w:cs="Times New Roman"/>
          <w:b/>
          <w:bCs/>
          <w:color w:val="000000" w:themeColor="text1"/>
        </w:rPr>
        <w:t>KiT</w:t>
      </w:r>
      <w:r w:rsidR="00D60F84" w:rsidRPr="005543E9">
        <w:rPr>
          <w:rFonts w:ascii="Times New Roman" w:hAnsi="Times New Roman" w:cs="Times New Roman"/>
          <w:b/>
          <w:bCs/>
          <w:color w:val="000000" w:themeColor="text1"/>
        </w:rPr>
        <w:t>S</w:t>
      </w:r>
      <w:r w:rsidR="00CD499D" w:rsidRPr="005543E9">
        <w:rPr>
          <w:rFonts w:ascii="Times New Roman" w:hAnsi="Times New Roman" w:cs="Times New Roman"/>
          <w:b/>
          <w:bCs/>
          <w:color w:val="000000" w:themeColor="text1"/>
        </w:rPr>
        <w:t xml:space="preserve"> </w:t>
      </w:r>
      <w:r w:rsidR="000D04AF">
        <w:rPr>
          <w:rFonts w:ascii="Times New Roman" w:hAnsi="Times New Roman" w:cs="Times New Roman"/>
          <w:b/>
          <w:bCs/>
          <w:color w:val="000000" w:themeColor="text1"/>
          <w:lang w:val="en-US"/>
        </w:rPr>
        <w:t>data</w:t>
      </w:r>
      <w:r w:rsidR="001750B8">
        <w:rPr>
          <w:rFonts w:ascii="Times New Roman" w:hAnsi="Times New Roman" w:cs="Times New Roman"/>
          <w:b/>
          <w:bCs/>
          <w:color w:val="000000" w:themeColor="text1"/>
          <w:lang w:val="en-US"/>
        </w:rPr>
        <w:t>ba</w:t>
      </w:r>
      <w:r w:rsidR="002875A5">
        <w:rPr>
          <w:rFonts w:ascii="Times New Roman" w:hAnsi="Times New Roman" w:cs="Times New Roman"/>
          <w:b/>
          <w:bCs/>
          <w:color w:val="000000" w:themeColor="text1"/>
          <w:lang w:val="en-US"/>
        </w:rPr>
        <w:t>se</w:t>
      </w:r>
    </w:p>
    <w:p w14:paraId="6070234D" w14:textId="77777777" w:rsidR="00180CEF" w:rsidRPr="00180CEF" w:rsidRDefault="00180CEF" w:rsidP="00180CEF">
      <w:pPr>
        <w:rPr>
          <w:lang w:val="en-US"/>
        </w:rPr>
      </w:pPr>
    </w:p>
    <w:p w14:paraId="10723CC1" w14:textId="16AFCD7B" w:rsidR="00CD499D" w:rsidRPr="00180CEF" w:rsidRDefault="000D04AF" w:rsidP="00180CEF">
      <w:pPr>
        <w:pStyle w:val="Heading3"/>
        <w:rPr>
          <w:b/>
          <w:bCs/>
          <w:color w:val="000000" w:themeColor="text1"/>
          <w:lang w:val="en-US"/>
        </w:rPr>
      </w:pPr>
      <w:r w:rsidRPr="000D04AF">
        <w:rPr>
          <w:b/>
          <w:bCs/>
          <w:color w:val="000000" w:themeColor="text1"/>
          <w:lang w:val="en-US"/>
        </w:rPr>
        <w:t>Data collectio</w:t>
      </w:r>
      <w:r w:rsidR="00180CEF">
        <w:rPr>
          <w:b/>
          <w:bCs/>
          <w:color w:val="000000" w:themeColor="text1"/>
          <w:lang w:val="en-US"/>
        </w:rPr>
        <w:t>n</w:t>
      </w:r>
    </w:p>
    <w:p w14:paraId="0991660C" w14:textId="39B92CEB" w:rsidR="00CD499D" w:rsidRPr="00E8260D" w:rsidRDefault="00CD499D" w:rsidP="00F934BC">
      <w:pPr>
        <w:ind w:firstLine="720"/>
        <w:jc w:val="both"/>
        <w:rPr>
          <w:sz w:val="22"/>
          <w:szCs w:val="22"/>
        </w:rPr>
      </w:pPr>
      <w:r w:rsidRPr="00E8260D">
        <w:rPr>
          <w:sz w:val="22"/>
          <w:szCs w:val="22"/>
        </w:rPr>
        <w:t xml:space="preserve">The data used for the KNIGHT </w:t>
      </w:r>
      <w:r>
        <w:rPr>
          <w:sz w:val="22"/>
          <w:szCs w:val="22"/>
          <w:lang w:val="en-US"/>
        </w:rPr>
        <w:t>C</w:t>
      </w:r>
      <w:r w:rsidRPr="00E8260D">
        <w:rPr>
          <w:sz w:val="22"/>
          <w:szCs w:val="22"/>
        </w:rPr>
        <w:t xml:space="preserve">hallenge was collected in three distinct phases. </w:t>
      </w:r>
      <w:r w:rsidR="00F62E3F">
        <w:rPr>
          <w:sz w:val="22"/>
          <w:szCs w:val="22"/>
        </w:rPr>
        <w:t>The same eligibility criteria were used in all of them</w:t>
      </w:r>
      <w:r>
        <w:rPr>
          <w:sz w:val="22"/>
          <w:szCs w:val="22"/>
          <w:lang w:val="en-US"/>
        </w:rPr>
        <w:t>,</w:t>
      </w:r>
      <w:r w:rsidRPr="00E8260D">
        <w:rPr>
          <w:sz w:val="22"/>
          <w:szCs w:val="22"/>
        </w:rPr>
        <w:t xml:space="preserve"> except for the later bound of the period</w:t>
      </w:r>
      <w:r>
        <w:rPr>
          <w:sz w:val="22"/>
          <w:szCs w:val="22"/>
          <w:lang w:val="en-US"/>
        </w:rPr>
        <w:t xml:space="preserve"> when the data was collected</w:t>
      </w:r>
      <w:r w:rsidRPr="00E8260D">
        <w:rPr>
          <w:sz w:val="22"/>
          <w:szCs w:val="22"/>
        </w:rPr>
        <w:t xml:space="preserve">. In each phase, </w:t>
      </w:r>
      <w:r>
        <w:rPr>
          <w:sz w:val="22"/>
          <w:szCs w:val="22"/>
          <w:lang w:val="en-US"/>
        </w:rPr>
        <w:t xml:space="preserve">we extended the </w:t>
      </w:r>
      <w:r w:rsidRPr="00E8260D">
        <w:rPr>
          <w:sz w:val="22"/>
          <w:szCs w:val="22"/>
        </w:rPr>
        <w:t>period to include all patients whose data became available in the time that had passed since the previous phase had closed.</w:t>
      </w:r>
    </w:p>
    <w:p w14:paraId="2A049B19" w14:textId="68990D4C" w:rsidR="00CD499D" w:rsidRPr="00551B8B" w:rsidRDefault="00CD499D" w:rsidP="00F934BC">
      <w:pPr>
        <w:ind w:firstLine="720"/>
        <w:jc w:val="both"/>
        <w:rPr>
          <w:sz w:val="22"/>
          <w:szCs w:val="22"/>
          <w:lang w:val="en-US"/>
        </w:rPr>
      </w:pPr>
      <w:r>
        <w:rPr>
          <w:sz w:val="22"/>
          <w:szCs w:val="22"/>
          <w:lang w:val="en-US"/>
        </w:rPr>
        <w:t xml:space="preserve">In the data collection process, </w:t>
      </w:r>
      <w:r w:rsidRPr="002B589C">
        <w:rPr>
          <w:sz w:val="22"/>
          <w:szCs w:val="22"/>
        </w:rPr>
        <w:t>a</w:t>
      </w:r>
      <w:r w:rsidRPr="00E8260D">
        <w:rPr>
          <w:sz w:val="22"/>
          <w:szCs w:val="22"/>
        </w:rPr>
        <w:t xml:space="preserve"> query was made against </w:t>
      </w:r>
      <w:r>
        <w:rPr>
          <w:sz w:val="22"/>
          <w:szCs w:val="22"/>
          <w:lang w:val="en-US"/>
        </w:rPr>
        <w:t xml:space="preserve">the </w:t>
      </w:r>
      <w:r w:rsidRPr="00E8260D">
        <w:rPr>
          <w:sz w:val="22"/>
          <w:szCs w:val="22"/>
        </w:rPr>
        <w:t>electronic medical record system</w:t>
      </w:r>
      <w:r>
        <w:rPr>
          <w:sz w:val="22"/>
          <w:szCs w:val="22"/>
          <w:lang w:val="en-US"/>
        </w:rPr>
        <w:t xml:space="preserve">s of </w:t>
      </w:r>
      <w:r w:rsidRPr="00DD3C41">
        <w:rPr>
          <w:sz w:val="22"/>
          <w:szCs w:val="22"/>
        </w:rPr>
        <w:t xml:space="preserve">Fairview University of Minnesota Medical </w:t>
      </w:r>
      <w:r w:rsidR="00F62E3F">
        <w:rPr>
          <w:sz w:val="22"/>
          <w:szCs w:val="22"/>
        </w:rPr>
        <w:t>C</w:t>
      </w:r>
      <w:r w:rsidRPr="00DD3C41">
        <w:rPr>
          <w:sz w:val="22"/>
          <w:szCs w:val="22"/>
        </w:rPr>
        <w:t xml:space="preserve">enter </w:t>
      </w:r>
      <w:r>
        <w:rPr>
          <w:sz w:val="22"/>
          <w:szCs w:val="22"/>
          <w:lang w:val="en-US"/>
        </w:rPr>
        <w:t>and</w:t>
      </w:r>
      <w:r w:rsidRPr="00DD3C41">
        <w:rPr>
          <w:sz w:val="22"/>
          <w:szCs w:val="22"/>
        </w:rPr>
        <w:t xml:space="preserve"> Cleveland Clinic</w:t>
      </w:r>
      <w:r w:rsidRPr="00E8260D">
        <w:rPr>
          <w:sz w:val="22"/>
          <w:szCs w:val="22"/>
        </w:rPr>
        <w:t xml:space="preserve"> </w:t>
      </w:r>
      <w:r>
        <w:rPr>
          <w:sz w:val="22"/>
          <w:szCs w:val="22"/>
          <w:lang w:val="en-US"/>
        </w:rPr>
        <w:t>t</w:t>
      </w:r>
      <w:r w:rsidRPr="00E8260D">
        <w:rPr>
          <w:sz w:val="22"/>
          <w:szCs w:val="22"/>
        </w:rPr>
        <w:t xml:space="preserve">o identify patients who (a) had undergone a partial or radical nephrectomy procedure, and </w:t>
      </w:r>
      <w:r>
        <w:rPr>
          <w:sz w:val="22"/>
          <w:szCs w:val="22"/>
          <w:lang w:val="en-US"/>
        </w:rPr>
        <w:t xml:space="preserve">(b) </w:t>
      </w:r>
      <w:r w:rsidRPr="00E8260D">
        <w:rPr>
          <w:sz w:val="22"/>
          <w:szCs w:val="22"/>
        </w:rPr>
        <w:t xml:space="preserve">had a CT scan which included the abdomen sometime within the 80 days </w:t>
      </w:r>
      <w:r w:rsidR="00F62E3F">
        <w:rPr>
          <w:sz w:val="22"/>
          <w:szCs w:val="22"/>
        </w:rPr>
        <w:t>before</w:t>
      </w:r>
      <w:r w:rsidRPr="00E8260D">
        <w:rPr>
          <w:sz w:val="22"/>
          <w:szCs w:val="22"/>
        </w:rPr>
        <w:t xml:space="preserve"> their nephrectomy. This query automatically excluded patients who had chosen to opt out of inclusion in retrospective research studies. Next, these patients’ charts were manually reviewed to include only the patients who underwent nephrectomy for a renal mass that was suspected of malignancy. </w:t>
      </w:r>
      <w:r>
        <w:rPr>
          <w:sz w:val="22"/>
          <w:szCs w:val="22"/>
          <w:lang w:val="en-US"/>
        </w:rPr>
        <w:t xml:space="preserve">This step excluded </w:t>
      </w:r>
      <w:r w:rsidRPr="007C7E2D">
        <w:rPr>
          <w:sz w:val="22"/>
          <w:szCs w:val="22"/>
        </w:rPr>
        <w:t xml:space="preserve">patients who had a renal mass diagnosis code but underwent nephrectomy for reasons unrelated to renal malignancy. For </w:t>
      </w:r>
      <w:r>
        <w:rPr>
          <w:sz w:val="22"/>
          <w:szCs w:val="22"/>
          <w:lang w:val="en-US"/>
        </w:rPr>
        <w:t>instance</w:t>
      </w:r>
      <w:r w:rsidRPr="007C7E2D">
        <w:rPr>
          <w:sz w:val="22"/>
          <w:szCs w:val="22"/>
        </w:rPr>
        <w:t>, many of the masses were adrenal, urothelial, or other retroperitoneal masses that affected the kidney but did not originate from it. Others still underwent nephrectomy because of calculi or other issues that were found in non-functioning kidneys. </w:t>
      </w:r>
      <w:r w:rsidRPr="00E8260D">
        <w:rPr>
          <w:sz w:val="22"/>
          <w:szCs w:val="22"/>
        </w:rPr>
        <w:t xml:space="preserve">Finally, </w:t>
      </w:r>
      <w:r>
        <w:rPr>
          <w:sz w:val="22"/>
          <w:szCs w:val="22"/>
          <w:lang w:val="en-US"/>
        </w:rPr>
        <w:t>the remaining cases</w:t>
      </w:r>
      <w:r w:rsidRPr="00E8260D">
        <w:rPr>
          <w:sz w:val="22"/>
          <w:szCs w:val="22"/>
        </w:rPr>
        <w:t xml:space="preserve"> were reviewed to ensure their CT scan (a) included all kidneys in full, (b) included a series in the corticomedullary phase, and (c) was available for download using our PACS system.</w:t>
      </w:r>
    </w:p>
    <w:p w14:paraId="0DBEE587" w14:textId="2F292821" w:rsidR="00CD499D" w:rsidRPr="00E8260D" w:rsidRDefault="00CD499D" w:rsidP="00F934BC">
      <w:pPr>
        <w:ind w:firstLine="720"/>
        <w:jc w:val="both"/>
        <w:rPr>
          <w:sz w:val="22"/>
          <w:szCs w:val="22"/>
        </w:rPr>
      </w:pPr>
      <w:r w:rsidRPr="00E8260D">
        <w:rPr>
          <w:sz w:val="22"/>
          <w:szCs w:val="22"/>
        </w:rPr>
        <w:t>The first phase took place during the second half of 2018 and its purpose was to collect 210 cases for the training set of the 2019 Kidney Tumor Segmentation Challenge (KiTS19)</w:t>
      </w:r>
      <w:r>
        <w:rPr>
          <w:sz w:val="22"/>
          <w:szCs w:val="22"/>
          <w:lang w:val="en-US"/>
        </w:rPr>
        <w:t xml:space="preserve"> </w:t>
      </w:r>
      <w:r w:rsidR="00556165">
        <w:rPr>
          <w:sz w:val="22"/>
          <w:szCs w:val="22"/>
          <w:lang w:val="en-US"/>
        </w:rPr>
        <w:fldChar w:fldCharType="begin"/>
      </w:r>
      <w:r w:rsidR="00D86E53">
        <w:rPr>
          <w:sz w:val="22"/>
          <w:szCs w:val="22"/>
          <w:lang w:val="en-US"/>
        </w:rPr>
        <w:instrText xml:space="preserve"> ADDIN ZOTERO_ITEM CSL_CITATION {"citationID":"EFx7yGD3","properties":{"formattedCitation":"(1)","plainCitation":"(1)","dontUpdate":true,"noteIndex":0},"citationItems":[{"id":25,"uris":["http://zotero.org/users/6934608/items/MKDHXQW9"],"itemData":{"id":25,"type":"article","abstract":"The morphometry of a kidney tumor revealed by contrast-enhanced Computed Tomography (CT) imaging is an important factor in clinical decision making surrounding the lesion's diagnosis and treatment. Quantitative study of the relationship between kidney tumor morphology and clinical outcomes is difficult due to data scarcity and the laborious nature of manually quantifying imaging predictors. Automatic semantic segmentation of kidneys and kidney tumors is a promising tool towards automatically quantifying a wide array of morphometric features, but no sizeable annotated dataset is currently available to train models for this task. We present the KiTS19 challenge dataset: A collection of multi-phase CT imaging, segmentation masks, and comprehensive clinical outcomes for 300 patients who underwent nephrectomy for kidney tumors at our center between 2010 and 2018. 210 (70%) of these patients were selected at random as the training set for the 2019 MICCAI KiTS Kidney Tumor Segmentation Challenge and have been released publicly. With the presence of clinical context and surgical outcomes, this data can serve not only for benchmarking semantic segmentation models, but also for developing and studying biomarkers which make use of the imaging and semantic segmentation masks.","DOI":"10.48550/arXiv.1904.00445","note":"arXiv:1904.00445 [cs, q-bio, stat]","number":"arXiv:1904.00445","publisher":"arXiv","source":"arXiv.org","title":"The KiTS19 Challenge Data: 300 Kidney Tumor Cases with Clinical Context, CT Semantic Segmentations, and Surgical Outcomes","title-short":"The KiTS19 Challenge Data","URL":"http://arxiv.org/abs/1904.00445","author":[{"family":"Heller","given":"Nicholas"},{"family":"Sathianathen","given":"Niranjan"},{"family":"Kalapara","given":"Arveen"},{"family":"Walczak","given":"Edward"},{"family":"Moore","given":"Keenan"},{"family":"Kaluzniak","given":"Heather"},{"family":"Rosenberg","given":"Joel"},{"family":"Blake","given":"Paul"},{"family":"Rengel","given":"Zachary"},{"family":"Oestreich","given":"Makinna"},{"family":"Dean","given":"Joshua"},{"family":"Tradewell","given":"Michael"},{"family":"Shah","given":"Aneri"},{"family":"Tejpaul","given":"Resha"},{"family":"Edgerton","given":"Zachary"},{"family":"Peterson","given":"Matthew"},{"family":"Raza","given":"Shaneabbas"},{"family":"Regmi","given":"Subodh"},{"family":"Papanikolopoulos","given":"Nikolaos"},{"family":"Weight","given":"Christopher"}],"accessed":{"date-parts":[["2024",6,2]]},"issued":{"date-parts":[["2020",3,15]]}}}],"schema":"https://github.com/citation-style-language/schema/raw/master/csl-citation.json"} </w:instrText>
      </w:r>
      <w:r w:rsidR="00556165">
        <w:rPr>
          <w:sz w:val="22"/>
          <w:szCs w:val="22"/>
          <w:lang w:val="en-US"/>
        </w:rPr>
        <w:fldChar w:fldCharType="separate"/>
      </w:r>
      <w:r w:rsidR="00556165">
        <w:rPr>
          <w:noProof/>
          <w:sz w:val="22"/>
          <w:szCs w:val="22"/>
          <w:lang w:val="en-US"/>
        </w:rPr>
        <w:t>[1]</w:t>
      </w:r>
      <w:r w:rsidR="00556165">
        <w:rPr>
          <w:sz w:val="22"/>
          <w:szCs w:val="22"/>
          <w:lang w:val="en-US"/>
        </w:rPr>
        <w:fldChar w:fldCharType="end"/>
      </w:r>
      <w:r w:rsidRPr="00E8260D">
        <w:rPr>
          <w:sz w:val="22"/>
          <w:szCs w:val="22"/>
        </w:rPr>
        <w:t xml:space="preserve">. In this phase, our query searched for all patients who underwent nephrectomy between </w:t>
      </w:r>
      <w:r w:rsidRPr="00551B8B">
        <w:rPr>
          <w:sz w:val="22"/>
          <w:szCs w:val="22"/>
        </w:rPr>
        <w:t>Jan. 1, 2011, and May 15, 2018</w:t>
      </w:r>
      <w:r w:rsidRPr="00E8260D">
        <w:rPr>
          <w:sz w:val="22"/>
          <w:szCs w:val="22"/>
        </w:rPr>
        <w:t xml:space="preserve">. It returned </w:t>
      </w:r>
      <w:r w:rsidRPr="00551B8B">
        <w:rPr>
          <w:sz w:val="22"/>
          <w:szCs w:val="22"/>
        </w:rPr>
        <w:t>798</w:t>
      </w:r>
      <w:r w:rsidRPr="00E8260D">
        <w:rPr>
          <w:sz w:val="22"/>
          <w:szCs w:val="22"/>
        </w:rPr>
        <w:t xml:space="preserve"> patients, of whom 657 were deemed to have undergone nephrectomy for fear of renal malignancy. The imaging from 399 cases was further reviewed until 210 were found that included the corticomedullary phase and could be downloaded.</w:t>
      </w:r>
    </w:p>
    <w:p w14:paraId="6F781E8B" w14:textId="77777777" w:rsidR="00CD499D" w:rsidRPr="00E8260D" w:rsidRDefault="00CD499D" w:rsidP="00F934BC">
      <w:pPr>
        <w:ind w:firstLine="720"/>
        <w:jc w:val="both"/>
        <w:rPr>
          <w:sz w:val="22"/>
          <w:szCs w:val="22"/>
        </w:rPr>
      </w:pPr>
      <w:r w:rsidRPr="00E8260D">
        <w:rPr>
          <w:sz w:val="22"/>
          <w:szCs w:val="22"/>
        </w:rPr>
        <w:t xml:space="preserve">The second phase took place during the summer of 2019 and its purpose was to collect 90 cases for the test set of the </w:t>
      </w:r>
      <w:r w:rsidRPr="00551B8B">
        <w:rPr>
          <w:sz w:val="22"/>
          <w:szCs w:val="22"/>
        </w:rPr>
        <w:t>KiTS19. In this phase, our query searched for all patients who underwent nephrectomy between Jan. 1, 2011, and June 15, 2018. It returned 962 patients, of whom 799 were deemed to have undergone nephrectomy for fear of renal malignancy. The imaging from 145 cases was further reviewed</w:t>
      </w:r>
      <w:r w:rsidRPr="00E8260D">
        <w:rPr>
          <w:sz w:val="22"/>
          <w:szCs w:val="22"/>
        </w:rPr>
        <w:t xml:space="preserve"> until 90 were found that included the corticomedullary phase and could be downloaded.</w:t>
      </w:r>
    </w:p>
    <w:p w14:paraId="6E38A4AB" w14:textId="77777777" w:rsidR="00CD499D" w:rsidRDefault="00CD499D" w:rsidP="00F934BC">
      <w:pPr>
        <w:ind w:firstLine="720"/>
        <w:jc w:val="both"/>
        <w:rPr>
          <w:sz w:val="22"/>
          <w:szCs w:val="22"/>
        </w:rPr>
      </w:pPr>
      <w:r>
        <w:rPr>
          <w:sz w:val="22"/>
          <w:szCs w:val="22"/>
          <w:lang w:val="en-US"/>
        </w:rPr>
        <w:t>Lastly, t</w:t>
      </w:r>
      <w:r w:rsidRPr="00E8260D">
        <w:rPr>
          <w:sz w:val="22"/>
          <w:szCs w:val="22"/>
        </w:rPr>
        <w:t xml:space="preserve">he third and final phase took place late in 2021 and its purpose was to collect 103 cases for the test set of the KNIGHT challenge. In this phase, our query searched for all patients who underwent nephrectomy between </w:t>
      </w:r>
      <w:r w:rsidRPr="009D16EA">
        <w:rPr>
          <w:sz w:val="22"/>
          <w:szCs w:val="22"/>
        </w:rPr>
        <w:t>Jan. 1, 2011, and Dec 31, 2020.</w:t>
      </w:r>
      <w:r w:rsidRPr="00E8260D">
        <w:rPr>
          <w:sz w:val="22"/>
          <w:szCs w:val="22"/>
        </w:rPr>
        <w:t xml:space="preserve"> It returned </w:t>
      </w:r>
      <w:r w:rsidRPr="009D16EA">
        <w:rPr>
          <w:sz w:val="22"/>
          <w:szCs w:val="22"/>
        </w:rPr>
        <w:t>1186</w:t>
      </w:r>
      <w:r w:rsidRPr="00E8260D">
        <w:rPr>
          <w:sz w:val="22"/>
          <w:szCs w:val="22"/>
        </w:rPr>
        <w:t xml:space="preserve"> patients, of whom 997 were deemed to have undergone nephrectomy for fear of renal malignancy. The imaging from </w:t>
      </w:r>
      <w:r w:rsidRPr="009D16EA">
        <w:rPr>
          <w:sz w:val="22"/>
          <w:szCs w:val="22"/>
        </w:rPr>
        <w:t>168</w:t>
      </w:r>
      <w:r w:rsidRPr="00E8260D">
        <w:rPr>
          <w:sz w:val="22"/>
          <w:szCs w:val="22"/>
        </w:rPr>
        <w:t xml:space="preserve"> cases was further reviewed until 103 were found that included the corticomedullary phase and could be downloaded.</w:t>
      </w:r>
    </w:p>
    <w:p w14:paraId="2715E387" w14:textId="312E3E73" w:rsidR="00704117" w:rsidRPr="00704117" w:rsidRDefault="00CD499D" w:rsidP="000A5F23">
      <w:pPr>
        <w:ind w:firstLine="720"/>
        <w:jc w:val="both"/>
        <w:rPr>
          <w:sz w:val="22"/>
          <w:szCs w:val="22"/>
          <w:lang w:val="en-US"/>
        </w:rPr>
      </w:pPr>
      <w:r>
        <w:rPr>
          <w:sz w:val="22"/>
          <w:szCs w:val="22"/>
          <w:lang w:val="en-US"/>
        </w:rPr>
        <w:t>To</w:t>
      </w:r>
      <w:r w:rsidRPr="00E8260D">
        <w:rPr>
          <w:sz w:val="22"/>
          <w:szCs w:val="22"/>
        </w:rPr>
        <w:t xml:space="preserve"> prevent duplication, patients were not considered if they had been selected for one of the prior phases. This caused each phase to </w:t>
      </w:r>
      <w:r w:rsidR="00F62E3F">
        <w:rPr>
          <w:sz w:val="22"/>
          <w:szCs w:val="22"/>
        </w:rPr>
        <w:t>overrepresent</w:t>
      </w:r>
      <w:r w:rsidRPr="00E8260D">
        <w:rPr>
          <w:sz w:val="22"/>
          <w:szCs w:val="22"/>
        </w:rPr>
        <w:t xml:space="preserve"> more recent nephrectomies in each subsequent cohort. This can be seen clearly in </w:t>
      </w:r>
      <w:r w:rsidR="00F62E3F">
        <w:rPr>
          <w:sz w:val="22"/>
          <w:szCs w:val="22"/>
        </w:rPr>
        <w:t xml:space="preserve">S1 </w:t>
      </w:r>
      <w:r w:rsidR="00F62E3F">
        <w:rPr>
          <w:sz w:val="22"/>
          <w:szCs w:val="22"/>
          <w:lang w:val="en-US"/>
        </w:rPr>
        <w:t>Fig.</w:t>
      </w:r>
    </w:p>
    <w:p w14:paraId="3952E73F" w14:textId="492835E7" w:rsidR="00CD499D" w:rsidRDefault="00B43EC5" w:rsidP="00F35D40">
      <w:pPr>
        <w:adjustRightInd w:val="0"/>
        <w:snapToGrid w:val="0"/>
        <w:spacing w:before="240" w:after="60" w:line="228" w:lineRule="auto"/>
        <w:rPr>
          <w:sz w:val="22"/>
          <w:szCs w:val="22"/>
          <w:lang w:val="en-US"/>
        </w:rPr>
      </w:pPr>
      <w:r>
        <w:rPr>
          <w:rFonts w:eastAsiaTheme="minorHAnsi"/>
          <w:b/>
          <w:bCs/>
          <w:color w:val="000000" w:themeColor="text1"/>
          <w:sz w:val="22"/>
          <w:szCs w:val="22"/>
        </w:rPr>
        <w:t xml:space="preserve">S1 </w:t>
      </w:r>
      <w:r w:rsidR="00CD499D" w:rsidRPr="009D16EA">
        <w:rPr>
          <w:rFonts w:eastAsiaTheme="minorHAnsi"/>
          <w:b/>
          <w:bCs/>
          <w:color w:val="000000" w:themeColor="text1"/>
          <w:sz w:val="22"/>
          <w:szCs w:val="22"/>
        </w:rPr>
        <w:t>Fig</w:t>
      </w:r>
      <w:r w:rsidR="00F906F5">
        <w:rPr>
          <w:rFonts w:eastAsiaTheme="minorHAnsi"/>
          <w:b/>
          <w:bCs/>
          <w:color w:val="000000" w:themeColor="text1"/>
          <w:sz w:val="22"/>
          <w:szCs w:val="22"/>
        </w:rPr>
        <w:t>.</w:t>
      </w:r>
      <w:r w:rsidR="00CD499D" w:rsidRPr="009D16EA">
        <w:rPr>
          <w:rFonts w:eastAsiaTheme="minorHAnsi"/>
          <w:b/>
          <w:bCs/>
          <w:color w:val="000000" w:themeColor="text1"/>
          <w:sz w:val="22"/>
          <w:szCs w:val="22"/>
          <w:lang w:val="en-US"/>
        </w:rPr>
        <w:t xml:space="preserve"> </w:t>
      </w:r>
      <w:r w:rsidR="00CD499D" w:rsidRPr="009D16EA">
        <w:rPr>
          <w:sz w:val="22"/>
          <w:szCs w:val="22"/>
        </w:rPr>
        <w:t xml:space="preserve">The </w:t>
      </w:r>
      <w:r w:rsidR="00CD499D" w:rsidRPr="009D16EA">
        <w:rPr>
          <w:sz w:val="22"/>
          <w:szCs w:val="22"/>
          <w:lang w:val="en-US"/>
        </w:rPr>
        <w:t>date span of the data</w:t>
      </w:r>
      <w:r w:rsidR="00CD499D" w:rsidRPr="009D16EA">
        <w:rPr>
          <w:sz w:val="22"/>
          <w:szCs w:val="22"/>
        </w:rPr>
        <w:t xml:space="preserve"> used for the KNIGHT </w:t>
      </w:r>
      <w:r w:rsidR="009369CB">
        <w:rPr>
          <w:sz w:val="22"/>
          <w:szCs w:val="22"/>
        </w:rPr>
        <w:t>C</w:t>
      </w:r>
      <w:r w:rsidR="00CD499D" w:rsidRPr="009D16EA">
        <w:rPr>
          <w:sz w:val="22"/>
          <w:szCs w:val="22"/>
        </w:rPr>
        <w:t>hallenge</w:t>
      </w:r>
      <w:r w:rsidR="00F35D40">
        <w:rPr>
          <w:sz w:val="22"/>
          <w:szCs w:val="22"/>
          <w:lang w:val="en-US"/>
        </w:rPr>
        <w:t>.</w:t>
      </w:r>
    </w:p>
    <w:p w14:paraId="336E9804" w14:textId="77777777" w:rsidR="00180CEF" w:rsidRDefault="00180CEF" w:rsidP="00F35D40">
      <w:pPr>
        <w:adjustRightInd w:val="0"/>
        <w:snapToGrid w:val="0"/>
        <w:spacing w:before="240" w:after="60" w:line="228" w:lineRule="auto"/>
        <w:rPr>
          <w:rFonts w:eastAsiaTheme="minorHAnsi"/>
          <w:color w:val="000000" w:themeColor="text1"/>
          <w:sz w:val="22"/>
          <w:szCs w:val="22"/>
          <w:lang w:val="en-US"/>
        </w:rPr>
      </w:pPr>
    </w:p>
    <w:p w14:paraId="1F402098" w14:textId="7D15E1D4" w:rsidR="00CD499D" w:rsidRPr="00180CEF" w:rsidRDefault="000D04AF" w:rsidP="00180CEF">
      <w:pPr>
        <w:pStyle w:val="Heading3"/>
        <w:rPr>
          <w:b/>
          <w:bCs/>
          <w:color w:val="000000" w:themeColor="text1"/>
          <w:lang w:val="en-US"/>
        </w:rPr>
      </w:pPr>
      <w:r w:rsidRPr="009F2F26">
        <w:rPr>
          <w:b/>
          <w:bCs/>
          <w:color w:val="000000" w:themeColor="text1"/>
          <w:lang w:val="en-US"/>
        </w:rPr>
        <w:lastRenderedPageBreak/>
        <w:t>C</w:t>
      </w:r>
      <w:r w:rsidR="00CD499D" w:rsidRPr="009F2F26">
        <w:rPr>
          <w:b/>
          <w:bCs/>
          <w:color w:val="000000" w:themeColor="text1"/>
          <w:lang w:val="en-US"/>
        </w:rPr>
        <w:t>linical data description</w:t>
      </w:r>
    </w:p>
    <w:p w14:paraId="7A2F26C1" w14:textId="671AD677" w:rsidR="00CD499D" w:rsidRDefault="00CD499D" w:rsidP="00015F6E">
      <w:pPr>
        <w:ind w:firstLine="720"/>
        <w:jc w:val="both"/>
      </w:pPr>
      <w:r w:rsidRPr="00081999">
        <w:rPr>
          <w:sz w:val="22"/>
          <w:szCs w:val="22"/>
          <w:lang w:val="en-US"/>
        </w:rPr>
        <w:t>Medical records included demographics, risk factors, comorbidities</w:t>
      </w:r>
      <w:r w:rsidR="00B361D1">
        <w:rPr>
          <w:sz w:val="22"/>
          <w:szCs w:val="22"/>
          <w:lang w:val="en-US"/>
        </w:rPr>
        <w:t>,</w:t>
      </w:r>
      <w:r w:rsidRPr="00081999">
        <w:rPr>
          <w:sz w:val="22"/>
          <w:szCs w:val="22"/>
          <w:lang w:val="en-US"/>
        </w:rPr>
        <w:t xml:space="preserve"> and CT image-extracted features (see </w:t>
      </w:r>
      <w:sdt>
        <w:sdtPr>
          <w:rPr>
            <w:color w:val="000000"/>
            <w:sz w:val="22"/>
            <w:szCs w:val="22"/>
            <w:lang w:val="en-US"/>
          </w:rPr>
          <w:tag w:val="MENDELEY_CITATION_v3_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"/>
          <w:id w:val="-1892792922"/>
          <w:placeholder>
            <w:docPart w:val="05758AF1A8528B4382CB6CF0461C15DA"/>
          </w:placeholder>
        </w:sdtPr>
        <w:sdtContent>
          <w:r w:rsidR="00556165">
            <w:rPr>
              <w:color w:val="000000"/>
              <w:sz w:val="22"/>
              <w:szCs w:val="22"/>
              <w:lang w:val="en-US"/>
            </w:rPr>
            <w:t>[</w:t>
          </w:r>
          <w:r w:rsidRPr="00BF3E06">
            <w:rPr>
              <w:color w:val="000000"/>
              <w:sz w:val="22"/>
              <w:szCs w:val="22"/>
              <w:lang w:val="en-US"/>
            </w:rPr>
            <w:t>1</w:t>
          </w:r>
          <w:r w:rsidR="00556165">
            <w:rPr>
              <w:color w:val="000000"/>
              <w:sz w:val="22"/>
              <w:szCs w:val="22"/>
              <w:lang w:val="en-US"/>
            </w:rPr>
            <w:t>]</w:t>
          </w:r>
        </w:sdtContent>
      </w:sdt>
      <w:r>
        <w:rPr>
          <w:sz w:val="22"/>
          <w:szCs w:val="22"/>
          <w:lang w:val="en-US"/>
        </w:rPr>
        <w:t xml:space="preserve"> </w:t>
      </w:r>
      <w:r w:rsidRPr="00081999">
        <w:rPr>
          <w:sz w:val="22"/>
          <w:szCs w:val="22"/>
          <w:lang w:val="en-US"/>
        </w:rPr>
        <w:t xml:space="preserve">for a complete description of each attribute). In addition, the R.E.N.A.L. </w:t>
      </w:r>
      <w:proofErr w:type="spellStart"/>
      <w:r>
        <w:rPr>
          <w:sz w:val="22"/>
          <w:szCs w:val="22"/>
          <w:lang w:val="en-US"/>
        </w:rPr>
        <w:t>nephrometry</w:t>
      </w:r>
      <w:proofErr w:type="spellEnd"/>
      <w:r w:rsidRPr="00081999">
        <w:rPr>
          <w:sz w:val="22"/>
          <w:szCs w:val="22"/>
          <w:lang w:val="en-US"/>
        </w:rPr>
        <w:t xml:space="preserve"> scores</w:t>
      </w:r>
      <w:r w:rsidR="00B361D1">
        <w:rPr>
          <w:sz w:val="22"/>
          <w:szCs w:val="22"/>
          <w:lang w:val="en-US"/>
        </w:rPr>
        <w:t xml:space="preserve"> </w:t>
      </w:r>
      <w:r w:rsidRPr="00081999">
        <w:rPr>
          <w:sz w:val="22"/>
          <w:szCs w:val="22"/>
          <w:lang w:val="en-US"/>
        </w:rPr>
        <w:t>w</w:t>
      </w:r>
      <w:r w:rsidR="00B361D1">
        <w:rPr>
          <w:sz w:val="22"/>
          <w:szCs w:val="22"/>
          <w:lang w:val="en-US"/>
        </w:rPr>
        <w:t>ere</w:t>
      </w:r>
      <w:r w:rsidRPr="00081999">
        <w:rPr>
          <w:sz w:val="22"/>
          <w:szCs w:val="22"/>
          <w:lang w:val="en-US"/>
        </w:rPr>
        <w:t xml:space="preserve"> provided for us by the competition organizers. </w:t>
      </w:r>
      <w:r>
        <w:rPr>
          <w:sz w:val="22"/>
          <w:szCs w:val="22"/>
          <w:lang w:val="en-US"/>
        </w:rPr>
        <w:t xml:space="preserve">We used the R.E.N.A.L. score because it was directly extracted from EHR data from Fairview University of Minnesota Medical </w:t>
      </w:r>
      <w:r w:rsidR="004071D5">
        <w:rPr>
          <w:sz w:val="22"/>
          <w:szCs w:val="22"/>
          <w:lang w:val="en-US"/>
        </w:rPr>
        <w:t>C</w:t>
      </w:r>
      <w:r>
        <w:rPr>
          <w:sz w:val="22"/>
          <w:szCs w:val="22"/>
          <w:lang w:val="en-US"/>
        </w:rPr>
        <w:t xml:space="preserve">enter and Cleveland Clinic. We also created a new feature called “body mass index (BMI) category” by thresholding the BMI values into three categories: BMI </w:t>
      </w:r>
      <w:r>
        <w:rPr>
          <w:sz w:val="22"/>
          <w:szCs w:val="22"/>
          <w:lang w:val="en-US"/>
        </w:rPr>
        <w:sym w:font="Symbol" w:char="F0A3"/>
      </w:r>
      <w:r>
        <w:rPr>
          <w:sz w:val="22"/>
          <w:szCs w:val="22"/>
          <w:lang w:val="en-US"/>
        </w:rPr>
        <w:t xml:space="preserve"> 18.5 kg/m</w:t>
      </w:r>
      <w:r w:rsidRPr="009568B3">
        <w:rPr>
          <w:sz w:val="22"/>
          <w:szCs w:val="22"/>
          <w:vertAlign w:val="superscript"/>
          <w:lang w:val="en-US"/>
        </w:rPr>
        <w:t>2</w:t>
      </w:r>
      <w:r>
        <w:rPr>
          <w:sz w:val="22"/>
          <w:szCs w:val="22"/>
          <w:vertAlign w:val="superscript"/>
          <w:lang w:val="en-US"/>
        </w:rPr>
        <w:t xml:space="preserve"> </w:t>
      </w:r>
      <w:r w:rsidRPr="00A614CE">
        <w:rPr>
          <w:sz w:val="22"/>
          <w:szCs w:val="22"/>
          <w:lang w:val="en-US"/>
        </w:rPr>
        <w:t>were considered</w:t>
      </w:r>
      <w:r>
        <w:rPr>
          <w:sz w:val="22"/>
          <w:szCs w:val="22"/>
          <w:lang w:val="en-US"/>
        </w:rPr>
        <w:t xml:space="preserve"> low, 18.5</w:t>
      </w:r>
      <w:r w:rsidRPr="00A614CE">
        <w:rPr>
          <w:sz w:val="22"/>
          <w:szCs w:val="22"/>
          <w:lang w:val="en-US"/>
        </w:rPr>
        <w:t xml:space="preserve"> </w:t>
      </w:r>
      <w:r>
        <w:rPr>
          <w:sz w:val="22"/>
          <w:szCs w:val="22"/>
          <w:lang w:val="en-US"/>
        </w:rPr>
        <w:t>kg/m</w:t>
      </w:r>
      <w:r w:rsidRPr="009568B3">
        <w:rPr>
          <w:sz w:val="22"/>
          <w:szCs w:val="22"/>
          <w:vertAlign w:val="superscript"/>
          <w:lang w:val="en-US"/>
        </w:rPr>
        <w:t>2</w:t>
      </w:r>
      <w:r>
        <w:rPr>
          <w:sz w:val="22"/>
          <w:szCs w:val="22"/>
          <w:vertAlign w:val="superscript"/>
          <w:lang w:val="en-US"/>
        </w:rPr>
        <w:t xml:space="preserve">  </w:t>
      </w:r>
      <w:r>
        <w:rPr>
          <w:sz w:val="22"/>
          <w:szCs w:val="22"/>
          <w:lang w:val="en-US"/>
        </w:rPr>
        <w:sym w:font="Symbol" w:char="F0A3"/>
      </w:r>
      <w:r>
        <w:rPr>
          <w:sz w:val="22"/>
          <w:szCs w:val="22"/>
          <w:lang w:val="en-US"/>
        </w:rPr>
        <w:t xml:space="preserve"> BMI </w:t>
      </w:r>
      <w:r>
        <w:rPr>
          <w:sz w:val="22"/>
          <w:szCs w:val="22"/>
          <w:lang w:val="en-US"/>
        </w:rPr>
        <w:sym w:font="Symbol" w:char="F0A3"/>
      </w:r>
      <w:r>
        <w:rPr>
          <w:sz w:val="22"/>
          <w:szCs w:val="22"/>
          <w:lang w:val="en-US"/>
        </w:rPr>
        <w:t xml:space="preserve">  24.9 kg/m</w:t>
      </w:r>
      <w:r w:rsidRPr="009568B3">
        <w:rPr>
          <w:sz w:val="22"/>
          <w:szCs w:val="22"/>
          <w:vertAlign w:val="superscript"/>
          <w:lang w:val="en-US"/>
        </w:rPr>
        <w:t>2</w:t>
      </w:r>
      <w:r>
        <w:rPr>
          <w:sz w:val="22"/>
          <w:szCs w:val="22"/>
          <w:vertAlign w:val="superscript"/>
          <w:lang w:val="en-US"/>
        </w:rPr>
        <w:t xml:space="preserve"> </w:t>
      </w:r>
      <w:r>
        <w:rPr>
          <w:sz w:val="22"/>
          <w:szCs w:val="22"/>
          <w:lang w:val="en-US"/>
        </w:rPr>
        <w:t xml:space="preserve">were considered normal, and BMI </w:t>
      </w:r>
      <w:r>
        <w:rPr>
          <w:sz w:val="22"/>
          <w:szCs w:val="22"/>
          <w:lang w:val="en-US"/>
        </w:rPr>
        <w:sym w:font="Symbol" w:char="F0B3"/>
      </w:r>
      <w:r>
        <w:rPr>
          <w:sz w:val="22"/>
          <w:szCs w:val="22"/>
          <w:lang w:val="en-US"/>
        </w:rPr>
        <w:t xml:space="preserve"> 24.9 kg/m</w:t>
      </w:r>
      <w:r w:rsidRPr="009568B3">
        <w:rPr>
          <w:sz w:val="22"/>
          <w:szCs w:val="22"/>
          <w:vertAlign w:val="superscript"/>
          <w:lang w:val="en-US"/>
        </w:rPr>
        <w:t>2</w:t>
      </w:r>
      <w:r>
        <w:rPr>
          <w:sz w:val="22"/>
          <w:szCs w:val="22"/>
          <w:vertAlign w:val="superscript"/>
          <w:lang w:val="en-US"/>
        </w:rPr>
        <w:t xml:space="preserve"> </w:t>
      </w:r>
      <w:r>
        <w:rPr>
          <w:sz w:val="22"/>
          <w:szCs w:val="22"/>
          <w:lang w:val="en-US"/>
        </w:rPr>
        <w:t xml:space="preserve">were considered high. </w:t>
      </w:r>
      <w:r w:rsidRPr="00612891">
        <w:rPr>
          <w:sz w:val="22"/>
          <w:szCs w:val="22"/>
          <w:lang w:val="en-US"/>
        </w:rPr>
        <w:t>Positive surgical margins (PSM), referring to the detection of cancer cells at the edge of the tissue removed during nephrectomy, w</w:t>
      </w:r>
      <w:r w:rsidR="0044154B">
        <w:rPr>
          <w:sz w:val="22"/>
          <w:szCs w:val="22"/>
          <w:lang w:val="en-US"/>
        </w:rPr>
        <w:t>ere</w:t>
      </w:r>
      <w:r w:rsidRPr="00612891">
        <w:rPr>
          <w:sz w:val="22"/>
          <w:szCs w:val="22"/>
          <w:lang w:val="en-US"/>
        </w:rPr>
        <w:t xml:space="preserve"> present in only 15 out of 300 patients in the training set</w:t>
      </w:r>
      <w:r>
        <w:rPr>
          <w:sz w:val="22"/>
          <w:szCs w:val="22"/>
          <w:lang w:val="en-US"/>
        </w:rPr>
        <w:t xml:space="preserve">. </w:t>
      </w:r>
      <w:r w:rsidRPr="00B30F46">
        <w:rPr>
          <w:color w:val="000000"/>
          <w:sz w:val="22"/>
          <w:szCs w:val="22"/>
          <w:shd w:val="clear" w:color="auto" w:fill="FFFFFF"/>
        </w:rPr>
        <w:t xml:space="preserve">Despite the potential impact of </w:t>
      </w:r>
      <w:r>
        <w:rPr>
          <w:color w:val="000000"/>
          <w:sz w:val="22"/>
          <w:szCs w:val="22"/>
          <w:shd w:val="clear" w:color="auto" w:fill="FFFFFF"/>
          <w:lang w:val="en-US"/>
        </w:rPr>
        <w:t>PSM</w:t>
      </w:r>
      <w:r w:rsidRPr="00B30F46">
        <w:rPr>
          <w:color w:val="000000"/>
          <w:sz w:val="22"/>
          <w:szCs w:val="22"/>
          <w:shd w:val="clear" w:color="auto" w:fill="FFFFFF"/>
        </w:rPr>
        <w:t xml:space="preserve"> on cancer recurrence following partial nephrectomy, certain surgical series have reported minimal or even negligible correlation between PSM and the progression of kidney cancer</w:t>
      </w:r>
      <w:r>
        <w:rPr>
          <w:color w:val="000000"/>
          <w:sz w:val="22"/>
          <w:szCs w:val="22"/>
          <w:shd w:val="clear" w:color="auto" w:fill="FFFFFF"/>
          <w:lang w:val="en-US"/>
        </w:rPr>
        <w:t xml:space="preserve"> </w:t>
      </w:r>
      <w:r w:rsidR="00015F6E">
        <w:rPr>
          <w:color w:val="000000"/>
          <w:sz w:val="22"/>
          <w:szCs w:val="22"/>
          <w:shd w:val="clear" w:color="auto" w:fill="FFFFFF"/>
          <w:lang w:val="en-US"/>
        </w:rPr>
        <w:fldChar w:fldCharType="begin"/>
      </w:r>
      <w:r w:rsidR="00D86E53">
        <w:rPr>
          <w:color w:val="000000"/>
          <w:sz w:val="22"/>
          <w:szCs w:val="22"/>
          <w:shd w:val="clear" w:color="auto" w:fill="FFFFFF"/>
          <w:lang w:val="en-US"/>
        </w:rPr>
        <w:instrText xml:space="preserve"> ADDIN ZOTERO_ITEM CSL_CITATION {"citationID":"eT7tOgvi","properties":{"formattedCitation":"(2)","plainCitation":"(2)","dontUpdate":true,"noteIndex":0},"citationItems":[{"id":99,"uris":["http://zotero.org/users/6934608/items/GV8DKWIP"],"itemData":{"id":99,"type":"article-journal","abstract":"Background\nThe impact of positive surgical margins (PSMs) after partial nephrectomy (PN) is controversial.\nObjective\nTo evaluate the risk factors for a PSM and its impact on overall survival.\nDesign, setting, and participants\nThis is a retrospective study of 388 patients were submitted to PN between November 2005 and December 2016 in a single centre. Two groups were created: PSM and negative surgical margin (NSM) after PN. A p value of &lt;0.05 was considered significant.\nOutcome measurements and statistical analysis\nRelationships with outcome were assessed using univariable and multivariable tests and log-rank analysis.\nResults and limitations\nThe PSM rate was 3.8% (N = 16). The mean age at the time of surgery (PSM group: 64.1 ± 11.3 vs NSM group: 61.8 ± 12.8 yr, p =  0.5) and the mean radiological tumour size (4.0 ± 1.5 vs 3.4 ± 1.8 cm, p =  0.2) were similar. Lesion location (p =  0.3), surgical approach (p =  0.4), warm ischaemia time (p =  0.9), and surgery time (p =  0.06) had no association with PSM. However, higher surgeon experience was associated with a lower PSM incidence (2.6% if ≥30 PNs vs 9.6% if &lt;30 PNs; p =  0.02). Higher operative blood loss (p =  0.02), higher-risk tumours (p =  0.03), and larger pathological size (p =  0.05) were associated with an increase in PSM. In the PSM group, recurrence rate (18.7% vs 4.2%, p =  0.007) and secondary total nephrectomy rate (25% vs 4.4%, p &lt;  0.001) were higher. However, overall survival was similar. Multivariate analysis revealed that high-risk tumour (p =  0.05) and low experience (p =  0.03) could predict a PSM. Limitations include retrospective design and reduced follow-up time.\nConclusions\nPSMs were mainly associated with high-risk pathological tumour (p =  0.05) and low-volume surgeon experience. Recurrence rate and need for total nephrectomy were higher in that group, but no impact on survival was noticed.\nPatient summary\nThe impact of positive surgical margins (PSMs) after partial nephrectomy is a matter of debate. In this study, we found that PSMs were mainly associated with aggressive disease and low surgeon experience.","container-title":"European Urology Open Science","DOI":"10.1016/j.euros.2020.08.006","ISSN":"2666-1683","journalAbbreviation":"European Urology Open Science","page":"41-46","source":"ScienceDirect","title":"Impact of Positive Surgical Margins After Partial Nephrectomy","volume":"21","author":[{"family":"Carvalho","given":"João André Mendes"},{"family":"Nunes","given":"Pedro"},{"family":"Tavares-da-Silva","given":"Edgar"},{"family":"Parada","given":"Belmiro"},{"family":"Jarimba","given":"Roberto"},{"family":"Moreira","given":"Pedro"},{"family":"Retroz","given":"Edson"},{"family":"Caetano","given":"Rui"},{"family":"Sousa","given":"Vítor"},{"family":"Cipriano","given":"Augusta"},{"family":"Figueiredo","given":"Arnaldo"}],"issued":{"date-parts":[["2020",10,1]]}}}],"schema":"https://github.com/citation-style-language/schema/raw/master/csl-citation.json"} </w:instrText>
      </w:r>
      <w:r w:rsidR="00015F6E">
        <w:rPr>
          <w:color w:val="000000"/>
          <w:sz w:val="22"/>
          <w:szCs w:val="22"/>
          <w:shd w:val="clear" w:color="auto" w:fill="FFFFFF"/>
          <w:lang w:val="en-US"/>
        </w:rPr>
        <w:fldChar w:fldCharType="separate"/>
      </w:r>
      <w:r w:rsidR="00015F6E">
        <w:rPr>
          <w:noProof/>
          <w:color w:val="000000"/>
          <w:sz w:val="22"/>
          <w:szCs w:val="22"/>
          <w:shd w:val="clear" w:color="auto" w:fill="FFFFFF"/>
          <w:lang w:val="en-US"/>
        </w:rPr>
        <w:t>[2]</w:t>
      </w:r>
      <w:r w:rsidR="00015F6E">
        <w:rPr>
          <w:color w:val="000000"/>
          <w:sz w:val="22"/>
          <w:szCs w:val="22"/>
          <w:shd w:val="clear" w:color="auto" w:fill="FFFFFF"/>
          <w:lang w:val="en-US"/>
        </w:rPr>
        <w:fldChar w:fldCharType="end"/>
      </w:r>
      <w:r w:rsidRPr="00B30F46">
        <w:rPr>
          <w:color w:val="000000"/>
          <w:sz w:val="22"/>
          <w:szCs w:val="22"/>
          <w:shd w:val="clear" w:color="auto" w:fill="FFFFFF"/>
        </w:rPr>
        <w:t xml:space="preserve">. </w:t>
      </w:r>
      <w:r>
        <w:rPr>
          <w:color w:val="000000"/>
          <w:sz w:val="22"/>
          <w:szCs w:val="22"/>
          <w:shd w:val="clear" w:color="auto" w:fill="FFFFFF"/>
          <w:lang w:val="en-US"/>
        </w:rPr>
        <w:t xml:space="preserve">Given the low PSM incidence rate in our data and </w:t>
      </w:r>
      <w:r w:rsidRPr="00B30F46">
        <w:rPr>
          <w:color w:val="000000"/>
          <w:sz w:val="22"/>
          <w:szCs w:val="22"/>
          <w:shd w:val="clear" w:color="auto" w:fill="FFFFFF"/>
        </w:rPr>
        <w:t xml:space="preserve">the uncertain association between </w:t>
      </w:r>
      <w:r>
        <w:rPr>
          <w:color w:val="000000"/>
          <w:sz w:val="22"/>
          <w:szCs w:val="22"/>
          <w:shd w:val="clear" w:color="auto" w:fill="FFFFFF"/>
          <w:lang w:val="en-US"/>
        </w:rPr>
        <w:t>PSM</w:t>
      </w:r>
      <w:r w:rsidRPr="00B30F46">
        <w:rPr>
          <w:color w:val="000000"/>
          <w:sz w:val="22"/>
          <w:szCs w:val="22"/>
          <w:shd w:val="clear" w:color="auto" w:fill="FFFFFF"/>
        </w:rPr>
        <w:t xml:space="preserve"> and outcomes, we </w:t>
      </w:r>
      <w:r w:rsidR="00704117">
        <w:rPr>
          <w:color w:val="000000"/>
          <w:sz w:val="22"/>
          <w:szCs w:val="22"/>
          <w:shd w:val="clear" w:color="auto" w:fill="FFFFFF"/>
        </w:rPr>
        <w:t>decided to</w:t>
      </w:r>
      <w:r w:rsidRPr="00B30F46">
        <w:rPr>
          <w:color w:val="000000"/>
          <w:sz w:val="22"/>
          <w:szCs w:val="22"/>
          <w:shd w:val="clear" w:color="auto" w:fill="FFFFFF"/>
        </w:rPr>
        <w:t xml:space="preserve"> not</w:t>
      </w:r>
      <w:r w:rsidR="00704117">
        <w:rPr>
          <w:color w:val="000000"/>
          <w:sz w:val="22"/>
          <w:szCs w:val="22"/>
          <w:shd w:val="clear" w:color="auto" w:fill="FFFFFF"/>
        </w:rPr>
        <w:t xml:space="preserve"> </w:t>
      </w:r>
      <w:r w:rsidRPr="00B30F46">
        <w:rPr>
          <w:color w:val="000000"/>
          <w:sz w:val="22"/>
          <w:szCs w:val="22"/>
          <w:shd w:val="clear" w:color="auto" w:fill="FFFFFF"/>
        </w:rPr>
        <w:t xml:space="preserve">incorporate this information in </w:t>
      </w:r>
      <w:r w:rsidR="00704117">
        <w:rPr>
          <w:color w:val="000000"/>
          <w:sz w:val="22"/>
          <w:szCs w:val="22"/>
          <w:shd w:val="clear" w:color="auto" w:fill="FFFFFF"/>
        </w:rPr>
        <w:t>the</w:t>
      </w:r>
      <w:r w:rsidRPr="00B30F46">
        <w:rPr>
          <w:color w:val="000000"/>
          <w:sz w:val="22"/>
          <w:szCs w:val="22"/>
          <w:shd w:val="clear" w:color="auto" w:fill="FFFFFF"/>
        </w:rPr>
        <w:t xml:space="preserve"> </w:t>
      </w:r>
      <w:r w:rsidR="00704117">
        <w:rPr>
          <w:color w:val="000000"/>
          <w:sz w:val="22"/>
          <w:szCs w:val="22"/>
          <w:shd w:val="clear" w:color="auto" w:fill="FFFFFF"/>
        </w:rPr>
        <w:t>data</w:t>
      </w:r>
      <w:r w:rsidRPr="00B30F46">
        <w:rPr>
          <w:color w:val="000000"/>
          <w:sz w:val="22"/>
          <w:szCs w:val="22"/>
          <w:shd w:val="clear" w:color="auto" w:fill="FFFFFF"/>
        </w:rPr>
        <w:t>.</w:t>
      </w:r>
      <w:r>
        <w:rPr>
          <w:color w:val="000000"/>
          <w:sz w:val="22"/>
          <w:szCs w:val="22"/>
          <w:shd w:val="clear" w:color="auto" w:fill="FFFFFF"/>
          <w:lang w:val="en-US"/>
        </w:rPr>
        <w:t xml:space="preserve"> </w:t>
      </w:r>
      <w:r>
        <w:rPr>
          <w:sz w:val="22"/>
          <w:szCs w:val="22"/>
          <w:lang w:val="en-US"/>
        </w:rPr>
        <w:t xml:space="preserve">Finally, we analyzed the proportion of missing data in the entire dataset. The only attributes containing missing values were self-reported features related to alcohol and tobacco consumption, in addition to preoperative estimated glomerular filtration rate (eGFR) and radiographic size. </w:t>
      </w:r>
      <w:r w:rsidR="006C771A">
        <w:rPr>
          <w:sz w:val="22"/>
          <w:szCs w:val="22"/>
          <w:lang w:val="en-US"/>
        </w:rPr>
        <w:t xml:space="preserve">S1 </w:t>
      </w:r>
      <w:r>
        <w:rPr>
          <w:sz w:val="22"/>
          <w:szCs w:val="22"/>
          <w:lang w:val="en-US"/>
        </w:rPr>
        <w:t>Table shows the percentage of missing values for these features.</w:t>
      </w:r>
    </w:p>
    <w:p w14:paraId="7DEEBB83" w14:textId="77777777" w:rsidR="00CD499D" w:rsidRDefault="00CD499D" w:rsidP="00CD499D">
      <w:pPr>
        <w:rPr>
          <w:rFonts w:cstheme="minorHAnsi"/>
          <w:b/>
          <w:bCs/>
          <w:color w:val="000000"/>
          <w:shd w:val="clear" w:color="auto" w:fill="FFFFFF"/>
        </w:rPr>
      </w:pPr>
    </w:p>
    <w:p w14:paraId="4A9C851A" w14:textId="74838C5A" w:rsidR="00CD499D" w:rsidRPr="00690A19" w:rsidRDefault="006C771A" w:rsidP="00CD499D">
      <w:pPr>
        <w:rPr>
          <w:b/>
          <w:bCs/>
          <w:color w:val="000000"/>
          <w:sz w:val="22"/>
          <w:szCs w:val="22"/>
          <w:shd w:val="clear" w:color="auto" w:fill="FFFFFF"/>
          <w:lang w:val="en-US"/>
        </w:rPr>
      </w:pPr>
      <w:r w:rsidRPr="00690A19">
        <w:rPr>
          <w:b/>
          <w:bCs/>
          <w:color w:val="000000"/>
          <w:sz w:val="22"/>
          <w:szCs w:val="22"/>
          <w:shd w:val="clear" w:color="auto" w:fill="FFFFFF"/>
          <w:lang w:val="en-US"/>
        </w:rPr>
        <w:t>S1 Table</w:t>
      </w:r>
      <w:r w:rsidR="005472D8">
        <w:rPr>
          <w:b/>
          <w:bCs/>
          <w:color w:val="000000"/>
          <w:sz w:val="22"/>
          <w:szCs w:val="22"/>
          <w:shd w:val="clear" w:color="auto" w:fill="FFFFFF"/>
          <w:lang w:val="en-US"/>
        </w:rPr>
        <w:t>.</w:t>
      </w:r>
      <w:r w:rsidR="00CD499D" w:rsidRPr="00690A19">
        <w:rPr>
          <w:b/>
          <w:bCs/>
          <w:color w:val="000000"/>
          <w:sz w:val="22"/>
          <w:szCs w:val="22"/>
          <w:shd w:val="clear" w:color="auto" w:fill="FFFFFF"/>
          <w:lang w:val="en-US"/>
        </w:rPr>
        <w:t xml:space="preserve"> Percentage of missing values in the dataset.</w:t>
      </w:r>
    </w:p>
    <w:tbl>
      <w:tblPr>
        <w:tblStyle w:val="TableGrid"/>
        <w:tblW w:w="0" w:type="auto"/>
        <w:tblLook w:val="04A0" w:firstRow="1" w:lastRow="0" w:firstColumn="1" w:lastColumn="0" w:noHBand="0" w:noVBand="1"/>
      </w:tblPr>
      <w:tblGrid>
        <w:gridCol w:w="5098"/>
        <w:gridCol w:w="3912"/>
      </w:tblGrid>
      <w:tr w:rsidR="00CD499D" w14:paraId="637131D2" w14:textId="77777777">
        <w:tc>
          <w:tcPr>
            <w:tcW w:w="5098" w:type="dxa"/>
          </w:tcPr>
          <w:p w14:paraId="71AB21AA" w14:textId="77777777" w:rsidR="00CD499D" w:rsidRPr="008A5DD7" w:rsidRDefault="00CD499D">
            <w:pPr>
              <w:jc w:val="center"/>
              <w:rPr>
                <w:color w:val="000000"/>
                <w:sz w:val="22"/>
                <w:szCs w:val="22"/>
                <w:shd w:val="clear" w:color="auto" w:fill="FFFFFF"/>
              </w:rPr>
            </w:pPr>
            <w:r w:rsidRPr="008A5DD7">
              <w:rPr>
                <w:color w:val="000000"/>
                <w:sz w:val="22"/>
                <w:szCs w:val="22"/>
                <w:shd w:val="clear" w:color="auto" w:fill="FFFFFF"/>
              </w:rPr>
              <w:t>Feature</w:t>
            </w:r>
          </w:p>
        </w:tc>
        <w:tc>
          <w:tcPr>
            <w:tcW w:w="3912" w:type="dxa"/>
          </w:tcPr>
          <w:p w14:paraId="4D377430" w14:textId="77777777" w:rsidR="00CD499D" w:rsidRPr="008A5DD7" w:rsidRDefault="00CD499D">
            <w:pPr>
              <w:jc w:val="center"/>
              <w:rPr>
                <w:color w:val="000000"/>
                <w:sz w:val="22"/>
                <w:szCs w:val="22"/>
                <w:shd w:val="clear" w:color="auto" w:fill="FFFFFF"/>
              </w:rPr>
            </w:pPr>
            <w:r w:rsidRPr="008A5DD7">
              <w:rPr>
                <w:color w:val="000000"/>
                <w:sz w:val="22"/>
                <w:szCs w:val="22"/>
                <w:shd w:val="clear" w:color="auto" w:fill="FFFFFF"/>
              </w:rPr>
              <w:t>Percentage of missing value</w:t>
            </w:r>
            <w:r>
              <w:rPr>
                <w:color w:val="000000"/>
                <w:sz w:val="22"/>
                <w:szCs w:val="22"/>
                <w:shd w:val="clear" w:color="auto" w:fill="FFFFFF"/>
              </w:rPr>
              <w:t>s</w:t>
            </w:r>
          </w:p>
        </w:tc>
      </w:tr>
      <w:tr w:rsidR="00CD499D" w14:paraId="6FFA46E1" w14:textId="77777777" w:rsidTr="004B436C">
        <w:tc>
          <w:tcPr>
            <w:tcW w:w="5098" w:type="dxa"/>
          </w:tcPr>
          <w:p w14:paraId="08914412" w14:textId="77777777" w:rsidR="00CD499D" w:rsidRPr="008A5DD7" w:rsidRDefault="00CD499D">
            <w:pPr>
              <w:pStyle w:val="HTMLPreformatted"/>
              <w:shd w:val="clear" w:color="auto" w:fill="FFFFFF"/>
              <w:wordWrap w:val="0"/>
              <w:textAlignment w:val="baseline"/>
              <w:rPr>
                <w:rFonts w:ascii="Times New Roman" w:hAnsi="Times New Roman" w:cs="Times New Roman"/>
                <w:color w:val="000000"/>
                <w:sz w:val="21"/>
                <w:szCs w:val="21"/>
              </w:rPr>
            </w:pPr>
            <w:r w:rsidRPr="008A5DD7">
              <w:rPr>
                <w:rFonts w:ascii="Times New Roman" w:hAnsi="Times New Roman" w:cs="Times New Roman"/>
                <w:color w:val="000000"/>
                <w:sz w:val="21"/>
                <w:szCs w:val="21"/>
              </w:rPr>
              <w:t>Chewing tobacco use</w:t>
            </w:r>
          </w:p>
        </w:tc>
        <w:tc>
          <w:tcPr>
            <w:tcW w:w="3912" w:type="dxa"/>
            <w:vAlign w:val="center"/>
          </w:tcPr>
          <w:p w14:paraId="47ED26E7" w14:textId="2874CCFA" w:rsidR="00CD499D" w:rsidRDefault="00CD499D" w:rsidP="004B436C">
            <w:pPr>
              <w:jc w:val="center"/>
              <w:rPr>
                <w:color w:val="000000"/>
                <w:sz w:val="22"/>
                <w:szCs w:val="22"/>
                <w:shd w:val="clear" w:color="auto" w:fill="FFFFFF"/>
              </w:rPr>
            </w:pPr>
            <w:r>
              <w:rPr>
                <w:color w:val="000000"/>
                <w:sz w:val="22"/>
                <w:szCs w:val="22"/>
                <w:shd w:val="clear" w:color="auto" w:fill="FFFFFF"/>
              </w:rPr>
              <w:t>0.5 (</w:t>
            </w:r>
            <w:r w:rsidR="004B436C">
              <w:rPr>
                <w:color w:val="000000"/>
                <w:sz w:val="22"/>
                <w:szCs w:val="22"/>
                <w:shd w:val="clear" w:color="auto" w:fill="FFFFFF"/>
              </w:rPr>
              <w:t>2</w:t>
            </w:r>
            <w:r>
              <w:rPr>
                <w:color w:val="000000"/>
                <w:sz w:val="22"/>
                <w:szCs w:val="22"/>
                <w:shd w:val="clear" w:color="auto" w:fill="FFFFFF"/>
              </w:rPr>
              <w:t>/403)</w:t>
            </w:r>
          </w:p>
        </w:tc>
      </w:tr>
      <w:tr w:rsidR="00CD499D" w14:paraId="54F1BB60" w14:textId="77777777" w:rsidTr="004B436C">
        <w:tc>
          <w:tcPr>
            <w:tcW w:w="5098" w:type="dxa"/>
          </w:tcPr>
          <w:p w14:paraId="6F7E1335" w14:textId="77777777" w:rsidR="00CD499D" w:rsidRPr="008A5DD7" w:rsidRDefault="00CD499D">
            <w:pPr>
              <w:pStyle w:val="HTMLPreformatted"/>
              <w:shd w:val="clear" w:color="auto" w:fill="FFFFFF"/>
              <w:wordWrap w:val="0"/>
              <w:textAlignment w:val="baseline"/>
              <w:rPr>
                <w:rFonts w:ascii="Times New Roman" w:hAnsi="Times New Roman" w:cs="Times New Roman"/>
                <w:color w:val="000000"/>
                <w:sz w:val="21"/>
                <w:szCs w:val="21"/>
              </w:rPr>
            </w:pPr>
            <w:r w:rsidRPr="008A5DD7">
              <w:rPr>
                <w:rFonts w:ascii="Times New Roman" w:hAnsi="Times New Roman" w:cs="Times New Roman"/>
                <w:color w:val="000000"/>
                <w:sz w:val="21"/>
                <w:szCs w:val="21"/>
              </w:rPr>
              <w:t>Alcohol level</w:t>
            </w:r>
          </w:p>
        </w:tc>
        <w:tc>
          <w:tcPr>
            <w:tcW w:w="3912" w:type="dxa"/>
            <w:vAlign w:val="center"/>
          </w:tcPr>
          <w:p w14:paraId="52B3C0A1" w14:textId="07D732E5" w:rsidR="00CD499D" w:rsidRDefault="004B436C" w:rsidP="004B436C">
            <w:pPr>
              <w:jc w:val="center"/>
              <w:rPr>
                <w:color w:val="000000"/>
                <w:sz w:val="22"/>
                <w:szCs w:val="22"/>
                <w:shd w:val="clear" w:color="auto" w:fill="FFFFFF"/>
              </w:rPr>
            </w:pPr>
            <w:r>
              <w:rPr>
                <w:color w:val="000000"/>
                <w:sz w:val="22"/>
                <w:szCs w:val="22"/>
                <w:shd w:val="clear" w:color="auto" w:fill="FFFFFF"/>
              </w:rPr>
              <w:t>42.4</w:t>
            </w:r>
            <w:r w:rsidR="00CD499D">
              <w:rPr>
                <w:color w:val="000000"/>
                <w:sz w:val="22"/>
                <w:szCs w:val="22"/>
                <w:shd w:val="clear" w:color="auto" w:fill="FFFFFF"/>
              </w:rPr>
              <w:t xml:space="preserve"> (</w:t>
            </w:r>
            <w:r>
              <w:rPr>
                <w:color w:val="000000"/>
                <w:sz w:val="22"/>
                <w:szCs w:val="22"/>
                <w:shd w:val="clear" w:color="auto" w:fill="FFFFFF"/>
              </w:rPr>
              <w:t>171</w:t>
            </w:r>
            <w:r w:rsidR="00CD499D">
              <w:rPr>
                <w:color w:val="000000"/>
                <w:sz w:val="22"/>
                <w:szCs w:val="22"/>
                <w:shd w:val="clear" w:color="auto" w:fill="FFFFFF"/>
              </w:rPr>
              <w:t>/403)</w:t>
            </w:r>
          </w:p>
        </w:tc>
      </w:tr>
      <w:tr w:rsidR="00CD499D" w14:paraId="09DFE215" w14:textId="77777777" w:rsidTr="004B436C">
        <w:tc>
          <w:tcPr>
            <w:tcW w:w="5098" w:type="dxa"/>
          </w:tcPr>
          <w:p w14:paraId="58AE3860" w14:textId="77777777" w:rsidR="00CD499D" w:rsidRPr="008A5DD7" w:rsidRDefault="00CD499D">
            <w:pPr>
              <w:pStyle w:val="HTMLPreformatted"/>
              <w:shd w:val="clear" w:color="auto" w:fill="FFFFFF"/>
              <w:wordWrap w:val="0"/>
              <w:textAlignment w:val="baseline"/>
              <w:rPr>
                <w:rFonts w:ascii="Times New Roman" w:hAnsi="Times New Roman" w:cs="Times New Roman"/>
                <w:color w:val="000000"/>
                <w:sz w:val="21"/>
                <w:szCs w:val="21"/>
              </w:rPr>
            </w:pPr>
            <w:r w:rsidRPr="008A5DD7">
              <w:rPr>
                <w:rFonts w:ascii="Times New Roman" w:hAnsi="Times New Roman" w:cs="Times New Roman"/>
                <w:color w:val="000000"/>
                <w:sz w:val="21"/>
                <w:szCs w:val="21"/>
              </w:rPr>
              <w:t>Alcohol consumption</w:t>
            </w:r>
          </w:p>
        </w:tc>
        <w:tc>
          <w:tcPr>
            <w:tcW w:w="3912" w:type="dxa"/>
            <w:vAlign w:val="center"/>
          </w:tcPr>
          <w:p w14:paraId="2EB5A74C" w14:textId="3BA66A22" w:rsidR="00CD499D" w:rsidRDefault="004B436C" w:rsidP="004B436C">
            <w:pPr>
              <w:jc w:val="center"/>
              <w:rPr>
                <w:color w:val="000000"/>
                <w:sz w:val="22"/>
                <w:szCs w:val="22"/>
                <w:shd w:val="clear" w:color="auto" w:fill="FFFFFF"/>
              </w:rPr>
            </w:pPr>
            <w:r>
              <w:rPr>
                <w:color w:val="000000"/>
                <w:sz w:val="22"/>
                <w:szCs w:val="22"/>
                <w:shd w:val="clear" w:color="auto" w:fill="FFFFFF"/>
              </w:rPr>
              <w:t>42.4</w:t>
            </w:r>
            <w:r w:rsidR="00CD499D">
              <w:rPr>
                <w:color w:val="000000"/>
                <w:sz w:val="22"/>
                <w:szCs w:val="22"/>
                <w:shd w:val="clear" w:color="auto" w:fill="FFFFFF"/>
              </w:rPr>
              <w:t xml:space="preserve"> (</w:t>
            </w:r>
            <w:r>
              <w:rPr>
                <w:color w:val="000000"/>
                <w:sz w:val="22"/>
                <w:szCs w:val="22"/>
                <w:shd w:val="clear" w:color="auto" w:fill="FFFFFF"/>
              </w:rPr>
              <w:t>171</w:t>
            </w:r>
            <w:r w:rsidR="00CD499D">
              <w:rPr>
                <w:color w:val="000000"/>
                <w:sz w:val="22"/>
                <w:szCs w:val="22"/>
                <w:shd w:val="clear" w:color="auto" w:fill="FFFFFF"/>
              </w:rPr>
              <w:t>/403)</w:t>
            </w:r>
          </w:p>
        </w:tc>
      </w:tr>
      <w:tr w:rsidR="00CD499D" w14:paraId="41137B66" w14:textId="77777777" w:rsidTr="004B436C">
        <w:tc>
          <w:tcPr>
            <w:tcW w:w="5098" w:type="dxa"/>
          </w:tcPr>
          <w:p w14:paraId="7DA1A193" w14:textId="77777777" w:rsidR="00CD499D" w:rsidRPr="008A5DD7" w:rsidRDefault="00CD499D">
            <w:pPr>
              <w:pStyle w:val="HTMLPreformatted"/>
              <w:shd w:val="clear" w:color="auto" w:fill="FFFFFF"/>
              <w:wordWrap w:val="0"/>
              <w:textAlignment w:val="baseline"/>
              <w:rPr>
                <w:rFonts w:ascii="Times New Roman" w:hAnsi="Times New Roman" w:cs="Times New Roman"/>
                <w:color w:val="000000"/>
                <w:sz w:val="21"/>
                <w:szCs w:val="21"/>
              </w:rPr>
            </w:pPr>
            <w:r w:rsidRPr="008A5DD7">
              <w:rPr>
                <w:rFonts w:ascii="Times New Roman" w:hAnsi="Times New Roman" w:cs="Times New Roman"/>
                <w:color w:val="000000"/>
                <w:sz w:val="21"/>
                <w:szCs w:val="21"/>
              </w:rPr>
              <w:t>Radiographic size</w:t>
            </w:r>
          </w:p>
        </w:tc>
        <w:tc>
          <w:tcPr>
            <w:tcW w:w="3912" w:type="dxa"/>
            <w:vAlign w:val="center"/>
          </w:tcPr>
          <w:p w14:paraId="3CC0874D" w14:textId="76EF9B02" w:rsidR="00CD499D" w:rsidRDefault="004B436C" w:rsidP="004B436C">
            <w:pPr>
              <w:jc w:val="center"/>
              <w:rPr>
                <w:color w:val="000000"/>
                <w:sz w:val="22"/>
                <w:szCs w:val="22"/>
                <w:shd w:val="clear" w:color="auto" w:fill="FFFFFF"/>
              </w:rPr>
            </w:pPr>
            <w:r>
              <w:rPr>
                <w:color w:val="000000"/>
                <w:sz w:val="22"/>
                <w:szCs w:val="22"/>
                <w:shd w:val="clear" w:color="auto" w:fill="FFFFFF"/>
              </w:rPr>
              <w:t>1.0</w:t>
            </w:r>
            <w:r w:rsidR="00CD499D">
              <w:rPr>
                <w:color w:val="000000"/>
                <w:sz w:val="22"/>
                <w:szCs w:val="22"/>
                <w:shd w:val="clear" w:color="auto" w:fill="FFFFFF"/>
              </w:rPr>
              <w:t xml:space="preserve"> (</w:t>
            </w:r>
            <w:r>
              <w:rPr>
                <w:color w:val="000000"/>
                <w:sz w:val="22"/>
                <w:szCs w:val="22"/>
                <w:shd w:val="clear" w:color="auto" w:fill="FFFFFF"/>
              </w:rPr>
              <w:t>4</w:t>
            </w:r>
            <w:r w:rsidR="00CD499D">
              <w:rPr>
                <w:color w:val="000000"/>
                <w:sz w:val="22"/>
                <w:szCs w:val="22"/>
                <w:shd w:val="clear" w:color="auto" w:fill="FFFFFF"/>
              </w:rPr>
              <w:t>/403)</w:t>
            </w:r>
          </w:p>
        </w:tc>
      </w:tr>
      <w:tr w:rsidR="00CD499D" w14:paraId="09A587BB" w14:textId="77777777" w:rsidTr="004B436C">
        <w:tc>
          <w:tcPr>
            <w:tcW w:w="5098" w:type="dxa"/>
          </w:tcPr>
          <w:p w14:paraId="2371DD82" w14:textId="77777777" w:rsidR="00CD499D" w:rsidRPr="008A5DD7" w:rsidRDefault="00CD499D">
            <w:pPr>
              <w:pStyle w:val="HTMLPreformatted"/>
              <w:shd w:val="clear" w:color="auto" w:fill="FFFFFF"/>
              <w:wordWrap w:val="0"/>
              <w:textAlignment w:val="baseline"/>
              <w:rPr>
                <w:rFonts w:ascii="Times New Roman" w:hAnsi="Times New Roman" w:cs="Times New Roman"/>
                <w:color w:val="000000"/>
                <w:sz w:val="21"/>
                <w:szCs w:val="21"/>
              </w:rPr>
            </w:pPr>
            <w:r w:rsidRPr="008A5DD7">
              <w:rPr>
                <w:rFonts w:ascii="Times New Roman" w:hAnsi="Times New Roman" w:cs="Times New Roman"/>
                <w:color w:val="000000"/>
                <w:sz w:val="21"/>
                <w:szCs w:val="21"/>
              </w:rPr>
              <w:t>Preoperative eGFR value (ml/min)</w:t>
            </w:r>
          </w:p>
        </w:tc>
        <w:tc>
          <w:tcPr>
            <w:tcW w:w="3912" w:type="dxa"/>
            <w:vAlign w:val="center"/>
          </w:tcPr>
          <w:p w14:paraId="624B9BD1" w14:textId="790074E9" w:rsidR="00CD499D" w:rsidRDefault="004B436C" w:rsidP="004B436C">
            <w:pPr>
              <w:jc w:val="center"/>
              <w:rPr>
                <w:color w:val="000000"/>
                <w:sz w:val="22"/>
                <w:szCs w:val="22"/>
                <w:shd w:val="clear" w:color="auto" w:fill="FFFFFF"/>
              </w:rPr>
            </w:pPr>
            <w:r>
              <w:rPr>
                <w:color w:val="000000"/>
                <w:sz w:val="22"/>
                <w:szCs w:val="22"/>
                <w:shd w:val="clear" w:color="auto" w:fill="FFFFFF"/>
              </w:rPr>
              <w:t>40.2</w:t>
            </w:r>
            <w:r w:rsidR="00CD499D">
              <w:rPr>
                <w:color w:val="000000"/>
                <w:sz w:val="22"/>
                <w:szCs w:val="22"/>
                <w:shd w:val="clear" w:color="auto" w:fill="FFFFFF"/>
              </w:rPr>
              <w:t xml:space="preserve"> (</w:t>
            </w:r>
            <w:r>
              <w:rPr>
                <w:color w:val="000000"/>
                <w:sz w:val="22"/>
                <w:szCs w:val="22"/>
                <w:shd w:val="clear" w:color="auto" w:fill="FFFFFF"/>
              </w:rPr>
              <w:t>162</w:t>
            </w:r>
            <w:r w:rsidR="00CD499D">
              <w:rPr>
                <w:color w:val="000000"/>
                <w:sz w:val="22"/>
                <w:szCs w:val="22"/>
                <w:shd w:val="clear" w:color="auto" w:fill="FFFFFF"/>
              </w:rPr>
              <w:t>/403)</w:t>
            </w:r>
          </w:p>
        </w:tc>
      </w:tr>
      <w:tr w:rsidR="00CD499D" w14:paraId="686FF481" w14:textId="77777777" w:rsidTr="004B436C">
        <w:tc>
          <w:tcPr>
            <w:tcW w:w="5098" w:type="dxa"/>
          </w:tcPr>
          <w:p w14:paraId="2E54CC81" w14:textId="77777777" w:rsidR="00CD499D" w:rsidRPr="008A5DD7" w:rsidRDefault="00CD499D">
            <w:pPr>
              <w:pStyle w:val="HTMLPreformatted"/>
              <w:shd w:val="clear" w:color="auto" w:fill="FFFFFF"/>
              <w:wordWrap w:val="0"/>
              <w:textAlignment w:val="baseline"/>
              <w:rPr>
                <w:rFonts w:ascii="Times New Roman" w:hAnsi="Times New Roman" w:cs="Times New Roman"/>
                <w:color w:val="000000"/>
                <w:sz w:val="21"/>
                <w:szCs w:val="21"/>
              </w:rPr>
            </w:pPr>
            <w:r w:rsidRPr="008A5DD7">
              <w:rPr>
                <w:rFonts w:ascii="Times New Roman" w:hAnsi="Times New Roman" w:cs="Times New Roman"/>
                <w:color w:val="000000"/>
                <w:sz w:val="21"/>
                <w:szCs w:val="21"/>
              </w:rPr>
              <w:t>Days before nephrectomy at which eGFR was measured</w:t>
            </w:r>
          </w:p>
        </w:tc>
        <w:tc>
          <w:tcPr>
            <w:tcW w:w="3912" w:type="dxa"/>
            <w:vAlign w:val="center"/>
          </w:tcPr>
          <w:p w14:paraId="063633DA" w14:textId="79486BE1" w:rsidR="00CD499D" w:rsidRDefault="00CD499D" w:rsidP="004B436C">
            <w:pPr>
              <w:jc w:val="center"/>
              <w:rPr>
                <w:color w:val="000000"/>
                <w:sz w:val="22"/>
                <w:szCs w:val="22"/>
                <w:shd w:val="clear" w:color="auto" w:fill="FFFFFF"/>
              </w:rPr>
            </w:pPr>
            <w:r>
              <w:rPr>
                <w:color w:val="000000"/>
                <w:sz w:val="22"/>
                <w:szCs w:val="22"/>
                <w:shd w:val="clear" w:color="auto" w:fill="FFFFFF"/>
              </w:rPr>
              <w:t>2</w:t>
            </w:r>
            <w:r w:rsidR="004B436C">
              <w:rPr>
                <w:color w:val="000000"/>
                <w:sz w:val="22"/>
                <w:szCs w:val="22"/>
                <w:shd w:val="clear" w:color="auto" w:fill="FFFFFF"/>
              </w:rPr>
              <w:t>2.33</w:t>
            </w:r>
            <w:r>
              <w:rPr>
                <w:color w:val="000000"/>
                <w:sz w:val="22"/>
                <w:szCs w:val="22"/>
                <w:shd w:val="clear" w:color="auto" w:fill="FFFFFF"/>
              </w:rPr>
              <w:t xml:space="preserve"> (</w:t>
            </w:r>
            <w:r w:rsidR="004B436C">
              <w:rPr>
                <w:color w:val="000000"/>
                <w:sz w:val="22"/>
                <w:szCs w:val="22"/>
                <w:shd w:val="clear" w:color="auto" w:fill="FFFFFF"/>
              </w:rPr>
              <w:t>90</w:t>
            </w:r>
            <w:r>
              <w:rPr>
                <w:color w:val="000000"/>
                <w:sz w:val="22"/>
                <w:szCs w:val="22"/>
                <w:shd w:val="clear" w:color="auto" w:fill="FFFFFF"/>
              </w:rPr>
              <w:t>/403)</w:t>
            </w:r>
          </w:p>
        </w:tc>
      </w:tr>
      <w:tr w:rsidR="004B436C" w14:paraId="0EB25800" w14:textId="77777777" w:rsidTr="004B436C">
        <w:tc>
          <w:tcPr>
            <w:tcW w:w="5098" w:type="dxa"/>
          </w:tcPr>
          <w:p w14:paraId="72BAF018" w14:textId="0CA018AD" w:rsidR="004B436C" w:rsidRPr="008A5DD7" w:rsidRDefault="004B436C">
            <w:pPr>
              <w:pStyle w:val="HTMLPreformatted"/>
              <w:shd w:val="clear" w:color="auto" w:fill="FFFFFF"/>
              <w:wordWrap w:val="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Smoking level</w:t>
            </w:r>
          </w:p>
        </w:tc>
        <w:tc>
          <w:tcPr>
            <w:tcW w:w="3912" w:type="dxa"/>
            <w:vAlign w:val="center"/>
          </w:tcPr>
          <w:p w14:paraId="0899C8A0" w14:textId="31F33D8E" w:rsidR="004B436C" w:rsidRDefault="004B436C" w:rsidP="004B436C">
            <w:pPr>
              <w:jc w:val="center"/>
              <w:rPr>
                <w:color w:val="000000"/>
                <w:sz w:val="22"/>
                <w:szCs w:val="22"/>
                <w:shd w:val="clear" w:color="auto" w:fill="FFFFFF"/>
              </w:rPr>
            </w:pPr>
            <w:r>
              <w:rPr>
                <w:color w:val="000000"/>
                <w:sz w:val="22"/>
                <w:szCs w:val="22"/>
                <w:shd w:val="clear" w:color="auto" w:fill="FFFFFF"/>
              </w:rPr>
              <w:t>0.5 (2/403)</w:t>
            </w:r>
          </w:p>
        </w:tc>
      </w:tr>
      <w:tr w:rsidR="004B436C" w14:paraId="330D1379" w14:textId="77777777" w:rsidTr="004B436C">
        <w:tc>
          <w:tcPr>
            <w:tcW w:w="5098" w:type="dxa"/>
          </w:tcPr>
          <w:p w14:paraId="22013E2C" w14:textId="09922E0F" w:rsidR="004B436C" w:rsidRPr="008A5DD7" w:rsidRDefault="004B436C">
            <w:pPr>
              <w:pStyle w:val="HTMLPreformatted"/>
              <w:shd w:val="clear" w:color="auto" w:fill="FFFFFF"/>
              <w:wordWrap w:val="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Has smoking history</w:t>
            </w:r>
          </w:p>
        </w:tc>
        <w:tc>
          <w:tcPr>
            <w:tcW w:w="3912" w:type="dxa"/>
            <w:vAlign w:val="center"/>
          </w:tcPr>
          <w:p w14:paraId="24BAF31B" w14:textId="1DBF5AC3" w:rsidR="004B436C" w:rsidRPr="004B436C" w:rsidRDefault="004B436C" w:rsidP="004B436C">
            <w:pPr>
              <w:jc w:val="center"/>
              <w:rPr>
                <w:color w:val="000000"/>
                <w:sz w:val="22"/>
                <w:szCs w:val="22"/>
                <w:shd w:val="clear" w:color="auto" w:fill="FFFFFF"/>
              </w:rPr>
            </w:pPr>
            <w:r>
              <w:rPr>
                <w:color w:val="000000"/>
                <w:sz w:val="22"/>
                <w:szCs w:val="22"/>
                <w:shd w:val="clear" w:color="auto" w:fill="FFFFFF"/>
              </w:rPr>
              <w:t>0.5 (2/403)</w:t>
            </w:r>
          </w:p>
        </w:tc>
      </w:tr>
      <w:tr w:rsidR="00F80DE0" w14:paraId="12B40395" w14:textId="77777777" w:rsidTr="004B436C">
        <w:tc>
          <w:tcPr>
            <w:tcW w:w="5098" w:type="dxa"/>
          </w:tcPr>
          <w:p w14:paraId="6DB9349E" w14:textId="4033C3F9" w:rsidR="00F80DE0" w:rsidRDefault="00F80DE0">
            <w:pPr>
              <w:pStyle w:val="HTMLPreformatted"/>
              <w:shd w:val="clear" w:color="auto" w:fill="FFFFFF"/>
              <w:wordWrap w:val="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Risk category</w:t>
            </w:r>
          </w:p>
        </w:tc>
        <w:tc>
          <w:tcPr>
            <w:tcW w:w="3912" w:type="dxa"/>
            <w:vAlign w:val="center"/>
          </w:tcPr>
          <w:p w14:paraId="75247546" w14:textId="64F52894" w:rsidR="00F80DE0" w:rsidRDefault="00F80DE0" w:rsidP="004B436C">
            <w:pPr>
              <w:jc w:val="center"/>
              <w:rPr>
                <w:color w:val="000000"/>
                <w:sz w:val="22"/>
                <w:szCs w:val="22"/>
                <w:shd w:val="clear" w:color="auto" w:fill="FFFFFF"/>
              </w:rPr>
            </w:pPr>
            <w:r>
              <w:rPr>
                <w:color w:val="000000"/>
                <w:sz w:val="22"/>
                <w:szCs w:val="22"/>
                <w:shd w:val="clear" w:color="auto" w:fill="FFFFFF"/>
              </w:rPr>
              <w:t>0.25 (1/403)</w:t>
            </w:r>
          </w:p>
        </w:tc>
      </w:tr>
    </w:tbl>
    <w:p w14:paraId="2CFFD062" w14:textId="77777777" w:rsidR="00CD499D" w:rsidRDefault="00CD499D" w:rsidP="00CD499D">
      <w:pPr>
        <w:rPr>
          <w:lang w:val="en-US"/>
        </w:rPr>
      </w:pPr>
    </w:p>
    <w:p w14:paraId="69ED8C18" w14:textId="3CBA1B1C" w:rsidR="00CD499D" w:rsidRPr="004071D5" w:rsidRDefault="00B83ECC" w:rsidP="004071D5">
      <w:pPr>
        <w:pStyle w:val="Heading2"/>
        <w:rPr>
          <w:rFonts w:ascii="Times New Roman" w:hAnsi="Times New Roman" w:cs="Times New Roman"/>
          <w:b/>
          <w:bCs/>
          <w:color w:val="000000" w:themeColor="text1"/>
        </w:rPr>
      </w:pPr>
      <w:r>
        <w:rPr>
          <w:rFonts w:ascii="Times New Roman" w:hAnsi="Times New Roman" w:cs="Times New Roman"/>
          <w:b/>
          <w:bCs/>
          <w:color w:val="000000" w:themeColor="text1"/>
        </w:rPr>
        <w:t xml:space="preserve">S2 </w:t>
      </w:r>
      <w:r w:rsidR="00CD499D" w:rsidRPr="00002C09">
        <w:rPr>
          <w:rFonts w:ascii="Times New Roman" w:hAnsi="Times New Roman" w:cs="Times New Roman"/>
          <w:b/>
          <w:bCs/>
          <w:color w:val="000000" w:themeColor="text1"/>
        </w:rPr>
        <w:t xml:space="preserve">Appendix: </w:t>
      </w:r>
      <w:r w:rsidR="00F34478">
        <w:rPr>
          <w:rFonts w:ascii="Times New Roman" w:hAnsi="Times New Roman" w:cs="Times New Roman"/>
          <w:b/>
          <w:bCs/>
          <w:color w:val="000000" w:themeColor="text1"/>
        </w:rPr>
        <w:t>Clinical f</w:t>
      </w:r>
      <w:r w:rsidR="00CD499D" w:rsidRPr="00002C09">
        <w:rPr>
          <w:rFonts w:ascii="Times New Roman" w:hAnsi="Times New Roman" w:cs="Times New Roman"/>
          <w:b/>
          <w:bCs/>
          <w:color w:val="000000" w:themeColor="text1"/>
        </w:rPr>
        <w:t>eature ablation study</w:t>
      </w:r>
    </w:p>
    <w:p w14:paraId="59246496" w14:textId="4695F245" w:rsidR="00CD499D" w:rsidRPr="00002C09" w:rsidRDefault="00CD499D" w:rsidP="00002C09">
      <w:pPr>
        <w:pStyle w:val="Heading3"/>
        <w:rPr>
          <w:b/>
          <w:bCs/>
          <w:color w:val="000000" w:themeColor="text1"/>
          <w:lang w:val="en-US"/>
        </w:rPr>
      </w:pPr>
      <w:r w:rsidRPr="00002C09">
        <w:rPr>
          <w:b/>
          <w:bCs/>
          <w:color w:val="000000" w:themeColor="text1"/>
          <w:lang w:val="en-US"/>
        </w:rPr>
        <w:t>Model training</w:t>
      </w:r>
    </w:p>
    <w:p w14:paraId="6433AF99" w14:textId="77777777" w:rsidR="00CD499D" w:rsidRDefault="00CD499D" w:rsidP="00CD499D">
      <w:pPr>
        <w:ind w:firstLine="720"/>
      </w:pPr>
    </w:p>
    <w:p w14:paraId="2DE46A02" w14:textId="61158958" w:rsidR="00CD499D" w:rsidRPr="00A751B3" w:rsidRDefault="00CD499D" w:rsidP="00CD499D">
      <w:pPr>
        <w:ind w:firstLine="720"/>
        <w:jc w:val="both"/>
        <w:rPr>
          <w:color w:val="000000" w:themeColor="text1"/>
          <w:sz w:val="22"/>
          <w:szCs w:val="22"/>
          <w:lang w:val="en-US"/>
        </w:rPr>
      </w:pPr>
      <w:r w:rsidRPr="00A751B3">
        <w:rPr>
          <w:color w:val="000000" w:themeColor="text1"/>
          <w:sz w:val="22"/>
          <w:szCs w:val="22"/>
          <w:lang w:val="en-US"/>
        </w:rPr>
        <w:t>During model training, the development dataset of 300 patients was split between train (240 patients) and validation (60 patients) datasets. Imputation for completing missing values was done using k-Nearest Neighbors</w:t>
      </w:r>
      <w:r>
        <w:rPr>
          <w:color w:val="000000" w:themeColor="text1"/>
          <w:sz w:val="22"/>
          <w:szCs w:val="22"/>
          <w:lang w:val="en-US"/>
        </w:rPr>
        <w:t xml:space="preserve"> </w:t>
      </w:r>
      <w:r w:rsidR="00015F6E">
        <w:rPr>
          <w:color w:val="000000" w:themeColor="text1"/>
          <w:sz w:val="22"/>
          <w:szCs w:val="22"/>
          <w:lang w:val="en-US"/>
        </w:rPr>
        <w:fldChar w:fldCharType="begin"/>
      </w:r>
      <w:r w:rsidR="00D86E53">
        <w:rPr>
          <w:color w:val="000000" w:themeColor="text1"/>
          <w:sz w:val="22"/>
          <w:szCs w:val="22"/>
          <w:lang w:val="en-US"/>
        </w:rPr>
        <w:instrText xml:space="preserve"> ADDIN ZOTERO_ITEM CSL_CITATION {"citationID":"4dkMJkdR","properties":{"formattedCitation":"(3)","plainCitation":"(3)","dontUpdate":true,"noteIndex":0},"citationItems":[{"id":103,"uris":["http://zotero.org/users/6934608/items/RSL4463E"],"itemData":{"id":103,"type":"article-journal","abstract":"Motivation: Gene expression microarray experiments can generate data sets with multiple missing expression values. Unfortunately, many algorithms for gene expression analysis require a complete matrix of gene array values as input. For example, methods such as hierarchical clustering and K-means clustering are not robust to missing data, and may lose effectiveness even with a few missing values. Methods for imputing missing data are needed, therefore, to minimize the effect of incomplete data sets on analyses, and to increase the range of data sets to which these algorithms can be applied. In this report, we investigate automated methods for estimating missing data.","container-title":"Bioinformatics","DOI":"10.1093/bioinformatics/17.6.520","ISSN":"1367-4811, 1367-4803","issue":"6","language":"en","page":"520-525","source":"DOI.org (Crossref)","title":"Missing value estimation methods for DNA microarrays","volume":"17","author":[{"family":"Troyanskaya","given":"Olga"},{"family":"Cantor","given":"Michael"},{"family":"Sherlock","given":"Gavin"},{"family":"Brown","given":"Pat"},{"family":"Hastie","given":"Trevor"},{"family":"Tibshirani","given":"Robert"},{"family":"Botstein","given":"David"},{"family":"Altman","given":"Russ B."}],"issued":{"date-parts":[["2001",6,1]]}}}],"schema":"https://github.com/citation-style-language/schema/raw/master/csl-citation.json"} </w:instrText>
      </w:r>
      <w:r w:rsidR="00015F6E">
        <w:rPr>
          <w:color w:val="000000" w:themeColor="text1"/>
          <w:sz w:val="22"/>
          <w:szCs w:val="22"/>
          <w:lang w:val="en-US"/>
        </w:rPr>
        <w:fldChar w:fldCharType="separate"/>
      </w:r>
      <w:r w:rsidR="000D3E3A">
        <w:rPr>
          <w:noProof/>
          <w:color w:val="000000" w:themeColor="text1"/>
          <w:sz w:val="22"/>
          <w:szCs w:val="22"/>
          <w:lang w:val="en-US"/>
        </w:rPr>
        <w:t>[</w:t>
      </w:r>
      <w:r w:rsidR="00015F6E">
        <w:rPr>
          <w:noProof/>
          <w:color w:val="000000" w:themeColor="text1"/>
          <w:sz w:val="22"/>
          <w:szCs w:val="22"/>
          <w:lang w:val="en-US"/>
        </w:rPr>
        <w:t>3</w:t>
      </w:r>
      <w:r w:rsidR="000D3E3A">
        <w:rPr>
          <w:noProof/>
          <w:color w:val="000000" w:themeColor="text1"/>
          <w:sz w:val="22"/>
          <w:szCs w:val="22"/>
          <w:lang w:val="en-US"/>
        </w:rPr>
        <w:t>]</w:t>
      </w:r>
      <w:r w:rsidR="00015F6E">
        <w:rPr>
          <w:color w:val="000000" w:themeColor="text1"/>
          <w:sz w:val="22"/>
          <w:szCs w:val="22"/>
          <w:lang w:val="en-US"/>
        </w:rPr>
        <w:fldChar w:fldCharType="end"/>
      </w:r>
      <w:r w:rsidR="007C4E40">
        <w:rPr>
          <w:color w:val="000000" w:themeColor="text1"/>
          <w:sz w:val="22"/>
          <w:szCs w:val="22"/>
          <w:lang w:val="en-US"/>
        </w:rPr>
        <w:t>.</w:t>
      </w:r>
      <w:r w:rsidRPr="00B906D6">
        <w:rPr>
          <w:color w:val="FF0000"/>
          <w:sz w:val="22"/>
          <w:szCs w:val="22"/>
          <w:lang w:val="en-US"/>
        </w:rPr>
        <w:t xml:space="preserve"> </w:t>
      </w:r>
      <w:r w:rsidRPr="00A751B3">
        <w:rPr>
          <w:color w:val="000000" w:themeColor="text1"/>
          <w:sz w:val="22"/>
          <w:szCs w:val="22"/>
          <w:lang w:val="en-US"/>
        </w:rPr>
        <w:t>Features were transformed by scaling each value to the range (0,1) on the training set and applied to the validation and test sets.</w:t>
      </w:r>
    </w:p>
    <w:p w14:paraId="2EC39802" w14:textId="4B0FC607" w:rsidR="00CD499D" w:rsidRPr="00A751B3" w:rsidRDefault="00CD499D" w:rsidP="00CD499D">
      <w:pPr>
        <w:ind w:firstLine="720"/>
        <w:jc w:val="both"/>
        <w:rPr>
          <w:color w:val="000000" w:themeColor="text1"/>
          <w:sz w:val="22"/>
          <w:szCs w:val="22"/>
          <w:lang w:val="en-US"/>
        </w:rPr>
      </w:pPr>
      <w:r w:rsidRPr="00A751B3">
        <w:rPr>
          <w:color w:val="000000" w:themeColor="text1"/>
          <w:sz w:val="22"/>
          <w:szCs w:val="22"/>
          <w:lang w:val="en-US"/>
        </w:rPr>
        <w:t xml:space="preserve">To maximize model performance and prevent overfitting, we tuned the </w:t>
      </w:r>
      <w:r>
        <w:rPr>
          <w:color w:val="000000" w:themeColor="text1"/>
          <w:sz w:val="22"/>
          <w:szCs w:val="22"/>
          <w:lang w:val="en-US"/>
        </w:rPr>
        <w:t xml:space="preserve">logistic regression </w:t>
      </w:r>
      <w:r w:rsidRPr="00A751B3">
        <w:rPr>
          <w:color w:val="000000" w:themeColor="text1"/>
          <w:sz w:val="22"/>
          <w:szCs w:val="22"/>
          <w:lang w:val="en-US"/>
        </w:rPr>
        <w:t>hyperparameter</w:t>
      </w:r>
      <w:r>
        <w:rPr>
          <w:color w:val="000000" w:themeColor="text1"/>
          <w:sz w:val="22"/>
          <w:szCs w:val="22"/>
          <w:lang w:val="en-US"/>
        </w:rPr>
        <w:t>s</w:t>
      </w:r>
      <w:r w:rsidRPr="00A751B3">
        <w:rPr>
          <w:color w:val="000000" w:themeColor="text1"/>
          <w:sz w:val="22"/>
          <w:szCs w:val="22"/>
          <w:lang w:val="en-US"/>
        </w:rPr>
        <w:t xml:space="preserve"> with a five-fold cross-validation on the train dataset, via a randomized grid search, and chose the hyperparameters combination that led to the best performance in the validation set. Since our models generated slightly different performances solely based on the random seed used to initialize the optimization procedure, we trained 10 models to account for variability</w:t>
      </w:r>
      <w:r w:rsidR="009423A3">
        <w:rPr>
          <w:color w:val="000000" w:themeColor="text1"/>
          <w:sz w:val="22"/>
          <w:szCs w:val="22"/>
          <w:lang w:val="en-US"/>
        </w:rPr>
        <w:t>. We</w:t>
      </w:r>
      <w:r w:rsidRPr="00A751B3">
        <w:rPr>
          <w:color w:val="000000" w:themeColor="text1"/>
          <w:sz w:val="22"/>
          <w:szCs w:val="22"/>
          <w:lang w:val="en-US"/>
        </w:rPr>
        <w:t xml:space="preserve"> reported the performance of a global model obtained with the average of the runs.</w:t>
      </w:r>
    </w:p>
    <w:p w14:paraId="20AB50EE" w14:textId="7B704FC4" w:rsidR="00CD499D" w:rsidRPr="00A751B3" w:rsidRDefault="00CD499D" w:rsidP="00CD499D">
      <w:pPr>
        <w:ind w:firstLine="720"/>
        <w:jc w:val="both"/>
        <w:rPr>
          <w:color w:val="000000" w:themeColor="text1"/>
          <w:sz w:val="22"/>
          <w:szCs w:val="22"/>
          <w:lang w:val="en-US"/>
        </w:rPr>
      </w:pPr>
      <w:r w:rsidRPr="00A751B3">
        <w:rPr>
          <w:color w:val="000000" w:themeColor="text1"/>
          <w:sz w:val="22"/>
          <w:szCs w:val="22"/>
          <w:lang w:val="en-US"/>
        </w:rPr>
        <w:t xml:space="preserve">We used Python’s library </w:t>
      </w:r>
      <w:r w:rsidRPr="002B494D">
        <w:rPr>
          <w:i/>
          <w:iCs/>
          <w:color w:val="000000" w:themeColor="text1"/>
          <w:sz w:val="22"/>
          <w:szCs w:val="22"/>
          <w:lang w:val="en-US"/>
        </w:rPr>
        <w:t>scikit-learn</w:t>
      </w:r>
      <w:r w:rsidRPr="00A751B3">
        <w:rPr>
          <w:color w:val="000000" w:themeColor="text1"/>
          <w:sz w:val="22"/>
          <w:szCs w:val="22"/>
          <w:lang w:val="en-US"/>
        </w:rPr>
        <w:t xml:space="preserve"> to train the </w:t>
      </w:r>
      <w:r>
        <w:rPr>
          <w:color w:val="000000" w:themeColor="text1"/>
          <w:sz w:val="22"/>
          <w:szCs w:val="22"/>
          <w:lang w:val="en-US"/>
        </w:rPr>
        <w:t xml:space="preserve">logistic regression and to </w:t>
      </w:r>
      <w:r w:rsidRPr="00A751B3">
        <w:rPr>
          <w:color w:val="000000" w:themeColor="text1"/>
          <w:sz w:val="22"/>
          <w:szCs w:val="22"/>
          <w:lang w:val="en-US"/>
        </w:rPr>
        <w:t>optimize</w:t>
      </w:r>
      <w:r>
        <w:rPr>
          <w:color w:val="000000" w:themeColor="text1"/>
          <w:sz w:val="22"/>
          <w:szCs w:val="22"/>
          <w:lang w:val="en-US"/>
        </w:rPr>
        <w:t xml:space="preserve"> the following </w:t>
      </w:r>
      <w:r w:rsidRPr="00A751B3">
        <w:rPr>
          <w:color w:val="000000" w:themeColor="text1"/>
          <w:sz w:val="22"/>
          <w:szCs w:val="22"/>
          <w:lang w:val="en-US"/>
        </w:rPr>
        <w:t>parameters</w:t>
      </w:r>
      <w:r>
        <w:rPr>
          <w:color w:val="000000" w:themeColor="text1"/>
          <w:sz w:val="22"/>
          <w:szCs w:val="22"/>
          <w:lang w:val="en-US"/>
        </w:rPr>
        <w:t>:</w:t>
      </w:r>
    </w:p>
    <w:p w14:paraId="674C89E2" w14:textId="77777777" w:rsidR="00CD499D" w:rsidRPr="00012ED3" w:rsidRDefault="00CD499D" w:rsidP="00CD499D">
      <w:pPr>
        <w:pStyle w:val="ListParagraph"/>
        <w:numPr>
          <w:ilvl w:val="0"/>
          <w:numId w:val="1"/>
        </w:numPr>
        <w:ind w:left="1080"/>
        <w:jc w:val="both"/>
        <w:rPr>
          <w:color w:val="000000" w:themeColor="text1"/>
          <w:sz w:val="22"/>
          <w:szCs w:val="22"/>
          <w:lang w:val="en-US"/>
        </w:rPr>
      </w:pPr>
      <w:r w:rsidRPr="002B494D">
        <w:rPr>
          <w:color w:val="000000" w:themeColor="text1"/>
          <w:sz w:val="22"/>
          <w:szCs w:val="22"/>
          <w:lang w:val="en-US"/>
        </w:rPr>
        <w:t>Tolerance for stopping criteria (</w:t>
      </w:r>
      <w:proofErr w:type="spellStart"/>
      <w:r w:rsidRPr="002B494D">
        <w:rPr>
          <w:i/>
          <w:iCs/>
          <w:color w:val="000000" w:themeColor="text1"/>
          <w:sz w:val="22"/>
          <w:szCs w:val="22"/>
          <w:lang w:val="en-US"/>
        </w:rPr>
        <w:t>tol</w:t>
      </w:r>
      <w:proofErr w:type="spellEnd"/>
      <w:r w:rsidRPr="002B494D">
        <w:rPr>
          <w:color w:val="000000" w:themeColor="text1"/>
          <w:sz w:val="22"/>
          <w:szCs w:val="22"/>
          <w:lang w:val="en-US"/>
        </w:rPr>
        <w:t xml:space="preserve">), </w:t>
      </w:r>
      <w:r w:rsidRPr="00012ED3">
        <w:rPr>
          <w:color w:val="000000" w:themeColor="text1"/>
          <w:sz w:val="22"/>
          <w:szCs w:val="22"/>
          <w:lang w:val="en-US"/>
        </w:rPr>
        <w:t>varied betwe</w:t>
      </w:r>
      <w:r w:rsidRPr="002B494D">
        <w:rPr>
          <w:color w:val="000000" w:themeColor="text1"/>
          <w:sz w:val="22"/>
          <w:szCs w:val="22"/>
          <w:lang w:val="en-US"/>
        </w:rPr>
        <w:t>en 5, 3, 2, 1, 1e-1, 1e-2, and 1e-3.</w:t>
      </w:r>
    </w:p>
    <w:p w14:paraId="7E52919E" w14:textId="77777777" w:rsidR="00CD499D" w:rsidRDefault="00CD499D" w:rsidP="00CD499D">
      <w:pPr>
        <w:pStyle w:val="ListParagraph"/>
        <w:numPr>
          <w:ilvl w:val="0"/>
          <w:numId w:val="1"/>
        </w:numPr>
        <w:ind w:left="1080"/>
        <w:jc w:val="both"/>
        <w:rPr>
          <w:color w:val="000000" w:themeColor="text1"/>
          <w:sz w:val="22"/>
          <w:szCs w:val="22"/>
          <w:lang w:val="en-US"/>
        </w:rPr>
      </w:pPr>
      <w:r w:rsidRPr="002B494D">
        <w:rPr>
          <w:color w:val="000000" w:themeColor="text1"/>
          <w:sz w:val="22"/>
          <w:szCs w:val="22"/>
          <w:lang w:val="en-US"/>
        </w:rPr>
        <w:t>Inverse of regularization strength</w:t>
      </w:r>
      <w:r>
        <w:rPr>
          <w:color w:val="000000" w:themeColor="text1"/>
          <w:sz w:val="22"/>
          <w:szCs w:val="22"/>
          <w:lang w:val="en-US"/>
        </w:rPr>
        <w:t xml:space="preserve"> (</w:t>
      </w:r>
      <w:r w:rsidRPr="002B494D">
        <w:rPr>
          <w:i/>
          <w:iCs/>
          <w:color w:val="000000" w:themeColor="text1"/>
          <w:sz w:val="22"/>
          <w:szCs w:val="22"/>
          <w:lang w:val="en-US"/>
        </w:rPr>
        <w:t>C</w:t>
      </w:r>
      <w:r>
        <w:rPr>
          <w:color w:val="000000" w:themeColor="text1"/>
          <w:sz w:val="22"/>
          <w:szCs w:val="22"/>
          <w:lang w:val="en-US"/>
        </w:rPr>
        <w:t xml:space="preserve">), varied between </w:t>
      </w:r>
      <w:r w:rsidRPr="002B494D">
        <w:rPr>
          <w:color w:val="000000" w:themeColor="text1"/>
          <w:sz w:val="22"/>
          <w:szCs w:val="22"/>
          <w:lang w:val="en-US"/>
        </w:rPr>
        <w:t>1e-3, 1e-2, 1e-1, 1, 5, 10, 100</w:t>
      </w:r>
      <w:r>
        <w:rPr>
          <w:color w:val="000000" w:themeColor="text1"/>
          <w:sz w:val="22"/>
          <w:szCs w:val="22"/>
          <w:lang w:val="en-US"/>
        </w:rPr>
        <w:t>.</w:t>
      </w:r>
    </w:p>
    <w:p w14:paraId="40A95787" w14:textId="77777777" w:rsidR="00CD499D" w:rsidRPr="002B494D" w:rsidRDefault="00CD499D" w:rsidP="00CD499D">
      <w:pPr>
        <w:pStyle w:val="ListParagraph"/>
        <w:ind w:left="1080"/>
        <w:jc w:val="both"/>
        <w:rPr>
          <w:color w:val="000000" w:themeColor="text1"/>
          <w:sz w:val="22"/>
          <w:szCs w:val="22"/>
          <w:lang w:val="en-US"/>
        </w:rPr>
      </w:pPr>
    </w:p>
    <w:p w14:paraId="3B8FBCEC" w14:textId="13D2D71E" w:rsidR="00CD499D" w:rsidRDefault="00CD499D" w:rsidP="00CD499D">
      <w:pPr>
        <w:ind w:firstLine="720"/>
        <w:jc w:val="both"/>
        <w:rPr>
          <w:color w:val="000000" w:themeColor="text1"/>
          <w:sz w:val="22"/>
          <w:szCs w:val="22"/>
          <w:lang w:val="en-US"/>
        </w:rPr>
      </w:pPr>
      <w:r w:rsidRPr="00A751B3">
        <w:rPr>
          <w:color w:val="000000" w:themeColor="text1"/>
          <w:sz w:val="22"/>
          <w:szCs w:val="22"/>
          <w:lang w:val="en-US"/>
        </w:rPr>
        <w:t xml:space="preserve">All other parameters were kept as </w:t>
      </w:r>
      <w:r w:rsidRPr="009433B1">
        <w:rPr>
          <w:i/>
          <w:iCs/>
          <w:color w:val="000000" w:themeColor="text1"/>
          <w:sz w:val="22"/>
          <w:szCs w:val="22"/>
          <w:lang w:val="en-US"/>
        </w:rPr>
        <w:t>scikit-</w:t>
      </w:r>
      <w:proofErr w:type="spellStart"/>
      <w:r w:rsidRPr="009433B1">
        <w:rPr>
          <w:i/>
          <w:iCs/>
          <w:color w:val="000000" w:themeColor="text1"/>
          <w:sz w:val="22"/>
          <w:szCs w:val="22"/>
          <w:lang w:val="en-US"/>
        </w:rPr>
        <w:t>learn</w:t>
      </w:r>
      <w:r w:rsidRPr="009433B1">
        <w:rPr>
          <w:color w:val="000000" w:themeColor="text1"/>
          <w:sz w:val="22"/>
          <w:szCs w:val="22"/>
          <w:lang w:val="en-US"/>
        </w:rPr>
        <w:t>’s</w:t>
      </w:r>
      <w:proofErr w:type="spellEnd"/>
      <w:r w:rsidRPr="00A751B3">
        <w:rPr>
          <w:color w:val="000000" w:themeColor="text1"/>
          <w:sz w:val="22"/>
          <w:szCs w:val="22"/>
          <w:lang w:val="en-US"/>
        </w:rPr>
        <w:t xml:space="preserve"> default values. </w:t>
      </w:r>
    </w:p>
    <w:p w14:paraId="45F9784B" w14:textId="323DEC4F" w:rsidR="00CD499D" w:rsidRDefault="00CD499D" w:rsidP="004071D5">
      <w:pPr>
        <w:jc w:val="both"/>
        <w:rPr>
          <w:color w:val="000000" w:themeColor="text1"/>
          <w:sz w:val="22"/>
          <w:szCs w:val="22"/>
          <w:lang w:val="en-US"/>
        </w:rPr>
      </w:pPr>
    </w:p>
    <w:p w14:paraId="0E88BE4D" w14:textId="5FB33C9A" w:rsidR="00CD499D" w:rsidRPr="00002C09" w:rsidRDefault="00CD499D" w:rsidP="00002C09">
      <w:pPr>
        <w:pStyle w:val="Heading3"/>
        <w:rPr>
          <w:b/>
          <w:bCs/>
          <w:color w:val="000000" w:themeColor="text1"/>
          <w:lang w:val="en-US"/>
        </w:rPr>
      </w:pPr>
      <w:r w:rsidRPr="00002C09">
        <w:rPr>
          <w:b/>
          <w:bCs/>
          <w:color w:val="000000" w:themeColor="text1"/>
          <w:lang w:val="en-US"/>
        </w:rPr>
        <w:t xml:space="preserve">Model evaluation on </w:t>
      </w:r>
      <w:r w:rsidR="00936CD2">
        <w:rPr>
          <w:b/>
          <w:bCs/>
          <w:color w:val="000000" w:themeColor="text1"/>
          <w:lang w:val="en-US"/>
        </w:rPr>
        <w:t xml:space="preserve">the </w:t>
      </w:r>
      <w:r w:rsidRPr="00002C09">
        <w:rPr>
          <w:b/>
          <w:bCs/>
          <w:color w:val="000000" w:themeColor="text1"/>
          <w:lang w:val="en-US"/>
        </w:rPr>
        <w:t>validation set</w:t>
      </w:r>
    </w:p>
    <w:p w14:paraId="2EF9366A" w14:textId="5C903302" w:rsidR="00CD499D" w:rsidRDefault="00CD499D" w:rsidP="00CD499D">
      <w:pPr>
        <w:rPr>
          <w:b/>
          <w:bCs/>
          <w:color w:val="000000" w:themeColor="text1"/>
          <w:lang w:val="en-US"/>
        </w:rPr>
      </w:pPr>
    </w:p>
    <w:p w14:paraId="29A93AF4" w14:textId="6E58D30C" w:rsidR="00CD499D" w:rsidRPr="00F91361" w:rsidRDefault="00CD499D" w:rsidP="00F91361">
      <w:pPr>
        <w:ind w:firstLine="360"/>
        <w:jc w:val="both"/>
        <w:rPr>
          <w:color w:val="000000" w:themeColor="text1"/>
          <w:sz w:val="22"/>
          <w:szCs w:val="22"/>
          <w:lang w:val="en-US"/>
        </w:rPr>
      </w:pPr>
      <w:r w:rsidRPr="009433B1">
        <w:rPr>
          <w:color w:val="000000" w:themeColor="text1"/>
          <w:sz w:val="22"/>
          <w:szCs w:val="22"/>
          <w:lang w:val="en-US"/>
        </w:rPr>
        <w:tab/>
        <w:t xml:space="preserve">The performance curve for each </w:t>
      </w:r>
      <w:r>
        <w:rPr>
          <w:color w:val="000000" w:themeColor="text1"/>
          <w:sz w:val="22"/>
          <w:szCs w:val="22"/>
          <w:lang w:val="en-US"/>
        </w:rPr>
        <w:t>feature group</w:t>
      </w:r>
      <w:r w:rsidRPr="009433B1">
        <w:rPr>
          <w:color w:val="000000" w:themeColor="text1"/>
          <w:sz w:val="22"/>
          <w:szCs w:val="22"/>
          <w:lang w:val="en-US"/>
        </w:rPr>
        <w:t xml:space="preserve"> </w:t>
      </w:r>
      <w:r>
        <w:rPr>
          <w:color w:val="000000" w:themeColor="text1"/>
          <w:sz w:val="22"/>
          <w:szCs w:val="22"/>
          <w:lang w:val="en-US"/>
        </w:rPr>
        <w:t xml:space="preserve">in the validation set </w:t>
      </w:r>
      <w:r w:rsidRPr="009433B1">
        <w:rPr>
          <w:color w:val="000000" w:themeColor="text1"/>
          <w:sz w:val="22"/>
          <w:szCs w:val="22"/>
          <w:lang w:val="en-US"/>
        </w:rPr>
        <w:t xml:space="preserve">can be found in </w:t>
      </w:r>
      <w:r w:rsidR="00862F19">
        <w:rPr>
          <w:color w:val="000000" w:themeColor="text1"/>
          <w:sz w:val="22"/>
          <w:szCs w:val="22"/>
          <w:lang w:val="en-US"/>
        </w:rPr>
        <w:t>S2</w:t>
      </w:r>
      <w:r>
        <w:rPr>
          <w:color w:val="000000" w:themeColor="text1"/>
          <w:sz w:val="22"/>
          <w:szCs w:val="22"/>
          <w:lang w:val="en-US"/>
        </w:rPr>
        <w:t xml:space="preserve"> </w:t>
      </w:r>
      <w:r w:rsidR="00862F19">
        <w:rPr>
          <w:color w:val="000000" w:themeColor="text1"/>
          <w:sz w:val="22"/>
          <w:szCs w:val="22"/>
          <w:lang w:val="en-US"/>
        </w:rPr>
        <w:t>Fig</w:t>
      </w:r>
      <w:r>
        <w:rPr>
          <w:color w:val="000000" w:themeColor="text1"/>
          <w:sz w:val="22"/>
          <w:szCs w:val="22"/>
          <w:lang w:val="en-US"/>
        </w:rPr>
        <w:t xml:space="preserve">. </w:t>
      </w:r>
      <w:r w:rsidRPr="005E0930">
        <w:rPr>
          <w:color w:val="000000"/>
          <w:sz w:val="22"/>
          <w:szCs w:val="22"/>
          <w:shd w:val="clear" w:color="auto" w:fill="FFFFFF"/>
          <w:lang w:val="en-US"/>
        </w:rPr>
        <w:t xml:space="preserve">When using all clinical features, logistic regression achieved an AUC of </w:t>
      </w:r>
      <w:r>
        <w:rPr>
          <w:color w:val="000000"/>
          <w:sz w:val="22"/>
          <w:szCs w:val="22"/>
          <w:shd w:val="clear" w:color="auto" w:fill="FFFFFF"/>
          <w:lang w:val="en-US"/>
        </w:rPr>
        <w:t>0.80 (95% CI: 0.6</w:t>
      </w:r>
      <w:r w:rsidR="00F13FBE">
        <w:rPr>
          <w:color w:val="000000"/>
          <w:sz w:val="22"/>
          <w:szCs w:val="22"/>
          <w:shd w:val="clear" w:color="auto" w:fill="FFFFFF"/>
          <w:lang w:val="en-US"/>
        </w:rPr>
        <w:t>8</w:t>
      </w:r>
      <w:r>
        <w:rPr>
          <w:color w:val="000000"/>
          <w:sz w:val="22"/>
          <w:szCs w:val="22"/>
          <w:shd w:val="clear" w:color="auto" w:fill="FFFFFF"/>
          <w:lang w:val="en-US"/>
        </w:rPr>
        <w:t xml:space="preserve">, 0.92) </w:t>
      </w:r>
      <w:r w:rsidRPr="005E0930">
        <w:rPr>
          <w:color w:val="000000"/>
          <w:sz w:val="22"/>
          <w:szCs w:val="22"/>
          <w:shd w:val="clear" w:color="auto" w:fill="FFFFFF"/>
          <w:lang w:val="en-US"/>
        </w:rPr>
        <w:t xml:space="preserve">in the task of adjuvant therapy prediction in the </w:t>
      </w:r>
      <w:r w:rsidR="00F13FBE">
        <w:rPr>
          <w:color w:val="000000"/>
          <w:sz w:val="22"/>
          <w:szCs w:val="22"/>
          <w:shd w:val="clear" w:color="auto" w:fill="FFFFFF"/>
          <w:lang w:val="en-US"/>
        </w:rPr>
        <w:t>validation</w:t>
      </w:r>
      <w:r w:rsidRPr="005E0930">
        <w:rPr>
          <w:color w:val="000000"/>
          <w:sz w:val="22"/>
          <w:szCs w:val="22"/>
          <w:shd w:val="clear" w:color="auto" w:fill="FFFFFF"/>
          <w:lang w:val="en-US"/>
        </w:rPr>
        <w:t xml:space="preserve"> set. When using only feature groups 1, 2, 3, 4, or 5, the AUCs were </w:t>
      </w:r>
      <w:r>
        <w:rPr>
          <w:color w:val="000000"/>
          <w:sz w:val="22"/>
          <w:szCs w:val="22"/>
          <w:shd w:val="clear" w:color="auto" w:fill="FFFFFF"/>
          <w:lang w:val="en-US"/>
        </w:rPr>
        <w:t xml:space="preserve">0.67 (0.53, 0.81), </w:t>
      </w:r>
      <w:r w:rsidRPr="005E0930">
        <w:rPr>
          <w:color w:val="000000"/>
          <w:sz w:val="22"/>
          <w:szCs w:val="22"/>
          <w:shd w:val="clear" w:color="auto" w:fill="FFFFFF"/>
          <w:lang w:val="en-US"/>
        </w:rPr>
        <w:t>0.4</w:t>
      </w:r>
      <w:r>
        <w:rPr>
          <w:color w:val="000000"/>
          <w:sz w:val="22"/>
          <w:szCs w:val="22"/>
          <w:shd w:val="clear" w:color="auto" w:fill="FFFFFF"/>
          <w:lang w:val="en-US"/>
        </w:rPr>
        <w:t>6</w:t>
      </w:r>
      <w:r w:rsidRPr="005E0930">
        <w:rPr>
          <w:color w:val="000000"/>
          <w:sz w:val="22"/>
          <w:szCs w:val="22"/>
          <w:shd w:val="clear" w:color="auto" w:fill="FFFFFF"/>
          <w:lang w:val="en-US"/>
        </w:rPr>
        <w:t xml:space="preserve"> (0.3</w:t>
      </w:r>
      <w:r>
        <w:rPr>
          <w:color w:val="000000"/>
          <w:sz w:val="22"/>
          <w:szCs w:val="22"/>
          <w:shd w:val="clear" w:color="auto" w:fill="FFFFFF"/>
          <w:lang w:val="en-US"/>
        </w:rPr>
        <w:t>1</w:t>
      </w:r>
      <w:r w:rsidRPr="005E0930">
        <w:rPr>
          <w:color w:val="000000"/>
          <w:sz w:val="22"/>
          <w:szCs w:val="22"/>
          <w:shd w:val="clear" w:color="auto" w:fill="FFFFFF"/>
          <w:lang w:val="en-US"/>
        </w:rPr>
        <w:t>, 0.</w:t>
      </w:r>
      <w:r>
        <w:rPr>
          <w:color w:val="000000"/>
          <w:sz w:val="22"/>
          <w:szCs w:val="22"/>
          <w:shd w:val="clear" w:color="auto" w:fill="FFFFFF"/>
          <w:lang w:val="en-US"/>
        </w:rPr>
        <w:t>6</w:t>
      </w:r>
      <w:r w:rsidR="00F13FBE">
        <w:rPr>
          <w:color w:val="000000"/>
          <w:sz w:val="22"/>
          <w:szCs w:val="22"/>
          <w:shd w:val="clear" w:color="auto" w:fill="FFFFFF"/>
          <w:lang w:val="en-US"/>
        </w:rPr>
        <w:t>0</w:t>
      </w:r>
      <w:r w:rsidRPr="005E0930">
        <w:rPr>
          <w:color w:val="000000"/>
          <w:sz w:val="22"/>
          <w:szCs w:val="22"/>
          <w:shd w:val="clear" w:color="auto" w:fill="FFFFFF"/>
          <w:lang w:val="en-US"/>
        </w:rPr>
        <w:t xml:space="preserve">), </w:t>
      </w:r>
      <w:r>
        <w:rPr>
          <w:color w:val="000000"/>
          <w:sz w:val="22"/>
          <w:szCs w:val="22"/>
          <w:shd w:val="clear" w:color="auto" w:fill="FFFFFF"/>
          <w:lang w:val="en-US"/>
        </w:rPr>
        <w:t>0.64 (0.50, 0.78), 0.51 (0.3</w:t>
      </w:r>
      <w:r w:rsidR="00F13FBE">
        <w:rPr>
          <w:color w:val="000000"/>
          <w:sz w:val="22"/>
          <w:szCs w:val="22"/>
          <w:shd w:val="clear" w:color="auto" w:fill="FFFFFF"/>
          <w:lang w:val="en-US"/>
        </w:rPr>
        <w:t>5</w:t>
      </w:r>
      <w:r>
        <w:rPr>
          <w:color w:val="000000"/>
          <w:sz w:val="22"/>
          <w:szCs w:val="22"/>
          <w:shd w:val="clear" w:color="auto" w:fill="FFFFFF"/>
          <w:lang w:val="en-US"/>
        </w:rPr>
        <w:t xml:space="preserve">, 0.66) and 0.80 (0.68, 0.93), </w:t>
      </w:r>
      <w:r w:rsidRPr="005E0930">
        <w:rPr>
          <w:color w:val="000000"/>
          <w:sz w:val="22"/>
          <w:szCs w:val="22"/>
          <w:shd w:val="clear" w:color="auto" w:fill="FFFFFF"/>
          <w:lang w:val="en-US"/>
        </w:rPr>
        <w:t>respectively</w:t>
      </w:r>
      <w:r w:rsidR="002644F6">
        <w:rPr>
          <w:color w:val="000000"/>
          <w:sz w:val="22"/>
          <w:szCs w:val="22"/>
          <w:shd w:val="clear" w:color="auto" w:fill="FFFFFF"/>
          <w:lang w:val="en-US"/>
        </w:rPr>
        <w:t>.</w:t>
      </w:r>
      <w:r w:rsidR="00F91361">
        <w:rPr>
          <w:color w:val="000000"/>
          <w:sz w:val="22"/>
          <w:szCs w:val="22"/>
          <w:shd w:val="clear" w:color="auto" w:fill="FFFFFF"/>
          <w:lang w:val="en-US"/>
        </w:rPr>
        <w:t xml:space="preserve"> </w:t>
      </w:r>
      <w:r w:rsidR="00F91361" w:rsidRPr="005E0930">
        <w:rPr>
          <w:color w:val="000000"/>
          <w:sz w:val="22"/>
          <w:szCs w:val="22"/>
          <w:shd w:val="clear" w:color="auto" w:fill="FFFFFF"/>
          <w:lang w:val="en-US"/>
        </w:rPr>
        <w:t xml:space="preserve">The model with all features significantly outperformed all models with individual feature groups 1, 2, 3, and 4 </w:t>
      </w:r>
      <w:r w:rsidR="00F91361" w:rsidRPr="000B223E">
        <w:rPr>
          <w:color w:val="000000"/>
          <w:sz w:val="22"/>
          <w:szCs w:val="22"/>
          <w:shd w:val="clear" w:color="auto" w:fill="FFFFFF"/>
          <w:lang w:val="en-US"/>
        </w:rPr>
        <w:t>(P = 0.045, P = 0.001, P = 0.036, and P = 0.004, respectively)</w:t>
      </w:r>
      <w:r w:rsidR="00F91361">
        <w:rPr>
          <w:color w:val="000000"/>
          <w:sz w:val="22"/>
          <w:szCs w:val="22"/>
          <w:shd w:val="clear" w:color="auto" w:fill="FFFFFF"/>
          <w:lang w:val="en-US"/>
        </w:rPr>
        <w:t>. However,</w:t>
      </w:r>
      <w:r w:rsidR="00F91361" w:rsidRPr="000B223E">
        <w:rPr>
          <w:color w:val="000000"/>
          <w:sz w:val="22"/>
          <w:szCs w:val="22"/>
          <w:shd w:val="clear" w:color="auto" w:fill="FFFFFF"/>
          <w:lang w:val="en-US"/>
        </w:rPr>
        <w:t xml:space="preserve"> the</w:t>
      </w:r>
      <w:r w:rsidR="00F91361">
        <w:rPr>
          <w:color w:val="000000"/>
          <w:sz w:val="22"/>
          <w:szCs w:val="22"/>
          <w:shd w:val="clear" w:color="auto" w:fill="FFFFFF"/>
          <w:lang w:val="en-US"/>
        </w:rPr>
        <w:t>re was no significant performance difference</w:t>
      </w:r>
      <w:r w:rsidR="00F91361" w:rsidRPr="000B223E">
        <w:rPr>
          <w:color w:val="000000"/>
          <w:sz w:val="22"/>
          <w:szCs w:val="22"/>
          <w:shd w:val="clear" w:color="auto" w:fill="FFFFFF"/>
          <w:lang w:val="en-US"/>
        </w:rPr>
        <w:t xml:space="preserve"> </w:t>
      </w:r>
      <w:r w:rsidR="00F91361">
        <w:rPr>
          <w:color w:val="000000"/>
          <w:sz w:val="22"/>
          <w:szCs w:val="22"/>
          <w:shd w:val="clear" w:color="auto" w:fill="FFFFFF"/>
          <w:lang w:val="en-US"/>
        </w:rPr>
        <w:t>when</w:t>
      </w:r>
      <w:r w:rsidR="00F91361" w:rsidRPr="000B223E">
        <w:rPr>
          <w:color w:val="000000"/>
          <w:sz w:val="22"/>
          <w:szCs w:val="22"/>
          <w:shd w:val="clear" w:color="auto" w:fill="FFFFFF"/>
          <w:lang w:val="en-US"/>
        </w:rPr>
        <w:t xml:space="preserve"> using only visual features (group 5, P = 1.000</w:t>
      </w:r>
      <w:r w:rsidR="00F91361" w:rsidRPr="005E0930">
        <w:rPr>
          <w:color w:val="000000"/>
          <w:sz w:val="22"/>
          <w:szCs w:val="22"/>
          <w:shd w:val="clear" w:color="auto" w:fill="FFFFFF"/>
          <w:lang w:val="en-US"/>
        </w:rPr>
        <w:t xml:space="preserve">). </w:t>
      </w:r>
    </w:p>
    <w:p w14:paraId="23DE8086" w14:textId="77777777" w:rsidR="00243BC8" w:rsidRDefault="00243BC8" w:rsidP="00CD499D">
      <w:pPr>
        <w:ind w:firstLine="360"/>
        <w:jc w:val="both"/>
        <w:rPr>
          <w:color w:val="000000"/>
          <w:sz w:val="22"/>
          <w:szCs w:val="22"/>
          <w:shd w:val="clear" w:color="auto" w:fill="FFFFFF"/>
          <w:lang w:val="en-US"/>
        </w:rPr>
      </w:pPr>
    </w:p>
    <w:p w14:paraId="7ECB69C6" w14:textId="5D42BE21" w:rsidR="00243BC8" w:rsidRPr="00D44713" w:rsidRDefault="00243BC8" w:rsidP="00D44713">
      <w:pPr>
        <w:ind w:firstLine="360"/>
        <w:jc w:val="both"/>
        <w:rPr>
          <w:b/>
          <w:bCs/>
          <w:color w:val="000000" w:themeColor="text1"/>
          <w:sz w:val="21"/>
          <w:szCs w:val="21"/>
          <w:shd w:val="clear" w:color="auto" w:fill="FFFFFF"/>
        </w:rPr>
      </w:pPr>
      <w:r>
        <w:rPr>
          <w:b/>
          <w:bCs/>
          <w:color w:val="000000" w:themeColor="text1"/>
          <w:sz w:val="22"/>
          <w:szCs w:val="22"/>
          <w:lang w:val="en-US"/>
        </w:rPr>
        <w:t>S2 Fig</w:t>
      </w:r>
      <w:r w:rsidRPr="00B361D1">
        <w:rPr>
          <w:b/>
          <w:bCs/>
          <w:color w:val="000000" w:themeColor="text1"/>
          <w:sz w:val="22"/>
          <w:szCs w:val="22"/>
          <w:lang w:val="en-US"/>
        </w:rPr>
        <w:t xml:space="preserve">. </w:t>
      </w:r>
      <w:r w:rsidRPr="00B361D1">
        <w:rPr>
          <w:b/>
          <w:bCs/>
          <w:color w:val="000000" w:themeColor="text1"/>
          <w:sz w:val="21"/>
          <w:szCs w:val="21"/>
          <w:shd w:val="clear" w:color="auto" w:fill="FFFFFF"/>
        </w:rPr>
        <w:t xml:space="preserve">Ablation study results </w:t>
      </w:r>
      <w:r>
        <w:rPr>
          <w:b/>
          <w:bCs/>
          <w:color w:val="000000" w:themeColor="text1"/>
          <w:sz w:val="21"/>
          <w:szCs w:val="21"/>
          <w:shd w:val="clear" w:color="auto" w:fill="FFFFFF"/>
        </w:rPr>
        <w:t xml:space="preserve">of </w:t>
      </w:r>
      <w:r w:rsidRPr="00B361D1">
        <w:rPr>
          <w:b/>
          <w:bCs/>
          <w:color w:val="000000" w:themeColor="text1"/>
          <w:sz w:val="21"/>
          <w:szCs w:val="21"/>
          <w:shd w:val="clear" w:color="auto" w:fill="FFFFFF"/>
        </w:rPr>
        <w:t xml:space="preserve">adjuvant therapy candidacy prediction </w:t>
      </w:r>
      <w:r>
        <w:rPr>
          <w:b/>
          <w:bCs/>
          <w:color w:val="000000" w:themeColor="text1"/>
          <w:sz w:val="21"/>
          <w:szCs w:val="21"/>
          <w:shd w:val="clear" w:color="auto" w:fill="FFFFFF"/>
        </w:rPr>
        <w:t>on</w:t>
      </w:r>
      <w:r w:rsidRPr="00B361D1">
        <w:rPr>
          <w:b/>
          <w:bCs/>
          <w:color w:val="000000" w:themeColor="text1"/>
          <w:sz w:val="21"/>
          <w:szCs w:val="21"/>
          <w:shd w:val="clear" w:color="auto" w:fill="FFFFFF"/>
        </w:rPr>
        <w:t xml:space="preserve"> the validation set</w:t>
      </w:r>
      <w:r>
        <w:rPr>
          <w:b/>
          <w:bCs/>
          <w:color w:val="000000" w:themeColor="text1"/>
          <w:sz w:val="21"/>
          <w:szCs w:val="21"/>
          <w:shd w:val="clear" w:color="auto" w:fill="FFFFFF"/>
        </w:rPr>
        <w:t>.</w:t>
      </w:r>
    </w:p>
    <w:p w14:paraId="33C59F70" w14:textId="77777777" w:rsidR="00CD499D" w:rsidRDefault="00CD499D" w:rsidP="00CD499D">
      <w:pPr>
        <w:ind w:firstLine="720"/>
        <w:rPr>
          <w:color w:val="000000" w:themeColor="text1"/>
          <w:sz w:val="21"/>
          <w:szCs w:val="21"/>
          <w:shd w:val="clear" w:color="auto" w:fill="FFFFFF"/>
        </w:rPr>
      </w:pPr>
    </w:p>
    <w:p w14:paraId="3F824994" w14:textId="2B0AA4DC" w:rsidR="00CD499D" w:rsidRPr="00002C09" w:rsidRDefault="00CD499D" w:rsidP="00CD499D">
      <w:pPr>
        <w:rPr>
          <w:rFonts w:eastAsiaTheme="majorEastAsia" w:cstheme="majorBidi"/>
          <w:b/>
          <w:bCs/>
          <w:color w:val="000000" w:themeColor="text1"/>
          <w:sz w:val="28"/>
          <w:szCs w:val="28"/>
          <w:lang w:val="en-US"/>
        </w:rPr>
      </w:pPr>
      <w:r w:rsidRPr="00002C09">
        <w:rPr>
          <w:rFonts w:eastAsiaTheme="majorEastAsia" w:cstheme="majorBidi"/>
          <w:b/>
          <w:bCs/>
          <w:color w:val="000000" w:themeColor="text1"/>
          <w:sz w:val="28"/>
          <w:szCs w:val="28"/>
          <w:lang w:val="en-US"/>
        </w:rPr>
        <w:t xml:space="preserve">Model evaluation on </w:t>
      </w:r>
      <w:r w:rsidR="00936CD2">
        <w:rPr>
          <w:rFonts w:eastAsiaTheme="majorEastAsia" w:cstheme="majorBidi"/>
          <w:b/>
          <w:bCs/>
          <w:color w:val="000000" w:themeColor="text1"/>
          <w:sz w:val="28"/>
          <w:szCs w:val="28"/>
          <w:lang w:val="en-US"/>
        </w:rPr>
        <w:t xml:space="preserve">the </w:t>
      </w:r>
      <w:r w:rsidRPr="00002C09">
        <w:rPr>
          <w:rFonts w:eastAsiaTheme="majorEastAsia" w:cstheme="majorBidi"/>
          <w:b/>
          <w:bCs/>
          <w:color w:val="000000" w:themeColor="text1"/>
          <w:sz w:val="28"/>
          <w:szCs w:val="28"/>
          <w:lang w:val="en-US"/>
        </w:rPr>
        <w:t>test set</w:t>
      </w:r>
    </w:p>
    <w:p w14:paraId="044D8DF5" w14:textId="77777777" w:rsidR="00CD499D" w:rsidRDefault="00CD499D" w:rsidP="00CD499D">
      <w:pPr>
        <w:ind w:firstLine="720"/>
        <w:rPr>
          <w:b/>
          <w:bCs/>
          <w:color w:val="000000" w:themeColor="text1"/>
          <w:u w:val="single"/>
          <w:lang w:val="en-US"/>
        </w:rPr>
      </w:pPr>
    </w:p>
    <w:p w14:paraId="2E4BA5A7" w14:textId="2690A2F8" w:rsidR="00CD499D" w:rsidRDefault="00CD499D" w:rsidP="00CD499D">
      <w:pPr>
        <w:ind w:firstLine="720"/>
        <w:jc w:val="both"/>
        <w:rPr>
          <w:color w:val="000000"/>
          <w:sz w:val="22"/>
          <w:szCs w:val="22"/>
          <w:shd w:val="clear" w:color="auto" w:fill="FFFFFF"/>
          <w:lang w:val="en-US"/>
        </w:rPr>
      </w:pPr>
      <w:r w:rsidRPr="00F328F6">
        <w:rPr>
          <w:color w:val="000000"/>
          <w:sz w:val="22"/>
          <w:szCs w:val="22"/>
          <w:shd w:val="clear" w:color="auto" w:fill="FFFFFF"/>
          <w:lang w:val="en-US"/>
        </w:rPr>
        <w:t>In real-world applications, assessing models’ performance extends beyond the comparison provided by AUC. While AUC offers a comprehensive overview of a model's discrimination capability across various thresholds, specificity delineates the ability to identify true negatives</w:t>
      </w:r>
      <w:r>
        <w:rPr>
          <w:color w:val="000000"/>
          <w:sz w:val="22"/>
          <w:szCs w:val="22"/>
          <w:shd w:val="clear" w:color="auto" w:fill="FFFFFF"/>
          <w:lang w:val="en-US"/>
        </w:rPr>
        <w:t xml:space="preserve"> and </w:t>
      </w:r>
      <w:r w:rsidRPr="00F328F6">
        <w:rPr>
          <w:color w:val="000000"/>
          <w:sz w:val="22"/>
          <w:szCs w:val="22"/>
          <w:shd w:val="clear" w:color="auto" w:fill="FFFFFF"/>
          <w:lang w:val="en-US"/>
        </w:rPr>
        <w:t xml:space="preserve">sensitivity measures the capacity to identify true positives. </w:t>
      </w:r>
      <w:r w:rsidR="00B361D1">
        <w:rPr>
          <w:color w:val="000000"/>
          <w:sz w:val="22"/>
          <w:szCs w:val="22"/>
          <w:shd w:val="clear" w:color="auto" w:fill="FFFFFF"/>
          <w:lang w:val="en-US"/>
        </w:rPr>
        <w:t xml:space="preserve">S2 </w:t>
      </w:r>
      <w:r>
        <w:rPr>
          <w:color w:val="000000"/>
          <w:sz w:val="22"/>
          <w:szCs w:val="22"/>
          <w:shd w:val="clear" w:color="auto" w:fill="FFFFFF"/>
          <w:lang w:val="en-US"/>
        </w:rPr>
        <w:t>Table</w:t>
      </w:r>
      <w:r w:rsidR="00B361D1">
        <w:rPr>
          <w:color w:val="000000"/>
          <w:sz w:val="22"/>
          <w:szCs w:val="22"/>
          <w:shd w:val="clear" w:color="auto" w:fill="FFFFFF"/>
          <w:lang w:val="en-US"/>
        </w:rPr>
        <w:t xml:space="preserve"> </w:t>
      </w:r>
      <w:r>
        <w:rPr>
          <w:color w:val="000000"/>
          <w:sz w:val="22"/>
          <w:szCs w:val="22"/>
          <w:shd w:val="clear" w:color="auto" w:fill="FFFFFF"/>
          <w:lang w:val="en-US"/>
        </w:rPr>
        <w:t>shows these</w:t>
      </w:r>
      <w:r w:rsidRPr="00F328F6">
        <w:rPr>
          <w:color w:val="000000"/>
          <w:sz w:val="22"/>
          <w:szCs w:val="22"/>
          <w:shd w:val="clear" w:color="auto" w:fill="FFFFFF"/>
          <w:lang w:val="en-US"/>
        </w:rPr>
        <w:t xml:space="preserve"> metrics </w:t>
      </w:r>
      <w:r w:rsidR="00F64508">
        <w:rPr>
          <w:color w:val="000000"/>
          <w:sz w:val="22"/>
          <w:szCs w:val="22"/>
          <w:shd w:val="clear" w:color="auto" w:fill="FFFFFF"/>
          <w:lang w:val="en-US"/>
        </w:rPr>
        <w:t>and</w:t>
      </w:r>
      <w:r w:rsidR="005871AD">
        <w:rPr>
          <w:color w:val="000000"/>
          <w:sz w:val="22"/>
          <w:szCs w:val="22"/>
          <w:shd w:val="clear" w:color="auto" w:fill="FFFFFF"/>
          <w:lang w:val="en-US"/>
        </w:rPr>
        <w:t xml:space="preserve"> provide</w:t>
      </w:r>
      <w:r w:rsidR="00F64508">
        <w:rPr>
          <w:color w:val="000000"/>
          <w:sz w:val="22"/>
          <w:szCs w:val="22"/>
          <w:shd w:val="clear" w:color="auto" w:fill="FFFFFF"/>
          <w:lang w:val="en-US"/>
        </w:rPr>
        <w:t>s</w:t>
      </w:r>
      <w:r w:rsidRPr="00F328F6">
        <w:rPr>
          <w:color w:val="000000"/>
          <w:sz w:val="22"/>
          <w:szCs w:val="22"/>
          <w:shd w:val="clear" w:color="auto" w:fill="FFFFFF"/>
          <w:lang w:val="en-US"/>
        </w:rPr>
        <w:t xml:space="preserve"> a deeper understanding of the features’ groups to predict adjuvant treatment.</w:t>
      </w:r>
    </w:p>
    <w:p w14:paraId="271ED39B" w14:textId="77777777" w:rsidR="00CD499D" w:rsidRPr="00126ACB" w:rsidRDefault="00CD499D" w:rsidP="00CD499D">
      <w:pPr>
        <w:rPr>
          <w:color w:val="000000" w:themeColor="text1"/>
          <w:lang w:val="en-US"/>
        </w:rPr>
      </w:pPr>
    </w:p>
    <w:p w14:paraId="4B11BE67" w14:textId="08B761DF" w:rsidR="005871AD" w:rsidRPr="00E946BE" w:rsidRDefault="00B361D1" w:rsidP="005472D8">
      <w:pPr>
        <w:rPr>
          <w:b/>
          <w:bCs/>
          <w:color w:val="000000" w:themeColor="text1"/>
          <w:sz w:val="21"/>
          <w:szCs w:val="21"/>
          <w:shd w:val="clear" w:color="auto" w:fill="FFFFFF"/>
          <w:lang w:val="en-US"/>
        </w:rPr>
      </w:pPr>
      <w:r w:rsidRPr="00B361D1">
        <w:rPr>
          <w:b/>
          <w:bCs/>
          <w:color w:val="000000" w:themeColor="text1"/>
          <w:sz w:val="21"/>
          <w:szCs w:val="21"/>
          <w:shd w:val="clear" w:color="auto" w:fill="FFFFFF"/>
          <w:lang w:val="en-US"/>
        </w:rPr>
        <w:t xml:space="preserve">S2 </w:t>
      </w:r>
      <w:r w:rsidR="00CD499D" w:rsidRPr="00B361D1">
        <w:rPr>
          <w:b/>
          <w:bCs/>
          <w:color w:val="000000" w:themeColor="text1"/>
          <w:sz w:val="21"/>
          <w:szCs w:val="21"/>
          <w:shd w:val="clear" w:color="auto" w:fill="FFFFFF"/>
          <w:lang w:val="en-US"/>
        </w:rPr>
        <w:t>Table</w:t>
      </w:r>
      <w:r w:rsidRPr="00B361D1">
        <w:rPr>
          <w:b/>
          <w:bCs/>
          <w:color w:val="000000" w:themeColor="text1"/>
          <w:sz w:val="21"/>
          <w:szCs w:val="21"/>
          <w:shd w:val="clear" w:color="auto" w:fill="FFFFFF"/>
          <w:lang w:val="en-US"/>
        </w:rPr>
        <w:t>.</w:t>
      </w:r>
      <w:r w:rsidR="00CD499D" w:rsidRPr="00B361D1">
        <w:rPr>
          <w:b/>
          <w:bCs/>
          <w:color w:val="000000" w:themeColor="text1"/>
          <w:sz w:val="21"/>
          <w:szCs w:val="21"/>
          <w:shd w:val="clear" w:color="auto" w:fill="FFFFFF"/>
          <w:lang w:val="en-US"/>
        </w:rPr>
        <w:t xml:space="preserve"> Sensitivity and specificity of logistic regression in the test set at Youden’s J-Score operating point selected on the validation set.</w:t>
      </w:r>
    </w:p>
    <w:tbl>
      <w:tblPr>
        <w:tblStyle w:val="TableGrid"/>
        <w:tblW w:w="6248" w:type="dxa"/>
        <w:tblInd w:w="704" w:type="dxa"/>
        <w:tblLook w:val="04A0" w:firstRow="1" w:lastRow="0" w:firstColumn="1" w:lastColumn="0" w:noHBand="0" w:noVBand="1"/>
      </w:tblPr>
      <w:tblGrid>
        <w:gridCol w:w="16"/>
        <w:gridCol w:w="1827"/>
        <w:gridCol w:w="11"/>
        <w:gridCol w:w="1973"/>
        <w:gridCol w:w="12"/>
        <w:gridCol w:w="2398"/>
        <w:gridCol w:w="11"/>
      </w:tblGrid>
      <w:tr w:rsidR="00727825" w:rsidRPr="005E221A" w14:paraId="6EDE2243" w14:textId="77777777" w:rsidTr="00727825">
        <w:trPr>
          <w:gridBefore w:val="1"/>
          <w:wBefore w:w="16" w:type="dxa"/>
        </w:trPr>
        <w:tc>
          <w:tcPr>
            <w:tcW w:w="1838" w:type="dxa"/>
            <w:gridSpan w:val="2"/>
            <w:vAlign w:val="center"/>
          </w:tcPr>
          <w:p w14:paraId="37659AE2" w14:textId="77777777" w:rsidR="00727825" w:rsidRPr="005E221A" w:rsidRDefault="00727825">
            <w:pPr>
              <w:jc w:val="center"/>
              <w:rPr>
                <w:color w:val="000000" w:themeColor="text1"/>
                <w:sz w:val="22"/>
                <w:szCs w:val="22"/>
                <w:lang w:val="en-US"/>
              </w:rPr>
            </w:pPr>
          </w:p>
        </w:tc>
        <w:tc>
          <w:tcPr>
            <w:tcW w:w="1985" w:type="dxa"/>
            <w:gridSpan w:val="2"/>
            <w:vAlign w:val="center"/>
          </w:tcPr>
          <w:p w14:paraId="4FF3A8D1" w14:textId="77777777" w:rsidR="00727825" w:rsidRPr="005E221A" w:rsidRDefault="00727825">
            <w:pPr>
              <w:jc w:val="center"/>
              <w:rPr>
                <w:color w:val="000000" w:themeColor="text1"/>
                <w:sz w:val="22"/>
                <w:szCs w:val="22"/>
                <w:lang w:val="en-US"/>
              </w:rPr>
            </w:pPr>
            <w:r w:rsidRPr="005E221A">
              <w:rPr>
                <w:color w:val="000000" w:themeColor="text1"/>
                <w:sz w:val="22"/>
                <w:szCs w:val="22"/>
                <w:lang w:val="en-US"/>
              </w:rPr>
              <w:t xml:space="preserve">Sensitivity </w:t>
            </w:r>
          </w:p>
        </w:tc>
        <w:tc>
          <w:tcPr>
            <w:tcW w:w="2409" w:type="dxa"/>
            <w:gridSpan w:val="2"/>
            <w:vAlign w:val="center"/>
          </w:tcPr>
          <w:p w14:paraId="51A03629" w14:textId="77777777" w:rsidR="00727825" w:rsidRPr="005E221A" w:rsidRDefault="00727825">
            <w:pPr>
              <w:jc w:val="center"/>
              <w:rPr>
                <w:color w:val="000000" w:themeColor="text1"/>
                <w:sz w:val="22"/>
                <w:szCs w:val="22"/>
                <w:lang w:val="en-US"/>
              </w:rPr>
            </w:pPr>
            <w:r w:rsidRPr="005E221A">
              <w:rPr>
                <w:color w:val="000000" w:themeColor="text1"/>
                <w:sz w:val="22"/>
                <w:szCs w:val="22"/>
                <w:lang w:val="en-US"/>
              </w:rPr>
              <w:t xml:space="preserve">Specificity </w:t>
            </w:r>
          </w:p>
        </w:tc>
      </w:tr>
      <w:tr w:rsidR="00727825" w:rsidRPr="005E221A" w14:paraId="24038606" w14:textId="77777777" w:rsidTr="00727825">
        <w:trPr>
          <w:gridBefore w:val="1"/>
          <w:wBefore w:w="16" w:type="dxa"/>
        </w:trPr>
        <w:tc>
          <w:tcPr>
            <w:tcW w:w="1838" w:type="dxa"/>
            <w:gridSpan w:val="2"/>
            <w:vAlign w:val="center"/>
          </w:tcPr>
          <w:p w14:paraId="5AD564EA" w14:textId="77777777" w:rsidR="00727825" w:rsidRPr="005E221A" w:rsidRDefault="00727825">
            <w:pPr>
              <w:jc w:val="center"/>
              <w:rPr>
                <w:color w:val="000000" w:themeColor="text1"/>
                <w:sz w:val="22"/>
                <w:szCs w:val="22"/>
                <w:lang w:val="en-US"/>
              </w:rPr>
            </w:pPr>
            <w:r w:rsidRPr="005E221A">
              <w:rPr>
                <w:color w:val="000000" w:themeColor="text1"/>
                <w:sz w:val="22"/>
                <w:szCs w:val="22"/>
                <w:lang w:val="en-US"/>
              </w:rPr>
              <w:t>All features</w:t>
            </w:r>
          </w:p>
        </w:tc>
        <w:tc>
          <w:tcPr>
            <w:tcW w:w="1985" w:type="dxa"/>
            <w:gridSpan w:val="2"/>
            <w:vAlign w:val="center"/>
          </w:tcPr>
          <w:p w14:paraId="478D5985" w14:textId="5A28FD52" w:rsidR="00727825" w:rsidRPr="005E221A" w:rsidRDefault="00B94053">
            <w:pPr>
              <w:jc w:val="center"/>
              <w:rPr>
                <w:color w:val="000000" w:themeColor="text1"/>
                <w:sz w:val="22"/>
                <w:szCs w:val="22"/>
                <w:lang w:val="en-US"/>
              </w:rPr>
            </w:pPr>
            <w:r>
              <w:rPr>
                <w:color w:val="000000" w:themeColor="text1"/>
                <w:sz w:val="22"/>
                <w:szCs w:val="22"/>
                <w:lang w:val="en-US"/>
              </w:rPr>
              <w:t>0.67 [0.65, 0.69]</w:t>
            </w:r>
          </w:p>
        </w:tc>
        <w:tc>
          <w:tcPr>
            <w:tcW w:w="2409" w:type="dxa"/>
            <w:gridSpan w:val="2"/>
            <w:vAlign w:val="center"/>
          </w:tcPr>
          <w:p w14:paraId="14B02E78" w14:textId="2D95B979" w:rsidR="00727825" w:rsidRPr="005E221A" w:rsidRDefault="00B94053">
            <w:pPr>
              <w:jc w:val="center"/>
              <w:rPr>
                <w:color w:val="000000" w:themeColor="text1"/>
                <w:sz w:val="22"/>
                <w:szCs w:val="22"/>
                <w:lang w:val="en-US"/>
              </w:rPr>
            </w:pPr>
            <w:r>
              <w:rPr>
                <w:color w:val="000000" w:themeColor="text1"/>
                <w:sz w:val="22"/>
                <w:szCs w:val="22"/>
                <w:lang w:val="en-US"/>
              </w:rPr>
              <w:t>0.59 [0.57, 0.61]</w:t>
            </w:r>
          </w:p>
        </w:tc>
      </w:tr>
      <w:tr w:rsidR="00727825" w:rsidRPr="005E221A" w14:paraId="1C86F2ED" w14:textId="77777777" w:rsidTr="00727825">
        <w:trPr>
          <w:gridBefore w:val="1"/>
          <w:wBefore w:w="16" w:type="dxa"/>
        </w:trPr>
        <w:tc>
          <w:tcPr>
            <w:tcW w:w="1838" w:type="dxa"/>
            <w:gridSpan w:val="2"/>
            <w:vAlign w:val="center"/>
          </w:tcPr>
          <w:p w14:paraId="36396C39" w14:textId="1E2AA554" w:rsidR="00727825" w:rsidRPr="005E221A" w:rsidRDefault="00727825">
            <w:pPr>
              <w:jc w:val="center"/>
              <w:rPr>
                <w:color w:val="000000" w:themeColor="text1"/>
                <w:sz w:val="22"/>
                <w:szCs w:val="22"/>
                <w:lang w:val="en-US"/>
              </w:rPr>
            </w:pPr>
            <w:r w:rsidRPr="005E221A">
              <w:rPr>
                <w:color w:val="000000" w:themeColor="text1"/>
                <w:sz w:val="22"/>
                <w:szCs w:val="22"/>
                <w:lang w:val="en-US"/>
              </w:rPr>
              <w:t>Group 1</w:t>
            </w:r>
            <w:r w:rsidR="00B94053">
              <w:rPr>
                <w:color w:val="000000" w:themeColor="text1"/>
                <w:sz w:val="22"/>
                <w:szCs w:val="22"/>
                <w:lang w:val="en-US"/>
              </w:rPr>
              <w:t>:</w:t>
            </w:r>
            <w:r w:rsidRPr="005E221A">
              <w:rPr>
                <w:color w:val="000000" w:themeColor="text1"/>
                <w:sz w:val="22"/>
                <w:szCs w:val="22"/>
                <w:lang w:val="en-US"/>
              </w:rPr>
              <w:t xml:space="preserve"> </w:t>
            </w:r>
            <w:r w:rsidR="00B94053">
              <w:rPr>
                <w:color w:val="000000" w:themeColor="text1"/>
                <w:sz w:val="22"/>
                <w:szCs w:val="22"/>
                <w:lang w:val="en-US"/>
              </w:rPr>
              <w:t>D</w:t>
            </w:r>
            <w:r w:rsidRPr="005E221A">
              <w:rPr>
                <w:color w:val="000000" w:themeColor="text1"/>
                <w:sz w:val="22"/>
                <w:szCs w:val="22"/>
                <w:lang w:val="en-US"/>
              </w:rPr>
              <w:t>emographics</w:t>
            </w:r>
          </w:p>
        </w:tc>
        <w:tc>
          <w:tcPr>
            <w:tcW w:w="1985" w:type="dxa"/>
            <w:gridSpan w:val="2"/>
            <w:vAlign w:val="center"/>
          </w:tcPr>
          <w:p w14:paraId="53F98A97" w14:textId="7EA668CD" w:rsidR="00727825" w:rsidRPr="005E221A" w:rsidRDefault="00B94053">
            <w:pPr>
              <w:jc w:val="center"/>
              <w:rPr>
                <w:color w:val="000000" w:themeColor="text1"/>
                <w:sz w:val="22"/>
                <w:szCs w:val="22"/>
                <w:lang w:val="en-US"/>
              </w:rPr>
            </w:pPr>
            <w:r>
              <w:rPr>
                <w:color w:val="000000" w:themeColor="text1"/>
                <w:sz w:val="22"/>
                <w:szCs w:val="22"/>
                <w:lang w:val="en-US"/>
              </w:rPr>
              <w:t>0.66 [0.65, 0.67]</w:t>
            </w:r>
          </w:p>
        </w:tc>
        <w:tc>
          <w:tcPr>
            <w:tcW w:w="2409" w:type="dxa"/>
            <w:gridSpan w:val="2"/>
            <w:vAlign w:val="center"/>
          </w:tcPr>
          <w:p w14:paraId="2746B26D" w14:textId="2A7494A7" w:rsidR="00727825" w:rsidRPr="005E221A" w:rsidRDefault="00B94053">
            <w:pPr>
              <w:jc w:val="center"/>
              <w:rPr>
                <w:color w:val="000000" w:themeColor="text1"/>
                <w:sz w:val="22"/>
                <w:szCs w:val="22"/>
                <w:lang w:val="en-US"/>
              </w:rPr>
            </w:pPr>
            <w:r>
              <w:rPr>
                <w:color w:val="000000" w:themeColor="text1"/>
                <w:sz w:val="22"/>
                <w:szCs w:val="22"/>
                <w:lang w:val="en-US"/>
              </w:rPr>
              <w:t>0.38 [0.37, 0.39]</w:t>
            </w:r>
          </w:p>
        </w:tc>
      </w:tr>
      <w:tr w:rsidR="00727825" w:rsidRPr="005E221A" w14:paraId="41FFC0E1" w14:textId="77777777" w:rsidTr="00727825">
        <w:trPr>
          <w:gridBefore w:val="1"/>
          <w:wBefore w:w="16" w:type="dxa"/>
        </w:trPr>
        <w:tc>
          <w:tcPr>
            <w:tcW w:w="1838" w:type="dxa"/>
            <w:gridSpan w:val="2"/>
            <w:vAlign w:val="center"/>
          </w:tcPr>
          <w:p w14:paraId="65391B5E" w14:textId="77777777" w:rsidR="005871AD" w:rsidRDefault="00727825">
            <w:pPr>
              <w:jc w:val="center"/>
              <w:rPr>
                <w:color w:val="000000" w:themeColor="text1"/>
                <w:sz w:val="22"/>
                <w:szCs w:val="22"/>
                <w:lang w:val="en-US"/>
              </w:rPr>
            </w:pPr>
            <w:r w:rsidRPr="005E221A">
              <w:rPr>
                <w:color w:val="000000" w:themeColor="text1"/>
                <w:sz w:val="22"/>
                <w:szCs w:val="22"/>
                <w:lang w:val="en-US"/>
              </w:rPr>
              <w:t>Group 2</w:t>
            </w:r>
            <w:r w:rsidR="00B94053">
              <w:rPr>
                <w:color w:val="000000" w:themeColor="text1"/>
                <w:sz w:val="22"/>
                <w:szCs w:val="22"/>
                <w:lang w:val="en-US"/>
              </w:rPr>
              <w:t xml:space="preserve">: </w:t>
            </w:r>
          </w:p>
          <w:p w14:paraId="002235E2" w14:textId="0E79798F" w:rsidR="00727825" w:rsidRPr="005E221A" w:rsidRDefault="00B94053">
            <w:pPr>
              <w:jc w:val="center"/>
              <w:rPr>
                <w:color w:val="000000" w:themeColor="text1"/>
                <w:sz w:val="22"/>
                <w:szCs w:val="22"/>
                <w:lang w:val="en-US"/>
              </w:rPr>
            </w:pPr>
            <w:r>
              <w:rPr>
                <w:color w:val="000000" w:themeColor="text1"/>
                <w:sz w:val="22"/>
                <w:szCs w:val="22"/>
                <w:lang w:val="en-US"/>
              </w:rPr>
              <w:t>S</w:t>
            </w:r>
            <w:r w:rsidR="00727825" w:rsidRPr="005E221A">
              <w:rPr>
                <w:color w:val="000000" w:themeColor="text1"/>
                <w:sz w:val="22"/>
                <w:szCs w:val="22"/>
                <w:lang w:val="en-US"/>
              </w:rPr>
              <w:t>ocial determinants of health</w:t>
            </w:r>
          </w:p>
        </w:tc>
        <w:tc>
          <w:tcPr>
            <w:tcW w:w="1985" w:type="dxa"/>
            <w:gridSpan w:val="2"/>
            <w:vAlign w:val="center"/>
          </w:tcPr>
          <w:p w14:paraId="3B79D307" w14:textId="4BF3AF98" w:rsidR="00727825" w:rsidRPr="005E221A" w:rsidRDefault="00B94053">
            <w:pPr>
              <w:jc w:val="center"/>
              <w:rPr>
                <w:color w:val="000000" w:themeColor="text1"/>
                <w:sz w:val="22"/>
                <w:szCs w:val="22"/>
                <w:lang w:val="en-US"/>
              </w:rPr>
            </w:pPr>
            <w:r>
              <w:rPr>
                <w:color w:val="000000" w:themeColor="text1"/>
                <w:sz w:val="22"/>
                <w:szCs w:val="22"/>
                <w:lang w:val="en-US"/>
              </w:rPr>
              <w:t>0.15 [0.14, 0.16]</w:t>
            </w:r>
          </w:p>
        </w:tc>
        <w:tc>
          <w:tcPr>
            <w:tcW w:w="2409" w:type="dxa"/>
            <w:gridSpan w:val="2"/>
            <w:vAlign w:val="center"/>
          </w:tcPr>
          <w:p w14:paraId="4BA188AA" w14:textId="7E2821FB" w:rsidR="00727825" w:rsidRPr="005E221A" w:rsidRDefault="00B94053">
            <w:pPr>
              <w:jc w:val="center"/>
              <w:rPr>
                <w:color w:val="000000" w:themeColor="text1"/>
                <w:sz w:val="22"/>
                <w:szCs w:val="22"/>
                <w:lang w:val="en-US"/>
              </w:rPr>
            </w:pPr>
            <w:r>
              <w:rPr>
                <w:color w:val="000000" w:themeColor="text1"/>
                <w:sz w:val="22"/>
                <w:szCs w:val="22"/>
                <w:lang w:val="en-US"/>
              </w:rPr>
              <w:t>0.80 [0.78, 0.81]</w:t>
            </w:r>
          </w:p>
        </w:tc>
      </w:tr>
      <w:tr w:rsidR="00727825" w:rsidRPr="005E221A" w14:paraId="228693F3" w14:textId="77777777" w:rsidTr="00727825">
        <w:trPr>
          <w:gridBefore w:val="1"/>
          <w:wBefore w:w="16" w:type="dxa"/>
        </w:trPr>
        <w:tc>
          <w:tcPr>
            <w:tcW w:w="1838" w:type="dxa"/>
            <w:gridSpan w:val="2"/>
            <w:vAlign w:val="center"/>
          </w:tcPr>
          <w:p w14:paraId="0B973CC0" w14:textId="7166BDAD" w:rsidR="00727825" w:rsidRPr="005E221A" w:rsidRDefault="00727825">
            <w:pPr>
              <w:jc w:val="center"/>
              <w:rPr>
                <w:color w:val="000000" w:themeColor="text1"/>
                <w:sz w:val="22"/>
                <w:szCs w:val="22"/>
                <w:lang w:val="en-US"/>
              </w:rPr>
            </w:pPr>
            <w:r w:rsidRPr="005E221A">
              <w:rPr>
                <w:color w:val="000000" w:themeColor="text1"/>
                <w:sz w:val="22"/>
                <w:szCs w:val="22"/>
                <w:lang w:val="en-US"/>
              </w:rPr>
              <w:t>Group 3</w:t>
            </w:r>
            <w:r w:rsidR="00B94053">
              <w:rPr>
                <w:color w:val="000000" w:themeColor="text1"/>
                <w:sz w:val="22"/>
                <w:szCs w:val="22"/>
                <w:lang w:val="en-US"/>
              </w:rPr>
              <w:t>:</w:t>
            </w:r>
            <w:r w:rsidRPr="005E221A">
              <w:rPr>
                <w:color w:val="000000" w:themeColor="text1"/>
                <w:sz w:val="22"/>
                <w:szCs w:val="22"/>
                <w:lang w:val="en-US"/>
              </w:rPr>
              <w:t xml:space="preserve"> </w:t>
            </w:r>
            <w:r w:rsidR="00B94053">
              <w:rPr>
                <w:color w:val="000000" w:themeColor="text1"/>
                <w:sz w:val="22"/>
                <w:szCs w:val="22"/>
                <w:lang w:val="en-US"/>
              </w:rPr>
              <w:t>C</w:t>
            </w:r>
            <w:r w:rsidRPr="005E221A">
              <w:rPr>
                <w:color w:val="000000" w:themeColor="text1"/>
                <w:sz w:val="22"/>
                <w:szCs w:val="22"/>
                <w:lang w:val="en-US"/>
              </w:rPr>
              <w:t>omorbidities</w:t>
            </w:r>
          </w:p>
        </w:tc>
        <w:tc>
          <w:tcPr>
            <w:tcW w:w="1985" w:type="dxa"/>
            <w:gridSpan w:val="2"/>
            <w:vAlign w:val="center"/>
          </w:tcPr>
          <w:p w14:paraId="44025064" w14:textId="271E2D01" w:rsidR="00727825" w:rsidRPr="005E221A" w:rsidRDefault="00B94053">
            <w:pPr>
              <w:jc w:val="center"/>
              <w:rPr>
                <w:color w:val="000000" w:themeColor="text1"/>
                <w:sz w:val="22"/>
                <w:szCs w:val="22"/>
                <w:lang w:val="en-US"/>
              </w:rPr>
            </w:pPr>
            <w:r>
              <w:rPr>
                <w:color w:val="000000" w:themeColor="text1"/>
                <w:sz w:val="22"/>
                <w:szCs w:val="22"/>
                <w:lang w:val="en-US"/>
              </w:rPr>
              <w:t>0.45 [0.44, 0.46]</w:t>
            </w:r>
          </w:p>
        </w:tc>
        <w:tc>
          <w:tcPr>
            <w:tcW w:w="2409" w:type="dxa"/>
            <w:gridSpan w:val="2"/>
            <w:vAlign w:val="center"/>
          </w:tcPr>
          <w:p w14:paraId="27D2E079" w14:textId="59C73D2D" w:rsidR="00727825" w:rsidRPr="005E221A" w:rsidRDefault="00B94053">
            <w:pPr>
              <w:jc w:val="center"/>
              <w:rPr>
                <w:color w:val="000000" w:themeColor="text1"/>
                <w:sz w:val="22"/>
                <w:szCs w:val="22"/>
                <w:lang w:val="en-US"/>
              </w:rPr>
            </w:pPr>
            <w:r>
              <w:rPr>
                <w:color w:val="000000" w:themeColor="text1"/>
                <w:sz w:val="22"/>
                <w:szCs w:val="22"/>
                <w:lang w:val="en-US"/>
              </w:rPr>
              <w:t>0.70 [0.69, 0.71]</w:t>
            </w:r>
          </w:p>
        </w:tc>
      </w:tr>
      <w:tr w:rsidR="00727825" w:rsidRPr="005E221A" w14:paraId="631CFDDA" w14:textId="77777777" w:rsidTr="00727825">
        <w:trPr>
          <w:gridAfter w:val="1"/>
          <w:wAfter w:w="11" w:type="dxa"/>
        </w:trPr>
        <w:tc>
          <w:tcPr>
            <w:tcW w:w="1843" w:type="dxa"/>
            <w:gridSpan w:val="2"/>
            <w:vAlign w:val="center"/>
          </w:tcPr>
          <w:p w14:paraId="025163AC" w14:textId="77777777" w:rsidR="00B94053" w:rsidRDefault="00727825">
            <w:pPr>
              <w:jc w:val="center"/>
              <w:rPr>
                <w:color w:val="000000" w:themeColor="text1"/>
                <w:sz w:val="22"/>
                <w:szCs w:val="22"/>
                <w:lang w:val="en-US"/>
              </w:rPr>
            </w:pPr>
            <w:r w:rsidRPr="005E221A">
              <w:rPr>
                <w:color w:val="000000" w:themeColor="text1"/>
                <w:sz w:val="22"/>
                <w:szCs w:val="22"/>
                <w:lang w:val="en-US"/>
              </w:rPr>
              <w:t>Group 4</w:t>
            </w:r>
            <w:r w:rsidR="00B94053">
              <w:rPr>
                <w:color w:val="000000" w:themeColor="text1"/>
                <w:sz w:val="22"/>
                <w:szCs w:val="22"/>
                <w:lang w:val="en-US"/>
              </w:rPr>
              <w:t xml:space="preserve">: </w:t>
            </w:r>
          </w:p>
          <w:p w14:paraId="1FE68308" w14:textId="5DA44755" w:rsidR="00727825" w:rsidRPr="005E221A" w:rsidRDefault="00B94053">
            <w:pPr>
              <w:jc w:val="center"/>
              <w:rPr>
                <w:color w:val="000000" w:themeColor="text1"/>
                <w:sz w:val="22"/>
                <w:szCs w:val="22"/>
                <w:lang w:val="en-US"/>
              </w:rPr>
            </w:pPr>
            <w:r>
              <w:rPr>
                <w:color w:val="000000" w:themeColor="text1"/>
                <w:sz w:val="22"/>
                <w:szCs w:val="22"/>
                <w:lang w:val="en-US"/>
              </w:rPr>
              <w:t>C</w:t>
            </w:r>
            <w:r w:rsidR="00727825" w:rsidRPr="005E221A">
              <w:rPr>
                <w:color w:val="000000" w:themeColor="text1"/>
                <w:sz w:val="22"/>
                <w:szCs w:val="22"/>
                <w:lang w:val="en-US"/>
              </w:rPr>
              <w:t>linical measurements</w:t>
            </w:r>
          </w:p>
        </w:tc>
        <w:tc>
          <w:tcPr>
            <w:tcW w:w="1984" w:type="dxa"/>
            <w:gridSpan w:val="2"/>
            <w:vAlign w:val="center"/>
          </w:tcPr>
          <w:p w14:paraId="693D94C2" w14:textId="74B3FF7B" w:rsidR="00727825" w:rsidRPr="005E221A" w:rsidRDefault="00B94053">
            <w:pPr>
              <w:jc w:val="center"/>
              <w:rPr>
                <w:color w:val="000000" w:themeColor="text1"/>
                <w:sz w:val="22"/>
                <w:szCs w:val="22"/>
                <w:lang w:val="en-US"/>
              </w:rPr>
            </w:pPr>
            <w:r>
              <w:rPr>
                <w:color w:val="000000" w:themeColor="text1"/>
                <w:sz w:val="22"/>
                <w:szCs w:val="22"/>
                <w:lang w:val="en-US"/>
              </w:rPr>
              <w:t>0.53 [0.51, 0.55]</w:t>
            </w:r>
          </w:p>
        </w:tc>
        <w:tc>
          <w:tcPr>
            <w:tcW w:w="2410" w:type="dxa"/>
            <w:gridSpan w:val="2"/>
            <w:vAlign w:val="center"/>
          </w:tcPr>
          <w:p w14:paraId="7A80C1EC" w14:textId="37201CE1" w:rsidR="00727825" w:rsidRPr="005E221A" w:rsidRDefault="00B94053">
            <w:pPr>
              <w:jc w:val="center"/>
              <w:rPr>
                <w:color w:val="000000" w:themeColor="text1"/>
                <w:sz w:val="22"/>
                <w:szCs w:val="22"/>
                <w:lang w:val="en-US"/>
              </w:rPr>
            </w:pPr>
            <w:r>
              <w:rPr>
                <w:color w:val="000000" w:themeColor="text1"/>
                <w:sz w:val="22"/>
                <w:szCs w:val="22"/>
                <w:lang w:val="en-US"/>
              </w:rPr>
              <w:t>0.58 [0.56, 0.60]</w:t>
            </w:r>
          </w:p>
        </w:tc>
      </w:tr>
      <w:tr w:rsidR="00727825" w:rsidRPr="005E221A" w14:paraId="6E31A2E2" w14:textId="77777777" w:rsidTr="00727825">
        <w:trPr>
          <w:gridAfter w:val="1"/>
          <w:wAfter w:w="11" w:type="dxa"/>
        </w:trPr>
        <w:tc>
          <w:tcPr>
            <w:tcW w:w="1843" w:type="dxa"/>
            <w:gridSpan w:val="2"/>
            <w:vAlign w:val="center"/>
          </w:tcPr>
          <w:p w14:paraId="704DDF80" w14:textId="77777777" w:rsidR="00B94053" w:rsidRDefault="00727825">
            <w:pPr>
              <w:jc w:val="center"/>
              <w:rPr>
                <w:color w:val="000000" w:themeColor="text1"/>
                <w:sz w:val="22"/>
                <w:szCs w:val="22"/>
                <w:lang w:val="en-US"/>
              </w:rPr>
            </w:pPr>
            <w:r w:rsidRPr="005E221A">
              <w:rPr>
                <w:color w:val="000000" w:themeColor="text1"/>
                <w:sz w:val="22"/>
                <w:szCs w:val="22"/>
                <w:lang w:val="en-US"/>
              </w:rPr>
              <w:t>Group 5</w:t>
            </w:r>
            <w:r w:rsidR="00B94053">
              <w:rPr>
                <w:color w:val="000000" w:themeColor="text1"/>
                <w:sz w:val="22"/>
                <w:szCs w:val="22"/>
                <w:lang w:val="en-US"/>
              </w:rPr>
              <w:t xml:space="preserve">: </w:t>
            </w:r>
          </w:p>
          <w:p w14:paraId="6A4374B3" w14:textId="07695E28" w:rsidR="00727825" w:rsidRPr="005E221A" w:rsidRDefault="00B94053">
            <w:pPr>
              <w:jc w:val="center"/>
              <w:rPr>
                <w:color w:val="000000" w:themeColor="text1"/>
                <w:sz w:val="22"/>
                <w:szCs w:val="22"/>
                <w:lang w:val="en-US"/>
              </w:rPr>
            </w:pPr>
            <w:r>
              <w:rPr>
                <w:color w:val="000000" w:themeColor="text1"/>
                <w:sz w:val="22"/>
                <w:szCs w:val="22"/>
                <w:lang w:val="en-US"/>
              </w:rPr>
              <w:t>V</w:t>
            </w:r>
            <w:r w:rsidR="00727825" w:rsidRPr="005E221A">
              <w:rPr>
                <w:color w:val="000000" w:themeColor="text1"/>
                <w:sz w:val="22"/>
                <w:szCs w:val="22"/>
                <w:lang w:val="en-US"/>
              </w:rPr>
              <w:t>isual features</w:t>
            </w:r>
          </w:p>
        </w:tc>
        <w:tc>
          <w:tcPr>
            <w:tcW w:w="1984" w:type="dxa"/>
            <w:gridSpan w:val="2"/>
            <w:vAlign w:val="center"/>
          </w:tcPr>
          <w:p w14:paraId="38E0F56F" w14:textId="27D75909" w:rsidR="00727825" w:rsidRPr="005E221A" w:rsidRDefault="00B94053">
            <w:pPr>
              <w:jc w:val="center"/>
              <w:rPr>
                <w:color w:val="000000" w:themeColor="text1"/>
                <w:sz w:val="22"/>
                <w:szCs w:val="22"/>
                <w:lang w:val="en-US"/>
              </w:rPr>
            </w:pPr>
            <w:r>
              <w:rPr>
                <w:color w:val="000000" w:themeColor="text1"/>
                <w:sz w:val="22"/>
                <w:szCs w:val="22"/>
                <w:lang w:val="en-US"/>
              </w:rPr>
              <w:t>0.51 [0.50, 0.52]</w:t>
            </w:r>
          </w:p>
        </w:tc>
        <w:tc>
          <w:tcPr>
            <w:tcW w:w="2410" w:type="dxa"/>
            <w:gridSpan w:val="2"/>
            <w:vAlign w:val="center"/>
          </w:tcPr>
          <w:p w14:paraId="29346736" w14:textId="42A25478" w:rsidR="00727825" w:rsidRPr="005E221A" w:rsidRDefault="00B94053">
            <w:pPr>
              <w:jc w:val="center"/>
              <w:rPr>
                <w:color w:val="000000" w:themeColor="text1"/>
                <w:sz w:val="22"/>
                <w:szCs w:val="22"/>
                <w:lang w:val="en-US"/>
              </w:rPr>
            </w:pPr>
            <w:r>
              <w:rPr>
                <w:color w:val="000000" w:themeColor="text1"/>
                <w:sz w:val="22"/>
                <w:szCs w:val="22"/>
                <w:lang w:val="en-US"/>
              </w:rPr>
              <w:t>0.89 [0.88, 89]</w:t>
            </w:r>
          </w:p>
        </w:tc>
      </w:tr>
    </w:tbl>
    <w:p w14:paraId="0142B204" w14:textId="77777777" w:rsidR="00CD499D" w:rsidRPr="00873C4E" w:rsidRDefault="00CD499D" w:rsidP="00CD499D">
      <w:pPr>
        <w:ind w:left="720"/>
        <w:rPr>
          <w:color w:val="000000"/>
          <w:sz w:val="22"/>
          <w:szCs w:val="22"/>
          <w:shd w:val="clear" w:color="auto" w:fill="FFFFFF"/>
        </w:rPr>
      </w:pPr>
      <w:r w:rsidRPr="005E221A">
        <w:rPr>
          <w:color w:val="000000" w:themeColor="text1"/>
          <w:sz w:val="22"/>
          <w:szCs w:val="22"/>
          <w:lang w:val="en-US"/>
        </w:rPr>
        <w:t xml:space="preserve">Note: </w:t>
      </w:r>
      <w:r>
        <w:rPr>
          <w:color w:val="000000" w:themeColor="text1"/>
          <w:sz w:val="22"/>
          <w:szCs w:val="22"/>
          <w:lang w:val="en-US"/>
        </w:rPr>
        <w:t>D</w:t>
      </w:r>
      <w:r w:rsidRPr="005E221A">
        <w:rPr>
          <w:color w:val="000000" w:themeColor="text1"/>
          <w:sz w:val="22"/>
          <w:szCs w:val="22"/>
          <w:lang w:val="en-US"/>
        </w:rPr>
        <w:t>ata in parenthesis represent 95% confidence intervals computed with 1</w:t>
      </w:r>
      <w:r>
        <w:rPr>
          <w:color w:val="000000" w:themeColor="text1"/>
          <w:sz w:val="22"/>
          <w:szCs w:val="22"/>
          <w:lang w:val="en-US"/>
        </w:rPr>
        <w:t>,</w:t>
      </w:r>
      <w:r w:rsidRPr="005E221A">
        <w:rPr>
          <w:color w:val="000000" w:themeColor="text1"/>
          <w:sz w:val="22"/>
          <w:szCs w:val="22"/>
          <w:lang w:val="en-US"/>
        </w:rPr>
        <w:t>000 empirical bootstrap replicates of the models’ predictions</w:t>
      </w:r>
      <w:r>
        <w:rPr>
          <w:color w:val="000000" w:themeColor="text1"/>
          <w:sz w:val="22"/>
          <w:szCs w:val="22"/>
          <w:lang w:val="en-US"/>
        </w:rPr>
        <w:t>.</w:t>
      </w:r>
      <w:r w:rsidDel="00AE3024">
        <w:rPr>
          <w:color w:val="000000" w:themeColor="text1"/>
          <w:sz w:val="22"/>
          <w:szCs w:val="22"/>
          <w:lang w:val="en-US"/>
        </w:rPr>
        <w:t xml:space="preserve"> </w:t>
      </w:r>
    </w:p>
    <w:p w14:paraId="65FDE985" w14:textId="77777777" w:rsidR="00CD499D" w:rsidRPr="000232C2" w:rsidRDefault="00CD499D" w:rsidP="00CD499D">
      <w:pPr>
        <w:rPr>
          <w:color w:val="000000" w:themeColor="text1"/>
          <w:sz w:val="22"/>
          <w:szCs w:val="22"/>
        </w:rPr>
      </w:pPr>
    </w:p>
    <w:p w14:paraId="04BECAFD" w14:textId="7D8E54E3" w:rsidR="0034601F" w:rsidRPr="0034601F" w:rsidRDefault="00B83ECC" w:rsidP="0034601F">
      <w:pPr>
        <w:pStyle w:val="Heading2"/>
        <w:rPr>
          <w:rFonts w:ascii="Times New Roman" w:hAnsi="Times New Roman" w:cs="Times New Roman"/>
          <w:b/>
          <w:bCs/>
          <w:color w:val="000000" w:themeColor="text1"/>
        </w:rPr>
      </w:pPr>
      <w:r>
        <w:rPr>
          <w:rFonts w:ascii="Times New Roman" w:hAnsi="Times New Roman" w:cs="Times New Roman"/>
          <w:b/>
          <w:bCs/>
          <w:color w:val="000000" w:themeColor="text1"/>
        </w:rPr>
        <w:t xml:space="preserve">S3 </w:t>
      </w:r>
      <w:r w:rsidR="0034601F" w:rsidRPr="0034601F">
        <w:rPr>
          <w:rFonts w:ascii="Times New Roman" w:hAnsi="Times New Roman" w:cs="Times New Roman"/>
          <w:b/>
          <w:bCs/>
          <w:color w:val="000000" w:themeColor="text1"/>
        </w:rPr>
        <w:t>Appendix: Pretraining of BERT-based model for clinical records</w:t>
      </w:r>
    </w:p>
    <w:p w14:paraId="267E0DA0" w14:textId="77777777" w:rsidR="0034601F" w:rsidRDefault="0034601F" w:rsidP="0034601F">
      <w:pPr>
        <w:rPr>
          <w:b/>
          <w:bCs/>
          <w:lang w:val="en-US"/>
        </w:rPr>
      </w:pPr>
    </w:p>
    <w:p w14:paraId="4CDD7210" w14:textId="571F84A3" w:rsidR="0034601F" w:rsidRDefault="0034601F" w:rsidP="00E946BE">
      <w:pPr>
        <w:ind w:firstLine="360"/>
        <w:jc w:val="both"/>
        <w:rPr>
          <w:color w:val="000000"/>
          <w:sz w:val="22"/>
          <w:szCs w:val="22"/>
          <w:shd w:val="clear" w:color="auto" w:fill="FFFFFF"/>
          <w:lang w:val="en-US"/>
        </w:rPr>
      </w:pPr>
      <w:r w:rsidRPr="00E946BE">
        <w:rPr>
          <w:color w:val="000000"/>
          <w:sz w:val="22"/>
          <w:szCs w:val="22"/>
          <w:shd w:val="clear" w:color="auto" w:fill="FFFFFF"/>
          <w:lang w:val="en-US"/>
        </w:rPr>
        <w:t xml:space="preserve">We employed the BERT architecture </w:t>
      </w:r>
      <w:r w:rsidR="00D86E53">
        <w:rPr>
          <w:color w:val="000000"/>
          <w:sz w:val="22"/>
          <w:szCs w:val="22"/>
          <w:shd w:val="clear" w:color="auto" w:fill="FFFFFF"/>
          <w:lang w:val="en-US"/>
        </w:rPr>
        <w:fldChar w:fldCharType="begin"/>
      </w:r>
      <w:r w:rsidR="005472D8">
        <w:rPr>
          <w:color w:val="000000"/>
          <w:sz w:val="22"/>
          <w:szCs w:val="22"/>
          <w:shd w:val="clear" w:color="auto" w:fill="FFFFFF"/>
          <w:lang w:val="en-US"/>
        </w:rPr>
        <w:instrText xml:space="preserve"> ADDIN ZOTERO_ITEM CSL_CITATION {"citationID":"I3DEAzMs","properties":{"formattedCitation":"(4)","plainCitation":"(4)","dontUpdate":true,"noteIndex":0},"citationItems":[{"id":53,"uris":["http://zotero.org/users/6934608/items/TF7CXK4V"],"itemData":{"id":53,"type":"article","abstract":"We introduce a new language representation model called BERT, which stands for Bidirectional Encoder Representations from Transformers. Unlike recent language representation models (Peters et al., 2018a; Radford et al., 2018), BERT is designed to pretrain deep bidirectional representations from unlabeled text by jointly conditioning on both left and right context in all layers. As a result, the pre-trained BERT model can be ﬁnetuned with just one additional output layer to create state-of-the-art models for a wide range of tasks, such as question answering and language inference, without substantial taskspeciﬁc architecture modiﬁcations.","language":"en","note":"arXiv:1810.04805 [cs]","number":"arXiv:1810.04805","publisher":"arXiv","source":"arXiv.org","title":"BERT: Pre-training of Deep Bidirectional Transformers for Language Understanding","title-short":"BERT","URL":"http://arxiv.org/abs/1810.04805","author":[{"family":"Devlin","given":"Jacob"},{"family":"Chang","given":"Ming-Wei"},{"family":"Lee","given":"Kenton"},{"family":"Toutanova","given":"Kristina"}],"accessed":{"date-parts":[["2024",6,2]]},"issued":{"date-parts":[["2019",5,24]]}}}],"schema":"https://github.com/citation-style-language/schema/raw/master/csl-citation.json"} </w:instrText>
      </w:r>
      <w:r w:rsidR="00D86E53">
        <w:rPr>
          <w:color w:val="000000"/>
          <w:sz w:val="22"/>
          <w:szCs w:val="22"/>
          <w:shd w:val="clear" w:color="auto" w:fill="FFFFFF"/>
          <w:lang w:val="en-US"/>
        </w:rPr>
        <w:fldChar w:fldCharType="separate"/>
      </w:r>
      <w:r w:rsidR="00D86E53">
        <w:rPr>
          <w:noProof/>
          <w:color w:val="000000"/>
          <w:sz w:val="22"/>
          <w:szCs w:val="22"/>
          <w:shd w:val="clear" w:color="auto" w:fill="FFFFFF"/>
          <w:lang w:val="en-US"/>
        </w:rPr>
        <w:t>[4]</w:t>
      </w:r>
      <w:r w:rsidR="00D86E53">
        <w:rPr>
          <w:color w:val="000000"/>
          <w:sz w:val="22"/>
          <w:szCs w:val="22"/>
          <w:shd w:val="clear" w:color="auto" w:fill="FFFFFF"/>
          <w:lang w:val="en-US"/>
        </w:rPr>
        <w:fldChar w:fldCharType="end"/>
      </w:r>
      <w:r w:rsidR="00D86E53">
        <w:rPr>
          <w:color w:val="000000"/>
          <w:sz w:val="22"/>
          <w:szCs w:val="22"/>
          <w:shd w:val="clear" w:color="auto" w:fill="FFFFFF"/>
          <w:lang w:val="en-US"/>
        </w:rPr>
        <w:t xml:space="preserve"> </w:t>
      </w:r>
      <w:r w:rsidRPr="00E946BE">
        <w:rPr>
          <w:color w:val="000000"/>
          <w:sz w:val="22"/>
          <w:szCs w:val="22"/>
          <w:shd w:val="clear" w:color="auto" w:fill="FFFFFF"/>
          <w:lang w:val="en-US"/>
        </w:rPr>
        <w:t xml:space="preserve">for semi-supervised adjuvant therapy prediction learning, leveraging labeled and unlabeled data. In the first application of BERT to electronic health records (EHR) </w:t>
      </w:r>
      <w:r w:rsidRPr="00E946BE">
        <w:rPr>
          <w:color w:val="000000"/>
          <w:sz w:val="22"/>
          <w:szCs w:val="22"/>
          <w:shd w:val="clear" w:color="auto" w:fill="FFFFFF"/>
          <w:lang w:val="en-US"/>
        </w:rPr>
        <w:lastRenderedPageBreak/>
        <w:t xml:space="preserve">data, named </w:t>
      </w:r>
      <w:r w:rsidRPr="00D7257E">
        <w:rPr>
          <w:color w:val="000000"/>
          <w:sz w:val="22"/>
          <w:szCs w:val="22"/>
          <w:shd w:val="clear" w:color="auto" w:fill="FFFFFF"/>
          <w:lang w:val="en-US"/>
        </w:rPr>
        <w:t>BEHRT mode</w:t>
      </w:r>
      <w:r w:rsidR="00D7257E">
        <w:rPr>
          <w:color w:val="000000"/>
          <w:sz w:val="22"/>
          <w:szCs w:val="22"/>
          <w:shd w:val="clear" w:color="auto" w:fill="FFFFFF"/>
          <w:lang w:val="en-US"/>
        </w:rPr>
        <w:t xml:space="preserve">l </w:t>
      </w:r>
      <w:r w:rsidR="00D7257E">
        <w:rPr>
          <w:color w:val="000000"/>
          <w:sz w:val="22"/>
          <w:szCs w:val="22"/>
          <w:shd w:val="clear" w:color="auto" w:fill="FFFFFF"/>
          <w:lang w:val="en-US"/>
        </w:rPr>
        <w:fldChar w:fldCharType="begin"/>
      </w:r>
      <w:r w:rsidR="00D86E53">
        <w:rPr>
          <w:color w:val="000000"/>
          <w:sz w:val="22"/>
          <w:szCs w:val="22"/>
          <w:shd w:val="clear" w:color="auto" w:fill="FFFFFF"/>
          <w:lang w:val="en-US"/>
        </w:rPr>
        <w:instrText xml:space="preserve"> ADDIN ZOTERO_ITEM CSL_CITATION {"citationID":"5E5wGNOP","properties":{"formattedCitation":"(4)","plainCitation":"(4)","dontUpdate":true,"noteIndex":0},"citationItems":[{"id":34,"uris":["http://zotero.org/users/6934608/items/DDRTLNVU"],"itemData":{"id":34,"type":"article-journal","abstract":"Today, despite decades of developments in medicine and the growing interest in precision healthcare, vast majority of diagnoses happen once patients begin to show noticeable signs of illness. Early indication and detection of diseases, however, can provide patients and carers with the chance of early intervention, better disease management, and efficient allocation of healthcare resources. The latest developments in machine learning (including deep learning) provides a great opportunity to address this unmet need. In this study, we introduce BEHRT: A deep neural sequence transduction model for electronic health records (EHR), capable of simultaneously predicting the likelihood of 301 conditions in one’s future visits. When trained and evaluated on the data from nearly 1.6 million individuals, BEHRT shows a striking improvement of 8.0–13.2% (in terms of average precision scores for different tasks), over the existing state-of-the-art deep EHR models. In addition to its scalability and superior accuracy, BEHRT enables personalised interpretation of its predictions; its flexible architecture enables it to incorporate multiple heterogeneous concepts (e.g., diagnosis, medication, measurements, and more) to further improve the accuracy of its predictions; its (pre-)training results in disease and patient representations can be useful for future studies (i.e., transfer learning).","container-title":"Scientific Reports","DOI":"10.1038/s41598-020-62922-y","ISSN":"2045-2322","issue":"1","journalAbbreviation":"Sci Rep","language":"en","license":"2020 The Author(s)","note":"publisher: Nature Publishing Group","page":"7155","source":"www.nature.com","title":"BEHRT: Transformer for Electronic Health Records","title-short":"BEHRT","volume":"10","author":[{"family":"Li","given":"Yikuan"},{"family":"Rao","given":"Shishir"},{"family":"Solares","given":"José Roberto Ayala"},{"family":"Hassaine","given":"Abdelaali"},{"family":"Ramakrishnan","given":"Rema"},{"family":"Canoy","given":"Dexter"},{"family":"Zhu","given":"Yajie"},{"family":"Rahimi","given":"Kazem"},{"family":"Salimi-Khorshidi","given":"Gholamreza"}],"issued":{"date-parts":[["2020",4,28]]}}}],"schema":"https://github.com/citation-style-language/schema/raw/master/csl-citation.json"} </w:instrText>
      </w:r>
      <w:r w:rsidR="00D7257E">
        <w:rPr>
          <w:color w:val="000000"/>
          <w:sz w:val="22"/>
          <w:szCs w:val="22"/>
          <w:shd w:val="clear" w:color="auto" w:fill="FFFFFF"/>
          <w:lang w:val="en-US"/>
        </w:rPr>
        <w:fldChar w:fldCharType="separate"/>
      </w:r>
      <w:r w:rsidR="00D7257E">
        <w:rPr>
          <w:noProof/>
          <w:color w:val="000000"/>
          <w:sz w:val="22"/>
          <w:szCs w:val="22"/>
          <w:shd w:val="clear" w:color="auto" w:fill="FFFFFF"/>
          <w:lang w:val="en-US"/>
        </w:rPr>
        <w:t>[</w:t>
      </w:r>
      <w:r w:rsidR="00D86E53">
        <w:rPr>
          <w:noProof/>
          <w:color w:val="000000"/>
          <w:sz w:val="22"/>
          <w:szCs w:val="22"/>
          <w:shd w:val="clear" w:color="auto" w:fill="FFFFFF"/>
          <w:lang w:val="en-US"/>
        </w:rPr>
        <w:t>5</w:t>
      </w:r>
      <w:r w:rsidR="00D7257E">
        <w:rPr>
          <w:noProof/>
          <w:color w:val="000000"/>
          <w:sz w:val="22"/>
          <w:szCs w:val="22"/>
          <w:shd w:val="clear" w:color="auto" w:fill="FFFFFF"/>
          <w:lang w:val="en-US"/>
        </w:rPr>
        <w:t>]</w:t>
      </w:r>
      <w:r w:rsidR="00D7257E">
        <w:rPr>
          <w:color w:val="000000"/>
          <w:sz w:val="22"/>
          <w:szCs w:val="22"/>
          <w:shd w:val="clear" w:color="auto" w:fill="FFFFFF"/>
          <w:lang w:val="en-US"/>
        </w:rPr>
        <w:fldChar w:fldCharType="end"/>
      </w:r>
      <w:r w:rsidRPr="00D7257E">
        <w:rPr>
          <w:color w:val="000000"/>
          <w:sz w:val="22"/>
          <w:szCs w:val="22"/>
          <w:shd w:val="clear" w:color="auto" w:fill="FFFFFF"/>
          <w:lang w:val="en-US"/>
        </w:rPr>
        <w:t>, medical observations are considered as words, visits as sentences, and the records of each patient as a document. In</w:t>
      </w:r>
      <w:r w:rsidRPr="00E946BE">
        <w:rPr>
          <w:color w:val="000000"/>
          <w:sz w:val="22"/>
          <w:szCs w:val="22"/>
          <w:shd w:val="clear" w:color="auto" w:fill="FFFFFF"/>
          <w:lang w:val="en-US"/>
        </w:rPr>
        <w:t xml:space="preserve"> our work, the data input to the BERT architecture was clinical records collected during individuals’ first visit to the assessment centers in the UK Biobank (UKB) dataset, without temporal information provided to the model. In other words, we did not insert a [SEP] token during pretraining, as all clinical data belongs to the same visit. We opted for this approach because longitudinal and sequential clinical records were available only for 45% of the UKB population (approximately 220,000 patients). Thus, we prioritized more patients to pretrain our model on, rather than limiting the pretraining data to over half a percent. The full pretraining cohort was randomly divided into bins of equal size, and subsequently, training, validation, and test sets were designed according to the specifications in S3 Tab</w:t>
      </w:r>
      <w:r w:rsidR="00E946BE">
        <w:rPr>
          <w:color w:val="000000"/>
          <w:sz w:val="22"/>
          <w:szCs w:val="22"/>
          <w:shd w:val="clear" w:color="auto" w:fill="FFFFFF"/>
          <w:lang w:val="en-US"/>
        </w:rPr>
        <w:t>le</w:t>
      </w:r>
      <w:r w:rsidRPr="00E946BE">
        <w:rPr>
          <w:color w:val="000000"/>
          <w:sz w:val="22"/>
          <w:szCs w:val="22"/>
          <w:shd w:val="clear" w:color="auto" w:fill="FFFFFF"/>
          <w:lang w:val="en-US"/>
        </w:rPr>
        <w:t>.</w:t>
      </w:r>
    </w:p>
    <w:p w14:paraId="5F09E5CE" w14:textId="77777777" w:rsidR="005472D8" w:rsidRDefault="005472D8" w:rsidP="005472D8">
      <w:pPr>
        <w:rPr>
          <w:b/>
          <w:bCs/>
          <w:lang w:val="en-US"/>
        </w:rPr>
      </w:pPr>
    </w:p>
    <w:p w14:paraId="19C208C6" w14:textId="77777777" w:rsidR="005472D8" w:rsidRPr="00E946BE" w:rsidRDefault="005472D8" w:rsidP="005472D8">
      <w:pPr>
        <w:rPr>
          <w:b/>
          <w:bCs/>
          <w:sz w:val="22"/>
          <w:szCs w:val="22"/>
          <w:lang w:val="en-US"/>
        </w:rPr>
      </w:pPr>
      <w:r w:rsidRPr="00E946BE">
        <w:rPr>
          <w:b/>
          <w:bCs/>
          <w:sz w:val="22"/>
          <w:szCs w:val="22"/>
          <w:lang w:val="en-US"/>
        </w:rPr>
        <w:t>S3 Table. Data split of the pretraining cohort.</w:t>
      </w:r>
    </w:p>
    <w:tbl>
      <w:tblPr>
        <w:tblStyle w:val="TableGrid"/>
        <w:tblW w:w="0" w:type="auto"/>
        <w:tblLook w:val="04A0" w:firstRow="1" w:lastRow="0" w:firstColumn="1" w:lastColumn="0" w:noHBand="0" w:noVBand="1"/>
      </w:tblPr>
      <w:tblGrid>
        <w:gridCol w:w="4675"/>
        <w:gridCol w:w="4675"/>
      </w:tblGrid>
      <w:tr w:rsidR="005472D8" w:rsidRPr="00E946BE" w14:paraId="63D2F820" w14:textId="77777777" w:rsidTr="0002795A">
        <w:tc>
          <w:tcPr>
            <w:tcW w:w="4675" w:type="dxa"/>
            <w:vAlign w:val="center"/>
          </w:tcPr>
          <w:p w14:paraId="43D74DD9" w14:textId="77777777" w:rsidR="005472D8" w:rsidRPr="00E946BE" w:rsidRDefault="005472D8" w:rsidP="0002795A">
            <w:pPr>
              <w:jc w:val="center"/>
              <w:rPr>
                <w:sz w:val="22"/>
                <w:szCs w:val="22"/>
                <w:lang w:val="en-US"/>
              </w:rPr>
            </w:pPr>
            <w:r w:rsidRPr="00E946BE">
              <w:rPr>
                <w:sz w:val="22"/>
                <w:szCs w:val="22"/>
                <w:lang w:val="en-US"/>
              </w:rPr>
              <w:t>UK Biobank full cohort (as of July 1, 2022)</w:t>
            </w:r>
          </w:p>
        </w:tc>
        <w:tc>
          <w:tcPr>
            <w:tcW w:w="4675" w:type="dxa"/>
            <w:vAlign w:val="center"/>
          </w:tcPr>
          <w:p w14:paraId="35D26755" w14:textId="77777777" w:rsidR="005472D8" w:rsidRPr="00E946BE" w:rsidRDefault="005472D8" w:rsidP="0002795A">
            <w:pPr>
              <w:jc w:val="center"/>
              <w:rPr>
                <w:sz w:val="22"/>
                <w:szCs w:val="22"/>
                <w:lang w:val="en-US"/>
              </w:rPr>
            </w:pPr>
            <w:r w:rsidRPr="00E946BE">
              <w:rPr>
                <w:sz w:val="22"/>
                <w:szCs w:val="22"/>
                <w:lang w:val="en-US"/>
              </w:rPr>
              <w:t>502,411 individuals</w:t>
            </w:r>
          </w:p>
        </w:tc>
      </w:tr>
      <w:tr w:rsidR="005472D8" w:rsidRPr="00E946BE" w14:paraId="0723EA3E" w14:textId="77777777" w:rsidTr="0002795A">
        <w:tc>
          <w:tcPr>
            <w:tcW w:w="4675" w:type="dxa"/>
          </w:tcPr>
          <w:p w14:paraId="2F85D212" w14:textId="77777777" w:rsidR="005472D8" w:rsidRPr="00E946BE" w:rsidRDefault="005472D8" w:rsidP="0002795A">
            <w:pPr>
              <w:jc w:val="center"/>
              <w:rPr>
                <w:sz w:val="22"/>
                <w:szCs w:val="22"/>
                <w:lang w:val="en-US"/>
              </w:rPr>
            </w:pPr>
            <w:r w:rsidRPr="00E946BE">
              <w:rPr>
                <w:sz w:val="22"/>
                <w:szCs w:val="22"/>
                <w:lang w:val="en-US"/>
              </w:rPr>
              <w:t>Training set (bins 0-60)</w:t>
            </w:r>
          </w:p>
        </w:tc>
        <w:tc>
          <w:tcPr>
            <w:tcW w:w="4675" w:type="dxa"/>
          </w:tcPr>
          <w:p w14:paraId="3BD8CC57" w14:textId="77777777" w:rsidR="005472D8" w:rsidRPr="00E946BE" w:rsidRDefault="005472D8" w:rsidP="0002795A">
            <w:pPr>
              <w:jc w:val="center"/>
              <w:rPr>
                <w:sz w:val="22"/>
                <w:szCs w:val="22"/>
                <w:lang w:val="en-US"/>
              </w:rPr>
            </w:pPr>
            <w:r w:rsidRPr="00E946BE">
              <w:rPr>
                <w:sz w:val="22"/>
                <w:szCs w:val="22"/>
              </w:rPr>
              <w:t>301,279 individuals</w:t>
            </w:r>
          </w:p>
        </w:tc>
      </w:tr>
      <w:tr w:rsidR="005472D8" w:rsidRPr="00E946BE" w14:paraId="570B9F71" w14:textId="77777777" w:rsidTr="0002795A">
        <w:tc>
          <w:tcPr>
            <w:tcW w:w="4675" w:type="dxa"/>
          </w:tcPr>
          <w:p w14:paraId="07DE0EB0" w14:textId="77777777" w:rsidR="005472D8" w:rsidRPr="00E946BE" w:rsidRDefault="005472D8" w:rsidP="0002795A">
            <w:pPr>
              <w:jc w:val="center"/>
              <w:rPr>
                <w:sz w:val="22"/>
                <w:szCs w:val="22"/>
                <w:lang w:val="en-US"/>
              </w:rPr>
            </w:pPr>
            <w:r w:rsidRPr="00E946BE">
              <w:rPr>
                <w:sz w:val="22"/>
                <w:szCs w:val="22"/>
                <w:lang w:val="en-US"/>
              </w:rPr>
              <w:t>Validation set (bins 61-80)</w:t>
            </w:r>
          </w:p>
        </w:tc>
        <w:tc>
          <w:tcPr>
            <w:tcW w:w="4675" w:type="dxa"/>
          </w:tcPr>
          <w:p w14:paraId="6CE63852" w14:textId="77777777" w:rsidR="005472D8" w:rsidRPr="00E946BE" w:rsidRDefault="005472D8" w:rsidP="0002795A">
            <w:pPr>
              <w:jc w:val="center"/>
              <w:rPr>
                <w:sz w:val="22"/>
                <w:szCs w:val="22"/>
                <w:lang w:val="en-US"/>
              </w:rPr>
            </w:pPr>
            <w:r w:rsidRPr="00E946BE">
              <w:rPr>
                <w:sz w:val="22"/>
                <w:szCs w:val="22"/>
              </w:rPr>
              <w:t>100,938 individuals</w:t>
            </w:r>
          </w:p>
        </w:tc>
      </w:tr>
      <w:tr w:rsidR="005472D8" w:rsidRPr="00E946BE" w14:paraId="0A739890" w14:textId="77777777" w:rsidTr="0002795A">
        <w:tc>
          <w:tcPr>
            <w:tcW w:w="4675" w:type="dxa"/>
          </w:tcPr>
          <w:p w14:paraId="73F0A36A" w14:textId="77777777" w:rsidR="005472D8" w:rsidRPr="00E946BE" w:rsidRDefault="005472D8" w:rsidP="0002795A">
            <w:pPr>
              <w:jc w:val="center"/>
              <w:rPr>
                <w:sz w:val="22"/>
                <w:szCs w:val="22"/>
                <w:lang w:val="en-US"/>
              </w:rPr>
            </w:pPr>
            <w:r w:rsidRPr="00E946BE">
              <w:rPr>
                <w:sz w:val="22"/>
                <w:szCs w:val="22"/>
                <w:lang w:val="en-US"/>
              </w:rPr>
              <w:t>Test set (bins 81-99)</w:t>
            </w:r>
          </w:p>
        </w:tc>
        <w:tc>
          <w:tcPr>
            <w:tcW w:w="4675" w:type="dxa"/>
          </w:tcPr>
          <w:p w14:paraId="71BA12E4" w14:textId="77777777" w:rsidR="005472D8" w:rsidRPr="00E946BE" w:rsidRDefault="005472D8" w:rsidP="0002795A">
            <w:pPr>
              <w:jc w:val="center"/>
              <w:rPr>
                <w:sz w:val="22"/>
                <w:szCs w:val="22"/>
                <w:lang w:val="en-US"/>
              </w:rPr>
            </w:pPr>
            <w:r w:rsidRPr="00E946BE">
              <w:rPr>
                <w:sz w:val="22"/>
                <w:szCs w:val="22"/>
              </w:rPr>
              <w:t>100,194 individuals</w:t>
            </w:r>
          </w:p>
        </w:tc>
      </w:tr>
    </w:tbl>
    <w:p w14:paraId="1770D78C" w14:textId="77777777" w:rsidR="005472D8" w:rsidRPr="00E946BE" w:rsidRDefault="005472D8" w:rsidP="00E946BE">
      <w:pPr>
        <w:ind w:firstLine="360"/>
        <w:jc w:val="both"/>
        <w:rPr>
          <w:color w:val="000000"/>
          <w:sz w:val="22"/>
          <w:szCs w:val="22"/>
          <w:shd w:val="clear" w:color="auto" w:fill="FFFFFF"/>
          <w:lang w:val="en-US"/>
        </w:rPr>
      </w:pPr>
    </w:p>
    <w:p w14:paraId="1B651710" w14:textId="0012040B" w:rsidR="0034601F" w:rsidRDefault="0034601F" w:rsidP="00E946BE">
      <w:pPr>
        <w:ind w:firstLine="360"/>
        <w:jc w:val="both"/>
        <w:rPr>
          <w:color w:val="000000"/>
          <w:sz w:val="22"/>
          <w:szCs w:val="22"/>
          <w:shd w:val="clear" w:color="auto" w:fill="FFFFFF"/>
          <w:lang w:val="en-US"/>
        </w:rPr>
      </w:pPr>
      <w:r w:rsidRPr="00E946BE">
        <w:rPr>
          <w:color w:val="000000"/>
          <w:sz w:val="22"/>
          <w:szCs w:val="22"/>
          <w:shd w:val="clear" w:color="auto" w:fill="FFFFFF"/>
          <w:lang w:val="en-US"/>
        </w:rPr>
        <w:t>The UKB clinical data was pre-processed according to the following steps:</w:t>
      </w:r>
    </w:p>
    <w:p w14:paraId="41E5491A" w14:textId="77777777" w:rsidR="00E946BE" w:rsidRPr="00E946BE" w:rsidRDefault="00E946BE" w:rsidP="00E946BE">
      <w:pPr>
        <w:ind w:left="360"/>
        <w:jc w:val="both"/>
        <w:rPr>
          <w:color w:val="000000"/>
          <w:sz w:val="22"/>
          <w:szCs w:val="22"/>
          <w:shd w:val="clear" w:color="auto" w:fill="FFFFFF"/>
          <w:lang w:val="en-US"/>
        </w:rPr>
      </w:pPr>
    </w:p>
    <w:p w14:paraId="10327BA2" w14:textId="77777777" w:rsidR="0034601F" w:rsidRPr="00E946BE" w:rsidRDefault="0034601F" w:rsidP="0034601F">
      <w:pPr>
        <w:numPr>
          <w:ilvl w:val="1"/>
          <w:numId w:val="6"/>
        </w:numPr>
        <w:jc w:val="both"/>
        <w:rPr>
          <w:color w:val="000000"/>
          <w:sz w:val="22"/>
          <w:szCs w:val="22"/>
          <w:shd w:val="clear" w:color="auto" w:fill="FFFFFF"/>
          <w:lang w:val="en-US"/>
        </w:rPr>
      </w:pPr>
      <w:r w:rsidRPr="00E946BE">
        <w:rPr>
          <w:color w:val="000000"/>
          <w:sz w:val="22"/>
          <w:szCs w:val="22"/>
          <w:shd w:val="clear" w:color="auto" w:fill="FFFFFF"/>
          <w:lang w:val="en-US"/>
        </w:rPr>
        <w:t>Remove features with more than 90% missing values.</w:t>
      </w:r>
    </w:p>
    <w:p w14:paraId="7BBDBFE1" w14:textId="77777777" w:rsidR="0034601F" w:rsidRPr="00E946BE" w:rsidRDefault="0034601F" w:rsidP="0034601F">
      <w:pPr>
        <w:numPr>
          <w:ilvl w:val="1"/>
          <w:numId w:val="6"/>
        </w:numPr>
        <w:jc w:val="both"/>
        <w:rPr>
          <w:color w:val="000000"/>
          <w:sz w:val="22"/>
          <w:szCs w:val="22"/>
          <w:shd w:val="clear" w:color="auto" w:fill="FFFFFF"/>
          <w:lang w:val="en-US"/>
        </w:rPr>
      </w:pPr>
      <w:r w:rsidRPr="00E946BE">
        <w:rPr>
          <w:color w:val="000000"/>
          <w:sz w:val="22"/>
          <w:szCs w:val="22"/>
          <w:shd w:val="clear" w:color="auto" w:fill="FFFFFF"/>
          <w:lang w:val="en-US"/>
        </w:rPr>
        <w:t>Remove categorical features if they are too imbalanced (dominant category &gt; 99%).</w:t>
      </w:r>
    </w:p>
    <w:p w14:paraId="39770643" w14:textId="77777777" w:rsidR="0034601F" w:rsidRPr="00E946BE" w:rsidRDefault="0034601F" w:rsidP="0034601F">
      <w:pPr>
        <w:numPr>
          <w:ilvl w:val="1"/>
          <w:numId w:val="6"/>
        </w:numPr>
        <w:jc w:val="both"/>
        <w:rPr>
          <w:color w:val="000000"/>
          <w:sz w:val="22"/>
          <w:szCs w:val="22"/>
          <w:shd w:val="clear" w:color="auto" w:fill="FFFFFF"/>
          <w:lang w:val="en-US"/>
        </w:rPr>
      </w:pPr>
      <w:r w:rsidRPr="00E946BE">
        <w:rPr>
          <w:color w:val="000000"/>
          <w:sz w:val="22"/>
          <w:szCs w:val="22"/>
          <w:shd w:val="clear" w:color="auto" w:fill="FFFFFF"/>
          <w:lang w:val="en-US"/>
        </w:rPr>
        <w:t>Categorize continuous features into 5 bins using equally spaced quantiles.</w:t>
      </w:r>
    </w:p>
    <w:p w14:paraId="263804FE" w14:textId="77777777" w:rsidR="0034601F" w:rsidRPr="00E946BE" w:rsidRDefault="0034601F" w:rsidP="0034601F">
      <w:pPr>
        <w:ind w:left="1440"/>
        <w:jc w:val="both"/>
        <w:rPr>
          <w:color w:val="000000"/>
          <w:sz w:val="22"/>
          <w:szCs w:val="22"/>
          <w:shd w:val="clear" w:color="auto" w:fill="FFFFFF"/>
          <w:lang w:val="en-US"/>
        </w:rPr>
      </w:pPr>
    </w:p>
    <w:p w14:paraId="7B4F8CC5" w14:textId="7B70046D" w:rsidR="0034601F" w:rsidRPr="0084111F" w:rsidRDefault="0034601F" w:rsidP="0084111F">
      <w:pPr>
        <w:ind w:firstLine="720"/>
        <w:jc w:val="both"/>
        <w:rPr>
          <w:color w:val="000000"/>
          <w:sz w:val="22"/>
          <w:szCs w:val="22"/>
          <w:shd w:val="clear" w:color="auto" w:fill="FFFFFF"/>
          <w:lang w:val="en-US"/>
        </w:rPr>
      </w:pPr>
      <w:r w:rsidRPr="00E946BE">
        <w:rPr>
          <w:color w:val="000000"/>
          <w:sz w:val="22"/>
          <w:szCs w:val="22"/>
          <w:shd w:val="clear" w:color="auto" w:fill="FFFFFF"/>
          <w:lang w:val="en-US"/>
        </w:rPr>
        <w:t xml:space="preserve">Binning constants are calculated based on the training samples (bins 0-60) and are then applied to the entire preprocessing dataset. Binning plays a crucial role in reducing the number of tokens and consequently the vocabulary size of the language model. We used </w:t>
      </w:r>
      <w:r w:rsidR="004D4D36">
        <w:rPr>
          <w:color w:val="000000"/>
          <w:sz w:val="22"/>
          <w:szCs w:val="22"/>
          <w:shd w:val="clear" w:color="auto" w:fill="FFFFFF"/>
          <w:lang w:val="en-US"/>
        </w:rPr>
        <w:t xml:space="preserve">the </w:t>
      </w:r>
      <w:proofErr w:type="spellStart"/>
      <w:r w:rsidRPr="004D4D36">
        <w:rPr>
          <w:color w:val="000000"/>
          <w:sz w:val="22"/>
          <w:szCs w:val="22"/>
          <w:shd w:val="clear" w:color="auto" w:fill="FFFFFF"/>
          <w:lang w:val="en-US"/>
        </w:rPr>
        <w:t>FeatureX</w:t>
      </w:r>
      <w:proofErr w:type="spellEnd"/>
      <w:r w:rsidRPr="005472D8">
        <w:rPr>
          <w:color w:val="000000"/>
          <w:sz w:val="22"/>
          <w:szCs w:val="22"/>
          <w:shd w:val="clear" w:color="auto" w:fill="FFFFFF"/>
          <w:lang w:val="en-US"/>
        </w:rPr>
        <w:t xml:space="preserve"> framework </w:t>
      </w:r>
      <w:r w:rsidR="005472D8">
        <w:rPr>
          <w:color w:val="000000"/>
          <w:sz w:val="22"/>
          <w:szCs w:val="22"/>
          <w:shd w:val="clear" w:color="auto" w:fill="FFFFFF"/>
          <w:lang w:val="en-US"/>
        </w:rPr>
        <w:fldChar w:fldCharType="begin"/>
      </w:r>
      <w:r w:rsidR="00A62691">
        <w:rPr>
          <w:color w:val="000000"/>
          <w:sz w:val="22"/>
          <w:szCs w:val="22"/>
          <w:shd w:val="clear" w:color="auto" w:fill="FFFFFF"/>
          <w:lang w:val="en-US"/>
        </w:rPr>
        <w:instrText xml:space="preserve"> ADDIN ZOTERO_ITEM CSL_CITATION {"citationID":"ku7XhZgw","properties":{"formattedCitation":"(6)","plainCitation":"(6)","dontUpdate":true,"noteIndex":0},"citationItems":[{"id":111,"uris":["http://zotero.org/users/6934608/items/L3E6DEMT"],"itemData":{"id":111,"type":"article-journal","container-title":"Informatics for Health: Connected Citizen-Led Wellness and Population Health","page":"181-185","title":"Fast and efficient feature engineering for multi-cohort analysis of EHR data","author":[{"family":"Ozery-Flato","given":"Michal"},{"family":"Yanover","given":"Chen"},{"family":"Gottlieb","given":"Assaf"},{"literal":"Weissbrod, Omer"},{"literal":"Parush Shear-Yashuv, Naama"},{"literal":"Goldschmidt, Yaara"}],"issued":{"date-parts":[["2017"]]}}}],"schema":"https://github.com/citation-style-language/schema/raw/master/csl-citation.json"} </w:instrText>
      </w:r>
      <w:r w:rsidR="005472D8">
        <w:rPr>
          <w:color w:val="000000"/>
          <w:sz w:val="22"/>
          <w:szCs w:val="22"/>
          <w:shd w:val="clear" w:color="auto" w:fill="FFFFFF"/>
          <w:lang w:val="en-US"/>
        </w:rPr>
        <w:fldChar w:fldCharType="separate"/>
      </w:r>
      <w:r w:rsidR="005472D8">
        <w:rPr>
          <w:noProof/>
          <w:color w:val="000000"/>
          <w:sz w:val="22"/>
          <w:szCs w:val="22"/>
          <w:shd w:val="clear" w:color="auto" w:fill="FFFFFF"/>
          <w:lang w:val="en-US"/>
        </w:rPr>
        <w:t>[6</w:t>
      </w:r>
      <w:r w:rsidR="004D21AC">
        <w:rPr>
          <w:noProof/>
          <w:color w:val="000000"/>
          <w:sz w:val="22"/>
          <w:szCs w:val="22"/>
          <w:shd w:val="clear" w:color="auto" w:fill="FFFFFF"/>
          <w:lang w:val="en-US"/>
        </w:rPr>
        <w:t>]</w:t>
      </w:r>
      <w:r w:rsidR="005472D8">
        <w:rPr>
          <w:color w:val="000000"/>
          <w:sz w:val="22"/>
          <w:szCs w:val="22"/>
          <w:shd w:val="clear" w:color="auto" w:fill="FFFFFF"/>
          <w:lang w:val="en-US"/>
        </w:rPr>
        <w:fldChar w:fldCharType="end"/>
      </w:r>
      <w:r w:rsidR="005472D8">
        <w:rPr>
          <w:color w:val="000000"/>
          <w:sz w:val="22"/>
          <w:szCs w:val="22"/>
          <w:shd w:val="clear" w:color="auto" w:fill="FFFFFF"/>
          <w:lang w:val="en-US"/>
        </w:rPr>
        <w:t xml:space="preserve"> </w:t>
      </w:r>
      <w:r w:rsidRPr="005472D8">
        <w:rPr>
          <w:color w:val="000000"/>
          <w:sz w:val="22"/>
          <w:szCs w:val="22"/>
          <w:shd w:val="clear" w:color="auto" w:fill="FFFFFF"/>
          <w:lang w:val="en-US"/>
        </w:rPr>
        <w:t>to extract</w:t>
      </w:r>
      <w:r w:rsidRPr="00E946BE">
        <w:rPr>
          <w:color w:val="000000"/>
          <w:sz w:val="22"/>
          <w:szCs w:val="22"/>
          <w:shd w:val="clear" w:color="auto" w:fill="FFFFFF"/>
          <w:lang w:val="en-US"/>
        </w:rPr>
        <w:t xml:space="preserve"> all features from the UKB. Given that many clinical features were self-reported and categorical, often with imbalanced proportions, certain information such as </w:t>
      </w:r>
      <w:r w:rsidR="00E946BE">
        <w:rPr>
          <w:color w:val="000000"/>
          <w:sz w:val="22"/>
          <w:szCs w:val="22"/>
          <w:shd w:val="clear" w:color="auto" w:fill="FFFFFF"/>
          <w:lang w:val="en-US"/>
        </w:rPr>
        <w:t xml:space="preserve">the </w:t>
      </w:r>
      <w:r w:rsidRPr="00E946BE">
        <w:rPr>
          <w:color w:val="000000"/>
          <w:sz w:val="22"/>
          <w:szCs w:val="22"/>
          <w:shd w:val="clear" w:color="auto" w:fill="FFFFFF"/>
          <w:lang w:val="en-US"/>
        </w:rPr>
        <w:t xml:space="preserve">family history of rare diseases or usage of vitamins and supplements was disregarded. In total, 1,143 clinical features were extracted, but 337 remained after the preprocessing </w:t>
      </w:r>
      <w:r w:rsidR="00E946BE">
        <w:rPr>
          <w:color w:val="000000"/>
          <w:sz w:val="22"/>
          <w:szCs w:val="22"/>
          <w:shd w:val="clear" w:color="auto" w:fill="FFFFFF"/>
          <w:lang w:val="en-US"/>
        </w:rPr>
        <w:t>steps described</w:t>
      </w:r>
      <w:r w:rsidRPr="00E946BE">
        <w:rPr>
          <w:color w:val="000000"/>
          <w:sz w:val="22"/>
          <w:szCs w:val="22"/>
          <w:shd w:val="clear" w:color="auto" w:fill="FFFFFF"/>
          <w:lang w:val="en-US"/>
        </w:rPr>
        <w:t xml:space="preserve"> above.</w:t>
      </w:r>
    </w:p>
    <w:p w14:paraId="1BA02A67" w14:textId="79D56653" w:rsidR="0034601F" w:rsidRPr="00E946BE" w:rsidRDefault="0034601F" w:rsidP="00E946BE">
      <w:pPr>
        <w:ind w:firstLine="720"/>
        <w:jc w:val="both"/>
        <w:rPr>
          <w:color w:val="000000"/>
          <w:sz w:val="22"/>
          <w:szCs w:val="22"/>
          <w:shd w:val="clear" w:color="auto" w:fill="FFFFFF"/>
          <w:lang w:val="en-US"/>
        </w:rPr>
      </w:pPr>
      <w:r w:rsidRPr="00E946BE">
        <w:rPr>
          <w:color w:val="000000"/>
          <w:sz w:val="22"/>
          <w:szCs w:val="22"/>
          <w:shd w:val="clear" w:color="auto" w:fill="FFFFFF"/>
          <w:lang w:val="en-US"/>
        </w:rPr>
        <w:t xml:space="preserve">Following the same common training procedure for transformer-based approaches, we first pretrained using Masked Language Modeling (MLM) to predict the original content of 12% of tokens that have been masked. This allows us to leverage larger datasets as this process does not need any </w:t>
      </w:r>
      <w:r w:rsidR="00C475C1" w:rsidRPr="00E946BE">
        <w:rPr>
          <w:color w:val="000000"/>
          <w:sz w:val="22"/>
          <w:szCs w:val="22"/>
          <w:shd w:val="clear" w:color="auto" w:fill="FFFFFF"/>
          <w:lang w:val="en-US"/>
        </w:rPr>
        <w:t>supervision and</w:t>
      </w:r>
      <w:r w:rsidRPr="00E946BE">
        <w:rPr>
          <w:color w:val="000000"/>
          <w:sz w:val="22"/>
          <w:szCs w:val="22"/>
          <w:shd w:val="clear" w:color="auto" w:fill="FFFFFF"/>
          <w:lang w:val="en-US"/>
        </w:rPr>
        <w:t xml:space="preserve"> train our model to </w:t>
      </w:r>
      <w:r w:rsidR="009423A3">
        <w:rPr>
          <w:color w:val="000000"/>
          <w:sz w:val="22"/>
          <w:szCs w:val="22"/>
          <w:shd w:val="clear" w:color="auto" w:fill="FFFFFF"/>
          <w:lang w:val="en-US"/>
        </w:rPr>
        <w:t>better understand medical records' nuances</w:t>
      </w:r>
      <w:r w:rsidRPr="00E946BE">
        <w:rPr>
          <w:color w:val="000000"/>
          <w:sz w:val="22"/>
          <w:szCs w:val="22"/>
          <w:shd w:val="clear" w:color="auto" w:fill="FFFFFF"/>
          <w:lang w:val="en-US"/>
        </w:rPr>
        <w:t>. This framework, greatly popularized by the foundation (language</w:t>
      </w:r>
      <w:r w:rsidRPr="00A62691">
        <w:rPr>
          <w:color w:val="000000"/>
          <w:sz w:val="22"/>
          <w:szCs w:val="22"/>
          <w:shd w:val="clear" w:color="auto" w:fill="FFFFFF"/>
          <w:lang w:val="en-US"/>
        </w:rPr>
        <w:t>) models</w:t>
      </w:r>
      <w:r w:rsidR="00E946BE" w:rsidRPr="00A62691">
        <w:rPr>
          <w:color w:val="000000"/>
          <w:sz w:val="22"/>
          <w:szCs w:val="22"/>
          <w:shd w:val="clear" w:color="auto" w:fill="FFFFFF"/>
          <w:lang w:val="en-US"/>
        </w:rPr>
        <w:t xml:space="preserve"> </w:t>
      </w:r>
      <w:r w:rsidR="00A62691">
        <w:rPr>
          <w:color w:val="000000"/>
          <w:sz w:val="22"/>
          <w:szCs w:val="22"/>
          <w:shd w:val="clear" w:color="auto" w:fill="FFFFFF"/>
          <w:lang w:val="en-US"/>
        </w:rPr>
        <w:fldChar w:fldCharType="begin"/>
      </w:r>
      <w:r w:rsidR="00997493">
        <w:rPr>
          <w:color w:val="000000"/>
          <w:sz w:val="22"/>
          <w:szCs w:val="22"/>
          <w:shd w:val="clear" w:color="auto" w:fill="FFFFFF"/>
          <w:lang w:val="en-US"/>
        </w:rPr>
        <w:instrText xml:space="preserve"> ADDIN ZOTERO_ITEM CSL_CITATION {"citationID":"N8ql0Bya","properties":{"formattedCitation":"(7)","plainCitation":"(7)","dontUpdate":true,"noteIndex":0},"citationItems":[{"id":112,"uris":["http://zotero.org/users/6934608/items/XTG5C49P"],"itemData":{"id":112,"type":"article","abstract":"AI is undergoing a paradigm shift with the rise of models (e.g., BERT, DALL-E, GPT-3) that are trained on broad data at scale and are adaptable to a wide range of downstream tasks. We call these models foundation models to underscore their critically central yet incomplete character. This report provides a thorough account of the opportunities and risks of foundation models, ranging from their capabilities (e.g., language, vision, robotics, reasoning, human interaction) and technical principles(e.g., model architectures, training procedures, data, systems, security, evaluation, theory) to their applications (e.g., law, healthcare, education) and societal impact (e.g., inequity, misuse, economic and environmental impact, legal and ethical considerations). Though foundation models are based on standard deep learning and transfer learning, their scale results in new emergent capabilities,and their effectiveness across so many tasks incentivizes homogenization. Homogenization provides powerful leverage but demands caution, as the defects of the foundation model are inherited by all the adapted models downstream. Despite the impending widespread deployment of foundation models, we currently lack a clear understanding of how they work, when they fail, and what they are even capable of due to their emergent properties. To tackle these questions, we believe much of the critical research on foundation models will require deep interdisciplinary collaboration commensurate with their fundamentally sociotechnical nature.","DOI":"10.48550/arXiv.2108.07258","note":"arXiv:2108.07258 [cs]","number":"arXiv:2108.07258","publisher":"arXiv","source":"arXiv.org","title":"On the Opportunities and Risks of Foundation Models","URL":"http://arxiv.org/abs/2108.07258","author":[{"family":"Bommasani","given":"Rishi"},{"family":"Hudson","given":"Drew A."},{"family":"Adeli","given":"Ehsan"},{"family":"Altman","given":"Russ"},{"family":"Arora","given":"Simran"},{"family":"Arx","given":"Sydney","non-dropping-particle":"von"},{"family":"Bernstein","given":"Michael S."},{"family":"Bohg","given":"Jeannette"},{"family":"Bosselut","given":"Antoine"},{"family":"Brunskill","given":"Emma"},{"family":"Brynjolfsson","given":"Erik"},{"family":"Buch","given":"Shyamal"},{"family":"Card","given":"Dallas"},{"family":"Castellon","given":"Rodrigo"},{"family":"Chatterji","given":"Niladri"},{"family":"Chen","given":"Annie"},{"family":"Creel","given":"Kathleen"},{"family":"Davis","given":"Jared Quincy"},{"family":"Demszky","given":"Dora"},{"family":"Donahue","given":"Chris"},{"family":"Doumbouya","given":"Moussa"},{"family":"Durmus","given":"Esin"},{"family":"Ermon","given":"Stefano"},{"family":"Etchemendy","given":"John"},{"family":"Ethayarajh","given":"Kawin"},{"family":"Fei-Fei","given":"Li"},{"family":"Finn","given":"Chelsea"},{"family":"Gale","given":"Trevor"},{"family":"Gillespie","given":"Lauren"},{"family":"Goel","given":"Karan"},{"family":"Goodman","given":"Noah"},{"family":"Grossman","given":"Shelby"},{"family":"Guha","given":"Neel"},{"family":"Hashimoto","given":"Tatsunori"},{"family":"Henderson","given":"Peter"},{"family":"Hewitt","given":"John"},{"family":"Ho","given":"Daniel E."},{"family":"Hong","given":"Jenny"},{"family":"Hsu","given":"Kyle"},{"family":"Huang","given":"Jing"},{"family":"Icard","given":"Thomas"},{"family":"Jain","given":"Saahil"},{"family":"Jurafsky","given":"Dan"},{"family":"Kalluri","given":"Pratyusha"},{"family":"Karamcheti","given":"Siddharth"},{"family":"Keeling","given":"Geoff"},{"family":"Khani","given":"Fereshte"},{"family":"Khattab","given":"Omar"},{"family":"Koh","given":"Pang Wei"},{"family":"Krass","given":"Mark"},{"family":"Krishna","given":"Ranjay"},{"family":"Kuditipudi","given":"Rohith"},{"family":"Kumar","given":"Ananya"},{"family":"Ladhak","given":"Faisal"},{"family":"Lee","given":"Mina"},{"family":"Lee","given":"Tony"},{"family":"Leskovec","given":"Jure"},{"family":"Levent","given":"Isabelle"},{"family":"Li","given":"Xiang Lisa"},{"family":"Li","given":"Xuechen"},{"family":"Ma","given":"Tengyu"},{"family":"Malik","given":"Ali"},{"family":"Manning","given":"Christopher D."},{"family":"Mirchandani","given":"Suvir"},{"family":"Mitchell","given":"Eric"},{"family":"Munyikwa","given":"Zanele"},{"family":"Nair","given":"Suraj"},{"family":"Narayan","given":"Avanika"},{"family":"Narayanan","given":"Deepak"},{"family":"Newman","given":"Ben"},{"family":"Nie","given":"Allen"},{"family":"Niebles","given":"Juan Carlos"},{"family":"Nilforoshan","given":"Hamed"},{"family":"Nyarko","given":"Julian"},{"family":"Ogut","given":"Giray"},{"family":"Orr","given":"Laurel"},{"family":"Papadimitriou","given":"Isabel"},{"family":"Park","given":"Joon Sung"},{"family":"Piech","given":"Chris"},{"family":"Portelance","given":"Eva"},{"family":"Potts","given":"Christopher"},{"family":"Raghunathan","given":"Aditi"},{"family":"Reich","given":"Rob"},{"family":"Ren","given":"Hongyu"},{"family":"Rong","given":"Frieda"},{"family":"Roohani","given":"Yusuf"},{"family":"Ruiz","given":"Camilo"},{"family":"Ryan","given":"Jack"},{"family":"Ré","given":"Christopher"},{"family":"Sadigh","given":"Dorsa"},{"family":"Sagawa","given":"Shiori"},{"family":"Santhanam","given":"Keshav"},{"family":"Shih","given":"Andy"},{"family":"Srinivasan","given":"Krishnan"},{"family":"Tamkin","given":"Alex"},{"family":"Taori","given":"Rohan"},{"family":"Thomas","given":"Armin W."},{"family":"Tramèr","given":"Florian"},{"family":"Wang","given":"Rose E."},{"family":"Wang","given":"William"},{"family":"Wu","given":"Bohan"},{"family":"Wu","given":"Jiajun"},{"family":"Wu","given":"Yuhuai"},{"family":"Xie","given":"Sang Michael"},{"family":"Yasunaga","given":"Michihiro"},{"family":"You","given":"Jiaxuan"},{"family":"Zaharia","given":"Matei"},{"family":"Zhang","given":"Michael"},{"family":"Zhang","given":"Tianyi"},{"family":"Zhang","given":"Xikun"},{"family":"Zhang","given":"Yuhui"},{"family":"Zheng","given":"Lucia"},{"family":"Zhou","given":"Kaitlyn"},{"family":"Liang","given":"Percy"}],"accessed":{"date-parts":[["2024",6,5]]},"issued":{"date-parts":[["2022",7,12]]}}}],"schema":"https://github.com/citation-style-language/schema/raw/master/csl-citation.json"} </w:instrText>
      </w:r>
      <w:r w:rsidR="00A62691">
        <w:rPr>
          <w:color w:val="000000"/>
          <w:sz w:val="22"/>
          <w:szCs w:val="22"/>
          <w:shd w:val="clear" w:color="auto" w:fill="FFFFFF"/>
          <w:lang w:val="en-US"/>
        </w:rPr>
        <w:fldChar w:fldCharType="separate"/>
      </w:r>
      <w:r w:rsidR="00A62691">
        <w:rPr>
          <w:noProof/>
          <w:color w:val="000000"/>
          <w:sz w:val="22"/>
          <w:szCs w:val="22"/>
          <w:shd w:val="clear" w:color="auto" w:fill="FFFFFF"/>
          <w:lang w:val="en-US"/>
        </w:rPr>
        <w:t>[7]</w:t>
      </w:r>
      <w:r w:rsidR="00A62691">
        <w:rPr>
          <w:color w:val="000000"/>
          <w:sz w:val="22"/>
          <w:szCs w:val="22"/>
          <w:shd w:val="clear" w:color="auto" w:fill="FFFFFF"/>
          <w:lang w:val="en-US"/>
        </w:rPr>
        <w:fldChar w:fldCharType="end"/>
      </w:r>
      <w:r w:rsidR="00A62691">
        <w:rPr>
          <w:color w:val="000000"/>
          <w:sz w:val="22"/>
          <w:szCs w:val="22"/>
          <w:shd w:val="clear" w:color="auto" w:fill="FFFFFF"/>
          <w:lang w:val="en-US"/>
        </w:rPr>
        <w:t xml:space="preserve">, </w:t>
      </w:r>
      <w:r w:rsidRPr="00E946BE">
        <w:rPr>
          <w:color w:val="000000"/>
          <w:sz w:val="22"/>
          <w:szCs w:val="22"/>
          <w:shd w:val="clear" w:color="auto" w:fill="FFFFFF"/>
          <w:lang w:val="en-US"/>
        </w:rPr>
        <w:t>was directly adapted for the UKB data by masking the clinical tokens and evaluating the cross-entropy loss curve in the validation set</w:t>
      </w:r>
      <w:r w:rsidR="00E946BE" w:rsidRPr="00E946BE">
        <w:rPr>
          <w:color w:val="000000"/>
          <w:sz w:val="22"/>
          <w:szCs w:val="22"/>
          <w:shd w:val="clear" w:color="auto" w:fill="FFFFFF"/>
          <w:lang w:val="en-US"/>
        </w:rPr>
        <w:t xml:space="preserve">. </w:t>
      </w:r>
      <w:r w:rsidRPr="00E946BE">
        <w:rPr>
          <w:color w:val="000000"/>
          <w:sz w:val="22"/>
          <w:szCs w:val="22"/>
          <w:shd w:val="clear" w:color="auto" w:fill="FFFFFF"/>
          <w:lang w:val="en-US"/>
        </w:rPr>
        <w:t>We performed a hyperparameter search on the token dimension, the learning rate, and the last linear layer dimension. We picked a combination of hyperparameters that led to the lowest cross-entropy loss (CELoss) on the validation set after 60 training epochs.</w:t>
      </w:r>
    </w:p>
    <w:p w14:paraId="0A117E82" w14:textId="764B5324" w:rsidR="00933822" w:rsidRDefault="0034601F" w:rsidP="00421C68">
      <w:pPr>
        <w:jc w:val="both"/>
        <w:rPr>
          <w:rFonts w:asciiTheme="majorBidi" w:hAnsiTheme="majorBidi" w:cstheme="majorBidi"/>
          <w:sz w:val="22"/>
          <w:szCs w:val="22"/>
        </w:rPr>
      </w:pPr>
      <w:r w:rsidRPr="00C83026">
        <w:tab/>
      </w:r>
      <w:r w:rsidRPr="00E946BE">
        <w:rPr>
          <w:rFonts w:asciiTheme="majorBidi" w:hAnsiTheme="majorBidi" w:cstheme="majorBidi"/>
          <w:sz w:val="22"/>
          <w:szCs w:val="22"/>
        </w:rPr>
        <w:t xml:space="preserve">In addition to MLM, we performed a supervised training task to predict new diagnosis (DX) of 16 possible clinical conditions defined based on the Charlson </w:t>
      </w:r>
      <w:r w:rsidRPr="00997493">
        <w:rPr>
          <w:rFonts w:asciiTheme="majorBidi" w:hAnsiTheme="majorBidi" w:cstheme="majorBidi"/>
          <w:sz w:val="22"/>
          <w:szCs w:val="22"/>
        </w:rPr>
        <w:t xml:space="preserve">comorbidity index </w:t>
      </w:r>
      <w:r w:rsidR="00997493">
        <w:rPr>
          <w:rFonts w:asciiTheme="majorBidi" w:hAnsiTheme="majorBidi" w:cstheme="majorBidi"/>
          <w:sz w:val="22"/>
          <w:szCs w:val="22"/>
        </w:rPr>
        <w:fldChar w:fldCharType="begin"/>
      </w:r>
      <w:r w:rsidR="00997493">
        <w:rPr>
          <w:rFonts w:asciiTheme="majorBidi" w:hAnsiTheme="majorBidi" w:cstheme="majorBidi"/>
          <w:sz w:val="22"/>
          <w:szCs w:val="22"/>
        </w:rPr>
        <w:instrText xml:space="preserve"> ADDIN ZOTERO_ITEM CSL_CITATION {"citationID":"HFMEMtGk","properties":{"formattedCitation":"(8)","plainCitation":"(8)","noteIndex":0},"citationItems":[{"id":62,"uris":["http://zotero.org/users/6934608/items/WNQSCT8P"],"itemData":{"id":62,"type":"article-journal","abstract":"The objective of this study was to develop a prospectively applicable method for classifying comorbid conditions which might alter the risk of mortality for use in longitudinal studies. A weighted index that takes into account the number and the seriousness of comorbid disease was developed in a cohort of 559 medical patients. The 1-yr mortality rates for the different scores were: “0”, 12% (181); “1–2”, 26% (225); “3–4”, 52% (71); and “</w:instrText>
      </w:r>
      <w:r w:rsidR="00997493">
        <w:rPr>
          <w:rFonts w:ascii="Cambria Math" w:hAnsi="Cambria Math" w:cs="Cambria Math"/>
          <w:sz w:val="22"/>
          <w:szCs w:val="22"/>
        </w:rPr>
        <w:instrText>⩾</w:instrText>
      </w:r>
      <w:r w:rsidR="00997493">
        <w:rPr>
          <w:rFonts w:asciiTheme="majorBidi" w:hAnsiTheme="majorBidi" w:cstheme="majorBidi"/>
          <w:sz w:val="22"/>
          <w:szCs w:val="22"/>
        </w:rPr>
        <w:instrText xml:space="preserve"> 5”, 85% (82). The index was tested for its ability to predict risk of death from comorbid disease in the second cohort of 685 patients during a 10-yr follow-up. The percent of patients who died of comorbid disease for the different scores were: “0”, 8% (588); “1”, 25% (54); “2”, 48% (25); “ </w:instrText>
      </w:r>
      <w:r w:rsidR="00997493">
        <w:rPr>
          <w:rFonts w:ascii="Cambria Math" w:hAnsi="Cambria Math" w:cs="Cambria Math"/>
          <w:sz w:val="22"/>
          <w:szCs w:val="22"/>
        </w:rPr>
        <w:instrText>⩾</w:instrText>
      </w:r>
      <w:r w:rsidR="00997493">
        <w:rPr>
          <w:rFonts w:asciiTheme="majorBidi" w:hAnsiTheme="majorBidi" w:cstheme="majorBidi"/>
          <w:sz w:val="22"/>
          <w:szCs w:val="22"/>
        </w:rPr>
        <w:instrText xml:space="preserve"> 3”, 59% (18). With each increased level of the comorbidity index, there were stepwise increases in the cumulative mortality attributable to comorbid disease (log rank χ2 = 165; p &lt; 0.0001). In this longer follow-up, age was also a predictor of mortality (p &lt; 0.001). The new index performed similarly to a previous system devised by Kaplan and Feinstein. The method of classifying comorbidity provides a simple, readily applicable and valid method of estimating risk of death from comorbid disease for use in longitudinal studies. Further work in larger populations is still required to refine the approach because the number of patients with any given condition in this study was relatively small.","container-title":"Journal of Chronic Diseases","DOI":"10.1016/0021-9681(87)90171-8","ISSN":"0021-9681","issue":"5","journalAbbreviation":"Journal of Chronic Diseases","page":"373-383","source":"ScienceDirect","title":"A new method of classifying prognostic comorbidity in longitudinal studies: Development and validation","title-short":"A new method of classifying prognostic comorbidity in longitudinal studies","volume":"40","author":[{"family":"Charlson","given":"Mary E."},{"family":"Pompei","given":"Peter"},{"family":"Ales","given":"Kathy L."},{"family":"MacKenzie","given":"C. Ronald"}],"issued":{"date-parts":[["1987",1,1]]}}}],"schema":"https://github.com/citation-style-language/schema/raw/master/csl-citation.json"} </w:instrText>
      </w:r>
      <w:r w:rsidR="00997493">
        <w:rPr>
          <w:rFonts w:asciiTheme="majorBidi" w:hAnsiTheme="majorBidi" w:cstheme="majorBidi"/>
          <w:sz w:val="22"/>
          <w:szCs w:val="22"/>
        </w:rPr>
        <w:fldChar w:fldCharType="separate"/>
      </w:r>
      <w:r w:rsidR="00997493">
        <w:rPr>
          <w:rFonts w:asciiTheme="majorBidi" w:hAnsiTheme="majorBidi" w:cstheme="majorBidi"/>
          <w:noProof/>
          <w:sz w:val="22"/>
          <w:szCs w:val="22"/>
        </w:rPr>
        <w:t>[8]</w:t>
      </w:r>
      <w:r w:rsidR="00997493">
        <w:rPr>
          <w:rFonts w:asciiTheme="majorBidi" w:hAnsiTheme="majorBidi" w:cstheme="majorBidi"/>
          <w:sz w:val="22"/>
          <w:szCs w:val="22"/>
        </w:rPr>
        <w:fldChar w:fldCharType="end"/>
      </w:r>
      <w:r w:rsidRPr="00997493">
        <w:rPr>
          <w:rFonts w:asciiTheme="majorBidi" w:hAnsiTheme="majorBidi" w:cstheme="majorBidi"/>
          <w:sz w:val="22"/>
          <w:szCs w:val="22"/>
        </w:rPr>
        <w:t>. To this</w:t>
      </w:r>
      <w:r w:rsidRPr="00E946BE">
        <w:rPr>
          <w:rFonts w:asciiTheme="majorBidi" w:hAnsiTheme="majorBidi" w:cstheme="majorBidi"/>
          <w:sz w:val="22"/>
          <w:szCs w:val="22"/>
        </w:rPr>
        <w:t xml:space="preserve"> end, we extracted all CCSR diagnosis codes from the General Practice tables from the UKB database and mapped </w:t>
      </w:r>
      <w:r w:rsidR="00933822">
        <w:rPr>
          <w:rFonts w:asciiTheme="majorBidi" w:hAnsiTheme="majorBidi" w:cstheme="majorBidi"/>
          <w:sz w:val="22"/>
          <w:szCs w:val="22"/>
        </w:rPr>
        <w:t xml:space="preserve">them </w:t>
      </w:r>
      <w:r w:rsidRPr="00E946BE">
        <w:rPr>
          <w:rFonts w:asciiTheme="majorBidi" w:hAnsiTheme="majorBidi" w:cstheme="majorBidi"/>
          <w:sz w:val="22"/>
          <w:szCs w:val="22"/>
        </w:rPr>
        <w:t>to one of the 16 conditions (</w:t>
      </w:r>
      <w:r w:rsidR="004C7C8F">
        <w:rPr>
          <w:rFonts w:asciiTheme="majorBidi" w:hAnsiTheme="majorBidi" w:cstheme="majorBidi"/>
          <w:sz w:val="22"/>
          <w:szCs w:val="22"/>
        </w:rPr>
        <w:t xml:space="preserve">S4 </w:t>
      </w:r>
      <w:r w:rsidRPr="00E946BE">
        <w:rPr>
          <w:rFonts w:asciiTheme="majorBidi" w:hAnsiTheme="majorBidi" w:cstheme="majorBidi"/>
          <w:sz w:val="22"/>
          <w:szCs w:val="22"/>
        </w:rPr>
        <w:t>Table).</w:t>
      </w:r>
    </w:p>
    <w:p w14:paraId="30E93EB4" w14:textId="77777777" w:rsidR="00585D4D" w:rsidRDefault="00585D4D" w:rsidP="0034601F">
      <w:pPr>
        <w:jc w:val="both"/>
        <w:rPr>
          <w:rFonts w:asciiTheme="majorBidi" w:hAnsiTheme="majorBidi" w:cstheme="majorBidi"/>
          <w:sz w:val="22"/>
          <w:szCs w:val="22"/>
        </w:rPr>
      </w:pPr>
    </w:p>
    <w:p w14:paraId="43EA8B72" w14:textId="39FA4A97" w:rsidR="00933822" w:rsidRPr="00DD11F2" w:rsidRDefault="00933822" w:rsidP="00933822">
      <w:pPr>
        <w:jc w:val="center"/>
        <w:rPr>
          <w:b/>
          <w:bCs/>
          <w:sz w:val="22"/>
          <w:szCs w:val="22"/>
        </w:rPr>
      </w:pPr>
      <w:r w:rsidRPr="00DD11F2">
        <w:rPr>
          <w:b/>
          <w:bCs/>
          <w:sz w:val="22"/>
          <w:szCs w:val="22"/>
        </w:rPr>
        <w:t>S4 Table</w:t>
      </w:r>
      <w:r w:rsidR="00F906F5">
        <w:rPr>
          <w:b/>
          <w:bCs/>
          <w:sz w:val="22"/>
          <w:szCs w:val="22"/>
        </w:rPr>
        <w:t>.</w:t>
      </w:r>
      <w:r w:rsidRPr="00DD11F2">
        <w:rPr>
          <w:b/>
          <w:bCs/>
          <w:sz w:val="22"/>
          <w:szCs w:val="22"/>
        </w:rPr>
        <w:t xml:space="preserve"> Mapping of CCSR codes to 16 Charlson clinical conditions.</w:t>
      </w:r>
    </w:p>
    <w:tbl>
      <w:tblPr>
        <w:tblStyle w:val="TableGrid"/>
        <w:tblW w:w="0" w:type="auto"/>
        <w:tblLook w:val="04A0" w:firstRow="1" w:lastRow="0" w:firstColumn="1" w:lastColumn="0" w:noHBand="0" w:noVBand="1"/>
      </w:tblPr>
      <w:tblGrid>
        <w:gridCol w:w="3823"/>
        <w:gridCol w:w="5527"/>
      </w:tblGrid>
      <w:tr w:rsidR="00933822" w:rsidRPr="00DD11F2" w14:paraId="6C1A0142" w14:textId="77777777" w:rsidTr="008C5E81">
        <w:tc>
          <w:tcPr>
            <w:tcW w:w="3823" w:type="dxa"/>
          </w:tcPr>
          <w:p w14:paraId="17F47D17" w14:textId="77777777" w:rsidR="00933822" w:rsidRPr="00DD11F2" w:rsidRDefault="00933822" w:rsidP="008C5E81">
            <w:pPr>
              <w:jc w:val="center"/>
              <w:rPr>
                <w:b/>
                <w:bCs/>
                <w:sz w:val="22"/>
                <w:szCs w:val="22"/>
                <w:lang w:val="en-US"/>
              </w:rPr>
            </w:pPr>
            <w:r w:rsidRPr="00DD11F2">
              <w:rPr>
                <w:b/>
                <w:bCs/>
                <w:sz w:val="22"/>
                <w:szCs w:val="22"/>
                <w:lang w:val="en-US"/>
              </w:rPr>
              <w:t>Charlson clinical condition</w:t>
            </w:r>
          </w:p>
        </w:tc>
        <w:tc>
          <w:tcPr>
            <w:tcW w:w="5527" w:type="dxa"/>
          </w:tcPr>
          <w:p w14:paraId="196FABAE" w14:textId="77777777" w:rsidR="00933822" w:rsidRPr="00DD11F2" w:rsidRDefault="00933822" w:rsidP="008C5E81">
            <w:pPr>
              <w:jc w:val="center"/>
              <w:rPr>
                <w:b/>
                <w:bCs/>
                <w:sz w:val="22"/>
                <w:szCs w:val="22"/>
                <w:lang w:val="en-US"/>
              </w:rPr>
            </w:pPr>
            <w:r w:rsidRPr="00DD11F2">
              <w:rPr>
                <w:b/>
                <w:bCs/>
                <w:sz w:val="22"/>
                <w:szCs w:val="22"/>
                <w:lang w:val="en-US"/>
              </w:rPr>
              <w:t>CCSR code</w:t>
            </w:r>
          </w:p>
        </w:tc>
      </w:tr>
      <w:tr w:rsidR="00933822" w:rsidRPr="00DD11F2" w14:paraId="7BE382A7" w14:textId="77777777" w:rsidTr="008C5E81">
        <w:tc>
          <w:tcPr>
            <w:tcW w:w="3823" w:type="dxa"/>
            <w:vMerge w:val="restart"/>
            <w:vAlign w:val="center"/>
          </w:tcPr>
          <w:p w14:paraId="3CAF3305" w14:textId="77777777" w:rsidR="00933822" w:rsidRPr="00DD11F2" w:rsidRDefault="00933822" w:rsidP="008C5E81">
            <w:pPr>
              <w:jc w:val="center"/>
              <w:rPr>
                <w:sz w:val="22"/>
                <w:szCs w:val="22"/>
                <w:lang w:val="en-US"/>
              </w:rPr>
            </w:pPr>
            <w:r w:rsidRPr="00DD11F2">
              <w:rPr>
                <w:sz w:val="22"/>
                <w:szCs w:val="22"/>
                <w:lang w:val="en-US"/>
              </w:rPr>
              <w:t>Myocardial infarction</w:t>
            </w:r>
          </w:p>
        </w:tc>
        <w:tc>
          <w:tcPr>
            <w:tcW w:w="5527" w:type="dxa"/>
            <w:vAlign w:val="center"/>
          </w:tcPr>
          <w:p w14:paraId="28450BD4" w14:textId="77777777" w:rsidR="00933822" w:rsidRPr="00DD11F2" w:rsidRDefault="00933822" w:rsidP="00585D4D">
            <w:pPr>
              <w:rPr>
                <w:sz w:val="22"/>
                <w:szCs w:val="22"/>
                <w:lang w:val="en-US"/>
              </w:rPr>
            </w:pPr>
            <w:r w:rsidRPr="00DD11F2">
              <w:rPr>
                <w:sz w:val="22"/>
                <w:szCs w:val="22"/>
                <w:lang w:val="en-US"/>
              </w:rPr>
              <w:t>CIR009_Acute myocardial infarction</w:t>
            </w:r>
          </w:p>
        </w:tc>
      </w:tr>
      <w:tr w:rsidR="00933822" w:rsidRPr="00DD11F2" w14:paraId="47408F25" w14:textId="77777777" w:rsidTr="008C5E81">
        <w:tc>
          <w:tcPr>
            <w:tcW w:w="3823" w:type="dxa"/>
            <w:vMerge/>
            <w:vAlign w:val="center"/>
          </w:tcPr>
          <w:p w14:paraId="62183B2D" w14:textId="77777777" w:rsidR="00933822" w:rsidRPr="00DD11F2" w:rsidRDefault="00933822" w:rsidP="008C5E81">
            <w:pPr>
              <w:jc w:val="center"/>
              <w:rPr>
                <w:sz w:val="22"/>
                <w:szCs w:val="22"/>
                <w:lang w:val="en-US"/>
              </w:rPr>
            </w:pPr>
          </w:p>
        </w:tc>
        <w:tc>
          <w:tcPr>
            <w:tcW w:w="5527" w:type="dxa"/>
            <w:vAlign w:val="center"/>
          </w:tcPr>
          <w:p w14:paraId="56A30696" w14:textId="77777777" w:rsidR="00933822" w:rsidRPr="00DD11F2" w:rsidRDefault="00933822" w:rsidP="00585D4D">
            <w:pPr>
              <w:rPr>
                <w:sz w:val="22"/>
                <w:szCs w:val="22"/>
                <w:lang w:val="en-US"/>
              </w:rPr>
            </w:pPr>
            <w:r w:rsidRPr="00DD11F2">
              <w:rPr>
                <w:sz w:val="22"/>
                <w:szCs w:val="22"/>
                <w:lang w:val="en-US"/>
              </w:rPr>
              <w:t>CIR010_Complications of acute myocardial infarction</w:t>
            </w:r>
          </w:p>
        </w:tc>
      </w:tr>
      <w:tr w:rsidR="00933822" w:rsidRPr="00DD11F2" w14:paraId="3C4AC1EF" w14:textId="77777777" w:rsidTr="008C5E81">
        <w:tc>
          <w:tcPr>
            <w:tcW w:w="3823" w:type="dxa"/>
            <w:vAlign w:val="center"/>
          </w:tcPr>
          <w:p w14:paraId="12C05270" w14:textId="77777777" w:rsidR="00933822" w:rsidRPr="00DD11F2" w:rsidRDefault="00933822" w:rsidP="008C5E81">
            <w:pPr>
              <w:jc w:val="center"/>
              <w:rPr>
                <w:sz w:val="22"/>
                <w:szCs w:val="22"/>
                <w:lang w:val="en-US"/>
              </w:rPr>
            </w:pPr>
            <w:r w:rsidRPr="00DD11F2">
              <w:rPr>
                <w:sz w:val="22"/>
                <w:szCs w:val="22"/>
                <w:lang w:val="en-US"/>
              </w:rPr>
              <w:t>Congestive Heart Failure</w:t>
            </w:r>
          </w:p>
        </w:tc>
        <w:tc>
          <w:tcPr>
            <w:tcW w:w="5527" w:type="dxa"/>
            <w:vAlign w:val="center"/>
          </w:tcPr>
          <w:p w14:paraId="77275DEA" w14:textId="77777777" w:rsidR="00933822" w:rsidRPr="00DD11F2" w:rsidRDefault="00933822" w:rsidP="00585D4D">
            <w:pPr>
              <w:rPr>
                <w:sz w:val="22"/>
                <w:szCs w:val="22"/>
                <w:lang w:val="en-US"/>
              </w:rPr>
            </w:pPr>
            <w:r w:rsidRPr="00DD11F2">
              <w:rPr>
                <w:sz w:val="22"/>
                <w:szCs w:val="22"/>
                <w:lang w:val="en-US"/>
              </w:rPr>
              <w:t>CIR019_Heart failure</w:t>
            </w:r>
          </w:p>
        </w:tc>
      </w:tr>
      <w:tr w:rsidR="00933822" w14:paraId="225096DA" w14:textId="77777777" w:rsidTr="008C5E81">
        <w:tc>
          <w:tcPr>
            <w:tcW w:w="3823" w:type="dxa"/>
            <w:vAlign w:val="center"/>
          </w:tcPr>
          <w:p w14:paraId="1AFEC545" w14:textId="77777777" w:rsidR="00933822" w:rsidRPr="00933822" w:rsidRDefault="00933822" w:rsidP="008C5E81">
            <w:pPr>
              <w:jc w:val="center"/>
              <w:rPr>
                <w:sz w:val="22"/>
                <w:szCs w:val="22"/>
                <w:lang w:val="en-US"/>
              </w:rPr>
            </w:pPr>
            <w:r w:rsidRPr="00933822">
              <w:rPr>
                <w:sz w:val="22"/>
                <w:szCs w:val="22"/>
                <w:lang w:val="en-US"/>
              </w:rPr>
              <w:t>Peripheral Vascular Disease</w:t>
            </w:r>
          </w:p>
        </w:tc>
        <w:tc>
          <w:tcPr>
            <w:tcW w:w="5527" w:type="dxa"/>
            <w:vAlign w:val="center"/>
          </w:tcPr>
          <w:p w14:paraId="3AE29A92" w14:textId="77777777" w:rsidR="00933822" w:rsidRPr="00933822" w:rsidRDefault="00933822" w:rsidP="00585D4D">
            <w:pPr>
              <w:rPr>
                <w:sz w:val="22"/>
                <w:szCs w:val="22"/>
                <w:lang w:val="en-US"/>
              </w:rPr>
            </w:pPr>
            <w:r w:rsidRPr="00933822">
              <w:rPr>
                <w:sz w:val="22"/>
                <w:szCs w:val="22"/>
                <w:lang w:val="en-US"/>
              </w:rPr>
              <w:t>CIR026_Peripheral and visceral vascular disease</w:t>
            </w:r>
          </w:p>
        </w:tc>
      </w:tr>
      <w:tr w:rsidR="00933822" w14:paraId="489F4862" w14:textId="77777777" w:rsidTr="008C5E81">
        <w:tc>
          <w:tcPr>
            <w:tcW w:w="3823" w:type="dxa"/>
            <w:vMerge w:val="restart"/>
            <w:vAlign w:val="center"/>
          </w:tcPr>
          <w:p w14:paraId="08B7EB70" w14:textId="77777777" w:rsidR="00933822" w:rsidRPr="00933822" w:rsidRDefault="00933822" w:rsidP="008C5E81">
            <w:pPr>
              <w:jc w:val="center"/>
              <w:rPr>
                <w:sz w:val="22"/>
                <w:szCs w:val="22"/>
                <w:lang w:val="en-US"/>
              </w:rPr>
            </w:pPr>
            <w:r w:rsidRPr="00933822">
              <w:rPr>
                <w:sz w:val="22"/>
                <w:szCs w:val="22"/>
                <w:lang w:val="en-US"/>
              </w:rPr>
              <w:t>Cerebrovascular Disease</w:t>
            </w:r>
          </w:p>
        </w:tc>
        <w:tc>
          <w:tcPr>
            <w:tcW w:w="5527" w:type="dxa"/>
            <w:vAlign w:val="center"/>
          </w:tcPr>
          <w:p w14:paraId="12CFCAAF" w14:textId="77777777" w:rsidR="00933822" w:rsidRPr="00933822" w:rsidRDefault="00933822" w:rsidP="00585D4D">
            <w:pPr>
              <w:rPr>
                <w:sz w:val="22"/>
                <w:szCs w:val="22"/>
                <w:lang w:val="en-US"/>
              </w:rPr>
            </w:pPr>
            <w:r w:rsidRPr="00933822">
              <w:rPr>
                <w:sz w:val="22"/>
                <w:szCs w:val="22"/>
                <w:lang w:val="en-US"/>
              </w:rPr>
              <w:t>CIR022_Sequela of hemorrhagic cerebrovascular disease</w:t>
            </w:r>
          </w:p>
        </w:tc>
      </w:tr>
      <w:tr w:rsidR="00933822" w14:paraId="553B0CCF" w14:textId="77777777" w:rsidTr="008C5E81">
        <w:tc>
          <w:tcPr>
            <w:tcW w:w="3823" w:type="dxa"/>
            <w:vMerge/>
            <w:vAlign w:val="center"/>
          </w:tcPr>
          <w:p w14:paraId="21A8A2E8" w14:textId="77777777" w:rsidR="00933822" w:rsidRPr="00933822" w:rsidRDefault="00933822" w:rsidP="008C5E81">
            <w:pPr>
              <w:jc w:val="center"/>
              <w:rPr>
                <w:sz w:val="22"/>
                <w:szCs w:val="22"/>
                <w:lang w:val="en-US"/>
              </w:rPr>
            </w:pPr>
          </w:p>
        </w:tc>
        <w:tc>
          <w:tcPr>
            <w:tcW w:w="5527" w:type="dxa"/>
            <w:vAlign w:val="center"/>
          </w:tcPr>
          <w:p w14:paraId="5D7E66CF" w14:textId="77777777" w:rsidR="00933822" w:rsidRPr="00933822" w:rsidRDefault="00933822" w:rsidP="00585D4D">
            <w:pPr>
              <w:rPr>
                <w:sz w:val="22"/>
                <w:szCs w:val="22"/>
                <w:lang w:val="en-US"/>
              </w:rPr>
            </w:pPr>
            <w:r w:rsidRPr="00933822">
              <w:rPr>
                <w:sz w:val="22"/>
                <w:szCs w:val="22"/>
                <w:lang w:val="en-US"/>
              </w:rPr>
              <w:t>CIR021_Acute hemorrhagic cerebrovascular disease</w:t>
            </w:r>
          </w:p>
        </w:tc>
      </w:tr>
      <w:tr w:rsidR="00933822" w14:paraId="572682C4" w14:textId="77777777" w:rsidTr="008C5E81">
        <w:tc>
          <w:tcPr>
            <w:tcW w:w="3823" w:type="dxa"/>
            <w:vMerge/>
            <w:vAlign w:val="center"/>
          </w:tcPr>
          <w:p w14:paraId="55673378" w14:textId="77777777" w:rsidR="00933822" w:rsidRPr="00933822" w:rsidRDefault="00933822" w:rsidP="008C5E81">
            <w:pPr>
              <w:jc w:val="center"/>
              <w:rPr>
                <w:sz w:val="22"/>
                <w:szCs w:val="22"/>
                <w:lang w:val="en-US"/>
              </w:rPr>
            </w:pPr>
          </w:p>
        </w:tc>
        <w:tc>
          <w:tcPr>
            <w:tcW w:w="5527" w:type="dxa"/>
            <w:vAlign w:val="center"/>
          </w:tcPr>
          <w:p w14:paraId="732E6D5D" w14:textId="77777777" w:rsidR="00933822" w:rsidRPr="00933822" w:rsidRDefault="00933822" w:rsidP="00585D4D">
            <w:pPr>
              <w:rPr>
                <w:sz w:val="22"/>
                <w:szCs w:val="22"/>
                <w:lang w:val="en-US"/>
              </w:rPr>
            </w:pPr>
            <w:r w:rsidRPr="00933822">
              <w:rPr>
                <w:sz w:val="22"/>
                <w:szCs w:val="22"/>
                <w:lang w:val="en-US"/>
              </w:rPr>
              <w:t>CIR024_Other and ill-defined cerebrovascular disease</w:t>
            </w:r>
          </w:p>
        </w:tc>
      </w:tr>
      <w:tr w:rsidR="00933822" w14:paraId="57BC8FB6" w14:textId="77777777" w:rsidTr="008C5E81">
        <w:tc>
          <w:tcPr>
            <w:tcW w:w="3823" w:type="dxa"/>
            <w:vMerge/>
            <w:vAlign w:val="center"/>
          </w:tcPr>
          <w:p w14:paraId="7B738E50" w14:textId="77777777" w:rsidR="00933822" w:rsidRPr="00933822" w:rsidRDefault="00933822" w:rsidP="008C5E81">
            <w:pPr>
              <w:jc w:val="center"/>
              <w:rPr>
                <w:sz w:val="22"/>
                <w:szCs w:val="22"/>
                <w:lang w:val="en-US"/>
              </w:rPr>
            </w:pPr>
          </w:p>
        </w:tc>
        <w:tc>
          <w:tcPr>
            <w:tcW w:w="5527" w:type="dxa"/>
            <w:vAlign w:val="center"/>
          </w:tcPr>
          <w:p w14:paraId="1B278F99" w14:textId="77777777" w:rsidR="00933822" w:rsidRPr="00933822" w:rsidRDefault="00933822" w:rsidP="00585D4D">
            <w:pPr>
              <w:rPr>
                <w:sz w:val="22"/>
                <w:szCs w:val="22"/>
                <w:lang w:val="en-US"/>
              </w:rPr>
            </w:pPr>
            <w:r w:rsidRPr="00933822">
              <w:rPr>
                <w:sz w:val="22"/>
                <w:szCs w:val="22"/>
                <w:lang w:val="en-US"/>
              </w:rPr>
              <w:t>CIR025_Sequela of cerebral infarction and other cerebrovascular disease</w:t>
            </w:r>
          </w:p>
        </w:tc>
      </w:tr>
      <w:tr w:rsidR="00933822" w14:paraId="5D9AAC35" w14:textId="77777777" w:rsidTr="008C5E81">
        <w:tc>
          <w:tcPr>
            <w:tcW w:w="3823" w:type="dxa"/>
            <w:vAlign w:val="center"/>
          </w:tcPr>
          <w:p w14:paraId="77E21C9E" w14:textId="77777777" w:rsidR="00933822" w:rsidRPr="00933822" w:rsidRDefault="00933822" w:rsidP="008C5E81">
            <w:pPr>
              <w:jc w:val="center"/>
              <w:rPr>
                <w:sz w:val="22"/>
                <w:szCs w:val="22"/>
                <w:lang w:val="en-US"/>
              </w:rPr>
            </w:pPr>
            <w:r w:rsidRPr="00933822">
              <w:rPr>
                <w:sz w:val="22"/>
                <w:szCs w:val="22"/>
                <w:lang w:val="en-US"/>
              </w:rPr>
              <w:t>Dementia</w:t>
            </w:r>
          </w:p>
        </w:tc>
        <w:tc>
          <w:tcPr>
            <w:tcW w:w="5527" w:type="dxa"/>
            <w:vAlign w:val="center"/>
          </w:tcPr>
          <w:p w14:paraId="3870E1FE" w14:textId="77777777" w:rsidR="00933822" w:rsidRPr="00933822" w:rsidRDefault="00933822" w:rsidP="00585D4D">
            <w:pPr>
              <w:rPr>
                <w:sz w:val="22"/>
                <w:szCs w:val="22"/>
                <w:lang w:val="en-US"/>
              </w:rPr>
            </w:pPr>
            <w:r w:rsidRPr="00933822">
              <w:rPr>
                <w:sz w:val="22"/>
                <w:szCs w:val="22"/>
                <w:lang w:val="en-US"/>
              </w:rPr>
              <w:t>NVS011_Neurocognitive disorders</w:t>
            </w:r>
          </w:p>
        </w:tc>
      </w:tr>
      <w:tr w:rsidR="00933822" w14:paraId="75ED74F4" w14:textId="77777777" w:rsidTr="008C5E81">
        <w:tc>
          <w:tcPr>
            <w:tcW w:w="3823" w:type="dxa"/>
            <w:vAlign w:val="center"/>
          </w:tcPr>
          <w:p w14:paraId="11CD4C6A" w14:textId="77777777" w:rsidR="00933822" w:rsidRPr="00933822" w:rsidRDefault="00933822" w:rsidP="008C5E81">
            <w:pPr>
              <w:jc w:val="center"/>
              <w:rPr>
                <w:sz w:val="22"/>
                <w:szCs w:val="22"/>
                <w:lang w:val="en-US"/>
              </w:rPr>
            </w:pPr>
            <w:r w:rsidRPr="00933822">
              <w:rPr>
                <w:sz w:val="22"/>
                <w:szCs w:val="22"/>
                <w:lang w:val="en-US"/>
              </w:rPr>
              <w:t>COPD</w:t>
            </w:r>
          </w:p>
        </w:tc>
        <w:tc>
          <w:tcPr>
            <w:tcW w:w="5527" w:type="dxa"/>
            <w:vAlign w:val="center"/>
          </w:tcPr>
          <w:p w14:paraId="0BF94C36" w14:textId="77777777" w:rsidR="00933822" w:rsidRPr="00933822" w:rsidRDefault="00933822" w:rsidP="00585D4D">
            <w:pPr>
              <w:rPr>
                <w:sz w:val="22"/>
                <w:szCs w:val="22"/>
                <w:lang w:val="en-US"/>
              </w:rPr>
            </w:pPr>
            <w:r w:rsidRPr="00933822">
              <w:rPr>
                <w:sz w:val="22"/>
                <w:szCs w:val="22"/>
                <w:lang w:val="en-US"/>
              </w:rPr>
              <w:t>RSP008_Chronic obstructive pulmonary disease and bronchiectasis</w:t>
            </w:r>
          </w:p>
        </w:tc>
      </w:tr>
      <w:tr w:rsidR="00933822" w14:paraId="53222E72" w14:textId="77777777" w:rsidTr="008C5E81">
        <w:tc>
          <w:tcPr>
            <w:tcW w:w="3823" w:type="dxa"/>
            <w:vMerge w:val="restart"/>
            <w:vAlign w:val="center"/>
          </w:tcPr>
          <w:p w14:paraId="31AC9D77" w14:textId="77777777" w:rsidR="00933822" w:rsidRPr="00933822" w:rsidRDefault="00933822" w:rsidP="008C5E81">
            <w:pPr>
              <w:jc w:val="center"/>
              <w:rPr>
                <w:sz w:val="22"/>
                <w:szCs w:val="22"/>
                <w:lang w:val="en-US"/>
              </w:rPr>
            </w:pPr>
            <w:r w:rsidRPr="00933822">
              <w:rPr>
                <w:sz w:val="22"/>
                <w:szCs w:val="22"/>
                <w:lang w:val="en-US"/>
              </w:rPr>
              <w:t>Connective Tissue Disease</w:t>
            </w:r>
          </w:p>
        </w:tc>
        <w:tc>
          <w:tcPr>
            <w:tcW w:w="5527" w:type="dxa"/>
          </w:tcPr>
          <w:p w14:paraId="4621BC91" w14:textId="77777777" w:rsidR="00933822" w:rsidRPr="00933822" w:rsidRDefault="00933822" w:rsidP="00585D4D">
            <w:pPr>
              <w:rPr>
                <w:sz w:val="22"/>
                <w:szCs w:val="22"/>
                <w:lang w:val="en-US"/>
              </w:rPr>
            </w:pPr>
            <w:r w:rsidRPr="00933822">
              <w:rPr>
                <w:sz w:val="22"/>
                <w:szCs w:val="22"/>
                <w:lang w:val="en-US"/>
              </w:rPr>
              <w:t>MUS025_Other specified connective tissue disease</w:t>
            </w:r>
          </w:p>
          <w:p w14:paraId="174BD474" w14:textId="77777777" w:rsidR="00933822" w:rsidRPr="00933822" w:rsidRDefault="00933822" w:rsidP="00585D4D">
            <w:pPr>
              <w:rPr>
                <w:sz w:val="22"/>
                <w:szCs w:val="22"/>
                <w:lang w:val="en-US"/>
              </w:rPr>
            </w:pPr>
          </w:p>
        </w:tc>
      </w:tr>
      <w:tr w:rsidR="00933822" w14:paraId="33F4440E" w14:textId="77777777" w:rsidTr="008C5E81">
        <w:tc>
          <w:tcPr>
            <w:tcW w:w="3823" w:type="dxa"/>
            <w:vMerge/>
            <w:vAlign w:val="center"/>
          </w:tcPr>
          <w:p w14:paraId="615CB01E" w14:textId="77777777" w:rsidR="00933822" w:rsidRPr="00933822" w:rsidRDefault="00933822" w:rsidP="008C5E81">
            <w:pPr>
              <w:jc w:val="center"/>
              <w:rPr>
                <w:sz w:val="22"/>
                <w:szCs w:val="22"/>
                <w:lang w:val="en-US"/>
              </w:rPr>
            </w:pPr>
          </w:p>
        </w:tc>
        <w:tc>
          <w:tcPr>
            <w:tcW w:w="5527" w:type="dxa"/>
          </w:tcPr>
          <w:p w14:paraId="3BDD4D89" w14:textId="77777777" w:rsidR="00933822" w:rsidRPr="00933822" w:rsidRDefault="00933822" w:rsidP="00585D4D">
            <w:pPr>
              <w:rPr>
                <w:sz w:val="22"/>
                <w:szCs w:val="22"/>
                <w:lang w:val="en-US"/>
              </w:rPr>
            </w:pPr>
            <w:r w:rsidRPr="00933822">
              <w:rPr>
                <w:sz w:val="22"/>
                <w:szCs w:val="22"/>
                <w:lang w:val="en-US"/>
              </w:rPr>
              <w:t>MUS024_Systemic lupus erythematosus and connective tissue disorders</w:t>
            </w:r>
          </w:p>
        </w:tc>
      </w:tr>
      <w:tr w:rsidR="00933822" w14:paraId="5E96939D" w14:textId="77777777" w:rsidTr="008C5E81">
        <w:tc>
          <w:tcPr>
            <w:tcW w:w="3823" w:type="dxa"/>
            <w:vMerge w:val="restart"/>
            <w:vAlign w:val="center"/>
          </w:tcPr>
          <w:p w14:paraId="3CE3AB45" w14:textId="77777777" w:rsidR="00933822" w:rsidRPr="00933822" w:rsidRDefault="00933822" w:rsidP="008C5E81">
            <w:pPr>
              <w:jc w:val="center"/>
              <w:rPr>
                <w:sz w:val="22"/>
                <w:szCs w:val="22"/>
                <w:lang w:val="en-US"/>
              </w:rPr>
            </w:pPr>
            <w:r w:rsidRPr="00933822">
              <w:rPr>
                <w:sz w:val="22"/>
                <w:szCs w:val="22"/>
                <w:lang w:val="en-US"/>
              </w:rPr>
              <w:t>Peptic ulcer disease</w:t>
            </w:r>
          </w:p>
        </w:tc>
        <w:tc>
          <w:tcPr>
            <w:tcW w:w="5527" w:type="dxa"/>
          </w:tcPr>
          <w:p w14:paraId="052E5C46" w14:textId="77777777" w:rsidR="00933822" w:rsidRPr="00933822" w:rsidRDefault="00933822" w:rsidP="00585D4D">
            <w:pPr>
              <w:rPr>
                <w:sz w:val="22"/>
                <w:szCs w:val="22"/>
                <w:lang w:val="en-US"/>
              </w:rPr>
            </w:pPr>
            <w:r w:rsidRPr="00933822">
              <w:rPr>
                <w:sz w:val="22"/>
                <w:szCs w:val="22"/>
                <w:lang w:val="en-US"/>
              </w:rPr>
              <w:t>DIG005_Gastroduodenal ulcer</w:t>
            </w:r>
          </w:p>
        </w:tc>
      </w:tr>
      <w:tr w:rsidR="00933822" w14:paraId="73F4B2FC" w14:textId="77777777" w:rsidTr="008C5E81">
        <w:tc>
          <w:tcPr>
            <w:tcW w:w="3823" w:type="dxa"/>
            <w:vMerge/>
            <w:vAlign w:val="center"/>
          </w:tcPr>
          <w:p w14:paraId="51A9D1FD" w14:textId="77777777" w:rsidR="00933822" w:rsidRPr="00933822" w:rsidRDefault="00933822" w:rsidP="008C5E81">
            <w:pPr>
              <w:jc w:val="center"/>
              <w:rPr>
                <w:sz w:val="22"/>
                <w:szCs w:val="22"/>
                <w:lang w:val="en-US"/>
              </w:rPr>
            </w:pPr>
          </w:p>
        </w:tc>
        <w:tc>
          <w:tcPr>
            <w:tcW w:w="5527" w:type="dxa"/>
          </w:tcPr>
          <w:p w14:paraId="7AE9BC96" w14:textId="77777777" w:rsidR="00933822" w:rsidRPr="00933822" w:rsidRDefault="00933822" w:rsidP="00585D4D">
            <w:pPr>
              <w:rPr>
                <w:sz w:val="22"/>
                <w:szCs w:val="22"/>
                <w:lang w:val="en-US"/>
              </w:rPr>
            </w:pPr>
            <w:r w:rsidRPr="00933822">
              <w:rPr>
                <w:sz w:val="22"/>
                <w:szCs w:val="22"/>
                <w:lang w:val="en-US"/>
              </w:rPr>
              <w:t>DIG021_Gastrointestinal hemorrhage</w:t>
            </w:r>
          </w:p>
        </w:tc>
      </w:tr>
      <w:tr w:rsidR="00933822" w14:paraId="0E82A7A0" w14:textId="77777777" w:rsidTr="008C5E81">
        <w:tc>
          <w:tcPr>
            <w:tcW w:w="3823" w:type="dxa"/>
            <w:vAlign w:val="center"/>
          </w:tcPr>
          <w:p w14:paraId="0D836E5A" w14:textId="77777777" w:rsidR="00933822" w:rsidRPr="00933822" w:rsidRDefault="00933822" w:rsidP="008C5E81">
            <w:pPr>
              <w:jc w:val="center"/>
              <w:rPr>
                <w:sz w:val="22"/>
                <w:szCs w:val="22"/>
                <w:lang w:val="en-US"/>
              </w:rPr>
            </w:pPr>
            <w:r w:rsidRPr="00933822">
              <w:rPr>
                <w:sz w:val="22"/>
                <w:szCs w:val="22"/>
                <w:lang w:val="en-US"/>
              </w:rPr>
              <w:t>Liver disease</w:t>
            </w:r>
          </w:p>
        </w:tc>
        <w:tc>
          <w:tcPr>
            <w:tcW w:w="5527" w:type="dxa"/>
          </w:tcPr>
          <w:p w14:paraId="062D2F77" w14:textId="77777777" w:rsidR="00933822" w:rsidRPr="00933822" w:rsidRDefault="00933822" w:rsidP="00585D4D">
            <w:pPr>
              <w:rPr>
                <w:sz w:val="22"/>
                <w:szCs w:val="22"/>
                <w:lang w:val="en-US"/>
              </w:rPr>
            </w:pPr>
            <w:r w:rsidRPr="00933822">
              <w:rPr>
                <w:sz w:val="22"/>
                <w:szCs w:val="22"/>
                <w:lang w:val="en-US"/>
              </w:rPr>
              <w:t>DIG019_Other specified and unspecified liver disease</w:t>
            </w:r>
          </w:p>
        </w:tc>
      </w:tr>
      <w:tr w:rsidR="00933822" w14:paraId="782895B1" w14:textId="77777777" w:rsidTr="008C5E81">
        <w:tc>
          <w:tcPr>
            <w:tcW w:w="3823" w:type="dxa"/>
            <w:vMerge w:val="restart"/>
            <w:vAlign w:val="center"/>
          </w:tcPr>
          <w:p w14:paraId="45654BDD" w14:textId="77777777" w:rsidR="00933822" w:rsidRPr="00933822" w:rsidRDefault="00933822" w:rsidP="008C5E81">
            <w:pPr>
              <w:jc w:val="center"/>
              <w:rPr>
                <w:sz w:val="22"/>
                <w:szCs w:val="22"/>
                <w:lang w:val="en-US"/>
              </w:rPr>
            </w:pPr>
            <w:r w:rsidRPr="00933822">
              <w:rPr>
                <w:sz w:val="22"/>
                <w:szCs w:val="22"/>
                <w:lang w:val="en-US"/>
              </w:rPr>
              <w:t>Diabetes Mellitus Chronic</w:t>
            </w:r>
          </w:p>
        </w:tc>
        <w:tc>
          <w:tcPr>
            <w:tcW w:w="5527" w:type="dxa"/>
          </w:tcPr>
          <w:tbl>
            <w:tblPr>
              <w:tblW w:w="5081" w:type="dxa"/>
              <w:tblLook w:val="04A0" w:firstRow="1" w:lastRow="0" w:firstColumn="1" w:lastColumn="0" w:noHBand="0" w:noVBand="1"/>
            </w:tblPr>
            <w:tblGrid>
              <w:gridCol w:w="5081"/>
            </w:tblGrid>
            <w:tr w:rsidR="00933822" w:rsidRPr="00933822" w14:paraId="06F47E61" w14:textId="77777777" w:rsidTr="008C5E81">
              <w:trPr>
                <w:trHeight w:val="320"/>
              </w:trPr>
              <w:tc>
                <w:tcPr>
                  <w:tcW w:w="5081" w:type="dxa"/>
                  <w:tcBorders>
                    <w:top w:val="nil"/>
                    <w:left w:val="nil"/>
                    <w:bottom w:val="nil"/>
                    <w:right w:val="nil"/>
                  </w:tcBorders>
                  <w:shd w:val="clear" w:color="auto" w:fill="auto"/>
                  <w:noWrap/>
                  <w:vAlign w:val="bottom"/>
                  <w:hideMark/>
                </w:tcPr>
                <w:p w14:paraId="5A1C339A" w14:textId="77777777" w:rsidR="00933822" w:rsidRPr="00933822" w:rsidRDefault="00933822" w:rsidP="00585D4D">
                  <w:pPr>
                    <w:rPr>
                      <w:sz w:val="22"/>
                      <w:szCs w:val="22"/>
                      <w:lang w:val="en-US"/>
                    </w:rPr>
                  </w:pPr>
                  <w:r w:rsidRPr="00933822">
                    <w:rPr>
                      <w:sz w:val="22"/>
                      <w:szCs w:val="22"/>
                      <w:lang w:val="en-US"/>
                    </w:rPr>
                    <w:t>END006_Diabetes mellitus, due to underlying condition, drug or chemical induced, or other specified type</w:t>
                  </w:r>
                </w:p>
              </w:tc>
            </w:tr>
          </w:tbl>
          <w:p w14:paraId="6CA10423" w14:textId="77777777" w:rsidR="00933822" w:rsidRPr="00933822" w:rsidRDefault="00933822" w:rsidP="00585D4D">
            <w:pPr>
              <w:rPr>
                <w:sz w:val="22"/>
                <w:szCs w:val="22"/>
                <w:lang w:val="en-US"/>
              </w:rPr>
            </w:pPr>
          </w:p>
        </w:tc>
      </w:tr>
      <w:tr w:rsidR="00933822" w14:paraId="5E786CDF" w14:textId="77777777" w:rsidTr="008C5E81">
        <w:tc>
          <w:tcPr>
            <w:tcW w:w="3823" w:type="dxa"/>
            <w:vMerge/>
          </w:tcPr>
          <w:p w14:paraId="4803A58E" w14:textId="77777777" w:rsidR="00933822" w:rsidRPr="00933822" w:rsidRDefault="00933822" w:rsidP="00933822">
            <w:pPr>
              <w:jc w:val="center"/>
              <w:rPr>
                <w:sz w:val="22"/>
                <w:szCs w:val="22"/>
                <w:lang w:val="en-US"/>
              </w:rPr>
            </w:pPr>
          </w:p>
        </w:tc>
        <w:tc>
          <w:tcPr>
            <w:tcW w:w="5527" w:type="dxa"/>
          </w:tcPr>
          <w:p w14:paraId="4EF314F9" w14:textId="77777777" w:rsidR="00933822" w:rsidRPr="00933822" w:rsidRDefault="00933822" w:rsidP="00585D4D">
            <w:pPr>
              <w:rPr>
                <w:sz w:val="22"/>
                <w:szCs w:val="22"/>
                <w:lang w:val="en-US"/>
              </w:rPr>
            </w:pPr>
            <w:r w:rsidRPr="00933822">
              <w:rPr>
                <w:sz w:val="22"/>
                <w:szCs w:val="22"/>
                <w:lang w:val="en-US"/>
              </w:rPr>
              <w:t>END002_Diabetes mellitus without complication</w:t>
            </w:r>
          </w:p>
        </w:tc>
      </w:tr>
      <w:tr w:rsidR="00933822" w14:paraId="7EACCF3A" w14:textId="77777777" w:rsidTr="008C5E81">
        <w:tc>
          <w:tcPr>
            <w:tcW w:w="3823" w:type="dxa"/>
            <w:vMerge/>
          </w:tcPr>
          <w:p w14:paraId="4CF58DBD" w14:textId="77777777" w:rsidR="00933822" w:rsidRPr="00933822" w:rsidRDefault="00933822" w:rsidP="00933822">
            <w:pPr>
              <w:jc w:val="center"/>
              <w:rPr>
                <w:sz w:val="22"/>
                <w:szCs w:val="22"/>
                <w:lang w:val="en-US"/>
              </w:rPr>
            </w:pPr>
          </w:p>
        </w:tc>
        <w:tc>
          <w:tcPr>
            <w:tcW w:w="5527" w:type="dxa"/>
          </w:tcPr>
          <w:p w14:paraId="034B66A1" w14:textId="77777777" w:rsidR="00933822" w:rsidRPr="00933822" w:rsidRDefault="00933822" w:rsidP="00585D4D">
            <w:pPr>
              <w:rPr>
                <w:sz w:val="22"/>
                <w:szCs w:val="22"/>
                <w:lang w:val="en-US"/>
              </w:rPr>
            </w:pPr>
            <w:r w:rsidRPr="00933822">
              <w:rPr>
                <w:sz w:val="22"/>
                <w:szCs w:val="22"/>
                <w:lang w:val="en-US"/>
              </w:rPr>
              <w:t>END005_Diabetes mellitus, Type 2</w:t>
            </w:r>
          </w:p>
        </w:tc>
      </w:tr>
      <w:tr w:rsidR="00933822" w14:paraId="7D94E328" w14:textId="77777777" w:rsidTr="008C5E81">
        <w:tc>
          <w:tcPr>
            <w:tcW w:w="3823" w:type="dxa"/>
            <w:vMerge/>
          </w:tcPr>
          <w:p w14:paraId="4696F2BC" w14:textId="77777777" w:rsidR="00933822" w:rsidRPr="00933822" w:rsidRDefault="00933822" w:rsidP="00933822">
            <w:pPr>
              <w:jc w:val="center"/>
              <w:rPr>
                <w:sz w:val="22"/>
                <w:szCs w:val="22"/>
                <w:lang w:val="en-US"/>
              </w:rPr>
            </w:pPr>
          </w:p>
        </w:tc>
        <w:tc>
          <w:tcPr>
            <w:tcW w:w="5527" w:type="dxa"/>
          </w:tcPr>
          <w:p w14:paraId="27EB0112" w14:textId="77777777" w:rsidR="00933822" w:rsidRPr="00933822" w:rsidRDefault="00933822" w:rsidP="00585D4D">
            <w:pPr>
              <w:rPr>
                <w:sz w:val="22"/>
                <w:szCs w:val="22"/>
                <w:lang w:val="en-US"/>
              </w:rPr>
            </w:pPr>
            <w:r w:rsidRPr="00933822">
              <w:rPr>
                <w:sz w:val="22"/>
                <w:szCs w:val="22"/>
                <w:lang w:val="en-US"/>
              </w:rPr>
              <w:t>END003_Diabetes mellitus with complication</w:t>
            </w:r>
          </w:p>
        </w:tc>
      </w:tr>
      <w:tr w:rsidR="00933822" w14:paraId="75A17188" w14:textId="77777777" w:rsidTr="008C5E81">
        <w:tc>
          <w:tcPr>
            <w:tcW w:w="3823" w:type="dxa"/>
            <w:vAlign w:val="center"/>
          </w:tcPr>
          <w:p w14:paraId="53DB6AA5" w14:textId="77777777" w:rsidR="00933822" w:rsidRPr="00933822" w:rsidRDefault="00933822" w:rsidP="008C5E81">
            <w:pPr>
              <w:jc w:val="center"/>
              <w:rPr>
                <w:sz w:val="22"/>
                <w:szCs w:val="22"/>
                <w:lang w:val="en-US"/>
              </w:rPr>
            </w:pPr>
            <w:r w:rsidRPr="00933822">
              <w:rPr>
                <w:sz w:val="22"/>
                <w:szCs w:val="22"/>
                <w:lang w:val="en-US"/>
              </w:rPr>
              <w:t>Hemiplegia paraplegia</w:t>
            </w:r>
          </w:p>
        </w:tc>
        <w:tc>
          <w:tcPr>
            <w:tcW w:w="5527" w:type="dxa"/>
          </w:tcPr>
          <w:p w14:paraId="23971230" w14:textId="77777777" w:rsidR="00933822" w:rsidRPr="00933822" w:rsidRDefault="00933822" w:rsidP="00585D4D">
            <w:pPr>
              <w:rPr>
                <w:sz w:val="22"/>
                <w:szCs w:val="22"/>
                <w:lang w:val="en-US"/>
              </w:rPr>
            </w:pPr>
            <w:r w:rsidRPr="00933822">
              <w:rPr>
                <w:sz w:val="22"/>
                <w:szCs w:val="22"/>
                <w:lang w:val="en-US"/>
              </w:rPr>
              <w:t>NVS008_Paralysis (other than cerebral palsy)</w:t>
            </w:r>
          </w:p>
        </w:tc>
      </w:tr>
      <w:tr w:rsidR="00933822" w14:paraId="174B0D24" w14:textId="77777777" w:rsidTr="008C5E81">
        <w:tc>
          <w:tcPr>
            <w:tcW w:w="3823" w:type="dxa"/>
            <w:vAlign w:val="center"/>
          </w:tcPr>
          <w:p w14:paraId="4D8D7427" w14:textId="77777777" w:rsidR="00933822" w:rsidRPr="00933822" w:rsidRDefault="00933822" w:rsidP="008C5E81">
            <w:pPr>
              <w:jc w:val="center"/>
              <w:rPr>
                <w:sz w:val="22"/>
                <w:szCs w:val="22"/>
                <w:lang w:val="en-US"/>
              </w:rPr>
            </w:pPr>
            <w:r w:rsidRPr="00933822">
              <w:rPr>
                <w:sz w:val="22"/>
                <w:szCs w:val="22"/>
                <w:lang w:val="en-US"/>
              </w:rPr>
              <w:t>Kidney disease</w:t>
            </w:r>
          </w:p>
        </w:tc>
        <w:tc>
          <w:tcPr>
            <w:tcW w:w="5527" w:type="dxa"/>
          </w:tcPr>
          <w:p w14:paraId="46ADDED9" w14:textId="77777777" w:rsidR="00933822" w:rsidRPr="00933822" w:rsidRDefault="00933822" w:rsidP="00585D4D">
            <w:pPr>
              <w:rPr>
                <w:sz w:val="22"/>
                <w:szCs w:val="22"/>
                <w:lang w:val="en-US"/>
              </w:rPr>
            </w:pPr>
            <w:r w:rsidRPr="00933822">
              <w:rPr>
                <w:sz w:val="22"/>
                <w:szCs w:val="22"/>
                <w:lang w:val="en-US"/>
              </w:rPr>
              <w:t>GEN003_Chronic kidney disease</w:t>
            </w:r>
          </w:p>
        </w:tc>
      </w:tr>
      <w:tr w:rsidR="00933822" w14:paraId="44BE19DF" w14:textId="77777777" w:rsidTr="008C5E81">
        <w:tc>
          <w:tcPr>
            <w:tcW w:w="3823" w:type="dxa"/>
            <w:vMerge w:val="restart"/>
            <w:vAlign w:val="center"/>
          </w:tcPr>
          <w:p w14:paraId="3543DD8B" w14:textId="77777777" w:rsidR="00933822" w:rsidRPr="00933822" w:rsidRDefault="00933822" w:rsidP="008C5E81">
            <w:pPr>
              <w:jc w:val="center"/>
              <w:rPr>
                <w:sz w:val="22"/>
                <w:szCs w:val="22"/>
                <w:lang w:val="en-US"/>
              </w:rPr>
            </w:pPr>
            <w:r w:rsidRPr="00933822">
              <w:rPr>
                <w:sz w:val="22"/>
                <w:szCs w:val="22"/>
                <w:lang w:val="en-US"/>
              </w:rPr>
              <w:t>Leukemia</w:t>
            </w:r>
          </w:p>
        </w:tc>
        <w:tc>
          <w:tcPr>
            <w:tcW w:w="5527" w:type="dxa"/>
          </w:tcPr>
          <w:p w14:paraId="0796F192" w14:textId="77777777" w:rsidR="00933822" w:rsidRPr="00933822" w:rsidRDefault="00933822" w:rsidP="00585D4D">
            <w:pPr>
              <w:rPr>
                <w:sz w:val="22"/>
                <w:szCs w:val="22"/>
                <w:lang w:val="en-US"/>
              </w:rPr>
            </w:pPr>
            <w:r w:rsidRPr="00933822">
              <w:rPr>
                <w:sz w:val="22"/>
                <w:szCs w:val="22"/>
                <w:lang w:val="en-US"/>
              </w:rPr>
              <w:t>NEO062_Leukemia - chronic myeloid leukemia (CML)</w:t>
            </w:r>
          </w:p>
        </w:tc>
      </w:tr>
      <w:tr w:rsidR="00933822" w14:paraId="37770E7F" w14:textId="77777777" w:rsidTr="008C5E81">
        <w:tc>
          <w:tcPr>
            <w:tcW w:w="3823" w:type="dxa"/>
            <w:vMerge/>
            <w:vAlign w:val="center"/>
          </w:tcPr>
          <w:p w14:paraId="4BF363D1" w14:textId="77777777" w:rsidR="00933822" w:rsidRPr="00933822" w:rsidRDefault="00933822" w:rsidP="008C5E81">
            <w:pPr>
              <w:jc w:val="center"/>
              <w:rPr>
                <w:sz w:val="22"/>
                <w:szCs w:val="22"/>
                <w:lang w:val="en-US"/>
              </w:rPr>
            </w:pPr>
          </w:p>
        </w:tc>
        <w:tc>
          <w:tcPr>
            <w:tcW w:w="5527" w:type="dxa"/>
          </w:tcPr>
          <w:p w14:paraId="534920AA" w14:textId="77777777" w:rsidR="00933822" w:rsidRPr="00933822" w:rsidRDefault="00933822" w:rsidP="00585D4D">
            <w:pPr>
              <w:rPr>
                <w:sz w:val="22"/>
                <w:szCs w:val="22"/>
                <w:lang w:val="en-US"/>
              </w:rPr>
            </w:pPr>
            <w:r w:rsidRPr="00933822">
              <w:rPr>
                <w:sz w:val="22"/>
                <w:szCs w:val="22"/>
                <w:lang w:val="en-US"/>
              </w:rPr>
              <w:t>NEO061_Leukemia - chronic lymphocytic leukemia (CLL)</w:t>
            </w:r>
          </w:p>
        </w:tc>
      </w:tr>
      <w:tr w:rsidR="00933822" w14:paraId="6CEEFE61" w14:textId="77777777" w:rsidTr="008C5E81">
        <w:tc>
          <w:tcPr>
            <w:tcW w:w="3823" w:type="dxa"/>
            <w:vMerge/>
            <w:vAlign w:val="center"/>
          </w:tcPr>
          <w:p w14:paraId="6D73F7D3" w14:textId="77777777" w:rsidR="00933822" w:rsidRPr="00933822" w:rsidRDefault="00933822" w:rsidP="008C5E81">
            <w:pPr>
              <w:jc w:val="center"/>
              <w:rPr>
                <w:sz w:val="22"/>
                <w:szCs w:val="22"/>
                <w:lang w:val="en-US"/>
              </w:rPr>
            </w:pPr>
          </w:p>
        </w:tc>
        <w:tc>
          <w:tcPr>
            <w:tcW w:w="5527" w:type="dxa"/>
          </w:tcPr>
          <w:p w14:paraId="14F743C1" w14:textId="77777777" w:rsidR="00933822" w:rsidRPr="00933822" w:rsidRDefault="00933822" w:rsidP="00585D4D">
            <w:pPr>
              <w:rPr>
                <w:sz w:val="22"/>
                <w:szCs w:val="22"/>
                <w:lang w:val="en-US"/>
              </w:rPr>
            </w:pPr>
            <w:r w:rsidRPr="00933822">
              <w:rPr>
                <w:sz w:val="22"/>
                <w:szCs w:val="22"/>
                <w:lang w:val="en-US"/>
              </w:rPr>
              <w:t>NEO064_Leukemia - all other types</w:t>
            </w:r>
          </w:p>
        </w:tc>
      </w:tr>
      <w:tr w:rsidR="00933822" w14:paraId="50F399A3" w14:textId="77777777" w:rsidTr="008C5E81">
        <w:tc>
          <w:tcPr>
            <w:tcW w:w="3823" w:type="dxa"/>
            <w:vMerge/>
            <w:vAlign w:val="center"/>
          </w:tcPr>
          <w:p w14:paraId="27A1C314" w14:textId="77777777" w:rsidR="00933822" w:rsidRPr="00933822" w:rsidRDefault="00933822" w:rsidP="008C5E81">
            <w:pPr>
              <w:jc w:val="center"/>
              <w:rPr>
                <w:sz w:val="22"/>
                <w:szCs w:val="22"/>
                <w:lang w:val="en-US"/>
              </w:rPr>
            </w:pPr>
          </w:p>
        </w:tc>
        <w:tc>
          <w:tcPr>
            <w:tcW w:w="5527" w:type="dxa"/>
          </w:tcPr>
          <w:p w14:paraId="03C5A911" w14:textId="77777777" w:rsidR="00933822" w:rsidRPr="00933822" w:rsidRDefault="00933822" w:rsidP="00585D4D">
            <w:pPr>
              <w:rPr>
                <w:sz w:val="22"/>
                <w:szCs w:val="22"/>
                <w:lang w:val="en-US"/>
              </w:rPr>
            </w:pPr>
            <w:r w:rsidRPr="00933822">
              <w:rPr>
                <w:sz w:val="22"/>
                <w:szCs w:val="22"/>
                <w:lang w:val="en-US"/>
              </w:rPr>
              <w:t>NEO059_Leukemia - acute lymphoblastic leukemia (ALL)</w:t>
            </w:r>
          </w:p>
        </w:tc>
      </w:tr>
      <w:tr w:rsidR="00933822" w14:paraId="6864DD0E" w14:textId="77777777" w:rsidTr="008C5E81">
        <w:tc>
          <w:tcPr>
            <w:tcW w:w="3823" w:type="dxa"/>
            <w:vMerge/>
            <w:vAlign w:val="center"/>
          </w:tcPr>
          <w:p w14:paraId="2C59DF5A" w14:textId="77777777" w:rsidR="00933822" w:rsidRPr="00933822" w:rsidRDefault="00933822" w:rsidP="008C5E81">
            <w:pPr>
              <w:jc w:val="center"/>
              <w:rPr>
                <w:sz w:val="22"/>
                <w:szCs w:val="22"/>
                <w:lang w:val="en-US"/>
              </w:rPr>
            </w:pPr>
          </w:p>
        </w:tc>
        <w:tc>
          <w:tcPr>
            <w:tcW w:w="5527" w:type="dxa"/>
          </w:tcPr>
          <w:p w14:paraId="0EDA5112" w14:textId="77777777" w:rsidR="00933822" w:rsidRPr="00933822" w:rsidRDefault="00933822" w:rsidP="00585D4D">
            <w:pPr>
              <w:rPr>
                <w:sz w:val="22"/>
                <w:szCs w:val="22"/>
                <w:lang w:val="en-US"/>
              </w:rPr>
            </w:pPr>
            <w:r w:rsidRPr="00933822">
              <w:rPr>
                <w:sz w:val="22"/>
                <w:szCs w:val="22"/>
                <w:lang w:val="en-US"/>
              </w:rPr>
              <w:t>NEO060_Leukemia - acute myeloid leukemia (AML)</w:t>
            </w:r>
          </w:p>
        </w:tc>
      </w:tr>
      <w:tr w:rsidR="00933822" w14:paraId="7B3E75D9" w14:textId="77777777" w:rsidTr="008C5E81">
        <w:tc>
          <w:tcPr>
            <w:tcW w:w="3823" w:type="dxa"/>
            <w:vMerge/>
            <w:vAlign w:val="center"/>
          </w:tcPr>
          <w:p w14:paraId="008140CD" w14:textId="77777777" w:rsidR="00933822" w:rsidRPr="00933822" w:rsidRDefault="00933822" w:rsidP="008C5E81">
            <w:pPr>
              <w:jc w:val="center"/>
              <w:rPr>
                <w:sz w:val="22"/>
                <w:szCs w:val="22"/>
                <w:lang w:val="en-US"/>
              </w:rPr>
            </w:pPr>
          </w:p>
        </w:tc>
        <w:tc>
          <w:tcPr>
            <w:tcW w:w="5527" w:type="dxa"/>
          </w:tcPr>
          <w:p w14:paraId="799F9C5C" w14:textId="77777777" w:rsidR="00933822" w:rsidRPr="00933822" w:rsidRDefault="00933822" w:rsidP="00585D4D">
            <w:pPr>
              <w:rPr>
                <w:sz w:val="22"/>
                <w:szCs w:val="22"/>
                <w:lang w:val="en-US"/>
              </w:rPr>
            </w:pPr>
            <w:r w:rsidRPr="00933822">
              <w:rPr>
                <w:sz w:val="22"/>
                <w:szCs w:val="22"/>
                <w:lang w:val="en-US"/>
              </w:rPr>
              <w:t>NEO063_Leukemia - hairy cell</w:t>
            </w:r>
          </w:p>
        </w:tc>
      </w:tr>
      <w:tr w:rsidR="00933822" w14:paraId="5D6E0B5D" w14:textId="77777777" w:rsidTr="008C5E81">
        <w:tc>
          <w:tcPr>
            <w:tcW w:w="3823" w:type="dxa"/>
            <w:vMerge w:val="restart"/>
            <w:vAlign w:val="center"/>
          </w:tcPr>
          <w:p w14:paraId="263BF7F3" w14:textId="77777777" w:rsidR="00933822" w:rsidRPr="00933822" w:rsidRDefault="00933822" w:rsidP="008C5E81">
            <w:pPr>
              <w:jc w:val="center"/>
              <w:rPr>
                <w:sz w:val="22"/>
                <w:szCs w:val="22"/>
                <w:lang w:val="en-US"/>
              </w:rPr>
            </w:pPr>
            <w:r w:rsidRPr="00933822">
              <w:rPr>
                <w:sz w:val="22"/>
                <w:szCs w:val="22"/>
                <w:lang w:val="en-US"/>
              </w:rPr>
              <w:t>Lymphoma</w:t>
            </w:r>
          </w:p>
        </w:tc>
        <w:tc>
          <w:tcPr>
            <w:tcW w:w="5527" w:type="dxa"/>
          </w:tcPr>
          <w:p w14:paraId="65A3F154" w14:textId="77777777" w:rsidR="00933822" w:rsidRPr="00933822" w:rsidRDefault="00933822" w:rsidP="00585D4D">
            <w:pPr>
              <w:rPr>
                <w:sz w:val="22"/>
                <w:szCs w:val="22"/>
                <w:lang w:val="en-US"/>
              </w:rPr>
            </w:pPr>
            <w:r w:rsidRPr="00933822">
              <w:rPr>
                <w:sz w:val="22"/>
                <w:szCs w:val="22"/>
                <w:lang w:val="en-US"/>
              </w:rPr>
              <w:t>NEO057_Hodgkin lymphoma</w:t>
            </w:r>
          </w:p>
        </w:tc>
      </w:tr>
      <w:tr w:rsidR="00933822" w14:paraId="1601DC4C" w14:textId="77777777" w:rsidTr="008C5E81">
        <w:tc>
          <w:tcPr>
            <w:tcW w:w="3823" w:type="dxa"/>
            <w:vMerge/>
            <w:vAlign w:val="center"/>
          </w:tcPr>
          <w:p w14:paraId="61B6E58B" w14:textId="77777777" w:rsidR="00933822" w:rsidRPr="00933822" w:rsidRDefault="00933822" w:rsidP="008C5E81">
            <w:pPr>
              <w:jc w:val="center"/>
              <w:rPr>
                <w:sz w:val="22"/>
                <w:szCs w:val="22"/>
                <w:lang w:val="en-US"/>
              </w:rPr>
            </w:pPr>
          </w:p>
        </w:tc>
        <w:tc>
          <w:tcPr>
            <w:tcW w:w="5527" w:type="dxa"/>
          </w:tcPr>
          <w:p w14:paraId="409101E1" w14:textId="77777777" w:rsidR="00933822" w:rsidRPr="00933822" w:rsidRDefault="00933822" w:rsidP="00585D4D">
            <w:pPr>
              <w:rPr>
                <w:sz w:val="22"/>
                <w:szCs w:val="22"/>
                <w:lang w:val="en-US"/>
              </w:rPr>
            </w:pPr>
            <w:r w:rsidRPr="00933822">
              <w:rPr>
                <w:sz w:val="22"/>
                <w:szCs w:val="22"/>
                <w:lang w:val="en-US"/>
              </w:rPr>
              <w:t>NEO058_Non-Hodgkin lymphoma</w:t>
            </w:r>
          </w:p>
        </w:tc>
      </w:tr>
      <w:tr w:rsidR="00933822" w14:paraId="35DA1304" w14:textId="77777777" w:rsidTr="008C5E81">
        <w:tc>
          <w:tcPr>
            <w:tcW w:w="3823" w:type="dxa"/>
            <w:vAlign w:val="center"/>
          </w:tcPr>
          <w:p w14:paraId="606D14FE" w14:textId="77777777" w:rsidR="00933822" w:rsidRPr="00933822" w:rsidRDefault="00933822" w:rsidP="008C5E81">
            <w:pPr>
              <w:jc w:val="center"/>
              <w:rPr>
                <w:sz w:val="22"/>
                <w:szCs w:val="22"/>
                <w:lang w:val="en-US"/>
              </w:rPr>
            </w:pPr>
            <w:r w:rsidRPr="00933822">
              <w:rPr>
                <w:sz w:val="22"/>
                <w:szCs w:val="22"/>
                <w:lang w:val="en-US"/>
              </w:rPr>
              <w:t>AIDS</w:t>
            </w:r>
          </w:p>
        </w:tc>
        <w:tc>
          <w:tcPr>
            <w:tcW w:w="5527" w:type="dxa"/>
          </w:tcPr>
          <w:p w14:paraId="53CB35C1" w14:textId="77777777" w:rsidR="00933822" w:rsidRPr="00933822" w:rsidRDefault="00933822" w:rsidP="00585D4D">
            <w:pPr>
              <w:rPr>
                <w:sz w:val="22"/>
                <w:szCs w:val="22"/>
                <w:lang w:val="en-US"/>
              </w:rPr>
            </w:pPr>
            <w:r w:rsidRPr="00933822">
              <w:rPr>
                <w:sz w:val="22"/>
                <w:szCs w:val="22"/>
                <w:lang w:val="en-US"/>
              </w:rPr>
              <w:t>INF006_HIV infection</w:t>
            </w:r>
          </w:p>
        </w:tc>
      </w:tr>
      <w:tr w:rsidR="00B15339" w14:paraId="76F86F02" w14:textId="77777777" w:rsidTr="00B15339">
        <w:tc>
          <w:tcPr>
            <w:tcW w:w="3823" w:type="dxa"/>
            <w:vMerge w:val="restart"/>
          </w:tcPr>
          <w:p w14:paraId="16B0322C" w14:textId="77777777" w:rsidR="00B15339" w:rsidRDefault="00B15339" w:rsidP="00B15339">
            <w:pPr>
              <w:jc w:val="center"/>
              <w:rPr>
                <w:sz w:val="22"/>
                <w:szCs w:val="22"/>
                <w:lang w:val="en-US"/>
              </w:rPr>
            </w:pPr>
          </w:p>
          <w:p w14:paraId="015323BE" w14:textId="77777777" w:rsidR="00B15339" w:rsidRDefault="00B15339" w:rsidP="00B15339">
            <w:pPr>
              <w:jc w:val="center"/>
              <w:rPr>
                <w:sz w:val="22"/>
                <w:szCs w:val="22"/>
                <w:lang w:val="en-US"/>
              </w:rPr>
            </w:pPr>
          </w:p>
          <w:p w14:paraId="1CA96EF6" w14:textId="77777777" w:rsidR="00B15339" w:rsidRDefault="00B15339" w:rsidP="00B15339">
            <w:pPr>
              <w:jc w:val="center"/>
              <w:rPr>
                <w:sz w:val="22"/>
                <w:szCs w:val="22"/>
                <w:lang w:val="en-US"/>
              </w:rPr>
            </w:pPr>
          </w:p>
          <w:p w14:paraId="00A95FB2" w14:textId="77777777" w:rsidR="00B15339" w:rsidRDefault="00B15339" w:rsidP="00B15339">
            <w:pPr>
              <w:jc w:val="center"/>
              <w:rPr>
                <w:sz w:val="22"/>
                <w:szCs w:val="22"/>
                <w:lang w:val="en-US"/>
              </w:rPr>
            </w:pPr>
          </w:p>
          <w:p w14:paraId="4356DB63" w14:textId="77777777" w:rsidR="00B15339" w:rsidRDefault="00B15339" w:rsidP="00B15339">
            <w:pPr>
              <w:jc w:val="center"/>
              <w:rPr>
                <w:sz w:val="22"/>
                <w:szCs w:val="22"/>
                <w:lang w:val="en-US"/>
              </w:rPr>
            </w:pPr>
          </w:p>
          <w:p w14:paraId="1E51C646" w14:textId="7CC8EDC7" w:rsidR="00B15339" w:rsidRDefault="00B15339" w:rsidP="00B15339">
            <w:pPr>
              <w:jc w:val="center"/>
              <w:rPr>
                <w:sz w:val="22"/>
                <w:szCs w:val="22"/>
                <w:lang w:val="en-US"/>
              </w:rPr>
            </w:pPr>
            <w:r w:rsidRPr="00933822">
              <w:rPr>
                <w:sz w:val="22"/>
                <w:szCs w:val="22"/>
                <w:lang w:val="en-US"/>
              </w:rPr>
              <w:t>Metastatic solid tumor</w:t>
            </w:r>
          </w:p>
          <w:p w14:paraId="6061CF4B" w14:textId="77777777" w:rsidR="00B15339" w:rsidRDefault="00B15339" w:rsidP="00B15339">
            <w:pPr>
              <w:jc w:val="center"/>
              <w:rPr>
                <w:sz w:val="22"/>
                <w:szCs w:val="22"/>
                <w:lang w:val="en-US"/>
              </w:rPr>
            </w:pPr>
          </w:p>
          <w:p w14:paraId="5AC1D530" w14:textId="77777777" w:rsidR="00B15339" w:rsidRDefault="00B15339" w:rsidP="00B15339">
            <w:pPr>
              <w:jc w:val="center"/>
              <w:rPr>
                <w:sz w:val="22"/>
                <w:szCs w:val="22"/>
                <w:lang w:val="en-US"/>
              </w:rPr>
            </w:pPr>
          </w:p>
          <w:p w14:paraId="34193E74" w14:textId="77777777" w:rsidR="00B15339" w:rsidRDefault="00B15339" w:rsidP="00B15339">
            <w:pPr>
              <w:jc w:val="center"/>
              <w:rPr>
                <w:sz w:val="22"/>
                <w:szCs w:val="22"/>
                <w:lang w:val="en-US"/>
              </w:rPr>
            </w:pPr>
          </w:p>
          <w:p w14:paraId="3FA9DECB" w14:textId="77777777" w:rsidR="00B15339" w:rsidRDefault="00B15339" w:rsidP="00B15339">
            <w:pPr>
              <w:jc w:val="center"/>
              <w:rPr>
                <w:sz w:val="22"/>
                <w:szCs w:val="22"/>
                <w:lang w:val="en-US"/>
              </w:rPr>
            </w:pPr>
          </w:p>
          <w:p w14:paraId="6E2AC1FB" w14:textId="77777777" w:rsidR="00B15339" w:rsidRDefault="00B15339" w:rsidP="00B15339">
            <w:pPr>
              <w:jc w:val="center"/>
              <w:rPr>
                <w:sz w:val="22"/>
                <w:szCs w:val="22"/>
                <w:lang w:val="en-US"/>
              </w:rPr>
            </w:pPr>
          </w:p>
          <w:p w14:paraId="0B3223E0" w14:textId="77777777" w:rsidR="00B15339" w:rsidRDefault="00B15339" w:rsidP="00B15339">
            <w:pPr>
              <w:jc w:val="center"/>
              <w:rPr>
                <w:sz w:val="22"/>
                <w:szCs w:val="22"/>
                <w:lang w:val="en-US"/>
              </w:rPr>
            </w:pPr>
          </w:p>
          <w:p w14:paraId="45625F31" w14:textId="77777777" w:rsidR="00B15339" w:rsidRDefault="00B15339" w:rsidP="00B15339">
            <w:pPr>
              <w:jc w:val="center"/>
              <w:rPr>
                <w:sz w:val="22"/>
                <w:szCs w:val="22"/>
                <w:lang w:val="en-US"/>
              </w:rPr>
            </w:pPr>
          </w:p>
          <w:p w14:paraId="6EC72ABA" w14:textId="77777777" w:rsidR="00B15339" w:rsidRDefault="00B15339" w:rsidP="00B15339">
            <w:pPr>
              <w:jc w:val="center"/>
              <w:rPr>
                <w:sz w:val="22"/>
                <w:szCs w:val="22"/>
                <w:lang w:val="en-US"/>
              </w:rPr>
            </w:pPr>
          </w:p>
          <w:p w14:paraId="6268D2BB" w14:textId="77777777" w:rsidR="00B15339" w:rsidRDefault="00B15339" w:rsidP="00B15339">
            <w:pPr>
              <w:jc w:val="center"/>
              <w:rPr>
                <w:sz w:val="22"/>
                <w:szCs w:val="22"/>
                <w:lang w:val="en-US"/>
              </w:rPr>
            </w:pPr>
          </w:p>
          <w:p w14:paraId="6051B8A4" w14:textId="77777777" w:rsidR="00B15339" w:rsidRDefault="00B15339" w:rsidP="00B15339">
            <w:pPr>
              <w:jc w:val="center"/>
              <w:rPr>
                <w:sz w:val="22"/>
                <w:szCs w:val="22"/>
                <w:lang w:val="en-US"/>
              </w:rPr>
            </w:pPr>
          </w:p>
          <w:p w14:paraId="0A185B7F" w14:textId="352E9799" w:rsidR="00B15339" w:rsidRPr="00933822" w:rsidRDefault="00B15339" w:rsidP="00B15339">
            <w:pPr>
              <w:jc w:val="center"/>
              <w:rPr>
                <w:sz w:val="22"/>
                <w:szCs w:val="22"/>
                <w:lang w:val="en-US"/>
              </w:rPr>
            </w:pPr>
          </w:p>
        </w:tc>
        <w:tc>
          <w:tcPr>
            <w:tcW w:w="5527" w:type="dxa"/>
          </w:tcPr>
          <w:p w14:paraId="637ABED9" w14:textId="77777777" w:rsidR="00B15339" w:rsidRPr="00933822" w:rsidRDefault="00B15339" w:rsidP="00585D4D">
            <w:pPr>
              <w:rPr>
                <w:sz w:val="22"/>
                <w:szCs w:val="22"/>
                <w:lang w:val="en-US"/>
              </w:rPr>
            </w:pPr>
            <w:r w:rsidRPr="00933822">
              <w:rPr>
                <w:sz w:val="22"/>
                <w:szCs w:val="22"/>
                <w:lang w:val="en-US"/>
              </w:rPr>
              <w:t>NEO017_Gastrointestinal cancers - liver</w:t>
            </w:r>
          </w:p>
        </w:tc>
      </w:tr>
      <w:tr w:rsidR="00B15339" w14:paraId="0894CEF2" w14:textId="77777777" w:rsidTr="008C5E81">
        <w:tc>
          <w:tcPr>
            <w:tcW w:w="3823" w:type="dxa"/>
            <w:vMerge/>
          </w:tcPr>
          <w:p w14:paraId="33C79A4F" w14:textId="200FEF08" w:rsidR="00B15339" w:rsidRPr="00933822" w:rsidRDefault="00B15339" w:rsidP="008C5E81">
            <w:pPr>
              <w:jc w:val="center"/>
              <w:rPr>
                <w:sz w:val="22"/>
                <w:szCs w:val="22"/>
                <w:lang w:val="en-US"/>
              </w:rPr>
            </w:pPr>
          </w:p>
        </w:tc>
        <w:tc>
          <w:tcPr>
            <w:tcW w:w="5527" w:type="dxa"/>
          </w:tcPr>
          <w:p w14:paraId="0B77A8D6" w14:textId="77777777" w:rsidR="00B15339" w:rsidRPr="00933822" w:rsidRDefault="00B15339" w:rsidP="00585D4D">
            <w:pPr>
              <w:rPr>
                <w:sz w:val="22"/>
                <w:szCs w:val="22"/>
                <w:lang w:val="en-US"/>
              </w:rPr>
            </w:pPr>
            <w:r w:rsidRPr="00933822">
              <w:rPr>
                <w:sz w:val="22"/>
                <w:szCs w:val="22"/>
                <w:lang w:val="en-US"/>
              </w:rPr>
              <w:t>NEO021_Gastrointestinal cancers - all other types</w:t>
            </w:r>
          </w:p>
        </w:tc>
      </w:tr>
      <w:tr w:rsidR="00B15339" w14:paraId="526C325B" w14:textId="77777777" w:rsidTr="008C5E81">
        <w:tc>
          <w:tcPr>
            <w:tcW w:w="3823" w:type="dxa"/>
            <w:vMerge/>
          </w:tcPr>
          <w:p w14:paraId="4FD3CC0A" w14:textId="54D51430" w:rsidR="00B15339" w:rsidRPr="00933822" w:rsidRDefault="00B15339" w:rsidP="008C5E81">
            <w:pPr>
              <w:jc w:val="center"/>
              <w:rPr>
                <w:sz w:val="22"/>
                <w:szCs w:val="22"/>
                <w:lang w:val="en-US"/>
              </w:rPr>
            </w:pPr>
          </w:p>
        </w:tc>
        <w:tc>
          <w:tcPr>
            <w:tcW w:w="5527" w:type="dxa"/>
          </w:tcPr>
          <w:p w14:paraId="0B478955" w14:textId="77777777" w:rsidR="00B15339" w:rsidRPr="00933822" w:rsidRDefault="00B15339" w:rsidP="00585D4D">
            <w:pPr>
              <w:rPr>
                <w:sz w:val="22"/>
                <w:szCs w:val="22"/>
                <w:lang w:val="en-US"/>
              </w:rPr>
            </w:pPr>
            <w:r w:rsidRPr="00933822">
              <w:rPr>
                <w:sz w:val="22"/>
                <w:szCs w:val="22"/>
                <w:lang w:val="en-US"/>
              </w:rPr>
              <w:t>NEO005_Head and neck cancers - nasopharyngeal</w:t>
            </w:r>
          </w:p>
        </w:tc>
      </w:tr>
      <w:tr w:rsidR="00B15339" w14:paraId="360DD645" w14:textId="77777777" w:rsidTr="008C5E81">
        <w:tc>
          <w:tcPr>
            <w:tcW w:w="3823" w:type="dxa"/>
            <w:vMerge/>
          </w:tcPr>
          <w:p w14:paraId="1BD4BAE8" w14:textId="55EC8D8D" w:rsidR="00B15339" w:rsidRPr="00933822" w:rsidRDefault="00B15339" w:rsidP="008C5E81">
            <w:pPr>
              <w:jc w:val="center"/>
              <w:rPr>
                <w:sz w:val="22"/>
                <w:szCs w:val="22"/>
                <w:lang w:val="en-US"/>
              </w:rPr>
            </w:pPr>
          </w:p>
        </w:tc>
        <w:tc>
          <w:tcPr>
            <w:tcW w:w="5527" w:type="dxa"/>
          </w:tcPr>
          <w:p w14:paraId="4B1314B2" w14:textId="77777777" w:rsidR="00B15339" w:rsidRPr="00933822" w:rsidRDefault="00B15339" w:rsidP="00585D4D">
            <w:pPr>
              <w:rPr>
                <w:sz w:val="22"/>
                <w:szCs w:val="22"/>
                <w:lang w:val="en-US"/>
              </w:rPr>
            </w:pPr>
            <w:r w:rsidRPr="00933822">
              <w:rPr>
                <w:sz w:val="22"/>
                <w:szCs w:val="22"/>
                <w:lang w:val="en-US"/>
              </w:rPr>
              <w:t>NEO072_Neoplasms of unspecified nature or uncertain behavior</w:t>
            </w:r>
          </w:p>
        </w:tc>
      </w:tr>
      <w:tr w:rsidR="00B15339" w14:paraId="24C727F5" w14:textId="77777777" w:rsidTr="008C5E81">
        <w:tc>
          <w:tcPr>
            <w:tcW w:w="3823" w:type="dxa"/>
            <w:vMerge/>
          </w:tcPr>
          <w:p w14:paraId="4BE1D43B" w14:textId="6324D8C3" w:rsidR="00B15339" w:rsidRPr="00933822" w:rsidRDefault="00B15339" w:rsidP="008C5E81">
            <w:pPr>
              <w:jc w:val="center"/>
              <w:rPr>
                <w:sz w:val="22"/>
                <w:szCs w:val="22"/>
                <w:lang w:val="en-US"/>
              </w:rPr>
            </w:pPr>
          </w:p>
        </w:tc>
        <w:tc>
          <w:tcPr>
            <w:tcW w:w="5527" w:type="dxa"/>
          </w:tcPr>
          <w:p w14:paraId="3197B9FF" w14:textId="77777777" w:rsidR="00B15339" w:rsidRPr="00933822" w:rsidRDefault="00B15339" w:rsidP="00585D4D">
            <w:pPr>
              <w:rPr>
                <w:sz w:val="22"/>
                <w:szCs w:val="22"/>
                <w:lang w:val="en-US"/>
              </w:rPr>
            </w:pPr>
            <w:r w:rsidRPr="00933822">
              <w:rPr>
                <w:sz w:val="22"/>
                <w:szCs w:val="22"/>
                <w:lang w:val="en-US"/>
              </w:rPr>
              <w:t>NEO070_Secondary malignancies</w:t>
            </w:r>
          </w:p>
        </w:tc>
      </w:tr>
      <w:tr w:rsidR="00B15339" w14:paraId="24737718" w14:textId="77777777" w:rsidTr="008C5E81">
        <w:tc>
          <w:tcPr>
            <w:tcW w:w="3823" w:type="dxa"/>
            <w:vMerge/>
          </w:tcPr>
          <w:p w14:paraId="07549DF3" w14:textId="2A3072D2" w:rsidR="00B15339" w:rsidRPr="00933822" w:rsidRDefault="00B15339" w:rsidP="008C5E81">
            <w:pPr>
              <w:jc w:val="center"/>
              <w:rPr>
                <w:sz w:val="22"/>
                <w:szCs w:val="22"/>
                <w:lang w:val="en-US"/>
              </w:rPr>
            </w:pPr>
          </w:p>
        </w:tc>
        <w:tc>
          <w:tcPr>
            <w:tcW w:w="5527" w:type="dxa"/>
          </w:tcPr>
          <w:p w14:paraId="543C32BE" w14:textId="77777777" w:rsidR="00B15339" w:rsidRPr="00933822" w:rsidRDefault="00B15339" w:rsidP="00585D4D">
            <w:pPr>
              <w:rPr>
                <w:sz w:val="22"/>
                <w:szCs w:val="22"/>
                <w:lang w:val="en-US"/>
              </w:rPr>
            </w:pPr>
            <w:r w:rsidRPr="00933822">
              <w:rPr>
                <w:sz w:val="22"/>
                <w:szCs w:val="22"/>
                <w:lang w:val="en-US"/>
              </w:rPr>
              <w:t>NEO034_Female reproductive system cancers - fallopian tube</w:t>
            </w:r>
          </w:p>
        </w:tc>
      </w:tr>
      <w:tr w:rsidR="00B15339" w14:paraId="0E2E344F" w14:textId="77777777" w:rsidTr="008C5E81">
        <w:tc>
          <w:tcPr>
            <w:tcW w:w="3823" w:type="dxa"/>
            <w:vMerge/>
          </w:tcPr>
          <w:p w14:paraId="7CACA5E9" w14:textId="19EEFE03" w:rsidR="00B15339" w:rsidRPr="00933822" w:rsidRDefault="00B15339" w:rsidP="008C5E81">
            <w:pPr>
              <w:jc w:val="center"/>
              <w:rPr>
                <w:sz w:val="22"/>
                <w:szCs w:val="22"/>
                <w:lang w:val="en-US"/>
              </w:rPr>
            </w:pPr>
          </w:p>
        </w:tc>
        <w:tc>
          <w:tcPr>
            <w:tcW w:w="5527" w:type="dxa"/>
          </w:tcPr>
          <w:p w14:paraId="0665E5D1" w14:textId="77777777" w:rsidR="00B15339" w:rsidRPr="00933822" w:rsidRDefault="00B15339" w:rsidP="00585D4D">
            <w:pPr>
              <w:rPr>
                <w:sz w:val="22"/>
                <w:szCs w:val="22"/>
                <w:lang w:val="en-US"/>
              </w:rPr>
            </w:pPr>
            <w:r w:rsidRPr="00933822">
              <w:rPr>
                <w:sz w:val="22"/>
                <w:szCs w:val="22"/>
                <w:lang w:val="en-US"/>
              </w:rPr>
              <w:t>NEO056_Endocrine system cancers - all other types</w:t>
            </w:r>
          </w:p>
        </w:tc>
      </w:tr>
      <w:tr w:rsidR="00B15339" w14:paraId="0620FDF0" w14:textId="77777777" w:rsidTr="008C5E81">
        <w:tc>
          <w:tcPr>
            <w:tcW w:w="3823" w:type="dxa"/>
            <w:vMerge/>
          </w:tcPr>
          <w:p w14:paraId="1D9962B7" w14:textId="0690C281" w:rsidR="00B15339" w:rsidRPr="00933822" w:rsidRDefault="00B15339" w:rsidP="008C5E81">
            <w:pPr>
              <w:jc w:val="center"/>
              <w:rPr>
                <w:sz w:val="22"/>
                <w:szCs w:val="22"/>
                <w:lang w:val="en-US"/>
              </w:rPr>
            </w:pPr>
          </w:p>
        </w:tc>
        <w:tc>
          <w:tcPr>
            <w:tcW w:w="5527" w:type="dxa"/>
          </w:tcPr>
          <w:p w14:paraId="206CB9CF" w14:textId="77777777" w:rsidR="00B15339" w:rsidRPr="00933822" w:rsidRDefault="00B15339" w:rsidP="00585D4D">
            <w:pPr>
              <w:rPr>
                <w:sz w:val="22"/>
                <w:szCs w:val="22"/>
                <w:lang w:val="en-US"/>
              </w:rPr>
            </w:pPr>
            <w:r w:rsidRPr="00933822">
              <w:rPr>
                <w:sz w:val="22"/>
                <w:szCs w:val="22"/>
                <w:lang w:val="en-US"/>
              </w:rPr>
              <w:t>NEO015_Gastrointestinal cancers - colorectal</w:t>
            </w:r>
          </w:p>
        </w:tc>
      </w:tr>
      <w:tr w:rsidR="00B15339" w14:paraId="7BC803FA" w14:textId="77777777" w:rsidTr="008C5E81">
        <w:tc>
          <w:tcPr>
            <w:tcW w:w="3823" w:type="dxa"/>
            <w:vMerge/>
          </w:tcPr>
          <w:p w14:paraId="3ABA9B75" w14:textId="3CCFAD18" w:rsidR="00B15339" w:rsidRPr="00933822" w:rsidRDefault="00B15339" w:rsidP="008C5E81">
            <w:pPr>
              <w:jc w:val="center"/>
              <w:rPr>
                <w:sz w:val="22"/>
                <w:szCs w:val="22"/>
                <w:lang w:val="en-US"/>
              </w:rPr>
            </w:pPr>
          </w:p>
        </w:tc>
        <w:tc>
          <w:tcPr>
            <w:tcW w:w="5527" w:type="dxa"/>
          </w:tcPr>
          <w:p w14:paraId="23EAA4FB" w14:textId="77777777" w:rsidR="00B15339" w:rsidRPr="00933822" w:rsidRDefault="00B15339" w:rsidP="00585D4D">
            <w:pPr>
              <w:rPr>
                <w:sz w:val="22"/>
                <w:szCs w:val="22"/>
                <w:lang w:val="en-US"/>
              </w:rPr>
            </w:pPr>
            <w:r w:rsidRPr="00933822">
              <w:rPr>
                <w:sz w:val="22"/>
                <w:szCs w:val="22"/>
                <w:lang w:val="en-US"/>
              </w:rPr>
              <w:t>NEO065_Multiple myeloma</w:t>
            </w:r>
          </w:p>
        </w:tc>
      </w:tr>
      <w:tr w:rsidR="00B15339" w14:paraId="319EAFA9" w14:textId="77777777" w:rsidTr="008C5E81">
        <w:tc>
          <w:tcPr>
            <w:tcW w:w="3823" w:type="dxa"/>
            <w:vMerge/>
          </w:tcPr>
          <w:p w14:paraId="434D8302" w14:textId="756468AF" w:rsidR="00B15339" w:rsidRPr="00933822" w:rsidRDefault="00B15339" w:rsidP="008C5E81">
            <w:pPr>
              <w:jc w:val="center"/>
              <w:rPr>
                <w:sz w:val="22"/>
                <w:szCs w:val="22"/>
                <w:lang w:val="en-US"/>
              </w:rPr>
            </w:pPr>
          </w:p>
        </w:tc>
        <w:tc>
          <w:tcPr>
            <w:tcW w:w="5527" w:type="dxa"/>
          </w:tcPr>
          <w:p w14:paraId="0FA7C0DE" w14:textId="77777777" w:rsidR="00B15339" w:rsidRPr="00933822" w:rsidRDefault="00B15339" w:rsidP="00585D4D">
            <w:pPr>
              <w:rPr>
                <w:sz w:val="22"/>
                <w:szCs w:val="22"/>
                <w:lang w:val="en-US"/>
              </w:rPr>
            </w:pPr>
            <w:r w:rsidRPr="00933822">
              <w:rPr>
                <w:sz w:val="22"/>
                <w:szCs w:val="22"/>
                <w:lang w:val="en-US"/>
              </w:rPr>
              <w:t>NEO024_Sarcoma</w:t>
            </w:r>
          </w:p>
        </w:tc>
      </w:tr>
      <w:tr w:rsidR="00B15339" w14:paraId="1BD06D51" w14:textId="77777777" w:rsidTr="008C5E81">
        <w:tc>
          <w:tcPr>
            <w:tcW w:w="3823" w:type="dxa"/>
            <w:vMerge/>
          </w:tcPr>
          <w:p w14:paraId="2FC5A3E9" w14:textId="59A43E3C" w:rsidR="00B15339" w:rsidRPr="00933822" w:rsidRDefault="00B15339" w:rsidP="008C5E81">
            <w:pPr>
              <w:jc w:val="center"/>
              <w:rPr>
                <w:sz w:val="22"/>
                <w:szCs w:val="22"/>
                <w:lang w:val="en-US"/>
              </w:rPr>
            </w:pPr>
          </w:p>
        </w:tc>
        <w:tc>
          <w:tcPr>
            <w:tcW w:w="5527" w:type="dxa"/>
          </w:tcPr>
          <w:p w14:paraId="4C2E005A" w14:textId="77777777" w:rsidR="00B15339" w:rsidRPr="00933822" w:rsidRDefault="00B15339" w:rsidP="00585D4D">
            <w:pPr>
              <w:rPr>
                <w:sz w:val="22"/>
                <w:szCs w:val="22"/>
                <w:lang w:val="en-US"/>
              </w:rPr>
            </w:pPr>
            <w:r w:rsidRPr="00933822">
              <w:rPr>
                <w:sz w:val="22"/>
                <w:szCs w:val="22"/>
                <w:lang w:val="en-US"/>
              </w:rPr>
              <w:t>NEO011_Cardiac cancers</w:t>
            </w:r>
          </w:p>
        </w:tc>
      </w:tr>
      <w:tr w:rsidR="00B15339" w14:paraId="4E6431EB" w14:textId="77777777" w:rsidTr="008C5E81">
        <w:tc>
          <w:tcPr>
            <w:tcW w:w="3823" w:type="dxa"/>
            <w:vMerge/>
          </w:tcPr>
          <w:p w14:paraId="25FE7021" w14:textId="21EBD9F3" w:rsidR="00B15339" w:rsidRPr="00933822" w:rsidRDefault="00B15339" w:rsidP="008C5E81">
            <w:pPr>
              <w:jc w:val="center"/>
              <w:rPr>
                <w:sz w:val="22"/>
                <w:szCs w:val="22"/>
                <w:lang w:val="en-US"/>
              </w:rPr>
            </w:pPr>
          </w:p>
        </w:tc>
        <w:tc>
          <w:tcPr>
            <w:tcW w:w="5527" w:type="dxa"/>
          </w:tcPr>
          <w:p w14:paraId="2D206234" w14:textId="77777777" w:rsidR="00B15339" w:rsidRPr="00933822" w:rsidRDefault="00B15339" w:rsidP="00585D4D">
            <w:pPr>
              <w:rPr>
                <w:sz w:val="22"/>
                <w:szCs w:val="22"/>
                <w:lang w:val="en-US"/>
              </w:rPr>
            </w:pPr>
            <w:r w:rsidRPr="00933822">
              <w:rPr>
                <w:sz w:val="22"/>
                <w:szCs w:val="22"/>
                <w:lang w:val="en-US"/>
              </w:rPr>
              <w:t>NEO029_Breast cancer - ductal carcinoma in situ (DCIS)</w:t>
            </w:r>
          </w:p>
        </w:tc>
      </w:tr>
      <w:tr w:rsidR="00B15339" w14:paraId="734BFA94" w14:textId="77777777" w:rsidTr="008C5E81">
        <w:tc>
          <w:tcPr>
            <w:tcW w:w="3823" w:type="dxa"/>
            <w:vMerge/>
          </w:tcPr>
          <w:p w14:paraId="74DBD3B8" w14:textId="3561C4E9" w:rsidR="00B15339" w:rsidRPr="00933822" w:rsidRDefault="00B15339" w:rsidP="008C5E81">
            <w:pPr>
              <w:jc w:val="center"/>
              <w:rPr>
                <w:sz w:val="22"/>
                <w:szCs w:val="22"/>
                <w:lang w:val="en-US"/>
              </w:rPr>
            </w:pPr>
          </w:p>
        </w:tc>
        <w:tc>
          <w:tcPr>
            <w:tcW w:w="5527" w:type="dxa"/>
          </w:tcPr>
          <w:p w14:paraId="30562165" w14:textId="77777777" w:rsidR="00B15339" w:rsidRPr="00933822" w:rsidRDefault="00B15339" w:rsidP="00585D4D">
            <w:pPr>
              <w:rPr>
                <w:sz w:val="22"/>
                <w:szCs w:val="22"/>
                <w:lang w:val="en-US"/>
              </w:rPr>
            </w:pPr>
            <w:r w:rsidRPr="00933822">
              <w:rPr>
                <w:sz w:val="22"/>
                <w:szCs w:val="22"/>
                <w:lang w:val="en-US"/>
              </w:rPr>
              <w:t>NEO010_Head and neck cancers - all other types</w:t>
            </w:r>
          </w:p>
        </w:tc>
      </w:tr>
      <w:tr w:rsidR="00B15339" w14:paraId="2ADFBE19" w14:textId="77777777" w:rsidTr="008C5E81">
        <w:tc>
          <w:tcPr>
            <w:tcW w:w="3823" w:type="dxa"/>
            <w:vMerge/>
          </w:tcPr>
          <w:p w14:paraId="44D8E644" w14:textId="78A2CA3C" w:rsidR="00B15339" w:rsidRPr="00933822" w:rsidRDefault="00B15339" w:rsidP="008C5E81">
            <w:pPr>
              <w:jc w:val="center"/>
              <w:rPr>
                <w:sz w:val="22"/>
                <w:szCs w:val="22"/>
                <w:lang w:val="en-US"/>
              </w:rPr>
            </w:pPr>
          </w:p>
        </w:tc>
        <w:tc>
          <w:tcPr>
            <w:tcW w:w="5527" w:type="dxa"/>
          </w:tcPr>
          <w:p w14:paraId="5006AB20" w14:textId="77777777" w:rsidR="00B15339" w:rsidRPr="00933822" w:rsidRDefault="00B15339" w:rsidP="00585D4D">
            <w:pPr>
              <w:rPr>
                <w:sz w:val="22"/>
                <w:szCs w:val="22"/>
                <w:lang w:val="en-US"/>
              </w:rPr>
            </w:pPr>
            <w:r w:rsidRPr="00933822">
              <w:rPr>
                <w:sz w:val="22"/>
                <w:szCs w:val="22"/>
                <w:lang w:val="en-US"/>
              </w:rPr>
              <w:t>NEO036_Female reproductive system cancers - vulva</w:t>
            </w:r>
          </w:p>
        </w:tc>
      </w:tr>
      <w:tr w:rsidR="00B15339" w14:paraId="67C768B0" w14:textId="77777777" w:rsidTr="008C5E81">
        <w:tc>
          <w:tcPr>
            <w:tcW w:w="3823" w:type="dxa"/>
            <w:vMerge/>
          </w:tcPr>
          <w:p w14:paraId="648C85E5" w14:textId="25074B85" w:rsidR="00B15339" w:rsidRPr="00933822" w:rsidRDefault="00B15339" w:rsidP="008C5E81">
            <w:pPr>
              <w:jc w:val="center"/>
              <w:rPr>
                <w:sz w:val="22"/>
                <w:szCs w:val="22"/>
                <w:lang w:val="en-US"/>
              </w:rPr>
            </w:pPr>
          </w:p>
        </w:tc>
        <w:tc>
          <w:tcPr>
            <w:tcW w:w="5527" w:type="dxa"/>
          </w:tcPr>
          <w:p w14:paraId="7DF98099" w14:textId="77777777" w:rsidR="00B15339" w:rsidRPr="00933822" w:rsidRDefault="00B15339" w:rsidP="00585D4D">
            <w:pPr>
              <w:rPr>
                <w:sz w:val="22"/>
                <w:szCs w:val="22"/>
                <w:lang w:val="en-US"/>
              </w:rPr>
            </w:pPr>
            <w:r w:rsidRPr="00933822">
              <w:rPr>
                <w:sz w:val="22"/>
                <w:szCs w:val="22"/>
                <w:lang w:val="en-US"/>
              </w:rPr>
              <w:t>NEO020_Gastrointestinal cancers - peritoneum</w:t>
            </w:r>
          </w:p>
        </w:tc>
      </w:tr>
      <w:tr w:rsidR="00B15339" w14:paraId="218384A1" w14:textId="77777777" w:rsidTr="008C5E81">
        <w:tc>
          <w:tcPr>
            <w:tcW w:w="3823" w:type="dxa"/>
            <w:vMerge/>
          </w:tcPr>
          <w:p w14:paraId="6808128F" w14:textId="3479B293" w:rsidR="00B15339" w:rsidRPr="00933822" w:rsidRDefault="00B15339" w:rsidP="008C5E81">
            <w:pPr>
              <w:jc w:val="center"/>
              <w:rPr>
                <w:sz w:val="22"/>
                <w:szCs w:val="22"/>
                <w:lang w:val="en-US"/>
              </w:rPr>
            </w:pPr>
          </w:p>
        </w:tc>
        <w:tc>
          <w:tcPr>
            <w:tcW w:w="5527" w:type="dxa"/>
          </w:tcPr>
          <w:p w14:paraId="18BCE400" w14:textId="77777777" w:rsidR="00B15339" w:rsidRPr="00933822" w:rsidRDefault="00B15339" w:rsidP="00585D4D">
            <w:pPr>
              <w:rPr>
                <w:sz w:val="22"/>
                <w:szCs w:val="22"/>
                <w:lang w:val="en-US"/>
              </w:rPr>
            </w:pPr>
            <w:r w:rsidRPr="00933822">
              <w:rPr>
                <w:sz w:val="22"/>
                <w:szCs w:val="22"/>
                <w:lang w:val="en-US"/>
              </w:rPr>
              <w:t>NEO053_Endocrine system cancers - adrenocortical</w:t>
            </w:r>
          </w:p>
        </w:tc>
      </w:tr>
      <w:tr w:rsidR="00B15339" w14:paraId="23D04948" w14:textId="77777777" w:rsidTr="008C5E81">
        <w:tc>
          <w:tcPr>
            <w:tcW w:w="3823" w:type="dxa"/>
            <w:vMerge/>
          </w:tcPr>
          <w:p w14:paraId="4D83E9E8" w14:textId="50B2E3A0" w:rsidR="00B15339" w:rsidRPr="00933822" w:rsidRDefault="00B15339" w:rsidP="008C5E81">
            <w:pPr>
              <w:jc w:val="center"/>
              <w:rPr>
                <w:sz w:val="22"/>
                <w:szCs w:val="22"/>
                <w:lang w:val="en-US"/>
              </w:rPr>
            </w:pPr>
          </w:p>
        </w:tc>
        <w:tc>
          <w:tcPr>
            <w:tcW w:w="5527" w:type="dxa"/>
          </w:tcPr>
          <w:p w14:paraId="58B145D1" w14:textId="77777777" w:rsidR="00B15339" w:rsidRPr="00933822" w:rsidRDefault="00B15339" w:rsidP="00585D4D">
            <w:pPr>
              <w:rPr>
                <w:sz w:val="22"/>
                <w:szCs w:val="22"/>
                <w:lang w:val="en-US"/>
              </w:rPr>
            </w:pPr>
            <w:r w:rsidRPr="00933822">
              <w:rPr>
                <w:sz w:val="22"/>
                <w:szCs w:val="22"/>
                <w:lang w:val="en-US"/>
              </w:rPr>
              <w:t>NEO006_Head and neck cancers - hypopharyngeal</w:t>
            </w:r>
          </w:p>
        </w:tc>
      </w:tr>
      <w:tr w:rsidR="00B15339" w14:paraId="250BDD4B" w14:textId="77777777" w:rsidTr="008C5E81">
        <w:tc>
          <w:tcPr>
            <w:tcW w:w="3823" w:type="dxa"/>
            <w:vMerge/>
          </w:tcPr>
          <w:p w14:paraId="08980748" w14:textId="42C1F7F0" w:rsidR="00B15339" w:rsidRPr="00933822" w:rsidRDefault="00B15339" w:rsidP="008C5E81">
            <w:pPr>
              <w:jc w:val="center"/>
              <w:rPr>
                <w:sz w:val="22"/>
                <w:szCs w:val="22"/>
                <w:lang w:val="en-US"/>
              </w:rPr>
            </w:pPr>
          </w:p>
        </w:tc>
        <w:tc>
          <w:tcPr>
            <w:tcW w:w="5527" w:type="dxa"/>
          </w:tcPr>
          <w:p w14:paraId="4B5C0A81" w14:textId="77777777" w:rsidR="00B15339" w:rsidRPr="00933822" w:rsidRDefault="00B15339" w:rsidP="00585D4D">
            <w:pPr>
              <w:rPr>
                <w:sz w:val="22"/>
                <w:szCs w:val="22"/>
                <w:lang w:val="en-US"/>
              </w:rPr>
            </w:pPr>
            <w:r w:rsidRPr="00933822">
              <w:rPr>
                <w:sz w:val="22"/>
                <w:szCs w:val="22"/>
                <w:lang w:val="en-US"/>
              </w:rPr>
              <w:t>NEO067_Mesothelioma</w:t>
            </w:r>
          </w:p>
        </w:tc>
      </w:tr>
      <w:tr w:rsidR="00B15339" w14:paraId="68E5912E" w14:textId="77777777" w:rsidTr="008C5E81">
        <w:tc>
          <w:tcPr>
            <w:tcW w:w="3823" w:type="dxa"/>
            <w:vMerge/>
          </w:tcPr>
          <w:p w14:paraId="53354556" w14:textId="6FF80A14" w:rsidR="00B15339" w:rsidRPr="00933822" w:rsidRDefault="00B15339" w:rsidP="008C5E81">
            <w:pPr>
              <w:jc w:val="center"/>
              <w:rPr>
                <w:sz w:val="22"/>
                <w:szCs w:val="22"/>
                <w:lang w:val="en-US"/>
              </w:rPr>
            </w:pPr>
          </w:p>
        </w:tc>
        <w:tc>
          <w:tcPr>
            <w:tcW w:w="5527" w:type="dxa"/>
          </w:tcPr>
          <w:p w14:paraId="3DB1CBD5" w14:textId="77777777" w:rsidR="00B15339" w:rsidRPr="00933822" w:rsidRDefault="00B15339" w:rsidP="00585D4D">
            <w:pPr>
              <w:rPr>
                <w:sz w:val="22"/>
                <w:szCs w:val="22"/>
                <w:lang w:val="en-US"/>
              </w:rPr>
            </w:pPr>
            <w:r w:rsidRPr="00933822">
              <w:rPr>
                <w:sz w:val="22"/>
                <w:szCs w:val="22"/>
                <w:lang w:val="en-US"/>
              </w:rPr>
              <w:t>NEO049_Nervous system cancers - all other types</w:t>
            </w:r>
          </w:p>
        </w:tc>
      </w:tr>
      <w:tr w:rsidR="00B15339" w14:paraId="06AEC3C7" w14:textId="77777777" w:rsidTr="008C5E81">
        <w:tc>
          <w:tcPr>
            <w:tcW w:w="3823" w:type="dxa"/>
            <w:vMerge/>
          </w:tcPr>
          <w:p w14:paraId="49FF73A4" w14:textId="33912FF3" w:rsidR="00B15339" w:rsidRPr="00933822" w:rsidRDefault="00B15339" w:rsidP="008C5E81">
            <w:pPr>
              <w:jc w:val="center"/>
              <w:rPr>
                <w:sz w:val="22"/>
                <w:szCs w:val="22"/>
                <w:lang w:val="en-US"/>
              </w:rPr>
            </w:pPr>
          </w:p>
        </w:tc>
        <w:tc>
          <w:tcPr>
            <w:tcW w:w="5527" w:type="dxa"/>
          </w:tcPr>
          <w:p w14:paraId="680443ED" w14:textId="77777777" w:rsidR="00B15339" w:rsidRPr="00933822" w:rsidRDefault="00B15339" w:rsidP="00585D4D">
            <w:pPr>
              <w:rPr>
                <w:sz w:val="22"/>
                <w:szCs w:val="22"/>
                <w:lang w:val="en-US"/>
              </w:rPr>
            </w:pPr>
            <w:r w:rsidRPr="00933822">
              <w:rPr>
                <w:sz w:val="22"/>
                <w:szCs w:val="22"/>
                <w:lang w:val="en-US"/>
              </w:rPr>
              <w:t>NEO016_Gastrointestinal cancers - anus</w:t>
            </w:r>
          </w:p>
        </w:tc>
      </w:tr>
      <w:tr w:rsidR="00B15339" w14:paraId="63C84C82" w14:textId="77777777" w:rsidTr="008C5E81">
        <w:tc>
          <w:tcPr>
            <w:tcW w:w="3823" w:type="dxa"/>
            <w:vMerge/>
          </w:tcPr>
          <w:p w14:paraId="79995340" w14:textId="2EAD6091" w:rsidR="00B15339" w:rsidRPr="00933822" w:rsidRDefault="00B15339" w:rsidP="008C5E81">
            <w:pPr>
              <w:jc w:val="center"/>
              <w:rPr>
                <w:sz w:val="22"/>
                <w:szCs w:val="22"/>
                <w:lang w:val="en-US"/>
              </w:rPr>
            </w:pPr>
          </w:p>
        </w:tc>
        <w:tc>
          <w:tcPr>
            <w:tcW w:w="5527" w:type="dxa"/>
          </w:tcPr>
          <w:p w14:paraId="0A1BB3AB" w14:textId="77777777" w:rsidR="00B15339" w:rsidRPr="00933822" w:rsidRDefault="00B15339" w:rsidP="00585D4D">
            <w:pPr>
              <w:rPr>
                <w:sz w:val="22"/>
                <w:szCs w:val="22"/>
                <w:lang w:val="en-US"/>
              </w:rPr>
            </w:pPr>
            <w:r w:rsidRPr="00933822">
              <w:rPr>
                <w:sz w:val="22"/>
                <w:szCs w:val="22"/>
                <w:lang w:val="en-US"/>
              </w:rPr>
              <w:t>NEO031_Female reproductive system cancers - uterus</w:t>
            </w:r>
          </w:p>
        </w:tc>
      </w:tr>
      <w:tr w:rsidR="00B15339" w14:paraId="3BEEA278" w14:textId="77777777" w:rsidTr="008C5E81">
        <w:tc>
          <w:tcPr>
            <w:tcW w:w="3823" w:type="dxa"/>
            <w:vMerge/>
          </w:tcPr>
          <w:p w14:paraId="162C0992" w14:textId="40A5CA16" w:rsidR="00B15339" w:rsidRPr="00933822" w:rsidRDefault="00B15339" w:rsidP="008C5E81">
            <w:pPr>
              <w:jc w:val="center"/>
              <w:rPr>
                <w:sz w:val="22"/>
                <w:szCs w:val="22"/>
                <w:lang w:val="en-US"/>
              </w:rPr>
            </w:pPr>
          </w:p>
        </w:tc>
        <w:tc>
          <w:tcPr>
            <w:tcW w:w="5527" w:type="dxa"/>
          </w:tcPr>
          <w:p w14:paraId="3277E08F" w14:textId="77777777" w:rsidR="00B15339" w:rsidRPr="00933822" w:rsidRDefault="00B15339" w:rsidP="00585D4D">
            <w:pPr>
              <w:rPr>
                <w:sz w:val="22"/>
                <w:szCs w:val="22"/>
                <w:lang w:val="en-US"/>
              </w:rPr>
            </w:pPr>
            <w:r w:rsidRPr="00933822">
              <w:rPr>
                <w:sz w:val="22"/>
                <w:szCs w:val="22"/>
                <w:lang w:val="en-US"/>
              </w:rPr>
              <w:t>NEO022_Respiratory cancers</w:t>
            </w:r>
          </w:p>
        </w:tc>
      </w:tr>
      <w:tr w:rsidR="00B15339" w14:paraId="4E401426" w14:textId="77777777" w:rsidTr="008C5E81">
        <w:tc>
          <w:tcPr>
            <w:tcW w:w="3823" w:type="dxa"/>
            <w:vMerge/>
          </w:tcPr>
          <w:p w14:paraId="4CDBAB3D" w14:textId="6E6E56D6" w:rsidR="00B15339" w:rsidRPr="00933822" w:rsidRDefault="00B15339" w:rsidP="008C5E81">
            <w:pPr>
              <w:jc w:val="center"/>
              <w:rPr>
                <w:sz w:val="22"/>
                <w:szCs w:val="22"/>
                <w:lang w:val="en-US"/>
              </w:rPr>
            </w:pPr>
          </w:p>
        </w:tc>
        <w:tc>
          <w:tcPr>
            <w:tcW w:w="5527" w:type="dxa"/>
          </w:tcPr>
          <w:p w14:paraId="22450E3E" w14:textId="77777777" w:rsidR="00B15339" w:rsidRPr="00933822" w:rsidRDefault="00B15339" w:rsidP="00585D4D">
            <w:pPr>
              <w:rPr>
                <w:sz w:val="22"/>
                <w:szCs w:val="22"/>
                <w:lang w:val="en-US"/>
              </w:rPr>
            </w:pPr>
            <w:r w:rsidRPr="00933822">
              <w:rPr>
                <w:sz w:val="22"/>
                <w:szCs w:val="22"/>
                <w:lang w:val="en-US"/>
              </w:rPr>
              <w:t>NEO050_Endocrine system cancers - thyroid</w:t>
            </w:r>
          </w:p>
        </w:tc>
      </w:tr>
      <w:tr w:rsidR="00B15339" w14:paraId="6FA64001" w14:textId="77777777" w:rsidTr="008C5E81">
        <w:tc>
          <w:tcPr>
            <w:tcW w:w="3823" w:type="dxa"/>
            <w:vMerge/>
          </w:tcPr>
          <w:p w14:paraId="0B51D56B" w14:textId="713A5AF0" w:rsidR="00B15339" w:rsidRPr="00933822" w:rsidRDefault="00B15339" w:rsidP="008C5E81">
            <w:pPr>
              <w:jc w:val="center"/>
              <w:rPr>
                <w:sz w:val="22"/>
                <w:szCs w:val="22"/>
                <w:lang w:val="en-US"/>
              </w:rPr>
            </w:pPr>
          </w:p>
        </w:tc>
        <w:tc>
          <w:tcPr>
            <w:tcW w:w="5527" w:type="dxa"/>
          </w:tcPr>
          <w:p w14:paraId="5D7514A7" w14:textId="77777777" w:rsidR="00B15339" w:rsidRPr="00933822" w:rsidRDefault="00B15339" w:rsidP="00585D4D">
            <w:pPr>
              <w:rPr>
                <w:sz w:val="22"/>
                <w:szCs w:val="22"/>
                <w:lang w:val="en-US"/>
              </w:rPr>
            </w:pPr>
            <w:r w:rsidRPr="00933822">
              <w:rPr>
                <w:sz w:val="22"/>
                <w:szCs w:val="22"/>
                <w:lang w:val="en-US"/>
              </w:rPr>
              <w:t>NEO013_Gastrointestinal cancers - stomach</w:t>
            </w:r>
          </w:p>
        </w:tc>
      </w:tr>
      <w:tr w:rsidR="00B15339" w14:paraId="3A815C6D" w14:textId="77777777" w:rsidTr="008C5E81">
        <w:tc>
          <w:tcPr>
            <w:tcW w:w="3823" w:type="dxa"/>
            <w:vMerge/>
          </w:tcPr>
          <w:p w14:paraId="57F2516F" w14:textId="74A83827" w:rsidR="00B15339" w:rsidRPr="00933822" w:rsidRDefault="00B15339" w:rsidP="008C5E81">
            <w:pPr>
              <w:jc w:val="center"/>
              <w:rPr>
                <w:sz w:val="22"/>
                <w:szCs w:val="22"/>
                <w:lang w:val="en-US"/>
              </w:rPr>
            </w:pPr>
          </w:p>
        </w:tc>
        <w:tc>
          <w:tcPr>
            <w:tcW w:w="5527" w:type="dxa"/>
          </w:tcPr>
          <w:p w14:paraId="062AFEE5" w14:textId="77777777" w:rsidR="00B15339" w:rsidRPr="00933822" w:rsidRDefault="00B15339" w:rsidP="00585D4D">
            <w:pPr>
              <w:rPr>
                <w:sz w:val="22"/>
                <w:szCs w:val="22"/>
                <w:lang w:val="en-US"/>
              </w:rPr>
            </w:pPr>
            <w:r w:rsidRPr="00933822">
              <w:rPr>
                <w:sz w:val="22"/>
                <w:szCs w:val="22"/>
                <w:lang w:val="en-US"/>
              </w:rPr>
              <w:t>NEO051_Endocrine system cancers - pancreas</w:t>
            </w:r>
          </w:p>
        </w:tc>
      </w:tr>
      <w:tr w:rsidR="00B15339" w14:paraId="19A08900" w14:textId="77777777" w:rsidTr="008C5E81">
        <w:tc>
          <w:tcPr>
            <w:tcW w:w="3823" w:type="dxa"/>
            <w:vMerge/>
          </w:tcPr>
          <w:p w14:paraId="0FC39525" w14:textId="68F7C15F" w:rsidR="00B15339" w:rsidRPr="00933822" w:rsidRDefault="00B15339" w:rsidP="008C5E81">
            <w:pPr>
              <w:jc w:val="center"/>
              <w:rPr>
                <w:sz w:val="22"/>
                <w:szCs w:val="22"/>
                <w:lang w:val="en-US"/>
              </w:rPr>
            </w:pPr>
          </w:p>
        </w:tc>
        <w:tc>
          <w:tcPr>
            <w:tcW w:w="5527" w:type="dxa"/>
          </w:tcPr>
          <w:p w14:paraId="5D3D7439" w14:textId="77777777" w:rsidR="00B15339" w:rsidRPr="00933822" w:rsidRDefault="00B15339" w:rsidP="00585D4D">
            <w:pPr>
              <w:rPr>
                <w:sz w:val="22"/>
                <w:szCs w:val="22"/>
                <w:lang w:val="en-US"/>
              </w:rPr>
            </w:pPr>
            <w:r w:rsidRPr="00933822">
              <w:rPr>
                <w:sz w:val="22"/>
                <w:szCs w:val="22"/>
                <w:lang w:val="en-US"/>
              </w:rPr>
              <w:t>NEO041_Male reproductive system cancers - penis</w:t>
            </w:r>
          </w:p>
        </w:tc>
      </w:tr>
      <w:tr w:rsidR="00B15339" w14:paraId="702B278C" w14:textId="77777777" w:rsidTr="008C5E81">
        <w:tc>
          <w:tcPr>
            <w:tcW w:w="3823" w:type="dxa"/>
            <w:vMerge/>
            <w:vAlign w:val="center"/>
          </w:tcPr>
          <w:p w14:paraId="3EB473C1" w14:textId="2B5FF65A" w:rsidR="00B15339" w:rsidRPr="00933822" w:rsidRDefault="00B15339" w:rsidP="008C5E81">
            <w:pPr>
              <w:jc w:val="center"/>
              <w:rPr>
                <w:sz w:val="22"/>
                <w:szCs w:val="22"/>
                <w:lang w:val="en-US"/>
              </w:rPr>
            </w:pPr>
          </w:p>
        </w:tc>
        <w:tc>
          <w:tcPr>
            <w:tcW w:w="5527" w:type="dxa"/>
          </w:tcPr>
          <w:p w14:paraId="2BC99A24" w14:textId="77777777" w:rsidR="00B15339" w:rsidRPr="00933822" w:rsidRDefault="00B15339" w:rsidP="00585D4D">
            <w:pPr>
              <w:rPr>
                <w:sz w:val="22"/>
                <w:szCs w:val="22"/>
                <w:lang w:val="en-US"/>
              </w:rPr>
            </w:pPr>
            <w:r w:rsidRPr="00933822">
              <w:rPr>
                <w:sz w:val="22"/>
                <w:szCs w:val="22"/>
                <w:lang w:val="en-US"/>
              </w:rPr>
              <w:t>NEO038_Female reproductive system cancers - all other types</w:t>
            </w:r>
          </w:p>
        </w:tc>
      </w:tr>
      <w:tr w:rsidR="00B15339" w14:paraId="7EAD7EB6" w14:textId="77777777" w:rsidTr="008C5E81">
        <w:tc>
          <w:tcPr>
            <w:tcW w:w="3823" w:type="dxa"/>
            <w:vMerge/>
          </w:tcPr>
          <w:p w14:paraId="42992935" w14:textId="77777777" w:rsidR="00B15339" w:rsidRPr="00933822" w:rsidRDefault="00B15339" w:rsidP="00933822">
            <w:pPr>
              <w:jc w:val="center"/>
              <w:rPr>
                <w:sz w:val="22"/>
                <w:szCs w:val="22"/>
                <w:lang w:val="en-US"/>
              </w:rPr>
            </w:pPr>
          </w:p>
        </w:tc>
        <w:tc>
          <w:tcPr>
            <w:tcW w:w="5527" w:type="dxa"/>
          </w:tcPr>
          <w:p w14:paraId="08CEC022" w14:textId="77777777" w:rsidR="00B15339" w:rsidRPr="00933822" w:rsidRDefault="00B15339" w:rsidP="00585D4D">
            <w:pPr>
              <w:rPr>
                <w:sz w:val="22"/>
                <w:szCs w:val="22"/>
                <w:lang w:val="en-US"/>
              </w:rPr>
            </w:pPr>
            <w:r w:rsidRPr="00933822">
              <w:rPr>
                <w:sz w:val="22"/>
                <w:szCs w:val="22"/>
                <w:lang w:val="en-US"/>
              </w:rPr>
              <w:t>NEO030_Breast cancer - all other types</w:t>
            </w:r>
          </w:p>
        </w:tc>
      </w:tr>
      <w:tr w:rsidR="00B15339" w14:paraId="5362A320" w14:textId="77777777" w:rsidTr="008C5E81">
        <w:tc>
          <w:tcPr>
            <w:tcW w:w="3823" w:type="dxa"/>
            <w:vMerge/>
          </w:tcPr>
          <w:p w14:paraId="60E30C51" w14:textId="77777777" w:rsidR="00B15339" w:rsidRPr="00933822" w:rsidRDefault="00B15339" w:rsidP="00933822">
            <w:pPr>
              <w:jc w:val="center"/>
              <w:rPr>
                <w:sz w:val="22"/>
                <w:szCs w:val="22"/>
                <w:lang w:val="en-US"/>
              </w:rPr>
            </w:pPr>
          </w:p>
        </w:tc>
        <w:tc>
          <w:tcPr>
            <w:tcW w:w="5527" w:type="dxa"/>
          </w:tcPr>
          <w:p w14:paraId="015C778A" w14:textId="77777777" w:rsidR="00B15339" w:rsidRPr="00933822" w:rsidRDefault="00B15339" w:rsidP="00585D4D">
            <w:pPr>
              <w:rPr>
                <w:sz w:val="22"/>
                <w:szCs w:val="22"/>
                <w:lang w:val="en-US"/>
              </w:rPr>
            </w:pPr>
            <w:r w:rsidRPr="00933822">
              <w:rPr>
                <w:sz w:val="22"/>
                <w:szCs w:val="22"/>
                <w:lang w:val="en-US"/>
              </w:rPr>
              <w:t>NEO001_Head and neck cancers - eye</w:t>
            </w:r>
          </w:p>
        </w:tc>
      </w:tr>
      <w:tr w:rsidR="00B15339" w14:paraId="06AF3881" w14:textId="77777777" w:rsidTr="008C5E81">
        <w:tc>
          <w:tcPr>
            <w:tcW w:w="3823" w:type="dxa"/>
            <w:vMerge/>
          </w:tcPr>
          <w:p w14:paraId="0A18F319" w14:textId="77777777" w:rsidR="00B15339" w:rsidRPr="00933822" w:rsidRDefault="00B15339" w:rsidP="00933822">
            <w:pPr>
              <w:jc w:val="center"/>
              <w:rPr>
                <w:sz w:val="22"/>
                <w:szCs w:val="22"/>
                <w:lang w:val="en-US"/>
              </w:rPr>
            </w:pPr>
          </w:p>
        </w:tc>
        <w:tc>
          <w:tcPr>
            <w:tcW w:w="5527" w:type="dxa"/>
          </w:tcPr>
          <w:p w14:paraId="7A32B74F" w14:textId="77777777" w:rsidR="00B15339" w:rsidRPr="00933822" w:rsidRDefault="00B15339" w:rsidP="00585D4D">
            <w:pPr>
              <w:rPr>
                <w:sz w:val="22"/>
                <w:szCs w:val="22"/>
                <w:lang w:val="en-US"/>
              </w:rPr>
            </w:pPr>
            <w:r w:rsidRPr="00933822">
              <w:rPr>
                <w:sz w:val="22"/>
                <w:szCs w:val="22"/>
                <w:lang w:val="en-US"/>
              </w:rPr>
              <w:t>NEO009_Head and neck cancers - tonsils</w:t>
            </w:r>
          </w:p>
        </w:tc>
      </w:tr>
      <w:tr w:rsidR="00B15339" w14:paraId="66ED185F" w14:textId="77777777" w:rsidTr="008C5E81">
        <w:tc>
          <w:tcPr>
            <w:tcW w:w="3823" w:type="dxa"/>
            <w:vMerge/>
          </w:tcPr>
          <w:p w14:paraId="0B17686F" w14:textId="77777777" w:rsidR="00B15339" w:rsidRPr="00933822" w:rsidRDefault="00B15339" w:rsidP="00933822">
            <w:pPr>
              <w:jc w:val="center"/>
              <w:rPr>
                <w:sz w:val="22"/>
                <w:szCs w:val="22"/>
                <w:lang w:val="en-US"/>
              </w:rPr>
            </w:pPr>
          </w:p>
        </w:tc>
        <w:tc>
          <w:tcPr>
            <w:tcW w:w="5527" w:type="dxa"/>
          </w:tcPr>
          <w:p w14:paraId="1C0E2D50" w14:textId="77777777" w:rsidR="00B15339" w:rsidRPr="00933822" w:rsidRDefault="00B15339" w:rsidP="00585D4D">
            <w:pPr>
              <w:rPr>
                <w:sz w:val="22"/>
                <w:szCs w:val="22"/>
                <w:lang w:val="en-US"/>
              </w:rPr>
            </w:pPr>
            <w:r w:rsidRPr="00933822">
              <w:rPr>
                <w:sz w:val="22"/>
                <w:szCs w:val="22"/>
                <w:lang w:val="en-US"/>
              </w:rPr>
              <w:t>NEO004_Head and neck cancers - salivary gland</w:t>
            </w:r>
          </w:p>
        </w:tc>
      </w:tr>
      <w:tr w:rsidR="00B15339" w14:paraId="6A064371" w14:textId="77777777" w:rsidTr="008C5E81">
        <w:tc>
          <w:tcPr>
            <w:tcW w:w="3823" w:type="dxa"/>
            <w:vMerge/>
          </w:tcPr>
          <w:p w14:paraId="30CCEB33" w14:textId="77777777" w:rsidR="00B15339" w:rsidRPr="00933822" w:rsidRDefault="00B15339" w:rsidP="00933822">
            <w:pPr>
              <w:jc w:val="center"/>
              <w:rPr>
                <w:sz w:val="22"/>
                <w:szCs w:val="22"/>
                <w:lang w:val="en-US"/>
              </w:rPr>
            </w:pPr>
          </w:p>
        </w:tc>
        <w:tc>
          <w:tcPr>
            <w:tcW w:w="5527" w:type="dxa"/>
          </w:tcPr>
          <w:p w14:paraId="4067D294" w14:textId="77777777" w:rsidR="00B15339" w:rsidRPr="00933822" w:rsidRDefault="00B15339" w:rsidP="00585D4D">
            <w:pPr>
              <w:rPr>
                <w:sz w:val="22"/>
                <w:szCs w:val="22"/>
                <w:lang w:val="en-US"/>
              </w:rPr>
            </w:pPr>
            <w:r w:rsidRPr="00933822">
              <w:rPr>
                <w:sz w:val="22"/>
                <w:szCs w:val="22"/>
                <w:lang w:val="en-US"/>
              </w:rPr>
              <w:t>NEO035_Female reproductive system cancers - endometrium</w:t>
            </w:r>
          </w:p>
        </w:tc>
      </w:tr>
      <w:tr w:rsidR="00B15339" w14:paraId="6F77B54D" w14:textId="77777777" w:rsidTr="008C5E81">
        <w:tc>
          <w:tcPr>
            <w:tcW w:w="3823" w:type="dxa"/>
            <w:vMerge/>
          </w:tcPr>
          <w:p w14:paraId="0D56316D" w14:textId="77777777" w:rsidR="00B15339" w:rsidRPr="00933822" w:rsidRDefault="00B15339" w:rsidP="00933822">
            <w:pPr>
              <w:jc w:val="center"/>
              <w:rPr>
                <w:sz w:val="22"/>
                <w:szCs w:val="22"/>
                <w:lang w:val="en-US"/>
              </w:rPr>
            </w:pPr>
          </w:p>
        </w:tc>
        <w:tc>
          <w:tcPr>
            <w:tcW w:w="5527" w:type="dxa"/>
          </w:tcPr>
          <w:p w14:paraId="3EB2E13D" w14:textId="77777777" w:rsidR="00B15339" w:rsidRPr="00933822" w:rsidRDefault="00B15339" w:rsidP="00585D4D">
            <w:pPr>
              <w:rPr>
                <w:sz w:val="22"/>
                <w:szCs w:val="22"/>
                <w:lang w:val="en-US"/>
              </w:rPr>
            </w:pPr>
            <w:r w:rsidRPr="00933822">
              <w:rPr>
                <w:sz w:val="22"/>
                <w:szCs w:val="22"/>
                <w:lang w:val="en-US"/>
              </w:rPr>
              <w:t>NEO025_Skin cancers - melanoma</w:t>
            </w:r>
          </w:p>
        </w:tc>
      </w:tr>
      <w:tr w:rsidR="00B15339" w14:paraId="33F41331" w14:textId="77777777" w:rsidTr="008C5E81">
        <w:tc>
          <w:tcPr>
            <w:tcW w:w="3823" w:type="dxa"/>
            <w:vMerge/>
          </w:tcPr>
          <w:p w14:paraId="5E734A80" w14:textId="77777777" w:rsidR="00B15339" w:rsidRPr="00933822" w:rsidRDefault="00B15339" w:rsidP="00933822">
            <w:pPr>
              <w:jc w:val="center"/>
              <w:rPr>
                <w:sz w:val="22"/>
                <w:szCs w:val="22"/>
                <w:lang w:val="en-US"/>
              </w:rPr>
            </w:pPr>
          </w:p>
        </w:tc>
        <w:tc>
          <w:tcPr>
            <w:tcW w:w="5527" w:type="dxa"/>
          </w:tcPr>
          <w:p w14:paraId="07FDF030" w14:textId="77777777" w:rsidR="00B15339" w:rsidRPr="00933822" w:rsidRDefault="00B15339" w:rsidP="00585D4D">
            <w:pPr>
              <w:rPr>
                <w:sz w:val="22"/>
                <w:szCs w:val="22"/>
                <w:lang w:val="en-US"/>
              </w:rPr>
            </w:pPr>
            <w:r w:rsidRPr="00933822">
              <w:rPr>
                <w:sz w:val="22"/>
                <w:szCs w:val="22"/>
                <w:lang w:val="en-US"/>
              </w:rPr>
              <w:t>NEO071_Malignant neoplasm, unspecified</w:t>
            </w:r>
          </w:p>
        </w:tc>
      </w:tr>
      <w:tr w:rsidR="00B15339" w14:paraId="734B3F81" w14:textId="77777777" w:rsidTr="008C5E81">
        <w:tc>
          <w:tcPr>
            <w:tcW w:w="3823" w:type="dxa"/>
            <w:vMerge/>
          </w:tcPr>
          <w:p w14:paraId="359109A8" w14:textId="77777777" w:rsidR="00B15339" w:rsidRPr="00933822" w:rsidRDefault="00B15339" w:rsidP="00933822">
            <w:pPr>
              <w:jc w:val="center"/>
              <w:rPr>
                <w:sz w:val="22"/>
                <w:szCs w:val="22"/>
                <w:lang w:val="en-US"/>
              </w:rPr>
            </w:pPr>
          </w:p>
        </w:tc>
        <w:tc>
          <w:tcPr>
            <w:tcW w:w="5527" w:type="dxa"/>
          </w:tcPr>
          <w:p w14:paraId="182C371E" w14:textId="77777777" w:rsidR="00B15339" w:rsidRPr="00933822" w:rsidRDefault="00B15339" w:rsidP="00585D4D">
            <w:pPr>
              <w:rPr>
                <w:sz w:val="22"/>
                <w:szCs w:val="22"/>
                <w:lang w:val="en-US"/>
              </w:rPr>
            </w:pPr>
            <w:r w:rsidRPr="00933822">
              <w:rPr>
                <w:sz w:val="22"/>
                <w:szCs w:val="22"/>
                <w:lang w:val="en-US"/>
              </w:rPr>
              <w:t>NEO007_Head and neck cancers - pharyngeal</w:t>
            </w:r>
          </w:p>
        </w:tc>
      </w:tr>
      <w:tr w:rsidR="00B15339" w14:paraId="565BEF8B" w14:textId="77777777" w:rsidTr="008C5E81">
        <w:tc>
          <w:tcPr>
            <w:tcW w:w="3823" w:type="dxa"/>
            <w:vMerge/>
          </w:tcPr>
          <w:p w14:paraId="28D02E40" w14:textId="77777777" w:rsidR="00B15339" w:rsidRPr="00933822" w:rsidRDefault="00B15339" w:rsidP="00933822">
            <w:pPr>
              <w:jc w:val="center"/>
              <w:rPr>
                <w:sz w:val="22"/>
                <w:szCs w:val="22"/>
                <w:lang w:val="en-US"/>
              </w:rPr>
            </w:pPr>
          </w:p>
        </w:tc>
        <w:tc>
          <w:tcPr>
            <w:tcW w:w="5527" w:type="dxa"/>
          </w:tcPr>
          <w:p w14:paraId="558B26CA" w14:textId="77777777" w:rsidR="00B15339" w:rsidRPr="00933822" w:rsidRDefault="00B15339" w:rsidP="00585D4D">
            <w:pPr>
              <w:rPr>
                <w:sz w:val="22"/>
                <w:szCs w:val="22"/>
                <w:lang w:val="en-US"/>
              </w:rPr>
            </w:pPr>
            <w:r w:rsidRPr="00933822">
              <w:rPr>
                <w:sz w:val="22"/>
                <w:szCs w:val="22"/>
                <w:lang w:val="en-US"/>
              </w:rPr>
              <w:t>NEO065_Multiple myeloma</w:t>
            </w:r>
          </w:p>
        </w:tc>
      </w:tr>
      <w:tr w:rsidR="00B15339" w14:paraId="6F861BFF" w14:textId="77777777" w:rsidTr="008C5E81">
        <w:tc>
          <w:tcPr>
            <w:tcW w:w="3823" w:type="dxa"/>
            <w:vMerge/>
          </w:tcPr>
          <w:p w14:paraId="2001915F" w14:textId="77777777" w:rsidR="00B15339" w:rsidRPr="00933822" w:rsidRDefault="00B15339" w:rsidP="00933822">
            <w:pPr>
              <w:jc w:val="center"/>
              <w:rPr>
                <w:sz w:val="22"/>
                <w:szCs w:val="22"/>
                <w:lang w:val="en-US"/>
              </w:rPr>
            </w:pPr>
          </w:p>
        </w:tc>
        <w:tc>
          <w:tcPr>
            <w:tcW w:w="5527" w:type="dxa"/>
          </w:tcPr>
          <w:p w14:paraId="7732B63C" w14:textId="77777777" w:rsidR="00B15339" w:rsidRPr="00933822" w:rsidRDefault="00B15339" w:rsidP="00585D4D">
            <w:pPr>
              <w:rPr>
                <w:sz w:val="22"/>
                <w:szCs w:val="22"/>
                <w:lang w:val="en-US"/>
              </w:rPr>
            </w:pPr>
            <w:r w:rsidRPr="00933822">
              <w:rPr>
                <w:sz w:val="22"/>
                <w:szCs w:val="22"/>
                <w:lang w:val="en-US"/>
              </w:rPr>
              <w:t>NEO048_Nervous system cancers - brain</w:t>
            </w:r>
          </w:p>
        </w:tc>
      </w:tr>
      <w:tr w:rsidR="00B15339" w14:paraId="4BF5115C" w14:textId="77777777" w:rsidTr="008C5E81">
        <w:tc>
          <w:tcPr>
            <w:tcW w:w="3823" w:type="dxa"/>
            <w:vMerge/>
          </w:tcPr>
          <w:p w14:paraId="06ECFDC0" w14:textId="77777777" w:rsidR="00B15339" w:rsidRPr="00933822" w:rsidRDefault="00B15339" w:rsidP="00933822">
            <w:pPr>
              <w:jc w:val="center"/>
              <w:rPr>
                <w:sz w:val="22"/>
                <w:szCs w:val="22"/>
                <w:lang w:val="en-US"/>
              </w:rPr>
            </w:pPr>
          </w:p>
        </w:tc>
        <w:tc>
          <w:tcPr>
            <w:tcW w:w="5527" w:type="dxa"/>
          </w:tcPr>
          <w:p w14:paraId="4CCF68D2" w14:textId="77777777" w:rsidR="00B15339" w:rsidRPr="00933822" w:rsidRDefault="00B15339" w:rsidP="00585D4D">
            <w:pPr>
              <w:rPr>
                <w:sz w:val="22"/>
                <w:szCs w:val="22"/>
                <w:lang w:val="en-US"/>
              </w:rPr>
            </w:pPr>
            <w:r w:rsidRPr="00933822">
              <w:rPr>
                <w:sz w:val="22"/>
                <w:szCs w:val="22"/>
                <w:lang w:val="en-US"/>
              </w:rPr>
              <w:t>NEO018_Gastrointestinal cancers - bile duct</w:t>
            </w:r>
          </w:p>
        </w:tc>
      </w:tr>
      <w:tr w:rsidR="00B15339" w14:paraId="61B2DE85" w14:textId="77777777" w:rsidTr="008C5E81">
        <w:tc>
          <w:tcPr>
            <w:tcW w:w="3823" w:type="dxa"/>
            <w:vMerge/>
          </w:tcPr>
          <w:p w14:paraId="13A7E4CB" w14:textId="77777777" w:rsidR="00B15339" w:rsidRPr="00933822" w:rsidRDefault="00B15339" w:rsidP="00933822">
            <w:pPr>
              <w:jc w:val="center"/>
              <w:rPr>
                <w:sz w:val="22"/>
                <w:szCs w:val="22"/>
                <w:lang w:val="en-US"/>
              </w:rPr>
            </w:pPr>
          </w:p>
        </w:tc>
        <w:tc>
          <w:tcPr>
            <w:tcW w:w="5527" w:type="dxa"/>
          </w:tcPr>
          <w:p w14:paraId="2B010894" w14:textId="77777777" w:rsidR="00B15339" w:rsidRPr="00933822" w:rsidRDefault="00B15339" w:rsidP="00585D4D">
            <w:pPr>
              <w:rPr>
                <w:sz w:val="22"/>
                <w:szCs w:val="22"/>
                <w:lang w:val="en-US"/>
              </w:rPr>
            </w:pPr>
            <w:r w:rsidRPr="00933822">
              <w:rPr>
                <w:sz w:val="22"/>
                <w:szCs w:val="22"/>
                <w:lang w:val="en-US"/>
              </w:rPr>
              <w:t>NEO028_Skin cancers - all other types</w:t>
            </w:r>
          </w:p>
        </w:tc>
      </w:tr>
      <w:tr w:rsidR="00B15339" w14:paraId="5AA69365" w14:textId="77777777" w:rsidTr="008C5E81">
        <w:tc>
          <w:tcPr>
            <w:tcW w:w="3823" w:type="dxa"/>
            <w:vMerge/>
          </w:tcPr>
          <w:p w14:paraId="260F7C78" w14:textId="77777777" w:rsidR="00B15339" w:rsidRPr="00933822" w:rsidRDefault="00B15339" w:rsidP="00933822">
            <w:pPr>
              <w:jc w:val="center"/>
              <w:rPr>
                <w:sz w:val="22"/>
                <w:szCs w:val="22"/>
                <w:lang w:val="en-US"/>
              </w:rPr>
            </w:pPr>
          </w:p>
        </w:tc>
        <w:tc>
          <w:tcPr>
            <w:tcW w:w="5527" w:type="dxa"/>
          </w:tcPr>
          <w:p w14:paraId="3B26CD81" w14:textId="77777777" w:rsidR="00B15339" w:rsidRPr="00933822" w:rsidRDefault="00B15339" w:rsidP="00585D4D">
            <w:pPr>
              <w:rPr>
                <w:sz w:val="22"/>
                <w:szCs w:val="22"/>
                <w:lang w:val="en-US"/>
              </w:rPr>
            </w:pPr>
            <w:r w:rsidRPr="00933822">
              <w:rPr>
                <w:sz w:val="22"/>
                <w:szCs w:val="22"/>
                <w:lang w:val="en-US"/>
              </w:rPr>
              <w:t>NEO008_Head and neck cancers - laryngeal</w:t>
            </w:r>
          </w:p>
        </w:tc>
      </w:tr>
      <w:tr w:rsidR="00B15339" w14:paraId="7A063B2A" w14:textId="77777777" w:rsidTr="008C5E81">
        <w:tc>
          <w:tcPr>
            <w:tcW w:w="3823" w:type="dxa"/>
            <w:vMerge/>
          </w:tcPr>
          <w:p w14:paraId="4371791C" w14:textId="77777777" w:rsidR="00B15339" w:rsidRPr="00933822" w:rsidRDefault="00B15339" w:rsidP="00933822">
            <w:pPr>
              <w:jc w:val="center"/>
              <w:rPr>
                <w:sz w:val="22"/>
                <w:szCs w:val="22"/>
                <w:lang w:val="en-US"/>
              </w:rPr>
            </w:pPr>
          </w:p>
        </w:tc>
        <w:tc>
          <w:tcPr>
            <w:tcW w:w="5527" w:type="dxa"/>
          </w:tcPr>
          <w:p w14:paraId="734004D4" w14:textId="77777777" w:rsidR="00B15339" w:rsidRPr="00933822" w:rsidRDefault="00B15339" w:rsidP="00585D4D">
            <w:pPr>
              <w:rPr>
                <w:sz w:val="22"/>
                <w:szCs w:val="22"/>
                <w:lang w:val="en-US"/>
              </w:rPr>
            </w:pPr>
            <w:r w:rsidRPr="00933822">
              <w:rPr>
                <w:sz w:val="22"/>
                <w:szCs w:val="22"/>
                <w:lang w:val="en-US"/>
              </w:rPr>
              <w:t>NEO055_Endocrine system cancers - pituitary gland</w:t>
            </w:r>
          </w:p>
        </w:tc>
      </w:tr>
      <w:tr w:rsidR="00B15339" w14:paraId="223188BB" w14:textId="77777777" w:rsidTr="008C5E81">
        <w:tc>
          <w:tcPr>
            <w:tcW w:w="3823" w:type="dxa"/>
            <w:vMerge/>
          </w:tcPr>
          <w:p w14:paraId="5C18A7BA" w14:textId="77777777" w:rsidR="00B15339" w:rsidRPr="00933822" w:rsidRDefault="00B15339" w:rsidP="00933822">
            <w:pPr>
              <w:jc w:val="center"/>
              <w:rPr>
                <w:sz w:val="22"/>
                <w:szCs w:val="22"/>
                <w:lang w:val="en-US"/>
              </w:rPr>
            </w:pPr>
          </w:p>
        </w:tc>
        <w:tc>
          <w:tcPr>
            <w:tcW w:w="5527" w:type="dxa"/>
          </w:tcPr>
          <w:p w14:paraId="38E772F2" w14:textId="77777777" w:rsidR="00B15339" w:rsidRPr="00933822" w:rsidRDefault="00B15339" w:rsidP="00585D4D">
            <w:pPr>
              <w:rPr>
                <w:sz w:val="22"/>
                <w:szCs w:val="22"/>
                <w:lang w:val="en-US"/>
              </w:rPr>
            </w:pPr>
            <w:r w:rsidRPr="00933822">
              <w:rPr>
                <w:sz w:val="22"/>
                <w:szCs w:val="22"/>
                <w:lang w:val="en-US"/>
              </w:rPr>
              <w:t>NEO032_Female reproductive system cancers - cervix</w:t>
            </w:r>
          </w:p>
        </w:tc>
      </w:tr>
      <w:tr w:rsidR="00B15339" w14:paraId="4E26BD01" w14:textId="77777777" w:rsidTr="008C5E81">
        <w:tc>
          <w:tcPr>
            <w:tcW w:w="3823" w:type="dxa"/>
            <w:vMerge/>
          </w:tcPr>
          <w:p w14:paraId="6157271A" w14:textId="77777777" w:rsidR="00B15339" w:rsidRPr="00933822" w:rsidRDefault="00B15339" w:rsidP="00933822">
            <w:pPr>
              <w:jc w:val="center"/>
              <w:rPr>
                <w:sz w:val="22"/>
                <w:szCs w:val="22"/>
                <w:lang w:val="en-US"/>
              </w:rPr>
            </w:pPr>
          </w:p>
        </w:tc>
        <w:tc>
          <w:tcPr>
            <w:tcW w:w="5527" w:type="dxa"/>
          </w:tcPr>
          <w:p w14:paraId="678400FC" w14:textId="77777777" w:rsidR="00B15339" w:rsidRPr="00933822" w:rsidRDefault="00B15339" w:rsidP="00585D4D">
            <w:pPr>
              <w:rPr>
                <w:sz w:val="22"/>
                <w:szCs w:val="22"/>
                <w:lang w:val="en-US"/>
              </w:rPr>
            </w:pPr>
            <w:r w:rsidRPr="00933822">
              <w:rPr>
                <w:sz w:val="22"/>
                <w:szCs w:val="22"/>
                <w:lang w:val="en-US"/>
              </w:rPr>
              <w:t>NEO039_Male reproductive system cancers - prostate</w:t>
            </w:r>
          </w:p>
        </w:tc>
      </w:tr>
      <w:tr w:rsidR="00B15339" w14:paraId="5448DC1A" w14:textId="77777777" w:rsidTr="008C5E81">
        <w:tc>
          <w:tcPr>
            <w:tcW w:w="3823" w:type="dxa"/>
            <w:vMerge/>
          </w:tcPr>
          <w:p w14:paraId="3F2DBA10" w14:textId="77777777" w:rsidR="00B15339" w:rsidRPr="00933822" w:rsidRDefault="00B15339" w:rsidP="00933822">
            <w:pPr>
              <w:jc w:val="center"/>
              <w:rPr>
                <w:sz w:val="22"/>
                <w:szCs w:val="22"/>
                <w:lang w:val="en-US"/>
              </w:rPr>
            </w:pPr>
          </w:p>
        </w:tc>
        <w:tc>
          <w:tcPr>
            <w:tcW w:w="5527" w:type="dxa"/>
          </w:tcPr>
          <w:p w14:paraId="5847C477" w14:textId="77777777" w:rsidR="00B15339" w:rsidRPr="00933822" w:rsidRDefault="00B15339" w:rsidP="00585D4D">
            <w:pPr>
              <w:rPr>
                <w:sz w:val="22"/>
                <w:szCs w:val="22"/>
                <w:lang w:val="en-US"/>
              </w:rPr>
            </w:pPr>
            <w:r w:rsidRPr="00933822">
              <w:rPr>
                <w:sz w:val="22"/>
                <w:szCs w:val="22"/>
                <w:lang w:val="en-US"/>
              </w:rPr>
              <w:t>NEO037_Female reproductive system cancers - vagina</w:t>
            </w:r>
          </w:p>
        </w:tc>
      </w:tr>
      <w:tr w:rsidR="00B15339" w14:paraId="3A1C9818" w14:textId="77777777" w:rsidTr="008C5E81">
        <w:tc>
          <w:tcPr>
            <w:tcW w:w="3823" w:type="dxa"/>
            <w:vMerge/>
          </w:tcPr>
          <w:p w14:paraId="0A30A73E" w14:textId="77777777" w:rsidR="00B15339" w:rsidRPr="00933822" w:rsidRDefault="00B15339" w:rsidP="00933822">
            <w:pPr>
              <w:jc w:val="center"/>
              <w:rPr>
                <w:sz w:val="22"/>
                <w:szCs w:val="22"/>
                <w:lang w:val="en-US"/>
              </w:rPr>
            </w:pPr>
          </w:p>
        </w:tc>
        <w:tc>
          <w:tcPr>
            <w:tcW w:w="5527" w:type="dxa"/>
          </w:tcPr>
          <w:p w14:paraId="078CA82E" w14:textId="77777777" w:rsidR="00B15339" w:rsidRPr="00933822" w:rsidRDefault="00B15339" w:rsidP="00585D4D">
            <w:pPr>
              <w:rPr>
                <w:sz w:val="22"/>
                <w:szCs w:val="22"/>
                <w:lang w:val="en-US"/>
              </w:rPr>
            </w:pPr>
            <w:r w:rsidRPr="00933822">
              <w:rPr>
                <w:sz w:val="22"/>
                <w:szCs w:val="22"/>
                <w:lang w:val="en-US"/>
              </w:rPr>
              <w:t>NEO046_Urinary system cancers - urethra</w:t>
            </w:r>
          </w:p>
        </w:tc>
      </w:tr>
      <w:tr w:rsidR="00B15339" w14:paraId="394006B7" w14:textId="77777777" w:rsidTr="008C5E81">
        <w:tc>
          <w:tcPr>
            <w:tcW w:w="3823" w:type="dxa"/>
            <w:vMerge/>
          </w:tcPr>
          <w:p w14:paraId="7603B113" w14:textId="77777777" w:rsidR="00B15339" w:rsidRPr="00933822" w:rsidRDefault="00B15339" w:rsidP="00933822">
            <w:pPr>
              <w:jc w:val="center"/>
              <w:rPr>
                <w:sz w:val="22"/>
                <w:szCs w:val="22"/>
                <w:lang w:val="en-US"/>
              </w:rPr>
            </w:pPr>
          </w:p>
        </w:tc>
        <w:tc>
          <w:tcPr>
            <w:tcW w:w="5527" w:type="dxa"/>
          </w:tcPr>
          <w:p w14:paraId="06AD1660" w14:textId="77777777" w:rsidR="00B15339" w:rsidRPr="00933822" w:rsidRDefault="00B15339" w:rsidP="00585D4D">
            <w:pPr>
              <w:rPr>
                <w:sz w:val="22"/>
                <w:szCs w:val="22"/>
                <w:lang w:val="en-US"/>
              </w:rPr>
            </w:pPr>
            <w:r w:rsidRPr="00933822">
              <w:rPr>
                <w:sz w:val="22"/>
                <w:szCs w:val="22"/>
                <w:lang w:val="en-US"/>
              </w:rPr>
              <w:t>NEO012_Gastrointestinal cancers - esophagus</w:t>
            </w:r>
          </w:p>
        </w:tc>
      </w:tr>
      <w:tr w:rsidR="00B15339" w14:paraId="2A40EC75" w14:textId="77777777" w:rsidTr="008C5E81">
        <w:tc>
          <w:tcPr>
            <w:tcW w:w="3823" w:type="dxa"/>
            <w:vMerge/>
          </w:tcPr>
          <w:p w14:paraId="684E69E7" w14:textId="77777777" w:rsidR="00B15339" w:rsidRPr="00933822" w:rsidRDefault="00B15339" w:rsidP="00933822">
            <w:pPr>
              <w:jc w:val="center"/>
              <w:rPr>
                <w:sz w:val="22"/>
                <w:szCs w:val="22"/>
                <w:lang w:val="en-US"/>
              </w:rPr>
            </w:pPr>
          </w:p>
        </w:tc>
        <w:tc>
          <w:tcPr>
            <w:tcW w:w="5527" w:type="dxa"/>
          </w:tcPr>
          <w:p w14:paraId="2341B170" w14:textId="77777777" w:rsidR="00B15339" w:rsidRPr="00933822" w:rsidRDefault="00B15339" w:rsidP="00585D4D">
            <w:pPr>
              <w:rPr>
                <w:sz w:val="22"/>
                <w:szCs w:val="22"/>
                <w:lang w:val="en-US"/>
              </w:rPr>
            </w:pPr>
            <w:r w:rsidRPr="00933822">
              <w:rPr>
                <w:sz w:val="22"/>
                <w:szCs w:val="22"/>
                <w:lang w:val="en-US"/>
              </w:rPr>
              <w:t>NEO047_Urinary system cancers - all other types</w:t>
            </w:r>
          </w:p>
        </w:tc>
      </w:tr>
      <w:tr w:rsidR="00B15339" w14:paraId="1D9F88ED" w14:textId="77777777" w:rsidTr="008C5E81">
        <w:tc>
          <w:tcPr>
            <w:tcW w:w="3823" w:type="dxa"/>
            <w:vMerge/>
          </w:tcPr>
          <w:p w14:paraId="17BC0505" w14:textId="77777777" w:rsidR="00B15339" w:rsidRPr="00933822" w:rsidRDefault="00B15339" w:rsidP="00933822">
            <w:pPr>
              <w:jc w:val="center"/>
              <w:rPr>
                <w:sz w:val="22"/>
                <w:szCs w:val="22"/>
                <w:lang w:val="en-US"/>
              </w:rPr>
            </w:pPr>
          </w:p>
        </w:tc>
        <w:tc>
          <w:tcPr>
            <w:tcW w:w="5527" w:type="dxa"/>
          </w:tcPr>
          <w:p w14:paraId="2319535B" w14:textId="77777777" w:rsidR="00B15339" w:rsidRPr="00933822" w:rsidRDefault="00B15339" w:rsidP="00585D4D">
            <w:pPr>
              <w:rPr>
                <w:sz w:val="22"/>
                <w:szCs w:val="22"/>
                <w:lang w:val="en-US"/>
              </w:rPr>
            </w:pPr>
            <w:r w:rsidRPr="00933822">
              <w:rPr>
                <w:sz w:val="22"/>
                <w:szCs w:val="22"/>
                <w:lang w:val="en-US"/>
              </w:rPr>
              <w:t>NEO040_Male reproductive system cancers - testis</w:t>
            </w:r>
          </w:p>
        </w:tc>
      </w:tr>
      <w:tr w:rsidR="00B15339" w14:paraId="5D985618" w14:textId="77777777" w:rsidTr="008C5E81">
        <w:tc>
          <w:tcPr>
            <w:tcW w:w="3823" w:type="dxa"/>
            <w:vMerge/>
          </w:tcPr>
          <w:p w14:paraId="0C54AECA" w14:textId="77777777" w:rsidR="00B15339" w:rsidRPr="00933822" w:rsidRDefault="00B15339" w:rsidP="00933822">
            <w:pPr>
              <w:jc w:val="center"/>
              <w:rPr>
                <w:sz w:val="22"/>
                <w:szCs w:val="22"/>
                <w:lang w:val="en-US"/>
              </w:rPr>
            </w:pPr>
          </w:p>
        </w:tc>
        <w:tc>
          <w:tcPr>
            <w:tcW w:w="5527" w:type="dxa"/>
          </w:tcPr>
          <w:p w14:paraId="27C221D3" w14:textId="77777777" w:rsidR="00B15339" w:rsidRPr="00933822" w:rsidRDefault="00B15339" w:rsidP="00585D4D">
            <w:pPr>
              <w:rPr>
                <w:sz w:val="22"/>
                <w:szCs w:val="22"/>
                <w:lang w:val="en-US"/>
              </w:rPr>
            </w:pPr>
            <w:r w:rsidRPr="00933822">
              <w:rPr>
                <w:sz w:val="22"/>
                <w:szCs w:val="22"/>
                <w:lang w:val="en-US"/>
              </w:rPr>
              <w:t>NEO014_Gastrointestinal cancers - small intestine</w:t>
            </w:r>
          </w:p>
        </w:tc>
      </w:tr>
      <w:tr w:rsidR="00B15339" w14:paraId="1EE4B21B" w14:textId="77777777" w:rsidTr="008C5E81">
        <w:tc>
          <w:tcPr>
            <w:tcW w:w="3823" w:type="dxa"/>
            <w:vMerge/>
          </w:tcPr>
          <w:p w14:paraId="382BCAA2" w14:textId="77777777" w:rsidR="00B15339" w:rsidRPr="00933822" w:rsidRDefault="00B15339" w:rsidP="00933822">
            <w:pPr>
              <w:jc w:val="center"/>
              <w:rPr>
                <w:sz w:val="22"/>
                <w:szCs w:val="22"/>
                <w:lang w:val="en-US"/>
              </w:rPr>
            </w:pPr>
          </w:p>
        </w:tc>
        <w:tc>
          <w:tcPr>
            <w:tcW w:w="5527" w:type="dxa"/>
          </w:tcPr>
          <w:p w14:paraId="0309829F" w14:textId="77777777" w:rsidR="00B15339" w:rsidRPr="00933822" w:rsidRDefault="00B15339" w:rsidP="00585D4D">
            <w:pPr>
              <w:rPr>
                <w:sz w:val="22"/>
                <w:szCs w:val="22"/>
                <w:lang w:val="en-US"/>
              </w:rPr>
            </w:pPr>
            <w:r w:rsidRPr="00933822">
              <w:rPr>
                <w:sz w:val="22"/>
                <w:szCs w:val="22"/>
                <w:lang w:val="en-US"/>
              </w:rPr>
              <w:t>NEO002_Head and neck cancers - lip and oral cavity</w:t>
            </w:r>
          </w:p>
        </w:tc>
      </w:tr>
      <w:tr w:rsidR="00B15339" w14:paraId="321ED922" w14:textId="77777777" w:rsidTr="008C5E81">
        <w:tc>
          <w:tcPr>
            <w:tcW w:w="3823" w:type="dxa"/>
            <w:vMerge/>
          </w:tcPr>
          <w:p w14:paraId="46916CF5" w14:textId="77777777" w:rsidR="00B15339" w:rsidRPr="00933822" w:rsidRDefault="00B15339" w:rsidP="00933822">
            <w:pPr>
              <w:jc w:val="center"/>
              <w:rPr>
                <w:sz w:val="22"/>
                <w:szCs w:val="22"/>
                <w:lang w:val="en-US"/>
              </w:rPr>
            </w:pPr>
          </w:p>
        </w:tc>
        <w:tc>
          <w:tcPr>
            <w:tcW w:w="5527" w:type="dxa"/>
          </w:tcPr>
          <w:p w14:paraId="540DD7DB" w14:textId="77777777" w:rsidR="00B15339" w:rsidRPr="00933822" w:rsidRDefault="00B15339" w:rsidP="00585D4D">
            <w:pPr>
              <w:rPr>
                <w:sz w:val="22"/>
                <w:szCs w:val="22"/>
                <w:lang w:val="en-US"/>
              </w:rPr>
            </w:pPr>
            <w:r w:rsidRPr="00933822">
              <w:rPr>
                <w:sz w:val="22"/>
                <w:szCs w:val="22"/>
                <w:lang w:val="en-US"/>
              </w:rPr>
              <w:t>NEO003_Head and neck cancers - throat</w:t>
            </w:r>
          </w:p>
        </w:tc>
      </w:tr>
      <w:tr w:rsidR="00B15339" w14:paraId="625F1E48" w14:textId="77777777" w:rsidTr="008C5E81">
        <w:tc>
          <w:tcPr>
            <w:tcW w:w="3823" w:type="dxa"/>
            <w:vMerge/>
          </w:tcPr>
          <w:p w14:paraId="647CA865" w14:textId="77777777" w:rsidR="00B15339" w:rsidRPr="00933822" w:rsidRDefault="00B15339" w:rsidP="00933822">
            <w:pPr>
              <w:jc w:val="center"/>
              <w:rPr>
                <w:sz w:val="22"/>
                <w:szCs w:val="22"/>
                <w:lang w:val="en-US"/>
              </w:rPr>
            </w:pPr>
          </w:p>
        </w:tc>
        <w:tc>
          <w:tcPr>
            <w:tcW w:w="5527" w:type="dxa"/>
          </w:tcPr>
          <w:p w14:paraId="1D5509A1" w14:textId="77777777" w:rsidR="00B15339" w:rsidRPr="00933822" w:rsidRDefault="00B15339" w:rsidP="00585D4D">
            <w:pPr>
              <w:rPr>
                <w:sz w:val="22"/>
                <w:szCs w:val="22"/>
                <w:lang w:val="en-US"/>
              </w:rPr>
            </w:pPr>
            <w:r w:rsidRPr="00933822">
              <w:rPr>
                <w:sz w:val="22"/>
                <w:szCs w:val="22"/>
                <w:lang w:val="en-US"/>
              </w:rPr>
              <w:t>NEO068_Myelodysplastic syndrome (MDS)</w:t>
            </w:r>
          </w:p>
        </w:tc>
      </w:tr>
      <w:tr w:rsidR="00B15339" w14:paraId="1F48EED3" w14:textId="77777777" w:rsidTr="008C5E81">
        <w:tc>
          <w:tcPr>
            <w:tcW w:w="3823" w:type="dxa"/>
            <w:vMerge/>
          </w:tcPr>
          <w:p w14:paraId="7619A438" w14:textId="77777777" w:rsidR="00B15339" w:rsidRPr="00933822" w:rsidRDefault="00B15339" w:rsidP="00933822">
            <w:pPr>
              <w:jc w:val="center"/>
              <w:rPr>
                <w:sz w:val="22"/>
                <w:szCs w:val="22"/>
                <w:lang w:val="en-US"/>
              </w:rPr>
            </w:pPr>
          </w:p>
        </w:tc>
        <w:tc>
          <w:tcPr>
            <w:tcW w:w="5527" w:type="dxa"/>
          </w:tcPr>
          <w:p w14:paraId="50BDE00B" w14:textId="77777777" w:rsidR="00B15339" w:rsidRPr="00933822" w:rsidRDefault="00B15339" w:rsidP="00585D4D">
            <w:pPr>
              <w:rPr>
                <w:sz w:val="22"/>
                <w:szCs w:val="22"/>
                <w:lang w:val="en-US"/>
              </w:rPr>
            </w:pPr>
            <w:r w:rsidRPr="00933822">
              <w:rPr>
                <w:sz w:val="22"/>
                <w:szCs w:val="22"/>
                <w:lang w:val="en-US"/>
              </w:rPr>
              <w:t>NEO069_Cancer of other sites</w:t>
            </w:r>
          </w:p>
        </w:tc>
      </w:tr>
      <w:tr w:rsidR="00B15339" w14:paraId="7A797354" w14:textId="77777777" w:rsidTr="008C5E81">
        <w:tc>
          <w:tcPr>
            <w:tcW w:w="3823" w:type="dxa"/>
            <w:vMerge/>
          </w:tcPr>
          <w:p w14:paraId="4BFECC8C" w14:textId="77777777" w:rsidR="00B15339" w:rsidRPr="00933822" w:rsidRDefault="00B15339" w:rsidP="00933822">
            <w:pPr>
              <w:jc w:val="center"/>
              <w:rPr>
                <w:sz w:val="22"/>
                <w:szCs w:val="22"/>
                <w:lang w:val="en-US"/>
              </w:rPr>
            </w:pPr>
          </w:p>
        </w:tc>
        <w:tc>
          <w:tcPr>
            <w:tcW w:w="5527" w:type="dxa"/>
          </w:tcPr>
          <w:p w14:paraId="08FA0409" w14:textId="77777777" w:rsidR="00B15339" w:rsidRPr="00933822" w:rsidRDefault="00B15339" w:rsidP="00585D4D">
            <w:pPr>
              <w:rPr>
                <w:sz w:val="22"/>
                <w:szCs w:val="22"/>
                <w:lang w:val="en-US"/>
              </w:rPr>
            </w:pPr>
            <w:r w:rsidRPr="00933822">
              <w:rPr>
                <w:sz w:val="22"/>
                <w:szCs w:val="22"/>
                <w:lang w:val="en-US"/>
              </w:rPr>
              <w:t>NEO023_Bone cancer</w:t>
            </w:r>
          </w:p>
        </w:tc>
      </w:tr>
      <w:tr w:rsidR="00B15339" w14:paraId="6A35C2E7" w14:textId="77777777" w:rsidTr="008C5E81">
        <w:tc>
          <w:tcPr>
            <w:tcW w:w="3823" w:type="dxa"/>
            <w:vMerge/>
          </w:tcPr>
          <w:p w14:paraId="204A6836" w14:textId="77777777" w:rsidR="00B15339" w:rsidRPr="00933822" w:rsidRDefault="00B15339" w:rsidP="00933822">
            <w:pPr>
              <w:jc w:val="center"/>
              <w:rPr>
                <w:sz w:val="22"/>
                <w:szCs w:val="22"/>
                <w:lang w:val="en-US"/>
              </w:rPr>
            </w:pPr>
          </w:p>
        </w:tc>
        <w:tc>
          <w:tcPr>
            <w:tcW w:w="5527" w:type="dxa"/>
          </w:tcPr>
          <w:p w14:paraId="618C9B7C" w14:textId="77777777" w:rsidR="00B15339" w:rsidRPr="00933822" w:rsidRDefault="00B15339" w:rsidP="00585D4D">
            <w:pPr>
              <w:rPr>
                <w:sz w:val="22"/>
                <w:szCs w:val="22"/>
                <w:lang w:val="en-US"/>
              </w:rPr>
            </w:pPr>
            <w:r w:rsidRPr="00933822">
              <w:rPr>
                <w:sz w:val="22"/>
                <w:szCs w:val="22"/>
                <w:lang w:val="en-US"/>
              </w:rPr>
              <w:t>NEO054_Endocrine system cancers - parathyroid</w:t>
            </w:r>
          </w:p>
        </w:tc>
      </w:tr>
    </w:tbl>
    <w:p w14:paraId="11C47FAD" w14:textId="77777777" w:rsidR="00933822" w:rsidRDefault="00933822" w:rsidP="0034601F">
      <w:pPr>
        <w:jc w:val="both"/>
        <w:rPr>
          <w:rFonts w:asciiTheme="majorBidi" w:hAnsiTheme="majorBidi" w:cstheme="majorBidi"/>
          <w:sz w:val="22"/>
          <w:szCs w:val="22"/>
        </w:rPr>
      </w:pPr>
    </w:p>
    <w:p w14:paraId="7B19EB3E" w14:textId="77777777" w:rsidR="00933822" w:rsidRPr="00E946BE" w:rsidRDefault="00933822" w:rsidP="0034601F">
      <w:pPr>
        <w:jc w:val="both"/>
        <w:rPr>
          <w:rFonts w:asciiTheme="majorBidi" w:hAnsiTheme="majorBidi" w:cstheme="majorBidi"/>
          <w:sz w:val="22"/>
          <w:szCs w:val="22"/>
        </w:rPr>
      </w:pPr>
    </w:p>
    <w:p w14:paraId="3A86D6BD" w14:textId="38B5EEEC" w:rsidR="0034601F" w:rsidRPr="00E946BE" w:rsidRDefault="0034601F" w:rsidP="00933822">
      <w:pPr>
        <w:ind w:firstLine="720"/>
        <w:jc w:val="both"/>
        <w:rPr>
          <w:rFonts w:asciiTheme="majorBidi" w:hAnsiTheme="majorBidi" w:cstheme="majorBidi"/>
          <w:sz w:val="22"/>
          <w:szCs w:val="22"/>
        </w:rPr>
      </w:pPr>
      <w:r w:rsidRPr="00E946BE">
        <w:rPr>
          <w:rFonts w:asciiTheme="majorBidi" w:hAnsiTheme="majorBidi" w:cstheme="majorBidi"/>
          <w:sz w:val="22"/>
          <w:szCs w:val="22"/>
        </w:rPr>
        <w:t>Individuals were followed up after index</w:t>
      </w:r>
      <w:r w:rsidR="004C7C8F">
        <w:rPr>
          <w:rFonts w:asciiTheme="majorBidi" w:hAnsiTheme="majorBidi" w:cstheme="majorBidi"/>
          <w:sz w:val="22"/>
          <w:szCs w:val="22"/>
        </w:rPr>
        <w:t>-</w:t>
      </w:r>
      <w:r w:rsidRPr="00E946BE">
        <w:rPr>
          <w:rFonts w:asciiTheme="majorBidi" w:hAnsiTheme="majorBidi" w:cstheme="majorBidi"/>
          <w:sz w:val="22"/>
          <w:szCs w:val="22"/>
        </w:rPr>
        <w:t xml:space="preserve">date (day of the first visit to the assessment centers) for 730 days via record linkage to the (i) General Practice, (ii) the UK National Health Service Central Register, which provides information on cancer registrations and deaths, and (iii) inpatient data tables, which contains hospitalization information. We used data from all these sources to </w:t>
      </w:r>
      <w:r w:rsidRPr="00E946BE">
        <w:rPr>
          <w:rFonts w:asciiTheme="majorBidi" w:hAnsiTheme="majorBidi" w:cstheme="majorBidi"/>
          <w:sz w:val="22"/>
          <w:szCs w:val="22"/>
          <w:lang w:val="en-US"/>
        </w:rPr>
        <w:t xml:space="preserve">filter out patients that had any of the 16 diagnoses before </w:t>
      </w:r>
      <w:r w:rsidR="004C7C8F">
        <w:rPr>
          <w:rFonts w:asciiTheme="majorBidi" w:hAnsiTheme="majorBidi" w:cstheme="majorBidi"/>
          <w:sz w:val="22"/>
          <w:szCs w:val="22"/>
          <w:lang w:val="en-US"/>
        </w:rPr>
        <w:t xml:space="preserve">the </w:t>
      </w:r>
      <w:r w:rsidRPr="00E946BE">
        <w:rPr>
          <w:rFonts w:asciiTheme="majorBidi" w:hAnsiTheme="majorBidi" w:cstheme="majorBidi"/>
          <w:sz w:val="22"/>
          <w:szCs w:val="22"/>
          <w:lang w:val="en-US"/>
        </w:rPr>
        <w:t>index-date</w:t>
      </w:r>
      <w:r w:rsidRPr="00E946BE">
        <w:rPr>
          <w:rFonts w:asciiTheme="majorBidi" w:hAnsiTheme="majorBidi" w:cstheme="majorBidi"/>
          <w:sz w:val="22"/>
          <w:szCs w:val="22"/>
        </w:rPr>
        <w:t xml:space="preserve"> The endpoint included in the analysis is the first diagnosis of a certain clinical condition within the follow-up period. The metric used to evaluate the task was the area under the </w:t>
      </w:r>
      <w:r w:rsidRPr="00E946BE">
        <w:rPr>
          <w:rFonts w:asciiTheme="majorBidi" w:hAnsiTheme="majorBidi" w:cstheme="majorBidi"/>
          <w:sz w:val="22"/>
          <w:szCs w:val="22"/>
        </w:rPr>
        <w:lastRenderedPageBreak/>
        <w:t>receiver operating curve (AUC), and the macroAUC to aggregate the average of individual AUCs for each condition (</w:t>
      </w:r>
      <w:r w:rsidR="004C7C8F">
        <w:rPr>
          <w:rFonts w:asciiTheme="majorBidi" w:hAnsiTheme="majorBidi" w:cstheme="majorBidi"/>
          <w:sz w:val="22"/>
          <w:szCs w:val="22"/>
        </w:rPr>
        <w:t xml:space="preserve">S3 </w:t>
      </w:r>
      <w:r w:rsidRPr="00E946BE">
        <w:rPr>
          <w:rFonts w:asciiTheme="majorBidi" w:hAnsiTheme="majorBidi" w:cstheme="majorBidi"/>
          <w:sz w:val="22"/>
          <w:szCs w:val="22"/>
        </w:rPr>
        <w:t>Fig). In addition, we used a binary cross-entropy with softmax loss (BCEwithLogitsLoss)</w:t>
      </w:r>
      <w:r w:rsidR="00F341A9">
        <w:rPr>
          <w:rFonts w:asciiTheme="majorBidi" w:hAnsiTheme="majorBidi" w:cstheme="majorBidi"/>
          <w:sz w:val="22"/>
          <w:szCs w:val="22"/>
        </w:rPr>
        <w:t xml:space="preserve"> to measure the reconstruction loss. </w:t>
      </w:r>
      <w:r w:rsidRPr="00E946BE">
        <w:rPr>
          <w:rFonts w:asciiTheme="majorBidi" w:hAnsiTheme="majorBidi" w:cstheme="majorBidi"/>
          <w:sz w:val="22"/>
          <w:szCs w:val="22"/>
        </w:rPr>
        <w:t xml:space="preserve">Thus, the total pretraining loss was defined as a weighted sum of </w:t>
      </w:r>
      <w:r w:rsidR="00F341A9">
        <w:rPr>
          <w:rFonts w:asciiTheme="majorBidi" w:hAnsiTheme="majorBidi" w:cstheme="majorBidi"/>
          <w:sz w:val="22"/>
          <w:szCs w:val="22"/>
        </w:rPr>
        <w:t xml:space="preserve">CELoss </w:t>
      </w:r>
      <w:r w:rsidRPr="00E946BE">
        <w:rPr>
          <w:rFonts w:asciiTheme="majorBidi" w:hAnsiTheme="majorBidi" w:cstheme="majorBidi"/>
          <w:sz w:val="22"/>
          <w:szCs w:val="22"/>
        </w:rPr>
        <w:t>and BCEwithLogitsLoss:</w:t>
      </w:r>
    </w:p>
    <w:p w14:paraId="61E8DF68" w14:textId="77777777" w:rsidR="0034601F" w:rsidRPr="00E946BE" w:rsidRDefault="0034601F" w:rsidP="0034601F">
      <w:pPr>
        <w:ind w:firstLine="720"/>
        <w:jc w:val="both"/>
        <w:rPr>
          <w:rFonts w:asciiTheme="majorBidi" w:hAnsiTheme="majorBidi" w:cstheme="majorBidi"/>
          <w:sz w:val="22"/>
          <w:szCs w:val="22"/>
        </w:rPr>
      </w:pPr>
    </w:p>
    <w:p w14:paraId="68BA7BE6" w14:textId="167D0412" w:rsidR="00A1046B" w:rsidRDefault="0034601F" w:rsidP="00EB1115">
      <w:pPr>
        <w:ind w:left="2160" w:firstLine="720"/>
        <w:jc w:val="both"/>
        <w:rPr>
          <w:rFonts w:asciiTheme="majorBidi" w:hAnsiTheme="majorBidi" w:cstheme="majorBidi"/>
          <w:iCs/>
          <w:sz w:val="22"/>
          <w:szCs w:val="22"/>
        </w:rPr>
      </w:pPr>
      <w:r w:rsidRPr="00E946BE">
        <w:rPr>
          <w:rFonts w:asciiTheme="majorBidi" w:hAnsiTheme="majorBidi" w:cstheme="majorBidi"/>
          <w:sz w:val="22"/>
          <w:szCs w:val="22"/>
        </w:rPr>
        <w:t xml:space="preserve">Total loss = </w:t>
      </w:r>
      <m:oMath>
        <m:sSub>
          <m:sSubPr>
            <m:ctrlPr>
              <w:rPr>
                <w:rFonts w:ascii="Cambria Math" w:hAnsi="Cambria Math" w:cstheme="majorBidi"/>
                <w:i/>
                <w:sz w:val="22"/>
                <w:szCs w:val="22"/>
              </w:rPr>
            </m:ctrlPr>
          </m:sSubPr>
          <m:e>
            <m:r>
              <w:rPr>
                <w:rFonts w:ascii="Cambria Math" w:hAnsi="Cambria Math" w:cstheme="majorBidi"/>
                <w:sz w:val="22"/>
                <w:szCs w:val="22"/>
              </w:rPr>
              <m:t>λ</m:t>
            </m:r>
          </m:e>
          <m:sub>
            <m:r>
              <w:rPr>
                <w:rFonts w:ascii="Cambria Math" w:hAnsi="Cambria Math" w:cstheme="majorBidi"/>
                <w:sz w:val="22"/>
                <w:szCs w:val="22"/>
              </w:rPr>
              <m:t>1</m:t>
            </m:r>
          </m:sub>
        </m:sSub>
      </m:oMath>
      <w:r w:rsidRPr="00E946BE">
        <w:rPr>
          <w:rFonts w:asciiTheme="majorBidi" w:hAnsiTheme="majorBidi" w:cstheme="majorBidi"/>
          <w:sz w:val="22"/>
          <w:szCs w:val="22"/>
        </w:rPr>
        <w:t>*</w:t>
      </w:r>
      <w:r w:rsidRPr="00E946BE">
        <w:rPr>
          <w:rFonts w:asciiTheme="majorBidi" w:hAnsiTheme="majorBidi" w:cstheme="majorBidi"/>
          <w:i/>
          <w:sz w:val="22"/>
          <w:szCs w:val="22"/>
        </w:rPr>
        <w:t xml:space="preserve"> </w:t>
      </w:r>
      <m:oMath>
        <m:sSub>
          <m:sSubPr>
            <m:ctrlPr>
              <w:rPr>
                <w:rFonts w:ascii="Cambria Math" w:hAnsi="Cambria Math" w:cstheme="majorBidi"/>
                <w:i/>
                <w:sz w:val="22"/>
                <w:szCs w:val="22"/>
              </w:rPr>
            </m:ctrlPr>
          </m:sSubPr>
          <m:e>
            <m:r>
              <w:rPr>
                <w:rFonts w:ascii="Cambria Math" w:hAnsi="Cambria Math" w:cstheme="majorBidi"/>
                <w:sz w:val="22"/>
                <w:szCs w:val="22"/>
              </w:rPr>
              <m:t>Loss</m:t>
            </m:r>
          </m:e>
          <m:sub>
            <m:r>
              <w:rPr>
                <w:rFonts w:ascii="Cambria Math" w:hAnsi="Cambria Math" w:cstheme="majorBidi"/>
                <w:sz w:val="22"/>
                <w:szCs w:val="22"/>
              </w:rPr>
              <m:t>MLM</m:t>
            </m:r>
          </m:sub>
        </m:sSub>
        <m:r>
          <w:rPr>
            <w:rFonts w:ascii="Cambria Math" w:hAnsi="Cambria Math" w:cstheme="majorBidi"/>
            <w:sz w:val="22"/>
            <w:szCs w:val="22"/>
          </w:rPr>
          <m:t>+</m:t>
        </m:r>
        <m:sSub>
          <m:sSubPr>
            <m:ctrlPr>
              <w:rPr>
                <w:rFonts w:ascii="Cambria Math" w:hAnsi="Cambria Math" w:cstheme="majorBidi"/>
                <w:i/>
                <w:sz w:val="22"/>
                <w:szCs w:val="22"/>
              </w:rPr>
            </m:ctrlPr>
          </m:sSubPr>
          <m:e>
            <m:r>
              <w:rPr>
                <w:rFonts w:ascii="Cambria Math" w:hAnsi="Cambria Math" w:cstheme="majorBidi"/>
                <w:sz w:val="22"/>
                <w:szCs w:val="22"/>
              </w:rPr>
              <m:t>λ</m:t>
            </m:r>
          </m:e>
          <m:sub>
            <m:r>
              <w:rPr>
                <w:rFonts w:ascii="Cambria Math" w:hAnsi="Cambria Math" w:cstheme="majorBidi"/>
                <w:sz w:val="22"/>
                <w:szCs w:val="22"/>
              </w:rPr>
              <m:t>2</m:t>
            </m:r>
          </m:sub>
        </m:sSub>
        <m:sSub>
          <m:sSubPr>
            <m:ctrlPr>
              <w:rPr>
                <w:rFonts w:ascii="Cambria Math" w:hAnsi="Cambria Math" w:cstheme="majorBidi"/>
                <w:i/>
                <w:sz w:val="22"/>
                <w:szCs w:val="22"/>
              </w:rPr>
            </m:ctrlPr>
          </m:sSubPr>
          <m:e>
            <m:r>
              <w:rPr>
                <w:rFonts w:ascii="Cambria Math" w:hAnsi="Cambria Math" w:cstheme="majorBidi"/>
                <w:sz w:val="22"/>
                <w:szCs w:val="22"/>
              </w:rPr>
              <m:t>Loss</m:t>
            </m:r>
          </m:e>
          <m:sub>
            <m:r>
              <w:rPr>
                <w:rFonts w:ascii="Cambria Math" w:hAnsi="Cambria Math" w:cstheme="majorBidi"/>
                <w:sz w:val="22"/>
                <w:szCs w:val="22"/>
              </w:rPr>
              <m:t>DX</m:t>
            </m:r>
          </m:sub>
        </m:sSub>
      </m:oMath>
    </w:p>
    <w:p w14:paraId="164F7218" w14:textId="186E24B5" w:rsidR="0034601F" w:rsidRPr="00A1046B" w:rsidRDefault="00000000" w:rsidP="00A1046B">
      <w:pPr>
        <w:jc w:val="both"/>
        <w:rPr>
          <w:rFonts w:asciiTheme="majorBidi" w:hAnsiTheme="majorBidi" w:cstheme="majorBidi"/>
          <w:iCs/>
          <w:sz w:val="22"/>
          <w:szCs w:val="22"/>
        </w:rPr>
      </w:pPr>
      <m:oMathPara>
        <m:oMath>
          <m:sSub>
            <m:sSubPr>
              <m:ctrlPr>
                <w:rPr>
                  <w:rFonts w:ascii="Cambria Math" w:hAnsi="Cambria Math" w:cstheme="majorBidi"/>
                  <w:i/>
                  <w:sz w:val="22"/>
                  <w:szCs w:val="22"/>
                </w:rPr>
              </m:ctrlPr>
            </m:sSubPr>
            <m:e>
              <m:r>
                <w:rPr>
                  <w:rFonts w:ascii="Cambria Math" w:hAnsi="Cambria Math" w:cstheme="majorBidi"/>
                  <w:sz w:val="22"/>
                  <w:szCs w:val="22"/>
                </w:rPr>
                <m:t>Loss</m:t>
              </m:r>
            </m:e>
            <m:sub>
              <m:r>
                <w:rPr>
                  <w:rFonts w:ascii="Cambria Math" w:hAnsi="Cambria Math" w:cstheme="majorBidi"/>
                  <w:sz w:val="22"/>
                  <w:szCs w:val="22"/>
                </w:rPr>
                <m:t>MLM</m:t>
              </m:r>
            </m:sub>
          </m:sSub>
          <m:r>
            <w:rPr>
              <w:rFonts w:ascii="Cambria Math" w:hAnsi="Cambria Math" w:cstheme="majorBidi"/>
              <w:sz w:val="22"/>
              <w:szCs w:val="22"/>
            </w:rPr>
            <m:t>=</m:t>
          </m:r>
          <m:r>
            <m:rPr>
              <m:sty m:val="p"/>
            </m:rPr>
            <w:rPr>
              <w:rFonts w:ascii="Cambria Math" w:hAnsi="Cambria Math" w:cstheme="majorBidi"/>
              <w:sz w:val="22"/>
              <w:szCs w:val="22"/>
            </w:rPr>
            <m:t>CELoss=</m:t>
          </m:r>
          <m:r>
            <m:rPr>
              <m:sty m:val="p"/>
            </m:rPr>
            <w:rPr>
              <w:rFonts w:ascii="Cambria Math" w:hAnsi="Cambria Math" w:cstheme="majorBidi"/>
              <w:sz w:val="22"/>
              <w:szCs w:val="22"/>
            </w:rPr>
            <m:t xml:space="preserve"> </m:t>
          </m:r>
          <m:sSup>
            <m:sSupPr>
              <m:ctrlPr>
                <w:rPr>
                  <w:rFonts w:ascii="Cambria Math" w:hAnsi="Cambria Math" w:cstheme="majorBidi"/>
                  <w:sz w:val="22"/>
                  <w:szCs w:val="22"/>
                </w:rPr>
              </m:ctrlPr>
            </m:sSupPr>
            <m:e>
              <m:d>
                <m:dPr>
                  <m:begChr m:val="{"/>
                  <m:endChr m:val="}"/>
                  <m:ctrlPr>
                    <w:rPr>
                      <w:rFonts w:ascii="Cambria Math" w:hAnsi="Cambria Math" w:cstheme="majorBidi"/>
                      <w:sz w:val="22"/>
                      <w:szCs w:val="22"/>
                    </w:rPr>
                  </m:ctrlPr>
                </m:dPr>
                <m:e>
                  <m:sSub>
                    <m:sSubPr>
                      <m:ctrlPr>
                        <w:rPr>
                          <w:rFonts w:ascii="Cambria Math" w:hAnsi="Cambria Math" w:cstheme="majorBidi"/>
                          <w:i/>
                          <w:sz w:val="22"/>
                          <w:szCs w:val="22"/>
                        </w:rPr>
                      </m:ctrlPr>
                    </m:sSubPr>
                    <m:e>
                      <m:r>
                        <w:rPr>
                          <w:rFonts w:ascii="Cambria Math" w:hAnsi="Cambria Math" w:cstheme="majorBidi"/>
                          <w:sz w:val="22"/>
                          <w:szCs w:val="22"/>
                        </w:rPr>
                        <m:t>l</m:t>
                      </m:r>
                    </m:e>
                    <m:sub>
                      <m:r>
                        <w:rPr>
                          <w:rFonts w:ascii="Cambria Math" w:hAnsi="Cambria Math" w:cstheme="majorBidi"/>
                          <w:sz w:val="22"/>
                          <w:szCs w:val="22"/>
                        </w:rPr>
                        <m:t>1</m:t>
                      </m:r>
                    </m:sub>
                  </m:sSub>
                  <m:r>
                    <w:rPr>
                      <w:rFonts w:ascii="Cambria Math" w:hAnsi="Cambria Math" w:cstheme="majorBidi"/>
                      <w:sz w:val="22"/>
                      <w:szCs w:val="22"/>
                    </w:rPr>
                    <m:t xml:space="preserve">, …, </m:t>
                  </m:r>
                  <m:sSub>
                    <m:sSubPr>
                      <m:ctrlPr>
                        <w:rPr>
                          <w:rFonts w:ascii="Cambria Math" w:hAnsi="Cambria Math" w:cstheme="majorBidi"/>
                          <w:i/>
                          <w:sz w:val="22"/>
                          <w:szCs w:val="22"/>
                        </w:rPr>
                      </m:ctrlPr>
                    </m:sSubPr>
                    <m:e>
                      <m:r>
                        <w:rPr>
                          <w:rFonts w:ascii="Cambria Math" w:hAnsi="Cambria Math" w:cstheme="majorBidi"/>
                          <w:sz w:val="22"/>
                          <w:szCs w:val="22"/>
                        </w:rPr>
                        <m:t>l</m:t>
                      </m:r>
                    </m:e>
                    <m:sub>
                      <m:r>
                        <w:rPr>
                          <w:rFonts w:ascii="Cambria Math" w:hAnsi="Cambria Math" w:cstheme="majorBidi"/>
                          <w:sz w:val="22"/>
                          <w:szCs w:val="22"/>
                        </w:rPr>
                        <m:t>N</m:t>
                      </m:r>
                    </m:sub>
                  </m:sSub>
                </m:e>
              </m:d>
            </m:e>
            <m:sup>
              <m:r>
                <w:rPr>
                  <w:rFonts w:ascii="Cambria Math" w:hAnsi="Cambria Math" w:cstheme="majorBidi"/>
                  <w:sz w:val="22"/>
                  <w:szCs w:val="22"/>
                </w:rPr>
                <m:t>T</m:t>
              </m:r>
            </m:sup>
          </m:sSup>
          <m:r>
            <m:rPr>
              <m:sty m:val="p"/>
            </m:rPr>
            <w:rPr>
              <w:rFonts w:ascii="Cambria Math" w:hAnsi="Cambria Math" w:cstheme="majorBidi"/>
              <w:sz w:val="22"/>
              <w:szCs w:val="22"/>
            </w:rPr>
            <m:t>,</m:t>
          </m:r>
          <m:r>
            <m:rPr>
              <m:sty m:val="p"/>
            </m:rPr>
            <w:rPr>
              <w:rFonts w:ascii="Cambria Math" w:hAnsi="Cambria Math" w:cstheme="majorBidi"/>
              <w:sz w:val="22"/>
              <w:szCs w:val="22"/>
            </w:rPr>
            <m:t xml:space="preserve"> </m:t>
          </m:r>
          <m:r>
            <m:rPr>
              <m:sty m:val="p"/>
            </m:rPr>
            <w:rPr>
              <w:rFonts w:ascii="Cambria Math" w:hAnsi="Cambria Math" w:cstheme="majorBidi"/>
              <w:sz w:val="22"/>
              <w:szCs w:val="22"/>
            </w:rPr>
            <m:t xml:space="preserve"> </m:t>
          </m:r>
          <m:sSub>
            <m:sSubPr>
              <m:ctrlPr>
                <w:rPr>
                  <w:rFonts w:ascii="Cambria Math" w:hAnsi="Cambria Math" w:cstheme="majorBidi"/>
                  <w:sz w:val="22"/>
                  <w:szCs w:val="22"/>
                </w:rPr>
              </m:ctrlPr>
            </m:sSubPr>
            <m:e>
              <m:r>
                <w:rPr>
                  <w:rFonts w:ascii="Cambria Math" w:hAnsi="Cambria Math" w:cstheme="majorBidi"/>
                  <w:sz w:val="22"/>
                  <w:szCs w:val="22"/>
                </w:rPr>
                <m:t>l</m:t>
              </m:r>
            </m:e>
            <m:sub>
              <m:r>
                <w:rPr>
                  <w:rFonts w:ascii="Cambria Math" w:hAnsi="Cambria Math" w:cstheme="majorBidi"/>
                  <w:sz w:val="22"/>
                  <w:szCs w:val="22"/>
                </w:rPr>
                <m:t>n</m:t>
              </m:r>
            </m:sub>
          </m:sSub>
          <m:r>
            <m:rPr>
              <m:sty m:val="p"/>
            </m:rPr>
            <w:rPr>
              <w:rFonts w:ascii="Cambria Math" w:hAnsi="Cambria Math" w:cstheme="majorBidi"/>
              <w:sz w:val="22"/>
              <w:szCs w:val="22"/>
            </w:rPr>
            <m:t>=-</m:t>
          </m:r>
          <m:nary>
            <m:naryPr>
              <m:chr m:val="∑"/>
              <m:limLoc m:val="undOvr"/>
              <m:ctrlPr>
                <w:rPr>
                  <w:rFonts w:ascii="Cambria Math" w:hAnsi="Cambria Math" w:cstheme="majorBidi"/>
                  <w:sz w:val="22"/>
                  <w:szCs w:val="22"/>
                </w:rPr>
              </m:ctrlPr>
            </m:naryPr>
            <m:sub>
              <m:r>
                <w:rPr>
                  <w:rFonts w:ascii="Cambria Math" w:hAnsi="Cambria Math" w:cstheme="majorBidi"/>
                  <w:sz w:val="22"/>
                  <w:szCs w:val="22"/>
                </w:rPr>
                <m:t>c=1</m:t>
              </m:r>
            </m:sub>
            <m:sup>
              <m:r>
                <w:rPr>
                  <w:rFonts w:ascii="Cambria Math" w:hAnsi="Cambria Math" w:cstheme="majorBidi"/>
                  <w:sz w:val="22"/>
                  <w:szCs w:val="22"/>
                </w:rPr>
                <m:t>C</m:t>
              </m:r>
            </m:sup>
            <m:e>
              <m:r>
                <w:rPr>
                  <w:rFonts w:ascii="Cambria Math" w:hAnsi="Cambria Math" w:cstheme="majorBidi"/>
                  <w:sz w:val="22"/>
                  <w:szCs w:val="22"/>
                </w:rPr>
                <m:t>log</m:t>
              </m:r>
              <m:f>
                <m:fPr>
                  <m:ctrlPr>
                    <w:rPr>
                      <w:rFonts w:ascii="Cambria Math" w:hAnsi="Cambria Math" w:cstheme="majorBidi"/>
                      <w:i/>
                      <w:sz w:val="22"/>
                      <w:szCs w:val="22"/>
                    </w:rPr>
                  </m:ctrlPr>
                </m:fPr>
                <m:num>
                  <m:func>
                    <m:funcPr>
                      <m:ctrlPr>
                        <w:rPr>
                          <w:rFonts w:ascii="Cambria Math" w:hAnsi="Cambria Math" w:cstheme="majorBidi"/>
                          <w:i/>
                          <w:sz w:val="22"/>
                          <w:szCs w:val="22"/>
                        </w:rPr>
                      </m:ctrlPr>
                    </m:funcPr>
                    <m:fName>
                      <m:r>
                        <m:rPr>
                          <m:sty m:val="p"/>
                        </m:rPr>
                        <w:rPr>
                          <w:rFonts w:ascii="Cambria Math" w:hAnsi="Cambria Math" w:cstheme="majorBidi"/>
                          <w:sz w:val="22"/>
                          <w:szCs w:val="22"/>
                        </w:rPr>
                        <m:t>exp</m:t>
                      </m:r>
                    </m:fName>
                    <m:e>
                      <m:r>
                        <w:rPr>
                          <w:rFonts w:ascii="Cambria Math" w:hAnsi="Cambria Math" w:cstheme="majorBidi"/>
                          <w:sz w:val="22"/>
                          <w:szCs w:val="22"/>
                        </w:rPr>
                        <m:t>(</m:t>
                      </m:r>
                      <m:sSub>
                        <m:sSubPr>
                          <m:ctrlPr>
                            <w:rPr>
                              <w:rFonts w:ascii="Cambria Math" w:hAnsi="Cambria Math" w:cstheme="majorBidi"/>
                              <w:i/>
                              <w:sz w:val="22"/>
                              <w:szCs w:val="22"/>
                            </w:rPr>
                          </m:ctrlPr>
                        </m:sSubPr>
                        <m:e>
                          <m:r>
                            <w:rPr>
                              <w:rFonts w:ascii="Cambria Math" w:hAnsi="Cambria Math" w:cstheme="majorBidi"/>
                              <w:sz w:val="22"/>
                              <w:szCs w:val="22"/>
                            </w:rPr>
                            <m:t>x</m:t>
                          </m:r>
                        </m:e>
                        <m:sub>
                          <m:r>
                            <w:rPr>
                              <w:rFonts w:ascii="Cambria Math" w:hAnsi="Cambria Math" w:cstheme="majorBidi"/>
                              <w:sz w:val="22"/>
                              <w:szCs w:val="22"/>
                            </w:rPr>
                            <m:t>n,c</m:t>
                          </m:r>
                        </m:sub>
                      </m:sSub>
                      <m:r>
                        <w:rPr>
                          <w:rFonts w:ascii="Cambria Math" w:hAnsi="Cambria Math" w:cstheme="majorBidi"/>
                          <w:sz w:val="22"/>
                          <w:szCs w:val="22"/>
                        </w:rPr>
                        <m:t>)</m:t>
                      </m:r>
                    </m:e>
                  </m:func>
                </m:num>
                <m:den>
                  <m:nary>
                    <m:naryPr>
                      <m:chr m:val="∑"/>
                      <m:limLoc m:val="subSup"/>
                      <m:ctrlPr>
                        <w:rPr>
                          <w:rFonts w:ascii="Cambria Math" w:hAnsi="Cambria Math" w:cstheme="majorBidi"/>
                          <w:i/>
                          <w:sz w:val="22"/>
                          <w:szCs w:val="22"/>
                        </w:rPr>
                      </m:ctrlPr>
                    </m:naryPr>
                    <m:sub>
                      <m:r>
                        <w:rPr>
                          <w:rFonts w:ascii="Cambria Math" w:hAnsi="Cambria Math" w:cstheme="majorBidi"/>
                          <w:sz w:val="22"/>
                          <w:szCs w:val="22"/>
                        </w:rPr>
                        <m:t>i=1</m:t>
                      </m:r>
                    </m:sub>
                    <m:sup>
                      <m:r>
                        <w:rPr>
                          <w:rFonts w:ascii="Cambria Math" w:hAnsi="Cambria Math" w:cstheme="majorBidi"/>
                          <w:sz w:val="22"/>
                          <w:szCs w:val="22"/>
                        </w:rPr>
                        <m:t>C</m:t>
                      </m:r>
                    </m:sup>
                    <m:e>
                      <m:r>
                        <m:rPr>
                          <m:sty m:val="p"/>
                        </m:rPr>
                        <w:rPr>
                          <w:rFonts w:ascii="Cambria Math" w:hAnsi="Cambria Math" w:cstheme="majorBidi"/>
                          <w:sz w:val="22"/>
                          <w:szCs w:val="22"/>
                        </w:rPr>
                        <m:t>exp⁡</m:t>
                      </m:r>
                      <m:r>
                        <w:rPr>
                          <w:rFonts w:ascii="Cambria Math" w:hAnsi="Cambria Math" w:cstheme="majorBidi"/>
                          <w:sz w:val="22"/>
                          <w:szCs w:val="22"/>
                        </w:rPr>
                        <m:t>(</m:t>
                      </m:r>
                      <m:sSub>
                        <m:sSubPr>
                          <m:ctrlPr>
                            <w:rPr>
                              <w:rFonts w:ascii="Cambria Math" w:hAnsi="Cambria Math" w:cstheme="majorBidi"/>
                              <w:i/>
                              <w:sz w:val="22"/>
                              <w:szCs w:val="22"/>
                            </w:rPr>
                          </m:ctrlPr>
                        </m:sSubPr>
                        <m:e>
                          <m:r>
                            <w:rPr>
                              <w:rFonts w:ascii="Cambria Math" w:hAnsi="Cambria Math" w:cstheme="majorBidi"/>
                              <w:sz w:val="22"/>
                              <w:szCs w:val="22"/>
                            </w:rPr>
                            <m:t>x</m:t>
                          </m:r>
                        </m:e>
                        <m:sub>
                          <m:r>
                            <w:rPr>
                              <w:rFonts w:ascii="Cambria Math" w:hAnsi="Cambria Math" w:cstheme="majorBidi"/>
                              <w:sz w:val="22"/>
                              <w:szCs w:val="22"/>
                            </w:rPr>
                            <m:t>n,i</m:t>
                          </m:r>
                        </m:sub>
                      </m:sSub>
                      <m:r>
                        <w:rPr>
                          <w:rFonts w:ascii="Cambria Math" w:hAnsi="Cambria Math" w:cstheme="majorBidi"/>
                          <w:sz w:val="22"/>
                          <w:szCs w:val="22"/>
                        </w:rPr>
                        <m:t>)</m:t>
                      </m:r>
                    </m:e>
                  </m:nary>
                </m:den>
              </m:f>
            </m:e>
          </m:nary>
          <m:sSub>
            <m:sSubPr>
              <m:ctrlPr>
                <w:rPr>
                  <w:rFonts w:ascii="Cambria Math" w:hAnsi="Cambria Math" w:cstheme="majorBidi"/>
                  <w:sz w:val="22"/>
                  <w:szCs w:val="22"/>
                </w:rPr>
              </m:ctrlPr>
            </m:sSubPr>
            <m:e>
              <m:r>
                <w:rPr>
                  <w:rFonts w:ascii="Cambria Math" w:hAnsi="Cambria Math" w:cstheme="majorBidi"/>
                  <w:sz w:val="22"/>
                  <w:szCs w:val="22"/>
                </w:rPr>
                <m:t>y</m:t>
              </m:r>
            </m:e>
            <m:sub>
              <m:r>
                <w:rPr>
                  <w:rFonts w:ascii="Cambria Math" w:hAnsi="Cambria Math" w:cstheme="majorBidi"/>
                  <w:sz w:val="22"/>
                  <w:szCs w:val="22"/>
                </w:rPr>
                <m:t>n,c</m:t>
              </m:r>
            </m:sub>
          </m:sSub>
          <m:r>
            <m:rPr>
              <m:sty m:val="p"/>
            </m:rPr>
            <w:rPr>
              <w:rFonts w:ascii="Cambria Math" w:hAnsi="Cambria Math" w:cstheme="majorBidi"/>
              <w:sz w:val="22"/>
              <w:szCs w:val="22"/>
            </w:rPr>
            <m:t xml:space="preserve"> </m:t>
          </m:r>
          <m:r>
            <m:rPr>
              <m:sty m:val="p"/>
            </m:rPr>
            <w:rPr>
              <w:rFonts w:ascii="Cambria Math" w:hAnsi="Cambria Math" w:cstheme="majorBidi"/>
              <w:sz w:val="22"/>
              <w:szCs w:val="22"/>
            </w:rPr>
            <m:t xml:space="preserve"> </m:t>
          </m:r>
        </m:oMath>
      </m:oMathPara>
    </w:p>
    <w:p w14:paraId="00D8BE97" w14:textId="77777777" w:rsidR="0034601F" w:rsidRPr="00E946BE" w:rsidRDefault="0034601F" w:rsidP="0034601F">
      <w:pPr>
        <w:ind w:firstLine="720"/>
        <w:jc w:val="both"/>
        <w:rPr>
          <w:rFonts w:asciiTheme="majorBidi" w:hAnsiTheme="majorBidi" w:cstheme="majorBidi"/>
          <w:i/>
          <w:sz w:val="22"/>
          <w:szCs w:val="22"/>
        </w:rPr>
      </w:pPr>
    </w:p>
    <w:p w14:paraId="16145F5B" w14:textId="523C924B" w:rsidR="0034601F" w:rsidRPr="00E946BE" w:rsidRDefault="00000000" w:rsidP="0034601F">
      <w:pPr>
        <w:ind w:firstLine="720"/>
        <w:jc w:val="both"/>
        <w:rPr>
          <w:rFonts w:asciiTheme="majorBidi" w:hAnsiTheme="majorBidi" w:cstheme="majorBidi"/>
          <w:i/>
          <w:sz w:val="22"/>
          <w:szCs w:val="22"/>
        </w:rPr>
      </w:pPr>
      <m:oMathPara>
        <m:oMath>
          <m:sSub>
            <m:sSubPr>
              <m:ctrlPr>
                <w:rPr>
                  <w:rFonts w:ascii="Cambria Math" w:hAnsi="Cambria Math" w:cstheme="majorBidi"/>
                  <w:i/>
                  <w:sz w:val="22"/>
                  <w:szCs w:val="22"/>
                </w:rPr>
              </m:ctrlPr>
            </m:sSubPr>
            <m:e>
              <m:r>
                <w:rPr>
                  <w:rFonts w:ascii="Cambria Math" w:hAnsi="Cambria Math" w:cstheme="majorBidi"/>
                  <w:sz w:val="22"/>
                  <w:szCs w:val="22"/>
                </w:rPr>
                <m:t>Loss</m:t>
              </m:r>
            </m:e>
            <m:sub>
              <m:r>
                <w:rPr>
                  <w:rFonts w:ascii="Cambria Math" w:hAnsi="Cambria Math" w:cstheme="majorBidi"/>
                  <w:sz w:val="22"/>
                  <w:szCs w:val="22"/>
                </w:rPr>
                <m:t>DX</m:t>
              </m:r>
            </m:sub>
          </m:sSub>
          <m:r>
            <w:rPr>
              <w:rFonts w:ascii="Cambria Math" w:hAnsi="Cambria Math" w:cstheme="majorBidi"/>
              <w:sz w:val="22"/>
              <w:szCs w:val="22"/>
            </w:rPr>
            <m:t xml:space="preserve">= </m:t>
          </m:r>
          <m:r>
            <m:rPr>
              <m:sty m:val="p"/>
            </m:rPr>
            <w:rPr>
              <w:rFonts w:ascii="Cambria Math" w:hAnsi="Cambria Math" w:cstheme="majorBidi"/>
              <w:sz w:val="22"/>
              <w:szCs w:val="22"/>
            </w:rPr>
            <m:t xml:space="preserve">BCEwithLogitsLoss= </m:t>
          </m:r>
          <m:sSup>
            <m:sSupPr>
              <m:ctrlPr>
                <w:rPr>
                  <w:rFonts w:ascii="Cambria Math" w:hAnsi="Cambria Math" w:cstheme="majorBidi"/>
                  <w:sz w:val="22"/>
                  <w:szCs w:val="22"/>
                </w:rPr>
              </m:ctrlPr>
            </m:sSupPr>
            <m:e>
              <m:d>
                <m:dPr>
                  <m:begChr m:val="{"/>
                  <m:endChr m:val="}"/>
                  <m:ctrlPr>
                    <w:rPr>
                      <w:rFonts w:ascii="Cambria Math" w:hAnsi="Cambria Math" w:cstheme="majorBidi"/>
                      <w:sz w:val="22"/>
                      <w:szCs w:val="22"/>
                    </w:rPr>
                  </m:ctrlPr>
                </m:dPr>
                <m:e>
                  <m:sSub>
                    <m:sSubPr>
                      <m:ctrlPr>
                        <w:rPr>
                          <w:rFonts w:ascii="Cambria Math" w:hAnsi="Cambria Math" w:cstheme="majorBidi"/>
                          <w:i/>
                          <w:sz w:val="22"/>
                          <w:szCs w:val="22"/>
                        </w:rPr>
                      </m:ctrlPr>
                    </m:sSubPr>
                    <m:e>
                      <m:r>
                        <w:rPr>
                          <w:rFonts w:ascii="Cambria Math" w:hAnsi="Cambria Math" w:cstheme="majorBidi"/>
                          <w:sz w:val="22"/>
                          <w:szCs w:val="22"/>
                        </w:rPr>
                        <m:t>l</m:t>
                      </m:r>
                    </m:e>
                    <m:sub>
                      <m:r>
                        <w:rPr>
                          <w:rFonts w:ascii="Cambria Math" w:hAnsi="Cambria Math" w:cstheme="majorBidi"/>
                          <w:sz w:val="22"/>
                          <w:szCs w:val="22"/>
                        </w:rPr>
                        <m:t>1</m:t>
                      </m:r>
                    </m:sub>
                  </m:sSub>
                  <m:r>
                    <w:rPr>
                      <w:rFonts w:ascii="Cambria Math" w:hAnsi="Cambria Math" w:cstheme="majorBidi"/>
                      <w:sz w:val="22"/>
                      <w:szCs w:val="22"/>
                    </w:rPr>
                    <m:t xml:space="preserve">, …, </m:t>
                  </m:r>
                  <m:sSub>
                    <m:sSubPr>
                      <m:ctrlPr>
                        <w:rPr>
                          <w:rFonts w:ascii="Cambria Math" w:hAnsi="Cambria Math" w:cstheme="majorBidi"/>
                          <w:i/>
                          <w:sz w:val="22"/>
                          <w:szCs w:val="22"/>
                        </w:rPr>
                      </m:ctrlPr>
                    </m:sSubPr>
                    <m:e>
                      <m:r>
                        <w:rPr>
                          <w:rFonts w:ascii="Cambria Math" w:hAnsi="Cambria Math" w:cstheme="majorBidi"/>
                          <w:sz w:val="22"/>
                          <w:szCs w:val="22"/>
                        </w:rPr>
                        <m:t>l</m:t>
                      </m:r>
                    </m:e>
                    <m:sub>
                      <m:r>
                        <w:rPr>
                          <w:rFonts w:ascii="Cambria Math" w:hAnsi="Cambria Math" w:cstheme="majorBidi"/>
                          <w:sz w:val="22"/>
                          <w:szCs w:val="22"/>
                        </w:rPr>
                        <m:t>N</m:t>
                      </m:r>
                    </m:sub>
                  </m:sSub>
                </m:e>
              </m:d>
            </m:e>
            <m:sup>
              <m:r>
                <w:rPr>
                  <w:rFonts w:ascii="Cambria Math" w:hAnsi="Cambria Math" w:cstheme="majorBidi"/>
                  <w:sz w:val="22"/>
                  <w:szCs w:val="22"/>
                </w:rPr>
                <m:t>T</m:t>
              </m:r>
            </m:sup>
          </m:sSup>
          <m:r>
            <m:rPr>
              <m:sty m:val="p"/>
            </m:rPr>
            <w:rPr>
              <w:rFonts w:ascii="Cambria Math" w:hAnsi="Cambria Math" w:cstheme="majorBidi"/>
              <w:sz w:val="22"/>
              <w:szCs w:val="22"/>
            </w:rPr>
            <m:t xml:space="preserve">, </m:t>
          </m:r>
          <m:r>
            <m:rPr>
              <m:sty m:val="p"/>
            </m:rPr>
            <w:rPr>
              <w:rFonts w:ascii="Cambria Math" w:hAnsi="Cambria Math" w:cstheme="majorBidi"/>
              <w:sz w:val="22"/>
              <w:szCs w:val="22"/>
            </w:rPr>
            <m:t xml:space="preserve"> </m:t>
          </m:r>
          <m:sSub>
            <m:sSubPr>
              <m:ctrlPr>
                <w:rPr>
                  <w:rFonts w:ascii="Cambria Math" w:hAnsi="Cambria Math" w:cstheme="majorBidi"/>
                  <w:sz w:val="22"/>
                  <w:szCs w:val="22"/>
                </w:rPr>
              </m:ctrlPr>
            </m:sSubPr>
            <m:e>
              <m:r>
                <w:rPr>
                  <w:rFonts w:ascii="Cambria Math" w:hAnsi="Cambria Math" w:cstheme="majorBidi"/>
                  <w:sz w:val="22"/>
                  <w:szCs w:val="22"/>
                </w:rPr>
                <m:t xml:space="preserve"> </m:t>
              </m:r>
              <m:r>
                <w:rPr>
                  <w:rFonts w:ascii="Cambria Math" w:hAnsi="Cambria Math" w:cstheme="majorBidi"/>
                  <w:sz w:val="22"/>
                  <w:szCs w:val="22"/>
                </w:rPr>
                <m:t>l</m:t>
              </m:r>
            </m:e>
            <m:sub>
              <m:r>
                <w:rPr>
                  <w:rFonts w:ascii="Cambria Math" w:hAnsi="Cambria Math" w:cstheme="majorBidi"/>
                  <w:sz w:val="22"/>
                  <w:szCs w:val="22"/>
                </w:rPr>
                <m:t>n</m:t>
              </m:r>
            </m:sub>
          </m:sSub>
          <m:r>
            <w:rPr>
              <w:rFonts w:ascii="Cambria Math" w:hAnsi="Cambria Math" w:cstheme="majorBidi"/>
              <w:sz w:val="22"/>
              <w:szCs w:val="22"/>
            </w:rPr>
            <m:t xml:space="preserve">= </m:t>
          </m:r>
          <m:d>
            <m:dPr>
              <m:begChr m:val="["/>
              <m:endChr m:val="]"/>
              <m:ctrlPr>
                <w:rPr>
                  <w:rFonts w:ascii="Cambria Math" w:hAnsi="Cambria Math" w:cstheme="majorBidi"/>
                  <w:i/>
                  <w:sz w:val="22"/>
                  <w:szCs w:val="22"/>
                </w:rPr>
              </m:ctrlPr>
            </m:dPr>
            <m:e>
              <m:sSub>
                <m:sSubPr>
                  <m:ctrlPr>
                    <w:rPr>
                      <w:rFonts w:ascii="Cambria Math" w:hAnsi="Cambria Math" w:cstheme="majorBidi"/>
                      <w:i/>
                      <w:sz w:val="22"/>
                      <w:szCs w:val="22"/>
                    </w:rPr>
                  </m:ctrlPr>
                </m:sSubPr>
                <m:e>
                  <m:r>
                    <w:rPr>
                      <w:rFonts w:ascii="Cambria Math" w:hAnsi="Cambria Math" w:cstheme="majorBidi"/>
                      <w:sz w:val="22"/>
                      <w:szCs w:val="22"/>
                    </w:rPr>
                    <m:t>y</m:t>
                  </m:r>
                </m:e>
                <m:sub>
                  <m:r>
                    <w:rPr>
                      <w:rFonts w:ascii="Cambria Math" w:hAnsi="Cambria Math" w:cstheme="majorBidi"/>
                      <w:sz w:val="22"/>
                      <w:szCs w:val="22"/>
                    </w:rPr>
                    <m:t>n</m:t>
                  </m:r>
                </m:sub>
              </m:sSub>
              <m:r>
                <w:rPr>
                  <w:rFonts w:ascii="Cambria Math" w:hAnsi="Cambria Math" w:cstheme="majorBidi"/>
                  <w:sz w:val="22"/>
                  <w:szCs w:val="22"/>
                </w:rPr>
                <m:t>∙</m:t>
              </m:r>
              <m:func>
                <m:funcPr>
                  <m:ctrlPr>
                    <w:rPr>
                      <w:rFonts w:ascii="Cambria Math" w:hAnsi="Cambria Math" w:cstheme="majorBidi"/>
                      <w:i/>
                      <w:sz w:val="22"/>
                      <w:szCs w:val="22"/>
                    </w:rPr>
                  </m:ctrlPr>
                </m:funcPr>
                <m:fName>
                  <m:r>
                    <m:rPr>
                      <m:sty m:val="p"/>
                    </m:rPr>
                    <w:rPr>
                      <w:rFonts w:ascii="Cambria Math" w:hAnsi="Cambria Math" w:cstheme="majorBidi"/>
                      <w:sz w:val="22"/>
                      <w:szCs w:val="22"/>
                    </w:rPr>
                    <m:t>log</m:t>
                  </m:r>
                </m:fName>
                <m:e>
                  <m:r>
                    <w:rPr>
                      <w:rFonts w:ascii="Cambria Math" w:hAnsi="Cambria Math" w:cstheme="majorBidi"/>
                      <w:sz w:val="22"/>
                      <w:szCs w:val="22"/>
                    </w:rPr>
                    <m:t>σ</m:t>
                  </m:r>
                  <m:d>
                    <m:dPr>
                      <m:ctrlPr>
                        <w:rPr>
                          <w:rFonts w:ascii="Cambria Math" w:hAnsi="Cambria Math" w:cstheme="majorBidi"/>
                          <w:i/>
                          <w:sz w:val="22"/>
                          <w:szCs w:val="22"/>
                        </w:rPr>
                      </m:ctrlPr>
                    </m:dPr>
                    <m:e>
                      <m:sSub>
                        <m:sSubPr>
                          <m:ctrlPr>
                            <w:rPr>
                              <w:rFonts w:ascii="Cambria Math" w:hAnsi="Cambria Math" w:cstheme="majorBidi"/>
                              <w:i/>
                              <w:sz w:val="22"/>
                              <w:szCs w:val="22"/>
                            </w:rPr>
                          </m:ctrlPr>
                        </m:sSubPr>
                        <m:e>
                          <m:r>
                            <w:rPr>
                              <w:rFonts w:ascii="Cambria Math" w:hAnsi="Cambria Math" w:cstheme="majorBidi"/>
                              <w:sz w:val="22"/>
                              <w:szCs w:val="22"/>
                            </w:rPr>
                            <m:t>x</m:t>
                          </m:r>
                        </m:e>
                        <m:sub>
                          <m:r>
                            <w:rPr>
                              <w:rFonts w:ascii="Cambria Math" w:hAnsi="Cambria Math" w:cstheme="majorBidi"/>
                              <w:sz w:val="22"/>
                              <w:szCs w:val="22"/>
                            </w:rPr>
                            <m:t>n</m:t>
                          </m:r>
                        </m:sub>
                      </m:sSub>
                    </m:e>
                  </m:d>
                  <m:r>
                    <w:rPr>
                      <w:rFonts w:ascii="Cambria Math" w:hAnsi="Cambria Math" w:cstheme="majorBidi"/>
                      <w:sz w:val="22"/>
                      <w:szCs w:val="22"/>
                    </w:rPr>
                    <m:t>+</m:t>
                  </m:r>
                  <m:d>
                    <m:dPr>
                      <m:ctrlPr>
                        <w:rPr>
                          <w:rFonts w:ascii="Cambria Math" w:hAnsi="Cambria Math" w:cstheme="majorBidi"/>
                          <w:i/>
                          <w:sz w:val="22"/>
                          <w:szCs w:val="22"/>
                        </w:rPr>
                      </m:ctrlPr>
                    </m:dPr>
                    <m:e>
                      <m:r>
                        <w:rPr>
                          <w:rFonts w:ascii="Cambria Math" w:hAnsi="Cambria Math" w:cstheme="majorBidi"/>
                          <w:sz w:val="22"/>
                          <w:szCs w:val="22"/>
                        </w:rPr>
                        <m:t>1-</m:t>
                      </m:r>
                      <m:sSub>
                        <m:sSubPr>
                          <m:ctrlPr>
                            <w:rPr>
                              <w:rFonts w:ascii="Cambria Math" w:hAnsi="Cambria Math" w:cstheme="majorBidi"/>
                              <w:i/>
                              <w:sz w:val="22"/>
                              <w:szCs w:val="22"/>
                            </w:rPr>
                          </m:ctrlPr>
                        </m:sSubPr>
                        <m:e>
                          <m:r>
                            <w:rPr>
                              <w:rFonts w:ascii="Cambria Math" w:hAnsi="Cambria Math" w:cstheme="majorBidi"/>
                              <w:sz w:val="22"/>
                              <w:szCs w:val="22"/>
                            </w:rPr>
                            <m:t>y</m:t>
                          </m:r>
                        </m:e>
                        <m:sub>
                          <m:r>
                            <w:rPr>
                              <w:rFonts w:ascii="Cambria Math" w:hAnsi="Cambria Math" w:cstheme="majorBidi"/>
                              <w:sz w:val="22"/>
                              <w:szCs w:val="22"/>
                            </w:rPr>
                            <m:t>n</m:t>
                          </m:r>
                        </m:sub>
                      </m:sSub>
                    </m:e>
                  </m:d>
                </m:e>
              </m:func>
              <m:func>
                <m:funcPr>
                  <m:ctrlPr>
                    <w:rPr>
                      <w:rFonts w:ascii="Cambria Math" w:hAnsi="Cambria Math" w:cstheme="majorBidi"/>
                      <w:i/>
                      <w:sz w:val="22"/>
                      <w:szCs w:val="22"/>
                    </w:rPr>
                  </m:ctrlPr>
                </m:funcPr>
                <m:fName>
                  <m:r>
                    <m:rPr>
                      <m:sty m:val="p"/>
                    </m:rPr>
                    <w:rPr>
                      <w:rFonts w:ascii="Cambria Math" w:hAnsi="Cambria Math" w:cstheme="majorBidi"/>
                      <w:sz w:val="22"/>
                      <w:szCs w:val="22"/>
                    </w:rPr>
                    <m:t>∙</m:t>
                  </m:r>
                  <m:r>
                    <m:rPr>
                      <m:sty m:val="p"/>
                    </m:rPr>
                    <w:rPr>
                      <w:rFonts w:ascii="Cambria Math" w:hAnsi="Cambria Math" w:cstheme="majorBidi"/>
                      <w:sz w:val="22"/>
                      <w:szCs w:val="22"/>
                    </w:rPr>
                    <m:t>log</m:t>
                  </m:r>
                </m:fName>
                <m:e>
                  <m:d>
                    <m:dPr>
                      <m:ctrlPr>
                        <w:rPr>
                          <w:rFonts w:ascii="Cambria Math" w:hAnsi="Cambria Math" w:cstheme="majorBidi"/>
                          <w:i/>
                          <w:sz w:val="22"/>
                          <w:szCs w:val="22"/>
                        </w:rPr>
                      </m:ctrlPr>
                    </m:dPr>
                    <m:e>
                      <m:r>
                        <w:rPr>
                          <w:rFonts w:ascii="Cambria Math" w:hAnsi="Cambria Math" w:cstheme="majorBidi"/>
                          <w:sz w:val="22"/>
                          <w:szCs w:val="22"/>
                        </w:rPr>
                        <m:t>1-σ</m:t>
                      </m:r>
                      <m:d>
                        <m:dPr>
                          <m:ctrlPr>
                            <w:rPr>
                              <w:rFonts w:ascii="Cambria Math" w:hAnsi="Cambria Math" w:cstheme="majorBidi"/>
                              <w:i/>
                              <w:sz w:val="22"/>
                              <w:szCs w:val="22"/>
                            </w:rPr>
                          </m:ctrlPr>
                        </m:dPr>
                        <m:e>
                          <m:sSub>
                            <m:sSubPr>
                              <m:ctrlPr>
                                <w:rPr>
                                  <w:rFonts w:ascii="Cambria Math" w:hAnsi="Cambria Math" w:cstheme="majorBidi"/>
                                  <w:i/>
                                  <w:sz w:val="22"/>
                                  <w:szCs w:val="22"/>
                                </w:rPr>
                              </m:ctrlPr>
                            </m:sSubPr>
                            <m:e>
                              <m:r>
                                <w:rPr>
                                  <w:rFonts w:ascii="Cambria Math" w:hAnsi="Cambria Math" w:cstheme="majorBidi"/>
                                  <w:sz w:val="22"/>
                                  <w:szCs w:val="22"/>
                                </w:rPr>
                                <m:t>x</m:t>
                              </m:r>
                            </m:e>
                            <m:sub>
                              <m:r>
                                <w:rPr>
                                  <w:rFonts w:ascii="Cambria Math" w:hAnsi="Cambria Math" w:cstheme="majorBidi"/>
                                  <w:sz w:val="22"/>
                                  <w:szCs w:val="22"/>
                                </w:rPr>
                                <m:t>n</m:t>
                              </m:r>
                            </m:sub>
                          </m:sSub>
                        </m:e>
                      </m:d>
                    </m:e>
                  </m:d>
                </m:e>
              </m:func>
            </m:e>
          </m:d>
        </m:oMath>
      </m:oMathPara>
    </w:p>
    <w:p w14:paraId="269AD7E4" w14:textId="77777777" w:rsidR="0034601F" w:rsidRPr="00E946BE" w:rsidRDefault="0034601F" w:rsidP="0034601F">
      <w:pPr>
        <w:ind w:firstLine="720"/>
        <w:jc w:val="both"/>
        <w:rPr>
          <w:rFonts w:asciiTheme="majorBidi" w:hAnsiTheme="majorBidi" w:cstheme="majorBidi"/>
          <w:sz w:val="22"/>
          <w:szCs w:val="22"/>
        </w:rPr>
      </w:pPr>
    </w:p>
    <w:p w14:paraId="1D58FCCA" w14:textId="0CFB0F0C" w:rsidR="0034601F" w:rsidRPr="00E946BE" w:rsidRDefault="004C7C8F" w:rsidP="0034601F">
      <w:pPr>
        <w:ind w:firstLine="720"/>
        <w:jc w:val="both"/>
        <w:rPr>
          <w:rFonts w:asciiTheme="majorBidi" w:hAnsiTheme="majorBidi" w:cstheme="majorBidi"/>
          <w:sz w:val="22"/>
          <w:szCs w:val="22"/>
        </w:rPr>
      </w:pPr>
      <w:r>
        <w:rPr>
          <w:rFonts w:asciiTheme="majorBidi" w:hAnsiTheme="majorBidi" w:cstheme="majorBidi"/>
          <w:sz w:val="22"/>
          <w:szCs w:val="22"/>
        </w:rPr>
        <w:t>where</w:t>
      </w:r>
      <w:r w:rsidR="0034601F" w:rsidRPr="00E946BE">
        <w:rPr>
          <w:rFonts w:asciiTheme="majorBidi" w:hAnsiTheme="majorBidi" w:cstheme="majorBidi"/>
          <w:sz w:val="22"/>
          <w:szCs w:val="22"/>
        </w:rPr>
        <w:t xml:space="preserve"> </w:t>
      </w:r>
      <m:oMath>
        <m:r>
          <w:rPr>
            <w:rFonts w:ascii="Cambria Math" w:hAnsi="Cambria Math" w:cstheme="majorBidi"/>
            <w:sz w:val="22"/>
            <w:szCs w:val="22"/>
          </w:rPr>
          <m:t>C</m:t>
        </m:r>
      </m:oMath>
      <w:r w:rsidR="0034601F" w:rsidRPr="00E946BE">
        <w:rPr>
          <w:rFonts w:asciiTheme="majorBidi" w:hAnsiTheme="majorBidi" w:cstheme="majorBidi"/>
          <w:sz w:val="22"/>
          <w:szCs w:val="22"/>
        </w:rPr>
        <w:t xml:space="preserve"> </w:t>
      </w:r>
      <w:r w:rsidR="001E41C4">
        <w:rPr>
          <w:rFonts w:asciiTheme="majorBidi" w:hAnsiTheme="majorBidi" w:cstheme="majorBidi"/>
          <w:sz w:val="22"/>
          <w:szCs w:val="22"/>
        </w:rPr>
        <w:t xml:space="preserve">is the number of classes, </w:t>
      </w:r>
      <m:oMath>
        <m:r>
          <w:rPr>
            <w:rFonts w:ascii="Cambria Math" w:hAnsi="Cambria Math" w:cstheme="majorBidi"/>
            <w:sz w:val="22"/>
            <w:szCs w:val="22"/>
          </w:rPr>
          <m:t>x</m:t>
        </m:r>
      </m:oMath>
      <w:r w:rsidR="001E41C4" w:rsidRPr="00E946BE">
        <w:rPr>
          <w:rFonts w:asciiTheme="majorBidi" w:hAnsiTheme="majorBidi" w:cstheme="majorBidi"/>
          <w:sz w:val="22"/>
          <w:szCs w:val="22"/>
        </w:rPr>
        <w:t xml:space="preserve"> </w:t>
      </w:r>
      <w:r w:rsidR="001E41C4">
        <w:rPr>
          <w:rFonts w:asciiTheme="majorBidi" w:hAnsiTheme="majorBidi" w:cstheme="majorBidi"/>
          <w:sz w:val="22"/>
          <w:szCs w:val="22"/>
        </w:rPr>
        <w:t xml:space="preserve">is the input, </w:t>
      </w:r>
      <m:oMath>
        <m:r>
          <w:rPr>
            <w:rFonts w:ascii="Cambria Math" w:hAnsi="Cambria Math" w:cstheme="majorBidi"/>
            <w:sz w:val="22"/>
            <w:szCs w:val="22"/>
          </w:rPr>
          <m:t>y</m:t>
        </m:r>
      </m:oMath>
      <w:r w:rsidR="001E41C4" w:rsidRPr="00E946BE">
        <w:rPr>
          <w:rFonts w:asciiTheme="majorBidi" w:hAnsiTheme="majorBidi" w:cstheme="majorBidi"/>
          <w:sz w:val="22"/>
          <w:szCs w:val="22"/>
        </w:rPr>
        <w:t xml:space="preserve"> </w:t>
      </w:r>
      <w:r w:rsidR="001E41C4">
        <w:rPr>
          <w:rFonts w:asciiTheme="majorBidi" w:hAnsiTheme="majorBidi" w:cstheme="majorBidi"/>
          <w:sz w:val="22"/>
          <w:szCs w:val="22"/>
        </w:rPr>
        <w:t xml:space="preserve">is the target, N </w:t>
      </w:r>
      <w:r w:rsidR="00EB1115">
        <w:rPr>
          <w:rFonts w:asciiTheme="majorBidi" w:hAnsiTheme="majorBidi" w:cstheme="majorBidi"/>
          <w:sz w:val="22"/>
          <w:szCs w:val="22"/>
        </w:rPr>
        <w:t xml:space="preserve">is the batch size, </w:t>
      </w:r>
      <m:oMath>
        <m:sSub>
          <m:sSubPr>
            <m:ctrlPr>
              <w:rPr>
                <w:rFonts w:ascii="Cambria Math" w:hAnsi="Cambria Math" w:cstheme="majorBidi"/>
                <w:i/>
                <w:sz w:val="22"/>
                <w:szCs w:val="22"/>
              </w:rPr>
            </m:ctrlPr>
          </m:sSubPr>
          <m:e>
            <m:r>
              <w:rPr>
                <w:rFonts w:ascii="Cambria Math" w:hAnsi="Cambria Math" w:cstheme="majorBidi"/>
                <w:sz w:val="22"/>
                <w:szCs w:val="22"/>
              </w:rPr>
              <m:t>λ</m:t>
            </m:r>
          </m:e>
          <m:sub>
            <m:r>
              <w:rPr>
                <w:rFonts w:ascii="Cambria Math" w:hAnsi="Cambria Math" w:cstheme="majorBidi"/>
                <w:sz w:val="22"/>
                <w:szCs w:val="22"/>
              </w:rPr>
              <m:t>1</m:t>
            </m:r>
          </m:sub>
        </m:sSub>
      </m:oMath>
      <w:r w:rsidR="0034601F" w:rsidRPr="00E946BE">
        <w:rPr>
          <w:rFonts w:asciiTheme="majorBidi" w:hAnsiTheme="majorBidi" w:cstheme="majorBidi"/>
          <w:sz w:val="22"/>
          <w:szCs w:val="22"/>
        </w:rPr>
        <w:t xml:space="preserve"> </w:t>
      </w:r>
      <w:r w:rsidR="00EB1115">
        <w:rPr>
          <w:rFonts w:asciiTheme="majorBidi" w:hAnsiTheme="majorBidi" w:cstheme="majorBidi"/>
          <w:sz w:val="22"/>
          <w:szCs w:val="22"/>
        </w:rPr>
        <w:t xml:space="preserve">and </w:t>
      </w:r>
      <m:oMath>
        <m:sSub>
          <m:sSubPr>
            <m:ctrlPr>
              <w:rPr>
                <w:rFonts w:ascii="Cambria Math" w:hAnsi="Cambria Math" w:cstheme="majorBidi"/>
                <w:i/>
                <w:sz w:val="22"/>
                <w:szCs w:val="22"/>
              </w:rPr>
            </m:ctrlPr>
          </m:sSubPr>
          <m:e>
            <m:r>
              <w:rPr>
                <w:rFonts w:ascii="Cambria Math" w:hAnsi="Cambria Math" w:cstheme="majorBidi"/>
                <w:sz w:val="22"/>
                <w:szCs w:val="22"/>
              </w:rPr>
              <m:t>λ</m:t>
            </m:r>
          </m:e>
          <m:sub>
            <m:r>
              <w:rPr>
                <w:rFonts w:ascii="Cambria Math" w:hAnsi="Cambria Math" w:cstheme="majorBidi"/>
                <w:sz w:val="22"/>
                <w:szCs w:val="22"/>
              </w:rPr>
              <m:t>2</m:t>
            </m:r>
          </m:sub>
        </m:sSub>
      </m:oMath>
      <w:r w:rsidR="0034601F" w:rsidRPr="00E946BE">
        <w:rPr>
          <w:rFonts w:asciiTheme="majorBidi" w:hAnsiTheme="majorBidi" w:cstheme="majorBidi"/>
          <w:sz w:val="22"/>
          <w:szCs w:val="22"/>
        </w:rPr>
        <w:t xml:space="preserve"> are scalar loss multipliers that are optimized during hyperparameter tuning</w:t>
      </w:r>
      <w:r w:rsidR="00EB1115">
        <w:rPr>
          <w:rFonts w:asciiTheme="majorBidi" w:hAnsiTheme="majorBidi" w:cstheme="majorBidi"/>
          <w:sz w:val="22"/>
          <w:szCs w:val="22"/>
        </w:rPr>
        <w:t>.</w:t>
      </w:r>
    </w:p>
    <w:p w14:paraId="79E6A0FE" w14:textId="77777777" w:rsidR="0034601F" w:rsidRPr="00DD11F2" w:rsidRDefault="0034601F" w:rsidP="0034601F">
      <w:pPr>
        <w:ind w:firstLine="720"/>
        <w:jc w:val="both"/>
        <w:rPr>
          <w:rFonts w:asciiTheme="majorBidi" w:hAnsiTheme="majorBidi" w:cstheme="majorBidi"/>
          <w:sz w:val="22"/>
          <w:szCs w:val="22"/>
        </w:rPr>
      </w:pPr>
    </w:p>
    <w:p w14:paraId="1583BA79" w14:textId="77777777" w:rsidR="00933822" w:rsidRPr="00DD11F2" w:rsidRDefault="00933822" w:rsidP="00933822">
      <w:pPr>
        <w:rPr>
          <w:b/>
          <w:bCs/>
          <w:color w:val="000000" w:themeColor="text1"/>
          <w:sz w:val="22"/>
          <w:szCs w:val="22"/>
        </w:rPr>
      </w:pPr>
      <w:r w:rsidRPr="00DD11F2">
        <w:rPr>
          <w:b/>
          <w:bCs/>
          <w:color w:val="000000" w:themeColor="text1"/>
          <w:sz w:val="22"/>
          <w:szCs w:val="22"/>
        </w:rPr>
        <w:t>S3 Fig. Future diagnosis prediction performance in the validation set as a function of training epochs.</w:t>
      </w:r>
    </w:p>
    <w:p w14:paraId="1FBB1D09" w14:textId="77777777" w:rsidR="0034601F" w:rsidRPr="00E946BE" w:rsidRDefault="0034601F" w:rsidP="0034601F">
      <w:pPr>
        <w:ind w:firstLine="720"/>
        <w:jc w:val="both"/>
        <w:rPr>
          <w:rFonts w:asciiTheme="majorBidi" w:hAnsiTheme="majorBidi" w:cstheme="majorBidi"/>
          <w:sz w:val="22"/>
          <w:szCs w:val="22"/>
        </w:rPr>
      </w:pPr>
    </w:p>
    <w:p w14:paraId="68559B96" w14:textId="58E593E5" w:rsidR="0034601F" w:rsidRPr="00E946BE" w:rsidRDefault="0034601F" w:rsidP="00FC537D">
      <w:pPr>
        <w:ind w:firstLine="720"/>
        <w:rPr>
          <w:rFonts w:asciiTheme="majorBidi" w:hAnsiTheme="majorBidi" w:cstheme="majorBidi"/>
          <w:sz w:val="22"/>
          <w:szCs w:val="22"/>
        </w:rPr>
      </w:pPr>
      <w:r w:rsidRPr="00E946BE">
        <w:rPr>
          <w:rFonts w:asciiTheme="majorBidi" w:hAnsiTheme="majorBidi" w:cstheme="majorBidi"/>
          <w:sz w:val="22"/>
          <w:szCs w:val="22"/>
        </w:rPr>
        <w:t>Finally, when finetuning the pretrained model, we ensured feature compatibility by identifying overlapping features between the UKB and the KiT</w:t>
      </w:r>
      <w:r w:rsidR="00FC537D">
        <w:rPr>
          <w:rFonts w:asciiTheme="majorBidi" w:hAnsiTheme="majorBidi" w:cstheme="majorBidi"/>
          <w:sz w:val="22"/>
          <w:szCs w:val="22"/>
        </w:rPr>
        <w:t>S</w:t>
      </w:r>
      <w:r w:rsidRPr="00E946BE">
        <w:rPr>
          <w:rFonts w:asciiTheme="majorBidi" w:hAnsiTheme="majorBidi" w:cstheme="majorBidi"/>
          <w:sz w:val="22"/>
          <w:szCs w:val="22"/>
        </w:rPr>
        <w:t xml:space="preserve"> datasets. Remarkably, all clinical features from the KiT</w:t>
      </w:r>
      <w:r w:rsidR="00FC537D">
        <w:rPr>
          <w:rFonts w:asciiTheme="majorBidi" w:hAnsiTheme="majorBidi" w:cstheme="majorBidi"/>
          <w:sz w:val="22"/>
          <w:szCs w:val="22"/>
        </w:rPr>
        <w:t>S</w:t>
      </w:r>
      <w:r w:rsidRPr="00E946BE">
        <w:rPr>
          <w:rFonts w:asciiTheme="majorBidi" w:hAnsiTheme="majorBidi" w:cstheme="majorBidi"/>
          <w:sz w:val="22"/>
          <w:szCs w:val="22"/>
        </w:rPr>
        <w:t xml:space="preserve"> dataset could be linked to the same or similar features in the UKB dataset (</w:t>
      </w:r>
      <w:r w:rsidR="00FC537D">
        <w:rPr>
          <w:rFonts w:asciiTheme="majorBidi" w:hAnsiTheme="majorBidi" w:cstheme="majorBidi"/>
          <w:sz w:val="22"/>
          <w:szCs w:val="22"/>
        </w:rPr>
        <w:t xml:space="preserve">S5 </w:t>
      </w:r>
      <w:r w:rsidRPr="00E946BE">
        <w:rPr>
          <w:rFonts w:asciiTheme="majorBidi" w:hAnsiTheme="majorBidi" w:cstheme="majorBidi"/>
          <w:sz w:val="22"/>
          <w:szCs w:val="22"/>
        </w:rPr>
        <w:t>Table), except radiological size</w:t>
      </w:r>
      <w:r w:rsidR="00FC537D">
        <w:rPr>
          <w:rFonts w:asciiTheme="majorBidi" w:hAnsiTheme="majorBidi" w:cstheme="majorBidi"/>
          <w:sz w:val="22"/>
          <w:szCs w:val="22"/>
        </w:rPr>
        <w:t xml:space="preserve"> and the R.E.N.A.L</w:t>
      </w:r>
      <w:r w:rsidRPr="00E946BE">
        <w:rPr>
          <w:rFonts w:asciiTheme="majorBidi" w:hAnsiTheme="majorBidi" w:cstheme="majorBidi"/>
          <w:sz w:val="22"/>
          <w:szCs w:val="22"/>
        </w:rPr>
        <w:t>.</w:t>
      </w:r>
      <w:r w:rsidR="00FC537D">
        <w:rPr>
          <w:rFonts w:asciiTheme="majorBidi" w:hAnsiTheme="majorBidi" w:cstheme="majorBidi"/>
          <w:sz w:val="22"/>
          <w:szCs w:val="22"/>
        </w:rPr>
        <w:t xml:space="preserve"> nephrometry score.</w:t>
      </w:r>
      <w:r w:rsidRPr="00E946BE">
        <w:rPr>
          <w:rFonts w:asciiTheme="majorBidi" w:hAnsiTheme="majorBidi" w:cstheme="majorBidi"/>
          <w:sz w:val="22"/>
          <w:szCs w:val="22"/>
        </w:rPr>
        <w:t xml:space="preserve"> </w:t>
      </w:r>
    </w:p>
    <w:p w14:paraId="4F1FBE35" w14:textId="77777777" w:rsidR="0034601F" w:rsidRDefault="0034601F" w:rsidP="0034601F">
      <w:pPr>
        <w:rPr>
          <w:b/>
          <w:bCs/>
          <w:lang w:val="en-US"/>
        </w:rPr>
      </w:pPr>
    </w:p>
    <w:p w14:paraId="0FD0DEE2" w14:textId="77777777" w:rsidR="0034601F" w:rsidRPr="00421C68" w:rsidRDefault="0034601F" w:rsidP="0034601F">
      <w:pPr>
        <w:rPr>
          <w:b/>
          <w:bCs/>
          <w:sz w:val="22"/>
          <w:szCs w:val="22"/>
          <w:lang w:val="en-US"/>
        </w:rPr>
      </w:pPr>
    </w:p>
    <w:p w14:paraId="5B033F98" w14:textId="3BC932D1" w:rsidR="0034601F" w:rsidRPr="00421C68" w:rsidRDefault="00A17691" w:rsidP="0034601F">
      <w:pPr>
        <w:jc w:val="center"/>
        <w:rPr>
          <w:b/>
          <w:bCs/>
          <w:sz w:val="22"/>
          <w:szCs w:val="22"/>
        </w:rPr>
      </w:pPr>
      <w:r w:rsidRPr="00421C68">
        <w:rPr>
          <w:b/>
          <w:bCs/>
          <w:sz w:val="22"/>
          <w:szCs w:val="22"/>
        </w:rPr>
        <w:t xml:space="preserve">S5 </w:t>
      </w:r>
      <w:r w:rsidR="0034601F" w:rsidRPr="00421C68">
        <w:rPr>
          <w:b/>
          <w:bCs/>
          <w:sz w:val="22"/>
          <w:szCs w:val="22"/>
        </w:rPr>
        <w:t>Table</w:t>
      </w:r>
      <w:r w:rsidR="00F906F5">
        <w:rPr>
          <w:b/>
          <w:bCs/>
          <w:sz w:val="22"/>
          <w:szCs w:val="22"/>
        </w:rPr>
        <w:t>.</w:t>
      </w:r>
      <w:r w:rsidR="0034601F" w:rsidRPr="00421C68">
        <w:rPr>
          <w:b/>
          <w:bCs/>
          <w:sz w:val="22"/>
          <w:szCs w:val="22"/>
        </w:rPr>
        <w:t xml:space="preserve"> Mapping of KiTS features to the UKB features.</w:t>
      </w:r>
    </w:p>
    <w:tbl>
      <w:tblPr>
        <w:tblStyle w:val="TableGrid"/>
        <w:tblW w:w="9350" w:type="dxa"/>
        <w:tblLook w:val="04A0" w:firstRow="1" w:lastRow="0" w:firstColumn="1" w:lastColumn="0" w:noHBand="0" w:noVBand="1"/>
      </w:tblPr>
      <w:tblGrid>
        <w:gridCol w:w="4675"/>
        <w:gridCol w:w="4675"/>
      </w:tblGrid>
      <w:tr w:rsidR="0034601F" w:rsidRPr="00421C68" w14:paraId="408A7730" w14:textId="77777777" w:rsidTr="008C5E81">
        <w:tc>
          <w:tcPr>
            <w:tcW w:w="4675" w:type="dxa"/>
          </w:tcPr>
          <w:p w14:paraId="26AB8C9A" w14:textId="77777777" w:rsidR="0034601F" w:rsidRPr="00421C68" w:rsidRDefault="0034601F" w:rsidP="008C5E81">
            <w:pPr>
              <w:jc w:val="center"/>
              <w:rPr>
                <w:b/>
                <w:bCs/>
                <w:sz w:val="22"/>
                <w:szCs w:val="22"/>
                <w:lang w:val="en-US"/>
              </w:rPr>
            </w:pPr>
            <w:proofErr w:type="spellStart"/>
            <w:r w:rsidRPr="00421C68">
              <w:rPr>
                <w:b/>
                <w:bCs/>
                <w:sz w:val="22"/>
                <w:szCs w:val="22"/>
                <w:lang w:val="en-US"/>
              </w:rPr>
              <w:t>KiTS</w:t>
            </w:r>
            <w:proofErr w:type="spellEnd"/>
            <w:r w:rsidRPr="00421C68">
              <w:rPr>
                <w:b/>
                <w:bCs/>
                <w:sz w:val="22"/>
                <w:szCs w:val="22"/>
                <w:lang w:val="en-US"/>
              </w:rPr>
              <w:t xml:space="preserve"> clinical feature</w:t>
            </w:r>
          </w:p>
        </w:tc>
        <w:tc>
          <w:tcPr>
            <w:tcW w:w="4675" w:type="dxa"/>
          </w:tcPr>
          <w:p w14:paraId="1E3DB661" w14:textId="77777777" w:rsidR="0034601F" w:rsidRPr="00421C68" w:rsidRDefault="0034601F" w:rsidP="008C5E81">
            <w:pPr>
              <w:jc w:val="center"/>
              <w:rPr>
                <w:b/>
                <w:bCs/>
                <w:sz w:val="22"/>
                <w:szCs w:val="22"/>
                <w:lang w:val="en-US"/>
              </w:rPr>
            </w:pPr>
            <w:r w:rsidRPr="00421C68">
              <w:rPr>
                <w:b/>
                <w:bCs/>
                <w:sz w:val="22"/>
                <w:szCs w:val="22"/>
                <w:lang w:val="en-US"/>
              </w:rPr>
              <w:t>Matched UKB clinical feature</w:t>
            </w:r>
          </w:p>
        </w:tc>
      </w:tr>
      <w:tr w:rsidR="0034601F" w:rsidRPr="00421C68" w14:paraId="6DDC0639" w14:textId="77777777" w:rsidTr="008C5E81">
        <w:tc>
          <w:tcPr>
            <w:tcW w:w="4675" w:type="dxa"/>
          </w:tcPr>
          <w:p w14:paraId="1B0B3F03" w14:textId="77777777" w:rsidR="0034601F" w:rsidRPr="00421C68" w:rsidRDefault="0034601F" w:rsidP="008C5E81">
            <w:pPr>
              <w:jc w:val="center"/>
              <w:rPr>
                <w:b/>
                <w:bCs/>
                <w:sz w:val="22"/>
                <w:szCs w:val="22"/>
                <w:lang w:val="en-US"/>
              </w:rPr>
            </w:pPr>
            <w:r w:rsidRPr="00421C68">
              <w:rPr>
                <w:sz w:val="22"/>
                <w:szCs w:val="22"/>
                <w:lang w:val="en-US"/>
              </w:rPr>
              <w:t>Age at nephrectomy</w:t>
            </w:r>
          </w:p>
        </w:tc>
        <w:tc>
          <w:tcPr>
            <w:tcW w:w="4675" w:type="dxa"/>
          </w:tcPr>
          <w:p w14:paraId="197D1003" w14:textId="77777777" w:rsidR="0034601F" w:rsidRPr="00421C68" w:rsidRDefault="0034601F" w:rsidP="008C5E81">
            <w:pPr>
              <w:jc w:val="center"/>
              <w:rPr>
                <w:b/>
                <w:bCs/>
                <w:sz w:val="22"/>
                <w:szCs w:val="22"/>
                <w:lang w:val="en-US"/>
              </w:rPr>
            </w:pPr>
            <w:r w:rsidRPr="00421C68">
              <w:rPr>
                <w:sz w:val="22"/>
                <w:szCs w:val="22"/>
                <w:lang w:val="en-US"/>
              </w:rPr>
              <w:t>Age at first visit</w:t>
            </w:r>
          </w:p>
        </w:tc>
      </w:tr>
      <w:tr w:rsidR="0034601F" w:rsidRPr="00421C68" w14:paraId="0AEDAEAF" w14:textId="77777777" w:rsidTr="008C5E81">
        <w:tc>
          <w:tcPr>
            <w:tcW w:w="4675" w:type="dxa"/>
          </w:tcPr>
          <w:p w14:paraId="2CE7AF52" w14:textId="77777777" w:rsidR="0034601F" w:rsidRPr="00421C68" w:rsidRDefault="0034601F" w:rsidP="008C5E81">
            <w:pPr>
              <w:jc w:val="center"/>
              <w:rPr>
                <w:b/>
                <w:bCs/>
                <w:sz w:val="22"/>
                <w:szCs w:val="22"/>
                <w:lang w:val="en-US"/>
              </w:rPr>
            </w:pPr>
            <w:r w:rsidRPr="00421C68">
              <w:rPr>
                <w:sz w:val="22"/>
                <w:szCs w:val="22"/>
                <w:lang w:val="en-US"/>
              </w:rPr>
              <w:t>Gender</w:t>
            </w:r>
          </w:p>
        </w:tc>
        <w:tc>
          <w:tcPr>
            <w:tcW w:w="4675" w:type="dxa"/>
          </w:tcPr>
          <w:p w14:paraId="4F3DA4F2" w14:textId="77777777" w:rsidR="0034601F" w:rsidRPr="00421C68" w:rsidRDefault="0034601F" w:rsidP="008C5E81">
            <w:pPr>
              <w:jc w:val="center"/>
              <w:rPr>
                <w:b/>
                <w:bCs/>
                <w:sz w:val="22"/>
                <w:szCs w:val="22"/>
                <w:lang w:val="en-US"/>
              </w:rPr>
            </w:pPr>
            <w:r w:rsidRPr="00421C68">
              <w:rPr>
                <w:sz w:val="22"/>
                <w:szCs w:val="22"/>
                <w:lang w:val="en-US"/>
              </w:rPr>
              <w:t>Gender</w:t>
            </w:r>
          </w:p>
        </w:tc>
      </w:tr>
      <w:tr w:rsidR="0034601F" w:rsidRPr="00421C68" w14:paraId="468AA40E" w14:textId="77777777" w:rsidTr="008C5E81">
        <w:tc>
          <w:tcPr>
            <w:tcW w:w="4675" w:type="dxa"/>
          </w:tcPr>
          <w:p w14:paraId="5B533016" w14:textId="77777777" w:rsidR="0034601F" w:rsidRPr="00421C68" w:rsidRDefault="0034601F" w:rsidP="008C5E81">
            <w:pPr>
              <w:jc w:val="center"/>
              <w:rPr>
                <w:b/>
                <w:bCs/>
                <w:sz w:val="22"/>
                <w:szCs w:val="22"/>
                <w:lang w:val="en-US"/>
              </w:rPr>
            </w:pPr>
            <w:r w:rsidRPr="00421C68">
              <w:rPr>
                <w:sz w:val="22"/>
                <w:szCs w:val="22"/>
                <w:lang w:val="en-US"/>
              </w:rPr>
              <w:t>Body mass index</w:t>
            </w:r>
          </w:p>
        </w:tc>
        <w:tc>
          <w:tcPr>
            <w:tcW w:w="4675" w:type="dxa"/>
          </w:tcPr>
          <w:p w14:paraId="2168A4E5" w14:textId="77777777" w:rsidR="0034601F" w:rsidRPr="00A8604E" w:rsidRDefault="0034601F" w:rsidP="008C5E81">
            <w:pPr>
              <w:jc w:val="center"/>
              <w:rPr>
                <w:sz w:val="22"/>
                <w:szCs w:val="22"/>
                <w:lang w:val="en-US"/>
              </w:rPr>
            </w:pPr>
            <w:r w:rsidRPr="00A8604E">
              <w:rPr>
                <w:sz w:val="22"/>
                <w:szCs w:val="22"/>
                <w:lang w:val="en-US"/>
              </w:rPr>
              <w:t>Body mass index</w:t>
            </w:r>
          </w:p>
        </w:tc>
      </w:tr>
      <w:tr w:rsidR="0034601F" w:rsidRPr="00421C68" w14:paraId="4C686DC3" w14:textId="77777777" w:rsidTr="008C5E81">
        <w:tc>
          <w:tcPr>
            <w:tcW w:w="4675" w:type="dxa"/>
          </w:tcPr>
          <w:p w14:paraId="4FC49622" w14:textId="77777777" w:rsidR="0034601F" w:rsidRPr="00421C68" w:rsidRDefault="0034601F" w:rsidP="008C5E81">
            <w:pPr>
              <w:jc w:val="center"/>
              <w:rPr>
                <w:b/>
                <w:bCs/>
                <w:sz w:val="22"/>
                <w:szCs w:val="22"/>
                <w:lang w:val="en-US"/>
              </w:rPr>
            </w:pPr>
            <w:r w:rsidRPr="00421C68">
              <w:rPr>
                <w:sz w:val="22"/>
                <w:szCs w:val="22"/>
                <w:lang w:val="en-US"/>
              </w:rPr>
              <w:t>Smoking history: current smoker</w:t>
            </w:r>
          </w:p>
        </w:tc>
        <w:tc>
          <w:tcPr>
            <w:tcW w:w="4675" w:type="dxa"/>
          </w:tcPr>
          <w:p w14:paraId="43C08984" w14:textId="201A034A" w:rsidR="0034601F" w:rsidRPr="00A8604E" w:rsidRDefault="005C5C34" w:rsidP="008C5E81">
            <w:pPr>
              <w:jc w:val="center"/>
              <w:rPr>
                <w:sz w:val="22"/>
                <w:szCs w:val="22"/>
                <w:lang w:val="en-US"/>
              </w:rPr>
            </w:pPr>
            <w:r w:rsidRPr="00A8604E">
              <w:rPr>
                <w:sz w:val="22"/>
                <w:szCs w:val="22"/>
                <w:lang w:val="en-US"/>
              </w:rPr>
              <w:t>Smoking status: current</w:t>
            </w:r>
          </w:p>
        </w:tc>
      </w:tr>
      <w:tr w:rsidR="0034601F" w:rsidRPr="00421C68" w14:paraId="548FF86C" w14:textId="77777777" w:rsidTr="008C5E81">
        <w:tc>
          <w:tcPr>
            <w:tcW w:w="4675" w:type="dxa"/>
          </w:tcPr>
          <w:p w14:paraId="5D479F64" w14:textId="77777777" w:rsidR="0034601F" w:rsidRPr="00421C68" w:rsidRDefault="0034601F" w:rsidP="008C5E81">
            <w:pPr>
              <w:jc w:val="center"/>
              <w:rPr>
                <w:b/>
                <w:bCs/>
                <w:sz w:val="22"/>
                <w:szCs w:val="22"/>
                <w:lang w:val="en-US"/>
              </w:rPr>
            </w:pPr>
            <w:r w:rsidRPr="00421C68">
              <w:rPr>
                <w:sz w:val="22"/>
                <w:szCs w:val="22"/>
                <w:lang w:val="en-US"/>
              </w:rPr>
              <w:t>Smoking history: never smoked</w:t>
            </w:r>
          </w:p>
        </w:tc>
        <w:tc>
          <w:tcPr>
            <w:tcW w:w="4675" w:type="dxa"/>
          </w:tcPr>
          <w:p w14:paraId="1FBA9918" w14:textId="478C9ACD" w:rsidR="0034601F" w:rsidRPr="00A8604E" w:rsidRDefault="005C5C34" w:rsidP="008C5E81">
            <w:pPr>
              <w:jc w:val="center"/>
              <w:rPr>
                <w:sz w:val="22"/>
                <w:szCs w:val="22"/>
                <w:lang w:val="en-US"/>
              </w:rPr>
            </w:pPr>
            <w:r w:rsidRPr="00A8604E">
              <w:rPr>
                <w:sz w:val="22"/>
                <w:szCs w:val="22"/>
                <w:lang w:val="en-US"/>
              </w:rPr>
              <w:t>Smoking status: never</w:t>
            </w:r>
          </w:p>
        </w:tc>
      </w:tr>
      <w:tr w:rsidR="0034601F" w:rsidRPr="00421C68" w14:paraId="578AD06F" w14:textId="77777777" w:rsidTr="008C5E81">
        <w:tc>
          <w:tcPr>
            <w:tcW w:w="4675" w:type="dxa"/>
          </w:tcPr>
          <w:p w14:paraId="323A24BF" w14:textId="77777777" w:rsidR="0034601F" w:rsidRPr="00421C68" w:rsidRDefault="0034601F" w:rsidP="008C5E81">
            <w:pPr>
              <w:jc w:val="center"/>
              <w:rPr>
                <w:b/>
                <w:bCs/>
                <w:sz w:val="22"/>
                <w:szCs w:val="22"/>
                <w:lang w:val="en-US"/>
              </w:rPr>
            </w:pPr>
            <w:r w:rsidRPr="00421C68">
              <w:rPr>
                <w:sz w:val="22"/>
                <w:szCs w:val="22"/>
                <w:lang w:val="en-US"/>
              </w:rPr>
              <w:t>Smoking history: previous smoker</w:t>
            </w:r>
          </w:p>
        </w:tc>
        <w:tc>
          <w:tcPr>
            <w:tcW w:w="4675" w:type="dxa"/>
          </w:tcPr>
          <w:p w14:paraId="7BA0813C" w14:textId="298825E0" w:rsidR="0034601F" w:rsidRPr="00A8604E" w:rsidRDefault="005C5C34" w:rsidP="008C5E81">
            <w:pPr>
              <w:jc w:val="center"/>
              <w:rPr>
                <w:sz w:val="22"/>
                <w:szCs w:val="22"/>
                <w:lang w:val="en-US"/>
              </w:rPr>
            </w:pPr>
            <w:r w:rsidRPr="00A8604E">
              <w:rPr>
                <w:sz w:val="22"/>
                <w:szCs w:val="22"/>
                <w:lang w:val="en-US"/>
              </w:rPr>
              <w:t>Smoking status: previous smoker</w:t>
            </w:r>
          </w:p>
        </w:tc>
      </w:tr>
      <w:tr w:rsidR="0034601F" w:rsidRPr="00421C68" w14:paraId="36F35603" w14:textId="77777777" w:rsidTr="008C5E81">
        <w:tc>
          <w:tcPr>
            <w:tcW w:w="4675" w:type="dxa"/>
          </w:tcPr>
          <w:p w14:paraId="036B12E9" w14:textId="77777777" w:rsidR="0034601F" w:rsidRPr="00421C68" w:rsidRDefault="0034601F" w:rsidP="008C5E81">
            <w:pPr>
              <w:jc w:val="center"/>
              <w:rPr>
                <w:b/>
                <w:bCs/>
                <w:sz w:val="22"/>
                <w:szCs w:val="22"/>
                <w:lang w:val="en-US"/>
              </w:rPr>
            </w:pPr>
            <w:r w:rsidRPr="00421C68">
              <w:rPr>
                <w:sz w:val="22"/>
                <w:szCs w:val="22"/>
                <w:lang w:val="en-US"/>
              </w:rPr>
              <w:t>Age when quit smoking</w:t>
            </w:r>
          </w:p>
        </w:tc>
        <w:tc>
          <w:tcPr>
            <w:tcW w:w="4675" w:type="dxa"/>
          </w:tcPr>
          <w:p w14:paraId="3DC12D4A" w14:textId="2BEB9238" w:rsidR="0034601F" w:rsidRPr="00A8604E" w:rsidRDefault="005C5C34" w:rsidP="008C5E81">
            <w:pPr>
              <w:jc w:val="center"/>
              <w:rPr>
                <w:sz w:val="22"/>
                <w:szCs w:val="22"/>
                <w:lang w:val="en-US"/>
              </w:rPr>
            </w:pPr>
            <w:r w:rsidRPr="00A8604E">
              <w:rPr>
                <w:sz w:val="22"/>
                <w:szCs w:val="22"/>
                <w:lang w:val="en-US"/>
              </w:rPr>
              <w:t>Age of stopping smoking</w:t>
            </w:r>
          </w:p>
        </w:tc>
      </w:tr>
      <w:tr w:rsidR="0034601F" w:rsidRPr="00421C68" w14:paraId="06E49579" w14:textId="77777777" w:rsidTr="008C5E81">
        <w:tc>
          <w:tcPr>
            <w:tcW w:w="4675" w:type="dxa"/>
          </w:tcPr>
          <w:p w14:paraId="30377AAC" w14:textId="77777777" w:rsidR="0034601F" w:rsidRPr="00421C68" w:rsidRDefault="0034601F" w:rsidP="008C5E81">
            <w:pPr>
              <w:jc w:val="center"/>
              <w:rPr>
                <w:sz w:val="22"/>
                <w:szCs w:val="22"/>
                <w:lang w:val="en-US"/>
              </w:rPr>
            </w:pPr>
            <w:r w:rsidRPr="00421C68">
              <w:rPr>
                <w:sz w:val="22"/>
                <w:szCs w:val="22"/>
                <w:lang w:val="en-US"/>
              </w:rPr>
              <w:t>Alcohol use: more than one daily</w:t>
            </w:r>
          </w:p>
        </w:tc>
        <w:tc>
          <w:tcPr>
            <w:tcW w:w="4675" w:type="dxa"/>
          </w:tcPr>
          <w:p w14:paraId="5B69DA32" w14:textId="69204BE3" w:rsidR="0034601F" w:rsidRPr="00A8604E" w:rsidRDefault="005C5C34" w:rsidP="008C5E81">
            <w:pPr>
              <w:jc w:val="center"/>
              <w:rPr>
                <w:sz w:val="22"/>
                <w:szCs w:val="22"/>
                <w:lang w:val="en-US"/>
              </w:rPr>
            </w:pPr>
            <w:r w:rsidRPr="00A8604E">
              <w:rPr>
                <w:sz w:val="22"/>
                <w:szCs w:val="22"/>
                <w:lang w:val="en-US"/>
              </w:rPr>
              <w:t>Alcohol intake frequency: daily or almost daily</w:t>
            </w:r>
          </w:p>
        </w:tc>
      </w:tr>
      <w:tr w:rsidR="005C5C34" w:rsidRPr="00421C68" w14:paraId="47E3A4A5" w14:textId="77777777" w:rsidTr="008C5E81">
        <w:tc>
          <w:tcPr>
            <w:tcW w:w="4675" w:type="dxa"/>
          </w:tcPr>
          <w:p w14:paraId="0A46E640" w14:textId="77777777" w:rsidR="005C5C34" w:rsidRPr="00421C68" w:rsidRDefault="005C5C34" w:rsidP="005C5C34">
            <w:pPr>
              <w:jc w:val="center"/>
              <w:rPr>
                <w:sz w:val="22"/>
                <w:szCs w:val="22"/>
                <w:lang w:val="en-US"/>
              </w:rPr>
            </w:pPr>
            <w:r w:rsidRPr="00421C68">
              <w:rPr>
                <w:sz w:val="22"/>
                <w:szCs w:val="22"/>
                <w:lang w:val="en-US"/>
              </w:rPr>
              <w:t>Alcohol use: two or less daily</w:t>
            </w:r>
          </w:p>
        </w:tc>
        <w:tc>
          <w:tcPr>
            <w:tcW w:w="4675" w:type="dxa"/>
          </w:tcPr>
          <w:p w14:paraId="5CFBEDEE" w14:textId="480D946B" w:rsidR="005C5C34" w:rsidRPr="00A8604E" w:rsidRDefault="005C5C34" w:rsidP="005C5C34">
            <w:pPr>
              <w:jc w:val="center"/>
              <w:rPr>
                <w:sz w:val="22"/>
                <w:szCs w:val="22"/>
                <w:lang w:val="en-US"/>
              </w:rPr>
            </w:pPr>
            <w:r w:rsidRPr="00A8604E">
              <w:rPr>
                <w:sz w:val="22"/>
                <w:szCs w:val="22"/>
                <w:lang w:val="en-US"/>
              </w:rPr>
              <w:t>Alcohol intake frequency: daily or almost daily</w:t>
            </w:r>
          </w:p>
        </w:tc>
      </w:tr>
      <w:tr w:rsidR="005C5C34" w:rsidRPr="00421C68" w14:paraId="163129FB" w14:textId="77777777" w:rsidTr="008C5E81">
        <w:tc>
          <w:tcPr>
            <w:tcW w:w="4675" w:type="dxa"/>
          </w:tcPr>
          <w:p w14:paraId="033017F9" w14:textId="77777777" w:rsidR="005C5C34" w:rsidRPr="00421C68" w:rsidRDefault="005C5C34" w:rsidP="005C5C34">
            <w:pPr>
              <w:jc w:val="center"/>
              <w:rPr>
                <w:sz w:val="22"/>
                <w:szCs w:val="22"/>
                <w:lang w:val="en-US"/>
              </w:rPr>
            </w:pPr>
            <w:r w:rsidRPr="00421C68">
              <w:rPr>
                <w:sz w:val="22"/>
                <w:szCs w:val="22"/>
                <w:lang w:val="en-US"/>
              </w:rPr>
              <w:t>Alcohol use: n</w:t>
            </w:r>
            <w:r w:rsidRPr="00421C68">
              <w:rPr>
                <w:sz w:val="22"/>
                <w:szCs w:val="22"/>
              </w:rPr>
              <w:t>ever or not in the last 3 months</w:t>
            </w:r>
          </w:p>
        </w:tc>
        <w:tc>
          <w:tcPr>
            <w:tcW w:w="4675" w:type="dxa"/>
          </w:tcPr>
          <w:p w14:paraId="6714709D" w14:textId="2E223BCD" w:rsidR="005C5C34" w:rsidRPr="00A8604E" w:rsidRDefault="005C5C34" w:rsidP="005C5C34">
            <w:pPr>
              <w:jc w:val="center"/>
              <w:rPr>
                <w:sz w:val="22"/>
                <w:szCs w:val="22"/>
                <w:lang w:val="en-US"/>
              </w:rPr>
            </w:pPr>
            <w:r w:rsidRPr="00A8604E">
              <w:rPr>
                <w:sz w:val="22"/>
                <w:szCs w:val="22"/>
                <w:lang w:val="en-US"/>
              </w:rPr>
              <w:t>Alcohol intake frequency:</w:t>
            </w:r>
            <w:r w:rsidRPr="00A8604E">
              <w:rPr>
                <w:sz w:val="22"/>
                <w:szCs w:val="22"/>
                <w:lang w:val="en-US"/>
              </w:rPr>
              <w:t xml:space="preserve"> never</w:t>
            </w:r>
          </w:p>
        </w:tc>
      </w:tr>
      <w:tr w:rsidR="005C5C34" w:rsidRPr="00421C68" w14:paraId="123F806A" w14:textId="77777777" w:rsidTr="008C5E81">
        <w:tc>
          <w:tcPr>
            <w:tcW w:w="4675" w:type="dxa"/>
          </w:tcPr>
          <w:p w14:paraId="77243EB9" w14:textId="77777777" w:rsidR="005C5C34" w:rsidRPr="00421C68" w:rsidRDefault="005C5C34" w:rsidP="005C5C34">
            <w:pPr>
              <w:jc w:val="center"/>
              <w:rPr>
                <w:sz w:val="22"/>
                <w:szCs w:val="22"/>
                <w:lang w:val="en-US"/>
              </w:rPr>
            </w:pPr>
            <w:r w:rsidRPr="00421C68">
              <w:rPr>
                <w:sz w:val="22"/>
                <w:szCs w:val="22"/>
                <w:lang w:val="en-US"/>
              </w:rPr>
              <w:t>Alcohol use: quit in the last 3 months</w:t>
            </w:r>
          </w:p>
        </w:tc>
        <w:tc>
          <w:tcPr>
            <w:tcW w:w="4675" w:type="dxa"/>
          </w:tcPr>
          <w:p w14:paraId="4487366B" w14:textId="04A11456" w:rsidR="005C5C34" w:rsidRPr="00A8604E" w:rsidRDefault="005C5C34" w:rsidP="005C5C34">
            <w:pPr>
              <w:jc w:val="center"/>
              <w:rPr>
                <w:sz w:val="22"/>
                <w:szCs w:val="22"/>
                <w:lang w:val="en-US"/>
              </w:rPr>
            </w:pPr>
            <w:r w:rsidRPr="00A8604E">
              <w:rPr>
                <w:sz w:val="22"/>
                <w:szCs w:val="22"/>
                <w:lang w:val="en-US"/>
              </w:rPr>
              <w:t>Alcohol intake frequency:</w:t>
            </w:r>
            <w:r w:rsidRPr="00A8604E">
              <w:rPr>
                <w:sz w:val="22"/>
                <w:szCs w:val="22"/>
                <w:lang w:val="en-US"/>
              </w:rPr>
              <w:t xml:space="preserve"> special occasions only</w:t>
            </w:r>
          </w:p>
        </w:tc>
      </w:tr>
      <w:tr w:rsidR="005C5C34" w:rsidRPr="00421C68" w14:paraId="5EC9AE58" w14:textId="77777777" w:rsidTr="008C5E81">
        <w:tc>
          <w:tcPr>
            <w:tcW w:w="4675" w:type="dxa"/>
          </w:tcPr>
          <w:p w14:paraId="292E184F" w14:textId="77777777" w:rsidR="005C5C34" w:rsidRPr="00421C68" w:rsidRDefault="005C5C34" w:rsidP="005C5C34">
            <w:pPr>
              <w:jc w:val="center"/>
              <w:rPr>
                <w:sz w:val="22"/>
                <w:szCs w:val="22"/>
                <w:lang w:val="en-US"/>
              </w:rPr>
            </w:pPr>
            <w:r w:rsidRPr="00421C68">
              <w:rPr>
                <w:sz w:val="22"/>
                <w:szCs w:val="22"/>
                <w:lang w:val="en-US"/>
              </w:rPr>
              <w:t>Cigarette pack years</w:t>
            </w:r>
          </w:p>
        </w:tc>
        <w:tc>
          <w:tcPr>
            <w:tcW w:w="4675" w:type="dxa"/>
          </w:tcPr>
          <w:p w14:paraId="68675235" w14:textId="27B5E917" w:rsidR="005C5C34" w:rsidRPr="00A8604E" w:rsidRDefault="005C5C34" w:rsidP="005C5C34">
            <w:pPr>
              <w:jc w:val="center"/>
              <w:rPr>
                <w:sz w:val="22"/>
                <w:szCs w:val="22"/>
                <w:lang w:val="en-US"/>
              </w:rPr>
            </w:pPr>
            <w:r w:rsidRPr="00A8604E">
              <w:rPr>
                <w:sz w:val="22"/>
                <w:szCs w:val="22"/>
                <w:lang w:val="en-US"/>
              </w:rPr>
              <w:t>Pack years of smoking</w:t>
            </w:r>
          </w:p>
        </w:tc>
      </w:tr>
      <w:tr w:rsidR="005C5C34" w:rsidRPr="00421C68" w14:paraId="06D57968" w14:textId="77777777" w:rsidTr="008C5E81">
        <w:tc>
          <w:tcPr>
            <w:tcW w:w="4675" w:type="dxa"/>
          </w:tcPr>
          <w:p w14:paraId="7A323FCE" w14:textId="77777777" w:rsidR="005C5C34" w:rsidRPr="00421C68" w:rsidRDefault="005C5C34" w:rsidP="005C5C34">
            <w:pPr>
              <w:jc w:val="center"/>
              <w:rPr>
                <w:sz w:val="22"/>
                <w:szCs w:val="22"/>
                <w:lang w:val="en-US"/>
              </w:rPr>
            </w:pPr>
            <w:r w:rsidRPr="00421C68">
              <w:rPr>
                <w:sz w:val="22"/>
                <w:szCs w:val="22"/>
                <w:lang w:val="en-US"/>
              </w:rPr>
              <w:t>Chewing tobacco: never or not in the last 3 months</w:t>
            </w:r>
          </w:p>
        </w:tc>
        <w:tc>
          <w:tcPr>
            <w:tcW w:w="4675" w:type="dxa"/>
          </w:tcPr>
          <w:p w14:paraId="74C6B9DE" w14:textId="2C0720BE" w:rsidR="005C5C34" w:rsidRPr="00A8604E" w:rsidRDefault="005C5C34" w:rsidP="005C5C34">
            <w:pPr>
              <w:jc w:val="center"/>
              <w:rPr>
                <w:sz w:val="22"/>
                <w:szCs w:val="22"/>
                <w:lang w:val="en-US"/>
              </w:rPr>
            </w:pPr>
            <w:r w:rsidRPr="00A8604E">
              <w:rPr>
                <w:sz w:val="22"/>
                <w:szCs w:val="22"/>
                <w:lang w:val="en-US"/>
              </w:rPr>
              <w:t>Current tobacco smoking: no</w:t>
            </w:r>
          </w:p>
        </w:tc>
      </w:tr>
      <w:tr w:rsidR="005C5C34" w:rsidRPr="00421C68" w14:paraId="40B57588" w14:textId="77777777" w:rsidTr="008C5E81">
        <w:tc>
          <w:tcPr>
            <w:tcW w:w="4675" w:type="dxa"/>
          </w:tcPr>
          <w:p w14:paraId="469F32B8" w14:textId="1A504786" w:rsidR="005C5C34" w:rsidRPr="00421C68" w:rsidRDefault="005C5C34" w:rsidP="005C5C34">
            <w:pPr>
              <w:jc w:val="center"/>
              <w:rPr>
                <w:sz w:val="22"/>
                <w:szCs w:val="22"/>
                <w:lang w:val="en-US"/>
              </w:rPr>
            </w:pPr>
            <w:r w:rsidRPr="00421C68">
              <w:rPr>
                <w:sz w:val="22"/>
                <w:szCs w:val="22"/>
                <w:lang w:val="en-US"/>
              </w:rPr>
              <w:t xml:space="preserve">Chewing </w:t>
            </w:r>
            <w:proofErr w:type="gramStart"/>
            <w:r w:rsidR="00F906F5" w:rsidRPr="00421C68">
              <w:rPr>
                <w:sz w:val="22"/>
                <w:szCs w:val="22"/>
                <w:lang w:val="en-US"/>
              </w:rPr>
              <w:t>tobacco</w:t>
            </w:r>
            <w:r w:rsidR="00F906F5">
              <w:rPr>
                <w:sz w:val="22"/>
                <w:szCs w:val="22"/>
                <w:lang w:val="en-US"/>
              </w:rPr>
              <w:t>:</w:t>
            </w:r>
            <w:proofErr w:type="gramEnd"/>
            <w:r w:rsidRPr="00421C68">
              <w:rPr>
                <w:sz w:val="22"/>
                <w:szCs w:val="22"/>
                <w:lang w:val="en-US"/>
              </w:rPr>
              <w:t xml:space="preserve"> currently chews</w:t>
            </w:r>
          </w:p>
        </w:tc>
        <w:tc>
          <w:tcPr>
            <w:tcW w:w="4675" w:type="dxa"/>
          </w:tcPr>
          <w:p w14:paraId="64698F90" w14:textId="5F2F62D5" w:rsidR="005C5C34" w:rsidRPr="00A8604E" w:rsidRDefault="005C5C34" w:rsidP="005C5C34">
            <w:pPr>
              <w:jc w:val="center"/>
              <w:rPr>
                <w:sz w:val="22"/>
                <w:szCs w:val="22"/>
                <w:lang w:val="en-US"/>
              </w:rPr>
            </w:pPr>
            <w:r w:rsidRPr="00A8604E">
              <w:rPr>
                <w:sz w:val="22"/>
                <w:szCs w:val="22"/>
                <w:lang w:val="en-US"/>
              </w:rPr>
              <w:t>Current tobacco smoking: yes, on most or all days</w:t>
            </w:r>
          </w:p>
        </w:tc>
      </w:tr>
      <w:tr w:rsidR="005C5C34" w:rsidRPr="00421C68" w14:paraId="35D8D084" w14:textId="77777777" w:rsidTr="008C5E81">
        <w:tc>
          <w:tcPr>
            <w:tcW w:w="4675" w:type="dxa"/>
          </w:tcPr>
          <w:p w14:paraId="0C6AC3AB" w14:textId="77777777" w:rsidR="005C5C34" w:rsidRPr="00421C68" w:rsidRDefault="005C5C34" w:rsidP="005C5C34">
            <w:pPr>
              <w:jc w:val="center"/>
              <w:rPr>
                <w:sz w:val="22"/>
                <w:szCs w:val="22"/>
                <w:lang w:val="en-US"/>
              </w:rPr>
            </w:pPr>
            <w:r w:rsidRPr="00421C68">
              <w:rPr>
                <w:sz w:val="22"/>
                <w:szCs w:val="22"/>
                <w:lang w:val="en-US"/>
              </w:rPr>
              <w:t>Diabetes Mellitus with organ damage</w:t>
            </w:r>
          </w:p>
        </w:tc>
        <w:tc>
          <w:tcPr>
            <w:tcW w:w="4675" w:type="dxa"/>
          </w:tcPr>
          <w:p w14:paraId="76E121C1" w14:textId="3660CA89" w:rsidR="005C5C34" w:rsidRPr="00A8604E" w:rsidRDefault="005C5C34" w:rsidP="005C5C34">
            <w:pPr>
              <w:jc w:val="center"/>
              <w:rPr>
                <w:sz w:val="22"/>
                <w:szCs w:val="22"/>
                <w:lang w:val="en-US"/>
              </w:rPr>
            </w:pPr>
            <w:r w:rsidRPr="00A8604E">
              <w:rPr>
                <w:sz w:val="22"/>
                <w:szCs w:val="22"/>
                <w:lang w:val="en-US"/>
              </w:rPr>
              <w:t>Diabetes diagnosed by the doctor</w:t>
            </w:r>
          </w:p>
        </w:tc>
      </w:tr>
      <w:tr w:rsidR="005C5C34" w:rsidRPr="00421C68" w14:paraId="2FC85F11" w14:textId="77777777" w:rsidTr="008C5E81">
        <w:tc>
          <w:tcPr>
            <w:tcW w:w="4675" w:type="dxa"/>
          </w:tcPr>
          <w:p w14:paraId="59C424E7" w14:textId="1F3ABD78" w:rsidR="005C5C34" w:rsidRPr="00421C68" w:rsidRDefault="005C5C34" w:rsidP="005C5C34">
            <w:pPr>
              <w:jc w:val="center"/>
              <w:rPr>
                <w:sz w:val="22"/>
                <w:szCs w:val="22"/>
                <w:lang w:val="en-US"/>
              </w:rPr>
            </w:pPr>
            <w:r w:rsidRPr="00421C68">
              <w:rPr>
                <w:sz w:val="22"/>
                <w:szCs w:val="22"/>
                <w:lang w:val="en-US"/>
              </w:rPr>
              <w:t>Myocardial inf</w:t>
            </w:r>
            <w:r>
              <w:rPr>
                <w:sz w:val="22"/>
                <w:szCs w:val="22"/>
                <w:lang w:val="en-US"/>
              </w:rPr>
              <w:t>arc</w:t>
            </w:r>
            <w:r w:rsidRPr="00421C68">
              <w:rPr>
                <w:sz w:val="22"/>
                <w:szCs w:val="22"/>
                <w:lang w:val="en-US"/>
              </w:rPr>
              <w:t>tion</w:t>
            </w:r>
          </w:p>
        </w:tc>
        <w:tc>
          <w:tcPr>
            <w:tcW w:w="4675" w:type="dxa"/>
          </w:tcPr>
          <w:p w14:paraId="54C8A0A9" w14:textId="310FCC11" w:rsidR="005C5C34" w:rsidRPr="00A8604E" w:rsidRDefault="005C5C34" w:rsidP="005C5C34">
            <w:pPr>
              <w:jc w:val="center"/>
              <w:rPr>
                <w:sz w:val="22"/>
                <w:szCs w:val="22"/>
                <w:lang w:val="en-US"/>
              </w:rPr>
            </w:pPr>
            <w:r w:rsidRPr="00A8604E">
              <w:rPr>
                <w:sz w:val="22"/>
                <w:szCs w:val="22"/>
                <w:lang w:val="en-US"/>
              </w:rPr>
              <w:t>Self-reported heart attack: myocardial infarction</w:t>
            </w:r>
          </w:p>
        </w:tc>
      </w:tr>
      <w:tr w:rsidR="005C5C34" w:rsidRPr="00421C68" w14:paraId="4AD42E08" w14:textId="77777777" w:rsidTr="008C5E81">
        <w:tc>
          <w:tcPr>
            <w:tcW w:w="4675" w:type="dxa"/>
          </w:tcPr>
          <w:p w14:paraId="34F3E9B1" w14:textId="77777777" w:rsidR="005C5C34" w:rsidRPr="00421C68" w:rsidRDefault="005C5C34" w:rsidP="005C5C34">
            <w:pPr>
              <w:jc w:val="center"/>
              <w:rPr>
                <w:sz w:val="22"/>
                <w:szCs w:val="22"/>
                <w:lang w:val="en-US"/>
              </w:rPr>
            </w:pPr>
            <w:r w:rsidRPr="00421C68">
              <w:rPr>
                <w:sz w:val="22"/>
                <w:szCs w:val="22"/>
                <w:lang w:val="en-US"/>
              </w:rPr>
              <w:t>Congestive heart failure</w:t>
            </w:r>
          </w:p>
        </w:tc>
        <w:tc>
          <w:tcPr>
            <w:tcW w:w="4675" w:type="dxa"/>
          </w:tcPr>
          <w:p w14:paraId="0C58EEF7" w14:textId="421AAAA9" w:rsidR="005C5C34" w:rsidRPr="00A8604E" w:rsidRDefault="00A8604E" w:rsidP="005C5C34">
            <w:pPr>
              <w:jc w:val="center"/>
              <w:rPr>
                <w:sz w:val="22"/>
                <w:szCs w:val="22"/>
                <w:lang w:val="en-US"/>
              </w:rPr>
            </w:pPr>
            <w:r w:rsidRPr="00A8604E">
              <w:rPr>
                <w:sz w:val="22"/>
                <w:szCs w:val="22"/>
                <w:lang w:val="en-US"/>
              </w:rPr>
              <w:t>Heart problems diagnosed by the doctor</w:t>
            </w:r>
          </w:p>
        </w:tc>
      </w:tr>
      <w:tr w:rsidR="005C5C34" w:rsidRPr="00421C68" w14:paraId="7299F7DD" w14:textId="77777777" w:rsidTr="008C5E81">
        <w:tc>
          <w:tcPr>
            <w:tcW w:w="4675" w:type="dxa"/>
          </w:tcPr>
          <w:p w14:paraId="48F6BA81" w14:textId="77777777" w:rsidR="005C5C34" w:rsidRPr="00421C68" w:rsidRDefault="005C5C34" w:rsidP="005C5C34">
            <w:pPr>
              <w:jc w:val="center"/>
              <w:rPr>
                <w:sz w:val="22"/>
                <w:szCs w:val="22"/>
                <w:lang w:val="en-US"/>
              </w:rPr>
            </w:pPr>
            <w:r w:rsidRPr="00421C68">
              <w:rPr>
                <w:sz w:val="22"/>
                <w:szCs w:val="22"/>
                <w:lang w:val="en-US"/>
              </w:rPr>
              <w:t>Peripheral vascular disease</w:t>
            </w:r>
          </w:p>
        </w:tc>
        <w:tc>
          <w:tcPr>
            <w:tcW w:w="4675" w:type="dxa"/>
          </w:tcPr>
          <w:p w14:paraId="3C5DB949" w14:textId="01A30492" w:rsidR="005C5C34" w:rsidRPr="00A8604E" w:rsidRDefault="00A8604E" w:rsidP="005C5C34">
            <w:pPr>
              <w:jc w:val="center"/>
              <w:rPr>
                <w:sz w:val="22"/>
                <w:szCs w:val="22"/>
                <w:lang w:val="en-US"/>
              </w:rPr>
            </w:pPr>
            <w:r w:rsidRPr="00A8604E">
              <w:rPr>
                <w:sz w:val="22"/>
                <w:szCs w:val="22"/>
                <w:lang w:val="en-US"/>
              </w:rPr>
              <w:t>Self-reported</w:t>
            </w:r>
            <w:r w:rsidRPr="00A8604E">
              <w:rPr>
                <w:sz w:val="22"/>
                <w:szCs w:val="22"/>
                <w:lang w:val="en-US"/>
              </w:rPr>
              <w:t xml:space="preserve"> peripheral vascular disease</w:t>
            </w:r>
          </w:p>
        </w:tc>
      </w:tr>
      <w:tr w:rsidR="005C5C34" w:rsidRPr="00421C68" w14:paraId="61B3C41E" w14:textId="77777777" w:rsidTr="008C5E81">
        <w:tc>
          <w:tcPr>
            <w:tcW w:w="4675" w:type="dxa"/>
          </w:tcPr>
          <w:p w14:paraId="17C6CB07" w14:textId="77777777" w:rsidR="005C5C34" w:rsidRPr="00421C68" w:rsidRDefault="005C5C34" w:rsidP="005C5C34">
            <w:pPr>
              <w:jc w:val="center"/>
              <w:rPr>
                <w:sz w:val="22"/>
                <w:szCs w:val="22"/>
                <w:lang w:val="en-US"/>
              </w:rPr>
            </w:pPr>
            <w:r w:rsidRPr="00421C68">
              <w:rPr>
                <w:sz w:val="22"/>
                <w:szCs w:val="22"/>
                <w:lang w:val="en-US"/>
              </w:rPr>
              <w:t>Cerebrovascular disease</w:t>
            </w:r>
          </w:p>
        </w:tc>
        <w:tc>
          <w:tcPr>
            <w:tcW w:w="4675" w:type="dxa"/>
          </w:tcPr>
          <w:p w14:paraId="40679B0B" w14:textId="2514219B" w:rsidR="005C5C34" w:rsidRPr="00A8604E" w:rsidRDefault="00A8604E" w:rsidP="005C5C34">
            <w:pPr>
              <w:jc w:val="center"/>
              <w:rPr>
                <w:sz w:val="22"/>
                <w:szCs w:val="22"/>
                <w:lang w:val="en-US"/>
              </w:rPr>
            </w:pPr>
            <w:r w:rsidRPr="00A8604E">
              <w:rPr>
                <w:sz w:val="22"/>
                <w:szCs w:val="22"/>
                <w:lang w:val="en-US"/>
              </w:rPr>
              <w:t>Cerebrovascular disease</w:t>
            </w:r>
          </w:p>
        </w:tc>
      </w:tr>
      <w:tr w:rsidR="005C5C34" w:rsidRPr="00421C68" w14:paraId="6308A8C8" w14:textId="77777777" w:rsidTr="008C5E81">
        <w:tc>
          <w:tcPr>
            <w:tcW w:w="4675" w:type="dxa"/>
          </w:tcPr>
          <w:p w14:paraId="4877ABE8" w14:textId="77777777" w:rsidR="005C5C34" w:rsidRPr="00421C68" w:rsidRDefault="005C5C34" w:rsidP="005C5C34">
            <w:pPr>
              <w:jc w:val="center"/>
              <w:rPr>
                <w:sz w:val="22"/>
                <w:szCs w:val="22"/>
                <w:lang w:val="en-US"/>
              </w:rPr>
            </w:pPr>
            <w:r w:rsidRPr="00421C68">
              <w:rPr>
                <w:sz w:val="22"/>
                <w:szCs w:val="22"/>
                <w:lang w:val="en-US"/>
              </w:rPr>
              <w:t>Dementia</w:t>
            </w:r>
          </w:p>
        </w:tc>
        <w:tc>
          <w:tcPr>
            <w:tcW w:w="4675" w:type="dxa"/>
          </w:tcPr>
          <w:p w14:paraId="320ACA89" w14:textId="6138B043" w:rsidR="005C5C34" w:rsidRPr="00A8604E" w:rsidRDefault="00A8604E" w:rsidP="005C5C34">
            <w:pPr>
              <w:jc w:val="center"/>
              <w:rPr>
                <w:sz w:val="22"/>
                <w:szCs w:val="22"/>
                <w:lang w:val="en-US"/>
              </w:rPr>
            </w:pPr>
            <w:r w:rsidRPr="00A8604E">
              <w:rPr>
                <w:sz w:val="22"/>
                <w:szCs w:val="22"/>
                <w:lang w:val="en-US"/>
              </w:rPr>
              <w:t>Cognitive impairment</w:t>
            </w:r>
          </w:p>
        </w:tc>
      </w:tr>
      <w:tr w:rsidR="005C5C34" w:rsidRPr="00421C68" w14:paraId="0B06C50F" w14:textId="77777777" w:rsidTr="008C5E81">
        <w:tc>
          <w:tcPr>
            <w:tcW w:w="4675" w:type="dxa"/>
          </w:tcPr>
          <w:p w14:paraId="5E3FF7A4" w14:textId="77777777" w:rsidR="005C5C34" w:rsidRPr="00421C68" w:rsidRDefault="005C5C34" w:rsidP="005C5C34">
            <w:pPr>
              <w:jc w:val="center"/>
              <w:rPr>
                <w:sz w:val="22"/>
                <w:szCs w:val="22"/>
                <w:lang w:val="en-US"/>
              </w:rPr>
            </w:pPr>
            <w:r w:rsidRPr="00421C68">
              <w:rPr>
                <w:sz w:val="22"/>
                <w:szCs w:val="22"/>
                <w:lang w:val="en-US"/>
              </w:rPr>
              <w:t>COPD</w:t>
            </w:r>
          </w:p>
        </w:tc>
        <w:tc>
          <w:tcPr>
            <w:tcW w:w="4675" w:type="dxa"/>
          </w:tcPr>
          <w:p w14:paraId="570C3980" w14:textId="121A4704" w:rsidR="005C5C34" w:rsidRPr="00DD3AC9" w:rsidRDefault="00DD3AC9" w:rsidP="00DD3AC9">
            <w:pPr>
              <w:jc w:val="center"/>
              <w:rPr>
                <w:sz w:val="22"/>
                <w:szCs w:val="22"/>
                <w:lang w:val="en-US"/>
              </w:rPr>
            </w:pPr>
            <w:r w:rsidRPr="00DD3AC9">
              <w:rPr>
                <w:sz w:val="22"/>
                <w:szCs w:val="22"/>
                <w:lang w:val="en-US"/>
              </w:rPr>
              <w:t>S</w:t>
            </w:r>
            <w:r w:rsidRPr="00DD3AC9">
              <w:rPr>
                <w:sz w:val="22"/>
                <w:szCs w:val="22"/>
                <w:lang w:val="en-US"/>
              </w:rPr>
              <w:t>elf</w:t>
            </w:r>
            <w:r w:rsidRPr="00DD3AC9">
              <w:rPr>
                <w:sz w:val="22"/>
                <w:szCs w:val="22"/>
                <w:lang w:val="en-US"/>
              </w:rPr>
              <w:t>-</w:t>
            </w:r>
            <w:r w:rsidRPr="00DD3AC9">
              <w:rPr>
                <w:sz w:val="22"/>
                <w:szCs w:val="22"/>
                <w:lang w:val="en-US"/>
              </w:rPr>
              <w:t>reported</w:t>
            </w:r>
            <w:r w:rsidRPr="00DD3AC9">
              <w:rPr>
                <w:sz w:val="22"/>
                <w:szCs w:val="22"/>
                <w:lang w:val="en-US"/>
              </w:rPr>
              <w:t xml:space="preserve"> C</w:t>
            </w:r>
            <w:r w:rsidRPr="00DD3AC9">
              <w:rPr>
                <w:sz w:val="22"/>
                <w:szCs w:val="22"/>
                <w:lang w:val="en-US"/>
              </w:rPr>
              <w:t>hronic</w:t>
            </w:r>
            <w:r w:rsidRPr="00DD3AC9">
              <w:rPr>
                <w:sz w:val="22"/>
                <w:szCs w:val="22"/>
                <w:lang w:val="en-US"/>
              </w:rPr>
              <w:t xml:space="preserve"> o</w:t>
            </w:r>
            <w:r w:rsidRPr="00DD3AC9">
              <w:rPr>
                <w:sz w:val="22"/>
                <w:szCs w:val="22"/>
                <w:lang w:val="en-US"/>
              </w:rPr>
              <w:t>bstructive</w:t>
            </w:r>
            <w:r w:rsidRPr="00DD3AC9">
              <w:rPr>
                <w:sz w:val="22"/>
                <w:szCs w:val="22"/>
                <w:lang w:val="en-US"/>
              </w:rPr>
              <w:t xml:space="preserve"> a</w:t>
            </w:r>
            <w:r w:rsidRPr="00DD3AC9">
              <w:rPr>
                <w:sz w:val="22"/>
                <w:szCs w:val="22"/>
                <w:lang w:val="en-US"/>
              </w:rPr>
              <w:t>irway</w:t>
            </w:r>
            <w:r w:rsidRPr="00DD3AC9">
              <w:rPr>
                <w:sz w:val="22"/>
                <w:szCs w:val="22"/>
                <w:lang w:val="en-US"/>
              </w:rPr>
              <w:t>s d</w:t>
            </w:r>
            <w:r w:rsidRPr="00DD3AC9">
              <w:rPr>
                <w:sz w:val="22"/>
                <w:szCs w:val="22"/>
                <w:lang w:val="en-US"/>
              </w:rPr>
              <w:t>isease</w:t>
            </w:r>
            <w:r w:rsidRPr="00DD3AC9">
              <w:rPr>
                <w:sz w:val="22"/>
                <w:szCs w:val="22"/>
                <w:lang w:val="en-US"/>
              </w:rPr>
              <w:t>, COPD</w:t>
            </w:r>
          </w:p>
        </w:tc>
      </w:tr>
      <w:tr w:rsidR="005C5C34" w:rsidRPr="00421C68" w14:paraId="47A42B2F" w14:textId="77777777" w:rsidTr="008C5E81">
        <w:tc>
          <w:tcPr>
            <w:tcW w:w="4675" w:type="dxa"/>
          </w:tcPr>
          <w:p w14:paraId="1DC296F6" w14:textId="77777777" w:rsidR="005C5C34" w:rsidRPr="00421C68" w:rsidRDefault="005C5C34" w:rsidP="005C5C34">
            <w:pPr>
              <w:jc w:val="center"/>
              <w:rPr>
                <w:sz w:val="22"/>
                <w:szCs w:val="22"/>
                <w:lang w:val="en-US"/>
              </w:rPr>
            </w:pPr>
            <w:r w:rsidRPr="00421C68">
              <w:rPr>
                <w:sz w:val="22"/>
                <w:szCs w:val="22"/>
                <w:lang w:val="en-US"/>
              </w:rPr>
              <w:t>Connective tissue disease</w:t>
            </w:r>
          </w:p>
        </w:tc>
        <w:tc>
          <w:tcPr>
            <w:tcW w:w="4675" w:type="dxa"/>
          </w:tcPr>
          <w:p w14:paraId="4D260BEC" w14:textId="5DC71C40" w:rsidR="005C5C34" w:rsidRPr="00421C68" w:rsidRDefault="00DD4BBE" w:rsidP="005C5C34">
            <w:pPr>
              <w:jc w:val="center"/>
              <w:rPr>
                <w:b/>
                <w:bCs/>
                <w:sz w:val="22"/>
                <w:szCs w:val="22"/>
                <w:lang w:val="en-US"/>
              </w:rPr>
            </w:pPr>
            <w:r w:rsidRPr="00DD3AC9">
              <w:rPr>
                <w:sz w:val="22"/>
                <w:szCs w:val="22"/>
                <w:lang w:val="en-US"/>
              </w:rPr>
              <w:t>Self-reported</w:t>
            </w:r>
            <w:r>
              <w:rPr>
                <w:sz w:val="22"/>
                <w:szCs w:val="22"/>
                <w:lang w:val="en-US"/>
              </w:rPr>
              <w:t xml:space="preserve"> connective tissue disorder</w:t>
            </w:r>
          </w:p>
        </w:tc>
      </w:tr>
      <w:tr w:rsidR="005C5C34" w:rsidRPr="00421C68" w14:paraId="70DE85A6" w14:textId="77777777" w:rsidTr="008C5E81">
        <w:tc>
          <w:tcPr>
            <w:tcW w:w="4675" w:type="dxa"/>
          </w:tcPr>
          <w:p w14:paraId="00198ABC" w14:textId="77777777" w:rsidR="005C5C34" w:rsidRPr="00421C68" w:rsidRDefault="005C5C34" w:rsidP="005C5C34">
            <w:pPr>
              <w:jc w:val="center"/>
              <w:rPr>
                <w:sz w:val="22"/>
                <w:szCs w:val="22"/>
                <w:lang w:val="en-US"/>
              </w:rPr>
            </w:pPr>
            <w:r w:rsidRPr="00421C68">
              <w:rPr>
                <w:sz w:val="22"/>
                <w:szCs w:val="22"/>
                <w:lang w:val="en-US"/>
              </w:rPr>
              <w:lastRenderedPageBreak/>
              <w:t>Peptic ulcer disease</w:t>
            </w:r>
          </w:p>
        </w:tc>
        <w:tc>
          <w:tcPr>
            <w:tcW w:w="4675" w:type="dxa"/>
          </w:tcPr>
          <w:p w14:paraId="6EEC0DE9" w14:textId="16E74DE6" w:rsidR="005C5C34" w:rsidRPr="00421C68" w:rsidRDefault="00DD4BBE" w:rsidP="005C5C34">
            <w:pPr>
              <w:jc w:val="center"/>
              <w:rPr>
                <w:b/>
                <w:bCs/>
                <w:sz w:val="22"/>
                <w:szCs w:val="22"/>
                <w:lang w:val="en-US"/>
              </w:rPr>
            </w:pPr>
            <w:r w:rsidRPr="00DD3AC9">
              <w:rPr>
                <w:sz w:val="22"/>
                <w:szCs w:val="22"/>
                <w:lang w:val="en-US"/>
              </w:rPr>
              <w:t>Self-reported</w:t>
            </w:r>
            <w:r>
              <w:rPr>
                <w:sz w:val="22"/>
                <w:szCs w:val="22"/>
                <w:lang w:val="en-US"/>
              </w:rPr>
              <w:t xml:space="preserve"> peptic ulcer</w:t>
            </w:r>
          </w:p>
        </w:tc>
      </w:tr>
      <w:tr w:rsidR="005C5C34" w:rsidRPr="00421C68" w14:paraId="6752DD18" w14:textId="77777777" w:rsidTr="008C5E81">
        <w:tc>
          <w:tcPr>
            <w:tcW w:w="4675" w:type="dxa"/>
          </w:tcPr>
          <w:p w14:paraId="23BA2F43" w14:textId="77777777" w:rsidR="005C5C34" w:rsidRPr="00421C68" w:rsidRDefault="005C5C34" w:rsidP="005C5C34">
            <w:pPr>
              <w:jc w:val="center"/>
              <w:rPr>
                <w:sz w:val="22"/>
                <w:szCs w:val="22"/>
                <w:lang w:val="en-US"/>
              </w:rPr>
            </w:pPr>
            <w:r w:rsidRPr="00421C68">
              <w:rPr>
                <w:sz w:val="22"/>
                <w:szCs w:val="22"/>
                <w:lang w:val="en-US"/>
              </w:rPr>
              <w:t>Uncomplicated diabetes mellitus</w:t>
            </w:r>
          </w:p>
        </w:tc>
        <w:tc>
          <w:tcPr>
            <w:tcW w:w="4675" w:type="dxa"/>
          </w:tcPr>
          <w:p w14:paraId="38B3DDDB" w14:textId="185E9169" w:rsidR="005C5C34" w:rsidRPr="006442DC" w:rsidRDefault="00DD4BBE" w:rsidP="005C5C34">
            <w:pPr>
              <w:jc w:val="center"/>
              <w:rPr>
                <w:sz w:val="22"/>
                <w:szCs w:val="22"/>
                <w:lang w:val="en-US"/>
              </w:rPr>
            </w:pPr>
            <w:r w:rsidRPr="006442DC">
              <w:rPr>
                <w:sz w:val="22"/>
                <w:szCs w:val="22"/>
                <w:lang w:val="en-US"/>
              </w:rPr>
              <w:t>Self-reported diabetes</w:t>
            </w:r>
          </w:p>
        </w:tc>
      </w:tr>
      <w:tr w:rsidR="005C5C34" w:rsidRPr="00421C68" w14:paraId="60184288" w14:textId="77777777" w:rsidTr="008C5E81">
        <w:tc>
          <w:tcPr>
            <w:tcW w:w="4675" w:type="dxa"/>
          </w:tcPr>
          <w:p w14:paraId="70F8C6F2" w14:textId="77777777" w:rsidR="005C5C34" w:rsidRPr="00421C68" w:rsidRDefault="005C5C34" w:rsidP="005C5C34">
            <w:pPr>
              <w:jc w:val="center"/>
              <w:rPr>
                <w:sz w:val="22"/>
                <w:szCs w:val="22"/>
                <w:lang w:val="en-US"/>
              </w:rPr>
            </w:pPr>
            <w:r w:rsidRPr="00421C68">
              <w:rPr>
                <w:sz w:val="22"/>
                <w:szCs w:val="22"/>
                <w:lang w:val="en-US"/>
              </w:rPr>
              <w:t>Chronic kidney disease</w:t>
            </w:r>
          </w:p>
        </w:tc>
        <w:tc>
          <w:tcPr>
            <w:tcW w:w="4675" w:type="dxa"/>
          </w:tcPr>
          <w:p w14:paraId="12F51AF7" w14:textId="30FD858E" w:rsidR="005C5C34" w:rsidRPr="006442DC" w:rsidRDefault="004A2C68" w:rsidP="005C5C34">
            <w:pPr>
              <w:jc w:val="center"/>
              <w:rPr>
                <w:sz w:val="22"/>
                <w:szCs w:val="22"/>
                <w:lang w:val="en-US"/>
              </w:rPr>
            </w:pPr>
            <w:r w:rsidRPr="006442DC">
              <w:rPr>
                <w:sz w:val="22"/>
                <w:szCs w:val="22"/>
                <w:lang w:val="en-US"/>
              </w:rPr>
              <w:t>Self-reported renal: kidney problem</w:t>
            </w:r>
          </w:p>
        </w:tc>
      </w:tr>
      <w:tr w:rsidR="005C5C34" w:rsidRPr="00421C68" w14:paraId="6448562B" w14:textId="77777777" w:rsidTr="008C5E81">
        <w:tc>
          <w:tcPr>
            <w:tcW w:w="4675" w:type="dxa"/>
          </w:tcPr>
          <w:p w14:paraId="1DBD3C37" w14:textId="77777777" w:rsidR="005C5C34" w:rsidRPr="00421C68" w:rsidRDefault="005C5C34" w:rsidP="005C5C34">
            <w:pPr>
              <w:jc w:val="center"/>
              <w:rPr>
                <w:sz w:val="22"/>
                <w:szCs w:val="22"/>
                <w:lang w:val="en-US"/>
              </w:rPr>
            </w:pPr>
            <w:r w:rsidRPr="00421C68">
              <w:rPr>
                <w:sz w:val="22"/>
                <w:szCs w:val="22"/>
                <w:lang w:val="en-US"/>
              </w:rPr>
              <w:t>Hemiplegia from stroke</w:t>
            </w:r>
          </w:p>
        </w:tc>
        <w:tc>
          <w:tcPr>
            <w:tcW w:w="4675" w:type="dxa"/>
          </w:tcPr>
          <w:p w14:paraId="7FBBD787" w14:textId="0FBB4A5E" w:rsidR="005C5C34" w:rsidRPr="006442DC" w:rsidRDefault="006442DC" w:rsidP="005C5C34">
            <w:pPr>
              <w:jc w:val="center"/>
              <w:rPr>
                <w:sz w:val="22"/>
                <w:szCs w:val="22"/>
                <w:lang w:val="en-US"/>
              </w:rPr>
            </w:pPr>
            <w:r w:rsidRPr="006442DC">
              <w:rPr>
                <w:sz w:val="22"/>
                <w:szCs w:val="22"/>
                <w:lang w:val="en-US"/>
              </w:rPr>
              <w:t>Serious medical condition: disability diagnosed by the doctor</w:t>
            </w:r>
          </w:p>
        </w:tc>
      </w:tr>
      <w:tr w:rsidR="005C5C34" w:rsidRPr="00421C68" w14:paraId="5598D2A0" w14:textId="77777777" w:rsidTr="008C5E81">
        <w:tc>
          <w:tcPr>
            <w:tcW w:w="4675" w:type="dxa"/>
          </w:tcPr>
          <w:p w14:paraId="461EA0B0" w14:textId="77777777" w:rsidR="005C5C34" w:rsidRPr="00421C68" w:rsidRDefault="005C5C34" w:rsidP="005C5C34">
            <w:pPr>
              <w:jc w:val="center"/>
              <w:rPr>
                <w:sz w:val="22"/>
                <w:szCs w:val="22"/>
                <w:lang w:val="en-US"/>
              </w:rPr>
            </w:pPr>
            <w:r w:rsidRPr="00421C68">
              <w:rPr>
                <w:sz w:val="22"/>
                <w:szCs w:val="22"/>
                <w:lang w:val="en-US"/>
              </w:rPr>
              <w:t>Leukemia</w:t>
            </w:r>
          </w:p>
        </w:tc>
        <w:tc>
          <w:tcPr>
            <w:tcW w:w="4675" w:type="dxa"/>
          </w:tcPr>
          <w:p w14:paraId="20075D73" w14:textId="75B09857" w:rsidR="005C5C34" w:rsidRPr="006442DC" w:rsidRDefault="006442DC" w:rsidP="005C5C34">
            <w:pPr>
              <w:jc w:val="center"/>
              <w:rPr>
                <w:sz w:val="22"/>
                <w:szCs w:val="22"/>
                <w:lang w:val="en-US"/>
              </w:rPr>
            </w:pPr>
            <w:r w:rsidRPr="006442DC">
              <w:rPr>
                <w:sz w:val="22"/>
                <w:szCs w:val="22"/>
                <w:lang w:val="en-US"/>
              </w:rPr>
              <w:t>Self-reported leukemia</w:t>
            </w:r>
          </w:p>
        </w:tc>
      </w:tr>
      <w:tr w:rsidR="005C5C34" w:rsidRPr="00421C68" w14:paraId="449CE43E" w14:textId="77777777" w:rsidTr="008C5E81">
        <w:tc>
          <w:tcPr>
            <w:tcW w:w="4675" w:type="dxa"/>
          </w:tcPr>
          <w:p w14:paraId="62D539C3" w14:textId="77777777" w:rsidR="005C5C34" w:rsidRPr="00421C68" w:rsidRDefault="005C5C34" w:rsidP="005C5C34">
            <w:pPr>
              <w:jc w:val="center"/>
              <w:rPr>
                <w:sz w:val="22"/>
                <w:szCs w:val="22"/>
                <w:lang w:val="en-US"/>
              </w:rPr>
            </w:pPr>
            <w:r w:rsidRPr="00421C68">
              <w:rPr>
                <w:sz w:val="22"/>
                <w:szCs w:val="22"/>
                <w:lang w:val="en-US"/>
              </w:rPr>
              <w:t>Malignant lymphoma</w:t>
            </w:r>
          </w:p>
        </w:tc>
        <w:tc>
          <w:tcPr>
            <w:tcW w:w="4675" w:type="dxa"/>
          </w:tcPr>
          <w:p w14:paraId="2915CE6D" w14:textId="73F30839" w:rsidR="005C5C34" w:rsidRPr="006442DC" w:rsidRDefault="006442DC" w:rsidP="005C5C34">
            <w:pPr>
              <w:jc w:val="center"/>
              <w:rPr>
                <w:sz w:val="22"/>
                <w:szCs w:val="22"/>
                <w:lang w:val="en-US"/>
              </w:rPr>
            </w:pPr>
            <w:r w:rsidRPr="006442DC">
              <w:rPr>
                <w:sz w:val="22"/>
                <w:szCs w:val="22"/>
                <w:lang w:val="en-US"/>
              </w:rPr>
              <w:t>Lymphoma</w:t>
            </w:r>
          </w:p>
        </w:tc>
      </w:tr>
      <w:tr w:rsidR="005C5C34" w:rsidRPr="00421C68" w14:paraId="5FBF0CF6" w14:textId="77777777" w:rsidTr="008C5E81">
        <w:tc>
          <w:tcPr>
            <w:tcW w:w="4675" w:type="dxa"/>
          </w:tcPr>
          <w:p w14:paraId="51ED04A6" w14:textId="77777777" w:rsidR="005C5C34" w:rsidRPr="00421C68" w:rsidRDefault="005C5C34" w:rsidP="005C5C34">
            <w:pPr>
              <w:jc w:val="center"/>
              <w:rPr>
                <w:sz w:val="22"/>
                <w:szCs w:val="22"/>
                <w:lang w:val="en-US"/>
              </w:rPr>
            </w:pPr>
            <w:r w:rsidRPr="00421C68">
              <w:rPr>
                <w:sz w:val="22"/>
                <w:szCs w:val="22"/>
                <w:lang w:val="en-US"/>
              </w:rPr>
              <w:t>Localized solid tumor</w:t>
            </w:r>
          </w:p>
        </w:tc>
        <w:tc>
          <w:tcPr>
            <w:tcW w:w="4675" w:type="dxa"/>
          </w:tcPr>
          <w:p w14:paraId="0CD84440" w14:textId="04B6D2DB" w:rsidR="005C5C34" w:rsidRPr="006442DC" w:rsidRDefault="006442DC" w:rsidP="005C5C34">
            <w:pPr>
              <w:jc w:val="center"/>
              <w:rPr>
                <w:sz w:val="22"/>
                <w:szCs w:val="22"/>
                <w:lang w:val="en-US"/>
              </w:rPr>
            </w:pPr>
            <w:r w:rsidRPr="006442DC">
              <w:rPr>
                <w:sz w:val="22"/>
                <w:szCs w:val="22"/>
                <w:lang w:val="en-US"/>
              </w:rPr>
              <w:t>Localized tumor</w:t>
            </w:r>
          </w:p>
        </w:tc>
      </w:tr>
      <w:tr w:rsidR="005C5C34" w:rsidRPr="00421C68" w14:paraId="09DB0BC3" w14:textId="77777777" w:rsidTr="008C5E81">
        <w:tc>
          <w:tcPr>
            <w:tcW w:w="4675" w:type="dxa"/>
          </w:tcPr>
          <w:p w14:paraId="3F611EAC" w14:textId="77777777" w:rsidR="005C5C34" w:rsidRPr="00421C68" w:rsidRDefault="005C5C34" w:rsidP="005C5C34">
            <w:pPr>
              <w:jc w:val="center"/>
              <w:rPr>
                <w:sz w:val="22"/>
                <w:szCs w:val="22"/>
                <w:lang w:val="en-US"/>
              </w:rPr>
            </w:pPr>
            <w:r w:rsidRPr="00421C68">
              <w:rPr>
                <w:sz w:val="22"/>
                <w:szCs w:val="22"/>
                <w:lang w:val="en-US"/>
              </w:rPr>
              <w:t>Metastatic solid tumor</w:t>
            </w:r>
          </w:p>
        </w:tc>
        <w:tc>
          <w:tcPr>
            <w:tcW w:w="4675" w:type="dxa"/>
          </w:tcPr>
          <w:p w14:paraId="0BE27624" w14:textId="16BF0BF5" w:rsidR="005C5C34" w:rsidRPr="006442DC" w:rsidRDefault="006442DC" w:rsidP="005C5C34">
            <w:pPr>
              <w:jc w:val="center"/>
              <w:rPr>
                <w:sz w:val="22"/>
                <w:szCs w:val="22"/>
                <w:lang w:val="en-US"/>
              </w:rPr>
            </w:pPr>
            <w:r w:rsidRPr="006442DC">
              <w:rPr>
                <w:sz w:val="22"/>
                <w:szCs w:val="22"/>
                <w:lang w:val="en-US"/>
              </w:rPr>
              <w:t>Cancer diagnosed by the doctor</w:t>
            </w:r>
          </w:p>
        </w:tc>
      </w:tr>
      <w:tr w:rsidR="005C5C34" w:rsidRPr="00421C68" w14:paraId="1C79A5C2" w14:textId="77777777" w:rsidTr="008C5E81">
        <w:tc>
          <w:tcPr>
            <w:tcW w:w="4675" w:type="dxa"/>
          </w:tcPr>
          <w:p w14:paraId="335EF2A9" w14:textId="77777777" w:rsidR="005C5C34" w:rsidRPr="00421C68" w:rsidRDefault="005C5C34" w:rsidP="005C5C34">
            <w:pPr>
              <w:jc w:val="center"/>
              <w:rPr>
                <w:sz w:val="22"/>
                <w:szCs w:val="22"/>
                <w:lang w:val="en-US"/>
              </w:rPr>
            </w:pPr>
            <w:r w:rsidRPr="00421C68">
              <w:rPr>
                <w:sz w:val="22"/>
                <w:szCs w:val="22"/>
                <w:lang w:val="en-US"/>
              </w:rPr>
              <w:t>Mild liver disease</w:t>
            </w:r>
          </w:p>
        </w:tc>
        <w:tc>
          <w:tcPr>
            <w:tcW w:w="4675" w:type="dxa"/>
          </w:tcPr>
          <w:p w14:paraId="5C90076C" w14:textId="594AE405" w:rsidR="005C5C34" w:rsidRPr="006442DC" w:rsidRDefault="006442DC" w:rsidP="005C5C34">
            <w:pPr>
              <w:jc w:val="center"/>
              <w:rPr>
                <w:sz w:val="22"/>
                <w:szCs w:val="22"/>
                <w:lang w:val="en-US"/>
              </w:rPr>
            </w:pPr>
            <w:r w:rsidRPr="006442DC">
              <w:rPr>
                <w:sz w:val="22"/>
                <w:szCs w:val="22"/>
                <w:lang w:val="en-US"/>
              </w:rPr>
              <w:t>Self-reported alcoholic liver disease</w:t>
            </w:r>
          </w:p>
        </w:tc>
      </w:tr>
      <w:tr w:rsidR="005C5C34" w:rsidRPr="00421C68" w14:paraId="5A3EE7D3" w14:textId="77777777" w:rsidTr="008C5E81">
        <w:tc>
          <w:tcPr>
            <w:tcW w:w="4675" w:type="dxa"/>
          </w:tcPr>
          <w:p w14:paraId="01D8D00F" w14:textId="77777777" w:rsidR="005C5C34" w:rsidRPr="00421C68" w:rsidRDefault="005C5C34" w:rsidP="005C5C34">
            <w:pPr>
              <w:jc w:val="center"/>
              <w:rPr>
                <w:sz w:val="22"/>
                <w:szCs w:val="22"/>
                <w:lang w:val="en-US"/>
              </w:rPr>
            </w:pPr>
            <w:r w:rsidRPr="00421C68">
              <w:rPr>
                <w:sz w:val="22"/>
                <w:szCs w:val="22"/>
                <w:lang w:val="en-US"/>
              </w:rPr>
              <w:t>Moderate to severe liver disease</w:t>
            </w:r>
          </w:p>
        </w:tc>
        <w:tc>
          <w:tcPr>
            <w:tcW w:w="4675" w:type="dxa"/>
          </w:tcPr>
          <w:p w14:paraId="75B274FC" w14:textId="54032CAD" w:rsidR="005C5C34" w:rsidRPr="006442DC" w:rsidRDefault="006442DC" w:rsidP="005C5C34">
            <w:pPr>
              <w:jc w:val="center"/>
              <w:rPr>
                <w:sz w:val="22"/>
                <w:szCs w:val="22"/>
                <w:lang w:val="en-US"/>
              </w:rPr>
            </w:pPr>
            <w:r w:rsidRPr="006442DC">
              <w:rPr>
                <w:sz w:val="22"/>
                <w:szCs w:val="22"/>
                <w:lang w:val="en-US"/>
              </w:rPr>
              <w:t>Self-reported liver failure: cirrhosis</w:t>
            </w:r>
          </w:p>
        </w:tc>
      </w:tr>
      <w:tr w:rsidR="005C5C34" w:rsidRPr="00421C68" w14:paraId="152CA519" w14:textId="77777777" w:rsidTr="008C5E81">
        <w:tc>
          <w:tcPr>
            <w:tcW w:w="4675" w:type="dxa"/>
          </w:tcPr>
          <w:p w14:paraId="3A507939" w14:textId="77777777" w:rsidR="005C5C34" w:rsidRPr="00421C68" w:rsidRDefault="005C5C34" w:rsidP="005C5C34">
            <w:pPr>
              <w:jc w:val="center"/>
              <w:rPr>
                <w:sz w:val="22"/>
                <w:szCs w:val="22"/>
                <w:lang w:val="en-US"/>
              </w:rPr>
            </w:pPr>
            <w:r w:rsidRPr="00421C68">
              <w:rPr>
                <w:sz w:val="22"/>
                <w:szCs w:val="22"/>
                <w:lang w:val="en-US"/>
              </w:rPr>
              <w:t>AIDS</w:t>
            </w:r>
          </w:p>
        </w:tc>
        <w:tc>
          <w:tcPr>
            <w:tcW w:w="4675" w:type="dxa"/>
          </w:tcPr>
          <w:p w14:paraId="3C4744F1" w14:textId="4E7EB6A7" w:rsidR="005C5C34" w:rsidRPr="006442DC" w:rsidRDefault="006442DC" w:rsidP="005C5C34">
            <w:pPr>
              <w:jc w:val="center"/>
              <w:rPr>
                <w:sz w:val="22"/>
                <w:szCs w:val="22"/>
                <w:lang w:val="en-US"/>
              </w:rPr>
            </w:pPr>
            <w:r w:rsidRPr="006442DC">
              <w:rPr>
                <w:sz w:val="22"/>
                <w:szCs w:val="22"/>
                <w:lang w:val="en-US"/>
              </w:rPr>
              <w:t>Self-reported HIV</w:t>
            </w:r>
          </w:p>
        </w:tc>
      </w:tr>
    </w:tbl>
    <w:p w14:paraId="58F479BE" w14:textId="77777777" w:rsidR="00CD499D" w:rsidRPr="00421C68" w:rsidRDefault="00CD499D" w:rsidP="00CD499D">
      <w:pPr>
        <w:rPr>
          <w:sz w:val="22"/>
          <w:szCs w:val="22"/>
          <w:lang w:val="en-US"/>
        </w:rPr>
      </w:pPr>
    </w:p>
    <w:p w14:paraId="335B54D7" w14:textId="5B6FB5BA" w:rsidR="00002C09" w:rsidRPr="0034601F" w:rsidRDefault="00B83ECC" w:rsidP="0034601F">
      <w:pPr>
        <w:pStyle w:val="Heading2"/>
        <w:rPr>
          <w:rFonts w:ascii="Times New Roman" w:hAnsi="Times New Roman" w:cs="Times New Roman"/>
          <w:b/>
          <w:bCs/>
          <w:color w:val="000000" w:themeColor="text1"/>
        </w:rPr>
      </w:pPr>
      <w:r>
        <w:rPr>
          <w:rFonts w:ascii="Times New Roman" w:hAnsi="Times New Roman" w:cs="Times New Roman"/>
          <w:b/>
          <w:bCs/>
          <w:color w:val="000000" w:themeColor="text1"/>
        </w:rPr>
        <w:t xml:space="preserve">S4 </w:t>
      </w:r>
      <w:r w:rsidR="00002C09" w:rsidRPr="0034601F">
        <w:rPr>
          <w:rFonts w:ascii="Times New Roman" w:hAnsi="Times New Roman" w:cs="Times New Roman"/>
          <w:b/>
          <w:bCs/>
          <w:color w:val="000000" w:themeColor="text1"/>
        </w:rPr>
        <w:t xml:space="preserve">Appendix: </w:t>
      </w:r>
      <w:r w:rsidR="00FB3037">
        <w:rPr>
          <w:rFonts w:ascii="Times New Roman" w:hAnsi="Times New Roman" w:cs="Times New Roman"/>
          <w:b/>
          <w:bCs/>
          <w:color w:val="000000" w:themeColor="text1"/>
        </w:rPr>
        <w:t>Evaluation</w:t>
      </w:r>
      <w:r w:rsidR="00002C09" w:rsidRPr="0034601F">
        <w:rPr>
          <w:rFonts w:ascii="Times New Roman" w:hAnsi="Times New Roman" w:cs="Times New Roman"/>
          <w:b/>
          <w:bCs/>
          <w:color w:val="000000" w:themeColor="text1"/>
        </w:rPr>
        <w:t xml:space="preserve"> of top winners of KNIGHT Challenge</w:t>
      </w:r>
    </w:p>
    <w:p w14:paraId="51D28981" w14:textId="77777777" w:rsidR="00002C09" w:rsidRDefault="00002C09" w:rsidP="00002C09">
      <w:pPr>
        <w:rPr>
          <w:rFonts w:asciiTheme="majorBidi" w:hAnsiTheme="majorBidi" w:cstheme="majorBidi"/>
          <w:b/>
          <w:bCs/>
          <w:color w:val="000000" w:themeColor="text1"/>
          <w:sz w:val="22"/>
          <w:szCs w:val="22"/>
          <w:lang w:val="en-US"/>
        </w:rPr>
      </w:pPr>
    </w:p>
    <w:p w14:paraId="3F6937AB" w14:textId="363CC7A6" w:rsidR="00002C09" w:rsidRPr="00FB3037" w:rsidRDefault="00002C09" w:rsidP="00FB3037">
      <w:pPr>
        <w:ind w:firstLine="720"/>
        <w:rPr>
          <w:rFonts w:asciiTheme="majorBidi" w:hAnsiTheme="majorBidi" w:cstheme="majorBidi"/>
          <w:b/>
          <w:bCs/>
          <w:color w:val="000000" w:themeColor="text1"/>
          <w:sz w:val="22"/>
          <w:szCs w:val="22"/>
          <w:lang w:val="en-US"/>
        </w:rPr>
      </w:pPr>
      <w:r>
        <w:rPr>
          <w:color w:val="000000"/>
          <w:sz w:val="22"/>
          <w:szCs w:val="22"/>
          <w:shd w:val="clear" w:color="auto" w:fill="FFFFFF"/>
          <w:lang w:val="en-US"/>
        </w:rPr>
        <w:t>The</w:t>
      </w:r>
      <w:r w:rsidRPr="00F04F42">
        <w:rPr>
          <w:color w:val="000000"/>
          <w:sz w:val="22"/>
          <w:szCs w:val="22"/>
          <w:shd w:val="clear" w:color="auto" w:fill="FFFFFF"/>
        </w:rPr>
        <w:t xml:space="preserve"> </w:t>
      </w:r>
      <w:r>
        <w:rPr>
          <w:color w:val="000000"/>
          <w:sz w:val="22"/>
          <w:szCs w:val="22"/>
          <w:shd w:val="clear" w:color="auto" w:fill="FFFFFF"/>
        </w:rPr>
        <w:t xml:space="preserve">calibration curves </w:t>
      </w:r>
      <w:r>
        <w:rPr>
          <w:color w:val="000000"/>
          <w:sz w:val="22"/>
          <w:szCs w:val="22"/>
          <w:shd w:val="clear" w:color="auto" w:fill="FFFFFF"/>
          <w:lang w:val="en-US"/>
        </w:rPr>
        <w:t>of the four</w:t>
      </w:r>
      <w:r w:rsidRPr="00F04F42">
        <w:rPr>
          <w:color w:val="000000"/>
          <w:sz w:val="22"/>
          <w:szCs w:val="22"/>
          <w:shd w:val="clear" w:color="auto" w:fill="FFFFFF"/>
        </w:rPr>
        <w:t xml:space="preserve"> </w:t>
      </w:r>
      <w:r>
        <w:rPr>
          <w:color w:val="000000"/>
          <w:sz w:val="22"/>
          <w:szCs w:val="22"/>
          <w:shd w:val="clear" w:color="auto" w:fill="FFFFFF"/>
          <w:lang w:val="en-US"/>
        </w:rPr>
        <w:t xml:space="preserve">competitors’ models, the benchmark and </w:t>
      </w:r>
      <w:r w:rsidRPr="00F04F42">
        <w:rPr>
          <w:color w:val="000000"/>
          <w:sz w:val="22"/>
          <w:szCs w:val="22"/>
          <w:shd w:val="clear" w:color="auto" w:fill="FFFFFF"/>
        </w:rPr>
        <w:t xml:space="preserve">average model </w:t>
      </w:r>
      <w:r>
        <w:rPr>
          <w:color w:val="000000"/>
          <w:sz w:val="22"/>
          <w:szCs w:val="22"/>
          <w:shd w:val="clear" w:color="auto" w:fill="FFFFFF"/>
        </w:rPr>
        <w:t>are</w:t>
      </w:r>
      <w:r>
        <w:rPr>
          <w:color w:val="000000"/>
          <w:sz w:val="22"/>
          <w:szCs w:val="22"/>
          <w:shd w:val="clear" w:color="auto" w:fill="FFFFFF"/>
          <w:lang w:val="en-US"/>
        </w:rPr>
        <w:t xml:space="preserve"> shown in S</w:t>
      </w:r>
      <w:r w:rsidR="00A17691">
        <w:rPr>
          <w:color w:val="000000"/>
          <w:sz w:val="22"/>
          <w:szCs w:val="22"/>
          <w:shd w:val="clear" w:color="auto" w:fill="FFFFFF"/>
          <w:lang w:val="en-US"/>
        </w:rPr>
        <w:t>4</w:t>
      </w:r>
      <w:r>
        <w:rPr>
          <w:color w:val="000000"/>
          <w:sz w:val="22"/>
          <w:szCs w:val="22"/>
          <w:shd w:val="clear" w:color="auto" w:fill="FFFFFF"/>
          <w:lang w:val="en-US"/>
        </w:rPr>
        <w:t xml:space="preserve"> </w:t>
      </w:r>
      <w:r w:rsidRPr="00BD4A58">
        <w:rPr>
          <w:color w:val="000000"/>
          <w:sz w:val="22"/>
          <w:szCs w:val="22"/>
          <w:shd w:val="clear" w:color="auto" w:fill="FFFFFF"/>
          <w:lang w:val="en-US"/>
        </w:rPr>
        <w:t>Fig</w:t>
      </w:r>
      <w:r>
        <w:rPr>
          <w:color w:val="000000"/>
          <w:sz w:val="22"/>
          <w:szCs w:val="22"/>
          <w:shd w:val="clear" w:color="auto" w:fill="FFFFFF"/>
          <w:lang w:val="en-US"/>
        </w:rPr>
        <w:t>.</w:t>
      </w:r>
    </w:p>
    <w:p w14:paraId="6CC6C7C2" w14:textId="0AC36DF3" w:rsidR="009423A3" w:rsidRPr="00C475C1" w:rsidRDefault="00002C09" w:rsidP="00C475C1">
      <w:pPr>
        <w:adjustRightInd w:val="0"/>
        <w:snapToGrid w:val="0"/>
        <w:spacing w:before="240" w:after="60" w:line="228" w:lineRule="auto"/>
        <w:rPr>
          <w:rFonts w:eastAsiaTheme="minorHAnsi"/>
          <w:color w:val="000000" w:themeColor="text1"/>
          <w:sz w:val="22"/>
          <w:szCs w:val="22"/>
        </w:rPr>
      </w:pPr>
      <w:r>
        <w:rPr>
          <w:rFonts w:eastAsiaTheme="minorHAnsi"/>
          <w:b/>
          <w:bCs/>
          <w:color w:val="000000" w:themeColor="text1"/>
          <w:sz w:val="22"/>
          <w:szCs w:val="22"/>
        </w:rPr>
        <w:t>S</w:t>
      </w:r>
      <w:r w:rsidR="00A17691">
        <w:rPr>
          <w:rFonts w:eastAsiaTheme="minorHAnsi"/>
          <w:b/>
          <w:bCs/>
          <w:color w:val="000000" w:themeColor="text1"/>
          <w:sz w:val="22"/>
          <w:szCs w:val="22"/>
        </w:rPr>
        <w:t xml:space="preserve">4 </w:t>
      </w:r>
      <w:r w:rsidRPr="001476A5">
        <w:rPr>
          <w:rFonts w:eastAsiaTheme="minorHAnsi"/>
          <w:b/>
          <w:bCs/>
          <w:color w:val="000000" w:themeColor="text1"/>
          <w:sz w:val="22"/>
          <w:szCs w:val="22"/>
        </w:rPr>
        <w:t>Fi</w:t>
      </w:r>
      <w:r>
        <w:rPr>
          <w:rFonts w:eastAsiaTheme="minorHAnsi"/>
          <w:b/>
          <w:bCs/>
          <w:color w:val="000000" w:themeColor="text1"/>
          <w:sz w:val="22"/>
          <w:szCs w:val="22"/>
        </w:rPr>
        <w:t>g.</w:t>
      </w:r>
      <w:r>
        <w:rPr>
          <w:rFonts w:eastAsiaTheme="minorHAnsi"/>
          <w:b/>
          <w:bCs/>
          <w:color w:val="000000" w:themeColor="text1"/>
          <w:sz w:val="22"/>
          <w:szCs w:val="22"/>
          <w:lang w:val="en-US"/>
        </w:rPr>
        <w:t xml:space="preserve"> </w:t>
      </w:r>
      <w:r w:rsidRPr="006C771A">
        <w:rPr>
          <w:rFonts w:eastAsiaTheme="minorHAnsi"/>
          <w:b/>
          <w:bCs/>
          <w:color w:val="000000" w:themeColor="text1"/>
          <w:sz w:val="22"/>
          <w:szCs w:val="22"/>
        </w:rPr>
        <w:t xml:space="preserve">Calibration curves on </w:t>
      </w:r>
      <w:r w:rsidR="009423A3">
        <w:rPr>
          <w:rFonts w:eastAsiaTheme="minorHAnsi"/>
          <w:b/>
          <w:bCs/>
          <w:color w:val="000000" w:themeColor="text1"/>
          <w:sz w:val="22"/>
          <w:szCs w:val="22"/>
        </w:rPr>
        <w:t xml:space="preserve">the </w:t>
      </w:r>
      <w:r w:rsidRPr="006C771A">
        <w:rPr>
          <w:rFonts w:eastAsiaTheme="minorHAnsi"/>
          <w:b/>
          <w:bCs/>
          <w:color w:val="000000" w:themeColor="text1"/>
          <w:sz w:val="22"/>
          <w:szCs w:val="22"/>
        </w:rPr>
        <w:t>test set.</w:t>
      </w:r>
      <w:r w:rsidRPr="000F2916">
        <w:rPr>
          <w:rFonts w:eastAsiaTheme="minorHAnsi"/>
          <w:color w:val="000000" w:themeColor="text1"/>
          <w:sz w:val="22"/>
          <w:szCs w:val="22"/>
        </w:rPr>
        <w:t xml:space="preserve"> The average model showed the </w:t>
      </w:r>
      <w:r>
        <w:rPr>
          <w:rFonts w:eastAsiaTheme="minorHAnsi"/>
          <w:color w:val="000000" w:themeColor="text1"/>
          <w:sz w:val="22"/>
          <w:szCs w:val="22"/>
        </w:rPr>
        <w:t>smallest Brier score.</w:t>
      </w:r>
    </w:p>
    <w:p w14:paraId="49F411CA" w14:textId="5354211F" w:rsidR="00002C09" w:rsidRDefault="00A834F8" w:rsidP="0034601F">
      <w:pPr>
        <w:pStyle w:val="Heading2"/>
        <w:rPr>
          <w:rFonts w:ascii="Times New Roman" w:hAnsi="Times New Roman" w:cs="Times New Roman"/>
          <w:b/>
          <w:bCs/>
          <w:color w:val="000000" w:themeColor="text1"/>
        </w:rPr>
      </w:pPr>
      <w:r>
        <w:rPr>
          <w:rFonts w:ascii="Times New Roman" w:hAnsi="Times New Roman" w:cs="Times New Roman"/>
          <w:b/>
          <w:bCs/>
          <w:color w:val="000000" w:themeColor="text1"/>
        </w:rPr>
        <w:t>Supplemental References</w:t>
      </w:r>
    </w:p>
    <w:p w14:paraId="34E409B9" w14:textId="77777777" w:rsidR="00A834F8" w:rsidRPr="00A834F8" w:rsidRDefault="00A834F8" w:rsidP="00A834F8"/>
    <w:p w14:paraId="4D520E98" w14:textId="77777777" w:rsidR="00997493" w:rsidRPr="00997493" w:rsidRDefault="00015F6E" w:rsidP="00997493">
      <w:pPr>
        <w:pStyle w:val="Bibliography"/>
        <w:rPr>
          <w:lang w:val="en-US"/>
        </w:rPr>
      </w:pPr>
      <w:r>
        <w:rPr>
          <w:lang w:val="en-US"/>
        </w:rPr>
        <w:t xml:space="preserve"> </w:t>
      </w:r>
      <w:r>
        <w:rPr>
          <w:lang w:val="en-US"/>
        </w:rPr>
        <w:fldChar w:fldCharType="begin"/>
      </w:r>
      <w:r>
        <w:rPr>
          <w:lang w:val="en-US"/>
        </w:rPr>
        <w:instrText xml:space="preserve"> ADDIN ZOTERO_BIBL {"uncited":[],"omitted":[],"custom":[]} CSL_BIBLIOGRAPHY </w:instrText>
      </w:r>
      <w:r>
        <w:rPr>
          <w:lang w:val="en-US"/>
        </w:rPr>
        <w:fldChar w:fldCharType="separate"/>
      </w:r>
      <w:r w:rsidR="00997493" w:rsidRPr="00997493">
        <w:rPr>
          <w:lang w:val="en-US"/>
        </w:rPr>
        <w:t>1.</w:t>
      </w:r>
      <w:r w:rsidR="00997493" w:rsidRPr="00997493">
        <w:rPr>
          <w:lang w:val="en-US"/>
        </w:rPr>
        <w:tab/>
        <w:t xml:space="preserve">Heller N, </w:t>
      </w:r>
      <w:proofErr w:type="spellStart"/>
      <w:r w:rsidR="00997493" w:rsidRPr="00997493">
        <w:rPr>
          <w:lang w:val="en-US"/>
        </w:rPr>
        <w:t>Sathianathen</w:t>
      </w:r>
      <w:proofErr w:type="spellEnd"/>
      <w:r w:rsidR="00997493" w:rsidRPr="00997493">
        <w:rPr>
          <w:lang w:val="en-US"/>
        </w:rPr>
        <w:t xml:space="preserve"> N, </w:t>
      </w:r>
      <w:proofErr w:type="spellStart"/>
      <w:r w:rsidR="00997493" w:rsidRPr="00997493">
        <w:rPr>
          <w:lang w:val="en-US"/>
        </w:rPr>
        <w:t>Kalapara</w:t>
      </w:r>
      <w:proofErr w:type="spellEnd"/>
      <w:r w:rsidR="00997493" w:rsidRPr="00997493">
        <w:rPr>
          <w:lang w:val="en-US"/>
        </w:rPr>
        <w:t xml:space="preserve"> A, Walczak E, Moore K, </w:t>
      </w:r>
      <w:proofErr w:type="spellStart"/>
      <w:r w:rsidR="00997493" w:rsidRPr="00997493">
        <w:rPr>
          <w:lang w:val="en-US"/>
        </w:rPr>
        <w:t>Kaluzniak</w:t>
      </w:r>
      <w:proofErr w:type="spellEnd"/>
      <w:r w:rsidR="00997493" w:rsidRPr="00997493">
        <w:rPr>
          <w:lang w:val="en-US"/>
        </w:rPr>
        <w:t xml:space="preserve"> H, et al. The KiTS19 Challenge Data: 300 Kidney Tumor Cases with Clinical Context, CT Semantic Segmentations, and Surgical Outcomes [Internet]. </w:t>
      </w:r>
      <w:proofErr w:type="spellStart"/>
      <w:r w:rsidR="00997493" w:rsidRPr="00997493">
        <w:rPr>
          <w:lang w:val="en-US"/>
        </w:rPr>
        <w:t>arXiv</w:t>
      </w:r>
      <w:proofErr w:type="spellEnd"/>
      <w:r w:rsidR="00997493" w:rsidRPr="00997493">
        <w:rPr>
          <w:lang w:val="en-US"/>
        </w:rPr>
        <w:t>; 2020 [cited 2024 Jun 2]. Available from: http://arxiv.org/abs/1904.00445</w:t>
      </w:r>
    </w:p>
    <w:p w14:paraId="6006C61E" w14:textId="77777777" w:rsidR="00997493" w:rsidRPr="00997493" w:rsidRDefault="00997493" w:rsidP="00997493">
      <w:pPr>
        <w:pStyle w:val="Bibliography"/>
        <w:rPr>
          <w:lang w:val="en-US"/>
        </w:rPr>
      </w:pPr>
      <w:r w:rsidRPr="00997493">
        <w:rPr>
          <w:lang w:val="en-US"/>
        </w:rPr>
        <w:t>2.</w:t>
      </w:r>
      <w:r w:rsidRPr="00997493">
        <w:rPr>
          <w:lang w:val="en-US"/>
        </w:rPr>
        <w:tab/>
        <w:t xml:space="preserve">Carvalho JAM, Nunes P, Tavares-da-Silva E, Parada B, </w:t>
      </w:r>
      <w:proofErr w:type="spellStart"/>
      <w:r w:rsidRPr="00997493">
        <w:rPr>
          <w:lang w:val="en-US"/>
        </w:rPr>
        <w:t>Jarimba</w:t>
      </w:r>
      <w:proofErr w:type="spellEnd"/>
      <w:r w:rsidRPr="00997493">
        <w:rPr>
          <w:lang w:val="en-US"/>
        </w:rPr>
        <w:t xml:space="preserve"> R, Moreira P, et al. Impact of Positive Surgical Margins After Partial Nephrectomy. </w:t>
      </w:r>
      <w:proofErr w:type="spellStart"/>
      <w:r w:rsidRPr="00997493">
        <w:rPr>
          <w:lang w:val="en-US"/>
        </w:rPr>
        <w:t>Eur</w:t>
      </w:r>
      <w:proofErr w:type="spellEnd"/>
      <w:r w:rsidRPr="00997493">
        <w:rPr>
          <w:lang w:val="en-US"/>
        </w:rPr>
        <w:t xml:space="preserve"> </w:t>
      </w:r>
      <w:proofErr w:type="spellStart"/>
      <w:r w:rsidRPr="00997493">
        <w:rPr>
          <w:lang w:val="en-US"/>
        </w:rPr>
        <w:t>Urol</w:t>
      </w:r>
      <w:proofErr w:type="spellEnd"/>
      <w:r w:rsidRPr="00997493">
        <w:rPr>
          <w:lang w:val="en-US"/>
        </w:rPr>
        <w:t xml:space="preserve"> Open Sci. 2020 Oct </w:t>
      </w:r>
      <w:proofErr w:type="gramStart"/>
      <w:r w:rsidRPr="00997493">
        <w:rPr>
          <w:lang w:val="en-US"/>
        </w:rPr>
        <w:t>1;21:41</w:t>
      </w:r>
      <w:proofErr w:type="gramEnd"/>
      <w:r w:rsidRPr="00997493">
        <w:rPr>
          <w:lang w:val="en-US"/>
        </w:rPr>
        <w:t xml:space="preserve">–6. </w:t>
      </w:r>
    </w:p>
    <w:p w14:paraId="7EEB521F" w14:textId="77777777" w:rsidR="00997493" w:rsidRPr="00997493" w:rsidRDefault="00997493" w:rsidP="00997493">
      <w:pPr>
        <w:pStyle w:val="Bibliography"/>
        <w:rPr>
          <w:lang w:val="en-US"/>
        </w:rPr>
      </w:pPr>
      <w:r w:rsidRPr="00997493">
        <w:rPr>
          <w:lang w:val="en-US"/>
        </w:rPr>
        <w:t>3.</w:t>
      </w:r>
      <w:r w:rsidRPr="00997493">
        <w:rPr>
          <w:lang w:val="en-US"/>
        </w:rPr>
        <w:tab/>
      </w:r>
      <w:proofErr w:type="spellStart"/>
      <w:r w:rsidRPr="00997493">
        <w:rPr>
          <w:lang w:val="en-US"/>
        </w:rPr>
        <w:t>Troyanskaya</w:t>
      </w:r>
      <w:proofErr w:type="spellEnd"/>
      <w:r w:rsidRPr="00997493">
        <w:rPr>
          <w:lang w:val="en-US"/>
        </w:rPr>
        <w:t xml:space="preserve"> O, Cantor M, Sherlock G, Brown P, Hastie T, </w:t>
      </w:r>
      <w:proofErr w:type="spellStart"/>
      <w:r w:rsidRPr="00997493">
        <w:rPr>
          <w:lang w:val="en-US"/>
        </w:rPr>
        <w:t>Tibshirani</w:t>
      </w:r>
      <w:proofErr w:type="spellEnd"/>
      <w:r w:rsidRPr="00997493">
        <w:rPr>
          <w:lang w:val="en-US"/>
        </w:rPr>
        <w:t xml:space="preserve"> R, et al. Missing value estimation methods for DNA microarrays. Bioinformatics. 2001 Jun 1;17(6):520–5. </w:t>
      </w:r>
    </w:p>
    <w:p w14:paraId="24BA7EAD" w14:textId="77777777" w:rsidR="00997493" w:rsidRPr="00997493" w:rsidRDefault="00997493" w:rsidP="00997493">
      <w:pPr>
        <w:pStyle w:val="Bibliography"/>
        <w:rPr>
          <w:lang w:val="en-US"/>
        </w:rPr>
      </w:pPr>
      <w:r w:rsidRPr="00997493">
        <w:rPr>
          <w:lang w:val="en-US"/>
        </w:rPr>
        <w:t>4.</w:t>
      </w:r>
      <w:r w:rsidRPr="00997493">
        <w:rPr>
          <w:lang w:val="en-US"/>
        </w:rPr>
        <w:tab/>
        <w:t xml:space="preserve">Devlin J, Chang MW, Lee K, Toutanova K. BERT: Pre-training of Deep Bidirectional Transformers for Language Understanding [Internet]. </w:t>
      </w:r>
      <w:proofErr w:type="spellStart"/>
      <w:r w:rsidRPr="00997493">
        <w:rPr>
          <w:lang w:val="en-US"/>
        </w:rPr>
        <w:t>arXiv</w:t>
      </w:r>
      <w:proofErr w:type="spellEnd"/>
      <w:r w:rsidRPr="00997493">
        <w:rPr>
          <w:lang w:val="en-US"/>
        </w:rPr>
        <w:t>; 2019 [cited 2024 Jun 2]. Available from: http://arxiv.org/abs/1810.04805</w:t>
      </w:r>
    </w:p>
    <w:p w14:paraId="219A7FA7" w14:textId="77777777" w:rsidR="00997493" w:rsidRPr="00997493" w:rsidRDefault="00997493" w:rsidP="00997493">
      <w:pPr>
        <w:pStyle w:val="Bibliography"/>
        <w:rPr>
          <w:lang w:val="en-US"/>
        </w:rPr>
      </w:pPr>
      <w:r w:rsidRPr="00997493">
        <w:rPr>
          <w:lang w:val="en-US"/>
        </w:rPr>
        <w:t>5.</w:t>
      </w:r>
      <w:r w:rsidRPr="00997493">
        <w:rPr>
          <w:lang w:val="en-US"/>
        </w:rPr>
        <w:tab/>
        <w:t xml:space="preserve">Li Y, Rao S, </w:t>
      </w:r>
      <w:proofErr w:type="spellStart"/>
      <w:r w:rsidRPr="00997493">
        <w:rPr>
          <w:lang w:val="en-US"/>
        </w:rPr>
        <w:t>Solares</w:t>
      </w:r>
      <w:proofErr w:type="spellEnd"/>
      <w:r w:rsidRPr="00997493">
        <w:rPr>
          <w:lang w:val="en-US"/>
        </w:rPr>
        <w:t xml:space="preserve"> JRA, </w:t>
      </w:r>
      <w:proofErr w:type="spellStart"/>
      <w:r w:rsidRPr="00997493">
        <w:rPr>
          <w:lang w:val="en-US"/>
        </w:rPr>
        <w:t>Hassaine</w:t>
      </w:r>
      <w:proofErr w:type="spellEnd"/>
      <w:r w:rsidRPr="00997493">
        <w:rPr>
          <w:lang w:val="en-US"/>
        </w:rPr>
        <w:t xml:space="preserve"> A, Ramakrishnan R, </w:t>
      </w:r>
      <w:proofErr w:type="spellStart"/>
      <w:r w:rsidRPr="00997493">
        <w:rPr>
          <w:lang w:val="en-US"/>
        </w:rPr>
        <w:t>Canoy</w:t>
      </w:r>
      <w:proofErr w:type="spellEnd"/>
      <w:r w:rsidRPr="00997493">
        <w:rPr>
          <w:lang w:val="en-US"/>
        </w:rPr>
        <w:t xml:space="preserve"> D, et al. BEHRT: Transformer for Electronic Health Records. Sci Rep. 2020 Apr 28;10(1):7155. </w:t>
      </w:r>
    </w:p>
    <w:p w14:paraId="3F1FE41D" w14:textId="77777777" w:rsidR="00997493" w:rsidRPr="00997493" w:rsidRDefault="00997493" w:rsidP="00997493">
      <w:pPr>
        <w:pStyle w:val="Bibliography"/>
        <w:rPr>
          <w:lang w:val="en-US"/>
        </w:rPr>
      </w:pPr>
      <w:r w:rsidRPr="00997493">
        <w:rPr>
          <w:lang w:val="en-US"/>
        </w:rPr>
        <w:t>6.</w:t>
      </w:r>
      <w:r w:rsidRPr="00997493">
        <w:rPr>
          <w:lang w:val="en-US"/>
        </w:rPr>
        <w:tab/>
      </w:r>
      <w:proofErr w:type="spellStart"/>
      <w:r w:rsidRPr="00997493">
        <w:rPr>
          <w:lang w:val="en-US"/>
        </w:rPr>
        <w:t>Ozery-Flato</w:t>
      </w:r>
      <w:proofErr w:type="spellEnd"/>
      <w:r w:rsidRPr="00997493">
        <w:rPr>
          <w:lang w:val="en-US"/>
        </w:rPr>
        <w:t xml:space="preserve"> M, </w:t>
      </w:r>
      <w:proofErr w:type="spellStart"/>
      <w:r w:rsidRPr="00997493">
        <w:rPr>
          <w:lang w:val="en-US"/>
        </w:rPr>
        <w:t>Yanover</w:t>
      </w:r>
      <w:proofErr w:type="spellEnd"/>
      <w:r w:rsidRPr="00997493">
        <w:rPr>
          <w:lang w:val="en-US"/>
        </w:rPr>
        <w:t xml:space="preserve"> C, Gottlieb A, </w:t>
      </w:r>
      <w:proofErr w:type="spellStart"/>
      <w:r w:rsidRPr="00997493">
        <w:rPr>
          <w:lang w:val="en-US"/>
        </w:rPr>
        <w:t>Weissbrod</w:t>
      </w:r>
      <w:proofErr w:type="spellEnd"/>
      <w:r w:rsidRPr="00997493">
        <w:rPr>
          <w:lang w:val="en-US"/>
        </w:rPr>
        <w:t xml:space="preserve">, Omer, </w:t>
      </w:r>
      <w:proofErr w:type="spellStart"/>
      <w:r w:rsidRPr="00997493">
        <w:rPr>
          <w:lang w:val="en-US"/>
        </w:rPr>
        <w:t>Parush</w:t>
      </w:r>
      <w:proofErr w:type="spellEnd"/>
      <w:r w:rsidRPr="00997493">
        <w:rPr>
          <w:lang w:val="en-US"/>
        </w:rPr>
        <w:t xml:space="preserve"> Shear-</w:t>
      </w:r>
      <w:proofErr w:type="spellStart"/>
      <w:r w:rsidRPr="00997493">
        <w:rPr>
          <w:lang w:val="en-US"/>
        </w:rPr>
        <w:t>Yashuv</w:t>
      </w:r>
      <w:proofErr w:type="spellEnd"/>
      <w:r w:rsidRPr="00997493">
        <w:rPr>
          <w:lang w:val="en-US"/>
        </w:rPr>
        <w:t xml:space="preserve">, </w:t>
      </w:r>
      <w:proofErr w:type="spellStart"/>
      <w:r w:rsidRPr="00997493">
        <w:rPr>
          <w:lang w:val="en-US"/>
        </w:rPr>
        <w:t>Naama</w:t>
      </w:r>
      <w:proofErr w:type="spellEnd"/>
      <w:r w:rsidRPr="00997493">
        <w:rPr>
          <w:lang w:val="en-US"/>
        </w:rPr>
        <w:t xml:space="preserve">, Goldschmidt, </w:t>
      </w:r>
      <w:proofErr w:type="spellStart"/>
      <w:r w:rsidRPr="00997493">
        <w:rPr>
          <w:lang w:val="en-US"/>
        </w:rPr>
        <w:t>Yaara</w:t>
      </w:r>
      <w:proofErr w:type="spellEnd"/>
      <w:r w:rsidRPr="00997493">
        <w:rPr>
          <w:lang w:val="en-US"/>
        </w:rPr>
        <w:t xml:space="preserve">. Fast and efficient feature engineering for multi-cohort analysis of EHR data. Inform Health Connect </w:t>
      </w:r>
      <w:proofErr w:type="spellStart"/>
      <w:r w:rsidRPr="00997493">
        <w:rPr>
          <w:lang w:val="en-US"/>
        </w:rPr>
        <w:t>Citiz</w:t>
      </w:r>
      <w:proofErr w:type="spellEnd"/>
      <w:r w:rsidRPr="00997493">
        <w:rPr>
          <w:lang w:val="en-US"/>
        </w:rPr>
        <w:t xml:space="preserve">-Led Wellness </w:t>
      </w:r>
      <w:proofErr w:type="spellStart"/>
      <w:r w:rsidRPr="00997493">
        <w:rPr>
          <w:lang w:val="en-US"/>
        </w:rPr>
        <w:t>Popul</w:t>
      </w:r>
      <w:proofErr w:type="spellEnd"/>
      <w:r w:rsidRPr="00997493">
        <w:rPr>
          <w:lang w:val="en-US"/>
        </w:rPr>
        <w:t xml:space="preserve"> Health. 2017;181–5. </w:t>
      </w:r>
    </w:p>
    <w:p w14:paraId="457EFA16" w14:textId="77777777" w:rsidR="00997493" w:rsidRPr="00997493" w:rsidRDefault="00997493" w:rsidP="00997493">
      <w:pPr>
        <w:pStyle w:val="Bibliography"/>
        <w:rPr>
          <w:lang w:val="en-US"/>
        </w:rPr>
      </w:pPr>
      <w:r w:rsidRPr="00997493">
        <w:rPr>
          <w:lang w:val="en-US"/>
        </w:rPr>
        <w:lastRenderedPageBreak/>
        <w:t>7.</w:t>
      </w:r>
      <w:r w:rsidRPr="00997493">
        <w:rPr>
          <w:lang w:val="en-US"/>
        </w:rPr>
        <w:tab/>
      </w:r>
      <w:proofErr w:type="spellStart"/>
      <w:r w:rsidRPr="00997493">
        <w:rPr>
          <w:lang w:val="en-US"/>
        </w:rPr>
        <w:t>Bommasani</w:t>
      </w:r>
      <w:proofErr w:type="spellEnd"/>
      <w:r w:rsidRPr="00997493">
        <w:rPr>
          <w:lang w:val="en-US"/>
        </w:rPr>
        <w:t xml:space="preserve"> R, Hudson DA, </w:t>
      </w:r>
      <w:proofErr w:type="spellStart"/>
      <w:r w:rsidRPr="00997493">
        <w:rPr>
          <w:lang w:val="en-US"/>
        </w:rPr>
        <w:t>Adeli</w:t>
      </w:r>
      <w:proofErr w:type="spellEnd"/>
      <w:r w:rsidRPr="00997493">
        <w:rPr>
          <w:lang w:val="en-US"/>
        </w:rPr>
        <w:t xml:space="preserve"> E, Altman R, Arora S, von </w:t>
      </w:r>
      <w:proofErr w:type="spellStart"/>
      <w:r w:rsidRPr="00997493">
        <w:rPr>
          <w:lang w:val="en-US"/>
        </w:rPr>
        <w:t>Arx</w:t>
      </w:r>
      <w:proofErr w:type="spellEnd"/>
      <w:r w:rsidRPr="00997493">
        <w:rPr>
          <w:lang w:val="en-US"/>
        </w:rPr>
        <w:t xml:space="preserve"> S, et al. On the Opportunities and Risks of Foundation Models [Internet]. </w:t>
      </w:r>
      <w:proofErr w:type="spellStart"/>
      <w:r w:rsidRPr="00997493">
        <w:rPr>
          <w:lang w:val="en-US"/>
        </w:rPr>
        <w:t>arXiv</w:t>
      </w:r>
      <w:proofErr w:type="spellEnd"/>
      <w:r w:rsidRPr="00997493">
        <w:rPr>
          <w:lang w:val="en-US"/>
        </w:rPr>
        <w:t>; 2022 [cited 2024 Jun 5]. Available from: http://arxiv.org/abs/2108.07258</w:t>
      </w:r>
    </w:p>
    <w:p w14:paraId="334CF7C2" w14:textId="77777777" w:rsidR="00997493" w:rsidRPr="00997493" w:rsidRDefault="00997493" w:rsidP="00997493">
      <w:pPr>
        <w:pStyle w:val="Bibliography"/>
        <w:rPr>
          <w:lang w:val="en-US"/>
        </w:rPr>
      </w:pPr>
      <w:r w:rsidRPr="00997493">
        <w:rPr>
          <w:lang w:val="en-US"/>
        </w:rPr>
        <w:t>8.</w:t>
      </w:r>
      <w:r w:rsidRPr="00997493">
        <w:rPr>
          <w:lang w:val="en-US"/>
        </w:rPr>
        <w:tab/>
      </w:r>
      <w:proofErr w:type="spellStart"/>
      <w:r w:rsidRPr="00997493">
        <w:rPr>
          <w:lang w:val="en-US"/>
        </w:rPr>
        <w:t>Charlson</w:t>
      </w:r>
      <w:proofErr w:type="spellEnd"/>
      <w:r w:rsidRPr="00997493">
        <w:rPr>
          <w:lang w:val="en-US"/>
        </w:rPr>
        <w:t xml:space="preserve"> ME, Pompei P, Ales KL, </w:t>
      </w:r>
      <w:proofErr w:type="spellStart"/>
      <w:r w:rsidRPr="00997493">
        <w:rPr>
          <w:lang w:val="en-US"/>
        </w:rPr>
        <w:t>MacKenzie</w:t>
      </w:r>
      <w:proofErr w:type="spellEnd"/>
      <w:r w:rsidRPr="00997493">
        <w:rPr>
          <w:lang w:val="en-US"/>
        </w:rPr>
        <w:t xml:space="preserve"> CR. A new method of classifying prognostic comorbidity in longitudinal studies: Development and validation. J Chronic Dis. 1987 Jan 1;40(5):373–83. </w:t>
      </w:r>
    </w:p>
    <w:p w14:paraId="68CFFBEF" w14:textId="20FD8E4B" w:rsidR="009B7DA1" w:rsidRDefault="00015F6E">
      <w:r>
        <w:rPr>
          <w:lang w:val="en-US"/>
        </w:rPr>
        <w:fldChar w:fldCharType="end"/>
      </w:r>
    </w:p>
    <w:sectPr w:rsidR="009B7DA1" w:rsidSect="00136F20">
      <w:footerReference w:type="even" r:id="rId8"/>
      <w:footerReference w:type="default" r:id="rId9"/>
      <w:pgSz w:w="12240" w:h="15840"/>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2E38E" w14:textId="77777777" w:rsidR="00292B21" w:rsidRDefault="00292B21" w:rsidP="00136F20">
      <w:r>
        <w:separator/>
      </w:r>
    </w:p>
  </w:endnote>
  <w:endnote w:type="continuationSeparator" w:id="0">
    <w:p w14:paraId="3A75265E" w14:textId="77777777" w:rsidR="00292B21" w:rsidRDefault="00292B21" w:rsidP="00136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6492826"/>
      <w:docPartObj>
        <w:docPartGallery w:val="Page Numbers (Bottom of Page)"/>
        <w:docPartUnique/>
      </w:docPartObj>
    </w:sdtPr>
    <w:sdtContent>
      <w:p w14:paraId="2F26A6F9" w14:textId="53B0C419" w:rsidR="00136F20" w:rsidRDefault="00136F20" w:rsidP="00B5149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237BBA7" w14:textId="77777777" w:rsidR="00136F20" w:rsidRDefault="00136F20" w:rsidP="00136F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19804096"/>
      <w:docPartObj>
        <w:docPartGallery w:val="Page Numbers (Bottom of Page)"/>
        <w:docPartUnique/>
      </w:docPartObj>
    </w:sdtPr>
    <w:sdtContent>
      <w:p w14:paraId="7E4AF550" w14:textId="41065833" w:rsidR="00136F20" w:rsidRDefault="00136F20" w:rsidP="00B5149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1156EDE" w14:textId="77777777" w:rsidR="00136F20" w:rsidRDefault="00136F20" w:rsidP="00136F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15587" w14:textId="77777777" w:rsidR="00292B21" w:rsidRDefault="00292B21" w:rsidP="00136F20">
      <w:r>
        <w:separator/>
      </w:r>
    </w:p>
  </w:footnote>
  <w:footnote w:type="continuationSeparator" w:id="0">
    <w:p w14:paraId="501D2A0C" w14:textId="77777777" w:rsidR="00292B21" w:rsidRDefault="00292B21" w:rsidP="00136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1377A"/>
    <w:multiLevelType w:val="hybridMultilevel"/>
    <w:tmpl w:val="0B6C728E"/>
    <w:lvl w:ilvl="0" w:tplc="4160721A">
      <w:start w:val="1"/>
      <w:numFmt w:val="decimal"/>
      <w:lvlText w:val="%1."/>
      <w:lvlJc w:val="left"/>
      <w:pPr>
        <w:tabs>
          <w:tab w:val="num" w:pos="720"/>
        </w:tabs>
        <w:ind w:left="720" w:hanging="360"/>
      </w:pPr>
    </w:lvl>
    <w:lvl w:ilvl="1" w:tplc="CF1E30B6">
      <w:start w:val="1"/>
      <w:numFmt w:val="decimal"/>
      <w:lvlText w:val="%2."/>
      <w:lvlJc w:val="left"/>
      <w:pPr>
        <w:tabs>
          <w:tab w:val="num" w:pos="1440"/>
        </w:tabs>
        <w:ind w:left="1440" w:hanging="360"/>
      </w:pPr>
    </w:lvl>
    <w:lvl w:ilvl="2" w:tplc="44C48554" w:tentative="1">
      <w:start w:val="1"/>
      <w:numFmt w:val="decimal"/>
      <w:lvlText w:val="%3."/>
      <w:lvlJc w:val="left"/>
      <w:pPr>
        <w:tabs>
          <w:tab w:val="num" w:pos="2160"/>
        </w:tabs>
        <w:ind w:left="2160" w:hanging="360"/>
      </w:pPr>
    </w:lvl>
    <w:lvl w:ilvl="3" w:tplc="8D5C8750" w:tentative="1">
      <w:start w:val="1"/>
      <w:numFmt w:val="decimal"/>
      <w:lvlText w:val="%4."/>
      <w:lvlJc w:val="left"/>
      <w:pPr>
        <w:tabs>
          <w:tab w:val="num" w:pos="2880"/>
        </w:tabs>
        <w:ind w:left="2880" w:hanging="360"/>
      </w:pPr>
    </w:lvl>
    <w:lvl w:ilvl="4" w:tplc="A23A1D2A" w:tentative="1">
      <w:start w:val="1"/>
      <w:numFmt w:val="decimal"/>
      <w:lvlText w:val="%5."/>
      <w:lvlJc w:val="left"/>
      <w:pPr>
        <w:tabs>
          <w:tab w:val="num" w:pos="3600"/>
        </w:tabs>
        <w:ind w:left="3600" w:hanging="360"/>
      </w:pPr>
    </w:lvl>
    <w:lvl w:ilvl="5" w:tplc="139835A8" w:tentative="1">
      <w:start w:val="1"/>
      <w:numFmt w:val="decimal"/>
      <w:lvlText w:val="%6."/>
      <w:lvlJc w:val="left"/>
      <w:pPr>
        <w:tabs>
          <w:tab w:val="num" w:pos="4320"/>
        </w:tabs>
        <w:ind w:left="4320" w:hanging="360"/>
      </w:pPr>
    </w:lvl>
    <w:lvl w:ilvl="6" w:tplc="CCEACB4C" w:tentative="1">
      <w:start w:val="1"/>
      <w:numFmt w:val="decimal"/>
      <w:lvlText w:val="%7."/>
      <w:lvlJc w:val="left"/>
      <w:pPr>
        <w:tabs>
          <w:tab w:val="num" w:pos="5040"/>
        </w:tabs>
        <w:ind w:left="5040" w:hanging="360"/>
      </w:pPr>
    </w:lvl>
    <w:lvl w:ilvl="7" w:tplc="B4A6E76C" w:tentative="1">
      <w:start w:val="1"/>
      <w:numFmt w:val="decimal"/>
      <w:lvlText w:val="%8."/>
      <w:lvlJc w:val="left"/>
      <w:pPr>
        <w:tabs>
          <w:tab w:val="num" w:pos="5760"/>
        </w:tabs>
        <w:ind w:left="5760" w:hanging="360"/>
      </w:pPr>
    </w:lvl>
    <w:lvl w:ilvl="8" w:tplc="9EC8D2DA" w:tentative="1">
      <w:start w:val="1"/>
      <w:numFmt w:val="decimal"/>
      <w:lvlText w:val="%9."/>
      <w:lvlJc w:val="left"/>
      <w:pPr>
        <w:tabs>
          <w:tab w:val="num" w:pos="6480"/>
        </w:tabs>
        <w:ind w:left="6480" w:hanging="360"/>
      </w:pPr>
    </w:lvl>
  </w:abstractNum>
  <w:abstractNum w:abstractNumId="1" w15:restartNumberingAfterBreak="0">
    <w:nsid w:val="1F7F1470"/>
    <w:multiLevelType w:val="hybridMultilevel"/>
    <w:tmpl w:val="A76C64B6"/>
    <w:lvl w:ilvl="0" w:tplc="2192636A">
      <w:start w:val="1"/>
      <w:numFmt w:val="bullet"/>
      <w:lvlText w:val="Ø"/>
      <w:lvlJc w:val="left"/>
      <w:pPr>
        <w:tabs>
          <w:tab w:val="num" w:pos="720"/>
        </w:tabs>
        <w:ind w:left="720" w:hanging="360"/>
      </w:pPr>
      <w:rPr>
        <w:rFonts w:ascii="Wingdings" w:hAnsi="Wingdings" w:hint="default"/>
      </w:rPr>
    </w:lvl>
    <w:lvl w:ilvl="1" w:tplc="42A639D8" w:tentative="1">
      <w:start w:val="1"/>
      <w:numFmt w:val="bullet"/>
      <w:lvlText w:val="Ø"/>
      <w:lvlJc w:val="left"/>
      <w:pPr>
        <w:tabs>
          <w:tab w:val="num" w:pos="1440"/>
        </w:tabs>
        <w:ind w:left="1440" w:hanging="360"/>
      </w:pPr>
      <w:rPr>
        <w:rFonts w:ascii="Wingdings" w:hAnsi="Wingdings" w:hint="default"/>
      </w:rPr>
    </w:lvl>
    <w:lvl w:ilvl="2" w:tplc="A01E470E" w:tentative="1">
      <w:start w:val="1"/>
      <w:numFmt w:val="bullet"/>
      <w:lvlText w:val="Ø"/>
      <w:lvlJc w:val="left"/>
      <w:pPr>
        <w:tabs>
          <w:tab w:val="num" w:pos="2160"/>
        </w:tabs>
        <w:ind w:left="2160" w:hanging="360"/>
      </w:pPr>
      <w:rPr>
        <w:rFonts w:ascii="Wingdings" w:hAnsi="Wingdings" w:hint="default"/>
      </w:rPr>
    </w:lvl>
    <w:lvl w:ilvl="3" w:tplc="47E8144E" w:tentative="1">
      <w:start w:val="1"/>
      <w:numFmt w:val="bullet"/>
      <w:lvlText w:val="Ø"/>
      <w:lvlJc w:val="left"/>
      <w:pPr>
        <w:tabs>
          <w:tab w:val="num" w:pos="2880"/>
        </w:tabs>
        <w:ind w:left="2880" w:hanging="360"/>
      </w:pPr>
      <w:rPr>
        <w:rFonts w:ascii="Wingdings" w:hAnsi="Wingdings" w:hint="default"/>
      </w:rPr>
    </w:lvl>
    <w:lvl w:ilvl="4" w:tplc="38DA4F12" w:tentative="1">
      <w:start w:val="1"/>
      <w:numFmt w:val="bullet"/>
      <w:lvlText w:val="Ø"/>
      <w:lvlJc w:val="left"/>
      <w:pPr>
        <w:tabs>
          <w:tab w:val="num" w:pos="3600"/>
        </w:tabs>
        <w:ind w:left="3600" w:hanging="360"/>
      </w:pPr>
      <w:rPr>
        <w:rFonts w:ascii="Wingdings" w:hAnsi="Wingdings" w:hint="default"/>
      </w:rPr>
    </w:lvl>
    <w:lvl w:ilvl="5" w:tplc="FE56E8F0" w:tentative="1">
      <w:start w:val="1"/>
      <w:numFmt w:val="bullet"/>
      <w:lvlText w:val="Ø"/>
      <w:lvlJc w:val="left"/>
      <w:pPr>
        <w:tabs>
          <w:tab w:val="num" w:pos="4320"/>
        </w:tabs>
        <w:ind w:left="4320" w:hanging="360"/>
      </w:pPr>
      <w:rPr>
        <w:rFonts w:ascii="Wingdings" w:hAnsi="Wingdings" w:hint="default"/>
      </w:rPr>
    </w:lvl>
    <w:lvl w:ilvl="6" w:tplc="E034D268" w:tentative="1">
      <w:start w:val="1"/>
      <w:numFmt w:val="bullet"/>
      <w:lvlText w:val="Ø"/>
      <w:lvlJc w:val="left"/>
      <w:pPr>
        <w:tabs>
          <w:tab w:val="num" w:pos="5040"/>
        </w:tabs>
        <w:ind w:left="5040" w:hanging="360"/>
      </w:pPr>
      <w:rPr>
        <w:rFonts w:ascii="Wingdings" w:hAnsi="Wingdings" w:hint="default"/>
      </w:rPr>
    </w:lvl>
    <w:lvl w:ilvl="7" w:tplc="A1301AA8" w:tentative="1">
      <w:start w:val="1"/>
      <w:numFmt w:val="bullet"/>
      <w:lvlText w:val="Ø"/>
      <w:lvlJc w:val="left"/>
      <w:pPr>
        <w:tabs>
          <w:tab w:val="num" w:pos="5760"/>
        </w:tabs>
        <w:ind w:left="5760" w:hanging="360"/>
      </w:pPr>
      <w:rPr>
        <w:rFonts w:ascii="Wingdings" w:hAnsi="Wingdings" w:hint="default"/>
      </w:rPr>
    </w:lvl>
    <w:lvl w:ilvl="8" w:tplc="E266E38E" w:tentative="1">
      <w:start w:val="1"/>
      <w:numFmt w:val="bullet"/>
      <w:lvlText w:val="Ø"/>
      <w:lvlJc w:val="left"/>
      <w:pPr>
        <w:tabs>
          <w:tab w:val="num" w:pos="6480"/>
        </w:tabs>
        <w:ind w:left="6480" w:hanging="360"/>
      </w:pPr>
      <w:rPr>
        <w:rFonts w:ascii="Wingdings" w:hAnsi="Wingdings" w:hint="default"/>
      </w:rPr>
    </w:lvl>
  </w:abstractNum>
  <w:abstractNum w:abstractNumId="2" w15:restartNumberingAfterBreak="0">
    <w:nsid w:val="20AB05C0"/>
    <w:multiLevelType w:val="hybridMultilevel"/>
    <w:tmpl w:val="E21870E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A50082"/>
    <w:multiLevelType w:val="hybridMultilevel"/>
    <w:tmpl w:val="509E1D46"/>
    <w:lvl w:ilvl="0" w:tplc="7E061EB2">
      <w:start w:val="1"/>
      <w:numFmt w:val="bullet"/>
      <w:lvlText w:val="•"/>
      <w:lvlJc w:val="left"/>
      <w:pPr>
        <w:tabs>
          <w:tab w:val="num" w:pos="720"/>
        </w:tabs>
        <w:ind w:left="720" w:hanging="360"/>
      </w:pPr>
      <w:rPr>
        <w:rFonts w:ascii="Arial" w:hAnsi="Arial" w:hint="default"/>
      </w:rPr>
    </w:lvl>
    <w:lvl w:ilvl="1" w:tplc="FC5ABCDA" w:tentative="1">
      <w:start w:val="1"/>
      <w:numFmt w:val="bullet"/>
      <w:lvlText w:val="•"/>
      <w:lvlJc w:val="left"/>
      <w:pPr>
        <w:tabs>
          <w:tab w:val="num" w:pos="1440"/>
        </w:tabs>
        <w:ind w:left="1440" w:hanging="360"/>
      </w:pPr>
      <w:rPr>
        <w:rFonts w:ascii="Arial" w:hAnsi="Arial" w:hint="default"/>
      </w:rPr>
    </w:lvl>
    <w:lvl w:ilvl="2" w:tplc="85E89322" w:tentative="1">
      <w:start w:val="1"/>
      <w:numFmt w:val="bullet"/>
      <w:lvlText w:val="•"/>
      <w:lvlJc w:val="left"/>
      <w:pPr>
        <w:tabs>
          <w:tab w:val="num" w:pos="2160"/>
        </w:tabs>
        <w:ind w:left="2160" w:hanging="360"/>
      </w:pPr>
      <w:rPr>
        <w:rFonts w:ascii="Arial" w:hAnsi="Arial" w:hint="default"/>
      </w:rPr>
    </w:lvl>
    <w:lvl w:ilvl="3" w:tplc="294825CA" w:tentative="1">
      <w:start w:val="1"/>
      <w:numFmt w:val="bullet"/>
      <w:lvlText w:val="•"/>
      <w:lvlJc w:val="left"/>
      <w:pPr>
        <w:tabs>
          <w:tab w:val="num" w:pos="2880"/>
        </w:tabs>
        <w:ind w:left="2880" w:hanging="360"/>
      </w:pPr>
      <w:rPr>
        <w:rFonts w:ascii="Arial" w:hAnsi="Arial" w:hint="default"/>
      </w:rPr>
    </w:lvl>
    <w:lvl w:ilvl="4" w:tplc="3D626A80" w:tentative="1">
      <w:start w:val="1"/>
      <w:numFmt w:val="bullet"/>
      <w:lvlText w:val="•"/>
      <w:lvlJc w:val="left"/>
      <w:pPr>
        <w:tabs>
          <w:tab w:val="num" w:pos="3600"/>
        </w:tabs>
        <w:ind w:left="3600" w:hanging="360"/>
      </w:pPr>
      <w:rPr>
        <w:rFonts w:ascii="Arial" w:hAnsi="Arial" w:hint="default"/>
      </w:rPr>
    </w:lvl>
    <w:lvl w:ilvl="5" w:tplc="3C3C558C" w:tentative="1">
      <w:start w:val="1"/>
      <w:numFmt w:val="bullet"/>
      <w:lvlText w:val="•"/>
      <w:lvlJc w:val="left"/>
      <w:pPr>
        <w:tabs>
          <w:tab w:val="num" w:pos="4320"/>
        </w:tabs>
        <w:ind w:left="4320" w:hanging="360"/>
      </w:pPr>
      <w:rPr>
        <w:rFonts w:ascii="Arial" w:hAnsi="Arial" w:hint="default"/>
      </w:rPr>
    </w:lvl>
    <w:lvl w:ilvl="6" w:tplc="629EE40A" w:tentative="1">
      <w:start w:val="1"/>
      <w:numFmt w:val="bullet"/>
      <w:lvlText w:val="•"/>
      <w:lvlJc w:val="left"/>
      <w:pPr>
        <w:tabs>
          <w:tab w:val="num" w:pos="5040"/>
        </w:tabs>
        <w:ind w:left="5040" w:hanging="360"/>
      </w:pPr>
      <w:rPr>
        <w:rFonts w:ascii="Arial" w:hAnsi="Arial" w:hint="default"/>
      </w:rPr>
    </w:lvl>
    <w:lvl w:ilvl="7" w:tplc="19FEAC3E" w:tentative="1">
      <w:start w:val="1"/>
      <w:numFmt w:val="bullet"/>
      <w:lvlText w:val="•"/>
      <w:lvlJc w:val="left"/>
      <w:pPr>
        <w:tabs>
          <w:tab w:val="num" w:pos="5760"/>
        </w:tabs>
        <w:ind w:left="5760" w:hanging="360"/>
      </w:pPr>
      <w:rPr>
        <w:rFonts w:ascii="Arial" w:hAnsi="Arial" w:hint="default"/>
      </w:rPr>
    </w:lvl>
    <w:lvl w:ilvl="8" w:tplc="39443F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3C4F06"/>
    <w:multiLevelType w:val="multilevel"/>
    <w:tmpl w:val="D06409BC"/>
    <w:lvl w:ilvl="0">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49A629BC"/>
    <w:multiLevelType w:val="hybridMultilevel"/>
    <w:tmpl w:val="EACC2B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95B4BBC"/>
    <w:multiLevelType w:val="multilevel"/>
    <w:tmpl w:val="19762BA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A895946"/>
    <w:multiLevelType w:val="multilevel"/>
    <w:tmpl w:val="5930118E"/>
    <w:lvl w:ilvl="0">
      <w:numFmt w:val="decimal"/>
      <w:lvlText w:val="%1"/>
      <w:lvlJc w:val="left"/>
      <w:pPr>
        <w:ind w:left="360" w:hanging="360"/>
      </w:pPr>
      <w:rPr>
        <w:rFonts w:hint="default"/>
      </w:rPr>
    </w:lvl>
    <w:lvl w:ilvl="1">
      <w:start w:val="5"/>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num w:numId="1" w16cid:durableId="154805172">
    <w:abstractNumId w:val="5"/>
  </w:num>
  <w:num w:numId="2" w16cid:durableId="859975384">
    <w:abstractNumId w:val="6"/>
  </w:num>
  <w:num w:numId="3" w16cid:durableId="987318956">
    <w:abstractNumId w:val="2"/>
  </w:num>
  <w:num w:numId="4" w16cid:durableId="1544560582">
    <w:abstractNumId w:val="4"/>
  </w:num>
  <w:num w:numId="5" w16cid:durableId="1701470893">
    <w:abstractNumId w:val="7"/>
  </w:num>
  <w:num w:numId="6" w16cid:durableId="1406992654">
    <w:abstractNumId w:val="0"/>
  </w:num>
  <w:num w:numId="7" w16cid:durableId="515924355">
    <w:abstractNumId w:val="1"/>
  </w:num>
  <w:num w:numId="8" w16cid:durableId="15841395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99D"/>
    <w:rsid w:val="00002C09"/>
    <w:rsid w:val="00007A06"/>
    <w:rsid w:val="00011F79"/>
    <w:rsid w:val="00015F6E"/>
    <w:rsid w:val="00034130"/>
    <w:rsid w:val="000376E1"/>
    <w:rsid w:val="00042A1C"/>
    <w:rsid w:val="00090CE3"/>
    <w:rsid w:val="00092606"/>
    <w:rsid w:val="000A5F23"/>
    <w:rsid w:val="000B223E"/>
    <w:rsid w:val="000B4703"/>
    <w:rsid w:val="000C030A"/>
    <w:rsid w:val="000C3CF9"/>
    <w:rsid w:val="000D04AF"/>
    <w:rsid w:val="000D3E3A"/>
    <w:rsid w:val="00100825"/>
    <w:rsid w:val="001137CE"/>
    <w:rsid w:val="00136F20"/>
    <w:rsid w:val="001372C0"/>
    <w:rsid w:val="00153621"/>
    <w:rsid w:val="00165F02"/>
    <w:rsid w:val="001736FE"/>
    <w:rsid w:val="001750B8"/>
    <w:rsid w:val="00180CEF"/>
    <w:rsid w:val="00183630"/>
    <w:rsid w:val="00195E95"/>
    <w:rsid w:val="001A0D58"/>
    <w:rsid w:val="001A3448"/>
    <w:rsid w:val="001A5192"/>
    <w:rsid w:val="001D75F1"/>
    <w:rsid w:val="001E41C4"/>
    <w:rsid w:val="001F4DE3"/>
    <w:rsid w:val="00201700"/>
    <w:rsid w:val="00243BC8"/>
    <w:rsid w:val="00245035"/>
    <w:rsid w:val="00260715"/>
    <w:rsid w:val="002644F6"/>
    <w:rsid w:val="00264B2A"/>
    <w:rsid w:val="002664C1"/>
    <w:rsid w:val="002838F3"/>
    <w:rsid w:val="0028700D"/>
    <w:rsid w:val="002875A5"/>
    <w:rsid w:val="00292B21"/>
    <w:rsid w:val="0029380A"/>
    <w:rsid w:val="002A0D84"/>
    <w:rsid w:val="002A5E0E"/>
    <w:rsid w:val="002B1F39"/>
    <w:rsid w:val="002B304D"/>
    <w:rsid w:val="002B6894"/>
    <w:rsid w:val="002D748D"/>
    <w:rsid w:val="0031065F"/>
    <w:rsid w:val="0031137D"/>
    <w:rsid w:val="0034601F"/>
    <w:rsid w:val="0035310D"/>
    <w:rsid w:val="003A2B5A"/>
    <w:rsid w:val="003C488C"/>
    <w:rsid w:val="003C4DB7"/>
    <w:rsid w:val="003D06B2"/>
    <w:rsid w:val="003D07F7"/>
    <w:rsid w:val="003D24AA"/>
    <w:rsid w:val="003F5F27"/>
    <w:rsid w:val="004071D5"/>
    <w:rsid w:val="004162DD"/>
    <w:rsid w:val="00421C68"/>
    <w:rsid w:val="0044154B"/>
    <w:rsid w:val="00450C6C"/>
    <w:rsid w:val="00470588"/>
    <w:rsid w:val="00472CC5"/>
    <w:rsid w:val="00475D66"/>
    <w:rsid w:val="00492825"/>
    <w:rsid w:val="004A2C68"/>
    <w:rsid w:val="004A3017"/>
    <w:rsid w:val="004A4F61"/>
    <w:rsid w:val="004A779E"/>
    <w:rsid w:val="004B436C"/>
    <w:rsid w:val="004C1257"/>
    <w:rsid w:val="004C2450"/>
    <w:rsid w:val="004C38DD"/>
    <w:rsid w:val="004C5A16"/>
    <w:rsid w:val="004C7C8F"/>
    <w:rsid w:val="004D1821"/>
    <w:rsid w:val="004D21AC"/>
    <w:rsid w:val="004D2A56"/>
    <w:rsid w:val="004D4D36"/>
    <w:rsid w:val="004E5DE8"/>
    <w:rsid w:val="00516722"/>
    <w:rsid w:val="0052070F"/>
    <w:rsid w:val="00546F48"/>
    <w:rsid w:val="005472D8"/>
    <w:rsid w:val="00550401"/>
    <w:rsid w:val="005543E9"/>
    <w:rsid w:val="00556165"/>
    <w:rsid w:val="00584627"/>
    <w:rsid w:val="0058554C"/>
    <w:rsid w:val="00585D4D"/>
    <w:rsid w:val="005871AD"/>
    <w:rsid w:val="00590115"/>
    <w:rsid w:val="005B35F2"/>
    <w:rsid w:val="005B5DA0"/>
    <w:rsid w:val="005C5C34"/>
    <w:rsid w:val="005C77E9"/>
    <w:rsid w:val="005D7FF4"/>
    <w:rsid w:val="005E676F"/>
    <w:rsid w:val="0060745A"/>
    <w:rsid w:val="006119B8"/>
    <w:rsid w:val="00634F7A"/>
    <w:rsid w:val="006442DC"/>
    <w:rsid w:val="00653E99"/>
    <w:rsid w:val="00656AF6"/>
    <w:rsid w:val="00661C02"/>
    <w:rsid w:val="00674620"/>
    <w:rsid w:val="00682DCF"/>
    <w:rsid w:val="00690A19"/>
    <w:rsid w:val="006B24A7"/>
    <w:rsid w:val="006C771A"/>
    <w:rsid w:val="006F13FE"/>
    <w:rsid w:val="007021D7"/>
    <w:rsid w:val="00704117"/>
    <w:rsid w:val="00711683"/>
    <w:rsid w:val="00712AF6"/>
    <w:rsid w:val="00715E8D"/>
    <w:rsid w:val="00727825"/>
    <w:rsid w:val="007510D5"/>
    <w:rsid w:val="007561AE"/>
    <w:rsid w:val="007608C8"/>
    <w:rsid w:val="0077735B"/>
    <w:rsid w:val="00780210"/>
    <w:rsid w:val="00781E4C"/>
    <w:rsid w:val="007905FC"/>
    <w:rsid w:val="00794676"/>
    <w:rsid w:val="007C4E40"/>
    <w:rsid w:val="0080418A"/>
    <w:rsid w:val="0080443B"/>
    <w:rsid w:val="00822315"/>
    <w:rsid w:val="008263AB"/>
    <w:rsid w:val="0084111F"/>
    <w:rsid w:val="00862F19"/>
    <w:rsid w:val="00890ABB"/>
    <w:rsid w:val="008C430A"/>
    <w:rsid w:val="008D55DD"/>
    <w:rsid w:val="008E553D"/>
    <w:rsid w:val="008F5581"/>
    <w:rsid w:val="00900A8C"/>
    <w:rsid w:val="00933822"/>
    <w:rsid w:val="009369CB"/>
    <w:rsid w:val="00936CD2"/>
    <w:rsid w:val="009421F1"/>
    <w:rsid w:val="009423A3"/>
    <w:rsid w:val="00997493"/>
    <w:rsid w:val="009B7DA1"/>
    <w:rsid w:val="009C5F80"/>
    <w:rsid w:val="009C7241"/>
    <w:rsid w:val="009D27EB"/>
    <w:rsid w:val="009D3F50"/>
    <w:rsid w:val="009E1ABE"/>
    <w:rsid w:val="009F2F26"/>
    <w:rsid w:val="009F742E"/>
    <w:rsid w:val="00A1046B"/>
    <w:rsid w:val="00A17691"/>
    <w:rsid w:val="00A23C59"/>
    <w:rsid w:val="00A26244"/>
    <w:rsid w:val="00A34721"/>
    <w:rsid w:val="00A62691"/>
    <w:rsid w:val="00A62C12"/>
    <w:rsid w:val="00A74DEB"/>
    <w:rsid w:val="00A8170C"/>
    <w:rsid w:val="00A834F8"/>
    <w:rsid w:val="00A8604E"/>
    <w:rsid w:val="00A919BE"/>
    <w:rsid w:val="00AA7761"/>
    <w:rsid w:val="00AD60B5"/>
    <w:rsid w:val="00AD6F8C"/>
    <w:rsid w:val="00AE6E7A"/>
    <w:rsid w:val="00B04655"/>
    <w:rsid w:val="00B13FC5"/>
    <w:rsid w:val="00B15339"/>
    <w:rsid w:val="00B361D1"/>
    <w:rsid w:val="00B43EC5"/>
    <w:rsid w:val="00B4438E"/>
    <w:rsid w:val="00B66EF1"/>
    <w:rsid w:val="00B7546E"/>
    <w:rsid w:val="00B83ECC"/>
    <w:rsid w:val="00B94053"/>
    <w:rsid w:val="00BD452A"/>
    <w:rsid w:val="00BF39B5"/>
    <w:rsid w:val="00C147C3"/>
    <w:rsid w:val="00C469A9"/>
    <w:rsid w:val="00C475C1"/>
    <w:rsid w:val="00C62A40"/>
    <w:rsid w:val="00C83026"/>
    <w:rsid w:val="00CD499D"/>
    <w:rsid w:val="00D330E5"/>
    <w:rsid w:val="00D40A8A"/>
    <w:rsid w:val="00D44713"/>
    <w:rsid w:val="00D47331"/>
    <w:rsid w:val="00D57DA2"/>
    <w:rsid w:val="00D60F84"/>
    <w:rsid w:val="00D64517"/>
    <w:rsid w:val="00D7257E"/>
    <w:rsid w:val="00D74B2E"/>
    <w:rsid w:val="00D844B4"/>
    <w:rsid w:val="00D86E53"/>
    <w:rsid w:val="00DB3C44"/>
    <w:rsid w:val="00DC7945"/>
    <w:rsid w:val="00DD11F2"/>
    <w:rsid w:val="00DD19FA"/>
    <w:rsid w:val="00DD3AC9"/>
    <w:rsid w:val="00DD4BBE"/>
    <w:rsid w:val="00DF1C71"/>
    <w:rsid w:val="00E316E4"/>
    <w:rsid w:val="00E34A04"/>
    <w:rsid w:val="00E415EC"/>
    <w:rsid w:val="00E44BA6"/>
    <w:rsid w:val="00E47A80"/>
    <w:rsid w:val="00E55E7A"/>
    <w:rsid w:val="00E618AF"/>
    <w:rsid w:val="00E946BE"/>
    <w:rsid w:val="00E94B7D"/>
    <w:rsid w:val="00EA7E95"/>
    <w:rsid w:val="00EB1115"/>
    <w:rsid w:val="00EC7C78"/>
    <w:rsid w:val="00ED7B3B"/>
    <w:rsid w:val="00F077E4"/>
    <w:rsid w:val="00F13FBE"/>
    <w:rsid w:val="00F209DB"/>
    <w:rsid w:val="00F25A75"/>
    <w:rsid w:val="00F332D5"/>
    <w:rsid w:val="00F3375F"/>
    <w:rsid w:val="00F341A9"/>
    <w:rsid w:val="00F34478"/>
    <w:rsid w:val="00F35D40"/>
    <w:rsid w:val="00F62E3F"/>
    <w:rsid w:val="00F64508"/>
    <w:rsid w:val="00F77150"/>
    <w:rsid w:val="00F80DE0"/>
    <w:rsid w:val="00F906F5"/>
    <w:rsid w:val="00F910E3"/>
    <w:rsid w:val="00F91361"/>
    <w:rsid w:val="00F922F0"/>
    <w:rsid w:val="00F934BC"/>
    <w:rsid w:val="00FA06CC"/>
    <w:rsid w:val="00FA2280"/>
    <w:rsid w:val="00FA3FF8"/>
    <w:rsid w:val="00FB3037"/>
    <w:rsid w:val="00FC537D"/>
    <w:rsid w:val="00FC59A6"/>
    <w:rsid w:val="00FE2C5A"/>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7112E"/>
  <w15:docId w15:val="{C4206003-6B64-C346-88F8-2AEAA0EC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L" w:eastAsia="en-US" w:bidi="he-IL"/>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18A"/>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49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D49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49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49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49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499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499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499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499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49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D49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49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49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49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49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49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49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499D"/>
    <w:rPr>
      <w:rFonts w:eastAsiaTheme="majorEastAsia" w:cstheme="majorBidi"/>
      <w:color w:val="272727" w:themeColor="text1" w:themeTint="D8"/>
    </w:rPr>
  </w:style>
  <w:style w:type="paragraph" w:styleId="Title">
    <w:name w:val="Title"/>
    <w:basedOn w:val="Normal"/>
    <w:next w:val="Normal"/>
    <w:link w:val="TitleChar"/>
    <w:uiPriority w:val="10"/>
    <w:qFormat/>
    <w:rsid w:val="00CD499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49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499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49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499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D499D"/>
    <w:rPr>
      <w:i/>
      <w:iCs/>
      <w:color w:val="404040" w:themeColor="text1" w:themeTint="BF"/>
    </w:rPr>
  </w:style>
  <w:style w:type="paragraph" w:styleId="ListParagraph">
    <w:name w:val="List Paragraph"/>
    <w:basedOn w:val="Normal"/>
    <w:uiPriority w:val="34"/>
    <w:qFormat/>
    <w:rsid w:val="00CD499D"/>
    <w:pPr>
      <w:ind w:left="720"/>
      <w:contextualSpacing/>
    </w:pPr>
  </w:style>
  <w:style w:type="character" w:styleId="IntenseEmphasis">
    <w:name w:val="Intense Emphasis"/>
    <w:basedOn w:val="DefaultParagraphFont"/>
    <w:uiPriority w:val="21"/>
    <w:qFormat/>
    <w:rsid w:val="00CD499D"/>
    <w:rPr>
      <w:i/>
      <w:iCs/>
      <w:color w:val="0F4761" w:themeColor="accent1" w:themeShade="BF"/>
    </w:rPr>
  </w:style>
  <w:style w:type="paragraph" w:styleId="IntenseQuote">
    <w:name w:val="Intense Quote"/>
    <w:basedOn w:val="Normal"/>
    <w:next w:val="Normal"/>
    <w:link w:val="IntenseQuoteChar"/>
    <w:uiPriority w:val="30"/>
    <w:qFormat/>
    <w:rsid w:val="00CD49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499D"/>
    <w:rPr>
      <w:i/>
      <w:iCs/>
      <w:color w:val="0F4761" w:themeColor="accent1" w:themeShade="BF"/>
    </w:rPr>
  </w:style>
  <w:style w:type="character" w:styleId="IntenseReference">
    <w:name w:val="Intense Reference"/>
    <w:basedOn w:val="DefaultParagraphFont"/>
    <w:uiPriority w:val="32"/>
    <w:qFormat/>
    <w:rsid w:val="00CD499D"/>
    <w:rPr>
      <w:b/>
      <w:bCs/>
      <w:smallCaps/>
      <w:color w:val="0F4761" w:themeColor="accent1" w:themeShade="BF"/>
      <w:spacing w:val="5"/>
    </w:rPr>
  </w:style>
  <w:style w:type="table" w:styleId="TableGrid">
    <w:name w:val="Table Grid"/>
    <w:basedOn w:val="TableNormal"/>
    <w:uiPriority w:val="39"/>
    <w:rsid w:val="00CD499D"/>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CD4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D499D"/>
    <w:rPr>
      <w:rFonts w:ascii="Courier New" w:eastAsia="Times New Roman" w:hAnsi="Courier New" w:cs="Courier New"/>
      <w:kern w:val="0"/>
      <w:sz w:val="20"/>
      <w:szCs w:val="20"/>
      <w14:ligatures w14:val="none"/>
    </w:rPr>
  </w:style>
  <w:style w:type="table" w:styleId="TableGridLight">
    <w:name w:val="Grid Table Light"/>
    <w:basedOn w:val="TableNormal"/>
    <w:uiPriority w:val="40"/>
    <w:rsid w:val="00F209D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F209D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4A779E"/>
    <w:pPr>
      <w:spacing w:before="100" w:beforeAutospacing="1" w:after="100" w:afterAutospacing="1"/>
    </w:pPr>
  </w:style>
  <w:style w:type="table" w:styleId="GridTable1Light">
    <w:name w:val="Grid Table 1 Light"/>
    <w:basedOn w:val="TableNormal"/>
    <w:uiPriority w:val="46"/>
    <w:rsid w:val="00A23C5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4D1821"/>
    <w:rPr>
      <w:color w:val="666666"/>
    </w:rPr>
  </w:style>
  <w:style w:type="paragraph" w:styleId="Bibliography">
    <w:name w:val="Bibliography"/>
    <w:basedOn w:val="Normal"/>
    <w:next w:val="Normal"/>
    <w:uiPriority w:val="37"/>
    <w:unhideWhenUsed/>
    <w:rsid w:val="00556165"/>
    <w:pPr>
      <w:tabs>
        <w:tab w:val="left" w:pos="260"/>
      </w:tabs>
      <w:spacing w:after="240"/>
      <w:ind w:left="264" w:hanging="264"/>
    </w:pPr>
  </w:style>
  <w:style w:type="paragraph" w:styleId="Footer">
    <w:name w:val="footer"/>
    <w:basedOn w:val="Normal"/>
    <w:link w:val="FooterChar"/>
    <w:uiPriority w:val="99"/>
    <w:unhideWhenUsed/>
    <w:rsid w:val="00136F20"/>
    <w:pPr>
      <w:tabs>
        <w:tab w:val="center" w:pos="4680"/>
        <w:tab w:val="right" w:pos="9360"/>
      </w:tabs>
    </w:pPr>
  </w:style>
  <w:style w:type="character" w:customStyle="1" w:styleId="FooterChar">
    <w:name w:val="Footer Char"/>
    <w:basedOn w:val="DefaultParagraphFont"/>
    <w:link w:val="Footer"/>
    <w:uiPriority w:val="99"/>
    <w:rsid w:val="00136F20"/>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136F20"/>
  </w:style>
  <w:style w:type="character" w:styleId="LineNumber">
    <w:name w:val="line number"/>
    <w:basedOn w:val="DefaultParagraphFont"/>
    <w:uiPriority w:val="99"/>
    <w:semiHidden/>
    <w:unhideWhenUsed/>
    <w:rsid w:val="00136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87977">
      <w:bodyDiv w:val="1"/>
      <w:marLeft w:val="0"/>
      <w:marRight w:val="0"/>
      <w:marTop w:val="0"/>
      <w:marBottom w:val="0"/>
      <w:divBdr>
        <w:top w:val="none" w:sz="0" w:space="0" w:color="auto"/>
        <w:left w:val="none" w:sz="0" w:space="0" w:color="auto"/>
        <w:bottom w:val="none" w:sz="0" w:space="0" w:color="auto"/>
        <w:right w:val="none" w:sz="0" w:space="0" w:color="auto"/>
      </w:divBdr>
      <w:divsChild>
        <w:div w:id="1593275360">
          <w:marLeft w:val="0"/>
          <w:marRight w:val="0"/>
          <w:marTop w:val="0"/>
          <w:marBottom w:val="0"/>
          <w:divBdr>
            <w:top w:val="none" w:sz="0" w:space="0" w:color="auto"/>
            <w:left w:val="none" w:sz="0" w:space="0" w:color="auto"/>
            <w:bottom w:val="none" w:sz="0" w:space="0" w:color="auto"/>
            <w:right w:val="none" w:sz="0" w:space="0" w:color="auto"/>
          </w:divBdr>
          <w:divsChild>
            <w:div w:id="74790669">
              <w:marLeft w:val="0"/>
              <w:marRight w:val="0"/>
              <w:marTop w:val="0"/>
              <w:marBottom w:val="0"/>
              <w:divBdr>
                <w:top w:val="none" w:sz="0" w:space="0" w:color="auto"/>
                <w:left w:val="none" w:sz="0" w:space="0" w:color="auto"/>
                <w:bottom w:val="none" w:sz="0" w:space="0" w:color="auto"/>
                <w:right w:val="none" w:sz="0" w:space="0" w:color="auto"/>
              </w:divBdr>
            </w:div>
            <w:div w:id="76560632">
              <w:marLeft w:val="0"/>
              <w:marRight w:val="0"/>
              <w:marTop w:val="0"/>
              <w:marBottom w:val="0"/>
              <w:divBdr>
                <w:top w:val="none" w:sz="0" w:space="0" w:color="auto"/>
                <w:left w:val="none" w:sz="0" w:space="0" w:color="auto"/>
                <w:bottom w:val="none" w:sz="0" w:space="0" w:color="auto"/>
                <w:right w:val="none" w:sz="0" w:space="0" w:color="auto"/>
              </w:divBdr>
            </w:div>
            <w:div w:id="98064252">
              <w:marLeft w:val="0"/>
              <w:marRight w:val="0"/>
              <w:marTop w:val="0"/>
              <w:marBottom w:val="0"/>
              <w:divBdr>
                <w:top w:val="none" w:sz="0" w:space="0" w:color="auto"/>
                <w:left w:val="none" w:sz="0" w:space="0" w:color="auto"/>
                <w:bottom w:val="none" w:sz="0" w:space="0" w:color="auto"/>
                <w:right w:val="none" w:sz="0" w:space="0" w:color="auto"/>
              </w:divBdr>
            </w:div>
            <w:div w:id="110713075">
              <w:marLeft w:val="0"/>
              <w:marRight w:val="0"/>
              <w:marTop w:val="0"/>
              <w:marBottom w:val="0"/>
              <w:divBdr>
                <w:top w:val="none" w:sz="0" w:space="0" w:color="auto"/>
                <w:left w:val="none" w:sz="0" w:space="0" w:color="auto"/>
                <w:bottom w:val="none" w:sz="0" w:space="0" w:color="auto"/>
                <w:right w:val="none" w:sz="0" w:space="0" w:color="auto"/>
              </w:divBdr>
            </w:div>
            <w:div w:id="123431313">
              <w:marLeft w:val="0"/>
              <w:marRight w:val="0"/>
              <w:marTop w:val="0"/>
              <w:marBottom w:val="0"/>
              <w:divBdr>
                <w:top w:val="none" w:sz="0" w:space="0" w:color="auto"/>
                <w:left w:val="none" w:sz="0" w:space="0" w:color="auto"/>
                <w:bottom w:val="none" w:sz="0" w:space="0" w:color="auto"/>
                <w:right w:val="none" w:sz="0" w:space="0" w:color="auto"/>
              </w:divBdr>
            </w:div>
            <w:div w:id="154685768">
              <w:marLeft w:val="0"/>
              <w:marRight w:val="0"/>
              <w:marTop w:val="0"/>
              <w:marBottom w:val="0"/>
              <w:divBdr>
                <w:top w:val="none" w:sz="0" w:space="0" w:color="auto"/>
                <w:left w:val="none" w:sz="0" w:space="0" w:color="auto"/>
                <w:bottom w:val="none" w:sz="0" w:space="0" w:color="auto"/>
                <w:right w:val="none" w:sz="0" w:space="0" w:color="auto"/>
              </w:divBdr>
            </w:div>
            <w:div w:id="172693113">
              <w:marLeft w:val="0"/>
              <w:marRight w:val="0"/>
              <w:marTop w:val="0"/>
              <w:marBottom w:val="0"/>
              <w:divBdr>
                <w:top w:val="none" w:sz="0" w:space="0" w:color="auto"/>
                <w:left w:val="none" w:sz="0" w:space="0" w:color="auto"/>
                <w:bottom w:val="none" w:sz="0" w:space="0" w:color="auto"/>
                <w:right w:val="none" w:sz="0" w:space="0" w:color="auto"/>
              </w:divBdr>
            </w:div>
            <w:div w:id="174542221">
              <w:marLeft w:val="0"/>
              <w:marRight w:val="0"/>
              <w:marTop w:val="0"/>
              <w:marBottom w:val="0"/>
              <w:divBdr>
                <w:top w:val="none" w:sz="0" w:space="0" w:color="auto"/>
                <w:left w:val="none" w:sz="0" w:space="0" w:color="auto"/>
                <w:bottom w:val="none" w:sz="0" w:space="0" w:color="auto"/>
                <w:right w:val="none" w:sz="0" w:space="0" w:color="auto"/>
              </w:divBdr>
            </w:div>
            <w:div w:id="190150806">
              <w:marLeft w:val="0"/>
              <w:marRight w:val="0"/>
              <w:marTop w:val="0"/>
              <w:marBottom w:val="0"/>
              <w:divBdr>
                <w:top w:val="none" w:sz="0" w:space="0" w:color="auto"/>
                <w:left w:val="none" w:sz="0" w:space="0" w:color="auto"/>
                <w:bottom w:val="none" w:sz="0" w:space="0" w:color="auto"/>
                <w:right w:val="none" w:sz="0" w:space="0" w:color="auto"/>
              </w:divBdr>
            </w:div>
            <w:div w:id="191843432">
              <w:marLeft w:val="0"/>
              <w:marRight w:val="0"/>
              <w:marTop w:val="0"/>
              <w:marBottom w:val="0"/>
              <w:divBdr>
                <w:top w:val="none" w:sz="0" w:space="0" w:color="auto"/>
                <w:left w:val="none" w:sz="0" w:space="0" w:color="auto"/>
                <w:bottom w:val="none" w:sz="0" w:space="0" w:color="auto"/>
                <w:right w:val="none" w:sz="0" w:space="0" w:color="auto"/>
              </w:divBdr>
            </w:div>
            <w:div w:id="217282374">
              <w:marLeft w:val="0"/>
              <w:marRight w:val="0"/>
              <w:marTop w:val="0"/>
              <w:marBottom w:val="0"/>
              <w:divBdr>
                <w:top w:val="none" w:sz="0" w:space="0" w:color="auto"/>
                <w:left w:val="none" w:sz="0" w:space="0" w:color="auto"/>
                <w:bottom w:val="none" w:sz="0" w:space="0" w:color="auto"/>
                <w:right w:val="none" w:sz="0" w:space="0" w:color="auto"/>
              </w:divBdr>
            </w:div>
            <w:div w:id="233324945">
              <w:marLeft w:val="0"/>
              <w:marRight w:val="0"/>
              <w:marTop w:val="0"/>
              <w:marBottom w:val="0"/>
              <w:divBdr>
                <w:top w:val="none" w:sz="0" w:space="0" w:color="auto"/>
                <w:left w:val="none" w:sz="0" w:space="0" w:color="auto"/>
                <w:bottom w:val="none" w:sz="0" w:space="0" w:color="auto"/>
                <w:right w:val="none" w:sz="0" w:space="0" w:color="auto"/>
              </w:divBdr>
            </w:div>
            <w:div w:id="241070514">
              <w:marLeft w:val="0"/>
              <w:marRight w:val="0"/>
              <w:marTop w:val="0"/>
              <w:marBottom w:val="0"/>
              <w:divBdr>
                <w:top w:val="none" w:sz="0" w:space="0" w:color="auto"/>
                <w:left w:val="none" w:sz="0" w:space="0" w:color="auto"/>
                <w:bottom w:val="none" w:sz="0" w:space="0" w:color="auto"/>
                <w:right w:val="none" w:sz="0" w:space="0" w:color="auto"/>
              </w:divBdr>
            </w:div>
            <w:div w:id="247815707">
              <w:marLeft w:val="0"/>
              <w:marRight w:val="0"/>
              <w:marTop w:val="0"/>
              <w:marBottom w:val="0"/>
              <w:divBdr>
                <w:top w:val="none" w:sz="0" w:space="0" w:color="auto"/>
                <w:left w:val="none" w:sz="0" w:space="0" w:color="auto"/>
                <w:bottom w:val="none" w:sz="0" w:space="0" w:color="auto"/>
                <w:right w:val="none" w:sz="0" w:space="0" w:color="auto"/>
              </w:divBdr>
            </w:div>
            <w:div w:id="266667738">
              <w:marLeft w:val="0"/>
              <w:marRight w:val="0"/>
              <w:marTop w:val="0"/>
              <w:marBottom w:val="0"/>
              <w:divBdr>
                <w:top w:val="none" w:sz="0" w:space="0" w:color="auto"/>
                <w:left w:val="none" w:sz="0" w:space="0" w:color="auto"/>
                <w:bottom w:val="none" w:sz="0" w:space="0" w:color="auto"/>
                <w:right w:val="none" w:sz="0" w:space="0" w:color="auto"/>
              </w:divBdr>
            </w:div>
            <w:div w:id="396706902">
              <w:marLeft w:val="0"/>
              <w:marRight w:val="0"/>
              <w:marTop w:val="0"/>
              <w:marBottom w:val="0"/>
              <w:divBdr>
                <w:top w:val="none" w:sz="0" w:space="0" w:color="auto"/>
                <w:left w:val="none" w:sz="0" w:space="0" w:color="auto"/>
                <w:bottom w:val="none" w:sz="0" w:space="0" w:color="auto"/>
                <w:right w:val="none" w:sz="0" w:space="0" w:color="auto"/>
              </w:divBdr>
            </w:div>
            <w:div w:id="398866794">
              <w:marLeft w:val="0"/>
              <w:marRight w:val="0"/>
              <w:marTop w:val="0"/>
              <w:marBottom w:val="0"/>
              <w:divBdr>
                <w:top w:val="none" w:sz="0" w:space="0" w:color="auto"/>
                <w:left w:val="none" w:sz="0" w:space="0" w:color="auto"/>
                <w:bottom w:val="none" w:sz="0" w:space="0" w:color="auto"/>
                <w:right w:val="none" w:sz="0" w:space="0" w:color="auto"/>
              </w:divBdr>
            </w:div>
            <w:div w:id="431556006">
              <w:marLeft w:val="0"/>
              <w:marRight w:val="0"/>
              <w:marTop w:val="0"/>
              <w:marBottom w:val="0"/>
              <w:divBdr>
                <w:top w:val="none" w:sz="0" w:space="0" w:color="auto"/>
                <w:left w:val="none" w:sz="0" w:space="0" w:color="auto"/>
                <w:bottom w:val="none" w:sz="0" w:space="0" w:color="auto"/>
                <w:right w:val="none" w:sz="0" w:space="0" w:color="auto"/>
              </w:divBdr>
            </w:div>
            <w:div w:id="436753872">
              <w:marLeft w:val="0"/>
              <w:marRight w:val="0"/>
              <w:marTop w:val="0"/>
              <w:marBottom w:val="0"/>
              <w:divBdr>
                <w:top w:val="none" w:sz="0" w:space="0" w:color="auto"/>
                <w:left w:val="none" w:sz="0" w:space="0" w:color="auto"/>
                <w:bottom w:val="none" w:sz="0" w:space="0" w:color="auto"/>
                <w:right w:val="none" w:sz="0" w:space="0" w:color="auto"/>
              </w:divBdr>
            </w:div>
            <w:div w:id="441801646">
              <w:marLeft w:val="0"/>
              <w:marRight w:val="0"/>
              <w:marTop w:val="0"/>
              <w:marBottom w:val="0"/>
              <w:divBdr>
                <w:top w:val="none" w:sz="0" w:space="0" w:color="auto"/>
                <w:left w:val="none" w:sz="0" w:space="0" w:color="auto"/>
                <w:bottom w:val="none" w:sz="0" w:space="0" w:color="auto"/>
                <w:right w:val="none" w:sz="0" w:space="0" w:color="auto"/>
              </w:divBdr>
            </w:div>
            <w:div w:id="454711304">
              <w:marLeft w:val="0"/>
              <w:marRight w:val="0"/>
              <w:marTop w:val="0"/>
              <w:marBottom w:val="0"/>
              <w:divBdr>
                <w:top w:val="none" w:sz="0" w:space="0" w:color="auto"/>
                <w:left w:val="none" w:sz="0" w:space="0" w:color="auto"/>
                <w:bottom w:val="none" w:sz="0" w:space="0" w:color="auto"/>
                <w:right w:val="none" w:sz="0" w:space="0" w:color="auto"/>
              </w:divBdr>
            </w:div>
            <w:div w:id="513689712">
              <w:marLeft w:val="0"/>
              <w:marRight w:val="0"/>
              <w:marTop w:val="0"/>
              <w:marBottom w:val="0"/>
              <w:divBdr>
                <w:top w:val="none" w:sz="0" w:space="0" w:color="auto"/>
                <w:left w:val="none" w:sz="0" w:space="0" w:color="auto"/>
                <w:bottom w:val="none" w:sz="0" w:space="0" w:color="auto"/>
                <w:right w:val="none" w:sz="0" w:space="0" w:color="auto"/>
              </w:divBdr>
            </w:div>
            <w:div w:id="590238226">
              <w:marLeft w:val="0"/>
              <w:marRight w:val="0"/>
              <w:marTop w:val="0"/>
              <w:marBottom w:val="0"/>
              <w:divBdr>
                <w:top w:val="none" w:sz="0" w:space="0" w:color="auto"/>
                <w:left w:val="none" w:sz="0" w:space="0" w:color="auto"/>
                <w:bottom w:val="none" w:sz="0" w:space="0" w:color="auto"/>
                <w:right w:val="none" w:sz="0" w:space="0" w:color="auto"/>
              </w:divBdr>
            </w:div>
            <w:div w:id="614210945">
              <w:marLeft w:val="0"/>
              <w:marRight w:val="0"/>
              <w:marTop w:val="0"/>
              <w:marBottom w:val="0"/>
              <w:divBdr>
                <w:top w:val="none" w:sz="0" w:space="0" w:color="auto"/>
                <w:left w:val="none" w:sz="0" w:space="0" w:color="auto"/>
                <w:bottom w:val="none" w:sz="0" w:space="0" w:color="auto"/>
                <w:right w:val="none" w:sz="0" w:space="0" w:color="auto"/>
              </w:divBdr>
            </w:div>
            <w:div w:id="620067580">
              <w:marLeft w:val="0"/>
              <w:marRight w:val="0"/>
              <w:marTop w:val="0"/>
              <w:marBottom w:val="0"/>
              <w:divBdr>
                <w:top w:val="none" w:sz="0" w:space="0" w:color="auto"/>
                <w:left w:val="none" w:sz="0" w:space="0" w:color="auto"/>
                <w:bottom w:val="none" w:sz="0" w:space="0" w:color="auto"/>
                <w:right w:val="none" w:sz="0" w:space="0" w:color="auto"/>
              </w:divBdr>
            </w:div>
            <w:div w:id="627006474">
              <w:marLeft w:val="0"/>
              <w:marRight w:val="0"/>
              <w:marTop w:val="0"/>
              <w:marBottom w:val="0"/>
              <w:divBdr>
                <w:top w:val="none" w:sz="0" w:space="0" w:color="auto"/>
                <w:left w:val="none" w:sz="0" w:space="0" w:color="auto"/>
                <w:bottom w:val="none" w:sz="0" w:space="0" w:color="auto"/>
                <w:right w:val="none" w:sz="0" w:space="0" w:color="auto"/>
              </w:divBdr>
            </w:div>
            <w:div w:id="669409374">
              <w:marLeft w:val="0"/>
              <w:marRight w:val="0"/>
              <w:marTop w:val="0"/>
              <w:marBottom w:val="0"/>
              <w:divBdr>
                <w:top w:val="none" w:sz="0" w:space="0" w:color="auto"/>
                <w:left w:val="none" w:sz="0" w:space="0" w:color="auto"/>
                <w:bottom w:val="none" w:sz="0" w:space="0" w:color="auto"/>
                <w:right w:val="none" w:sz="0" w:space="0" w:color="auto"/>
              </w:divBdr>
            </w:div>
            <w:div w:id="714700423">
              <w:marLeft w:val="0"/>
              <w:marRight w:val="0"/>
              <w:marTop w:val="0"/>
              <w:marBottom w:val="0"/>
              <w:divBdr>
                <w:top w:val="none" w:sz="0" w:space="0" w:color="auto"/>
                <w:left w:val="none" w:sz="0" w:space="0" w:color="auto"/>
                <w:bottom w:val="none" w:sz="0" w:space="0" w:color="auto"/>
                <w:right w:val="none" w:sz="0" w:space="0" w:color="auto"/>
              </w:divBdr>
            </w:div>
            <w:div w:id="748962215">
              <w:marLeft w:val="0"/>
              <w:marRight w:val="0"/>
              <w:marTop w:val="0"/>
              <w:marBottom w:val="0"/>
              <w:divBdr>
                <w:top w:val="none" w:sz="0" w:space="0" w:color="auto"/>
                <w:left w:val="none" w:sz="0" w:space="0" w:color="auto"/>
                <w:bottom w:val="none" w:sz="0" w:space="0" w:color="auto"/>
                <w:right w:val="none" w:sz="0" w:space="0" w:color="auto"/>
              </w:divBdr>
            </w:div>
            <w:div w:id="757793241">
              <w:marLeft w:val="0"/>
              <w:marRight w:val="0"/>
              <w:marTop w:val="0"/>
              <w:marBottom w:val="0"/>
              <w:divBdr>
                <w:top w:val="none" w:sz="0" w:space="0" w:color="auto"/>
                <w:left w:val="none" w:sz="0" w:space="0" w:color="auto"/>
                <w:bottom w:val="none" w:sz="0" w:space="0" w:color="auto"/>
                <w:right w:val="none" w:sz="0" w:space="0" w:color="auto"/>
              </w:divBdr>
            </w:div>
            <w:div w:id="783773461">
              <w:marLeft w:val="0"/>
              <w:marRight w:val="0"/>
              <w:marTop w:val="0"/>
              <w:marBottom w:val="0"/>
              <w:divBdr>
                <w:top w:val="none" w:sz="0" w:space="0" w:color="auto"/>
                <w:left w:val="none" w:sz="0" w:space="0" w:color="auto"/>
                <w:bottom w:val="none" w:sz="0" w:space="0" w:color="auto"/>
                <w:right w:val="none" w:sz="0" w:space="0" w:color="auto"/>
              </w:divBdr>
            </w:div>
            <w:div w:id="818116299">
              <w:marLeft w:val="0"/>
              <w:marRight w:val="0"/>
              <w:marTop w:val="0"/>
              <w:marBottom w:val="0"/>
              <w:divBdr>
                <w:top w:val="none" w:sz="0" w:space="0" w:color="auto"/>
                <w:left w:val="none" w:sz="0" w:space="0" w:color="auto"/>
                <w:bottom w:val="none" w:sz="0" w:space="0" w:color="auto"/>
                <w:right w:val="none" w:sz="0" w:space="0" w:color="auto"/>
              </w:divBdr>
            </w:div>
            <w:div w:id="820999245">
              <w:marLeft w:val="0"/>
              <w:marRight w:val="0"/>
              <w:marTop w:val="0"/>
              <w:marBottom w:val="0"/>
              <w:divBdr>
                <w:top w:val="none" w:sz="0" w:space="0" w:color="auto"/>
                <w:left w:val="none" w:sz="0" w:space="0" w:color="auto"/>
                <w:bottom w:val="none" w:sz="0" w:space="0" w:color="auto"/>
                <w:right w:val="none" w:sz="0" w:space="0" w:color="auto"/>
              </w:divBdr>
            </w:div>
            <w:div w:id="836577486">
              <w:marLeft w:val="0"/>
              <w:marRight w:val="0"/>
              <w:marTop w:val="0"/>
              <w:marBottom w:val="0"/>
              <w:divBdr>
                <w:top w:val="none" w:sz="0" w:space="0" w:color="auto"/>
                <w:left w:val="none" w:sz="0" w:space="0" w:color="auto"/>
                <w:bottom w:val="none" w:sz="0" w:space="0" w:color="auto"/>
                <w:right w:val="none" w:sz="0" w:space="0" w:color="auto"/>
              </w:divBdr>
            </w:div>
            <w:div w:id="871957630">
              <w:marLeft w:val="0"/>
              <w:marRight w:val="0"/>
              <w:marTop w:val="0"/>
              <w:marBottom w:val="0"/>
              <w:divBdr>
                <w:top w:val="none" w:sz="0" w:space="0" w:color="auto"/>
                <w:left w:val="none" w:sz="0" w:space="0" w:color="auto"/>
                <w:bottom w:val="none" w:sz="0" w:space="0" w:color="auto"/>
                <w:right w:val="none" w:sz="0" w:space="0" w:color="auto"/>
              </w:divBdr>
            </w:div>
            <w:div w:id="872302726">
              <w:marLeft w:val="0"/>
              <w:marRight w:val="0"/>
              <w:marTop w:val="0"/>
              <w:marBottom w:val="0"/>
              <w:divBdr>
                <w:top w:val="none" w:sz="0" w:space="0" w:color="auto"/>
                <w:left w:val="none" w:sz="0" w:space="0" w:color="auto"/>
                <w:bottom w:val="none" w:sz="0" w:space="0" w:color="auto"/>
                <w:right w:val="none" w:sz="0" w:space="0" w:color="auto"/>
              </w:divBdr>
            </w:div>
            <w:div w:id="935750961">
              <w:marLeft w:val="0"/>
              <w:marRight w:val="0"/>
              <w:marTop w:val="0"/>
              <w:marBottom w:val="0"/>
              <w:divBdr>
                <w:top w:val="none" w:sz="0" w:space="0" w:color="auto"/>
                <w:left w:val="none" w:sz="0" w:space="0" w:color="auto"/>
                <w:bottom w:val="none" w:sz="0" w:space="0" w:color="auto"/>
                <w:right w:val="none" w:sz="0" w:space="0" w:color="auto"/>
              </w:divBdr>
            </w:div>
            <w:div w:id="954673228">
              <w:marLeft w:val="0"/>
              <w:marRight w:val="0"/>
              <w:marTop w:val="0"/>
              <w:marBottom w:val="0"/>
              <w:divBdr>
                <w:top w:val="none" w:sz="0" w:space="0" w:color="auto"/>
                <w:left w:val="none" w:sz="0" w:space="0" w:color="auto"/>
                <w:bottom w:val="none" w:sz="0" w:space="0" w:color="auto"/>
                <w:right w:val="none" w:sz="0" w:space="0" w:color="auto"/>
              </w:divBdr>
            </w:div>
            <w:div w:id="1003165498">
              <w:marLeft w:val="0"/>
              <w:marRight w:val="0"/>
              <w:marTop w:val="0"/>
              <w:marBottom w:val="0"/>
              <w:divBdr>
                <w:top w:val="none" w:sz="0" w:space="0" w:color="auto"/>
                <w:left w:val="none" w:sz="0" w:space="0" w:color="auto"/>
                <w:bottom w:val="none" w:sz="0" w:space="0" w:color="auto"/>
                <w:right w:val="none" w:sz="0" w:space="0" w:color="auto"/>
              </w:divBdr>
            </w:div>
            <w:div w:id="1040476532">
              <w:marLeft w:val="0"/>
              <w:marRight w:val="0"/>
              <w:marTop w:val="0"/>
              <w:marBottom w:val="0"/>
              <w:divBdr>
                <w:top w:val="none" w:sz="0" w:space="0" w:color="auto"/>
                <w:left w:val="none" w:sz="0" w:space="0" w:color="auto"/>
                <w:bottom w:val="none" w:sz="0" w:space="0" w:color="auto"/>
                <w:right w:val="none" w:sz="0" w:space="0" w:color="auto"/>
              </w:divBdr>
            </w:div>
            <w:div w:id="1041982436">
              <w:marLeft w:val="0"/>
              <w:marRight w:val="0"/>
              <w:marTop w:val="0"/>
              <w:marBottom w:val="0"/>
              <w:divBdr>
                <w:top w:val="none" w:sz="0" w:space="0" w:color="auto"/>
                <w:left w:val="none" w:sz="0" w:space="0" w:color="auto"/>
                <w:bottom w:val="none" w:sz="0" w:space="0" w:color="auto"/>
                <w:right w:val="none" w:sz="0" w:space="0" w:color="auto"/>
              </w:divBdr>
            </w:div>
            <w:div w:id="1059088706">
              <w:marLeft w:val="0"/>
              <w:marRight w:val="0"/>
              <w:marTop w:val="0"/>
              <w:marBottom w:val="0"/>
              <w:divBdr>
                <w:top w:val="none" w:sz="0" w:space="0" w:color="auto"/>
                <w:left w:val="none" w:sz="0" w:space="0" w:color="auto"/>
                <w:bottom w:val="none" w:sz="0" w:space="0" w:color="auto"/>
                <w:right w:val="none" w:sz="0" w:space="0" w:color="auto"/>
              </w:divBdr>
            </w:div>
            <w:div w:id="1085801072">
              <w:marLeft w:val="0"/>
              <w:marRight w:val="0"/>
              <w:marTop w:val="0"/>
              <w:marBottom w:val="0"/>
              <w:divBdr>
                <w:top w:val="none" w:sz="0" w:space="0" w:color="auto"/>
                <w:left w:val="none" w:sz="0" w:space="0" w:color="auto"/>
                <w:bottom w:val="none" w:sz="0" w:space="0" w:color="auto"/>
                <w:right w:val="none" w:sz="0" w:space="0" w:color="auto"/>
              </w:divBdr>
            </w:div>
            <w:div w:id="1112478260">
              <w:marLeft w:val="0"/>
              <w:marRight w:val="0"/>
              <w:marTop w:val="0"/>
              <w:marBottom w:val="0"/>
              <w:divBdr>
                <w:top w:val="none" w:sz="0" w:space="0" w:color="auto"/>
                <w:left w:val="none" w:sz="0" w:space="0" w:color="auto"/>
                <w:bottom w:val="none" w:sz="0" w:space="0" w:color="auto"/>
                <w:right w:val="none" w:sz="0" w:space="0" w:color="auto"/>
              </w:divBdr>
            </w:div>
            <w:div w:id="1204945756">
              <w:marLeft w:val="0"/>
              <w:marRight w:val="0"/>
              <w:marTop w:val="0"/>
              <w:marBottom w:val="0"/>
              <w:divBdr>
                <w:top w:val="none" w:sz="0" w:space="0" w:color="auto"/>
                <w:left w:val="none" w:sz="0" w:space="0" w:color="auto"/>
                <w:bottom w:val="none" w:sz="0" w:space="0" w:color="auto"/>
                <w:right w:val="none" w:sz="0" w:space="0" w:color="auto"/>
              </w:divBdr>
            </w:div>
            <w:div w:id="1235509836">
              <w:marLeft w:val="0"/>
              <w:marRight w:val="0"/>
              <w:marTop w:val="0"/>
              <w:marBottom w:val="0"/>
              <w:divBdr>
                <w:top w:val="none" w:sz="0" w:space="0" w:color="auto"/>
                <w:left w:val="none" w:sz="0" w:space="0" w:color="auto"/>
                <w:bottom w:val="none" w:sz="0" w:space="0" w:color="auto"/>
                <w:right w:val="none" w:sz="0" w:space="0" w:color="auto"/>
              </w:divBdr>
            </w:div>
            <w:div w:id="1267155324">
              <w:marLeft w:val="0"/>
              <w:marRight w:val="0"/>
              <w:marTop w:val="0"/>
              <w:marBottom w:val="0"/>
              <w:divBdr>
                <w:top w:val="none" w:sz="0" w:space="0" w:color="auto"/>
                <w:left w:val="none" w:sz="0" w:space="0" w:color="auto"/>
                <w:bottom w:val="none" w:sz="0" w:space="0" w:color="auto"/>
                <w:right w:val="none" w:sz="0" w:space="0" w:color="auto"/>
              </w:divBdr>
            </w:div>
            <w:div w:id="1286280005">
              <w:marLeft w:val="0"/>
              <w:marRight w:val="0"/>
              <w:marTop w:val="0"/>
              <w:marBottom w:val="0"/>
              <w:divBdr>
                <w:top w:val="none" w:sz="0" w:space="0" w:color="auto"/>
                <w:left w:val="none" w:sz="0" w:space="0" w:color="auto"/>
                <w:bottom w:val="none" w:sz="0" w:space="0" w:color="auto"/>
                <w:right w:val="none" w:sz="0" w:space="0" w:color="auto"/>
              </w:divBdr>
            </w:div>
            <w:div w:id="1286810881">
              <w:marLeft w:val="0"/>
              <w:marRight w:val="0"/>
              <w:marTop w:val="0"/>
              <w:marBottom w:val="0"/>
              <w:divBdr>
                <w:top w:val="none" w:sz="0" w:space="0" w:color="auto"/>
                <w:left w:val="none" w:sz="0" w:space="0" w:color="auto"/>
                <w:bottom w:val="none" w:sz="0" w:space="0" w:color="auto"/>
                <w:right w:val="none" w:sz="0" w:space="0" w:color="auto"/>
              </w:divBdr>
            </w:div>
            <w:div w:id="1313562221">
              <w:marLeft w:val="0"/>
              <w:marRight w:val="0"/>
              <w:marTop w:val="0"/>
              <w:marBottom w:val="0"/>
              <w:divBdr>
                <w:top w:val="none" w:sz="0" w:space="0" w:color="auto"/>
                <w:left w:val="none" w:sz="0" w:space="0" w:color="auto"/>
                <w:bottom w:val="none" w:sz="0" w:space="0" w:color="auto"/>
                <w:right w:val="none" w:sz="0" w:space="0" w:color="auto"/>
              </w:divBdr>
            </w:div>
            <w:div w:id="1336691995">
              <w:marLeft w:val="0"/>
              <w:marRight w:val="0"/>
              <w:marTop w:val="0"/>
              <w:marBottom w:val="0"/>
              <w:divBdr>
                <w:top w:val="none" w:sz="0" w:space="0" w:color="auto"/>
                <w:left w:val="none" w:sz="0" w:space="0" w:color="auto"/>
                <w:bottom w:val="none" w:sz="0" w:space="0" w:color="auto"/>
                <w:right w:val="none" w:sz="0" w:space="0" w:color="auto"/>
              </w:divBdr>
            </w:div>
            <w:div w:id="1370109127">
              <w:marLeft w:val="0"/>
              <w:marRight w:val="0"/>
              <w:marTop w:val="0"/>
              <w:marBottom w:val="0"/>
              <w:divBdr>
                <w:top w:val="none" w:sz="0" w:space="0" w:color="auto"/>
                <w:left w:val="none" w:sz="0" w:space="0" w:color="auto"/>
                <w:bottom w:val="none" w:sz="0" w:space="0" w:color="auto"/>
                <w:right w:val="none" w:sz="0" w:space="0" w:color="auto"/>
              </w:divBdr>
            </w:div>
            <w:div w:id="1416628452">
              <w:marLeft w:val="0"/>
              <w:marRight w:val="0"/>
              <w:marTop w:val="0"/>
              <w:marBottom w:val="0"/>
              <w:divBdr>
                <w:top w:val="none" w:sz="0" w:space="0" w:color="auto"/>
                <w:left w:val="none" w:sz="0" w:space="0" w:color="auto"/>
                <w:bottom w:val="none" w:sz="0" w:space="0" w:color="auto"/>
                <w:right w:val="none" w:sz="0" w:space="0" w:color="auto"/>
              </w:divBdr>
            </w:div>
            <w:div w:id="1427114824">
              <w:marLeft w:val="0"/>
              <w:marRight w:val="0"/>
              <w:marTop w:val="0"/>
              <w:marBottom w:val="0"/>
              <w:divBdr>
                <w:top w:val="none" w:sz="0" w:space="0" w:color="auto"/>
                <w:left w:val="none" w:sz="0" w:space="0" w:color="auto"/>
                <w:bottom w:val="none" w:sz="0" w:space="0" w:color="auto"/>
                <w:right w:val="none" w:sz="0" w:space="0" w:color="auto"/>
              </w:divBdr>
            </w:div>
            <w:div w:id="1428817293">
              <w:marLeft w:val="0"/>
              <w:marRight w:val="0"/>
              <w:marTop w:val="0"/>
              <w:marBottom w:val="0"/>
              <w:divBdr>
                <w:top w:val="none" w:sz="0" w:space="0" w:color="auto"/>
                <w:left w:val="none" w:sz="0" w:space="0" w:color="auto"/>
                <w:bottom w:val="none" w:sz="0" w:space="0" w:color="auto"/>
                <w:right w:val="none" w:sz="0" w:space="0" w:color="auto"/>
              </w:divBdr>
            </w:div>
            <w:div w:id="1442648017">
              <w:marLeft w:val="0"/>
              <w:marRight w:val="0"/>
              <w:marTop w:val="0"/>
              <w:marBottom w:val="0"/>
              <w:divBdr>
                <w:top w:val="none" w:sz="0" w:space="0" w:color="auto"/>
                <w:left w:val="none" w:sz="0" w:space="0" w:color="auto"/>
                <w:bottom w:val="none" w:sz="0" w:space="0" w:color="auto"/>
                <w:right w:val="none" w:sz="0" w:space="0" w:color="auto"/>
              </w:divBdr>
            </w:div>
            <w:div w:id="1451388986">
              <w:marLeft w:val="0"/>
              <w:marRight w:val="0"/>
              <w:marTop w:val="0"/>
              <w:marBottom w:val="0"/>
              <w:divBdr>
                <w:top w:val="none" w:sz="0" w:space="0" w:color="auto"/>
                <w:left w:val="none" w:sz="0" w:space="0" w:color="auto"/>
                <w:bottom w:val="none" w:sz="0" w:space="0" w:color="auto"/>
                <w:right w:val="none" w:sz="0" w:space="0" w:color="auto"/>
              </w:divBdr>
            </w:div>
            <w:div w:id="1468624452">
              <w:marLeft w:val="0"/>
              <w:marRight w:val="0"/>
              <w:marTop w:val="0"/>
              <w:marBottom w:val="0"/>
              <w:divBdr>
                <w:top w:val="none" w:sz="0" w:space="0" w:color="auto"/>
                <w:left w:val="none" w:sz="0" w:space="0" w:color="auto"/>
                <w:bottom w:val="none" w:sz="0" w:space="0" w:color="auto"/>
                <w:right w:val="none" w:sz="0" w:space="0" w:color="auto"/>
              </w:divBdr>
            </w:div>
            <w:div w:id="1485774043">
              <w:marLeft w:val="0"/>
              <w:marRight w:val="0"/>
              <w:marTop w:val="0"/>
              <w:marBottom w:val="0"/>
              <w:divBdr>
                <w:top w:val="none" w:sz="0" w:space="0" w:color="auto"/>
                <w:left w:val="none" w:sz="0" w:space="0" w:color="auto"/>
                <w:bottom w:val="none" w:sz="0" w:space="0" w:color="auto"/>
                <w:right w:val="none" w:sz="0" w:space="0" w:color="auto"/>
              </w:divBdr>
            </w:div>
            <w:div w:id="1509178252">
              <w:marLeft w:val="0"/>
              <w:marRight w:val="0"/>
              <w:marTop w:val="0"/>
              <w:marBottom w:val="0"/>
              <w:divBdr>
                <w:top w:val="none" w:sz="0" w:space="0" w:color="auto"/>
                <w:left w:val="none" w:sz="0" w:space="0" w:color="auto"/>
                <w:bottom w:val="none" w:sz="0" w:space="0" w:color="auto"/>
                <w:right w:val="none" w:sz="0" w:space="0" w:color="auto"/>
              </w:divBdr>
            </w:div>
            <w:div w:id="1516654011">
              <w:marLeft w:val="0"/>
              <w:marRight w:val="0"/>
              <w:marTop w:val="0"/>
              <w:marBottom w:val="0"/>
              <w:divBdr>
                <w:top w:val="none" w:sz="0" w:space="0" w:color="auto"/>
                <w:left w:val="none" w:sz="0" w:space="0" w:color="auto"/>
                <w:bottom w:val="none" w:sz="0" w:space="0" w:color="auto"/>
                <w:right w:val="none" w:sz="0" w:space="0" w:color="auto"/>
              </w:divBdr>
            </w:div>
            <w:div w:id="1530140347">
              <w:marLeft w:val="0"/>
              <w:marRight w:val="0"/>
              <w:marTop w:val="0"/>
              <w:marBottom w:val="0"/>
              <w:divBdr>
                <w:top w:val="none" w:sz="0" w:space="0" w:color="auto"/>
                <w:left w:val="none" w:sz="0" w:space="0" w:color="auto"/>
                <w:bottom w:val="none" w:sz="0" w:space="0" w:color="auto"/>
                <w:right w:val="none" w:sz="0" w:space="0" w:color="auto"/>
              </w:divBdr>
            </w:div>
            <w:div w:id="1536502099">
              <w:marLeft w:val="0"/>
              <w:marRight w:val="0"/>
              <w:marTop w:val="0"/>
              <w:marBottom w:val="0"/>
              <w:divBdr>
                <w:top w:val="none" w:sz="0" w:space="0" w:color="auto"/>
                <w:left w:val="none" w:sz="0" w:space="0" w:color="auto"/>
                <w:bottom w:val="none" w:sz="0" w:space="0" w:color="auto"/>
                <w:right w:val="none" w:sz="0" w:space="0" w:color="auto"/>
              </w:divBdr>
            </w:div>
            <w:div w:id="1537504093">
              <w:marLeft w:val="0"/>
              <w:marRight w:val="0"/>
              <w:marTop w:val="0"/>
              <w:marBottom w:val="0"/>
              <w:divBdr>
                <w:top w:val="none" w:sz="0" w:space="0" w:color="auto"/>
                <w:left w:val="none" w:sz="0" w:space="0" w:color="auto"/>
                <w:bottom w:val="none" w:sz="0" w:space="0" w:color="auto"/>
                <w:right w:val="none" w:sz="0" w:space="0" w:color="auto"/>
              </w:divBdr>
            </w:div>
            <w:div w:id="1579439954">
              <w:marLeft w:val="0"/>
              <w:marRight w:val="0"/>
              <w:marTop w:val="0"/>
              <w:marBottom w:val="0"/>
              <w:divBdr>
                <w:top w:val="none" w:sz="0" w:space="0" w:color="auto"/>
                <w:left w:val="none" w:sz="0" w:space="0" w:color="auto"/>
                <w:bottom w:val="none" w:sz="0" w:space="0" w:color="auto"/>
                <w:right w:val="none" w:sz="0" w:space="0" w:color="auto"/>
              </w:divBdr>
            </w:div>
            <w:div w:id="1595936274">
              <w:marLeft w:val="0"/>
              <w:marRight w:val="0"/>
              <w:marTop w:val="0"/>
              <w:marBottom w:val="0"/>
              <w:divBdr>
                <w:top w:val="none" w:sz="0" w:space="0" w:color="auto"/>
                <w:left w:val="none" w:sz="0" w:space="0" w:color="auto"/>
                <w:bottom w:val="none" w:sz="0" w:space="0" w:color="auto"/>
                <w:right w:val="none" w:sz="0" w:space="0" w:color="auto"/>
              </w:divBdr>
            </w:div>
            <w:div w:id="1627197577">
              <w:marLeft w:val="0"/>
              <w:marRight w:val="0"/>
              <w:marTop w:val="0"/>
              <w:marBottom w:val="0"/>
              <w:divBdr>
                <w:top w:val="none" w:sz="0" w:space="0" w:color="auto"/>
                <w:left w:val="none" w:sz="0" w:space="0" w:color="auto"/>
                <w:bottom w:val="none" w:sz="0" w:space="0" w:color="auto"/>
                <w:right w:val="none" w:sz="0" w:space="0" w:color="auto"/>
              </w:divBdr>
            </w:div>
            <w:div w:id="1634285420">
              <w:marLeft w:val="0"/>
              <w:marRight w:val="0"/>
              <w:marTop w:val="0"/>
              <w:marBottom w:val="0"/>
              <w:divBdr>
                <w:top w:val="none" w:sz="0" w:space="0" w:color="auto"/>
                <w:left w:val="none" w:sz="0" w:space="0" w:color="auto"/>
                <w:bottom w:val="none" w:sz="0" w:space="0" w:color="auto"/>
                <w:right w:val="none" w:sz="0" w:space="0" w:color="auto"/>
              </w:divBdr>
            </w:div>
            <w:div w:id="1638729574">
              <w:marLeft w:val="0"/>
              <w:marRight w:val="0"/>
              <w:marTop w:val="0"/>
              <w:marBottom w:val="0"/>
              <w:divBdr>
                <w:top w:val="none" w:sz="0" w:space="0" w:color="auto"/>
                <w:left w:val="none" w:sz="0" w:space="0" w:color="auto"/>
                <w:bottom w:val="none" w:sz="0" w:space="0" w:color="auto"/>
                <w:right w:val="none" w:sz="0" w:space="0" w:color="auto"/>
              </w:divBdr>
            </w:div>
            <w:div w:id="1650554001">
              <w:marLeft w:val="0"/>
              <w:marRight w:val="0"/>
              <w:marTop w:val="0"/>
              <w:marBottom w:val="0"/>
              <w:divBdr>
                <w:top w:val="none" w:sz="0" w:space="0" w:color="auto"/>
                <w:left w:val="none" w:sz="0" w:space="0" w:color="auto"/>
                <w:bottom w:val="none" w:sz="0" w:space="0" w:color="auto"/>
                <w:right w:val="none" w:sz="0" w:space="0" w:color="auto"/>
              </w:divBdr>
            </w:div>
            <w:div w:id="1652172163">
              <w:marLeft w:val="0"/>
              <w:marRight w:val="0"/>
              <w:marTop w:val="0"/>
              <w:marBottom w:val="0"/>
              <w:divBdr>
                <w:top w:val="none" w:sz="0" w:space="0" w:color="auto"/>
                <w:left w:val="none" w:sz="0" w:space="0" w:color="auto"/>
                <w:bottom w:val="none" w:sz="0" w:space="0" w:color="auto"/>
                <w:right w:val="none" w:sz="0" w:space="0" w:color="auto"/>
              </w:divBdr>
            </w:div>
            <w:div w:id="1652635067">
              <w:marLeft w:val="0"/>
              <w:marRight w:val="0"/>
              <w:marTop w:val="0"/>
              <w:marBottom w:val="0"/>
              <w:divBdr>
                <w:top w:val="none" w:sz="0" w:space="0" w:color="auto"/>
                <w:left w:val="none" w:sz="0" w:space="0" w:color="auto"/>
                <w:bottom w:val="none" w:sz="0" w:space="0" w:color="auto"/>
                <w:right w:val="none" w:sz="0" w:space="0" w:color="auto"/>
              </w:divBdr>
            </w:div>
            <w:div w:id="1689602596">
              <w:marLeft w:val="0"/>
              <w:marRight w:val="0"/>
              <w:marTop w:val="0"/>
              <w:marBottom w:val="0"/>
              <w:divBdr>
                <w:top w:val="none" w:sz="0" w:space="0" w:color="auto"/>
                <w:left w:val="none" w:sz="0" w:space="0" w:color="auto"/>
                <w:bottom w:val="none" w:sz="0" w:space="0" w:color="auto"/>
                <w:right w:val="none" w:sz="0" w:space="0" w:color="auto"/>
              </w:divBdr>
            </w:div>
            <w:div w:id="1737318608">
              <w:marLeft w:val="0"/>
              <w:marRight w:val="0"/>
              <w:marTop w:val="0"/>
              <w:marBottom w:val="0"/>
              <w:divBdr>
                <w:top w:val="none" w:sz="0" w:space="0" w:color="auto"/>
                <w:left w:val="none" w:sz="0" w:space="0" w:color="auto"/>
                <w:bottom w:val="none" w:sz="0" w:space="0" w:color="auto"/>
                <w:right w:val="none" w:sz="0" w:space="0" w:color="auto"/>
              </w:divBdr>
            </w:div>
            <w:div w:id="1737781369">
              <w:marLeft w:val="0"/>
              <w:marRight w:val="0"/>
              <w:marTop w:val="0"/>
              <w:marBottom w:val="0"/>
              <w:divBdr>
                <w:top w:val="none" w:sz="0" w:space="0" w:color="auto"/>
                <w:left w:val="none" w:sz="0" w:space="0" w:color="auto"/>
                <w:bottom w:val="none" w:sz="0" w:space="0" w:color="auto"/>
                <w:right w:val="none" w:sz="0" w:space="0" w:color="auto"/>
              </w:divBdr>
            </w:div>
            <w:div w:id="1753241247">
              <w:marLeft w:val="0"/>
              <w:marRight w:val="0"/>
              <w:marTop w:val="0"/>
              <w:marBottom w:val="0"/>
              <w:divBdr>
                <w:top w:val="none" w:sz="0" w:space="0" w:color="auto"/>
                <w:left w:val="none" w:sz="0" w:space="0" w:color="auto"/>
                <w:bottom w:val="none" w:sz="0" w:space="0" w:color="auto"/>
                <w:right w:val="none" w:sz="0" w:space="0" w:color="auto"/>
              </w:divBdr>
            </w:div>
            <w:div w:id="1777598881">
              <w:marLeft w:val="0"/>
              <w:marRight w:val="0"/>
              <w:marTop w:val="0"/>
              <w:marBottom w:val="0"/>
              <w:divBdr>
                <w:top w:val="none" w:sz="0" w:space="0" w:color="auto"/>
                <w:left w:val="none" w:sz="0" w:space="0" w:color="auto"/>
                <w:bottom w:val="none" w:sz="0" w:space="0" w:color="auto"/>
                <w:right w:val="none" w:sz="0" w:space="0" w:color="auto"/>
              </w:divBdr>
            </w:div>
            <w:div w:id="1792748171">
              <w:marLeft w:val="0"/>
              <w:marRight w:val="0"/>
              <w:marTop w:val="0"/>
              <w:marBottom w:val="0"/>
              <w:divBdr>
                <w:top w:val="none" w:sz="0" w:space="0" w:color="auto"/>
                <w:left w:val="none" w:sz="0" w:space="0" w:color="auto"/>
                <w:bottom w:val="none" w:sz="0" w:space="0" w:color="auto"/>
                <w:right w:val="none" w:sz="0" w:space="0" w:color="auto"/>
              </w:divBdr>
            </w:div>
            <w:div w:id="1813406284">
              <w:marLeft w:val="0"/>
              <w:marRight w:val="0"/>
              <w:marTop w:val="0"/>
              <w:marBottom w:val="0"/>
              <w:divBdr>
                <w:top w:val="none" w:sz="0" w:space="0" w:color="auto"/>
                <w:left w:val="none" w:sz="0" w:space="0" w:color="auto"/>
                <w:bottom w:val="none" w:sz="0" w:space="0" w:color="auto"/>
                <w:right w:val="none" w:sz="0" w:space="0" w:color="auto"/>
              </w:divBdr>
            </w:div>
            <w:div w:id="1854027378">
              <w:marLeft w:val="0"/>
              <w:marRight w:val="0"/>
              <w:marTop w:val="0"/>
              <w:marBottom w:val="0"/>
              <w:divBdr>
                <w:top w:val="none" w:sz="0" w:space="0" w:color="auto"/>
                <w:left w:val="none" w:sz="0" w:space="0" w:color="auto"/>
                <w:bottom w:val="none" w:sz="0" w:space="0" w:color="auto"/>
                <w:right w:val="none" w:sz="0" w:space="0" w:color="auto"/>
              </w:divBdr>
            </w:div>
            <w:div w:id="1919434885">
              <w:marLeft w:val="0"/>
              <w:marRight w:val="0"/>
              <w:marTop w:val="0"/>
              <w:marBottom w:val="0"/>
              <w:divBdr>
                <w:top w:val="none" w:sz="0" w:space="0" w:color="auto"/>
                <w:left w:val="none" w:sz="0" w:space="0" w:color="auto"/>
                <w:bottom w:val="none" w:sz="0" w:space="0" w:color="auto"/>
                <w:right w:val="none" w:sz="0" w:space="0" w:color="auto"/>
              </w:divBdr>
            </w:div>
            <w:div w:id="1935432873">
              <w:marLeft w:val="0"/>
              <w:marRight w:val="0"/>
              <w:marTop w:val="0"/>
              <w:marBottom w:val="0"/>
              <w:divBdr>
                <w:top w:val="none" w:sz="0" w:space="0" w:color="auto"/>
                <w:left w:val="none" w:sz="0" w:space="0" w:color="auto"/>
                <w:bottom w:val="none" w:sz="0" w:space="0" w:color="auto"/>
                <w:right w:val="none" w:sz="0" w:space="0" w:color="auto"/>
              </w:divBdr>
            </w:div>
            <w:div w:id="2038312575">
              <w:marLeft w:val="0"/>
              <w:marRight w:val="0"/>
              <w:marTop w:val="0"/>
              <w:marBottom w:val="0"/>
              <w:divBdr>
                <w:top w:val="none" w:sz="0" w:space="0" w:color="auto"/>
                <w:left w:val="none" w:sz="0" w:space="0" w:color="auto"/>
                <w:bottom w:val="none" w:sz="0" w:space="0" w:color="auto"/>
                <w:right w:val="none" w:sz="0" w:space="0" w:color="auto"/>
              </w:divBdr>
            </w:div>
            <w:div w:id="2043751423">
              <w:marLeft w:val="0"/>
              <w:marRight w:val="0"/>
              <w:marTop w:val="0"/>
              <w:marBottom w:val="0"/>
              <w:divBdr>
                <w:top w:val="none" w:sz="0" w:space="0" w:color="auto"/>
                <w:left w:val="none" w:sz="0" w:space="0" w:color="auto"/>
                <w:bottom w:val="none" w:sz="0" w:space="0" w:color="auto"/>
                <w:right w:val="none" w:sz="0" w:space="0" w:color="auto"/>
              </w:divBdr>
            </w:div>
            <w:div w:id="2048143527">
              <w:marLeft w:val="0"/>
              <w:marRight w:val="0"/>
              <w:marTop w:val="0"/>
              <w:marBottom w:val="0"/>
              <w:divBdr>
                <w:top w:val="none" w:sz="0" w:space="0" w:color="auto"/>
                <w:left w:val="none" w:sz="0" w:space="0" w:color="auto"/>
                <w:bottom w:val="none" w:sz="0" w:space="0" w:color="auto"/>
                <w:right w:val="none" w:sz="0" w:space="0" w:color="auto"/>
              </w:divBdr>
            </w:div>
            <w:div w:id="2076588692">
              <w:marLeft w:val="0"/>
              <w:marRight w:val="0"/>
              <w:marTop w:val="0"/>
              <w:marBottom w:val="0"/>
              <w:divBdr>
                <w:top w:val="none" w:sz="0" w:space="0" w:color="auto"/>
                <w:left w:val="none" w:sz="0" w:space="0" w:color="auto"/>
                <w:bottom w:val="none" w:sz="0" w:space="0" w:color="auto"/>
                <w:right w:val="none" w:sz="0" w:space="0" w:color="auto"/>
              </w:divBdr>
            </w:div>
            <w:div w:id="209940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04211">
      <w:bodyDiv w:val="1"/>
      <w:marLeft w:val="0"/>
      <w:marRight w:val="0"/>
      <w:marTop w:val="0"/>
      <w:marBottom w:val="0"/>
      <w:divBdr>
        <w:top w:val="none" w:sz="0" w:space="0" w:color="auto"/>
        <w:left w:val="none" w:sz="0" w:space="0" w:color="auto"/>
        <w:bottom w:val="none" w:sz="0" w:space="0" w:color="auto"/>
        <w:right w:val="none" w:sz="0" w:space="0" w:color="auto"/>
      </w:divBdr>
    </w:div>
    <w:div w:id="275722578">
      <w:bodyDiv w:val="1"/>
      <w:marLeft w:val="0"/>
      <w:marRight w:val="0"/>
      <w:marTop w:val="0"/>
      <w:marBottom w:val="0"/>
      <w:divBdr>
        <w:top w:val="none" w:sz="0" w:space="0" w:color="auto"/>
        <w:left w:val="none" w:sz="0" w:space="0" w:color="auto"/>
        <w:bottom w:val="none" w:sz="0" w:space="0" w:color="auto"/>
        <w:right w:val="none" w:sz="0" w:space="0" w:color="auto"/>
      </w:divBdr>
      <w:divsChild>
        <w:div w:id="19599041">
          <w:marLeft w:val="1440"/>
          <w:marRight w:val="0"/>
          <w:marTop w:val="0"/>
          <w:marBottom w:val="0"/>
          <w:divBdr>
            <w:top w:val="none" w:sz="0" w:space="0" w:color="auto"/>
            <w:left w:val="none" w:sz="0" w:space="0" w:color="auto"/>
            <w:bottom w:val="none" w:sz="0" w:space="0" w:color="auto"/>
            <w:right w:val="none" w:sz="0" w:space="0" w:color="auto"/>
          </w:divBdr>
        </w:div>
        <w:div w:id="1513955176">
          <w:marLeft w:val="1440"/>
          <w:marRight w:val="0"/>
          <w:marTop w:val="0"/>
          <w:marBottom w:val="0"/>
          <w:divBdr>
            <w:top w:val="none" w:sz="0" w:space="0" w:color="auto"/>
            <w:left w:val="none" w:sz="0" w:space="0" w:color="auto"/>
            <w:bottom w:val="none" w:sz="0" w:space="0" w:color="auto"/>
            <w:right w:val="none" w:sz="0" w:space="0" w:color="auto"/>
          </w:divBdr>
        </w:div>
      </w:divsChild>
    </w:div>
    <w:div w:id="570850239">
      <w:bodyDiv w:val="1"/>
      <w:marLeft w:val="0"/>
      <w:marRight w:val="0"/>
      <w:marTop w:val="0"/>
      <w:marBottom w:val="0"/>
      <w:divBdr>
        <w:top w:val="none" w:sz="0" w:space="0" w:color="auto"/>
        <w:left w:val="none" w:sz="0" w:space="0" w:color="auto"/>
        <w:bottom w:val="none" w:sz="0" w:space="0" w:color="auto"/>
        <w:right w:val="none" w:sz="0" w:space="0" w:color="auto"/>
      </w:divBdr>
    </w:div>
    <w:div w:id="611982233">
      <w:bodyDiv w:val="1"/>
      <w:marLeft w:val="0"/>
      <w:marRight w:val="0"/>
      <w:marTop w:val="0"/>
      <w:marBottom w:val="0"/>
      <w:divBdr>
        <w:top w:val="none" w:sz="0" w:space="0" w:color="auto"/>
        <w:left w:val="none" w:sz="0" w:space="0" w:color="auto"/>
        <w:bottom w:val="none" w:sz="0" w:space="0" w:color="auto"/>
        <w:right w:val="none" w:sz="0" w:space="0" w:color="auto"/>
      </w:divBdr>
    </w:div>
    <w:div w:id="759253609">
      <w:bodyDiv w:val="1"/>
      <w:marLeft w:val="0"/>
      <w:marRight w:val="0"/>
      <w:marTop w:val="0"/>
      <w:marBottom w:val="0"/>
      <w:divBdr>
        <w:top w:val="none" w:sz="0" w:space="0" w:color="auto"/>
        <w:left w:val="none" w:sz="0" w:space="0" w:color="auto"/>
        <w:bottom w:val="none" w:sz="0" w:space="0" w:color="auto"/>
        <w:right w:val="none" w:sz="0" w:space="0" w:color="auto"/>
      </w:divBdr>
    </w:div>
    <w:div w:id="803618714">
      <w:bodyDiv w:val="1"/>
      <w:marLeft w:val="0"/>
      <w:marRight w:val="0"/>
      <w:marTop w:val="0"/>
      <w:marBottom w:val="0"/>
      <w:divBdr>
        <w:top w:val="none" w:sz="0" w:space="0" w:color="auto"/>
        <w:left w:val="none" w:sz="0" w:space="0" w:color="auto"/>
        <w:bottom w:val="none" w:sz="0" w:space="0" w:color="auto"/>
        <w:right w:val="none" w:sz="0" w:space="0" w:color="auto"/>
      </w:divBdr>
      <w:divsChild>
        <w:div w:id="448865330">
          <w:marLeft w:val="0"/>
          <w:marRight w:val="0"/>
          <w:marTop w:val="0"/>
          <w:marBottom w:val="0"/>
          <w:divBdr>
            <w:top w:val="none" w:sz="0" w:space="0" w:color="auto"/>
            <w:left w:val="none" w:sz="0" w:space="0" w:color="auto"/>
            <w:bottom w:val="none" w:sz="0" w:space="0" w:color="auto"/>
            <w:right w:val="none" w:sz="0" w:space="0" w:color="auto"/>
          </w:divBdr>
          <w:divsChild>
            <w:div w:id="191557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39258">
      <w:bodyDiv w:val="1"/>
      <w:marLeft w:val="0"/>
      <w:marRight w:val="0"/>
      <w:marTop w:val="0"/>
      <w:marBottom w:val="0"/>
      <w:divBdr>
        <w:top w:val="none" w:sz="0" w:space="0" w:color="auto"/>
        <w:left w:val="none" w:sz="0" w:space="0" w:color="auto"/>
        <w:bottom w:val="none" w:sz="0" w:space="0" w:color="auto"/>
        <w:right w:val="none" w:sz="0" w:space="0" w:color="auto"/>
      </w:divBdr>
    </w:div>
    <w:div w:id="949166772">
      <w:bodyDiv w:val="1"/>
      <w:marLeft w:val="0"/>
      <w:marRight w:val="0"/>
      <w:marTop w:val="0"/>
      <w:marBottom w:val="0"/>
      <w:divBdr>
        <w:top w:val="none" w:sz="0" w:space="0" w:color="auto"/>
        <w:left w:val="none" w:sz="0" w:space="0" w:color="auto"/>
        <w:bottom w:val="none" w:sz="0" w:space="0" w:color="auto"/>
        <w:right w:val="none" w:sz="0" w:space="0" w:color="auto"/>
      </w:divBdr>
      <w:divsChild>
        <w:div w:id="1648582114">
          <w:marLeft w:val="0"/>
          <w:marRight w:val="0"/>
          <w:marTop w:val="0"/>
          <w:marBottom w:val="0"/>
          <w:divBdr>
            <w:top w:val="none" w:sz="0" w:space="0" w:color="auto"/>
            <w:left w:val="none" w:sz="0" w:space="0" w:color="auto"/>
            <w:bottom w:val="none" w:sz="0" w:space="0" w:color="auto"/>
            <w:right w:val="none" w:sz="0" w:space="0" w:color="auto"/>
          </w:divBdr>
          <w:divsChild>
            <w:div w:id="108568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30363">
      <w:bodyDiv w:val="1"/>
      <w:marLeft w:val="0"/>
      <w:marRight w:val="0"/>
      <w:marTop w:val="0"/>
      <w:marBottom w:val="0"/>
      <w:divBdr>
        <w:top w:val="none" w:sz="0" w:space="0" w:color="auto"/>
        <w:left w:val="none" w:sz="0" w:space="0" w:color="auto"/>
        <w:bottom w:val="none" w:sz="0" w:space="0" w:color="auto"/>
        <w:right w:val="none" w:sz="0" w:space="0" w:color="auto"/>
      </w:divBdr>
    </w:div>
    <w:div w:id="1097677835">
      <w:bodyDiv w:val="1"/>
      <w:marLeft w:val="0"/>
      <w:marRight w:val="0"/>
      <w:marTop w:val="0"/>
      <w:marBottom w:val="0"/>
      <w:divBdr>
        <w:top w:val="none" w:sz="0" w:space="0" w:color="auto"/>
        <w:left w:val="none" w:sz="0" w:space="0" w:color="auto"/>
        <w:bottom w:val="none" w:sz="0" w:space="0" w:color="auto"/>
        <w:right w:val="none" w:sz="0" w:space="0" w:color="auto"/>
      </w:divBdr>
      <w:divsChild>
        <w:div w:id="319307272">
          <w:marLeft w:val="446"/>
          <w:marRight w:val="0"/>
          <w:marTop w:val="0"/>
          <w:marBottom w:val="0"/>
          <w:divBdr>
            <w:top w:val="none" w:sz="0" w:space="0" w:color="auto"/>
            <w:left w:val="none" w:sz="0" w:space="0" w:color="auto"/>
            <w:bottom w:val="none" w:sz="0" w:space="0" w:color="auto"/>
            <w:right w:val="none" w:sz="0" w:space="0" w:color="auto"/>
          </w:divBdr>
        </w:div>
      </w:divsChild>
    </w:div>
    <w:div w:id="1193804688">
      <w:bodyDiv w:val="1"/>
      <w:marLeft w:val="0"/>
      <w:marRight w:val="0"/>
      <w:marTop w:val="0"/>
      <w:marBottom w:val="0"/>
      <w:divBdr>
        <w:top w:val="none" w:sz="0" w:space="0" w:color="auto"/>
        <w:left w:val="none" w:sz="0" w:space="0" w:color="auto"/>
        <w:bottom w:val="none" w:sz="0" w:space="0" w:color="auto"/>
        <w:right w:val="none" w:sz="0" w:space="0" w:color="auto"/>
      </w:divBdr>
    </w:div>
    <w:div w:id="1306282173">
      <w:bodyDiv w:val="1"/>
      <w:marLeft w:val="0"/>
      <w:marRight w:val="0"/>
      <w:marTop w:val="0"/>
      <w:marBottom w:val="0"/>
      <w:divBdr>
        <w:top w:val="none" w:sz="0" w:space="0" w:color="auto"/>
        <w:left w:val="none" w:sz="0" w:space="0" w:color="auto"/>
        <w:bottom w:val="none" w:sz="0" w:space="0" w:color="auto"/>
        <w:right w:val="none" w:sz="0" w:space="0" w:color="auto"/>
      </w:divBdr>
      <w:divsChild>
        <w:div w:id="1662542550">
          <w:marLeft w:val="0"/>
          <w:marRight w:val="0"/>
          <w:marTop w:val="0"/>
          <w:marBottom w:val="0"/>
          <w:divBdr>
            <w:top w:val="none" w:sz="0" w:space="0" w:color="auto"/>
            <w:left w:val="none" w:sz="0" w:space="0" w:color="auto"/>
            <w:bottom w:val="none" w:sz="0" w:space="0" w:color="auto"/>
            <w:right w:val="none" w:sz="0" w:space="0" w:color="auto"/>
          </w:divBdr>
          <w:divsChild>
            <w:div w:id="155485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721175">
      <w:bodyDiv w:val="1"/>
      <w:marLeft w:val="0"/>
      <w:marRight w:val="0"/>
      <w:marTop w:val="0"/>
      <w:marBottom w:val="0"/>
      <w:divBdr>
        <w:top w:val="none" w:sz="0" w:space="0" w:color="auto"/>
        <w:left w:val="none" w:sz="0" w:space="0" w:color="auto"/>
        <w:bottom w:val="none" w:sz="0" w:space="0" w:color="auto"/>
        <w:right w:val="none" w:sz="0" w:space="0" w:color="auto"/>
      </w:divBdr>
    </w:div>
    <w:div w:id="1508208010">
      <w:bodyDiv w:val="1"/>
      <w:marLeft w:val="0"/>
      <w:marRight w:val="0"/>
      <w:marTop w:val="0"/>
      <w:marBottom w:val="0"/>
      <w:divBdr>
        <w:top w:val="none" w:sz="0" w:space="0" w:color="auto"/>
        <w:left w:val="none" w:sz="0" w:space="0" w:color="auto"/>
        <w:bottom w:val="none" w:sz="0" w:space="0" w:color="auto"/>
        <w:right w:val="none" w:sz="0" w:space="0" w:color="auto"/>
      </w:divBdr>
    </w:div>
    <w:div w:id="1759712892">
      <w:bodyDiv w:val="1"/>
      <w:marLeft w:val="0"/>
      <w:marRight w:val="0"/>
      <w:marTop w:val="0"/>
      <w:marBottom w:val="0"/>
      <w:divBdr>
        <w:top w:val="none" w:sz="0" w:space="0" w:color="auto"/>
        <w:left w:val="none" w:sz="0" w:space="0" w:color="auto"/>
        <w:bottom w:val="none" w:sz="0" w:space="0" w:color="auto"/>
        <w:right w:val="none" w:sz="0" w:space="0" w:color="auto"/>
      </w:divBdr>
    </w:div>
    <w:div w:id="1925841446">
      <w:bodyDiv w:val="1"/>
      <w:marLeft w:val="0"/>
      <w:marRight w:val="0"/>
      <w:marTop w:val="0"/>
      <w:marBottom w:val="0"/>
      <w:divBdr>
        <w:top w:val="none" w:sz="0" w:space="0" w:color="auto"/>
        <w:left w:val="none" w:sz="0" w:space="0" w:color="auto"/>
        <w:bottom w:val="none" w:sz="0" w:space="0" w:color="auto"/>
        <w:right w:val="none" w:sz="0" w:space="0" w:color="auto"/>
      </w:divBdr>
      <w:divsChild>
        <w:div w:id="1294672231">
          <w:marLeft w:val="446"/>
          <w:marRight w:val="0"/>
          <w:marTop w:val="0"/>
          <w:marBottom w:val="0"/>
          <w:divBdr>
            <w:top w:val="none" w:sz="0" w:space="0" w:color="auto"/>
            <w:left w:val="none" w:sz="0" w:space="0" w:color="auto"/>
            <w:bottom w:val="none" w:sz="0" w:space="0" w:color="auto"/>
            <w:right w:val="none" w:sz="0" w:space="0" w:color="auto"/>
          </w:divBdr>
        </w:div>
      </w:divsChild>
    </w:div>
    <w:div w:id="1981183331">
      <w:bodyDiv w:val="1"/>
      <w:marLeft w:val="0"/>
      <w:marRight w:val="0"/>
      <w:marTop w:val="0"/>
      <w:marBottom w:val="0"/>
      <w:divBdr>
        <w:top w:val="none" w:sz="0" w:space="0" w:color="auto"/>
        <w:left w:val="none" w:sz="0" w:space="0" w:color="auto"/>
        <w:bottom w:val="none" w:sz="0" w:space="0" w:color="auto"/>
        <w:right w:val="none" w:sz="0" w:space="0" w:color="auto"/>
      </w:divBdr>
    </w:div>
    <w:div w:id="2045523967">
      <w:bodyDiv w:val="1"/>
      <w:marLeft w:val="0"/>
      <w:marRight w:val="0"/>
      <w:marTop w:val="0"/>
      <w:marBottom w:val="0"/>
      <w:divBdr>
        <w:top w:val="none" w:sz="0" w:space="0" w:color="auto"/>
        <w:left w:val="none" w:sz="0" w:space="0" w:color="auto"/>
        <w:bottom w:val="none" w:sz="0" w:space="0" w:color="auto"/>
        <w:right w:val="none" w:sz="0" w:space="0" w:color="auto"/>
      </w:divBdr>
    </w:div>
    <w:div w:id="2078941086">
      <w:bodyDiv w:val="1"/>
      <w:marLeft w:val="0"/>
      <w:marRight w:val="0"/>
      <w:marTop w:val="0"/>
      <w:marBottom w:val="0"/>
      <w:divBdr>
        <w:top w:val="none" w:sz="0" w:space="0" w:color="auto"/>
        <w:left w:val="none" w:sz="0" w:space="0" w:color="auto"/>
        <w:bottom w:val="none" w:sz="0" w:space="0" w:color="auto"/>
        <w:right w:val="none" w:sz="0" w:space="0" w:color="auto"/>
      </w:divBdr>
    </w:div>
    <w:div w:id="2137719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5758AF1A8528B4382CB6CF0461C15DA"/>
        <w:category>
          <w:name w:val="General"/>
          <w:gallery w:val="placeholder"/>
        </w:category>
        <w:types>
          <w:type w:val="bbPlcHdr"/>
        </w:types>
        <w:behaviors>
          <w:behavior w:val="content"/>
        </w:behaviors>
        <w:guid w:val="{C0D45F57-E96E-534F-AEC7-E47D99696D6A}"/>
      </w:docPartPr>
      <w:docPartBody>
        <w:p w:rsidR="00516396" w:rsidRDefault="00AC286B" w:rsidP="00AC286B">
          <w:pPr>
            <w:pStyle w:val="05758AF1A8528B4382CB6CF0461C15DA"/>
          </w:pPr>
          <w:r w:rsidRPr="007156C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86B"/>
    <w:rsid w:val="00157AB9"/>
    <w:rsid w:val="003C4DB7"/>
    <w:rsid w:val="004E5A18"/>
    <w:rsid w:val="00516396"/>
    <w:rsid w:val="00550401"/>
    <w:rsid w:val="0073491E"/>
    <w:rsid w:val="007561AE"/>
    <w:rsid w:val="00AC286B"/>
    <w:rsid w:val="00C160FF"/>
    <w:rsid w:val="00C56BD1"/>
    <w:rsid w:val="00D82F8A"/>
    <w:rsid w:val="00E316E4"/>
    <w:rsid w:val="00E550D6"/>
    <w:rsid w:val="00ED7B3B"/>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L"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6396"/>
    <w:rPr>
      <w:color w:val="666666"/>
    </w:rPr>
  </w:style>
  <w:style w:type="paragraph" w:customStyle="1" w:styleId="05758AF1A8528B4382CB6CF0461C15DA">
    <w:name w:val="05758AF1A8528B4382CB6CF0461C15DA"/>
    <w:rsid w:val="00AC28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8AC9E-8DCD-B640-B31C-C0D22B8BD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6655</Words>
  <Characters>37936</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Resende Barros</dc:creator>
  <cp:keywords/>
  <dc:description/>
  <cp:lastModifiedBy>Vesna Resende Barros</cp:lastModifiedBy>
  <cp:revision>2</cp:revision>
  <dcterms:created xsi:type="dcterms:W3CDTF">2024-06-06T12:34:00Z</dcterms:created>
  <dcterms:modified xsi:type="dcterms:W3CDTF">2024-06-06T12:34:00Z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zotero-version="6.0.37"&gt;&lt;session id="sqLpD4Re"/&gt;&lt;style id="http://www.zotero.org/styles/vancouver" locale="en-US" hasBibliography="1" bibliographyStyleHasBeenSet="1"/&gt;&lt;prefs&gt;&lt;pref name="fieldType" value="Field"/&gt;&lt;pref name="automati</vt:lpwstr>
  </property>
  <property fmtid="{D5CDD505-2E9C-101B-9397-08002B2CF9AE}" pid="3" name="ZOTERO_PREF_2">
    <vt:lpwstr>cJournalAbbreviations" value="true"/&gt;&lt;/prefs&gt;&lt;/data&gt;</vt:lpwstr>
  </property>
</Properties>
</file>