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BF74E" w14:textId="6F31DB1C" w:rsidR="000F4B78" w:rsidRPr="000F4B78" w:rsidRDefault="00794D6B" w:rsidP="000F4B7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66AFC1E6" wp14:editId="3704B1A8">
            <wp:extent cx="5727700" cy="2084705"/>
            <wp:effectExtent l="0" t="0" r="0" b="0"/>
            <wp:docPr id="231138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138574" name="Picture 23113857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5B092" w14:textId="49AA1472" w:rsidR="00841B92" w:rsidRPr="00EE0CD9" w:rsidRDefault="00C71623" w:rsidP="000F4B7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="000F4B78" w:rsidRPr="000F4B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1</w:t>
      </w:r>
      <w:r w:rsidR="00EE0CD9" w:rsidRPr="00C90F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271234" w:rsidRPr="00C90F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Insulin increases </w:t>
      </w:r>
      <w:r w:rsidR="000F4B78" w:rsidRPr="00C90F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glucose uptake </w:t>
      </w:r>
      <w:r w:rsidR="00271234" w:rsidRPr="00C90F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into L6-GLUT4myc </w:t>
      </w:r>
      <w:r w:rsidR="000F4B78" w:rsidRPr="00C90F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myoblasts</w:t>
      </w:r>
      <w:r w:rsidR="00EE0CD9" w:rsidRPr="00C90F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E0CD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E0CD9" w:rsidRPr="00EE0CD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A:</w:t>
      </w:r>
      <w:r w:rsidR="000F4B78" w:rsidRPr="000F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L6-GLUT4myc myoblasts were </w:t>
      </w:r>
      <w:r w:rsidR="00587EA5">
        <w:rPr>
          <w:rFonts w:ascii="Times New Roman" w:hAnsi="Times New Roman" w:cs="Times New Roman"/>
          <w:color w:val="000000" w:themeColor="text1"/>
          <w:sz w:val="24"/>
          <w:szCs w:val="24"/>
        </w:rPr>
        <w:t>incubated</w:t>
      </w:r>
      <w:r w:rsidR="000F4B78" w:rsidRPr="000F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</w:t>
      </w:r>
      <w:r w:rsidR="009C6FF0" w:rsidRPr="000F4B78">
        <w:rPr>
          <w:rFonts w:ascii="Times New Roman" w:hAnsi="Times New Roman" w:cs="Times New Roman"/>
          <w:sz w:val="24"/>
          <w:szCs w:val="24"/>
        </w:rPr>
        <w:t>2-NBDG</w:t>
      </w:r>
      <w:r w:rsidR="009C6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</w:t>
      </w:r>
      <w:r w:rsidR="000F4B78" w:rsidRPr="000F4B78">
        <w:rPr>
          <w:rFonts w:ascii="Times New Roman" w:hAnsi="Times New Roman" w:cs="Times New Roman"/>
          <w:color w:val="000000" w:themeColor="text1"/>
          <w:sz w:val="24"/>
          <w:szCs w:val="24"/>
        </w:rPr>
        <w:t>various</w:t>
      </w:r>
      <w:r w:rsidR="009C6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concentrations as indicated with or without </w:t>
      </w:r>
      <w:r w:rsidR="009C6FF0" w:rsidRPr="000F4B78"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 w:rsidR="009C6FF0" w:rsidRPr="000F4B78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="009C6FF0" w:rsidRPr="000F4B78">
        <w:rPr>
          <w:rFonts w:ascii="Times New Roman" w:hAnsi="Times New Roman" w:cs="Times New Roman"/>
          <w:sz w:val="24"/>
          <w:szCs w:val="24"/>
        </w:rPr>
        <w:t xml:space="preserve"> insulin</w:t>
      </w:r>
      <w:r w:rsidR="009C6FF0" w:rsidRPr="000F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FF0" w:rsidRPr="000F4B78">
        <w:rPr>
          <w:rFonts w:ascii="Times New Roman" w:hAnsi="Times New Roman" w:cs="Times New Roman"/>
          <w:sz w:val="24"/>
          <w:szCs w:val="24"/>
        </w:rPr>
        <w:t>for 30 minutes</w:t>
      </w:r>
      <w:r w:rsidR="009C6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then </w:t>
      </w:r>
      <w:r w:rsidR="000F4B78" w:rsidRPr="000F4B78">
        <w:rPr>
          <w:rFonts w:ascii="Times New Roman" w:hAnsi="Times New Roman" w:cs="Times New Roman"/>
          <w:sz w:val="24"/>
          <w:szCs w:val="24"/>
        </w:rPr>
        <w:t xml:space="preserve">2-NBDG uptake into the myoblasts was measured at the FITC channel by flow cytometer. </w:t>
      </w:r>
      <w:r w:rsidR="000F4B78" w:rsidRPr="007820B6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="007820B6" w:rsidRPr="007820B6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0F4B78" w:rsidRPr="000F4B78">
        <w:rPr>
          <w:rFonts w:ascii="Times New Roman" w:hAnsi="Times New Roman" w:cs="Times New Roman"/>
          <w:sz w:val="24"/>
          <w:szCs w:val="24"/>
        </w:rPr>
        <w:t xml:space="preserve"> </w:t>
      </w:r>
      <w:r w:rsidR="00841B92">
        <w:rPr>
          <w:rFonts w:ascii="Times New Roman" w:hAnsi="Times New Roman" w:cs="Times New Roman"/>
          <w:sz w:val="24"/>
          <w:szCs w:val="24"/>
        </w:rPr>
        <w:t xml:space="preserve">In </w:t>
      </w:r>
      <w:r w:rsidR="00841B92" w:rsidRPr="000F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presence of </w:t>
      </w:r>
      <w:r w:rsidR="00841B92" w:rsidRPr="000F4B78">
        <w:rPr>
          <w:rFonts w:ascii="Times New Roman" w:hAnsi="Times New Roman" w:cs="Times New Roman"/>
          <w:sz w:val="24"/>
          <w:szCs w:val="24"/>
        </w:rPr>
        <w:t>100 µmol/L 2-NBDG</w:t>
      </w:r>
      <w:r w:rsidR="00841B92">
        <w:rPr>
          <w:rFonts w:ascii="Times New Roman" w:hAnsi="Times New Roman" w:cs="Times New Roman"/>
          <w:sz w:val="24"/>
          <w:szCs w:val="24"/>
        </w:rPr>
        <w:t>,</w:t>
      </w:r>
      <w:r w:rsidR="00841B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4B78" w:rsidRPr="000F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L6-GLUT4myc myoblasts were </w:t>
      </w:r>
      <w:r w:rsidR="00841B92">
        <w:rPr>
          <w:rFonts w:ascii="Times New Roman" w:hAnsi="Times New Roman" w:cs="Times New Roman"/>
          <w:color w:val="000000" w:themeColor="text1"/>
          <w:sz w:val="24"/>
          <w:szCs w:val="24"/>
        </w:rPr>
        <w:t>stimulated</w:t>
      </w:r>
      <w:r w:rsidR="000F4B78" w:rsidRPr="000F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</w:t>
      </w:r>
      <w:r w:rsidR="000F4B78" w:rsidRPr="000F4B78">
        <w:rPr>
          <w:rFonts w:ascii="Times New Roman" w:hAnsi="Times New Roman" w:cs="Times New Roman"/>
          <w:sz w:val="24"/>
          <w:szCs w:val="24"/>
        </w:rPr>
        <w:t xml:space="preserve"> insulin</w:t>
      </w:r>
      <w:r w:rsidR="000F4B78" w:rsidRPr="000F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1B92">
        <w:rPr>
          <w:rFonts w:ascii="Times New Roman" w:hAnsi="Times New Roman" w:cs="Times New Roman"/>
          <w:color w:val="000000" w:themeColor="text1"/>
          <w:sz w:val="24"/>
          <w:szCs w:val="24"/>
        </w:rPr>
        <w:t>at different concentrations as indicated</w:t>
      </w:r>
      <w:r w:rsidR="00841B92" w:rsidRPr="000F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1B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841B92" w:rsidRPr="000F4B78">
        <w:rPr>
          <w:rFonts w:ascii="Times New Roman" w:hAnsi="Times New Roman" w:cs="Times New Roman"/>
          <w:sz w:val="24"/>
          <w:szCs w:val="24"/>
        </w:rPr>
        <w:t>30 minutes</w:t>
      </w:r>
      <w:r w:rsidR="00841B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then </w:t>
      </w:r>
      <w:r w:rsidR="00841B92" w:rsidRPr="000F4B78">
        <w:rPr>
          <w:rFonts w:ascii="Times New Roman" w:hAnsi="Times New Roman" w:cs="Times New Roman"/>
          <w:sz w:val="24"/>
          <w:szCs w:val="24"/>
        </w:rPr>
        <w:t xml:space="preserve">2-NBDG uptake into the myoblasts was measured </w:t>
      </w:r>
      <w:r w:rsidR="00293F18">
        <w:rPr>
          <w:rFonts w:ascii="Times New Roman" w:hAnsi="Times New Roman" w:cs="Times New Roman"/>
          <w:sz w:val="24"/>
          <w:szCs w:val="24"/>
        </w:rPr>
        <w:t xml:space="preserve">by </w:t>
      </w:r>
      <w:r w:rsidR="00841B92" w:rsidRPr="000F4B78">
        <w:rPr>
          <w:rFonts w:ascii="Times New Roman" w:hAnsi="Times New Roman" w:cs="Times New Roman"/>
          <w:sz w:val="24"/>
          <w:szCs w:val="24"/>
        </w:rPr>
        <w:t xml:space="preserve">flow cytometer. </w:t>
      </w:r>
      <w:r w:rsidR="00C90F04">
        <w:rPr>
          <w:rFonts w:ascii="Times New Roman" w:hAnsi="Times New Roman" w:hint="eastAsia"/>
          <w:color w:val="000000" w:themeColor="text1"/>
          <w:sz w:val="24"/>
          <w:szCs w:val="24"/>
        </w:rPr>
        <w:t xml:space="preserve">All cell culture experiments were repeated 3 times. All data are presented with </w:t>
      </w:r>
      <w:r w:rsidR="00C90F04">
        <w:rPr>
          <w:rFonts w:ascii="Times New Roman" w:hAnsi="Times New Roman"/>
          <w:color w:val="000000" w:themeColor="text1"/>
          <w:sz w:val="24"/>
          <w:szCs w:val="24"/>
        </w:rPr>
        <w:t>means ± SEM</w:t>
      </w:r>
      <w:r w:rsidR="00C90F04">
        <w:rPr>
          <w:rFonts w:ascii="Times New Roman" w:hAnsi="Times New Roman" w:hint="eastAsia"/>
          <w:color w:val="000000" w:themeColor="text1"/>
          <w:sz w:val="24"/>
          <w:szCs w:val="24"/>
        </w:rPr>
        <w:t>. In experiments where samples were prepared in several batches, the control conditions were set at 100% in individual experiments and therefore had no error estimates.</w:t>
      </w:r>
      <w:r w:rsidR="00C90F0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90F04">
        <w:rPr>
          <w:rFonts w:ascii="Times New Roman" w:hAnsi="Times New Roman" w:hint="eastAsia"/>
          <w:color w:val="000000" w:themeColor="text1"/>
          <w:sz w:val="24"/>
          <w:szCs w:val="24"/>
        </w:rPr>
        <w:t xml:space="preserve">Statistical analyses were performed using unpaired two-tailed </w:t>
      </w:r>
      <w:r w:rsidR="00C90F04">
        <w:rPr>
          <w:rFonts w:ascii="Times New Roman" w:hAnsi="Times New Roman"/>
          <w:color w:val="000000" w:themeColor="text1"/>
          <w:sz w:val="24"/>
          <w:szCs w:val="24"/>
        </w:rPr>
        <w:t xml:space="preserve">Student's </w:t>
      </w:r>
      <w:r w:rsidR="00C90F04">
        <w:rPr>
          <w:rFonts w:ascii="Times New Roman" w:hAnsi="Times New Roman"/>
          <w:i/>
          <w:iCs/>
          <w:color w:val="000000" w:themeColor="text1"/>
          <w:sz w:val="24"/>
          <w:szCs w:val="24"/>
        </w:rPr>
        <w:t>t</w:t>
      </w:r>
      <w:r w:rsidR="00C90F04">
        <w:rPr>
          <w:rFonts w:ascii="Times New Roman" w:hAnsi="Times New Roman"/>
          <w:color w:val="000000" w:themeColor="text1"/>
          <w:sz w:val="24"/>
          <w:szCs w:val="24"/>
        </w:rPr>
        <w:t>-test</w:t>
      </w:r>
      <w:r w:rsidR="00C90F04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and significant differences were indicated with </w:t>
      </w:r>
      <w:r w:rsidR="00C90F04">
        <w:rPr>
          <w:rFonts w:ascii="Times New Roman" w:hAnsi="Times New Roman"/>
          <w:i/>
          <w:iCs/>
          <w:color w:val="000000" w:themeColor="text1"/>
          <w:sz w:val="24"/>
          <w:szCs w:val="24"/>
        </w:rPr>
        <w:t>P</w:t>
      </w:r>
      <w:r w:rsidR="00C90F04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values.</w:t>
      </w:r>
      <w:r w:rsidR="00C90F0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90F04">
        <w:rPr>
          <w:rFonts w:ascii="Times New Roman" w:hAnsi="Times New Roman" w:hint="eastAsia"/>
          <w:color w:val="000000" w:themeColor="text1"/>
          <w:sz w:val="24"/>
          <w:szCs w:val="24"/>
        </w:rPr>
        <w:t>*</w:t>
      </w:r>
      <w:r w:rsidR="00C90F04">
        <w:rPr>
          <w:rFonts w:ascii="Times New Roman" w:hAnsi="Times New Roman"/>
          <w:i/>
          <w:iCs/>
          <w:color w:val="000000" w:themeColor="text1"/>
          <w:sz w:val="24"/>
          <w:szCs w:val="24"/>
        </w:rPr>
        <w:t>P</w:t>
      </w:r>
      <w:r w:rsidR="00C90F04">
        <w:rPr>
          <w:rFonts w:ascii="Times New Roman" w:hAnsi="Times New Roman"/>
          <w:color w:val="000000" w:themeColor="text1"/>
          <w:sz w:val="24"/>
          <w:szCs w:val="24"/>
        </w:rPr>
        <w:t xml:space="preserve"> &lt; 0.05</w:t>
      </w:r>
      <w:r w:rsidR="00C90F04">
        <w:rPr>
          <w:rFonts w:ascii="Times New Roman" w:hAnsi="Times New Roman" w:hint="eastAsia"/>
          <w:color w:val="000000" w:themeColor="text1"/>
          <w:sz w:val="24"/>
          <w:szCs w:val="24"/>
        </w:rPr>
        <w:t>, **</w:t>
      </w:r>
      <w:r w:rsidR="00C90F04">
        <w:rPr>
          <w:rFonts w:ascii="Times New Roman" w:hAnsi="Times New Roman"/>
          <w:i/>
          <w:iCs/>
          <w:color w:val="000000" w:themeColor="text1"/>
          <w:sz w:val="24"/>
          <w:szCs w:val="24"/>
        </w:rPr>
        <w:t>P</w:t>
      </w:r>
      <w:r w:rsidR="00C90F04">
        <w:rPr>
          <w:rFonts w:ascii="Times New Roman" w:hAnsi="Times New Roman"/>
          <w:color w:val="000000" w:themeColor="text1"/>
          <w:sz w:val="24"/>
          <w:szCs w:val="24"/>
        </w:rPr>
        <w:t xml:space="preserve"> &lt; 0.0</w:t>
      </w:r>
      <w:r w:rsidR="00C90F04">
        <w:rPr>
          <w:rFonts w:ascii="Times New Roman" w:hAnsi="Times New Roman" w:hint="eastAsia"/>
          <w:color w:val="000000" w:themeColor="text1"/>
          <w:sz w:val="24"/>
          <w:szCs w:val="24"/>
        </w:rPr>
        <w:t>1, ***</w:t>
      </w:r>
      <w:r w:rsidR="00C90F04">
        <w:rPr>
          <w:rFonts w:ascii="Times New Roman" w:hAnsi="Times New Roman"/>
          <w:i/>
          <w:iCs/>
          <w:color w:val="000000" w:themeColor="text1"/>
          <w:sz w:val="24"/>
          <w:szCs w:val="24"/>
        </w:rPr>
        <w:t>P</w:t>
      </w:r>
      <w:r w:rsidR="00C90F04">
        <w:rPr>
          <w:rFonts w:ascii="Times New Roman" w:hAnsi="Times New Roman"/>
          <w:color w:val="000000" w:themeColor="text1"/>
          <w:sz w:val="24"/>
          <w:szCs w:val="24"/>
        </w:rPr>
        <w:t xml:space="preserve"> &lt; 0.0</w:t>
      </w:r>
      <w:r w:rsidR="00C90F04">
        <w:rPr>
          <w:rFonts w:ascii="Times New Roman" w:hAnsi="Times New Roman" w:hint="eastAsia"/>
          <w:color w:val="000000" w:themeColor="text1"/>
          <w:sz w:val="24"/>
          <w:szCs w:val="24"/>
        </w:rPr>
        <w:t>01.</w:t>
      </w:r>
    </w:p>
    <w:p w14:paraId="7E68FF47" w14:textId="77777777" w:rsidR="00CC12AF" w:rsidRDefault="00CC12AF" w:rsidP="000F4B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6F64A9" w14:textId="77777777" w:rsidR="00CC12AF" w:rsidRDefault="00CC12AF" w:rsidP="000F4B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2A1013" w14:textId="77777777" w:rsidR="00CC12AF" w:rsidRDefault="00CC12AF" w:rsidP="000F4B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319F077" w14:textId="77777777" w:rsidR="00CC12AF" w:rsidRDefault="00CC12AF" w:rsidP="000F4B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60B6DB" w14:textId="77777777" w:rsidR="00CC12AF" w:rsidRDefault="00CC12AF" w:rsidP="000F4B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33DB04" w14:textId="77777777" w:rsidR="00147D68" w:rsidRDefault="00147D68" w:rsidP="004F079A">
      <w:pPr>
        <w:spacing w:line="480" w:lineRule="auto"/>
        <w:rPr>
          <w:rFonts w:ascii="Times New Roman" w:hAnsi="Times New Roman" w:cs="Times New Roman"/>
        </w:rPr>
      </w:pPr>
    </w:p>
    <w:p w14:paraId="507A9838" w14:textId="3B8CB4A9" w:rsidR="00510922" w:rsidRDefault="00D26A33" w:rsidP="004F079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5535">
        <w:rPr>
          <w:rFonts w:ascii="Times New Roman" w:hAnsi="Times New Roman" w:cs="Times New Roman"/>
          <w:b/>
          <w:bCs/>
        </w:rPr>
        <w:lastRenderedPageBreak/>
        <w:t xml:space="preserve">Supplementary Table 1. </w:t>
      </w:r>
      <w:r w:rsidR="00835535" w:rsidRPr="00835535">
        <w:rPr>
          <w:rFonts w:ascii="Times New Roman" w:hAnsi="Times New Roman" w:cs="Times New Roman"/>
          <w:b/>
          <w:bCs/>
          <w:sz w:val="24"/>
          <w:szCs w:val="24"/>
        </w:rPr>
        <w:t>Primer sequences used in qPCR experiments of this study</w:t>
      </w:r>
    </w:p>
    <w:tbl>
      <w:tblPr>
        <w:tblW w:w="8561" w:type="dxa"/>
        <w:tblInd w:w="426" w:type="dxa"/>
        <w:tblLook w:val="04A0" w:firstRow="1" w:lastRow="0" w:firstColumn="1" w:lastColumn="0" w:noHBand="0" w:noVBand="1"/>
      </w:tblPr>
      <w:tblGrid>
        <w:gridCol w:w="1417"/>
        <w:gridCol w:w="3541"/>
        <w:gridCol w:w="3603"/>
      </w:tblGrid>
      <w:tr w:rsidR="00835535" w:rsidRPr="00B22F16" w14:paraId="473361F4" w14:textId="77777777" w:rsidTr="002A15C1">
        <w:trPr>
          <w:trHeight w:val="280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0FAA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sz w:val="22"/>
              </w:rPr>
              <w:t>Gene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E0AD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Forward</w:t>
            </w:r>
            <w:r>
              <w:rPr>
                <w:rFonts w:ascii="Times New Roman" w:eastAsia="SimSun" w:hAnsi="Times New Roman" w:cs="Times New Roman"/>
                <w:sz w:val="22"/>
              </w:rPr>
              <w:t xml:space="preserve"> primer </w:t>
            </w:r>
          </w:p>
        </w:tc>
        <w:tc>
          <w:tcPr>
            <w:tcW w:w="3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0040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 xml:space="preserve">Reverse </w:t>
            </w:r>
            <w:r>
              <w:rPr>
                <w:rFonts w:ascii="Times New Roman" w:eastAsia="SimSun" w:hAnsi="Times New Roman" w:cs="Times New Roman"/>
                <w:sz w:val="22"/>
              </w:rPr>
              <w:t>primer</w:t>
            </w:r>
          </w:p>
        </w:tc>
      </w:tr>
      <w:tr w:rsidR="00835535" w:rsidRPr="00B22F16" w14:paraId="7D81F8B9" w14:textId="77777777" w:rsidTr="002A15C1">
        <w:trPr>
          <w:trHeight w:val="280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F9C033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GLUT4</w:t>
            </w:r>
          </w:p>
        </w:tc>
        <w:tc>
          <w:tcPr>
            <w:tcW w:w="3541" w:type="dxa"/>
            <w:shd w:val="clear" w:color="auto" w:fill="auto"/>
            <w:noWrap/>
            <w:vAlign w:val="center"/>
            <w:hideMark/>
          </w:tcPr>
          <w:p w14:paraId="624F244A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GTGACTGGAACACTGGTCCTA</w:t>
            </w:r>
          </w:p>
        </w:tc>
        <w:tc>
          <w:tcPr>
            <w:tcW w:w="3603" w:type="dxa"/>
            <w:shd w:val="clear" w:color="000000" w:fill="FFFFFF"/>
            <w:vAlign w:val="center"/>
            <w:hideMark/>
          </w:tcPr>
          <w:p w14:paraId="11301AD4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CCAGCCACGTTGCATTGTAG</w:t>
            </w:r>
          </w:p>
        </w:tc>
      </w:tr>
      <w:tr w:rsidR="00835535" w:rsidRPr="00B22F16" w14:paraId="26E0298C" w14:textId="77777777" w:rsidTr="002A15C1">
        <w:trPr>
          <w:trHeight w:val="280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2FDCDF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HDAC5</w:t>
            </w:r>
          </w:p>
        </w:tc>
        <w:tc>
          <w:tcPr>
            <w:tcW w:w="3541" w:type="dxa"/>
            <w:shd w:val="clear" w:color="000000" w:fill="FFFFFF"/>
            <w:vAlign w:val="center"/>
            <w:hideMark/>
          </w:tcPr>
          <w:p w14:paraId="0D394708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TGCAGCACGTTTTGCTCCT</w:t>
            </w:r>
          </w:p>
        </w:tc>
        <w:tc>
          <w:tcPr>
            <w:tcW w:w="3603" w:type="dxa"/>
            <w:shd w:val="clear" w:color="000000" w:fill="FFFFFF"/>
            <w:vAlign w:val="center"/>
            <w:hideMark/>
          </w:tcPr>
          <w:p w14:paraId="6966C6A9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GACAGCTCCCCAGTTTTGGT</w:t>
            </w:r>
          </w:p>
        </w:tc>
      </w:tr>
      <w:tr w:rsidR="00835535" w:rsidRPr="00B22F16" w14:paraId="1FC069AA" w14:textId="77777777" w:rsidTr="002A15C1">
        <w:trPr>
          <w:trHeight w:val="280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A6A5C6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MEF2D</w:t>
            </w:r>
          </w:p>
        </w:tc>
        <w:tc>
          <w:tcPr>
            <w:tcW w:w="3541" w:type="dxa"/>
            <w:shd w:val="clear" w:color="000000" w:fill="FFFFFF"/>
            <w:vAlign w:val="center"/>
            <w:hideMark/>
          </w:tcPr>
          <w:p w14:paraId="14323C1A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CGAGATCGCGCTCATCATCTT</w:t>
            </w:r>
          </w:p>
        </w:tc>
        <w:tc>
          <w:tcPr>
            <w:tcW w:w="3603" w:type="dxa"/>
            <w:shd w:val="clear" w:color="000000" w:fill="FFFFFF"/>
            <w:vAlign w:val="center"/>
            <w:hideMark/>
          </w:tcPr>
          <w:p w14:paraId="66387A80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AGCCGTTGAAACCCTTCTTCC</w:t>
            </w:r>
          </w:p>
        </w:tc>
      </w:tr>
      <w:tr w:rsidR="00835535" w:rsidRPr="00B22F16" w14:paraId="1C3943DD" w14:textId="77777777" w:rsidTr="002A15C1">
        <w:trPr>
          <w:trHeight w:val="280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A262DE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KLF15</w:t>
            </w:r>
          </w:p>
        </w:tc>
        <w:tc>
          <w:tcPr>
            <w:tcW w:w="3541" w:type="dxa"/>
            <w:shd w:val="clear" w:color="000000" w:fill="FFFFFF"/>
            <w:vAlign w:val="center"/>
            <w:hideMark/>
          </w:tcPr>
          <w:p w14:paraId="77B7BCC1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GAGACCTTCTCGTCACCGAAA</w:t>
            </w:r>
          </w:p>
        </w:tc>
        <w:tc>
          <w:tcPr>
            <w:tcW w:w="3603" w:type="dxa"/>
            <w:shd w:val="clear" w:color="000000" w:fill="FFFFFF"/>
            <w:vAlign w:val="center"/>
            <w:hideMark/>
          </w:tcPr>
          <w:p w14:paraId="5ED13DB5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GCTGGAGACATCGCTGTCAT</w:t>
            </w:r>
          </w:p>
        </w:tc>
      </w:tr>
      <w:tr w:rsidR="00835535" w:rsidRPr="00B22F16" w14:paraId="05DA3CA1" w14:textId="77777777" w:rsidTr="002A15C1">
        <w:trPr>
          <w:trHeight w:val="280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ED3978" w14:textId="77777777" w:rsidR="00835535" w:rsidRPr="000C1B5A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0C1B5A">
              <w:rPr>
                <w:rFonts w:ascii="Times New Roman" w:eastAsia="SimSun" w:hAnsi="Times New Roman" w:cs="Times New Roman"/>
                <w:sz w:val="22"/>
              </w:rPr>
              <w:t>PGC-1α</w:t>
            </w:r>
          </w:p>
        </w:tc>
        <w:tc>
          <w:tcPr>
            <w:tcW w:w="3541" w:type="dxa"/>
            <w:shd w:val="clear" w:color="000000" w:fill="FFFFFF"/>
            <w:vAlign w:val="center"/>
            <w:hideMark/>
          </w:tcPr>
          <w:p w14:paraId="36C295AC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AAGTGGTGTAGCGACCAATCG</w:t>
            </w:r>
          </w:p>
        </w:tc>
        <w:tc>
          <w:tcPr>
            <w:tcW w:w="3603" w:type="dxa"/>
            <w:shd w:val="clear" w:color="000000" w:fill="FFFFFF"/>
            <w:vAlign w:val="center"/>
            <w:hideMark/>
          </w:tcPr>
          <w:p w14:paraId="61F4C298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 xml:space="preserve">AATGAGGGCAATCCGTCTTCA </w:t>
            </w:r>
          </w:p>
        </w:tc>
      </w:tr>
      <w:tr w:rsidR="00835535" w:rsidRPr="00B22F16" w14:paraId="13205442" w14:textId="77777777" w:rsidTr="002A15C1">
        <w:trPr>
          <w:trHeight w:val="280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54A62F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proofErr w:type="spellStart"/>
            <w:r w:rsidRPr="00B22F16">
              <w:rPr>
                <w:rFonts w:ascii="Times New Roman" w:eastAsia="SimSun" w:hAnsi="Times New Roman" w:cs="Times New Roman"/>
                <w:sz w:val="22"/>
              </w:rPr>
              <w:t>MyoD</w:t>
            </w:r>
            <w:proofErr w:type="spellEnd"/>
          </w:p>
        </w:tc>
        <w:tc>
          <w:tcPr>
            <w:tcW w:w="3541" w:type="dxa"/>
            <w:shd w:val="clear" w:color="000000" w:fill="FFFFFF"/>
            <w:vAlign w:val="center"/>
            <w:hideMark/>
          </w:tcPr>
          <w:p w14:paraId="6A782DAA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CCACTCCGGGACATAGACTTG</w:t>
            </w:r>
          </w:p>
        </w:tc>
        <w:tc>
          <w:tcPr>
            <w:tcW w:w="3603" w:type="dxa"/>
            <w:shd w:val="clear" w:color="000000" w:fill="FFFFFF"/>
            <w:vAlign w:val="center"/>
            <w:hideMark/>
          </w:tcPr>
          <w:p w14:paraId="1F7CD5BC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AAAAGCGCAGGTCTGGTGAG</w:t>
            </w:r>
          </w:p>
        </w:tc>
      </w:tr>
      <w:tr w:rsidR="00835535" w:rsidRPr="00B22F16" w14:paraId="7ED39648" w14:textId="77777777" w:rsidTr="002A15C1">
        <w:trPr>
          <w:trHeight w:val="280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4D1BFA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HK</w:t>
            </w:r>
            <w:r>
              <w:rPr>
                <w:rFonts w:ascii="Times New Roman" w:eastAsia="SimSun" w:hAnsi="Times New Roman" w:cs="Times New Roman"/>
                <w:sz w:val="22"/>
              </w:rPr>
              <w:t>II</w:t>
            </w:r>
          </w:p>
        </w:tc>
        <w:tc>
          <w:tcPr>
            <w:tcW w:w="3541" w:type="dxa"/>
            <w:shd w:val="clear" w:color="000000" w:fill="FFFFFF"/>
            <w:vAlign w:val="center"/>
            <w:hideMark/>
          </w:tcPr>
          <w:p w14:paraId="5B3721E8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TGATCGCCTGCTTATTCACGG</w:t>
            </w:r>
          </w:p>
        </w:tc>
        <w:tc>
          <w:tcPr>
            <w:tcW w:w="3603" w:type="dxa"/>
            <w:shd w:val="clear" w:color="000000" w:fill="FFFFFF"/>
            <w:vAlign w:val="center"/>
            <w:hideMark/>
          </w:tcPr>
          <w:p w14:paraId="6D1CA42F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AACCGCCTAGAAATCTCCAGA</w:t>
            </w:r>
          </w:p>
        </w:tc>
      </w:tr>
      <w:tr w:rsidR="00835535" w:rsidRPr="00B22F16" w14:paraId="5ABCAE7A" w14:textId="77777777" w:rsidTr="002A15C1">
        <w:trPr>
          <w:trHeight w:val="280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394810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PFK2</w:t>
            </w:r>
          </w:p>
        </w:tc>
        <w:tc>
          <w:tcPr>
            <w:tcW w:w="3541" w:type="dxa"/>
            <w:shd w:val="clear" w:color="000000" w:fill="FFFFFF"/>
            <w:vAlign w:val="center"/>
            <w:hideMark/>
          </w:tcPr>
          <w:p w14:paraId="2E8E43B0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GACAAGCCAACTCACAACTTCC</w:t>
            </w:r>
          </w:p>
        </w:tc>
        <w:tc>
          <w:tcPr>
            <w:tcW w:w="3603" w:type="dxa"/>
            <w:shd w:val="clear" w:color="000000" w:fill="FFFFFF"/>
            <w:vAlign w:val="center"/>
            <w:hideMark/>
          </w:tcPr>
          <w:p w14:paraId="22C7816B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ACACTGTAATTTCTTGGACGCC</w:t>
            </w:r>
          </w:p>
        </w:tc>
      </w:tr>
      <w:tr w:rsidR="00835535" w:rsidRPr="00B22F16" w14:paraId="12CD8D6B" w14:textId="77777777" w:rsidTr="002A15C1">
        <w:trPr>
          <w:trHeight w:val="280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7E5889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Pdha1</w:t>
            </w:r>
          </w:p>
        </w:tc>
        <w:tc>
          <w:tcPr>
            <w:tcW w:w="3541" w:type="dxa"/>
            <w:shd w:val="clear" w:color="auto" w:fill="auto"/>
            <w:vAlign w:val="center"/>
            <w:hideMark/>
          </w:tcPr>
          <w:p w14:paraId="71174DEB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GAAATGTGACCTTCATCGGCT</w:t>
            </w:r>
          </w:p>
        </w:tc>
        <w:tc>
          <w:tcPr>
            <w:tcW w:w="3603" w:type="dxa"/>
            <w:shd w:val="clear" w:color="auto" w:fill="auto"/>
            <w:vAlign w:val="center"/>
            <w:hideMark/>
          </w:tcPr>
          <w:p w14:paraId="26151B85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GAAATGTGACCTTCATCGGCT</w:t>
            </w:r>
          </w:p>
        </w:tc>
      </w:tr>
      <w:tr w:rsidR="00835535" w:rsidRPr="00B22F16" w14:paraId="0D535055" w14:textId="77777777" w:rsidTr="002A15C1">
        <w:trPr>
          <w:trHeight w:val="280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B6FC03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PDK4</w:t>
            </w:r>
          </w:p>
        </w:tc>
        <w:tc>
          <w:tcPr>
            <w:tcW w:w="3541" w:type="dxa"/>
            <w:shd w:val="clear" w:color="000000" w:fill="FFFFFF"/>
            <w:vAlign w:val="center"/>
            <w:hideMark/>
          </w:tcPr>
          <w:p w14:paraId="70EEFD7E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AGGGAGGTCGAGCTGTTCTC</w:t>
            </w:r>
          </w:p>
        </w:tc>
        <w:tc>
          <w:tcPr>
            <w:tcW w:w="3603" w:type="dxa"/>
            <w:shd w:val="clear" w:color="000000" w:fill="FFFFFF"/>
            <w:vAlign w:val="center"/>
            <w:hideMark/>
          </w:tcPr>
          <w:p w14:paraId="1B7FB519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GGAGTGTTCACTAAGCGGTCA</w:t>
            </w:r>
          </w:p>
        </w:tc>
      </w:tr>
      <w:tr w:rsidR="00835535" w:rsidRPr="00B22F16" w14:paraId="0DA2FD24" w14:textId="77777777" w:rsidTr="002A15C1">
        <w:trPr>
          <w:trHeight w:val="280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3D94F6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Nr4a1</w:t>
            </w:r>
          </w:p>
        </w:tc>
        <w:tc>
          <w:tcPr>
            <w:tcW w:w="3541" w:type="dxa"/>
            <w:shd w:val="clear" w:color="000000" w:fill="FFFFFF"/>
            <w:vAlign w:val="center"/>
            <w:hideMark/>
          </w:tcPr>
          <w:p w14:paraId="6588712A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TTGAGTTCGGCAAGCCTACC</w:t>
            </w:r>
          </w:p>
        </w:tc>
        <w:tc>
          <w:tcPr>
            <w:tcW w:w="3603" w:type="dxa"/>
            <w:shd w:val="clear" w:color="000000" w:fill="FFFFFF"/>
            <w:vAlign w:val="center"/>
            <w:hideMark/>
          </w:tcPr>
          <w:p w14:paraId="3E6A4341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GTGTACCCGTCCATGAAGGTG</w:t>
            </w:r>
          </w:p>
        </w:tc>
      </w:tr>
      <w:tr w:rsidR="00835535" w:rsidRPr="00B22F16" w14:paraId="4BEE8BB9" w14:textId="77777777" w:rsidTr="002A15C1">
        <w:trPr>
          <w:trHeight w:val="280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D61077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Nr4a3</w:t>
            </w:r>
          </w:p>
        </w:tc>
        <w:tc>
          <w:tcPr>
            <w:tcW w:w="3541" w:type="dxa"/>
            <w:shd w:val="clear" w:color="000000" w:fill="FFFFFF"/>
            <w:vAlign w:val="center"/>
            <w:hideMark/>
          </w:tcPr>
          <w:p w14:paraId="6F427C85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AGGATTCACTGATCTCCCCAA</w:t>
            </w:r>
          </w:p>
        </w:tc>
        <w:tc>
          <w:tcPr>
            <w:tcW w:w="3603" w:type="dxa"/>
            <w:shd w:val="clear" w:color="000000" w:fill="FFFFFF"/>
            <w:vAlign w:val="center"/>
            <w:hideMark/>
          </w:tcPr>
          <w:p w14:paraId="64AFEB9B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GATGCAGGACAAGTCCATTGC</w:t>
            </w:r>
          </w:p>
        </w:tc>
      </w:tr>
      <w:tr w:rsidR="00835535" w:rsidRPr="00B22F16" w14:paraId="14288BC1" w14:textId="77777777" w:rsidTr="002A15C1">
        <w:trPr>
          <w:trHeight w:val="280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200F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GAPDH</w:t>
            </w:r>
          </w:p>
        </w:tc>
        <w:tc>
          <w:tcPr>
            <w:tcW w:w="354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0A1AFD8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AGGTCGGTGTGAACGGATTTG</w:t>
            </w:r>
          </w:p>
        </w:tc>
        <w:tc>
          <w:tcPr>
            <w:tcW w:w="360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5E3EDDB" w14:textId="77777777" w:rsidR="00835535" w:rsidRPr="00B22F16" w:rsidRDefault="00835535" w:rsidP="002A15C1">
            <w:pPr>
              <w:widowControl/>
              <w:spacing w:before="240" w:line="400" w:lineRule="exact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B22F16">
              <w:rPr>
                <w:rFonts w:ascii="Times New Roman" w:eastAsia="SimSun" w:hAnsi="Times New Roman" w:cs="Times New Roman"/>
                <w:sz w:val="22"/>
              </w:rPr>
              <w:t>TGTAGACCATGTAGTTGAGGTCA</w:t>
            </w:r>
          </w:p>
        </w:tc>
      </w:tr>
    </w:tbl>
    <w:p w14:paraId="58ACDFE4" w14:textId="77777777" w:rsidR="00835535" w:rsidRPr="00835535" w:rsidRDefault="00835535" w:rsidP="004F079A">
      <w:pPr>
        <w:spacing w:line="480" w:lineRule="auto"/>
        <w:rPr>
          <w:rFonts w:ascii="Times New Roman" w:hAnsi="Times New Roman" w:cs="Times New Roman"/>
          <w:b/>
          <w:bCs/>
        </w:rPr>
      </w:pPr>
    </w:p>
    <w:sectPr w:rsidR="00835535" w:rsidRPr="00835535" w:rsidSect="0026256C">
      <w:pgSz w:w="11900" w:h="16840"/>
      <w:pgMar w:top="1440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B78"/>
    <w:rsid w:val="00043690"/>
    <w:rsid w:val="00043F58"/>
    <w:rsid w:val="00051DF9"/>
    <w:rsid w:val="00067AF8"/>
    <w:rsid w:val="000D21FE"/>
    <w:rsid w:val="000F4B78"/>
    <w:rsid w:val="00125CD0"/>
    <w:rsid w:val="00147D68"/>
    <w:rsid w:val="00160DE8"/>
    <w:rsid w:val="001B5927"/>
    <w:rsid w:val="00215025"/>
    <w:rsid w:val="00235649"/>
    <w:rsid w:val="00250DC4"/>
    <w:rsid w:val="0026256C"/>
    <w:rsid w:val="00271234"/>
    <w:rsid w:val="00293F18"/>
    <w:rsid w:val="002941E9"/>
    <w:rsid w:val="002B3146"/>
    <w:rsid w:val="002C785D"/>
    <w:rsid w:val="002E63E6"/>
    <w:rsid w:val="0031619D"/>
    <w:rsid w:val="00395CF7"/>
    <w:rsid w:val="0040154D"/>
    <w:rsid w:val="004259AD"/>
    <w:rsid w:val="00467C0B"/>
    <w:rsid w:val="004A1B5C"/>
    <w:rsid w:val="004F079A"/>
    <w:rsid w:val="00510922"/>
    <w:rsid w:val="005166BE"/>
    <w:rsid w:val="00520918"/>
    <w:rsid w:val="00524BF4"/>
    <w:rsid w:val="00541F08"/>
    <w:rsid w:val="00552765"/>
    <w:rsid w:val="0055774A"/>
    <w:rsid w:val="00587EA5"/>
    <w:rsid w:val="00623D50"/>
    <w:rsid w:val="00663D2D"/>
    <w:rsid w:val="006732C5"/>
    <w:rsid w:val="00720C0F"/>
    <w:rsid w:val="00741436"/>
    <w:rsid w:val="007820B6"/>
    <w:rsid w:val="00785F2A"/>
    <w:rsid w:val="00794D6B"/>
    <w:rsid w:val="00816F41"/>
    <w:rsid w:val="008331A7"/>
    <w:rsid w:val="00835535"/>
    <w:rsid w:val="00837540"/>
    <w:rsid w:val="00841B92"/>
    <w:rsid w:val="0087090A"/>
    <w:rsid w:val="00881698"/>
    <w:rsid w:val="008D6AF5"/>
    <w:rsid w:val="008E5378"/>
    <w:rsid w:val="008E660A"/>
    <w:rsid w:val="00950C6F"/>
    <w:rsid w:val="009C6FF0"/>
    <w:rsid w:val="00A25E5A"/>
    <w:rsid w:val="00A33D8B"/>
    <w:rsid w:val="00A65EE2"/>
    <w:rsid w:val="00A66428"/>
    <w:rsid w:val="00A97986"/>
    <w:rsid w:val="00AB7F0D"/>
    <w:rsid w:val="00B440EB"/>
    <w:rsid w:val="00BC1604"/>
    <w:rsid w:val="00BE26CF"/>
    <w:rsid w:val="00C24689"/>
    <w:rsid w:val="00C71623"/>
    <w:rsid w:val="00C86F69"/>
    <w:rsid w:val="00C90F04"/>
    <w:rsid w:val="00C96298"/>
    <w:rsid w:val="00CC12AF"/>
    <w:rsid w:val="00CC2C2A"/>
    <w:rsid w:val="00D26A33"/>
    <w:rsid w:val="00D35C9E"/>
    <w:rsid w:val="00D53A52"/>
    <w:rsid w:val="00DA2103"/>
    <w:rsid w:val="00E030DE"/>
    <w:rsid w:val="00E72D3D"/>
    <w:rsid w:val="00ED43CC"/>
    <w:rsid w:val="00EE0CD9"/>
    <w:rsid w:val="00F10CEF"/>
    <w:rsid w:val="00F7554D"/>
    <w:rsid w:val="00FC1578"/>
    <w:rsid w:val="00FF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49E785"/>
  <w15:chartTrackingRefBased/>
  <w15:docId w15:val="{149E4D63-0C69-BA4F-ADCC-CF380043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B78"/>
    <w:pPr>
      <w:widowControl w:val="0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B7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B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B7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B7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B7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B7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B78"/>
    <w:pPr>
      <w:keepNext/>
      <w:keepLines/>
      <w:outlineLvl w:val="7"/>
    </w:pPr>
    <w:rPr>
      <w:rFonts w:cstheme="majorBidi"/>
      <w:color w:val="595959" w:themeColor="text1" w:themeTint="A6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B78"/>
    <w:pPr>
      <w:keepNext/>
      <w:keepLines/>
      <w:outlineLvl w:val="8"/>
    </w:pPr>
    <w:rPr>
      <w:rFonts w:eastAsiaTheme="majorEastAsia" w:cstheme="majorBidi"/>
      <w:color w:val="595959" w:themeColor="text1" w:themeTint="A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B7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B78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B78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B78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B78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B78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B78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0F4B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B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B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B78"/>
    <w:pPr>
      <w:spacing w:before="160" w:after="160"/>
      <w:jc w:val="center"/>
    </w:pPr>
    <w:rPr>
      <w:i/>
      <w:iCs/>
      <w:color w:val="404040" w:themeColor="text1" w:themeTint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F4B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B78"/>
    <w:pPr>
      <w:ind w:left="720"/>
      <w:contextualSpacing/>
    </w:pPr>
    <w:rPr>
      <w:szCs w:val="24"/>
    </w:rPr>
  </w:style>
  <w:style w:type="character" w:styleId="IntenseEmphasis">
    <w:name w:val="Intense Emphasis"/>
    <w:basedOn w:val="DefaultParagraphFont"/>
    <w:uiPriority w:val="21"/>
    <w:qFormat/>
    <w:rsid w:val="000F4B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B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B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Xuanchun</dc:creator>
  <cp:keywords/>
  <dc:description/>
  <cp:lastModifiedBy>Xuanchun Wang</cp:lastModifiedBy>
  <cp:revision>7</cp:revision>
  <dcterms:created xsi:type="dcterms:W3CDTF">2025-02-21T07:28:00Z</dcterms:created>
  <dcterms:modified xsi:type="dcterms:W3CDTF">2025-02-21T07:32:00Z</dcterms:modified>
</cp:coreProperties>
</file>