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21DBE" w:rsidRDefault="00221DBE" w:rsidP="00221DBE">
      <w:pPr>
        <w:spacing w:line="360" w:lineRule="auto"/>
        <w:jc w:val="both"/>
        <w:rPr>
          <w:b/>
          <w:bCs/>
          <w:color w:val="000000" w:themeColor="text1"/>
          <w:sz w:val="22"/>
          <w:szCs w:val="22"/>
        </w:rPr>
      </w:pPr>
      <w:r>
        <w:rPr>
          <w:b/>
          <w:bCs/>
          <w:color w:val="000000" w:themeColor="text1"/>
          <w:sz w:val="22"/>
          <w:szCs w:val="22"/>
        </w:rPr>
        <w:t>Supplementary files</w:t>
      </w:r>
    </w:p>
    <w:p w:rsidR="00221DBE" w:rsidRDefault="00221DBE" w:rsidP="00221DBE">
      <w:pPr>
        <w:spacing w:line="360" w:lineRule="auto"/>
        <w:jc w:val="both"/>
        <w:rPr>
          <w:b/>
          <w:bCs/>
          <w:color w:val="000000" w:themeColor="text1"/>
          <w:sz w:val="22"/>
          <w:szCs w:val="22"/>
        </w:rPr>
      </w:pPr>
    </w:p>
    <w:p w:rsidR="00221DBE" w:rsidRPr="00E9253F" w:rsidRDefault="00221DBE" w:rsidP="00221DBE">
      <w:pPr>
        <w:spacing w:line="480" w:lineRule="auto"/>
        <w:jc w:val="both"/>
        <w:rPr>
          <w:rFonts w:cstheme="minorHAnsi"/>
          <w:b/>
          <w:bCs/>
          <w:color w:val="000000" w:themeColor="text1"/>
          <w:sz w:val="22"/>
          <w:szCs w:val="22"/>
        </w:rPr>
      </w:pPr>
      <w:r>
        <w:rPr>
          <w:rFonts w:cstheme="minorHAnsi"/>
          <w:b/>
          <w:bCs/>
          <w:noProof/>
          <w:color w:val="000000" w:themeColor="text1"/>
          <w:sz w:val="22"/>
          <w:szCs w:val="22"/>
        </w:rPr>
        <w:drawing>
          <wp:inline distT="0" distB="0" distL="0" distR="0" wp14:anchorId="77B3846C" wp14:editId="3CEC1653">
            <wp:extent cx="5756910" cy="1509395"/>
            <wp:effectExtent l="0" t="0" r="0" b="1905"/>
            <wp:docPr id="19491627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62787" name="Grafik 194916278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56910" cy="1509395"/>
                    </a:xfrm>
                    <a:prstGeom prst="rect">
                      <a:avLst/>
                    </a:prstGeom>
                  </pic:spPr>
                </pic:pic>
              </a:graphicData>
            </a:graphic>
          </wp:inline>
        </w:drawing>
      </w:r>
    </w:p>
    <w:p w:rsidR="00221DBE" w:rsidRPr="00221DBE" w:rsidRDefault="00221DBE" w:rsidP="00221DBE">
      <w:pPr>
        <w:spacing w:line="480" w:lineRule="auto"/>
        <w:jc w:val="both"/>
        <w:rPr>
          <w:rFonts w:cstheme="minorHAnsi"/>
          <w:b/>
          <w:bCs/>
          <w:color w:val="000000" w:themeColor="text1"/>
          <w:sz w:val="22"/>
          <w:szCs w:val="22"/>
        </w:rPr>
      </w:pPr>
      <w:r w:rsidRPr="00221DBE">
        <w:rPr>
          <w:rFonts w:cstheme="minorHAnsi"/>
          <w:b/>
          <w:bCs/>
          <w:color w:val="000000" w:themeColor="text1"/>
          <w:sz w:val="22"/>
          <w:szCs w:val="22"/>
        </w:rPr>
        <w:t xml:space="preserve">Supplemental figure 1: </w:t>
      </w:r>
      <w:r w:rsidRPr="00221DBE">
        <w:rPr>
          <w:rFonts w:cstheme="minorHAnsi"/>
          <w:color w:val="000000" w:themeColor="text1"/>
          <w:sz w:val="22"/>
          <w:szCs w:val="22"/>
        </w:rPr>
        <w:t>Distribution of present or suspected tumor entities in the MDTs</w:t>
      </w:r>
    </w:p>
    <w:p w:rsidR="00221DBE" w:rsidRDefault="00221DBE"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p>
    <w:p w:rsidR="00FC206F" w:rsidRDefault="00FC206F"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p>
    <w:p w:rsidR="00221DBE" w:rsidRDefault="00221DBE" w:rsidP="00221DBE">
      <w:pPr>
        <w:spacing w:line="360" w:lineRule="auto"/>
        <w:jc w:val="both"/>
        <w:rPr>
          <w:b/>
          <w:bCs/>
          <w:color w:val="000000" w:themeColor="text1"/>
          <w:sz w:val="22"/>
          <w:szCs w:val="22"/>
        </w:rPr>
      </w:pPr>
      <w:r w:rsidRPr="00E9253F">
        <w:rPr>
          <w:rFonts w:ascii="Arial" w:hAnsi="Arial" w:cs="Arial"/>
          <w:b/>
          <w:bCs/>
          <w:noProof/>
          <w:color w:val="000000" w:themeColor="text1"/>
          <w:sz w:val="22"/>
          <w:szCs w:val="22"/>
          <w:shd w:val="clear" w:color="auto" w:fill="FFFFFF"/>
        </w:rPr>
        <w:lastRenderedPageBreak/>
        <w:drawing>
          <wp:anchor distT="0" distB="0" distL="114300" distR="114300" simplePos="0" relativeHeight="251659264" behindDoc="0" locked="0" layoutInCell="1" allowOverlap="1" wp14:anchorId="728A5F1F" wp14:editId="41702CF6">
            <wp:simplePos x="0" y="0"/>
            <wp:positionH relativeFrom="column">
              <wp:posOffset>-11870</wp:posOffset>
            </wp:positionH>
            <wp:positionV relativeFrom="paragraph">
              <wp:posOffset>2540</wp:posOffset>
            </wp:positionV>
            <wp:extent cx="5742305" cy="3739515"/>
            <wp:effectExtent l="0" t="0" r="0" b="0"/>
            <wp:wrapTopAndBottom/>
            <wp:docPr id="118501583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49009" name="Grafik 1352949009"/>
                    <pic:cNvPicPr/>
                  </pic:nvPicPr>
                  <pic:blipFill rotWithShape="1">
                    <a:blip r:embed="rId5"/>
                    <a:srcRect l="5504" t="8457" r="5643" b="9636"/>
                    <a:stretch/>
                  </pic:blipFill>
                  <pic:spPr bwMode="auto">
                    <a:xfrm>
                      <a:off x="0" y="0"/>
                      <a:ext cx="5742305" cy="373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206F" w:rsidRPr="00FC206F" w:rsidRDefault="00221DBE" w:rsidP="00221DBE">
      <w:pPr>
        <w:spacing w:line="276" w:lineRule="auto"/>
        <w:jc w:val="both"/>
        <w:rPr>
          <w:rFonts w:cstheme="minorHAnsi"/>
          <w:b/>
          <w:bCs/>
          <w:color w:val="000000" w:themeColor="text1"/>
          <w:sz w:val="22"/>
          <w:szCs w:val="22"/>
        </w:rPr>
      </w:pPr>
      <w:r w:rsidRPr="00FC206F">
        <w:rPr>
          <w:b/>
          <w:bCs/>
          <w:color w:val="000000" w:themeColor="text1"/>
          <w:sz w:val="22"/>
          <w:szCs w:val="22"/>
        </w:rPr>
        <w:t xml:space="preserve">Supplementary </w:t>
      </w:r>
      <w:r w:rsidR="00FC206F" w:rsidRPr="00FC206F">
        <w:rPr>
          <w:b/>
          <w:bCs/>
          <w:color w:val="000000" w:themeColor="text1"/>
          <w:sz w:val="22"/>
          <w:szCs w:val="22"/>
        </w:rPr>
        <w:t>t</w:t>
      </w:r>
      <w:r w:rsidRPr="00FC206F">
        <w:rPr>
          <w:b/>
          <w:bCs/>
          <w:color w:val="000000" w:themeColor="text1"/>
          <w:sz w:val="22"/>
          <w:szCs w:val="22"/>
        </w:rPr>
        <w:t>abl</w:t>
      </w:r>
      <w:r w:rsidR="00FC206F" w:rsidRPr="00FC206F">
        <w:rPr>
          <w:b/>
          <w:bCs/>
          <w:color w:val="000000" w:themeColor="text1"/>
          <w:sz w:val="22"/>
          <w:szCs w:val="22"/>
        </w:rPr>
        <w:t>e 1</w:t>
      </w:r>
      <w:r w:rsidRPr="00FC206F">
        <w:rPr>
          <w:b/>
          <w:bCs/>
          <w:color w:val="000000" w:themeColor="text1"/>
          <w:sz w:val="22"/>
          <w:szCs w:val="22"/>
        </w:rPr>
        <w:t>:</w:t>
      </w:r>
      <w:r w:rsidRPr="00FC206F">
        <w:rPr>
          <w:rFonts w:ascii="Times New Roman" w:eastAsia="Times New Roman" w:hAnsi="Times New Roman" w:cs="Times New Roman"/>
          <w:color w:val="000000" w:themeColor="text1"/>
          <w:sz w:val="22"/>
          <w:szCs w:val="22"/>
          <w:lang w:eastAsia="de-DE"/>
        </w:rPr>
        <w:t xml:space="preserve"> </w:t>
      </w:r>
      <w:r w:rsidRPr="00FC206F">
        <w:rPr>
          <w:rFonts w:eastAsia="Times New Roman" w:cstheme="minorHAnsi"/>
          <w:b/>
          <w:bCs/>
          <w:color w:val="000000" w:themeColor="text1"/>
          <w:sz w:val="22"/>
          <w:szCs w:val="22"/>
          <w:lang w:eastAsia="de-DE"/>
        </w:rPr>
        <w:t xml:space="preserve">Senologic </w:t>
      </w:r>
      <w:r w:rsidRPr="00FC206F">
        <w:rPr>
          <w:rFonts w:cstheme="minorHAnsi"/>
          <w:b/>
          <w:bCs/>
          <w:color w:val="000000" w:themeColor="text1"/>
          <w:sz w:val="22"/>
          <w:szCs w:val="22"/>
        </w:rPr>
        <w:t xml:space="preserve">multidisciplinary tumor board (MDT) </w:t>
      </w:r>
    </w:p>
    <w:p w:rsidR="00221DBE" w:rsidRPr="00FC206F" w:rsidRDefault="00221DBE" w:rsidP="00221DBE">
      <w:pPr>
        <w:spacing w:line="276" w:lineRule="auto"/>
        <w:jc w:val="both"/>
        <w:rPr>
          <w:rFonts w:cstheme="minorHAnsi"/>
          <w:b/>
          <w:bCs/>
          <w:color w:val="000000" w:themeColor="text1"/>
          <w:sz w:val="22"/>
          <w:szCs w:val="22"/>
        </w:rPr>
      </w:pPr>
      <w:r w:rsidRPr="00FC206F">
        <w:rPr>
          <w:color w:val="000000" w:themeColor="text1"/>
          <w:sz w:val="22"/>
          <w:szCs w:val="22"/>
        </w:rPr>
        <w:t>List of the therapy recommendations for each patient depicted as individual items proposed during the MDT. Each item is marked to indicate whether it was "fully mentioned" (1) or “partially mentioned” (0.5) by GPT-4 (GPT)</w:t>
      </w:r>
      <w:r w:rsidR="00FC206F" w:rsidRPr="00FC206F">
        <w:rPr>
          <w:color w:val="000000" w:themeColor="text1"/>
          <w:sz w:val="22"/>
          <w:szCs w:val="22"/>
        </w:rPr>
        <w:t xml:space="preserve"> in the respective category</w:t>
      </w:r>
      <w:r w:rsidRPr="00FC206F">
        <w:rPr>
          <w:color w:val="000000" w:themeColor="text1"/>
          <w:sz w:val="22"/>
          <w:szCs w:val="22"/>
        </w:rPr>
        <w:t>. The evaluation of the AI's response after further inquiry is shown in parentheses. The resulting clinical concordance score (CCS) is provided, along with the corresponding score after further inquiry</w:t>
      </w:r>
      <w:r w:rsidR="00B06061" w:rsidRPr="00FC206F">
        <w:rPr>
          <w:color w:val="000000" w:themeColor="text1"/>
          <w:sz w:val="22"/>
          <w:szCs w:val="22"/>
        </w:rPr>
        <w:t xml:space="preserve"> (</w:t>
      </w:r>
      <w:r w:rsidRPr="00FC206F">
        <w:rPr>
          <w:color w:val="000000" w:themeColor="text1"/>
          <w:sz w:val="22"/>
          <w:szCs w:val="22"/>
        </w:rPr>
        <w:t>CCS2</w:t>
      </w:r>
      <w:r w:rsidR="00B06061" w:rsidRPr="00FC206F">
        <w:rPr>
          <w:color w:val="000000" w:themeColor="text1"/>
          <w:sz w:val="22"/>
          <w:szCs w:val="22"/>
        </w:rPr>
        <w:t>)</w:t>
      </w:r>
      <w:r w:rsidRPr="00FC206F">
        <w:rPr>
          <w:color w:val="000000" w:themeColor="text1"/>
          <w:sz w:val="22"/>
          <w:szCs w:val="22"/>
        </w:rPr>
        <w:t>.</w:t>
      </w:r>
    </w:p>
    <w:p w:rsidR="0041612D" w:rsidRDefault="0041612D"/>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Pr="00E9253F" w:rsidRDefault="00221DBE" w:rsidP="00221DBE">
      <w:pPr>
        <w:spacing w:line="480" w:lineRule="auto"/>
        <w:jc w:val="both"/>
        <w:rPr>
          <w:rFonts w:ascii="Arial" w:hAnsi="Arial" w:cs="Arial"/>
          <w:b/>
          <w:bCs/>
          <w:color w:val="000000" w:themeColor="text1"/>
          <w:sz w:val="22"/>
          <w:szCs w:val="22"/>
          <w:shd w:val="clear" w:color="auto" w:fill="FFFFFF"/>
        </w:rPr>
      </w:pPr>
      <w:r w:rsidRPr="00E9253F">
        <w:rPr>
          <w:rFonts w:ascii="Arial" w:hAnsi="Arial" w:cs="Arial"/>
          <w:b/>
          <w:bCs/>
          <w:noProof/>
          <w:color w:val="000000" w:themeColor="text1"/>
          <w:sz w:val="22"/>
          <w:szCs w:val="22"/>
          <w:shd w:val="clear" w:color="auto" w:fill="FFFFFF"/>
        </w:rPr>
        <w:lastRenderedPageBreak/>
        <w:drawing>
          <wp:inline distT="0" distB="0" distL="0" distR="0" wp14:anchorId="4CC3627A" wp14:editId="7EA5B7F6">
            <wp:extent cx="5679452" cy="4773600"/>
            <wp:effectExtent l="0" t="0" r="0" b="1905"/>
            <wp:docPr id="78668905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88981" name="Grafik 530388981"/>
                    <pic:cNvPicPr/>
                  </pic:nvPicPr>
                  <pic:blipFill rotWithShape="1">
                    <a:blip r:embed="rId6"/>
                    <a:srcRect l="5504" t="2671" r="18695" b="7163"/>
                    <a:stretch/>
                  </pic:blipFill>
                  <pic:spPr bwMode="auto">
                    <a:xfrm>
                      <a:off x="0" y="0"/>
                      <a:ext cx="5679452" cy="4773600"/>
                    </a:xfrm>
                    <a:prstGeom prst="rect">
                      <a:avLst/>
                    </a:prstGeom>
                    <a:ln>
                      <a:noFill/>
                    </a:ln>
                    <a:extLst>
                      <a:ext uri="{53640926-AAD7-44D8-BBD7-CCE9431645EC}">
                        <a14:shadowObscured xmlns:a14="http://schemas.microsoft.com/office/drawing/2010/main"/>
                      </a:ext>
                    </a:extLst>
                  </pic:spPr>
                </pic:pic>
              </a:graphicData>
            </a:graphic>
          </wp:inline>
        </w:drawing>
      </w:r>
    </w:p>
    <w:p w:rsidR="00FC206F" w:rsidRPr="00FC206F" w:rsidRDefault="00221DBE" w:rsidP="00FC206F">
      <w:pPr>
        <w:rPr>
          <w:b/>
          <w:bCs/>
          <w:i/>
          <w:iCs/>
          <w:sz w:val="22"/>
          <w:szCs w:val="22"/>
        </w:rPr>
      </w:pPr>
      <w:r w:rsidRPr="00FC206F">
        <w:rPr>
          <w:b/>
          <w:bCs/>
          <w:sz w:val="22"/>
          <w:szCs w:val="22"/>
        </w:rPr>
        <w:t>Supplementary table</w:t>
      </w:r>
      <w:r w:rsidR="00FC206F" w:rsidRPr="00FC206F">
        <w:rPr>
          <w:b/>
          <w:bCs/>
          <w:i/>
          <w:iCs/>
          <w:sz w:val="22"/>
          <w:szCs w:val="22"/>
        </w:rPr>
        <w:t xml:space="preserve"> </w:t>
      </w:r>
      <w:r w:rsidR="00FC206F" w:rsidRPr="00FC206F">
        <w:rPr>
          <w:b/>
          <w:bCs/>
          <w:sz w:val="22"/>
          <w:szCs w:val="22"/>
        </w:rPr>
        <w:t>2</w:t>
      </w:r>
      <w:r w:rsidRPr="00FC206F">
        <w:rPr>
          <w:b/>
          <w:bCs/>
          <w:sz w:val="22"/>
          <w:szCs w:val="22"/>
        </w:rPr>
        <w:t xml:space="preserve">: </w:t>
      </w:r>
      <w:r w:rsidRPr="00FC206F">
        <w:rPr>
          <w:rFonts w:eastAsia="Times New Roman" w:cstheme="minorHAnsi"/>
          <w:b/>
          <w:bCs/>
          <w:sz w:val="22"/>
          <w:szCs w:val="22"/>
          <w:lang w:eastAsia="de-DE"/>
        </w:rPr>
        <w:t xml:space="preserve">Gynecologic </w:t>
      </w:r>
      <w:r w:rsidRPr="00FC206F">
        <w:rPr>
          <w:rFonts w:cstheme="minorHAnsi"/>
          <w:b/>
          <w:bCs/>
          <w:sz w:val="22"/>
          <w:szCs w:val="22"/>
        </w:rPr>
        <w:t>multidisciplinary tumor board (MDT)</w:t>
      </w:r>
      <w:r w:rsidRPr="00FC206F">
        <w:rPr>
          <w:b/>
          <w:bCs/>
          <w:sz w:val="22"/>
          <w:szCs w:val="22"/>
        </w:rPr>
        <w:t xml:space="preserve"> </w:t>
      </w:r>
    </w:p>
    <w:p w:rsidR="00221DBE" w:rsidRPr="00FC206F" w:rsidRDefault="00221DBE" w:rsidP="00FC206F">
      <w:pPr>
        <w:rPr>
          <w:i/>
          <w:iCs/>
          <w:sz w:val="22"/>
          <w:szCs w:val="22"/>
        </w:rPr>
      </w:pPr>
      <w:r w:rsidRPr="00FC206F">
        <w:rPr>
          <w:sz w:val="22"/>
          <w:szCs w:val="22"/>
        </w:rPr>
        <w:t>List of the therapy recommendations for each patient depicted as individual items proposed during the MDT. Each item is marked to indicate whether it was "fully mentioned" (1) or “partially</w:t>
      </w:r>
      <w:r w:rsidR="00FC206F">
        <w:rPr>
          <w:sz w:val="22"/>
          <w:szCs w:val="22"/>
        </w:rPr>
        <w:t xml:space="preserve"> </w:t>
      </w:r>
      <w:r w:rsidRPr="00FC206F">
        <w:rPr>
          <w:sz w:val="22"/>
          <w:szCs w:val="22"/>
        </w:rPr>
        <w:t>mentioned” (0.5) by GPT-4 (GPT)</w:t>
      </w:r>
      <w:r w:rsidR="00FC206F">
        <w:rPr>
          <w:sz w:val="22"/>
          <w:szCs w:val="22"/>
        </w:rPr>
        <w:t xml:space="preserve"> </w:t>
      </w:r>
      <w:r w:rsidR="00FC206F">
        <w:rPr>
          <w:color w:val="000000" w:themeColor="text1"/>
          <w:sz w:val="22"/>
          <w:szCs w:val="22"/>
        </w:rPr>
        <w:t>in the respective category</w:t>
      </w:r>
      <w:r w:rsidRPr="00FC206F">
        <w:rPr>
          <w:sz w:val="22"/>
          <w:szCs w:val="22"/>
        </w:rPr>
        <w:t>. The evaluation of the AI's response after further inquiry is shown in parentheses. The resulting clinical concordance score (CCS) is provided, along with the corresponding score after further inquiry</w:t>
      </w:r>
      <w:r w:rsidR="00B06061" w:rsidRPr="00FC206F">
        <w:rPr>
          <w:sz w:val="22"/>
          <w:szCs w:val="22"/>
        </w:rPr>
        <w:t xml:space="preserve"> (CCS2).</w:t>
      </w:r>
    </w:p>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p w:rsidR="00221DBE" w:rsidRDefault="00221DBE"/>
    <w:sectPr w:rsidR="00221DBE" w:rsidSect="008953A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DBE"/>
    <w:rsid w:val="00021BE5"/>
    <w:rsid w:val="000315F0"/>
    <w:rsid w:val="0003386A"/>
    <w:rsid w:val="000365C6"/>
    <w:rsid w:val="00053AA4"/>
    <w:rsid w:val="000826E8"/>
    <w:rsid w:val="00095EC0"/>
    <w:rsid w:val="000A4246"/>
    <w:rsid w:val="000A6A10"/>
    <w:rsid w:val="000B01D8"/>
    <w:rsid w:val="000B6B69"/>
    <w:rsid w:val="000E5E1B"/>
    <w:rsid w:val="001150E0"/>
    <w:rsid w:val="00153819"/>
    <w:rsid w:val="0019347D"/>
    <w:rsid w:val="001D6A15"/>
    <w:rsid w:val="001E3E9B"/>
    <w:rsid w:val="001F1A94"/>
    <w:rsid w:val="00203B17"/>
    <w:rsid w:val="00221DBE"/>
    <w:rsid w:val="0023012D"/>
    <w:rsid w:val="00263094"/>
    <w:rsid w:val="002835A5"/>
    <w:rsid w:val="002A1108"/>
    <w:rsid w:val="002C4BE5"/>
    <w:rsid w:val="002C724A"/>
    <w:rsid w:val="002E23FA"/>
    <w:rsid w:val="00306401"/>
    <w:rsid w:val="00306DA3"/>
    <w:rsid w:val="00307525"/>
    <w:rsid w:val="0033299A"/>
    <w:rsid w:val="0034697B"/>
    <w:rsid w:val="0035535D"/>
    <w:rsid w:val="00365D48"/>
    <w:rsid w:val="003A4944"/>
    <w:rsid w:val="003C4338"/>
    <w:rsid w:val="003C5DF4"/>
    <w:rsid w:val="003D37A8"/>
    <w:rsid w:val="004020F8"/>
    <w:rsid w:val="00404E2E"/>
    <w:rsid w:val="00414668"/>
    <w:rsid w:val="0041612D"/>
    <w:rsid w:val="0042058F"/>
    <w:rsid w:val="00450D64"/>
    <w:rsid w:val="00455E79"/>
    <w:rsid w:val="004629A5"/>
    <w:rsid w:val="00462F6A"/>
    <w:rsid w:val="004721F4"/>
    <w:rsid w:val="00494BA7"/>
    <w:rsid w:val="004B7AE0"/>
    <w:rsid w:val="004D1E1B"/>
    <w:rsid w:val="004D7693"/>
    <w:rsid w:val="004F44A2"/>
    <w:rsid w:val="00501A3F"/>
    <w:rsid w:val="00561324"/>
    <w:rsid w:val="00572B98"/>
    <w:rsid w:val="005E1ED4"/>
    <w:rsid w:val="00606F83"/>
    <w:rsid w:val="00620149"/>
    <w:rsid w:val="00655347"/>
    <w:rsid w:val="006579DF"/>
    <w:rsid w:val="006702FD"/>
    <w:rsid w:val="0068137B"/>
    <w:rsid w:val="00687474"/>
    <w:rsid w:val="006A787C"/>
    <w:rsid w:val="00704415"/>
    <w:rsid w:val="0072521D"/>
    <w:rsid w:val="00725ECC"/>
    <w:rsid w:val="007637AE"/>
    <w:rsid w:val="00770CC5"/>
    <w:rsid w:val="00775361"/>
    <w:rsid w:val="00776277"/>
    <w:rsid w:val="00784186"/>
    <w:rsid w:val="007A28E8"/>
    <w:rsid w:val="007A5E49"/>
    <w:rsid w:val="007C1C47"/>
    <w:rsid w:val="007F1345"/>
    <w:rsid w:val="00815A4F"/>
    <w:rsid w:val="00853BFC"/>
    <w:rsid w:val="00860ED3"/>
    <w:rsid w:val="00865CD6"/>
    <w:rsid w:val="00887AF7"/>
    <w:rsid w:val="008953A7"/>
    <w:rsid w:val="00920D23"/>
    <w:rsid w:val="00944A01"/>
    <w:rsid w:val="00953A26"/>
    <w:rsid w:val="00995586"/>
    <w:rsid w:val="009A55B4"/>
    <w:rsid w:val="009E6D64"/>
    <w:rsid w:val="00A009A3"/>
    <w:rsid w:val="00A11BBE"/>
    <w:rsid w:val="00A34A9F"/>
    <w:rsid w:val="00A441D2"/>
    <w:rsid w:val="00A44E23"/>
    <w:rsid w:val="00A726D8"/>
    <w:rsid w:val="00A8241B"/>
    <w:rsid w:val="00A82AC9"/>
    <w:rsid w:val="00A9376C"/>
    <w:rsid w:val="00AD219A"/>
    <w:rsid w:val="00AE0D0C"/>
    <w:rsid w:val="00AF01EB"/>
    <w:rsid w:val="00AF3348"/>
    <w:rsid w:val="00B06061"/>
    <w:rsid w:val="00B155C5"/>
    <w:rsid w:val="00B80721"/>
    <w:rsid w:val="00BB10EB"/>
    <w:rsid w:val="00BC464E"/>
    <w:rsid w:val="00BC68B8"/>
    <w:rsid w:val="00BC6980"/>
    <w:rsid w:val="00BE2860"/>
    <w:rsid w:val="00BE50B7"/>
    <w:rsid w:val="00BF0A55"/>
    <w:rsid w:val="00C10E69"/>
    <w:rsid w:val="00C368C9"/>
    <w:rsid w:val="00C45260"/>
    <w:rsid w:val="00C635BD"/>
    <w:rsid w:val="00C64B48"/>
    <w:rsid w:val="00C81230"/>
    <w:rsid w:val="00C81427"/>
    <w:rsid w:val="00CA7611"/>
    <w:rsid w:val="00CE4F7A"/>
    <w:rsid w:val="00CE5AAD"/>
    <w:rsid w:val="00D36454"/>
    <w:rsid w:val="00D44DEF"/>
    <w:rsid w:val="00D45C0F"/>
    <w:rsid w:val="00DC10E5"/>
    <w:rsid w:val="00DF0347"/>
    <w:rsid w:val="00DF7BCD"/>
    <w:rsid w:val="00E002A7"/>
    <w:rsid w:val="00E178D0"/>
    <w:rsid w:val="00E2148B"/>
    <w:rsid w:val="00E23411"/>
    <w:rsid w:val="00E27233"/>
    <w:rsid w:val="00E27F3F"/>
    <w:rsid w:val="00E44926"/>
    <w:rsid w:val="00E516C0"/>
    <w:rsid w:val="00E7711A"/>
    <w:rsid w:val="00E835C2"/>
    <w:rsid w:val="00EB2352"/>
    <w:rsid w:val="00EB2730"/>
    <w:rsid w:val="00EB5DD5"/>
    <w:rsid w:val="00EB6529"/>
    <w:rsid w:val="00EC5D5C"/>
    <w:rsid w:val="00F26A8E"/>
    <w:rsid w:val="00F34DA0"/>
    <w:rsid w:val="00F35610"/>
    <w:rsid w:val="00F95A75"/>
    <w:rsid w:val="00FB0273"/>
    <w:rsid w:val="00FB6CED"/>
    <w:rsid w:val="00FC206F"/>
    <w:rsid w:val="00FD24A6"/>
    <w:rsid w:val="00FD7093"/>
    <w:rsid w:val="00FF5B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52C7C75"/>
  <w14:defaultImageDpi w14:val="32767"/>
  <w15:chartTrackingRefBased/>
  <w15:docId w15:val="{B745E362-260E-2D4E-BB63-E9BDE18F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21DBE"/>
    <w:rPr>
      <w:kern w:val="0"/>
      <w:lang w:val="en-US"/>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221DB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166</Words>
  <Characters>1051</Characters>
  <Application>Microsoft Office Word</Application>
  <DocSecurity>0</DocSecurity>
  <Lines>8</Lines>
  <Paragraphs>2</Paragraphs>
  <ScaleCrop>false</ScaleCrop>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Maximilian Riedel</dc:creator>
  <cp:keywords/>
  <dc:description/>
  <cp:lastModifiedBy>Maximilian Riedel</cp:lastModifiedBy>
  <cp:revision>3</cp:revision>
  <dcterms:created xsi:type="dcterms:W3CDTF">2024-09-14T12:56:00Z</dcterms:created>
  <dcterms:modified xsi:type="dcterms:W3CDTF">2024-09-18T19:20:00Z</dcterms:modified>
</cp:coreProperties>
</file>