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117D6" w14:textId="1C18E443" w:rsidR="00831D53" w:rsidRPr="00FA7A99" w:rsidRDefault="00CD7608" w:rsidP="00C600DE">
      <w:pPr>
        <w:spacing w:line="360" w:lineRule="auto"/>
        <w:jc w:val="center"/>
        <w:rPr>
          <w:rStyle w:val="normaltextrun"/>
          <w:rFonts w:ascii="Arial" w:hAnsi="Arial" w:cs="Arial"/>
          <w:b/>
          <w:szCs w:val="20"/>
          <w:shd w:val="clear" w:color="auto" w:fill="FFFFFF"/>
          <w:lang w:val="en-US"/>
        </w:rPr>
      </w:pPr>
      <w:r w:rsidRPr="00FA7A99">
        <w:rPr>
          <w:rStyle w:val="normaltextrun"/>
          <w:rFonts w:ascii="Arial" w:hAnsi="Arial" w:cs="Arial"/>
          <w:b/>
          <w:szCs w:val="20"/>
          <w:shd w:val="clear" w:color="auto" w:fill="FFFFFF"/>
          <w:lang w:val="en-US"/>
        </w:rPr>
        <w:t>Hypotaurin</w:t>
      </w:r>
      <w:r w:rsidR="002E30DB" w:rsidRPr="00FA7A99">
        <w:rPr>
          <w:rStyle w:val="normaltextrun"/>
          <w:rFonts w:ascii="Arial" w:hAnsi="Arial" w:cs="Arial"/>
          <w:b/>
          <w:szCs w:val="20"/>
          <w:shd w:val="clear" w:color="auto" w:fill="FFFFFF"/>
          <w:lang w:val="en-US"/>
        </w:rPr>
        <w:t>e</w:t>
      </w:r>
      <w:r w:rsidRPr="00FA7A99">
        <w:rPr>
          <w:rStyle w:val="normaltextrun"/>
          <w:rFonts w:ascii="Arial" w:hAnsi="Arial" w:cs="Arial"/>
          <w:b/>
          <w:szCs w:val="20"/>
          <w:shd w:val="clear" w:color="auto" w:fill="FFFFFF"/>
          <w:lang w:val="en-US"/>
        </w:rPr>
        <w:t xml:space="preserve"> reduces glucose-mediated vascular calcification </w:t>
      </w:r>
    </w:p>
    <w:p w14:paraId="2B1D46C0" w14:textId="77777777" w:rsidR="00FC3149" w:rsidRPr="00FA7A99" w:rsidRDefault="00FC3149" w:rsidP="00C600DE">
      <w:pPr>
        <w:spacing w:line="360" w:lineRule="auto"/>
        <w:jc w:val="center"/>
        <w:rPr>
          <w:rFonts w:ascii="Arial" w:hAnsi="Arial" w:cs="Arial"/>
          <w:b/>
          <w:lang w:val="en-US" w:eastAsia="de-DE" w:bidi="en-US"/>
        </w:rPr>
      </w:pPr>
    </w:p>
    <w:p w14:paraId="523740FE" w14:textId="2CC5410B" w:rsidR="00EA6D27" w:rsidRPr="00FA7A99" w:rsidRDefault="00A83C07" w:rsidP="00C600DE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figures</w:t>
      </w:r>
    </w:p>
    <w:p w14:paraId="1F51F688" w14:textId="77777777" w:rsidR="00E61641" w:rsidRPr="00FA7A99" w:rsidRDefault="00E61641" w:rsidP="00C600DE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</w:p>
    <w:p w14:paraId="7A1465E1" w14:textId="48A6F704" w:rsidR="00EA6D27" w:rsidRPr="00FA7A99" w:rsidRDefault="00EA6D27" w:rsidP="00C600DE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1</w:t>
      </w:r>
    </w:p>
    <w:p w14:paraId="0C1D3160" w14:textId="2C0CB37C" w:rsidR="00A83C07" w:rsidRPr="00FA7A99" w:rsidRDefault="00A83C07" w:rsidP="00E61641">
      <w:pPr>
        <w:spacing w:line="360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68C0CD52" wp14:editId="5BB548CF">
            <wp:extent cx="5684400" cy="33552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7"/>
                    <a:stretch/>
                  </pic:blipFill>
                  <pic:spPr bwMode="auto">
                    <a:xfrm>
                      <a:off x="0" y="0"/>
                      <a:ext cx="56844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025E6" w14:textId="1BB3F0D4" w:rsidR="00B1687A" w:rsidRPr="00FA7A99" w:rsidRDefault="00B1687A" w:rsidP="00C600DE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1.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FA7A99">
        <w:rPr>
          <w:rFonts w:ascii="Arial" w:hAnsi="Arial" w:cs="Arial"/>
          <w:b/>
          <w:sz w:val="22"/>
          <w:szCs w:val="22"/>
          <w:lang w:val="en-US"/>
        </w:rPr>
        <w:t xml:space="preserve">Glucose did not affect calcium/phosphate (CaP) complex building. A) 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>Calcium content was measured in control (CM</w:t>
      </w:r>
      <w:r w:rsidR="00FC57D6" w:rsidRPr="00FA7A99">
        <w:rPr>
          <w:rFonts w:ascii="Arial" w:hAnsi="Arial" w:cs="Arial"/>
          <w:noProof/>
          <w:sz w:val="22"/>
          <w:szCs w:val="22"/>
          <w:lang w:val="en-US"/>
        </w:rPr>
        <w:t>; 5.5 mM glucose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) and CaP media with </w:t>
      </w:r>
      <w:r w:rsidR="001E40EA" w:rsidRPr="00FA7A99">
        <w:rPr>
          <w:rFonts w:ascii="Arial" w:hAnsi="Arial" w:cs="Arial"/>
          <w:noProof/>
          <w:sz w:val="22"/>
          <w:szCs w:val="22"/>
          <w:lang w:val="en-US"/>
        </w:rPr>
        <w:t>varying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glucose (0</w:t>
      </w:r>
      <w:r w:rsidR="00113F1C" w:rsidRPr="00FA7A99">
        <w:rPr>
          <w:rFonts w:ascii="Arial" w:hAnsi="Arial" w:cs="Arial"/>
          <w:noProof/>
          <w:sz w:val="22"/>
          <w:szCs w:val="22"/>
          <w:lang w:val="en-US"/>
        </w:rPr>
        <w:t xml:space="preserve"> mM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>, 5.5</w:t>
      </w:r>
      <w:r w:rsidR="00113F1C" w:rsidRPr="00FA7A99">
        <w:rPr>
          <w:rFonts w:ascii="Arial" w:hAnsi="Arial" w:cs="Arial"/>
          <w:noProof/>
          <w:sz w:val="22"/>
          <w:szCs w:val="22"/>
          <w:lang w:val="en-US"/>
        </w:rPr>
        <w:t xml:space="preserve"> mM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and 25 mM) and its corresponding mannitol concentrations after 7 days of incubation in the absence of cells. 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Mean ± SD. </w:t>
      </w:r>
      <w:r w:rsidR="002E30DB" w:rsidRPr="00FA7A99">
        <w:rPr>
          <w:rFonts w:ascii="Arial" w:hAnsi="Arial" w:cs="Arial"/>
          <w:sz w:val="22"/>
          <w:szCs w:val="22"/>
          <w:lang w:val="en-US"/>
        </w:rPr>
        <w:t>N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= 3. 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One-way ANOVA with Sidak’s post hoc test. </w:t>
      </w: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B)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Representative images of extracellular matrix </w:t>
      </w:r>
      <w:r w:rsidR="009F619C" w:rsidRPr="00FA7A99">
        <w:rPr>
          <w:rFonts w:ascii="Arial" w:hAnsi="Arial" w:cs="Arial"/>
          <w:sz w:val="22"/>
          <w:szCs w:val="22"/>
          <w:lang w:val="en-US"/>
        </w:rPr>
        <w:t>mineral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using Alizarin Red staining for live and 4 % paraformaldehyde-fixed primary human coronary artery smooth muscle cells treated with glucose and mannitol in CaP for 7 days. </w:t>
      </w:r>
      <w:r w:rsidR="001E40EA" w:rsidRPr="00FA7A99">
        <w:rPr>
          <w:rFonts w:ascii="Arial" w:hAnsi="Arial" w:cs="Arial"/>
          <w:sz w:val="22"/>
          <w:szCs w:val="22"/>
          <w:lang w:val="en-US"/>
        </w:rPr>
        <w:t>Scale b</w:t>
      </w:r>
      <w:r w:rsidRPr="00FA7A99">
        <w:rPr>
          <w:rFonts w:ascii="Arial" w:hAnsi="Arial" w:cs="Arial"/>
          <w:sz w:val="22"/>
          <w:szCs w:val="22"/>
          <w:lang w:val="en-US"/>
        </w:rPr>
        <w:t>ar</w:t>
      </w:r>
      <w:r w:rsidR="001E40EA" w:rsidRPr="00FA7A99">
        <w:rPr>
          <w:rFonts w:ascii="Arial" w:hAnsi="Arial" w:cs="Arial"/>
          <w:sz w:val="22"/>
          <w:szCs w:val="22"/>
          <w:lang w:val="en-US"/>
        </w:rPr>
        <w:t>s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: 1000 µm. </w:t>
      </w:r>
      <w:r w:rsidR="004B4D89" w:rsidRPr="00FA7A99">
        <w:rPr>
          <w:rFonts w:ascii="Arial" w:hAnsi="Arial" w:cs="Arial"/>
          <w:sz w:val="22"/>
          <w:szCs w:val="22"/>
          <w:lang w:val="en-US"/>
        </w:rPr>
        <w:t>N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= 3. </w:t>
      </w:r>
      <w:r w:rsidRPr="00FA7A99">
        <w:rPr>
          <w:rFonts w:ascii="Arial" w:hAnsi="Arial" w:cs="Arial"/>
          <w:b/>
          <w:bCs/>
          <w:sz w:val="22"/>
          <w:szCs w:val="22"/>
          <w:lang w:val="en-US"/>
        </w:rPr>
        <w:t xml:space="preserve">C) </w:t>
      </w:r>
      <w:r w:rsidR="001E40EA" w:rsidRPr="00FA7A99">
        <w:rPr>
          <w:rFonts w:ascii="Arial" w:hAnsi="Arial" w:cs="Arial"/>
          <w:noProof/>
          <w:sz w:val="22"/>
          <w:szCs w:val="22"/>
          <w:lang w:val="en-US"/>
        </w:rPr>
        <w:t xml:space="preserve">T50 values in response to different glucose concentrations. Based on a turbidity test, T50 assay measures the half-maximum transformation time of primary calciproteins into secondary calciproteins. Glucose was diluted in 140 mM NaCl solution to a final concentration of 0, 5, 25 and 25 mM. Data are presented as mean of </w:t>
      </w:r>
      <w:r w:rsidR="00113F1C" w:rsidRPr="00FA7A99">
        <w:rPr>
          <w:rFonts w:ascii="Arial" w:hAnsi="Arial" w:cs="Arial"/>
          <w:noProof/>
          <w:sz w:val="22"/>
          <w:szCs w:val="22"/>
          <w:lang w:val="en-US"/>
        </w:rPr>
        <w:t>two independent experiments in duplicates</w:t>
      </w:r>
      <w:r w:rsidR="001E40EA" w:rsidRPr="00FA7A99">
        <w:rPr>
          <w:rFonts w:ascii="Arial" w:hAnsi="Arial" w:cs="Arial"/>
          <w:noProof/>
          <w:sz w:val="22"/>
          <w:szCs w:val="22"/>
          <w:lang w:val="en-US"/>
        </w:rPr>
        <w:t>.</w:t>
      </w:r>
      <w:r w:rsidR="001E40EA" w:rsidRPr="00FA7A99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</w:p>
    <w:p w14:paraId="1AC29D35" w14:textId="6084EB52" w:rsidR="00AE355A" w:rsidRPr="00FA7A99" w:rsidRDefault="00AE355A">
      <w:pPr>
        <w:rPr>
          <w:rFonts w:ascii="Arial" w:hAnsi="Arial" w:cs="Arial"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p w14:paraId="08C897FD" w14:textId="6A6EC36E" w:rsidR="00EA6D27" w:rsidRPr="00FA7A99" w:rsidRDefault="00EA6D27" w:rsidP="00EA6D27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2</w:t>
      </w:r>
    </w:p>
    <w:p w14:paraId="26A863BA" w14:textId="5564BAAE" w:rsidR="00A83C07" w:rsidRPr="00FA7A99" w:rsidRDefault="00A83C07" w:rsidP="00E6164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08497042" wp14:editId="75FA4EE5">
            <wp:extent cx="5760000" cy="2830489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6"/>
                    <a:stretch/>
                  </pic:blipFill>
                  <pic:spPr bwMode="auto">
                    <a:xfrm>
                      <a:off x="0" y="0"/>
                      <a:ext cx="5760000" cy="283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402EB" w14:textId="306A9740" w:rsidR="00AE355A" w:rsidRPr="00FA7A99" w:rsidRDefault="003B2F49" w:rsidP="00C600DE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2</w:t>
      </w:r>
      <w:r w:rsidRPr="00FA7A99">
        <w:rPr>
          <w:rFonts w:ascii="Arial" w:hAnsi="Arial" w:cs="Arial"/>
          <w:b/>
          <w:sz w:val="22"/>
          <w:szCs w:val="22"/>
          <w:shd w:val="clear" w:color="auto" w:fill="FFFFFF"/>
          <w:lang w:val="en-US"/>
        </w:rPr>
        <w:t>.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FA7A99">
        <w:rPr>
          <w:rFonts w:ascii="Arial" w:hAnsi="Arial" w:cs="Arial"/>
          <w:b/>
          <w:sz w:val="22"/>
          <w:szCs w:val="22"/>
          <w:shd w:val="clear" w:color="auto" w:fill="FFFFFF"/>
          <w:lang w:val="en-US"/>
        </w:rPr>
        <w:t>Calcium/phosphate (CaP) treatment and glucose did not alter the mRNA expression of the classic osteogenic, chondrogenic, and smooth muscle cell markers.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="001C45C0" w:rsidRPr="00FA7A99">
        <w:rPr>
          <w:rFonts w:ascii="Arial" w:hAnsi="Arial" w:cs="Arial"/>
          <w:sz w:val="22"/>
          <w:szCs w:val="22"/>
          <w:lang w:val="en-US"/>
        </w:rPr>
        <w:t>Primary human coronary artery smooth muscle cells (pSMC)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were cultured in control (CM</w:t>
      </w:r>
      <w:r w:rsidR="00FC57D6" w:rsidRPr="00FA7A99">
        <w:rPr>
          <w:rFonts w:ascii="Arial" w:hAnsi="Arial" w:cs="Arial"/>
          <w:sz w:val="22"/>
          <w:szCs w:val="22"/>
          <w:lang w:val="en-US"/>
        </w:rPr>
        <w:t>; 5.5 mM glucose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) or CaP-enriched media with 0, 5.5, or 25 mM glucose for 7 days. 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mRNA levels were quantified by qPCR.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A)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tissue-nonspecific alkaline phosphatase (ALPL),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B)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Runt-related transcription factor (RUNX2),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C)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Bone morphogenetic protein 2 (BMP2),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D)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Ectonucleotide pyrophosphatase / phosphodiesterase family 1 (ENPP1),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E)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Homeobox protein MSX2 (MSX2),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F)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Transcription factor SOX9 (SOX9), and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 xml:space="preserve">G) 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Transgelin (TAGLN). </w:t>
      </w:r>
      <w:r w:rsidRPr="00FA7A99">
        <w:rPr>
          <w:rFonts w:ascii="Arial" w:hAnsi="Arial" w:cs="Arial"/>
          <w:sz w:val="22"/>
          <w:szCs w:val="22"/>
          <w:lang w:val="en-US"/>
        </w:rPr>
        <w:t>N = 3, each n represents an independent pSMC donor.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Mean ± SD. 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>One-way ANOVA with Sidak’s post hoc test, n.s; not significant.</w:t>
      </w:r>
    </w:p>
    <w:p w14:paraId="0439444D" w14:textId="77777777" w:rsidR="00AE355A" w:rsidRPr="00FA7A99" w:rsidRDefault="00AE355A">
      <w:pPr>
        <w:rPr>
          <w:rFonts w:ascii="Arial" w:hAnsi="Arial" w:cs="Arial"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p w14:paraId="09241854" w14:textId="0AE8E6F8" w:rsidR="00EA6D27" w:rsidRPr="00FA7A99" w:rsidRDefault="00EA6D27" w:rsidP="00C600DE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3</w:t>
      </w:r>
    </w:p>
    <w:p w14:paraId="4E853E99" w14:textId="7EF2622C" w:rsidR="00A83C07" w:rsidRPr="00FA7A99" w:rsidRDefault="00A83C07" w:rsidP="00C600D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shd w:val="clear" w:color="auto" w:fill="FFFFFF"/>
          <w:lang w:val="en-US"/>
        </w:rPr>
        <w:drawing>
          <wp:inline distT="0" distB="0" distL="0" distR="0" wp14:anchorId="0DFE7A6D" wp14:editId="3CA976F7">
            <wp:extent cx="5760000" cy="2106000"/>
            <wp:effectExtent l="0" t="0" r="0" b="889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82"/>
                    <a:stretch/>
                  </pic:blipFill>
                  <pic:spPr bwMode="auto">
                    <a:xfrm>
                      <a:off x="0" y="0"/>
                      <a:ext cx="57600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28BBC" w14:textId="22B21AF7" w:rsidR="00AE355A" w:rsidRPr="00FA7A99" w:rsidRDefault="00705F72" w:rsidP="00C600D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3</w:t>
      </w:r>
      <w:r w:rsidRPr="00FA7A99">
        <w:rPr>
          <w:rFonts w:ascii="Arial" w:hAnsi="Arial" w:cs="Arial"/>
          <w:b/>
          <w:sz w:val="22"/>
          <w:szCs w:val="22"/>
          <w:shd w:val="clear" w:color="auto" w:fill="FFFFFF"/>
          <w:lang w:val="en-US"/>
        </w:rPr>
        <w:t>.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FA7A99">
        <w:rPr>
          <w:rFonts w:ascii="Arial" w:hAnsi="Arial" w:cs="Arial"/>
          <w:b/>
          <w:bCs/>
          <w:sz w:val="22"/>
          <w:szCs w:val="22"/>
          <w:lang w:val="en-US"/>
        </w:rPr>
        <w:t>Experimental design for the multi-omics approach.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Three independent </w:t>
      </w:r>
      <w:r w:rsidR="00E61641" w:rsidRPr="00FA7A99">
        <w:rPr>
          <w:rFonts w:ascii="Arial" w:hAnsi="Arial" w:cs="Arial"/>
          <w:sz w:val="22"/>
          <w:szCs w:val="22"/>
          <w:lang w:val="en-US"/>
        </w:rPr>
        <w:t xml:space="preserve">primary </w:t>
      </w:r>
      <w:r w:rsidRPr="00FA7A99">
        <w:rPr>
          <w:rFonts w:ascii="Arial" w:hAnsi="Arial" w:cs="Arial"/>
          <w:sz w:val="22"/>
          <w:szCs w:val="22"/>
          <w:lang w:val="en-US"/>
        </w:rPr>
        <w:t>human coronary artery smooth muscle cell donors were cultured for up to 5 days in control (CM</w:t>
      </w:r>
      <w:r w:rsidR="00FC57D6" w:rsidRPr="00FA7A99">
        <w:rPr>
          <w:rFonts w:ascii="Arial" w:hAnsi="Arial" w:cs="Arial"/>
          <w:sz w:val="22"/>
          <w:szCs w:val="22"/>
          <w:lang w:val="en-US"/>
        </w:rPr>
        <w:t>;</w:t>
      </w:r>
      <w:r w:rsidR="00F320B0" w:rsidRPr="00FA7A99">
        <w:rPr>
          <w:rFonts w:ascii="Arial" w:hAnsi="Arial" w:cs="Arial"/>
          <w:sz w:val="22"/>
          <w:szCs w:val="22"/>
          <w:lang w:val="en-US"/>
        </w:rPr>
        <w:t xml:space="preserve"> 5.5 mM glucose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) and calcium/phosphate (CaP) medium with 0, 5.5, and 25 mM glucose. Transcriptomics was performed on day 3. Metabolomics from cells and supernatant </w:t>
      </w:r>
      <w:r w:rsidR="00A83C07" w:rsidRPr="00FA7A99">
        <w:rPr>
          <w:rFonts w:ascii="Arial" w:hAnsi="Arial" w:cs="Arial"/>
          <w:sz w:val="22"/>
          <w:szCs w:val="22"/>
          <w:lang w:val="en-US"/>
        </w:rPr>
        <w:t xml:space="preserve">were </w:t>
      </w:r>
      <w:r w:rsidRPr="00FA7A99">
        <w:rPr>
          <w:rFonts w:ascii="Arial" w:hAnsi="Arial" w:cs="Arial"/>
          <w:sz w:val="22"/>
          <w:szCs w:val="22"/>
          <w:lang w:val="en-US"/>
        </w:rPr>
        <w:t>performed on day</w:t>
      </w:r>
      <w:r w:rsidR="00A83C07" w:rsidRPr="00FA7A99">
        <w:rPr>
          <w:rFonts w:ascii="Arial" w:hAnsi="Arial" w:cs="Arial"/>
          <w:sz w:val="22"/>
          <w:szCs w:val="22"/>
          <w:lang w:val="en-US"/>
        </w:rPr>
        <w:t>s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 </w:t>
      </w:r>
      <w:r w:rsidR="001C45C0" w:rsidRPr="00FA7A99">
        <w:rPr>
          <w:rFonts w:ascii="Arial" w:hAnsi="Arial" w:cs="Arial"/>
          <w:sz w:val="22"/>
          <w:szCs w:val="22"/>
          <w:lang w:val="en-US"/>
        </w:rPr>
        <w:t xml:space="preserve">3 and </w:t>
      </w:r>
      <w:r w:rsidRPr="00FA7A99">
        <w:rPr>
          <w:rFonts w:ascii="Arial" w:hAnsi="Arial" w:cs="Arial"/>
          <w:sz w:val="22"/>
          <w:szCs w:val="22"/>
          <w:lang w:val="en-US"/>
        </w:rPr>
        <w:t xml:space="preserve">5. </w:t>
      </w:r>
    </w:p>
    <w:p w14:paraId="25C1301A" w14:textId="77777777" w:rsidR="00AE355A" w:rsidRPr="00FA7A99" w:rsidRDefault="00AE355A">
      <w:pPr>
        <w:rPr>
          <w:rFonts w:ascii="Arial" w:hAnsi="Arial" w:cs="Arial"/>
          <w:sz w:val="22"/>
          <w:szCs w:val="22"/>
          <w:lang w:val="en-US"/>
        </w:rPr>
      </w:pPr>
      <w:r w:rsidRPr="00FA7A99">
        <w:rPr>
          <w:rFonts w:ascii="Arial" w:hAnsi="Arial" w:cs="Arial"/>
          <w:sz w:val="22"/>
          <w:szCs w:val="22"/>
          <w:lang w:val="en-US"/>
        </w:rPr>
        <w:br w:type="page"/>
      </w:r>
    </w:p>
    <w:p w14:paraId="771F49AF" w14:textId="0D62C255" w:rsidR="00EA6D27" w:rsidRPr="00FA7A99" w:rsidRDefault="00EA6D27" w:rsidP="00EA6D27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4</w:t>
      </w:r>
    </w:p>
    <w:p w14:paraId="0D73290B" w14:textId="68E1AE2B" w:rsidR="00A83C07" w:rsidRPr="00FA7A99" w:rsidRDefault="00A83C07" w:rsidP="00C600D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shd w:val="clear" w:color="auto" w:fill="FFFFFF"/>
          <w:lang w:val="en-US"/>
        </w:rPr>
        <w:drawing>
          <wp:inline distT="0" distB="0" distL="0" distR="0" wp14:anchorId="16E3B71E" wp14:editId="68C97BD7">
            <wp:extent cx="5759409" cy="3365077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3"/>
                    <a:stretch/>
                  </pic:blipFill>
                  <pic:spPr bwMode="auto">
                    <a:xfrm>
                      <a:off x="0" y="0"/>
                      <a:ext cx="5760000" cy="336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B1531" w14:textId="2DB94989" w:rsidR="00AE355A" w:rsidRPr="00FA7A99" w:rsidRDefault="00331CB3" w:rsidP="008621C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4</w:t>
      </w:r>
      <w:r w:rsidR="0023719F"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.</w:t>
      </w:r>
      <w:r w:rsidR="00EB1AA3"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 xml:space="preserve"> 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>Two-way ANOVA analysis evaluated the metabolomic changes associated with the phenotype (0 and 25 mM glucose) and time (3 and 5 days)</w:t>
      </w:r>
      <w:r w:rsidR="00BE2726" w:rsidRPr="00FA7A99">
        <w:rPr>
          <w:rFonts w:ascii="Arial" w:hAnsi="Arial" w:cs="Arial"/>
          <w:b/>
          <w:bCs/>
          <w:sz w:val="22"/>
          <w:szCs w:val="22"/>
          <w:lang w:val="en-US"/>
        </w:rPr>
        <w:t xml:space="preserve"> in calcif</w:t>
      </w:r>
      <w:r w:rsidR="00530A7C" w:rsidRPr="00FA7A99">
        <w:rPr>
          <w:rFonts w:ascii="Arial" w:hAnsi="Arial" w:cs="Arial"/>
          <w:b/>
          <w:bCs/>
          <w:sz w:val="22"/>
          <w:szCs w:val="22"/>
          <w:lang w:val="en-US"/>
        </w:rPr>
        <w:t>ying</w:t>
      </w:r>
      <w:r w:rsidR="00BE2726" w:rsidRPr="00FA7A99">
        <w:rPr>
          <w:rFonts w:ascii="Arial" w:hAnsi="Arial" w:cs="Arial"/>
          <w:b/>
          <w:bCs/>
          <w:sz w:val="22"/>
          <w:szCs w:val="22"/>
          <w:lang w:val="en-US"/>
        </w:rPr>
        <w:t xml:space="preserve"> primary human coronary artery smooth muscle cells cultured in 0 or 25 mM glucose. </w:t>
      </w:r>
      <w:r w:rsidR="00314B60" w:rsidRPr="00FA7A99">
        <w:rPr>
          <w:rFonts w:ascii="Arial" w:hAnsi="Arial" w:cs="Arial"/>
          <w:sz w:val="22"/>
          <w:szCs w:val="22"/>
          <w:lang w:val="en-US"/>
        </w:rPr>
        <w:t xml:space="preserve">Venn diagram for the number of metabolites that had a significant p-value (&lt; 0.05) regarding the phenotype, time, or the interaction of both factors for 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>A)</w:t>
      </w:r>
      <w:r w:rsidR="00314B60" w:rsidRPr="00FA7A99">
        <w:rPr>
          <w:rFonts w:ascii="Arial" w:hAnsi="Arial" w:cs="Arial"/>
          <w:sz w:val="22"/>
          <w:szCs w:val="22"/>
          <w:lang w:val="en-US"/>
        </w:rPr>
        <w:t xml:space="preserve"> supernatant and 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 xml:space="preserve">C) </w:t>
      </w:r>
      <w:r w:rsidR="00314B60" w:rsidRPr="00FA7A99">
        <w:rPr>
          <w:rFonts w:ascii="Arial" w:hAnsi="Arial" w:cs="Arial"/>
          <w:sz w:val="22"/>
          <w:szCs w:val="22"/>
          <w:lang w:val="en-US"/>
        </w:rPr>
        <w:t>cells.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314B60" w:rsidRPr="00FA7A99">
        <w:rPr>
          <w:rFonts w:ascii="Arial" w:hAnsi="Arial" w:cs="Arial"/>
          <w:sz w:val="22"/>
          <w:szCs w:val="22"/>
          <w:lang w:val="en-US"/>
        </w:rPr>
        <w:t xml:space="preserve">Heatmap of the abundance of the metabolites identified as significant for phenotype analysis in the 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>B)</w:t>
      </w:r>
      <w:r w:rsidR="00314B60" w:rsidRPr="00FA7A99">
        <w:rPr>
          <w:rFonts w:ascii="Arial" w:hAnsi="Arial" w:cs="Arial"/>
          <w:sz w:val="22"/>
          <w:szCs w:val="22"/>
          <w:lang w:val="en-US"/>
        </w:rPr>
        <w:t xml:space="preserve"> supernatant and </w:t>
      </w:r>
      <w:r w:rsidR="00314B60" w:rsidRPr="00FA7A99">
        <w:rPr>
          <w:rFonts w:ascii="Arial" w:hAnsi="Arial" w:cs="Arial"/>
          <w:b/>
          <w:bCs/>
          <w:sz w:val="22"/>
          <w:szCs w:val="22"/>
          <w:lang w:val="en-US"/>
        </w:rPr>
        <w:t>D)</w:t>
      </w:r>
      <w:r w:rsidR="00314B60" w:rsidRPr="00FA7A99">
        <w:rPr>
          <w:rFonts w:ascii="Arial" w:hAnsi="Arial" w:cs="Arial"/>
          <w:sz w:val="22"/>
          <w:szCs w:val="22"/>
          <w:lang w:val="en-US"/>
        </w:rPr>
        <w:t xml:space="preserve"> cells. Metabolites in the heatmap are sorted by clusters. </w:t>
      </w:r>
      <w:r w:rsidR="008621CE" w:rsidRPr="00FA7A99">
        <w:rPr>
          <w:rFonts w:ascii="Arial" w:hAnsi="Arial" w:cs="Arial"/>
          <w:sz w:val="22"/>
          <w:szCs w:val="22"/>
          <w:lang w:val="en-US"/>
        </w:rPr>
        <w:t>Fold change ±1.2.</w:t>
      </w:r>
    </w:p>
    <w:p w14:paraId="458B8BDC" w14:textId="77777777" w:rsidR="00AE355A" w:rsidRPr="00FA7A99" w:rsidRDefault="00AE355A">
      <w:pPr>
        <w:rPr>
          <w:rFonts w:ascii="Arial" w:hAnsi="Arial" w:cs="Arial"/>
          <w:sz w:val="22"/>
          <w:szCs w:val="22"/>
          <w:lang w:val="en-US"/>
        </w:rPr>
      </w:pPr>
      <w:r w:rsidRPr="00FA7A99">
        <w:rPr>
          <w:rFonts w:ascii="Arial" w:hAnsi="Arial" w:cs="Arial"/>
          <w:sz w:val="22"/>
          <w:szCs w:val="22"/>
          <w:lang w:val="en-US"/>
        </w:rPr>
        <w:br w:type="page"/>
      </w:r>
    </w:p>
    <w:p w14:paraId="422F314D" w14:textId="43B8B13A" w:rsidR="00A83C07" w:rsidRPr="00FA7A99" w:rsidRDefault="00EA6D27" w:rsidP="00EA6D27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5</w:t>
      </w:r>
    </w:p>
    <w:p w14:paraId="34247B48" w14:textId="1466759B" w:rsidR="00A83C07" w:rsidRPr="00FA7A99" w:rsidRDefault="00A83C07" w:rsidP="00C600D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192415AC" wp14:editId="4134A620">
            <wp:extent cx="5759450" cy="6738329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6"/>
                    <a:stretch/>
                  </pic:blipFill>
                  <pic:spPr bwMode="auto">
                    <a:xfrm>
                      <a:off x="0" y="0"/>
                      <a:ext cx="5760000" cy="673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21F95" w14:textId="0B5BC124" w:rsidR="00FA7A99" w:rsidRDefault="00331CB3" w:rsidP="00C600DE">
      <w:pPr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5</w:t>
      </w:r>
      <w:r w:rsidR="00417101"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 xml:space="preserve">.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The abundance of metabolites from the hypotaurine/taurine pathway based on</w:t>
      </w:r>
      <w:r w:rsidR="00752F74" w:rsidRPr="00FA7A99">
        <w:rPr>
          <w:rFonts w:ascii="Arial" w:hAnsi="Arial" w:cs="Arial"/>
          <w:b/>
          <w:bCs/>
          <w:sz w:val="22"/>
          <w:lang w:val="en-US"/>
        </w:rPr>
        <w:t xml:space="preserve"> an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 xml:space="preserve"> untargeted metabolomics approach of calcif</w:t>
      </w:r>
      <w:r w:rsidR="0085253B" w:rsidRPr="00FA7A99">
        <w:rPr>
          <w:rFonts w:ascii="Arial" w:hAnsi="Arial" w:cs="Arial"/>
          <w:b/>
          <w:bCs/>
          <w:sz w:val="22"/>
          <w:lang w:val="en-US"/>
        </w:rPr>
        <w:t>ying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 xml:space="preserve"> primary human coronary smooth muscle cells (pSMC).</w:t>
      </w:r>
      <w:r w:rsidR="00417101" w:rsidRPr="00FA7A99">
        <w:rPr>
          <w:rFonts w:ascii="Arial" w:hAnsi="Arial" w:cs="Arial"/>
          <w:sz w:val="22"/>
          <w:lang w:val="en-US"/>
        </w:rPr>
        <w:t xml:space="preserve"> pSMC were cultured in calcium/phosphate (CaP)-enriched media with 0, 5.5, or 25 mM glucose for 3 and 5 days. </w:t>
      </w:r>
      <w:r w:rsidR="00A83C07" w:rsidRPr="00FA7A99">
        <w:rPr>
          <w:rFonts w:ascii="Arial" w:hAnsi="Arial" w:cs="Arial"/>
          <w:sz w:val="22"/>
          <w:lang w:val="en-US"/>
        </w:rPr>
        <w:t>The a</w:t>
      </w:r>
      <w:r w:rsidR="00417101" w:rsidRPr="00FA7A99">
        <w:rPr>
          <w:rFonts w:ascii="Arial" w:hAnsi="Arial" w:cs="Arial"/>
          <w:sz w:val="22"/>
          <w:lang w:val="en-US"/>
        </w:rPr>
        <w:t xml:space="preserve">bundance of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 xml:space="preserve">A) </w:t>
      </w:r>
      <w:r w:rsidR="00417101" w:rsidRPr="00FA7A99">
        <w:rPr>
          <w:rFonts w:ascii="Arial" w:hAnsi="Arial" w:cs="Arial"/>
          <w:sz w:val="22"/>
          <w:lang w:val="en-US"/>
        </w:rPr>
        <w:t xml:space="preserve">intracellular serine,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 xml:space="preserve">B) </w:t>
      </w:r>
      <w:r w:rsidR="00417101" w:rsidRPr="00FA7A99">
        <w:rPr>
          <w:rFonts w:ascii="Arial" w:hAnsi="Arial" w:cs="Arial"/>
          <w:sz w:val="22"/>
          <w:lang w:val="en-US"/>
        </w:rPr>
        <w:t xml:space="preserve">extracellular cysteine sulfinic acid,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C)</w:t>
      </w:r>
      <w:r w:rsidR="00417101" w:rsidRPr="00FA7A99">
        <w:rPr>
          <w:rFonts w:ascii="Arial" w:hAnsi="Arial" w:cs="Arial"/>
          <w:sz w:val="22"/>
          <w:lang w:val="en-US"/>
        </w:rPr>
        <w:t xml:space="preserve"> extracellular alpha-ketobutyrate,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D)</w:t>
      </w:r>
      <w:r w:rsidR="00417101" w:rsidRPr="00FA7A99">
        <w:rPr>
          <w:rFonts w:ascii="Arial" w:hAnsi="Arial" w:cs="Arial"/>
          <w:sz w:val="22"/>
          <w:lang w:val="en-US"/>
        </w:rPr>
        <w:t xml:space="preserve"> extracellular pyruvate,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E)</w:t>
      </w:r>
      <w:r w:rsidR="00417101" w:rsidRPr="00FA7A99">
        <w:rPr>
          <w:rFonts w:ascii="Arial" w:hAnsi="Arial" w:cs="Arial"/>
          <w:sz w:val="22"/>
          <w:lang w:val="en-US"/>
        </w:rPr>
        <w:t xml:space="preserve"> intracellular hypotaurine,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F)</w:t>
      </w:r>
      <w:r w:rsidR="00417101" w:rsidRPr="00FA7A99">
        <w:rPr>
          <w:rFonts w:ascii="Arial" w:hAnsi="Arial" w:cs="Arial"/>
          <w:sz w:val="22"/>
          <w:lang w:val="en-US"/>
        </w:rPr>
        <w:t xml:space="preserve"> extracellular taurine, and </w:t>
      </w:r>
      <w:r w:rsidR="00417101" w:rsidRPr="00FA7A99">
        <w:rPr>
          <w:rFonts w:ascii="Arial" w:hAnsi="Arial" w:cs="Arial"/>
          <w:b/>
          <w:bCs/>
          <w:sz w:val="22"/>
          <w:lang w:val="en-US"/>
        </w:rPr>
        <w:t>G)</w:t>
      </w:r>
      <w:r w:rsidR="00417101" w:rsidRPr="00FA7A99">
        <w:rPr>
          <w:rFonts w:ascii="Arial" w:hAnsi="Arial" w:cs="Arial"/>
          <w:sz w:val="22"/>
          <w:lang w:val="en-US"/>
        </w:rPr>
        <w:t xml:space="preserve"> </w:t>
      </w:r>
      <w:r w:rsidR="00417101" w:rsidRPr="00FA7A99">
        <w:rPr>
          <w:rFonts w:ascii="Arial" w:hAnsi="Arial" w:cs="Arial"/>
          <w:sz w:val="22"/>
          <w:lang w:val="en-US"/>
        </w:rPr>
        <w:lastRenderedPageBreak/>
        <w:t xml:space="preserve">intracellular taurine according to time. N = 3, each n represents an independent </w:t>
      </w:r>
      <w:r w:rsidR="008621CE" w:rsidRPr="00FA7A99">
        <w:rPr>
          <w:rFonts w:ascii="Arial" w:hAnsi="Arial" w:cs="Arial"/>
          <w:sz w:val="22"/>
          <w:lang w:val="en-US"/>
        </w:rPr>
        <w:t>p</w:t>
      </w:r>
      <w:r w:rsidR="00417101" w:rsidRPr="00FA7A99">
        <w:rPr>
          <w:rFonts w:ascii="Arial" w:hAnsi="Arial" w:cs="Arial"/>
          <w:sz w:val="22"/>
          <w:lang w:val="en-US"/>
        </w:rPr>
        <w:t xml:space="preserve">SMC cell donor. Mean ± SD. One-way ANOVA with Turkey’s post hoc test, n.s; not significant. </w:t>
      </w:r>
    </w:p>
    <w:p w14:paraId="5A0D2C90" w14:textId="77777777" w:rsidR="00FA7A99" w:rsidRDefault="00FA7A99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br w:type="page"/>
      </w:r>
    </w:p>
    <w:p w14:paraId="3C7BDC81" w14:textId="547DA33E" w:rsidR="00204FFA" w:rsidRPr="00FA7A99" w:rsidRDefault="00204FFA" w:rsidP="00204FFA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6</w:t>
      </w:r>
    </w:p>
    <w:p w14:paraId="508EAF18" w14:textId="77777777" w:rsidR="00204FFA" w:rsidRPr="00FA7A99" w:rsidRDefault="00204FFA" w:rsidP="00204FFA">
      <w:pPr>
        <w:spacing w:line="360" w:lineRule="auto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A7A99">
        <w:rPr>
          <w:noProof/>
        </w:rPr>
        <w:drawing>
          <wp:inline distT="0" distB="0" distL="0" distR="0" wp14:anchorId="0B80F6C2" wp14:editId="6D873748">
            <wp:extent cx="5731510" cy="1566153"/>
            <wp:effectExtent l="0" t="0" r="0" b="0"/>
            <wp:docPr id="146502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01147" name=""/>
                    <pic:cNvPicPr/>
                  </pic:nvPicPr>
                  <pic:blipFill rotWithShape="1">
                    <a:blip r:embed="rId16"/>
                    <a:srcRect b="51180"/>
                    <a:stretch/>
                  </pic:blipFill>
                  <pic:spPr bwMode="auto">
                    <a:xfrm>
                      <a:off x="0" y="0"/>
                      <a:ext cx="5731510" cy="156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0148C" w14:textId="4C8CABCB" w:rsidR="00FA7A99" w:rsidRDefault="00204FFA" w:rsidP="00204FFA">
      <w:pPr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 xml:space="preserve">Supplementary Figure 6. </w:t>
      </w:r>
      <w:r w:rsidRPr="00FA7A99">
        <w:rPr>
          <w:rFonts w:ascii="Arial" w:hAnsi="Arial" w:cs="Arial"/>
          <w:b/>
          <w:bCs/>
          <w:sz w:val="22"/>
          <w:lang w:val="en-US"/>
        </w:rPr>
        <w:t>The abundance of intracellular and extracellular lactate based on an untargeted metabolomics approach of calcif</w:t>
      </w:r>
      <w:r w:rsidR="0085253B" w:rsidRPr="00FA7A99">
        <w:rPr>
          <w:rFonts w:ascii="Arial" w:hAnsi="Arial" w:cs="Arial"/>
          <w:b/>
          <w:bCs/>
          <w:sz w:val="22"/>
          <w:lang w:val="en-US"/>
        </w:rPr>
        <w:t>ying</w:t>
      </w:r>
      <w:r w:rsidRPr="00FA7A99">
        <w:rPr>
          <w:rFonts w:ascii="Arial" w:hAnsi="Arial" w:cs="Arial"/>
          <w:b/>
          <w:bCs/>
          <w:sz w:val="22"/>
          <w:lang w:val="en-US"/>
        </w:rPr>
        <w:t xml:space="preserve"> primary human coronary smooth muscle cells (pSMC).</w:t>
      </w:r>
      <w:r w:rsidRPr="00FA7A99">
        <w:rPr>
          <w:rFonts w:ascii="Arial" w:hAnsi="Arial" w:cs="Arial"/>
          <w:sz w:val="22"/>
          <w:lang w:val="en-US"/>
        </w:rPr>
        <w:t xml:space="preserve"> pSMC were cultured in calcium/phosphate (CaP)-enriched media with 0, 5.5, or 25 mM glucose for 3 and 5 days. The abundance of </w:t>
      </w:r>
      <w:r w:rsidRPr="00FA7A99">
        <w:rPr>
          <w:rFonts w:ascii="Arial" w:hAnsi="Arial" w:cs="Arial"/>
          <w:b/>
          <w:bCs/>
          <w:sz w:val="22"/>
          <w:lang w:val="en-US"/>
        </w:rPr>
        <w:t xml:space="preserve">A) </w:t>
      </w:r>
      <w:r w:rsidRPr="00FA7A99">
        <w:rPr>
          <w:rFonts w:ascii="Arial" w:hAnsi="Arial" w:cs="Arial"/>
          <w:sz w:val="22"/>
          <w:lang w:val="en-US"/>
        </w:rPr>
        <w:t xml:space="preserve">intracellular lactate, </w:t>
      </w:r>
      <w:r w:rsidRPr="00FA7A99">
        <w:rPr>
          <w:rFonts w:ascii="Arial" w:hAnsi="Arial" w:cs="Arial"/>
          <w:b/>
          <w:bCs/>
          <w:sz w:val="22"/>
          <w:lang w:val="en-US"/>
        </w:rPr>
        <w:t xml:space="preserve">B) </w:t>
      </w:r>
      <w:r w:rsidRPr="00FA7A99">
        <w:rPr>
          <w:rFonts w:ascii="Arial" w:hAnsi="Arial" w:cs="Arial"/>
          <w:sz w:val="22"/>
          <w:lang w:val="en-US"/>
        </w:rPr>
        <w:t xml:space="preserve">extracellular lactate. N = 3, each n represents an independent pSMC cell donor. Mean ± SD. One-way ANOVA with Turkey’s post hoc test, n.s; not significant. </w:t>
      </w:r>
    </w:p>
    <w:p w14:paraId="4BA76BC7" w14:textId="77777777" w:rsidR="00FA7A99" w:rsidRDefault="00FA7A99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br w:type="page"/>
      </w:r>
    </w:p>
    <w:p w14:paraId="596D5B30" w14:textId="0FCDFD9A" w:rsidR="00204FFA" w:rsidRPr="00FA7A99" w:rsidRDefault="00204FFA" w:rsidP="00204FFA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7</w:t>
      </w:r>
    </w:p>
    <w:p w14:paraId="535014A8" w14:textId="77777777" w:rsidR="00204FFA" w:rsidRPr="00FA7A99" w:rsidRDefault="00204FFA" w:rsidP="00204FFA">
      <w:pPr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FA7A99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106EB7C8" wp14:editId="028D3AFE">
            <wp:extent cx="3267710" cy="1486289"/>
            <wp:effectExtent l="0" t="0" r="0" b="0"/>
            <wp:docPr id="148019290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5"/>
                    <a:stretch/>
                  </pic:blipFill>
                  <pic:spPr bwMode="auto">
                    <a:xfrm>
                      <a:off x="0" y="0"/>
                      <a:ext cx="3267710" cy="14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793D3" w14:textId="2BC558A1" w:rsidR="00FA7A99" w:rsidRDefault="00204FFA" w:rsidP="00204FFA">
      <w:pPr>
        <w:spacing w:line="360" w:lineRule="auto"/>
        <w:jc w:val="both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Supplementary Figure 7.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FA7A99">
        <w:rPr>
          <w:rFonts w:ascii="Arial" w:hAnsi="Arial" w:cs="Arial"/>
          <w:b/>
          <w:sz w:val="22"/>
          <w:szCs w:val="22"/>
          <w:lang w:val="en-US"/>
        </w:rPr>
        <w:t xml:space="preserve">Hypotaurine did not affect calcium/phosphate (CaP) complex building based on T50 turbidity test. </w:t>
      </w:r>
      <w:r w:rsidRPr="00FA7A99">
        <w:rPr>
          <w:rFonts w:ascii="Arial" w:hAnsi="Arial" w:cs="Arial"/>
          <w:noProof/>
          <w:sz w:val="22"/>
          <w:szCs w:val="22"/>
          <w:lang w:val="en-US"/>
        </w:rPr>
        <w:t>Hypotaurine was diluted in 140 mM NaCl solution to a final concentration of 5, 25 and 50 mM. Data are presented as mean of two independent experiments in duplicates.</w:t>
      </w:r>
      <w:r w:rsidRPr="00FA7A99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</w:p>
    <w:p w14:paraId="4CE5E7B0" w14:textId="77777777" w:rsidR="00FA7A99" w:rsidRDefault="00FA7A99">
      <w:pPr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en-US"/>
        </w:rPr>
        <w:br w:type="page"/>
      </w:r>
    </w:p>
    <w:p w14:paraId="18123D25" w14:textId="5481668B" w:rsidR="00204FFA" w:rsidRPr="00FA7A99" w:rsidRDefault="00204FFA" w:rsidP="00590DDD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>Supplementary Figure 8</w:t>
      </w:r>
    </w:p>
    <w:p w14:paraId="5A33484E" w14:textId="77777777" w:rsidR="00204FFA" w:rsidRPr="00FA7A99" w:rsidRDefault="00204FFA" w:rsidP="00204FFA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A7A99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59B70" wp14:editId="20E91E7C">
                <wp:simplePos x="0" y="0"/>
                <wp:positionH relativeFrom="column">
                  <wp:posOffset>148856</wp:posOffset>
                </wp:positionH>
                <wp:positionV relativeFrom="paragraph">
                  <wp:posOffset>101260</wp:posOffset>
                </wp:positionV>
                <wp:extent cx="170121" cy="318977"/>
                <wp:effectExtent l="0" t="0" r="8255" b="11430"/>
                <wp:wrapNone/>
                <wp:docPr id="3920533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318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F603C7" id="Rectangle 1" o:spid="_x0000_s1026" style="position:absolute;margin-left:11.7pt;margin-top:7.95pt;width:13.4pt;height:25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" fillcolor="white [3212]" strokecolor="white [3212]" strokeweight="1pt"/>
            </w:pict>
          </mc:Fallback>
        </mc:AlternateContent>
      </w:r>
      <w:r w:rsidRPr="00FA7A99">
        <w:rPr>
          <w:rFonts w:ascii="Arial" w:hAnsi="Arial" w:cs="Arial"/>
          <w:noProof/>
          <w:sz w:val="22"/>
          <w:szCs w:val="22"/>
          <w:shd w:val="clear" w:color="auto" w:fill="FFFFFF"/>
          <w:lang w:val="en-US"/>
        </w:rPr>
        <w:drawing>
          <wp:inline distT="0" distB="0" distL="0" distR="0" wp14:anchorId="2A434C32" wp14:editId="72CEE923">
            <wp:extent cx="4027624" cy="3264196"/>
            <wp:effectExtent l="0" t="0" r="0" b="0"/>
            <wp:docPr id="2109572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72132" name=""/>
                    <pic:cNvPicPr/>
                  </pic:nvPicPr>
                  <pic:blipFill rotWithShape="1">
                    <a:blip r:embed="rId18"/>
                    <a:srcRect t="29806" r="42790"/>
                    <a:stretch/>
                  </pic:blipFill>
                  <pic:spPr bwMode="auto">
                    <a:xfrm>
                      <a:off x="0" y="0"/>
                      <a:ext cx="4101282" cy="332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19F0A" w14:textId="78F1C73F" w:rsidR="00FA7A99" w:rsidRDefault="00204FFA" w:rsidP="00204FFA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Supplementary Figure 8.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Hypotaurine reduced ECM calcification in calcif</w:t>
      </w:r>
      <w:r w:rsidR="000113E5"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ying</w:t>
      </w:r>
      <w:r w:rsidRPr="00FA7A99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 xml:space="preserve"> hyperglycemic human ventral smooth muscle cells.</w:t>
      </w:r>
      <w:r w:rsidRPr="00FA7A9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Cells were cultured in 25 mM glucose under calcium/phosphate (CaP) media with or without hypotaurine (10, 25, 50 mM).  Mineralization was visualized using live-time fluorescence imaging using Alexa Fluor®-546-tagged fetuin-A (orange) as a calcification sensor merged to phase contrast (gray/black). Representative images from n = 3 independent human ventral smooth muscle cell donors (in duplicates). Scale bar: 1000 μm.</w:t>
      </w:r>
    </w:p>
    <w:p w14:paraId="6E75C5D4" w14:textId="77777777" w:rsidR="00FA7A99" w:rsidRDefault="00FA7A9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br w:type="page"/>
      </w:r>
    </w:p>
    <w:p w14:paraId="5E7D2225" w14:textId="7C512457" w:rsidR="00841A0F" w:rsidRPr="00FA7A99" w:rsidRDefault="00841A0F" w:rsidP="00064654">
      <w:pPr>
        <w:spacing w:line="360" w:lineRule="auto"/>
        <w:jc w:val="both"/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t xml:space="preserve">Supplementary Figure </w:t>
      </w:r>
      <w:r w:rsidR="00204FFA" w:rsidRPr="00FA7A99">
        <w:rPr>
          <w:rFonts w:ascii="Arial" w:hAnsi="Arial" w:cs="Arial"/>
          <w:b/>
          <w:bCs/>
          <w:noProof/>
          <w:sz w:val="22"/>
          <w:szCs w:val="22"/>
          <w:lang w:val="en-US"/>
        </w:rPr>
        <w:t>9</w:t>
      </w:r>
    </w:p>
    <w:p w14:paraId="2A3F51F6" w14:textId="4D3AFE66" w:rsidR="00064654" w:rsidRPr="00FA7A99" w:rsidRDefault="00841A0F" w:rsidP="00841A0F">
      <w:pPr>
        <w:spacing w:line="360" w:lineRule="auto"/>
        <w:jc w:val="both"/>
        <w:rPr>
          <w:rFonts w:ascii="Arial" w:hAnsi="Arial" w:cs="Arial"/>
          <w:sz w:val="22"/>
          <w:lang w:val="en-US"/>
        </w:rPr>
      </w:pPr>
      <w:r w:rsidRPr="00FA7A9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9373EF" wp14:editId="7FD361A0">
            <wp:extent cx="5105400" cy="4051300"/>
            <wp:effectExtent l="0" t="0" r="0" b="0"/>
            <wp:docPr id="1803628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2876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A99">
        <w:rPr>
          <w:rFonts w:ascii="Arial" w:hAnsi="Arial" w:cs="Arial"/>
          <w:sz w:val="22"/>
          <w:szCs w:val="22"/>
          <w:lang w:val="en-US"/>
        </w:rPr>
        <w:br/>
      </w:r>
      <w:r w:rsidRPr="00FA7A99">
        <w:rPr>
          <w:rFonts w:ascii="Arial" w:hAnsi="Arial" w:cs="Arial"/>
          <w:b/>
          <w:bCs/>
          <w:sz w:val="22"/>
          <w:lang w:val="en-US"/>
        </w:rPr>
        <w:t xml:space="preserve">Supplementary Figure </w:t>
      </w:r>
      <w:r w:rsidR="00204FFA" w:rsidRPr="00FA7A99">
        <w:rPr>
          <w:rFonts w:ascii="Arial" w:hAnsi="Arial" w:cs="Arial"/>
          <w:b/>
          <w:bCs/>
          <w:sz w:val="22"/>
          <w:lang w:val="en-US"/>
        </w:rPr>
        <w:t>9</w:t>
      </w:r>
      <w:r w:rsidRPr="00FA7A99">
        <w:rPr>
          <w:rFonts w:ascii="Arial" w:hAnsi="Arial" w:cs="Arial"/>
          <w:b/>
          <w:bCs/>
          <w:sz w:val="22"/>
          <w:lang w:val="en-US"/>
        </w:rPr>
        <w:t>.</w:t>
      </w:r>
      <w:r w:rsidRPr="00FA7A99">
        <w:rPr>
          <w:rFonts w:ascii="Arial" w:hAnsi="Arial" w:cs="Arial"/>
          <w:sz w:val="22"/>
          <w:lang w:val="en-US"/>
        </w:rPr>
        <w:t xml:space="preserve"> </w:t>
      </w:r>
      <w:r w:rsidR="00004DF0" w:rsidRPr="00FA7A99">
        <w:rPr>
          <w:rFonts w:ascii="Arial" w:hAnsi="Arial" w:cs="Arial"/>
          <w:b/>
          <w:bCs/>
          <w:sz w:val="22"/>
          <w:lang w:val="en-US"/>
        </w:rPr>
        <w:t>Silencing of SLC6A6 promoted extracellular matrix calcification in calcif</w:t>
      </w:r>
      <w:r w:rsidR="000113E5" w:rsidRPr="00FA7A99">
        <w:rPr>
          <w:rFonts w:ascii="Arial" w:hAnsi="Arial" w:cs="Arial"/>
          <w:b/>
          <w:bCs/>
          <w:sz w:val="22"/>
          <w:lang w:val="en-US"/>
        </w:rPr>
        <w:t>ying</w:t>
      </w:r>
      <w:r w:rsidR="00004DF0" w:rsidRPr="00FA7A99">
        <w:rPr>
          <w:rFonts w:ascii="Arial" w:hAnsi="Arial" w:cs="Arial"/>
          <w:b/>
          <w:bCs/>
          <w:sz w:val="22"/>
          <w:lang w:val="en-US"/>
        </w:rPr>
        <w:t xml:space="preserve"> hyperglycemic immortalized vascular smooth muscle cells (imSMC).</w:t>
      </w:r>
      <w:r w:rsidR="00004DF0" w:rsidRPr="00FA7A99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A7A99">
        <w:rPr>
          <w:rFonts w:ascii="Arial" w:hAnsi="Arial" w:cs="Arial"/>
          <w:sz w:val="22"/>
          <w:lang w:val="en-US"/>
        </w:rPr>
        <w:t>Human vascular immortalized smooth muscle cells (i</w:t>
      </w:r>
      <w:r w:rsidR="00481C94" w:rsidRPr="00FA7A99">
        <w:rPr>
          <w:rFonts w:ascii="Arial" w:hAnsi="Arial" w:cs="Arial"/>
          <w:sz w:val="22"/>
          <w:lang w:val="en-US"/>
        </w:rPr>
        <w:t>m</w:t>
      </w:r>
      <w:r w:rsidRPr="00FA7A99">
        <w:rPr>
          <w:rFonts w:ascii="Arial" w:hAnsi="Arial" w:cs="Arial"/>
          <w:sz w:val="22"/>
          <w:lang w:val="en-US"/>
        </w:rPr>
        <w:t xml:space="preserve">SMCs) were cultured in 0 </w:t>
      </w:r>
      <w:r w:rsidR="000864D8" w:rsidRPr="00FA7A99">
        <w:rPr>
          <w:rFonts w:ascii="Arial" w:hAnsi="Arial" w:cs="Arial"/>
          <w:sz w:val="22"/>
          <w:lang w:val="en-US"/>
        </w:rPr>
        <w:t xml:space="preserve">mM </w:t>
      </w:r>
      <w:r w:rsidRPr="00FA7A99">
        <w:rPr>
          <w:rFonts w:ascii="Arial" w:hAnsi="Arial" w:cs="Arial"/>
          <w:sz w:val="22"/>
          <w:lang w:val="en-US"/>
        </w:rPr>
        <w:t xml:space="preserve">or 25 mM glucose under control (CM) and calcium/phosphate (CaP) conditions for 7 days. A) Protein expression of </w:t>
      </w:r>
      <w:r w:rsidR="00E22FF3" w:rsidRPr="00FA7A99">
        <w:rPr>
          <w:rFonts w:ascii="Arial" w:hAnsi="Arial" w:cs="Arial"/>
          <w:sz w:val="22"/>
          <w:lang w:val="en-US"/>
        </w:rPr>
        <w:t>the t</w:t>
      </w:r>
      <w:r w:rsidRPr="00FA7A99">
        <w:rPr>
          <w:rFonts w:ascii="Arial" w:hAnsi="Arial" w:cs="Arial"/>
          <w:sz w:val="22"/>
          <w:lang w:val="en-US"/>
        </w:rPr>
        <w:t xml:space="preserve">aurine/hypotaurine </w:t>
      </w:r>
      <w:r w:rsidR="00E22FF3" w:rsidRPr="00FA7A99">
        <w:rPr>
          <w:rFonts w:ascii="Arial" w:hAnsi="Arial" w:cs="Arial"/>
          <w:sz w:val="22"/>
          <w:lang w:val="en-US"/>
        </w:rPr>
        <w:t xml:space="preserve">receptor (TAUT; </w:t>
      </w:r>
      <w:r w:rsidR="00E22FF3" w:rsidRPr="00FA7A99">
        <w:rPr>
          <w:rFonts w:ascii="Arial" w:hAnsi="Arial" w:cs="Arial"/>
          <w:i/>
          <w:iCs/>
          <w:sz w:val="22"/>
          <w:lang w:val="en-US"/>
        </w:rPr>
        <w:t>SLC6A6</w:t>
      </w:r>
      <w:r w:rsidR="00E22FF3" w:rsidRPr="00FA7A99">
        <w:rPr>
          <w:rFonts w:ascii="Arial" w:hAnsi="Arial" w:cs="Arial"/>
          <w:sz w:val="22"/>
          <w:lang w:val="en-US"/>
        </w:rPr>
        <w:t xml:space="preserve">) </w:t>
      </w:r>
      <w:r w:rsidRPr="00FA7A99">
        <w:rPr>
          <w:rFonts w:ascii="Arial" w:hAnsi="Arial" w:cs="Arial"/>
          <w:sz w:val="22"/>
          <w:lang w:val="en-US"/>
        </w:rPr>
        <w:t xml:space="preserve">was accessed by western blot and B) quantified. C) </w:t>
      </w:r>
      <w:r w:rsidRPr="00FA7A99">
        <w:rPr>
          <w:rFonts w:ascii="Arial" w:hAnsi="Arial" w:cs="Arial"/>
          <w:i/>
          <w:iCs/>
          <w:sz w:val="22"/>
          <w:lang w:val="en-US"/>
        </w:rPr>
        <w:t>SLC6A6</w:t>
      </w:r>
      <w:r w:rsidRPr="00FA7A99">
        <w:rPr>
          <w:rFonts w:ascii="Arial" w:hAnsi="Arial" w:cs="Arial"/>
          <w:sz w:val="22"/>
          <w:lang w:val="en-US"/>
        </w:rPr>
        <w:t xml:space="preserve"> was </w:t>
      </w:r>
      <w:r w:rsidR="000864D8" w:rsidRPr="00FA7A99">
        <w:rPr>
          <w:rFonts w:ascii="Arial" w:hAnsi="Arial" w:cs="Arial"/>
          <w:sz w:val="22"/>
          <w:lang w:val="en-US"/>
        </w:rPr>
        <w:t>silenced,</w:t>
      </w:r>
      <w:r w:rsidRPr="00FA7A99">
        <w:rPr>
          <w:rFonts w:ascii="Arial" w:hAnsi="Arial" w:cs="Arial"/>
          <w:sz w:val="22"/>
          <w:lang w:val="en-US"/>
        </w:rPr>
        <w:t xml:space="preserve"> and the mRNA expression was quantified by qPCR. D) </w:t>
      </w:r>
      <w:r w:rsidR="0032309F" w:rsidRPr="00FA7A99">
        <w:rPr>
          <w:rFonts w:ascii="Arial" w:hAnsi="Arial" w:cs="Arial"/>
          <w:sz w:val="22"/>
          <w:lang w:val="en-US"/>
        </w:rPr>
        <w:t>The alizarin red staining visualized extracellular matrix mineralization</w:t>
      </w:r>
      <w:r w:rsidRPr="00FA7A99">
        <w:rPr>
          <w:rFonts w:ascii="Arial" w:hAnsi="Arial" w:cs="Arial"/>
          <w:sz w:val="22"/>
          <w:lang w:val="en-US"/>
        </w:rPr>
        <w:t xml:space="preserve"> and E) eluted for quantification. Mean ± SD. Fold increase to 0 mM glucose CM. </w:t>
      </w:r>
      <w:r w:rsidR="0032309F" w:rsidRPr="00FA7A99">
        <w:rPr>
          <w:rFonts w:ascii="Arial" w:hAnsi="Arial" w:cs="Arial"/>
          <w:sz w:val="22"/>
          <w:lang w:val="en-US"/>
        </w:rPr>
        <w:t>n</w:t>
      </w:r>
      <w:r w:rsidRPr="00FA7A99">
        <w:rPr>
          <w:rFonts w:ascii="Arial" w:hAnsi="Arial" w:cs="Arial"/>
          <w:sz w:val="22"/>
          <w:lang w:val="en-US"/>
        </w:rPr>
        <w:t xml:space="preserve"> = 3-4 in duplicates, each n represents an independent experiment. One-way ANOVA with Sidak’s post hoc test. </w:t>
      </w:r>
    </w:p>
    <w:sectPr w:rsidR="00064654" w:rsidRPr="00FA7A99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209F" w14:textId="77777777" w:rsidR="008A7F3D" w:rsidRDefault="008A7F3D" w:rsidP="00782530">
      <w:r>
        <w:separator/>
      </w:r>
    </w:p>
  </w:endnote>
  <w:endnote w:type="continuationSeparator" w:id="0">
    <w:p w14:paraId="59BFA482" w14:textId="77777777" w:rsidR="008A7F3D" w:rsidRDefault="008A7F3D" w:rsidP="0078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9875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816B87" w14:textId="29A7CA91" w:rsidR="00782530" w:rsidRPr="00782530" w:rsidRDefault="0078253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82530">
          <w:rPr>
            <w:rFonts w:ascii="Arial" w:hAnsi="Arial" w:cs="Arial"/>
            <w:sz w:val="20"/>
            <w:szCs w:val="20"/>
          </w:rPr>
          <w:fldChar w:fldCharType="begin"/>
        </w:r>
        <w:r w:rsidRPr="00782530">
          <w:rPr>
            <w:rFonts w:ascii="Arial" w:hAnsi="Arial" w:cs="Arial"/>
            <w:sz w:val="20"/>
            <w:szCs w:val="20"/>
          </w:rPr>
          <w:instrText>PAGE   \* MERGEFORMAT</w:instrText>
        </w:r>
        <w:r w:rsidRPr="00782530">
          <w:rPr>
            <w:rFonts w:ascii="Arial" w:hAnsi="Arial" w:cs="Arial"/>
            <w:sz w:val="20"/>
            <w:szCs w:val="20"/>
          </w:rPr>
          <w:fldChar w:fldCharType="separate"/>
        </w:r>
        <w:r w:rsidRPr="00782530">
          <w:rPr>
            <w:rFonts w:ascii="Arial" w:hAnsi="Arial" w:cs="Arial"/>
            <w:sz w:val="20"/>
            <w:szCs w:val="20"/>
          </w:rPr>
          <w:t>2</w:t>
        </w:r>
        <w:r w:rsidRPr="0078253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3E69452" w14:textId="77777777" w:rsidR="00782530" w:rsidRDefault="00782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EB3D" w14:textId="77777777" w:rsidR="008A7F3D" w:rsidRDefault="008A7F3D" w:rsidP="00782530">
      <w:r>
        <w:separator/>
      </w:r>
    </w:p>
  </w:footnote>
  <w:footnote w:type="continuationSeparator" w:id="0">
    <w:p w14:paraId="7CCAB69A" w14:textId="77777777" w:rsidR="008A7F3D" w:rsidRDefault="008A7F3D" w:rsidP="00782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0492"/>
    <w:multiLevelType w:val="hybridMultilevel"/>
    <w:tmpl w:val="37BA3B1A"/>
    <w:lvl w:ilvl="0" w:tplc="B26A3A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93322"/>
    <w:multiLevelType w:val="hybridMultilevel"/>
    <w:tmpl w:val="071C0360"/>
    <w:lvl w:ilvl="0" w:tplc="F8F2249E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70320A"/>
    <w:multiLevelType w:val="multilevel"/>
    <w:tmpl w:val="DEB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303F7"/>
    <w:multiLevelType w:val="hybridMultilevel"/>
    <w:tmpl w:val="0138373A"/>
    <w:lvl w:ilvl="0" w:tplc="221298B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8723A"/>
    <w:multiLevelType w:val="hybridMultilevel"/>
    <w:tmpl w:val="4580C7E0"/>
    <w:lvl w:ilvl="0" w:tplc="929E3C06">
      <w:start w:val="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0928092">
    <w:abstractNumId w:val="4"/>
  </w:num>
  <w:num w:numId="2" w16cid:durableId="994145856">
    <w:abstractNumId w:val="2"/>
  </w:num>
  <w:num w:numId="3" w16cid:durableId="356350374">
    <w:abstractNumId w:val="3"/>
  </w:num>
  <w:num w:numId="4" w16cid:durableId="1763917149">
    <w:abstractNumId w:val="1"/>
  </w:num>
  <w:num w:numId="5" w16cid:durableId="74311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2sDQyN7Q0MzOzMDVT0lEKTi0uzszPAykwqwUA8zWbw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 Thromb Vasc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0z5vvsop2vv2e2vdk52ptd5afefez99rd9&quot;&gt;Glucose manuscript&lt;record-ids&gt;&lt;item&gt;1&lt;/item&gt;&lt;item&gt;2&lt;/item&gt;&lt;item&gt;3&lt;/item&gt;&lt;item&gt;4&lt;/item&gt;&lt;item&gt;5&lt;/item&gt;&lt;item&gt;6&lt;/item&gt;&lt;item&gt;7&lt;/item&gt;&lt;item&gt;9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4&lt;/item&gt;&lt;item&gt;25&lt;/item&gt;&lt;item&gt;26&lt;/item&gt;&lt;/record-ids&gt;&lt;/item&gt;&lt;/Libraries&gt;"/>
  </w:docVars>
  <w:rsids>
    <w:rsidRoot w:val="00160297"/>
    <w:rsid w:val="00004DF0"/>
    <w:rsid w:val="000113E5"/>
    <w:rsid w:val="00015238"/>
    <w:rsid w:val="00022BBC"/>
    <w:rsid w:val="000253F9"/>
    <w:rsid w:val="000302E0"/>
    <w:rsid w:val="000366B5"/>
    <w:rsid w:val="00042877"/>
    <w:rsid w:val="0004647F"/>
    <w:rsid w:val="0005011B"/>
    <w:rsid w:val="00057D19"/>
    <w:rsid w:val="00064654"/>
    <w:rsid w:val="00066A80"/>
    <w:rsid w:val="0007214E"/>
    <w:rsid w:val="00084875"/>
    <w:rsid w:val="000864D8"/>
    <w:rsid w:val="0008731D"/>
    <w:rsid w:val="000914AC"/>
    <w:rsid w:val="00091AC4"/>
    <w:rsid w:val="00091BB2"/>
    <w:rsid w:val="0009268B"/>
    <w:rsid w:val="00096362"/>
    <w:rsid w:val="00096616"/>
    <w:rsid w:val="0009696E"/>
    <w:rsid w:val="000A1AD6"/>
    <w:rsid w:val="000A1BEF"/>
    <w:rsid w:val="000B1E13"/>
    <w:rsid w:val="000B280F"/>
    <w:rsid w:val="000B4851"/>
    <w:rsid w:val="000B7F47"/>
    <w:rsid w:val="000C2D77"/>
    <w:rsid w:val="000C6CCC"/>
    <w:rsid w:val="000E68AE"/>
    <w:rsid w:val="000E6B88"/>
    <w:rsid w:val="00102219"/>
    <w:rsid w:val="00104F5B"/>
    <w:rsid w:val="001100A4"/>
    <w:rsid w:val="00113F1C"/>
    <w:rsid w:val="00115632"/>
    <w:rsid w:val="00122CE6"/>
    <w:rsid w:val="00126A78"/>
    <w:rsid w:val="0013302C"/>
    <w:rsid w:val="00141A12"/>
    <w:rsid w:val="00144C44"/>
    <w:rsid w:val="00152037"/>
    <w:rsid w:val="001533C1"/>
    <w:rsid w:val="00160297"/>
    <w:rsid w:val="0016256C"/>
    <w:rsid w:val="00166329"/>
    <w:rsid w:val="00170B2F"/>
    <w:rsid w:val="001871D7"/>
    <w:rsid w:val="001934BE"/>
    <w:rsid w:val="0019411B"/>
    <w:rsid w:val="00197828"/>
    <w:rsid w:val="001A497A"/>
    <w:rsid w:val="001A4C04"/>
    <w:rsid w:val="001A6EDC"/>
    <w:rsid w:val="001B2660"/>
    <w:rsid w:val="001C0664"/>
    <w:rsid w:val="001C34D9"/>
    <w:rsid w:val="001C3903"/>
    <w:rsid w:val="001C45C0"/>
    <w:rsid w:val="001D0877"/>
    <w:rsid w:val="001E0C54"/>
    <w:rsid w:val="001E2A98"/>
    <w:rsid w:val="001E3723"/>
    <w:rsid w:val="001E40EA"/>
    <w:rsid w:val="001E4C06"/>
    <w:rsid w:val="001F7FC0"/>
    <w:rsid w:val="00204FFA"/>
    <w:rsid w:val="00207890"/>
    <w:rsid w:val="00210635"/>
    <w:rsid w:val="0021075A"/>
    <w:rsid w:val="002204C3"/>
    <w:rsid w:val="0023040D"/>
    <w:rsid w:val="0023719F"/>
    <w:rsid w:val="00241116"/>
    <w:rsid w:val="00251ECC"/>
    <w:rsid w:val="00257808"/>
    <w:rsid w:val="00257F21"/>
    <w:rsid w:val="002651F7"/>
    <w:rsid w:val="00273E25"/>
    <w:rsid w:val="002758E4"/>
    <w:rsid w:val="002800A4"/>
    <w:rsid w:val="0028499C"/>
    <w:rsid w:val="00287822"/>
    <w:rsid w:val="00292474"/>
    <w:rsid w:val="002958FD"/>
    <w:rsid w:val="00296121"/>
    <w:rsid w:val="002A05B1"/>
    <w:rsid w:val="002A0846"/>
    <w:rsid w:val="002A3D97"/>
    <w:rsid w:val="002A541A"/>
    <w:rsid w:val="002A7CB7"/>
    <w:rsid w:val="002B173B"/>
    <w:rsid w:val="002B2CC8"/>
    <w:rsid w:val="002C43EA"/>
    <w:rsid w:val="002C6D37"/>
    <w:rsid w:val="002D2A0D"/>
    <w:rsid w:val="002D2A71"/>
    <w:rsid w:val="002D50B1"/>
    <w:rsid w:val="002D736A"/>
    <w:rsid w:val="002E30DB"/>
    <w:rsid w:val="002E5F84"/>
    <w:rsid w:val="002E6FA8"/>
    <w:rsid w:val="002F2388"/>
    <w:rsid w:val="002F31C6"/>
    <w:rsid w:val="002F63DD"/>
    <w:rsid w:val="00300ED6"/>
    <w:rsid w:val="00314B60"/>
    <w:rsid w:val="0032203D"/>
    <w:rsid w:val="0032309F"/>
    <w:rsid w:val="00330FE2"/>
    <w:rsid w:val="00331CB3"/>
    <w:rsid w:val="00336457"/>
    <w:rsid w:val="00340A46"/>
    <w:rsid w:val="00345BB3"/>
    <w:rsid w:val="00347AB3"/>
    <w:rsid w:val="003566BC"/>
    <w:rsid w:val="00360D09"/>
    <w:rsid w:val="00361DD0"/>
    <w:rsid w:val="00362F5F"/>
    <w:rsid w:val="0037362C"/>
    <w:rsid w:val="00375D54"/>
    <w:rsid w:val="00376769"/>
    <w:rsid w:val="00382C33"/>
    <w:rsid w:val="003A121B"/>
    <w:rsid w:val="003A7932"/>
    <w:rsid w:val="003B2A33"/>
    <w:rsid w:val="003B2F49"/>
    <w:rsid w:val="003B3E68"/>
    <w:rsid w:val="003B6287"/>
    <w:rsid w:val="003C1C9A"/>
    <w:rsid w:val="003C1E26"/>
    <w:rsid w:val="003C38A3"/>
    <w:rsid w:val="003C4BC7"/>
    <w:rsid w:val="003F0906"/>
    <w:rsid w:val="003F7D08"/>
    <w:rsid w:val="00403D9C"/>
    <w:rsid w:val="0040589E"/>
    <w:rsid w:val="004074FB"/>
    <w:rsid w:val="00417101"/>
    <w:rsid w:val="004208A0"/>
    <w:rsid w:val="00425C23"/>
    <w:rsid w:val="00427AD3"/>
    <w:rsid w:val="00431624"/>
    <w:rsid w:val="00431AD6"/>
    <w:rsid w:val="0043265C"/>
    <w:rsid w:val="0043791C"/>
    <w:rsid w:val="0044650A"/>
    <w:rsid w:val="004606E0"/>
    <w:rsid w:val="00464E1E"/>
    <w:rsid w:val="00481C94"/>
    <w:rsid w:val="00482F9A"/>
    <w:rsid w:val="004851BD"/>
    <w:rsid w:val="00491918"/>
    <w:rsid w:val="00491D0E"/>
    <w:rsid w:val="00496501"/>
    <w:rsid w:val="004A13A5"/>
    <w:rsid w:val="004A568B"/>
    <w:rsid w:val="004B4670"/>
    <w:rsid w:val="004B4D89"/>
    <w:rsid w:val="004C55F7"/>
    <w:rsid w:val="004E6D65"/>
    <w:rsid w:val="004E7555"/>
    <w:rsid w:val="004F33FA"/>
    <w:rsid w:val="004F573B"/>
    <w:rsid w:val="004F7F78"/>
    <w:rsid w:val="00503336"/>
    <w:rsid w:val="0050598B"/>
    <w:rsid w:val="00516A28"/>
    <w:rsid w:val="0052720E"/>
    <w:rsid w:val="00530A7C"/>
    <w:rsid w:val="005346AA"/>
    <w:rsid w:val="005371EC"/>
    <w:rsid w:val="005424D8"/>
    <w:rsid w:val="00547A18"/>
    <w:rsid w:val="00550358"/>
    <w:rsid w:val="0055056D"/>
    <w:rsid w:val="005555AD"/>
    <w:rsid w:val="00560B02"/>
    <w:rsid w:val="00564077"/>
    <w:rsid w:val="00565A72"/>
    <w:rsid w:val="00567572"/>
    <w:rsid w:val="0058783E"/>
    <w:rsid w:val="005907BC"/>
    <w:rsid w:val="00590DDD"/>
    <w:rsid w:val="0059297B"/>
    <w:rsid w:val="005945CB"/>
    <w:rsid w:val="005A5DD2"/>
    <w:rsid w:val="005C6E2C"/>
    <w:rsid w:val="005D0C4A"/>
    <w:rsid w:val="005F49F5"/>
    <w:rsid w:val="0060581D"/>
    <w:rsid w:val="00606513"/>
    <w:rsid w:val="00607693"/>
    <w:rsid w:val="0061285F"/>
    <w:rsid w:val="006165FD"/>
    <w:rsid w:val="0062385B"/>
    <w:rsid w:val="00626290"/>
    <w:rsid w:val="0063535E"/>
    <w:rsid w:val="00647722"/>
    <w:rsid w:val="006520C3"/>
    <w:rsid w:val="00653183"/>
    <w:rsid w:val="00660284"/>
    <w:rsid w:val="00664C3B"/>
    <w:rsid w:val="006712C4"/>
    <w:rsid w:val="00672DEF"/>
    <w:rsid w:val="00681A4C"/>
    <w:rsid w:val="00682763"/>
    <w:rsid w:val="006859E9"/>
    <w:rsid w:val="00692109"/>
    <w:rsid w:val="0069286B"/>
    <w:rsid w:val="006934A2"/>
    <w:rsid w:val="00695B7E"/>
    <w:rsid w:val="00696DFE"/>
    <w:rsid w:val="006B000A"/>
    <w:rsid w:val="006B1CF6"/>
    <w:rsid w:val="006D150B"/>
    <w:rsid w:val="006E212F"/>
    <w:rsid w:val="006E5A62"/>
    <w:rsid w:val="006F1239"/>
    <w:rsid w:val="006F39C4"/>
    <w:rsid w:val="006F4AF8"/>
    <w:rsid w:val="006F65E1"/>
    <w:rsid w:val="006F6843"/>
    <w:rsid w:val="007047CE"/>
    <w:rsid w:val="00704D89"/>
    <w:rsid w:val="00705F72"/>
    <w:rsid w:val="00707CC4"/>
    <w:rsid w:val="00710CA7"/>
    <w:rsid w:val="00715F69"/>
    <w:rsid w:val="007260F1"/>
    <w:rsid w:val="007260FC"/>
    <w:rsid w:val="00730F76"/>
    <w:rsid w:val="0074566B"/>
    <w:rsid w:val="00752F74"/>
    <w:rsid w:val="00765683"/>
    <w:rsid w:val="007702EB"/>
    <w:rsid w:val="00782530"/>
    <w:rsid w:val="007935B4"/>
    <w:rsid w:val="00797E7F"/>
    <w:rsid w:val="007A35A7"/>
    <w:rsid w:val="007A4D77"/>
    <w:rsid w:val="007B5765"/>
    <w:rsid w:val="007B5833"/>
    <w:rsid w:val="007B6EC9"/>
    <w:rsid w:val="007C0BA7"/>
    <w:rsid w:val="007C40F2"/>
    <w:rsid w:val="007D1AEE"/>
    <w:rsid w:val="007F261F"/>
    <w:rsid w:val="007F7AB4"/>
    <w:rsid w:val="008003F9"/>
    <w:rsid w:val="00803728"/>
    <w:rsid w:val="00804F77"/>
    <w:rsid w:val="00810D00"/>
    <w:rsid w:val="00811AE9"/>
    <w:rsid w:val="00831D53"/>
    <w:rsid w:val="00833B44"/>
    <w:rsid w:val="00836D39"/>
    <w:rsid w:val="00841A0F"/>
    <w:rsid w:val="0084241E"/>
    <w:rsid w:val="00843729"/>
    <w:rsid w:val="008448A7"/>
    <w:rsid w:val="00845556"/>
    <w:rsid w:val="00847E44"/>
    <w:rsid w:val="00850B01"/>
    <w:rsid w:val="0085229B"/>
    <w:rsid w:val="0085253B"/>
    <w:rsid w:val="00854F03"/>
    <w:rsid w:val="008621CE"/>
    <w:rsid w:val="00863D92"/>
    <w:rsid w:val="0086457D"/>
    <w:rsid w:val="0086561A"/>
    <w:rsid w:val="00875A37"/>
    <w:rsid w:val="00881989"/>
    <w:rsid w:val="00883BE5"/>
    <w:rsid w:val="008905A9"/>
    <w:rsid w:val="00891486"/>
    <w:rsid w:val="00894055"/>
    <w:rsid w:val="008970F3"/>
    <w:rsid w:val="00897E9A"/>
    <w:rsid w:val="008A145A"/>
    <w:rsid w:val="008A7F3D"/>
    <w:rsid w:val="008B1B33"/>
    <w:rsid w:val="008B4330"/>
    <w:rsid w:val="008D10E4"/>
    <w:rsid w:val="008D47A6"/>
    <w:rsid w:val="008E7202"/>
    <w:rsid w:val="008E7C8E"/>
    <w:rsid w:val="008F350A"/>
    <w:rsid w:val="00901ACC"/>
    <w:rsid w:val="0090240A"/>
    <w:rsid w:val="00902B4E"/>
    <w:rsid w:val="0091052F"/>
    <w:rsid w:val="009111B9"/>
    <w:rsid w:val="009215A2"/>
    <w:rsid w:val="00927205"/>
    <w:rsid w:val="00927781"/>
    <w:rsid w:val="00940BE0"/>
    <w:rsid w:val="0094140A"/>
    <w:rsid w:val="00945E1B"/>
    <w:rsid w:val="00947411"/>
    <w:rsid w:val="00952401"/>
    <w:rsid w:val="0095614C"/>
    <w:rsid w:val="00956323"/>
    <w:rsid w:val="0097146F"/>
    <w:rsid w:val="009716FC"/>
    <w:rsid w:val="0099047F"/>
    <w:rsid w:val="009A7435"/>
    <w:rsid w:val="009A7889"/>
    <w:rsid w:val="009B3D59"/>
    <w:rsid w:val="009C5427"/>
    <w:rsid w:val="009C57E5"/>
    <w:rsid w:val="009C72C6"/>
    <w:rsid w:val="009D43C5"/>
    <w:rsid w:val="009D6AEB"/>
    <w:rsid w:val="009E21FB"/>
    <w:rsid w:val="009E3FF8"/>
    <w:rsid w:val="009E6DBE"/>
    <w:rsid w:val="009F2949"/>
    <w:rsid w:val="009F4778"/>
    <w:rsid w:val="009F619C"/>
    <w:rsid w:val="00A062B5"/>
    <w:rsid w:val="00A13662"/>
    <w:rsid w:val="00A20CBC"/>
    <w:rsid w:val="00A21625"/>
    <w:rsid w:val="00A254B7"/>
    <w:rsid w:val="00A31218"/>
    <w:rsid w:val="00A32257"/>
    <w:rsid w:val="00A35CF4"/>
    <w:rsid w:val="00A408D6"/>
    <w:rsid w:val="00A52CCB"/>
    <w:rsid w:val="00A657F8"/>
    <w:rsid w:val="00A76626"/>
    <w:rsid w:val="00A83C07"/>
    <w:rsid w:val="00A8599A"/>
    <w:rsid w:val="00A91685"/>
    <w:rsid w:val="00A91F23"/>
    <w:rsid w:val="00A939E3"/>
    <w:rsid w:val="00A93C23"/>
    <w:rsid w:val="00A9512A"/>
    <w:rsid w:val="00AA397B"/>
    <w:rsid w:val="00AB43FA"/>
    <w:rsid w:val="00AC6FCE"/>
    <w:rsid w:val="00AE1426"/>
    <w:rsid w:val="00AE355A"/>
    <w:rsid w:val="00AE5CCE"/>
    <w:rsid w:val="00AE6B23"/>
    <w:rsid w:val="00B014F9"/>
    <w:rsid w:val="00B02100"/>
    <w:rsid w:val="00B107D4"/>
    <w:rsid w:val="00B1687A"/>
    <w:rsid w:val="00B17DD9"/>
    <w:rsid w:val="00B2127D"/>
    <w:rsid w:val="00B31652"/>
    <w:rsid w:val="00B46737"/>
    <w:rsid w:val="00B52B77"/>
    <w:rsid w:val="00B53A9F"/>
    <w:rsid w:val="00B558B2"/>
    <w:rsid w:val="00B60FE7"/>
    <w:rsid w:val="00B67262"/>
    <w:rsid w:val="00B706FC"/>
    <w:rsid w:val="00B7523F"/>
    <w:rsid w:val="00BA7109"/>
    <w:rsid w:val="00BB23D8"/>
    <w:rsid w:val="00BB63A5"/>
    <w:rsid w:val="00BC52A6"/>
    <w:rsid w:val="00BC6E4C"/>
    <w:rsid w:val="00BC6E9A"/>
    <w:rsid w:val="00BC7EAE"/>
    <w:rsid w:val="00BD25A5"/>
    <w:rsid w:val="00BE1FCB"/>
    <w:rsid w:val="00BE2726"/>
    <w:rsid w:val="00BF6BA4"/>
    <w:rsid w:val="00BF716D"/>
    <w:rsid w:val="00BF7DA8"/>
    <w:rsid w:val="00C00514"/>
    <w:rsid w:val="00C05574"/>
    <w:rsid w:val="00C11DEB"/>
    <w:rsid w:val="00C20A55"/>
    <w:rsid w:val="00C26685"/>
    <w:rsid w:val="00C27660"/>
    <w:rsid w:val="00C31348"/>
    <w:rsid w:val="00C33F44"/>
    <w:rsid w:val="00C35176"/>
    <w:rsid w:val="00C53BAB"/>
    <w:rsid w:val="00C56C75"/>
    <w:rsid w:val="00C600DE"/>
    <w:rsid w:val="00C601F3"/>
    <w:rsid w:val="00C65D53"/>
    <w:rsid w:val="00C67601"/>
    <w:rsid w:val="00C74F61"/>
    <w:rsid w:val="00C81B9A"/>
    <w:rsid w:val="00C821C3"/>
    <w:rsid w:val="00C850A5"/>
    <w:rsid w:val="00C8553F"/>
    <w:rsid w:val="00CA6B36"/>
    <w:rsid w:val="00CB3E8C"/>
    <w:rsid w:val="00CC1168"/>
    <w:rsid w:val="00CD057E"/>
    <w:rsid w:val="00CD1529"/>
    <w:rsid w:val="00CD63A9"/>
    <w:rsid w:val="00CD7608"/>
    <w:rsid w:val="00CD7D27"/>
    <w:rsid w:val="00CE26EC"/>
    <w:rsid w:val="00CE31F8"/>
    <w:rsid w:val="00CE48A4"/>
    <w:rsid w:val="00CE6F45"/>
    <w:rsid w:val="00CE7E7B"/>
    <w:rsid w:val="00CF5DAF"/>
    <w:rsid w:val="00CF6DAE"/>
    <w:rsid w:val="00D06B36"/>
    <w:rsid w:val="00D14D19"/>
    <w:rsid w:val="00D22017"/>
    <w:rsid w:val="00D22A5D"/>
    <w:rsid w:val="00D24565"/>
    <w:rsid w:val="00D41434"/>
    <w:rsid w:val="00D513E3"/>
    <w:rsid w:val="00D65757"/>
    <w:rsid w:val="00D65903"/>
    <w:rsid w:val="00D712AF"/>
    <w:rsid w:val="00D716CA"/>
    <w:rsid w:val="00D74C33"/>
    <w:rsid w:val="00D8044C"/>
    <w:rsid w:val="00D871D1"/>
    <w:rsid w:val="00D94629"/>
    <w:rsid w:val="00D9503D"/>
    <w:rsid w:val="00DA2B1F"/>
    <w:rsid w:val="00DA7ACB"/>
    <w:rsid w:val="00DA7E92"/>
    <w:rsid w:val="00DB32A9"/>
    <w:rsid w:val="00DD0E4D"/>
    <w:rsid w:val="00DD2035"/>
    <w:rsid w:val="00DD5190"/>
    <w:rsid w:val="00DD61C3"/>
    <w:rsid w:val="00DE08EF"/>
    <w:rsid w:val="00DF2FF6"/>
    <w:rsid w:val="00DF6BB8"/>
    <w:rsid w:val="00E02388"/>
    <w:rsid w:val="00E027B2"/>
    <w:rsid w:val="00E0665B"/>
    <w:rsid w:val="00E21659"/>
    <w:rsid w:val="00E22FF3"/>
    <w:rsid w:val="00E27350"/>
    <w:rsid w:val="00E31B1C"/>
    <w:rsid w:val="00E41495"/>
    <w:rsid w:val="00E61641"/>
    <w:rsid w:val="00E62E75"/>
    <w:rsid w:val="00E768B1"/>
    <w:rsid w:val="00E80DBE"/>
    <w:rsid w:val="00E81C02"/>
    <w:rsid w:val="00EA6CE5"/>
    <w:rsid w:val="00EA6D27"/>
    <w:rsid w:val="00EB1AA3"/>
    <w:rsid w:val="00EB3A72"/>
    <w:rsid w:val="00EC60D2"/>
    <w:rsid w:val="00EC7342"/>
    <w:rsid w:val="00ED5C1A"/>
    <w:rsid w:val="00ED5F63"/>
    <w:rsid w:val="00F17687"/>
    <w:rsid w:val="00F24AE8"/>
    <w:rsid w:val="00F24DAD"/>
    <w:rsid w:val="00F27474"/>
    <w:rsid w:val="00F320B0"/>
    <w:rsid w:val="00F355C4"/>
    <w:rsid w:val="00F47C94"/>
    <w:rsid w:val="00F5289A"/>
    <w:rsid w:val="00F5377B"/>
    <w:rsid w:val="00F65BD7"/>
    <w:rsid w:val="00F71C6B"/>
    <w:rsid w:val="00F757C7"/>
    <w:rsid w:val="00F75CCC"/>
    <w:rsid w:val="00F8306B"/>
    <w:rsid w:val="00F84583"/>
    <w:rsid w:val="00F86084"/>
    <w:rsid w:val="00FA46FB"/>
    <w:rsid w:val="00FA7276"/>
    <w:rsid w:val="00FA7A99"/>
    <w:rsid w:val="00FB2CF5"/>
    <w:rsid w:val="00FC2026"/>
    <w:rsid w:val="00FC3149"/>
    <w:rsid w:val="00FC3491"/>
    <w:rsid w:val="00FC57D6"/>
    <w:rsid w:val="00FC67AD"/>
    <w:rsid w:val="00FC6DE9"/>
    <w:rsid w:val="00FD5C41"/>
    <w:rsid w:val="00FD60B4"/>
    <w:rsid w:val="00FE02CB"/>
    <w:rsid w:val="00FE2ED6"/>
    <w:rsid w:val="00FE3938"/>
    <w:rsid w:val="00FE6826"/>
    <w:rsid w:val="00FF0123"/>
    <w:rsid w:val="00FF2204"/>
    <w:rsid w:val="00FF4ACF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E47C9A0"/>
  <w15:chartTrackingRefBased/>
  <w15:docId w15:val="{9B67B963-6CE0-7F48-81DE-D564BD69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02"/>
  </w:style>
  <w:style w:type="paragraph" w:styleId="Heading1">
    <w:name w:val="heading 1"/>
    <w:basedOn w:val="Normal"/>
    <w:next w:val="Normal"/>
    <w:link w:val="Heading1Char"/>
    <w:uiPriority w:val="9"/>
    <w:qFormat/>
    <w:rsid w:val="00C74F61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602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F61"/>
    <w:rPr>
      <w:rFonts w:ascii="Arial" w:eastAsiaTheme="majorEastAsia" w:hAnsi="Arial" w:cstheme="majorBidi"/>
      <w:b/>
      <w:color w:val="000000" w:themeColor="text1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DE08EF"/>
    <w:pPr>
      <w:snapToGrid w:val="0"/>
      <w:spacing w:line="14" w:lineRule="exact"/>
    </w:pPr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Heading3Char">
    <w:name w:val="Heading 3 Char"/>
    <w:basedOn w:val="DefaultParagraphFont"/>
    <w:link w:val="Heading3"/>
    <w:uiPriority w:val="9"/>
    <w:rsid w:val="00160297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customStyle="1" w:styleId="p">
    <w:name w:val="p"/>
    <w:basedOn w:val="Normal"/>
    <w:rsid w:val="001602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160297"/>
  </w:style>
  <w:style w:type="paragraph" w:styleId="NormalWeb">
    <w:name w:val="Normal (Web)"/>
    <w:basedOn w:val="Normal"/>
    <w:uiPriority w:val="99"/>
    <w:unhideWhenUsed/>
    <w:rsid w:val="00C821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D1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A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AE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1A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A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1AEE"/>
    <w:rPr>
      <w:color w:val="808080"/>
    </w:rPr>
  </w:style>
  <w:style w:type="paragraph" w:customStyle="1" w:styleId="mb0">
    <w:name w:val="mb0"/>
    <w:basedOn w:val="Normal"/>
    <w:rsid w:val="007D1A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Default">
    <w:name w:val="Default"/>
    <w:rsid w:val="007D1AEE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GB"/>
    </w:rPr>
  </w:style>
  <w:style w:type="paragraph" w:customStyle="1" w:styleId="MDPI13authornames">
    <w:name w:val="MDPI_1.3_authornames"/>
    <w:next w:val="Normal"/>
    <w:qFormat/>
    <w:rsid w:val="00831D5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link w:val="MDPI16affiliationZchn"/>
    <w:qFormat/>
    <w:rsid w:val="00831D5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paragraph">
    <w:name w:val="paragraph"/>
    <w:basedOn w:val="Normal"/>
    <w:rsid w:val="00831D5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normaltextrun">
    <w:name w:val="normaltextrun"/>
    <w:basedOn w:val="DefaultParagraphFont"/>
    <w:rsid w:val="00831D53"/>
  </w:style>
  <w:style w:type="character" w:customStyle="1" w:styleId="eop">
    <w:name w:val="eop"/>
    <w:basedOn w:val="DefaultParagraphFont"/>
    <w:rsid w:val="00831D53"/>
  </w:style>
  <w:style w:type="character" w:customStyle="1" w:styleId="MDPI16affiliationZchn">
    <w:name w:val="MDPI_1.6_affiliation Zchn"/>
    <w:link w:val="MDPI16affiliation"/>
    <w:rsid w:val="00831D53"/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Paragraph0">
    <w:name w:val="Paragraph"/>
    <w:basedOn w:val="Normal"/>
    <w:rsid w:val="00831D53"/>
    <w:pPr>
      <w:spacing w:before="120"/>
      <w:ind w:firstLine="72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uthors-list-item">
    <w:name w:val="authors-list-item"/>
    <w:basedOn w:val="DefaultParagraphFont"/>
    <w:rsid w:val="00831D53"/>
  </w:style>
  <w:style w:type="character" w:customStyle="1" w:styleId="comma">
    <w:name w:val="comma"/>
    <w:basedOn w:val="DefaultParagraphFont"/>
    <w:rsid w:val="00831D53"/>
  </w:style>
  <w:style w:type="paragraph" w:styleId="Revision">
    <w:name w:val="Revision"/>
    <w:hidden/>
    <w:uiPriority w:val="99"/>
    <w:semiHidden/>
    <w:rsid w:val="00803728"/>
  </w:style>
  <w:style w:type="paragraph" w:styleId="BalloonText">
    <w:name w:val="Balloon Text"/>
    <w:basedOn w:val="Normal"/>
    <w:link w:val="BalloonTextChar"/>
    <w:uiPriority w:val="99"/>
    <w:semiHidden/>
    <w:unhideWhenUsed/>
    <w:rsid w:val="00FD5C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41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C5427"/>
    <w:rPr>
      <w:i/>
      <w:iCs/>
    </w:rPr>
  </w:style>
  <w:style w:type="paragraph" w:customStyle="1" w:styleId="reflayer">
    <w:name w:val="ref_layer"/>
    <w:basedOn w:val="Normal"/>
    <w:rsid w:val="00E81C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115632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15632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5632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15632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56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65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0DD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B3E8C"/>
    <w:rPr>
      <w:rFonts w:ascii="Calibri" w:hAnsi="Calibri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B3E8C"/>
    <w:rPr>
      <w:rFonts w:ascii="Calibri" w:hAnsi="Calibri"/>
      <w:kern w:val="0"/>
      <w:sz w:val="22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25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530"/>
  </w:style>
  <w:style w:type="paragraph" w:styleId="Footer">
    <w:name w:val="footer"/>
    <w:basedOn w:val="Normal"/>
    <w:link w:val="FooterChar"/>
    <w:uiPriority w:val="99"/>
    <w:unhideWhenUsed/>
    <w:rsid w:val="007825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9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3746382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32269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84185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32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2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546738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249844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4935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5875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925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99190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772685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477185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5856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976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033085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1691751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683450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95789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9358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14629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277142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86475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5849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9528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730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48767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7228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191911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225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6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6819545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70234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20567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726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452103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8475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3344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5400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3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2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901416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902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6625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2751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15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966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4418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564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8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18960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7555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6535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690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47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85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2066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8992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6631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39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618470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84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4489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7523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753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936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7587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593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139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849206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09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83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390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279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96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321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0969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007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86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399581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20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6278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740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43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9523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310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9999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20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818540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820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14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965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607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9883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260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6670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26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727663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244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634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5465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65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8816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5070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5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3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620708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5260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750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1354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0755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27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612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7348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7254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07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023905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9184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62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962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030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201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6462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2008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7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455638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094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5298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6677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36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76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9303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3973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6709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55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57092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9179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1437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1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87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4082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867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3673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8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66329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616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3463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393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7042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12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252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0400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5688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318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38223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804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318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452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22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6908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082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5982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97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592115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71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831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406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0239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71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08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8155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1617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913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5296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8014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0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744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85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8020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971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64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6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173574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3705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718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281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1619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76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170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1212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5845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0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66724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27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4257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880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73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704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6803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813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152651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9718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0744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396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335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957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6588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85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1802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55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380465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804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50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778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156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7370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547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1987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5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956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534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353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1615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978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84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0012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29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710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0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592235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946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88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442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44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61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0914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9518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742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27431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90341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517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1297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203299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5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765302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0372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644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4941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317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794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859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4417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663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4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678748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1012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838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0597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64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4503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3962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3624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443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17882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90626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990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9271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508329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3274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9354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38401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80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8898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5831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5139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1722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835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83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8152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1767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0627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5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129416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132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0237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8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17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020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0133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81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973443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459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883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545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2714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27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7216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5753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630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678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708563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82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5312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253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001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9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1742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771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317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4278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33044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39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688712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0171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5226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5370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673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51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4864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8085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3765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209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748850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3452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646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0328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76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113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4514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8369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030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696972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253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092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716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0819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20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622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838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8930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5834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98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684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117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23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864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6300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218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634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35520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822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1989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910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714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68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999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0765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6045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81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5388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298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014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5274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2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486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3475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1577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691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6348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9393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854782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94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123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2349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902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2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976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625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1066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7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244932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148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190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6987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37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3613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459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8485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6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0206756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45129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16742640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10453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213574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37759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244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19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315882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9377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82100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5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768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956795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7902007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18462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32960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659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84014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0744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45602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813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25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52129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5916991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77077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9818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8004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680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339905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202008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4669742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55955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98434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46528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437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7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431384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2410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893766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131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929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208326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2826884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24764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98094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951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8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106254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2291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8126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558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409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28169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3289712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291286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7409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23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3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2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28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8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0B31C367BBB45A8C1CAE6E198C0EE" ma:contentTypeVersion="21" ma:contentTypeDescription="Ein neues Dokument erstellen." ma:contentTypeScope="" ma:versionID="b613e200102dc3feb3ed7f0b4a4b5d82">
  <xsd:schema xmlns:xsd="http://www.w3.org/2001/XMLSchema" xmlns:xs="http://www.w3.org/2001/XMLSchema" xmlns:p="http://schemas.microsoft.com/office/2006/metadata/properties" xmlns:ns2="9a395e1d-a8e6-430a-8020-034060e8dfc4" xmlns:ns3="da47ec91-d7e8-4f0c-950d-09321e8e0c99" targetNamespace="http://schemas.microsoft.com/office/2006/metadata/properties" ma:root="true" ma:fieldsID="75c81ad684c0f7ee9a18571853ccb330" ns2:_="" ns3:_="">
    <xsd:import namespace="9a395e1d-a8e6-430a-8020-034060e8dfc4"/>
    <xsd:import namespace="da47ec91-d7e8-4f0c-950d-09321e8e0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95e1d-a8e6-430a-8020-034060e8d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7ec91-d7e8-4f0c-950d-09321e8e0c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26cb5e-fb8e-49e3-b5c7-fbc98695feb8}" ma:internalName="TaxCatchAll" ma:showField="CatchAllData" ma:web="da47ec91-d7e8-4f0c-950d-09321e8e0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47ec91-d7e8-4f0c-950d-09321e8e0c99" xsi:nil="true"/>
    <lcf76f155ced4ddcb4097134ff3c332f xmlns="9a395e1d-a8e6-430a-8020-034060e8df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E14C48-9C12-41B8-99C0-AFD34F9E93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FD6CC-F9A7-43F9-8738-2A6522671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95e1d-a8e6-430a-8020-034060e8dfc4"/>
    <ds:schemaRef ds:uri="da47ec91-d7e8-4f0c-950d-09321e8e0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29489B-F1EE-46E6-B32B-C4CD3037B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9591-84FB-454E-8B11-92A54585C60B}">
  <ds:schemaRefs>
    <ds:schemaRef ds:uri="http://schemas.microsoft.com/office/2006/metadata/properties"/>
    <ds:schemaRef ds:uri="http://schemas.microsoft.com/office/infopath/2007/PartnerControls"/>
    <ds:schemaRef ds:uri="da47ec91-d7e8-4f0c-950d-09321e8e0c99"/>
    <ds:schemaRef ds:uri="9a395e1d-a8e6-430a-8020-034060e8df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888</Words>
  <Characters>5094</Characters>
  <Application>Microsoft Office Word</Application>
  <DocSecurity>0</DocSecurity>
  <Lines>121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Heuschkel</dc:creator>
  <cp:keywords/>
  <dc:description/>
  <cp:lastModifiedBy>Claudia Goettsch</cp:lastModifiedBy>
  <cp:revision>15</cp:revision>
  <dcterms:created xsi:type="dcterms:W3CDTF">2025-04-24T08:51:00Z</dcterms:created>
  <dcterms:modified xsi:type="dcterms:W3CDTF">2025-07-01T16:34:00Z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0a4f77f4fc8df59c6013798b5ed30b43bbe722dcf6d406268b82ff56c3980d09</vt:lpwstr>
  </property>
  <property fmtid="{D5CDD505-2E9C-101B-9397-08002B2CF9AE}" pid="3" name="ContentTypeId">
    <vt:lpwstr>0x0101007150B31C367BBB45A8C1CAE6E198C0EE</vt:lpwstr>
  </property>
  <property fmtid="{D5CDD505-2E9C-101B-9397-08002B2CF9AE}" pid="4" name="MediaServiceImageTags">
    <vt:lpwstr/>
  </property>
</Properties>
</file>