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C28BD" w14:textId="77777777" w:rsidR="00740E1C" w:rsidRDefault="00740E1C" w:rsidP="00B878AB">
      <w:pPr>
        <w:spacing w:after="0" w:line="276" w:lineRule="auto"/>
        <w:jc w:val="both"/>
        <w:rPr>
          <w:rFonts w:ascii="Arial" w:hAnsi="Arial" w:cs="Arial"/>
          <w:b/>
          <w:sz w:val="32"/>
          <w:szCs w:val="32"/>
          <w:lang w:val="en-US"/>
        </w:rPr>
      </w:pPr>
      <w:r w:rsidRPr="005D4F18">
        <w:rPr>
          <w:rFonts w:ascii="Arial" w:hAnsi="Arial" w:cs="Arial"/>
          <w:b/>
          <w:sz w:val="32"/>
          <w:szCs w:val="32"/>
          <w:lang w:val="en-US"/>
        </w:rPr>
        <w:t>Supplemental Material:</w:t>
      </w:r>
    </w:p>
    <w:p w14:paraId="0FCFB04D" w14:textId="77777777" w:rsidR="00B878AB" w:rsidRPr="005D4F18" w:rsidRDefault="00B878AB" w:rsidP="00B878AB">
      <w:pPr>
        <w:spacing w:after="0" w:line="276" w:lineRule="auto"/>
        <w:jc w:val="both"/>
        <w:rPr>
          <w:rFonts w:ascii="Arial" w:hAnsi="Arial" w:cs="Arial"/>
          <w:b/>
          <w:sz w:val="32"/>
          <w:szCs w:val="32"/>
          <w:lang w:val="en-US"/>
        </w:rPr>
      </w:pPr>
    </w:p>
    <w:p w14:paraId="0883BFE4" w14:textId="6E5C9311" w:rsidR="00AA6EDA" w:rsidRDefault="0084248D" w:rsidP="00B878AB">
      <w:pPr>
        <w:spacing w:after="0" w:line="276" w:lineRule="auto"/>
        <w:jc w:val="both"/>
        <w:rPr>
          <w:rFonts w:ascii="Arial" w:hAnsi="Arial" w:cs="Arial"/>
          <w:lang w:val="en-US"/>
        </w:rPr>
      </w:pPr>
      <w:r w:rsidRPr="0084248D">
        <w:rPr>
          <w:rFonts w:ascii="Arial" w:hAnsi="Arial" w:cs="Arial"/>
          <w:b/>
          <w:noProof/>
          <w:lang w:val="en-US"/>
        </w:rPr>
        <w:drawing>
          <wp:inline distT="0" distB="0" distL="0" distR="0" wp14:anchorId="343C7753" wp14:editId="656F829B">
            <wp:extent cx="9360000" cy="4545369"/>
            <wp:effectExtent l="0" t="0" r="0" b="7620"/>
            <wp:docPr id="2074604120" name="Grafik 1" descr="Ein Bild, das Text, Karte Menü, Zahl,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04120" name="Grafik 1" descr="Ein Bild, das Text, Karte Menü, Zahl, Screenshot enthält.&#10;&#10;Automatisch generierte Beschreibung"/>
                    <pic:cNvPicPr/>
                  </pic:nvPicPr>
                  <pic:blipFill>
                    <a:blip r:embed="rId5"/>
                    <a:stretch>
                      <a:fillRect/>
                    </a:stretch>
                  </pic:blipFill>
                  <pic:spPr>
                    <a:xfrm>
                      <a:off x="0" y="0"/>
                      <a:ext cx="9360000" cy="4545369"/>
                    </a:xfrm>
                    <a:prstGeom prst="rect">
                      <a:avLst/>
                    </a:prstGeom>
                  </pic:spPr>
                </pic:pic>
              </a:graphicData>
            </a:graphic>
          </wp:inline>
        </w:drawing>
      </w:r>
      <w:r w:rsidR="00740E1C" w:rsidRPr="005D4F18">
        <w:rPr>
          <w:rFonts w:ascii="Arial" w:hAnsi="Arial" w:cs="Arial"/>
          <w:b/>
          <w:lang w:val="en-US"/>
        </w:rPr>
        <w:t xml:space="preserve">Supp. Table 1: </w:t>
      </w:r>
      <w:r w:rsidR="00740E1C" w:rsidRPr="005D4F18">
        <w:rPr>
          <w:rFonts w:ascii="Arial" w:hAnsi="Arial" w:cs="Arial"/>
          <w:lang w:val="en-US"/>
        </w:rPr>
        <w:t>List of the 23 genes covered by the NGS targeted FH panel</w:t>
      </w:r>
    </w:p>
    <w:p w14:paraId="7082DAF3" w14:textId="77777777" w:rsidR="00AA6EDA" w:rsidRDefault="00AA6EDA" w:rsidP="00B878AB">
      <w:pPr>
        <w:spacing w:after="0" w:line="276" w:lineRule="auto"/>
        <w:rPr>
          <w:rFonts w:ascii="Arial" w:hAnsi="Arial" w:cs="Arial"/>
          <w:lang w:val="en-US"/>
        </w:rPr>
      </w:pPr>
      <w:r>
        <w:rPr>
          <w:rFonts w:ascii="Arial" w:hAnsi="Arial" w:cs="Arial"/>
          <w:lang w:val="en-US"/>
        </w:rPr>
        <w:br w:type="page"/>
      </w:r>
    </w:p>
    <w:p w14:paraId="1EB2DBA5" w14:textId="77777777" w:rsidR="00B878AB" w:rsidRDefault="00B878AB" w:rsidP="00B878AB">
      <w:pPr>
        <w:spacing w:after="0" w:line="276" w:lineRule="auto"/>
        <w:rPr>
          <w:rFonts w:ascii="Arial" w:hAnsi="Arial" w:cs="Arial"/>
          <w:lang w:val="en-US"/>
        </w:rPr>
      </w:pPr>
    </w:p>
    <w:tbl>
      <w:tblPr>
        <w:tblStyle w:val="Tabellenraster"/>
        <w:tblW w:w="13608" w:type="dxa"/>
        <w:tblLook w:val="04A0" w:firstRow="1" w:lastRow="0" w:firstColumn="1" w:lastColumn="0" w:noHBand="0" w:noVBand="1"/>
      </w:tblPr>
      <w:tblGrid>
        <w:gridCol w:w="1701"/>
        <w:gridCol w:w="1701"/>
        <w:gridCol w:w="1701"/>
        <w:gridCol w:w="1701"/>
        <w:gridCol w:w="1701"/>
        <w:gridCol w:w="1701"/>
        <w:gridCol w:w="1701"/>
        <w:gridCol w:w="1701"/>
      </w:tblGrid>
      <w:tr w:rsidR="005A64CD" w:rsidRPr="005A64CD" w14:paraId="2F2989E1" w14:textId="77777777" w:rsidTr="003C6FA4">
        <w:trPr>
          <w:trHeight w:val="567"/>
        </w:trPr>
        <w:tc>
          <w:tcPr>
            <w:tcW w:w="1701" w:type="dxa"/>
            <w:shd w:val="clear" w:color="auto" w:fill="C1E4F5" w:themeFill="accent1" w:themeFillTint="33"/>
            <w:vAlign w:val="center"/>
          </w:tcPr>
          <w:p w14:paraId="3965D493" w14:textId="77777777" w:rsidR="005A64CD" w:rsidRPr="005A64CD" w:rsidRDefault="005A64CD" w:rsidP="00B878AB">
            <w:pPr>
              <w:spacing w:line="276" w:lineRule="auto"/>
              <w:jc w:val="center"/>
              <w:rPr>
                <w:rFonts w:ascii="Arial" w:hAnsi="Arial" w:cs="Arial"/>
                <w:i/>
                <w:iCs/>
              </w:rPr>
            </w:pPr>
            <w:proofErr w:type="spellStart"/>
            <w:proofErr w:type="gramStart"/>
            <w:r w:rsidRPr="005A64CD">
              <w:rPr>
                <w:rFonts w:ascii="Arial" w:hAnsi="Arial" w:cs="Arial"/>
                <w:i/>
                <w:iCs/>
              </w:rPr>
              <w:t>Cohen's</w:t>
            </w:r>
            <w:proofErr w:type="spellEnd"/>
            <w:proofErr w:type="gramEnd"/>
            <w:r w:rsidRPr="005A64CD">
              <w:rPr>
                <w:rFonts w:ascii="Arial" w:hAnsi="Arial" w:cs="Arial"/>
                <w:i/>
                <w:iCs/>
              </w:rPr>
              <w:t xml:space="preserve"> Kappa</w:t>
            </w:r>
          </w:p>
        </w:tc>
        <w:tc>
          <w:tcPr>
            <w:tcW w:w="1701" w:type="dxa"/>
            <w:shd w:val="clear" w:color="auto" w:fill="C1E4F5" w:themeFill="accent1" w:themeFillTint="33"/>
            <w:vAlign w:val="center"/>
          </w:tcPr>
          <w:p w14:paraId="1298E8D7"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 xml:space="preserve">Total </w:t>
            </w:r>
            <w:proofErr w:type="spellStart"/>
            <w:r w:rsidRPr="005A64CD">
              <w:rPr>
                <w:rFonts w:ascii="Arial" w:hAnsi="Arial" w:cs="Arial"/>
                <w:b/>
                <w:bCs/>
              </w:rPr>
              <w:t>cohort</w:t>
            </w:r>
            <w:proofErr w:type="spellEnd"/>
          </w:p>
        </w:tc>
        <w:tc>
          <w:tcPr>
            <w:tcW w:w="1701" w:type="dxa"/>
            <w:shd w:val="clear" w:color="auto" w:fill="C1E4F5" w:themeFill="accent1" w:themeFillTint="33"/>
            <w:vAlign w:val="center"/>
          </w:tcPr>
          <w:p w14:paraId="0F2946FE" w14:textId="77777777" w:rsidR="005A64CD" w:rsidRPr="005A64CD" w:rsidRDefault="005A64CD" w:rsidP="00B878AB">
            <w:pPr>
              <w:spacing w:line="276" w:lineRule="auto"/>
              <w:jc w:val="center"/>
              <w:rPr>
                <w:rFonts w:ascii="Arial" w:hAnsi="Arial" w:cs="Arial"/>
                <w:b/>
                <w:bCs/>
              </w:rPr>
            </w:pPr>
            <w:proofErr w:type="spellStart"/>
            <w:r w:rsidRPr="005A64CD">
              <w:rPr>
                <w:rFonts w:ascii="Arial" w:hAnsi="Arial" w:cs="Arial"/>
                <w:b/>
                <w:bCs/>
              </w:rPr>
              <w:t>Female</w:t>
            </w:r>
            <w:proofErr w:type="spellEnd"/>
          </w:p>
        </w:tc>
        <w:tc>
          <w:tcPr>
            <w:tcW w:w="1701" w:type="dxa"/>
            <w:shd w:val="clear" w:color="auto" w:fill="C1E4F5" w:themeFill="accent1" w:themeFillTint="33"/>
            <w:vAlign w:val="center"/>
          </w:tcPr>
          <w:p w14:paraId="3D952B4E"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Male</w:t>
            </w:r>
          </w:p>
        </w:tc>
        <w:tc>
          <w:tcPr>
            <w:tcW w:w="1701" w:type="dxa"/>
            <w:shd w:val="clear" w:color="auto" w:fill="C1E4F5" w:themeFill="accent1" w:themeFillTint="33"/>
            <w:vAlign w:val="center"/>
          </w:tcPr>
          <w:p w14:paraId="1EAB2F8C"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 xml:space="preserve">Age &lt;10 </w:t>
            </w:r>
            <w:proofErr w:type="spellStart"/>
            <w:r w:rsidRPr="005A64CD">
              <w:rPr>
                <w:rFonts w:ascii="Arial" w:hAnsi="Arial" w:cs="Arial"/>
                <w:b/>
                <w:bCs/>
              </w:rPr>
              <w:t>years</w:t>
            </w:r>
            <w:proofErr w:type="spellEnd"/>
          </w:p>
        </w:tc>
        <w:tc>
          <w:tcPr>
            <w:tcW w:w="1701" w:type="dxa"/>
            <w:shd w:val="clear" w:color="auto" w:fill="C1E4F5" w:themeFill="accent1" w:themeFillTint="33"/>
            <w:vAlign w:val="center"/>
          </w:tcPr>
          <w:p w14:paraId="284BCA07"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 xml:space="preserve">Age ≥10 </w:t>
            </w:r>
            <w:proofErr w:type="spellStart"/>
            <w:r w:rsidRPr="005A64CD">
              <w:rPr>
                <w:rFonts w:ascii="Arial" w:hAnsi="Arial" w:cs="Arial"/>
                <w:b/>
                <w:bCs/>
              </w:rPr>
              <w:t>years</w:t>
            </w:r>
            <w:proofErr w:type="spellEnd"/>
          </w:p>
        </w:tc>
        <w:tc>
          <w:tcPr>
            <w:tcW w:w="1701" w:type="dxa"/>
            <w:shd w:val="clear" w:color="auto" w:fill="C1E4F5" w:themeFill="accent1" w:themeFillTint="33"/>
            <w:vAlign w:val="center"/>
          </w:tcPr>
          <w:p w14:paraId="7E9242E9"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BMI ≥90</w:t>
            </w:r>
            <w:r w:rsidRPr="005A64CD">
              <w:rPr>
                <w:rFonts w:ascii="Arial" w:hAnsi="Arial" w:cs="Arial"/>
                <w:b/>
                <w:bCs/>
                <w:vertAlign w:val="superscript"/>
              </w:rPr>
              <w:t>th</w:t>
            </w:r>
            <w:r w:rsidRPr="005A64CD">
              <w:rPr>
                <w:rFonts w:ascii="Arial" w:hAnsi="Arial" w:cs="Arial"/>
                <w:b/>
                <w:bCs/>
              </w:rPr>
              <w:t xml:space="preserve"> </w:t>
            </w:r>
            <w:proofErr w:type="spellStart"/>
            <w:r w:rsidRPr="005A64CD">
              <w:rPr>
                <w:rFonts w:ascii="Arial" w:hAnsi="Arial" w:cs="Arial"/>
                <w:b/>
                <w:bCs/>
              </w:rPr>
              <w:t>percentile</w:t>
            </w:r>
            <w:proofErr w:type="spellEnd"/>
          </w:p>
        </w:tc>
        <w:tc>
          <w:tcPr>
            <w:tcW w:w="1701" w:type="dxa"/>
            <w:shd w:val="clear" w:color="auto" w:fill="C1E4F5" w:themeFill="accent1" w:themeFillTint="33"/>
            <w:vAlign w:val="center"/>
          </w:tcPr>
          <w:p w14:paraId="4C1DD2B7"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BMI &lt;90</w:t>
            </w:r>
            <w:r w:rsidRPr="005A64CD">
              <w:rPr>
                <w:rFonts w:ascii="Arial" w:hAnsi="Arial" w:cs="Arial"/>
                <w:b/>
                <w:bCs/>
                <w:vertAlign w:val="superscript"/>
              </w:rPr>
              <w:t>th</w:t>
            </w:r>
            <w:r w:rsidRPr="005A64CD">
              <w:rPr>
                <w:rFonts w:ascii="Arial" w:hAnsi="Arial" w:cs="Arial"/>
                <w:b/>
                <w:bCs/>
              </w:rPr>
              <w:t xml:space="preserve"> </w:t>
            </w:r>
            <w:proofErr w:type="spellStart"/>
            <w:r w:rsidRPr="005A64CD">
              <w:rPr>
                <w:rFonts w:ascii="Arial" w:hAnsi="Arial" w:cs="Arial"/>
                <w:b/>
                <w:bCs/>
              </w:rPr>
              <w:t>percentile</w:t>
            </w:r>
            <w:proofErr w:type="spellEnd"/>
          </w:p>
        </w:tc>
      </w:tr>
      <w:tr w:rsidR="005A64CD" w:rsidRPr="005A64CD" w14:paraId="0A49CBD5" w14:textId="77777777" w:rsidTr="003C6FA4">
        <w:trPr>
          <w:trHeight w:val="567"/>
        </w:trPr>
        <w:tc>
          <w:tcPr>
            <w:tcW w:w="1701" w:type="dxa"/>
            <w:vAlign w:val="center"/>
          </w:tcPr>
          <w:p w14:paraId="679B3695"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SB</w:t>
            </w:r>
          </w:p>
        </w:tc>
        <w:tc>
          <w:tcPr>
            <w:tcW w:w="1701" w:type="dxa"/>
            <w:vAlign w:val="center"/>
          </w:tcPr>
          <w:p w14:paraId="4889D4A9" w14:textId="77777777" w:rsidR="005A64CD" w:rsidRPr="005A64CD" w:rsidRDefault="005A64CD" w:rsidP="00B878AB">
            <w:pPr>
              <w:spacing w:line="276" w:lineRule="auto"/>
              <w:jc w:val="center"/>
              <w:rPr>
                <w:rFonts w:ascii="Arial" w:hAnsi="Arial" w:cs="Arial"/>
              </w:rPr>
            </w:pPr>
            <w:r w:rsidRPr="005A64CD">
              <w:rPr>
                <w:rFonts w:ascii="Arial" w:hAnsi="Arial" w:cs="Arial"/>
              </w:rPr>
              <w:t>0.57</w:t>
            </w:r>
          </w:p>
        </w:tc>
        <w:tc>
          <w:tcPr>
            <w:tcW w:w="1701" w:type="dxa"/>
            <w:vAlign w:val="center"/>
          </w:tcPr>
          <w:p w14:paraId="6AB02BC3"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0.60</w:t>
            </w:r>
          </w:p>
        </w:tc>
        <w:tc>
          <w:tcPr>
            <w:tcW w:w="1701" w:type="dxa"/>
            <w:vAlign w:val="center"/>
          </w:tcPr>
          <w:p w14:paraId="038BC5EA"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0.55</w:t>
            </w:r>
          </w:p>
        </w:tc>
        <w:tc>
          <w:tcPr>
            <w:tcW w:w="1701" w:type="dxa"/>
            <w:vAlign w:val="center"/>
          </w:tcPr>
          <w:p w14:paraId="24344EF8"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0.60</w:t>
            </w:r>
          </w:p>
        </w:tc>
        <w:tc>
          <w:tcPr>
            <w:tcW w:w="1701" w:type="dxa"/>
            <w:vAlign w:val="center"/>
          </w:tcPr>
          <w:p w14:paraId="05C632F9"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0.56</w:t>
            </w:r>
          </w:p>
        </w:tc>
        <w:tc>
          <w:tcPr>
            <w:tcW w:w="1701" w:type="dxa"/>
            <w:vAlign w:val="center"/>
          </w:tcPr>
          <w:p w14:paraId="1F9E3ABF"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0.42</w:t>
            </w:r>
          </w:p>
        </w:tc>
        <w:tc>
          <w:tcPr>
            <w:tcW w:w="1701" w:type="dxa"/>
            <w:vAlign w:val="center"/>
          </w:tcPr>
          <w:p w14:paraId="14408562"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0.59</w:t>
            </w:r>
          </w:p>
        </w:tc>
      </w:tr>
      <w:tr w:rsidR="005A64CD" w:rsidRPr="005A64CD" w14:paraId="1E123505" w14:textId="77777777" w:rsidTr="003C6FA4">
        <w:trPr>
          <w:trHeight w:val="567"/>
        </w:trPr>
        <w:tc>
          <w:tcPr>
            <w:tcW w:w="1701" w:type="dxa"/>
            <w:shd w:val="clear" w:color="auto" w:fill="C1E4F5" w:themeFill="accent1" w:themeFillTint="33"/>
            <w:vAlign w:val="center"/>
          </w:tcPr>
          <w:p w14:paraId="4C1D6BF1"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MEDPED</w:t>
            </w:r>
          </w:p>
        </w:tc>
        <w:tc>
          <w:tcPr>
            <w:tcW w:w="1701" w:type="dxa"/>
            <w:shd w:val="clear" w:color="auto" w:fill="C1E4F5" w:themeFill="accent1" w:themeFillTint="33"/>
            <w:vAlign w:val="center"/>
          </w:tcPr>
          <w:p w14:paraId="1FC2D3EB" w14:textId="77777777" w:rsidR="005A64CD" w:rsidRPr="005A64CD" w:rsidRDefault="005A64CD" w:rsidP="00B878AB">
            <w:pPr>
              <w:spacing w:line="276" w:lineRule="auto"/>
              <w:jc w:val="center"/>
              <w:rPr>
                <w:rFonts w:ascii="Arial" w:hAnsi="Arial" w:cs="Arial"/>
              </w:rPr>
            </w:pPr>
            <w:r w:rsidRPr="005A64CD">
              <w:rPr>
                <w:rFonts w:ascii="Arial" w:hAnsi="Arial" w:cs="Arial"/>
              </w:rPr>
              <w:t>0.49</w:t>
            </w:r>
          </w:p>
        </w:tc>
        <w:tc>
          <w:tcPr>
            <w:tcW w:w="1701" w:type="dxa"/>
            <w:shd w:val="clear" w:color="auto" w:fill="C1E4F5" w:themeFill="accent1" w:themeFillTint="33"/>
            <w:vAlign w:val="center"/>
          </w:tcPr>
          <w:p w14:paraId="1048B045"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0.50</w:t>
            </w:r>
          </w:p>
        </w:tc>
        <w:tc>
          <w:tcPr>
            <w:tcW w:w="1701" w:type="dxa"/>
            <w:shd w:val="clear" w:color="auto" w:fill="C1E4F5" w:themeFill="accent1" w:themeFillTint="33"/>
            <w:vAlign w:val="center"/>
          </w:tcPr>
          <w:p w14:paraId="4F9F0EFF"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0.48</w:t>
            </w:r>
          </w:p>
        </w:tc>
        <w:tc>
          <w:tcPr>
            <w:tcW w:w="1701" w:type="dxa"/>
            <w:shd w:val="clear" w:color="auto" w:fill="C1E4F5" w:themeFill="accent1" w:themeFillTint="33"/>
            <w:vAlign w:val="center"/>
          </w:tcPr>
          <w:p w14:paraId="240F34DD"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0.51</w:t>
            </w:r>
          </w:p>
        </w:tc>
        <w:tc>
          <w:tcPr>
            <w:tcW w:w="1701" w:type="dxa"/>
            <w:shd w:val="clear" w:color="auto" w:fill="C1E4F5" w:themeFill="accent1" w:themeFillTint="33"/>
            <w:vAlign w:val="center"/>
          </w:tcPr>
          <w:p w14:paraId="766BCF29"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0.47</w:t>
            </w:r>
          </w:p>
        </w:tc>
        <w:tc>
          <w:tcPr>
            <w:tcW w:w="1701" w:type="dxa"/>
            <w:shd w:val="clear" w:color="auto" w:fill="C1E4F5" w:themeFill="accent1" w:themeFillTint="33"/>
            <w:vAlign w:val="center"/>
          </w:tcPr>
          <w:p w14:paraId="20F73FAC"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0.32</w:t>
            </w:r>
          </w:p>
        </w:tc>
        <w:tc>
          <w:tcPr>
            <w:tcW w:w="1701" w:type="dxa"/>
            <w:shd w:val="clear" w:color="auto" w:fill="C1E4F5" w:themeFill="accent1" w:themeFillTint="33"/>
            <w:vAlign w:val="center"/>
          </w:tcPr>
          <w:p w14:paraId="485272FD"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0.50</w:t>
            </w:r>
          </w:p>
        </w:tc>
      </w:tr>
      <w:tr w:rsidR="005A64CD" w:rsidRPr="005A64CD" w14:paraId="45B1258A" w14:textId="77777777" w:rsidTr="003C6FA4">
        <w:trPr>
          <w:trHeight w:val="567"/>
        </w:trPr>
        <w:tc>
          <w:tcPr>
            <w:tcW w:w="1701" w:type="dxa"/>
            <w:vAlign w:val="center"/>
          </w:tcPr>
          <w:p w14:paraId="3B88C3E1"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GL-EAS</w:t>
            </w:r>
          </w:p>
        </w:tc>
        <w:tc>
          <w:tcPr>
            <w:tcW w:w="1701" w:type="dxa"/>
            <w:vAlign w:val="center"/>
          </w:tcPr>
          <w:p w14:paraId="08CF5806" w14:textId="77777777" w:rsidR="005A64CD" w:rsidRPr="005A64CD" w:rsidRDefault="005A64CD" w:rsidP="00B878AB">
            <w:pPr>
              <w:spacing w:line="276" w:lineRule="auto"/>
              <w:jc w:val="center"/>
              <w:rPr>
                <w:rFonts w:ascii="Arial" w:hAnsi="Arial" w:cs="Arial"/>
              </w:rPr>
            </w:pPr>
            <w:r w:rsidRPr="005A64CD">
              <w:rPr>
                <w:rFonts w:ascii="Arial" w:hAnsi="Arial" w:cs="Arial"/>
              </w:rPr>
              <w:t>0.57</w:t>
            </w:r>
          </w:p>
        </w:tc>
        <w:tc>
          <w:tcPr>
            <w:tcW w:w="1701" w:type="dxa"/>
            <w:vAlign w:val="center"/>
          </w:tcPr>
          <w:p w14:paraId="15708405"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0.60</w:t>
            </w:r>
          </w:p>
        </w:tc>
        <w:tc>
          <w:tcPr>
            <w:tcW w:w="1701" w:type="dxa"/>
            <w:vAlign w:val="center"/>
          </w:tcPr>
          <w:p w14:paraId="1885833E"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0.55</w:t>
            </w:r>
          </w:p>
        </w:tc>
        <w:tc>
          <w:tcPr>
            <w:tcW w:w="1701" w:type="dxa"/>
            <w:vAlign w:val="center"/>
          </w:tcPr>
          <w:p w14:paraId="5508A9AE"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0.60</w:t>
            </w:r>
          </w:p>
        </w:tc>
        <w:tc>
          <w:tcPr>
            <w:tcW w:w="1701" w:type="dxa"/>
            <w:vAlign w:val="center"/>
          </w:tcPr>
          <w:p w14:paraId="48624EFA"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0.56</w:t>
            </w:r>
          </w:p>
        </w:tc>
        <w:tc>
          <w:tcPr>
            <w:tcW w:w="1701" w:type="dxa"/>
            <w:vAlign w:val="center"/>
          </w:tcPr>
          <w:p w14:paraId="7E7CB3B2"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0.42</w:t>
            </w:r>
          </w:p>
        </w:tc>
        <w:tc>
          <w:tcPr>
            <w:tcW w:w="1701" w:type="dxa"/>
            <w:vAlign w:val="center"/>
          </w:tcPr>
          <w:p w14:paraId="11069C91" w14:textId="77777777" w:rsidR="005A64CD" w:rsidRPr="005A64CD" w:rsidRDefault="005A64CD" w:rsidP="00B878AB">
            <w:pPr>
              <w:spacing w:line="276" w:lineRule="auto"/>
              <w:jc w:val="center"/>
              <w:rPr>
                <w:rFonts w:ascii="Arial" w:hAnsi="Arial" w:cs="Arial"/>
              </w:rPr>
            </w:pPr>
            <w:r w:rsidRPr="005A64CD">
              <w:rPr>
                <w:rFonts w:ascii="Arial" w:hAnsi="Arial" w:cs="Arial"/>
                <w:color w:val="000000" w:themeColor="text1"/>
                <w:kern w:val="24"/>
              </w:rPr>
              <w:t>0.59</w:t>
            </w:r>
          </w:p>
        </w:tc>
      </w:tr>
      <w:tr w:rsidR="005A64CD" w:rsidRPr="005A64CD" w14:paraId="138DA9FC" w14:textId="77777777" w:rsidTr="003C6FA4">
        <w:trPr>
          <w:trHeight w:val="567"/>
        </w:trPr>
        <w:tc>
          <w:tcPr>
            <w:tcW w:w="1701" w:type="dxa"/>
            <w:shd w:val="clear" w:color="auto" w:fill="C1E4F5" w:themeFill="accent1" w:themeFillTint="33"/>
            <w:vAlign w:val="center"/>
          </w:tcPr>
          <w:p w14:paraId="37FA082F" w14:textId="77777777" w:rsidR="005A64CD" w:rsidRPr="005A64CD" w:rsidRDefault="005A64CD" w:rsidP="00B878AB">
            <w:pPr>
              <w:spacing w:line="276" w:lineRule="auto"/>
              <w:jc w:val="center"/>
              <w:rPr>
                <w:rFonts w:ascii="Arial" w:hAnsi="Arial" w:cs="Arial"/>
                <w:b/>
                <w:bCs/>
              </w:rPr>
            </w:pPr>
            <w:r w:rsidRPr="005A64CD">
              <w:rPr>
                <w:rFonts w:ascii="Arial" w:hAnsi="Arial" w:cs="Arial"/>
                <w:b/>
                <w:bCs/>
              </w:rPr>
              <w:t>LDL-170</w:t>
            </w:r>
          </w:p>
        </w:tc>
        <w:tc>
          <w:tcPr>
            <w:tcW w:w="1701" w:type="dxa"/>
            <w:shd w:val="clear" w:color="auto" w:fill="C1E4F5" w:themeFill="accent1" w:themeFillTint="33"/>
            <w:vAlign w:val="center"/>
          </w:tcPr>
          <w:p w14:paraId="0E18BFE1" w14:textId="77777777" w:rsidR="005A64CD" w:rsidRPr="005A64CD" w:rsidRDefault="005A64CD" w:rsidP="00B878AB">
            <w:pPr>
              <w:spacing w:line="276" w:lineRule="auto"/>
              <w:jc w:val="center"/>
              <w:rPr>
                <w:rFonts w:ascii="Arial" w:hAnsi="Arial" w:cs="Arial"/>
              </w:rPr>
            </w:pPr>
            <w:r w:rsidRPr="005A64CD">
              <w:rPr>
                <w:rFonts w:ascii="Arial" w:hAnsi="Arial" w:cs="Arial"/>
              </w:rPr>
              <w:t>0.47</w:t>
            </w:r>
          </w:p>
        </w:tc>
        <w:tc>
          <w:tcPr>
            <w:tcW w:w="1701" w:type="dxa"/>
            <w:shd w:val="clear" w:color="auto" w:fill="C1E4F5" w:themeFill="accent1" w:themeFillTint="33"/>
            <w:vAlign w:val="center"/>
          </w:tcPr>
          <w:p w14:paraId="6685D52E" w14:textId="77777777" w:rsidR="005A64CD" w:rsidRPr="005A64CD" w:rsidRDefault="005A64CD" w:rsidP="00B878AB">
            <w:pPr>
              <w:spacing w:line="276" w:lineRule="auto"/>
              <w:jc w:val="center"/>
              <w:rPr>
                <w:rFonts w:ascii="Arial" w:hAnsi="Arial" w:cs="Arial"/>
                <w:color w:val="000000" w:themeColor="text1"/>
                <w:kern w:val="24"/>
              </w:rPr>
            </w:pPr>
            <w:r w:rsidRPr="005A64CD">
              <w:rPr>
                <w:rFonts w:ascii="Arial" w:hAnsi="Arial" w:cs="Arial"/>
                <w:color w:val="000000" w:themeColor="text1"/>
                <w:kern w:val="24"/>
              </w:rPr>
              <w:t>0.52</w:t>
            </w:r>
          </w:p>
        </w:tc>
        <w:tc>
          <w:tcPr>
            <w:tcW w:w="1701" w:type="dxa"/>
            <w:shd w:val="clear" w:color="auto" w:fill="C1E4F5" w:themeFill="accent1" w:themeFillTint="33"/>
            <w:vAlign w:val="center"/>
          </w:tcPr>
          <w:p w14:paraId="375039A0" w14:textId="77777777" w:rsidR="005A64CD" w:rsidRPr="005A64CD" w:rsidRDefault="005A64CD" w:rsidP="00B878AB">
            <w:pPr>
              <w:spacing w:line="276" w:lineRule="auto"/>
              <w:jc w:val="center"/>
              <w:rPr>
                <w:rFonts w:ascii="Arial" w:hAnsi="Arial" w:cs="Arial"/>
                <w:color w:val="000000" w:themeColor="text1"/>
                <w:kern w:val="24"/>
              </w:rPr>
            </w:pPr>
            <w:r w:rsidRPr="005A64CD">
              <w:rPr>
                <w:rFonts w:ascii="Arial" w:hAnsi="Arial" w:cs="Arial"/>
                <w:color w:val="000000" w:themeColor="text1"/>
                <w:kern w:val="24"/>
              </w:rPr>
              <w:t>0.42</w:t>
            </w:r>
          </w:p>
        </w:tc>
        <w:tc>
          <w:tcPr>
            <w:tcW w:w="1701" w:type="dxa"/>
            <w:shd w:val="clear" w:color="auto" w:fill="C1E4F5" w:themeFill="accent1" w:themeFillTint="33"/>
            <w:vAlign w:val="center"/>
          </w:tcPr>
          <w:p w14:paraId="1BBF88E4" w14:textId="77777777" w:rsidR="005A64CD" w:rsidRPr="005A64CD" w:rsidRDefault="005A64CD" w:rsidP="00B878AB">
            <w:pPr>
              <w:spacing w:line="276" w:lineRule="auto"/>
              <w:jc w:val="center"/>
              <w:rPr>
                <w:rFonts w:ascii="Arial" w:hAnsi="Arial" w:cs="Arial"/>
                <w:color w:val="000000" w:themeColor="text1"/>
                <w:kern w:val="24"/>
              </w:rPr>
            </w:pPr>
            <w:r w:rsidRPr="005A64CD">
              <w:rPr>
                <w:rFonts w:ascii="Arial" w:hAnsi="Arial" w:cs="Arial"/>
                <w:color w:val="000000" w:themeColor="text1"/>
                <w:kern w:val="24"/>
              </w:rPr>
              <w:t>0.46</w:t>
            </w:r>
          </w:p>
        </w:tc>
        <w:tc>
          <w:tcPr>
            <w:tcW w:w="1701" w:type="dxa"/>
            <w:shd w:val="clear" w:color="auto" w:fill="C1E4F5" w:themeFill="accent1" w:themeFillTint="33"/>
            <w:vAlign w:val="center"/>
          </w:tcPr>
          <w:p w14:paraId="1DF35D89" w14:textId="77777777" w:rsidR="005A64CD" w:rsidRPr="005A64CD" w:rsidRDefault="005A64CD" w:rsidP="00B878AB">
            <w:pPr>
              <w:spacing w:line="276" w:lineRule="auto"/>
              <w:jc w:val="center"/>
              <w:rPr>
                <w:rFonts w:ascii="Arial" w:hAnsi="Arial" w:cs="Arial"/>
                <w:color w:val="000000" w:themeColor="text1"/>
                <w:kern w:val="24"/>
              </w:rPr>
            </w:pPr>
            <w:r w:rsidRPr="005A64CD">
              <w:rPr>
                <w:rFonts w:ascii="Arial" w:hAnsi="Arial" w:cs="Arial"/>
                <w:color w:val="000000" w:themeColor="text1"/>
                <w:kern w:val="24"/>
              </w:rPr>
              <w:t>0.48</w:t>
            </w:r>
          </w:p>
        </w:tc>
        <w:tc>
          <w:tcPr>
            <w:tcW w:w="1701" w:type="dxa"/>
            <w:shd w:val="clear" w:color="auto" w:fill="C1E4F5" w:themeFill="accent1" w:themeFillTint="33"/>
            <w:vAlign w:val="center"/>
          </w:tcPr>
          <w:p w14:paraId="1C5807EB" w14:textId="77777777" w:rsidR="005A64CD" w:rsidRPr="005A64CD" w:rsidRDefault="005A64CD" w:rsidP="00B878AB">
            <w:pPr>
              <w:spacing w:line="276" w:lineRule="auto"/>
              <w:jc w:val="center"/>
              <w:rPr>
                <w:rFonts w:ascii="Arial" w:hAnsi="Arial" w:cs="Arial"/>
                <w:color w:val="000000" w:themeColor="text1"/>
                <w:kern w:val="24"/>
              </w:rPr>
            </w:pPr>
            <w:r w:rsidRPr="005A64CD">
              <w:rPr>
                <w:rFonts w:ascii="Arial" w:hAnsi="Arial" w:cs="Arial"/>
                <w:color w:val="000000" w:themeColor="text1"/>
                <w:kern w:val="24"/>
              </w:rPr>
              <w:t>0.50</w:t>
            </w:r>
          </w:p>
        </w:tc>
        <w:tc>
          <w:tcPr>
            <w:tcW w:w="1701" w:type="dxa"/>
            <w:shd w:val="clear" w:color="auto" w:fill="C1E4F5" w:themeFill="accent1" w:themeFillTint="33"/>
            <w:vAlign w:val="center"/>
          </w:tcPr>
          <w:p w14:paraId="78349038" w14:textId="77777777" w:rsidR="005A64CD" w:rsidRPr="005A64CD" w:rsidRDefault="005A64CD" w:rsidP="00B878AB">
            <w:pPr>
              <w:spacing w:line="276" w:lineRule="auto"/>
              <w:jc w:val="center"/>
              <w:rPr>
                <w:rFonts w:ascii="Arial" w:hAnsi="Arial" w:cs="Arial"/>
                <w:color w:val="000000" w:themeColor="text1"/>
                <w:kern w:val="24"/>
              </w:rPr>
            </w:pPr>
            <w:r w:rsidRPr="005A64CD">
              <w:rPr>
                <w:rFonts w:ascii="Arial" w:hAnsi="Arial" w:cs="Arial"/>
                <w:color w:val="000000" w:themeColor="text1"/>
                <w:kern w:val="24"/>
              </w:rPr>
              <w:t>0.47</w:t>
            </w:r>
          </w:p>
        </w:tc>
      </w:tr>
    </w:tbl>
    <w:p w14:paraId="23E26D36" w14:textId="16E49AFA" w:rsidR="003C6FA4" w:rsidRPr="003C6FA4" w:rsidRDefault="003C6FA4" w:rsidP="00B878AB">
      <w:pPr>
        <w:spacing w:after="0" w:line="276" w:lineRule="auto"/>
        <w:jc w:val="both"/>
        <w:rPr>
          <w:rFonts w:ascii="Arial" w:hAnsi="Arial" w:cs="Arial"/>
          <w:lang w:val="en-US"/>
        </w:rPr>
      </w:pPr>
      <w:r w:rsidRPr="003C6FA4">
        <w:rPr>
          <w:rFonts w:ascii="Arial" w:hAnsi="Arial" w:cs="Arial"/>
          <w:b/>
          <w:lang w:val="en-US"/>
        </w:rPr>
        <w:t xml:space="preserve">Supp. Table 2: </w:t>
      </w:r>
      <w:r w:rsidRPr="003C6FA4">
        <w:rPr>
          <w:rFonts w:ascii="Arial" w:hAnsi="Arial" w:cs="Arial"/>
          <w:lang w:val="en-US"/>
        </w:rPr>
        <w:t>Cohen’s Kappa values for all clinical scores in main cohort and all subgroups</w:t>
      </w:r>
    </w:p>
    <w:p w14:paraId="2D81F9E5" w14:textId="40847EB1" w:rsidR="00AA6EDA" w:rsidRDefault="00AA6EDA" w:rsidP="00B878AB">
      <w:pPr>
        <w:spacing w:after="0" w:line="276" w:lineRule="auto"/>
        <w:rPr>
          <w:rFonts w:ascii="Arial" w:hAnsi="Arial" w:cs="Arial"/>
          <w:lang w:val="en-US"/>
        </w:rPr>
      </w:pPr>
    </w:p>
    <w:p w14:paraId="670B489F" w14:textId="77777777" w:rsidR="008F604C" w:rsidRDefault="008F604C" w:rsidP="00B878AB">
      <w:pPr>
        <w:spacing w:after="0" w:line="276" w:lineRule="auto"/>
        <w:jc w:val="both"/>
        <w:rPr>
          <w:rFonts w:ascii="Arial" w:hAnsi="Arial" w:cs="Arial"/>
          <w:lang w:val="en-US"/>
        </w:rPr>
      </w:pPr>
    </w:p>
    <w:p w14:paraId="263F7E7E" w14:textId="7DD2BFA4" w:rsidR="00F204D2" w:rsidRDefault="00F204D2" w:rsidP="00B878AB">
      <w:pPr>
        <w:spacing w:after="0" w:line="276" w:lineRule="auto"/>
        <w:rPr>
          <w:rFonts w:ascii="Arial" w:hAnsi="Arial" w:cs="Arial"/>
          <w:b/>
          <w:noProof/>
          <w:lang w:val="en-US"/>
        </w:rPr>
      </w:pPr>
      <w:r>
        <w:rPr>
          <w:rFonts w:ascii="Arial" w:hAnsi="Arial" w:cs="Arial"/>
          <w:b/>
          <w:noProof/>
          <w:lang w:val="en-US"/>
        </w:rPr>
        <w:br w:type="page"/>
      </w:r>
    </w:p>
    <w:tbl>
      <w:tblPr>
        <w:tblStyle w:val="Tabellenraster"/>
        <w:tblpPr w:leftFromText="141" w:rightFromText="141" w:horzAnchor="margin" w:tblpXSpec="center" w:tblpY="344"/>
        <w:tblW w:w="16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gridCol w:w="8166"/>
      </w:tblGrid>
      <w:tr w:rsidR="00F204D2" w:rsidRPr="00F204D2" w14:paraId="01ABC0F7" w14:textId="77777777" w:rsidTr="00F204D2">
        <w:tc>
          <w:tcPr>
            <w:tcW w:w="8050" w:type="dxa"/>
          </w:tcPr>
          <w:p w14:paraId="254D528B" w14:textId="717DE32B" w:rsidR="00F204D2" w:rsidRPr="00F204D2" w:rsidRDefault="00F204D2" w:rsidP="00B878AB">
            <w:pPr>
              <w:spacing w:line="276" w:lineRule="auto"/>
              <w:rPr>
                <w:rFonts w:ascii="Arial" w:hAnsi="Arial" w:cs="Arial"/>
                <w:b/>
                <w:sz w:val="40"/>
                <w:szCs w:val="40"/>
                <w:lang w:val="en-US"/>
              </w:rPr>
            </w:pPr>
            <w:r>
              <w:rPr>
                <w:rFonts w:ascii="Arial" w:hAnsi="Arial" w:cs="Arial"/>
                <w:b/>
                <w:sz w:val="40"/>
                <w:szCs w:val="40"/>
                <w:lang w:val="en-US"/>
              </w:rPr>
              <w:lastRenderedPageBreak/>
              <w:t xml:space="preserve">   </w:t>
            </w:r>
            <w:r w:rsidRPr="00F204D2">
              <w:rPr>
                <w:rFonts w:ascii="Arial" w:hAnsi="Arial" w:cs="Arial"/>
                <w:b/>
                <w:sz w:val="40"/>
                <w:szCs w:val="40"/>
                <w:lang w:val="en-US"/>
              </w:rPr>
              <w:t>Subgroup:</w:t>
            </w:r>
            <w:r w:rsidRPr="00F204D2">
              <w:rPr>
                <w:rFonts w:ascii="Arial" w:hAnsi="Arial" w:cs="Arial"/>
                <w:b/>
                <w:sz w:val="40"/>
                <w:szCs w:val="40"/>
                <w:lang w:val="en-US"/>
              </w:rPr>
              <w:tab/>
            </w:r>
            <w:r w:rsidRPr="00F204D2">
              <w:rPr>
                <w:rFonts w:ascii="Arial" w:hAnsi="Arial" w:cs="Arial"/>
                <w:b/>
                <w:sz w:val="40"/>
                <w:szCs w:val="40"/>
                <w:lang w:val="en-US"/>
              </w:rPr>
              <w:tab/>
            </w:r>
            <w:r w:rsidRPr="00F204D2">
              <w:rPr>
                <w:rFonts w:ascii="Arial" w:hAnsi="Arial" w:cs="Arial"/>
                <w:b/>
                <w:sz w:val="40"/>
                <w:szCs w:val="40"/>
                <w:lang w:val="en-US"/>
              </w:rPr>
              <w:tab/>
              <w:t>Male</w:t>
            </w:r>
          </w:p>
        </w:tc>
        <w:tc>
          <w:tcPr>
            <w:tcW w:w="8050" w:type="dxa"/>
          </w:tcPr>
          <w:p w14:paraId="22646CB9" w14:textId="77777777" w:rsidR="00F204D2" w:rsidRPr="00F204D2" w:rsidRDefault="00F204D2" w:rsidP="00B878AB">
            <w:pPr>
              <w:spacing w:line="276" w:lineRule="auto"/>
              <w:rPr>
                <w:rFonts w:ascii="Arial" w:hAnsi="Arial" w:cs="Arial"/>
                <w:b/>
                <w:sz w:val="40"/>
                <w:szCs w:val="40"/>
                <w:lang w:val="en-US"/>
              </w:rPr>
            </w:pPr>
            <w:r w:rsidRPr="00F204D2">
              <w:rPr>
                <w:rFonts w:ascii="Arial" w:hAnsi="Arial" w:cs="Arial"/>
                <w:b/>
                <w:sz w:val="40"/>
                <w:szCs w:val="40"/>
                <w:lang w:val="en-US"/>
              </w:rPr>
              <w:t>vs.</w:t>
            </w:r>
            <w:r w:rsidRPr="00F204D2">
              <w:rPr>
                <w:rFonts w:ascii="Arial" w:hAnsi="Arial" w:cs="Arial"/>
                <w:b/>
                <w:sz w:val="40"/>
                <w:szCs w:val="40"/>
                <w:lang w:val="en-US"/>
              </w:rPr>
              <w:tab/>
            </w:r>
            <w:r w:rsidRPr="00F204D2">
              <w:rPr>
                <w:rFonts w:ascii="Arial" w:hAnsi="Arial" w:cs="Arial"/>
                <w:b/>
                <w:sz w:val="40"/>
                <w:szCs w:val="40"/>
                <w:lang w:val="en-US"/>
              </w:rPr>
              <w:tab/>
            </w:r>
            <w:r>
              <w:rPr>
                <w:rFonts w:ascii="Arial" w:hAnsi="Arial" w:cs="Arial"/>
                <w:b/>
                <w:sz w:val="40"/>
                <w:szCs w:val="40"/>
                <w:lang w:val="en-US"/>
              </w:rPr>
              <w:tab/>
            </w:r>
            <w:r>
              <w:rPr>
                <w:rFonts w:ascii="Arial" w:hAnsi="Arial" w:cs="Arial"/>
                <w:b/>
                <w:sz w:val="40"/>
                <w:szCs w:val="40"/>
                <w:lang w:val="en-US"/>
              </w:rPr>
              <w:tab/>
            </w:r>
            <w:r w:rsidRPr="00F204D2">
              <w:rPr>
                <w:rFonts w:ascii="Arial" w:hAnsi="Arial" w:cs="Arial"/>
                <w:b/>
                <w:sz w:val="40"/>
                <w:szCs w:val="40"/>
                <w:lang w:val="en-US"/>
              </w:rPr>
              <w:t>Female</w:t>
            </w:r>
          </w:p>
        </w:tc>
      </w:tr>
      <w:tr w:rsidR="00F204D2" w14:paraId="6322D7B7" w14:textId="77777777" w:rsidTr="00F204D2">
        <w:tc>
          <w:tcPr>
            <w:tcW w:w="8050" w:type="dxa"/>
          </w:tcPr>
          <w:p w14:paraId="35166958" w14:textId="77777777" w:rsidR="00F204D2" w:rsidRDefault="00F204D2" w:rsidP="00B878AB">
            <w:pPr>
              <w:spacing w:line="276" w:lineRule="auto"/>
              <w:rPr>
                <w:rFonts w:ascii="Arial" w:hAnsi="Arial" w:cs="Arial"/>
                <w:b/>
                <w:lang w:val="en-US"/>
              </w:rPr>
            </w:pPr>
            <w:r w:rsidRPr="00F204D2">
              <w:rPr>
                <w:rFonts w:ascii="Arial" w:hAnsi="Arial" w:cs="Arial"/>
                <w:b/>
              </w:rPr>
              <w:drawing>
                <wp:inline distT="0" distB="0" distL="0" distR="0" wp14:anchorId="4ABA7A6C" wp14:editId="28A0FF1F">
                  <wp:extent cx="5040000" cy="3337469"/>
                  <wp:effectExtent l="0" t="0" r="8255" b="0"/>
                  <wp:docPr id="2092475589" name="Grafik 2">
                    <a:extLst xmlns:a="http://schemas.openxmlformats.org/drawingml/2006/main">
                      <a:ext uri="{FF2B5EF4-FFF2-40B4-BE49-F238E27FC236}">
                        <a16:creationId xmlns:a16="http://schemas.microsoft.com/office/drawing/2014/main" id="{E82283E6-8EDE-5A0B-B4CA-9EDFDE8E16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E82283E6-8EDE-5A0B-B4CA-9EDFDE8E1630}"/>
                              </a:ext>
                            </a:extLst>
                          </pic:cNvPr>
                          <pic:cNvPicPr>
                            <a:picLocks noChangeAspect="1"/>
                          </pic:cNvPicPr>
                        </pic:nvPicPr>
                        <pic:blipFill>
                          <a:blip r:embed="rId6"/>
                          <a:stretch>
                            <a:fillRect/>
                          </a:stretch>
                        </pic:blipFill>
                        <pic:spPr>
                          <a:xfrm>
                            <a:off x="0" y="0"/>
                            <a:ext cx="5040000" cy="3337469"/>
                          </a:xfrm>
                          <a:prstGeom prst="rect">
                            <a:avLst/>
                          </a:prstGeom>
                        </pic:spPr>
                      </pic:pic>
                    </a:graphicData>
                  </a:graphic>
                </wp:inline>
              </w:drawing>
            </w:r>
          </w:p>
        </w:tc>
        <w:tc>
          <w:tcPr>
            <w:tcW w:w="8050" w:type="dxa"/>
          </w:tcPr>
          <w:p w14:paraId="37D435DB" w14:textId="77777777" w:rsidR="00F204D2" w:rsidRDefault="00F204D2" w:rsidP="00B878AB">
            <w:pPr>
              <w:spacing w:line="276" w:lineRule="auto"/>
              <w:rPr>
                <w:rFonts w:ascii="Arial" w:hAnsi="Arial" w:cs="Arial"/>
                <w:b/>
                <w:lang w:val="en-US"/>
              </w:rPr>
            </w:pPr>
            <w:r w:rsidRPr="00F204D2">
              <w:rPr>
                <w:rFonts w:ascii="Arial" w:hAnsi="Arial" w:cs="Arial"/>
                <w:b/>
              </w:rPr>
              <w:drawing>
                <wp:inline distT="0" distB="0" distL="0" distR="0" wp14:anchorId="205711A2" wp14:editId="44DAD478">
                  <wp:extent cx="5040000" cy="3337469"/>
                  <wp:effectExtent l="0" t="0" r="8255" b="0"/>
                  <wp:docPr id="1812363330" name="Grafik 2">
                    <a:extLst xmlns:a="http://schemas.openxmlformats.org/drawingml/2006/main">
                      <a:ext uri="{FF2B5EF4-FFF2-40B4-BE49-F238E27FC236}">
                        <a16:creationId xmlns:a16="http://schemas.microsoft.com/office/drawing/2014/main" id="{5EF25B65-0C1B-784E-2816-FCD751C15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5EF25B65-0C1B-784E-2816-FCD751C15B50}"/>
                              </a:ext>
                            </a:extLst>
                          </pic:cNvPr>
                          <pic:cNvPicPr>
                            <a:picLocks noChangeAspect="1"/>
                          </pic:cNvPicPr>
                        </pic:nvPicPr>
                        <pic:blipFill>
                          <a:blip r:embed="rId7"/>
                          <a:stretch>
                            <a:fillRect/>
                          </a:stretch>
                        </pic:blipFill>
                        <pic:spPr>
                          <a:xfrm>
                            <a:off x="0" y="0"/>
                            <a:ext cx="5040000" cy="3337469"/>
                          </a:xfrm>
                          <a:prstGeom prst="rect">
                            <a:avLst/>
                          </a:prstGeom>
                        </pic:spPr>
                      </pic:pic>
                    </a:graphicData>
                  </a:graphic>
                </wp:inline>
              </w:drawing>
            </w:r>
          </w:p>
        </w:tc>
      </w:tr>
    </w:tbl>
    <w:p w14:paraId="190EFEA7" w14:textId="77777777" w:rsidR="00FF51D4" w:rsidRPr="005D4F18" w:rsidRDefault="00FF51D4" w:rsidP="00B878AB">
      <w:pPr>
        <w:spacing w:after="0" w:line="276" w:lineRule="auto"/>
        <w:rPr>
          <w:rFonts w:ascii="Arial" w:hAnsi="Arial" w:cs="Arial"/>
          <w:b/>
          <w:lang w:val="en-US"/>
        </w:rPr>
      </w:pPr>
    </w:p>
    <w:p w14:paraId="41655084" w14:textId="55F575F1" w:rsidR="00DF1752" w:rsidRDefault="00740E1C" w:rsidP="00B878AB">
      <w:pPr>
        <w:spacing w:after="0" w:line="276" w:lineRule="auto"/>
        <w:rPr>
          <w:rFonts w:ascii="Arial" w:hAnsi="Arial" w:cs="Arial"/>
          <w:bCs/>
          <w:lang w:val="en-US"/>
        </w:rPr>
      </w:pPr>
      <w:r w:rsidRPr="005D4F18">
        <w:rPr>
          <w:rFonts w:ascii="Arial" w:hAnsi="Arial" w:cs="Arial"/>
          <w:b/>
          <w:lang w:val="en-US"/>
        </w:rPr>
        <w:t>Supp. Figure 1:</w:t>
      </w:r>
      <w:r w:rsidRPr="005D4F18">
        <w:rPr>
          <w:rFonts w:ascii="Arial" w:hAnsi="Arial" w:cs="Arial"/>
          <w:bCs/>
          <w:lang w:val="en-US"/>
        </w:rPr>
        <w:t xml:space="preserve"> Bar graph of the test quality criteria in the subgroups male (left) vs. female (right). The graph shows the Sensitivity, Specificity, PPV and NPV for SB in blue, MP in orange and GL in green.</w:t>
      </w:r>
    </w:p>
    <w:p w14:paraId="30E29E3C" w14:textId="77777777" w:rsidR="00B878AB" w:rsidRDefault="00DF1752" w:rsidP="00B878AB">
      <w:pPr>
        <w:spacing w:after="0" w:line="276" w:lineRule="auto"/>
        <w:rPr>
          <w:rFonts w:ascii="Arial" w:hAnsi="Arial" w:cs="Arial"/>
          <w:b/>
          <w:noProof/>
          <w:lang w:val="en-US"/>
        </w:rPr>
      </w:pPr>
      <w:r>
        <w:rPr>
          <w:rFonts w:ascii="Arial" w:hAnsi="Arial" w:cs="Arial"/>
          <w:bCs/>
          <w:lang w:val="en-US"/>
        </w:rPr>
        <w:br w:type="page"/>
      </w:r>
    </w:p>
    <w:tbl>
      <w:tblPr>
        <w:tblStyle w:val="Tabellenraster"/>
        <w:tblpPr w:leftFromText="141" w:rightFromText="141" w:horzAnchor="margin" w:tblpXSpec="center" w:tblpY="344"/>
        <w:tblW w:w="16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gridCol w:w="8166"/>
      </w:tblGrid>
      <w:tr w:rsidR="00B878AB" w:rsidRPr="00F204D2" w14:paraId="73CF95A3" w14:textId="77777777" w:rsidTr="008C0A9A">
        <w:tc>
          <w:tcPr>
            <w:tcW w:w="8050" w:type="dxa"/>
          </w:tcPr>
          <w:p w14:paraId="00DD4296" w14:textId="77777777" w:rsidR="00B878AB" w:rsidRPr="00F204D2" w:rsidRDefault="00B878AB" w:rsidP="00B878AB">
            <w:pPr>
              <w:spacing w:line="276" w:lineRule="auto"/>
              <w:rPr>
                <w:rFonts w:ascii="Arial" w:hAnsi="Arial" w:cs="Arial"/>
                <w:b/>
                <w:sz w:val="40"/>
                <w:szCs w:val="40"/>
                <w:lang w:val="en-US"/>
              </w:rPr>
            </w:pPr>
            <w:r>
              <w:rPr>
                <w:rFonts w:ascii="Arial" w:hAnsi="Arial" w:cs="Arial"/>
                <w:b/>
                <w:sz w:val="40"/>
                <w:szCs w:val="40"/>
                <w:lang w:val="en-US"/>
              </w:rPr>
              <w:lastRenderedPageBreak/>
              <w:t xml:space="preserve">   </w:t>
            </w:r>
            <w:r w:rsidRPr="00F204D2">
              <w:rPr>
                <w:rFonts w:ascii="Arial" w:hAnsi="Arial" w:cs="Arial"/>
                <w:b/>
                <w:sz w:val="40"/>
                <w:szCs w:val="40"/>
                <w:lang w:val="en-US"/>
              </w:rPr>
              <w:t>Subgroup:</w:t>
            </w:r>
            <w:r w:rsidRPr="00F204D2">
              <w:rPr>
                <w:rFonts w:ascii="Arial" w:hAnsi="Arial" w:cs="Arial"/>
                <w:b/>
                <w:sz w:val="40"/>
                <w:szCs w:val="40"/>
                <w:lang w:val="en-US"/>
              </w:rPr>
              <w:tab/>
            </w:r>
            <w:r w:rsidRPr="00F204D2">
              <w:rPr>
                <w:rFonts w:ascii="Arial" w:hAnsi="Arial" w:cs="Arial"/>
                <w:b/>
                <w:sz w:val="40"/>
                <w:szCs w:val="40"/>
                <w:lang w:val="en-US"/>
              </w:rPr>
              <w:tab/>
            </w:r>
            <w:r w:rsidRPr="00F204D2">
              <w:rPr>
                <w:rFonts w:ascii="Arial" w:hAnsi="Arial" w:cs="Arial"/>
                <w:b/>
                <w:sz w:val="40"/>
                <w:szCs w:val="40"/>
                <w:lang w:val="en-US"/>
              </w:rPr>
              <w:tab/>
              <w:t>Male</w:t>
            </w:r>
          </w:p>
        </w:tc>
        <w:tc>
          <w:tcPr>
            <w:tcW w:w="8050" w:type="dxa"/>
          </w:tcPr>
          <w:p w14:paraId="43501F5A" w14:textId="77777777" w:rsidR="00B878AB" w:rsidRPr="00F204D2" w:rsidRDefault="00B878AB" w:rsidP="00B878AB">
            <w:pPr>
              <w:spacing w:line="276" w:lineRule="auto"/>
              <w:rPr>
                <w:rFonts w:ascii="Arial" w:hAnsi="Arial" w:cs="Arial"/>
                <w:b/>
                <w:sz w:val="40"/>
                <w:szCs w:val="40"/>
                <w:lang w:val="en-US"/>
              </w:rPr>
            </w:pPr>
            <w:r w:rsidRPr="00F204D2">
              <w:rPr>
                <w:rFonts w:ascii="Arial" w:hAnsi="Arial" w:cs="Arial"/>
                <w:b/>
                <w:sz w:val="40"/>
                <w:szCs w:val="40"/>
                <w:lang w:val="en-US"/>
              </w:rPr>
              <w:t>vs.</w:t>
            </w:r>
            <w:r w:rsidRPr="00F204D2">
              <w:rPr>
                <w:rFonts w:ascii="Arial" w:hAnsi="Arial" w:cs="Arial"/>
                <w:b/>
                <w:sz w:val="40"/>
                <w:szCs w:val="40"/>
                <w:lang w:val="en-US"/>
              </w:rPr>
              <w:tab/>
            </w:r>
            <w:r w:rsidRPr="00F204D2">
              <w:rPr>
                <w:rFonts w:ascii="Arial" w:hAnsi="Arial" w:cs="Arial"/>
                <w:b/>
                <w:sz w:val="40"/>
                <w:szCs w:val="40"/>
                <w:lang w:val="en-US"/>
              </w:rPr>
              <w:tab/>
            </w:r>
            <w:r>
              <w:rPr>
                <w:rFonts w:ascii="Arial" w:hAnsi="Arial" w:cs="Arial"/>
                <w:b/>
                <w:sz w:val="40"/>
                <w:szCs w:val="40"/>
                <w:lang w:val="en-US"/>
              </w:rPr>
              <w:tab/>
            </w:r>
            <w:r>
              <w:rPr>
                <w:rFonts w:ascii="Arial" w:hAnsi="Arial" w:cs="Arial"/>
                <w:b/>
                <w:sz w:val="40"/>
                <w:szCs w:val="40"/>
                <w:lang w:val="en-US"/>
              </w:rPr>
              <w:tab/>
            </w:r>
            <w:r w:rsidRPr="00F204D2">
              <w:rPr>
                <w:rFonts w:ascii="Arial" w:hAnsi="Arial" w:cs="Arial"/>
                <w:b/>
                <w:sz w:val="40"/>
                <w:szCs w:val="40"/>
                <w:lang w:val="en-US"/>
              </w:rPr>
              <w:t>Female</w:t>
            </w:r>
          </w:p>
        </w:tc>
      </w:tr>
      <w:tr w:rsidR="00B878AB" w14:paraId="7DB121F2" w14:textId="77777777" w:rsidTr="008C0A9A">
        <w:tc>
          <w:tcPr>
            <w:tcW w:w="8050" w:type="dxa"/>
          </w:tcPr>
          <w:p w14:paraId="7DAC80A0" w14:textId="5337BBA1" w:rsidR="00B878AB"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1C25F851" wp14:editId="7D281005">
                  <wp:extent cx="5040000" cy="4880258"/>
                  <wp:effectExtent l="0" t="0" r="8255" b="0"/>
                  <wp:docPr id="1094872158" name="Grafik 3">
                    <a:extLst xmlns:a="http://schemas.openxmlformats.org/drawingml/2006/main">
                      <a:ext uri="{FF2B5EF4-FFF2-40B4-BE49-F238E27FC236}">
                        <a16:creationId xmlns:a16="http://schemas.microsoft.com/office/drawing/2014/main" id="{0D8AEEAA-8135-E1F1-0C79-C083817C0F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0D8AEEAA-8135-E1F1-0C79-C083817C0FB9}"/>
                              </a:ext>
                            </a:extLst>
                          </pic:cNvPr>
                          <pic:cNvPicPr>
                            <a:picLocks noChangeAspect="1"/>
                          </pic:cNvPicPr>
                        </pic:nvPicPr>
                        <pic:blipFill>
                          <a:blip r:embed="rId8"/>
                          <a:stretch>
                            <a:fillRect/>
                          </a:stretch>
                        </pic:blipFill>
                        <pic:spPr>
                          <a:xfrm>
                            <a:off x="0" y="0"/>
                            <a:ext cx="5040000" cy="4880258"/>
                          </a:xfrm>
                          <a:prstGeom prst="rect">
                            <a:avLst/>
                          </a:prstGeom>
                        </pic:spPr>
                      </pic:pic>
                    </a:graphicData>
                  </a:graphic>
                </wp:inline>
              </w:drawing>
            </w:r>
          </w:p>
        </w:tc>
        <w:tc>
          <w:tcPr>
            <w:tcW w:w="8050" w:type="dxa"/>
          </w:tcPr>
          <w:p w14:paraId="5DCF886A" w14:textId="2A1757DF" w:rsidR="00B878AB"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5C92C6F9" wp14:editId="68D60F89">
                  <wp:extent cx="5040000" cy="4880258"/>
                  <wp:effectExtent l="0" t="0" r="8255" b="0"/>
                  <wp:docPr id="4" name="Grafik 3">
                    <a:extLst xmlns:a="http://schemas.openxmlformats.org/drawingml/2006/main">
                      <a:ext uri="{FF2B5EF4-FFF2-40B4-BE49-F238E27FC236}">
                        <a16:creationId xmlns:a16="http://schemas.microsoft.com/office/drawing/2014/main" id="{7B7F1406-52C5-ADAA-8CFC-E78D7D4FF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7B7F1406-52C5-ADAA-8CFC-E78D7D4FFECC}"/>
                              </a:ext>
                            </a:extLst>
                          </pic:cNvPr>
                          <pic:cNvPicPr>
                            <a:picLocks noChangeAspect="1"/>
                          </pic:cNvPicPr>
                        </pic:nvPicPr>
                        <pic:blipFill>
                          <a:blip r:embed="rId9"/>
                          <a:stretch>
                            <a:fillRect/>
                          </a:stretch>
                        </pic:blipFill>
                        <pic:spPr>
                          <a:xfrm>
                            <a:off x="0" y="0"/>
                            <a:ext cx="5040000" cy="4880258"/>
                          </a:xfrm>
                          <a:prstGeom prst="rect">
                            <a:avLst/>
                          </a:prstGeom>
                        </pic:spPr>
                      </pic:pic>
                    </a:graphicData>
                  </a:graphic>
                </wp:inline>
              </w:drawing>
            </w:r>
          </w:p>
        </w:tc>
      </w:tr>
    </w:tbl>
    <w:p w14:paraId="0F704025" w14:textId="77777777" w:rsidR="00B878AB" w:rsidRPr="005D4F18" w:rsidRDefault="00B878AB" w:rsidP="00B878AB">
      <w:pPr>
        <w:spacing w:after="0" w:line="276" w:lineRule="auto"/>
        <w:rPr>
          <w:rFonts w:ascii="Arial" w:hAnsi="Arial" w:cs="Arial"/>
          <w:b/>
          <w:lang w:val="en-US"/>
        </w:rPr>
      </w:pPr>
    </w:p>
    <w:p w14:paraId="66CEA4C1" w14:textId="71CAF0CD" w:rsidR="003E15F3" w:rsidRDefault="00B878AB" w:rsidP="00B878AB">
      <w:pPr>
        <w:spacing w:after="0" w:line="276" w:lineRule="auto"/>
        <w:rPr>
          <w:rFonts w:ascii="Arial" w:hAnsi="Arial" w:cs="Arial"/>
          <w:bCs/>
          <w:lang w:val="en-US"/>
        </w:rPr>
      </w:pPr>
      <w:r w:rsidRPr="005D4F18">
        <w:rPr>
          <w:rFonts w:ascii="Arial" w:hAnsi="Arial" w:cs="Arial"/>
          <w:b/>
          <w:lang w:val="en-US"/>
        </w:rPr>
        <w:t>Supp</w:t>
      </w:r>
      <w:r w:rsidR="00740E1C" w:rsidRPr="005D4F18">
        <w:rPr>
          <w:rFonts w:ascii="Arial" w:hAnsi="Arial" w:cs="Arial"/>
          <w:b/>
          <w:lang w:val="en-US"/>
        </w:rPr>
        <w:t>. Figure 2:</w:t>
      </w:r>
      <w:r w:rsidR="00740E1C" w:rsidRPr="005D4F18">
        <w:rPr>
          <w:rFonts w:ascii="Arial" w:hAnsi="Arial" w:cs="Arial"/>
          <w:bCs/>
          <w:lang w:val="en-US"/>
        </w:rPr>
        <w:t xml:space="preserve"> Heatmaps of SB, MP and GL (left to right) in the subgroups male (left) vs. female (right). Heatmaps compare </w:t>
      </w:r>
      <w:proofErr w:type="spellStart"/>
      <w:r w:rsidR="00740E1C" w:rsidRPr="005D4F18">
        <w:rPr>
          <w:rFonts w:ascii="Arial" w:hAnsi="Arial" w:cs="Arial"/>
          <w:bCs/>
          <w:lang w:val="en-US"/>
        </w:rPr>
        <w:t>HeFH</w:t>
      </w:r>
      <w:proofErr w:type="spellEnd"/>
      <w:r w:rsidR="00740E1C" w:rsidRPr="005D4F18">
        <w:rPr>
          <w:rFonts w:ascii="Arial" w:hAnsi="Arial" w:cs="Arial"/>
          <w:bCs/>
          <w:lang w:val="en-US"/>
        </w:rPr>
        <w:t xml:space="preserve"> vs Clinical FH according to the scoring system. </w:t>
      </w:r>
      <w:proofErr w:type="spellStart"/>
      <w:r w:rsidR="00740E1C" w:rsidRPr="005D4F18">
        <w:rPr>
          <w:rFonts w:ascii="Arial" w:hAnsi="Arial" w:cs="Arial"/>
          <w:bCs/>
          <w:lang w:val="en-US"/>
        </w:rPr>
        <w:t>HeFH</w:t>
      </w:r>
      <w:proofErr w:type="spellEnd"/>
      <w:r w:rsidR="00740E1C" w:rsidRPr="005D4F18">
        <w:rPr>
          <w:rFonts w:ascii="Arial" w:hAnsi="Arial" w:cs="Arial"/>
          <w:bCs/>
          <w:lang w:val="en-US"/>
        </w:rPr>
        <w:t xml:space="preserve"> cases are in the left column and cases without FH mutation in the right column. Clinical FH cases are in the upper row and cases not meeting clinical Criteria in the lower row.</w:t>
      </w:r>
    </w:p>
    <w:p w14:paraId="71915671" w14:textId="202B6F75" w:rsidR="00F204D2" w:rsidRDefault="003E15F3" w:rsidP="00B878AB">
      <w:pPr>
        <w:spacing w:after="0" w:line="276" w:lineRule="auto"/>
        <w:rPr>
          <w:rFonts w:ascii="Arial" w:hAnsi="Arial" w:cs="Arial"/>
          <w:b/>
          <w:noProof/>
          <w:lang w:val="en-US"/>
        </w:rPr>
      </w:pPr>
      <w:r>
        <w:rPr>
          <w:rFonts w:ascii="Arial" w:hAnsi="Arial" w:cs="Arial"/>
          <w:bCs/>
          <w:lang w:val="en-US"/>
        </w:rPr>
        <w:br w:type="page"/>
      </w:r>
    </w:p>
    <w:tbl>
      <w:tblPr>
        <w:tblStyle w:val="Tabellenraster"/>
        <w:tblpPr w:leftFromText="141" w:rightFromText="141" w:horzAnchor="margin" w:tblpXSpec="center" w:tblpY="344"/>
        <w:tblW w:w="16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gridCol w:w="8166"/>
      </w:tblGrid>
      <w:tr w:rsidR="00F204D2" w:rsidRPr="00F204D2" w14:paraId="6509F440" w14:textId="77777777" w:rsidTr="008C0A9A">
        <w:tc>
          <w:tcPr>
            <w:tcW w:w="8050" w:type="dxa"/>
          </w:tcPr>
          <w:p w14:paraId="6FAE186C" w14:textId="6F4117D9" w:rsidR="00F204D2" w:rsidRPr="00F204D2" w:rsidRDefault="00F204D2" w:rsidP="00B878AB">
            <w:pPr>
              <w:spacing w:line="276" w:lineRule="auto"/>
              <w:rPr>
                <w:rFonts w:ascii="Arial" w:hAnsi="Arial" w:cs="Arial"/>
                <w:b/>
                <w:sz w:val="40"/>
                <w:szCs w:val="40"/>
                <w:lang w:val="en-US"/>
              </w:rPr>
            </w:pPr>
            <w:r>
              <w:rPr>
                <w:rFonts w:ascii="Arial" w:hAnsi="Arial" w:cs="Arial"/>
                <w:b/>
                <w:sz w:val="40"/>
                <w:szCs w:val="40"/>
                <w:lang w:val="en-US"/>
              </w:rPr>
              <w:lastRenderedPageBreak/>
              <w:t xml:space="preserve">   </w:t>
            </w:r>
            <w:r w:rsidRPr="00F204D2">
              <w:rPr>
                <w:rFonts w:ascii="Arial" w:hAnsi="Arial" w:cs="Arial"/>
                <w:b/>
                <w:sz w:val="40"/>
                <w:szCs w:val="40"/>
                <w:lang w:val="en-US"/>
              </w:rPr>
              <w:t>Subgroup</w:t>
            </w:r>
            <w:proofErr w:type="gramStart"/>
            <w:r w:rsidRPr="00F204D2">
              <w:rPr>
                <w:rFonts w:ascii="Arial" w:hAnsi="Arial" w:cs="Arial"/>
                <w:b/>
                <w:sz w:val="40"/>
                <w:szCs w:val="40"/>
                <w:lang w:val="en-US"/>
              </w:rPr>
              <w:t>:</w:t>
            </w:r>
            <w:r w:rsidRPr="00F204D2">
              <w:rPr>
                <w:rFonts w:ascii="Arial" w:hAnsi="Arial" w:cs="Arial"/>
                <w:b/>
                <w:sz w:val="40"/>
                <w:szCs w:val="40"/>
                <w:lang w:val="en-US"/>
              </w:rPr>
              <w:tab/>
            </w:r>
            <w:r w:rsidRPr="00F204D2">
              <w:rPr>
                <w:rFonts w:ascii="Arial" w:hAnsi="Arial" w:cs="Arial"/>
                <w:b/>
                <w:sz w:val="40"/>
                <w:szCs w:val="40"/>
                <w:lang w:val="en-US"/>
              </w:rPr>
              <w:tab/>
            </w:r>
            <w:r w:rsidR="00B878AB">
              <w:rPr>
                <w:rFonts w:ascii="Arial" w:hAnsi="Arial" w:cs="Arial"/>
                <w:b/>
                <w:sz w:val="40"/>
                <w:szCs w:val="40"/>
                <w:lang w:val="en-US"/>
              </w:rPr>
              <w:t>&lt;</w:t>
            </w:r>
            <w:proofErr w:type="gramEnd"/>
            <w:r w:rsidR="00B878AB">
              <w:rPr>
                <w:rFonts w:ascii="Arial" w:hAnsi="Arial" w:cs="Arial"/>
                <w:b/>
                <w:sz w:val="40"/>
                <w:szCs w:val="40"/>
                <w:lang w:val="en-US"/>
              </w:rPr>
              <w:t>10 years old</w:t>
            </w:r>
          </w:p>
        </w:tc>
        <w:tc>
          <w:tcPr>
            <w:tcW w:w="8050" w:type="dxa"/>
          </w:tcPr>
          <w:p w14:paraId="04EBCC51" w14:textId="265D959B" w:rsidR="00F204D2" w:rsidRPr="00F204D2" w:rsidRDefault="00F204D2" w:rsidP="00B878AB">
            <w:pPr>
              <w:spacing w:line="276" w:lineRule="auto"/>
              <w:rPr>
                <w:rFonts w:ascii="Arial" w:hAnsi="Arial" w:cs="Arial"/>
                <w:b/>
                <w:sz w:val="40"/>
                <w:szCs w:val="40"/>
                <w:lang w:val="en-US"/>
              </w:rPr>
            </w:pPr>
            <w:r w:rsidRPr="00F204D2">
              <w:rPr>
                <w:rFonts w:ascii="Arial" w:hAnsi="Arial" w:cs="Arial"/>
                <w:b/>
                <w:sz w:val="40"/>
                <w:szCs w:val="40"/>
                <w:lang w:val="en-US"/>
              </w:rPr>
              <w:t>vs.</w:t>
            </w:r>
            <w:r w:rsidRPr="00F204D2">
              <w:rPr>
                <w:rFonts w:ascii="Arial" w:hAnsi="Arial" w:cs="Arial"/>
                <w:b/>
                <w:sz w:val="40"/>
                <w:szCs w:val="40"/>
                <w:lang w:val="en-US"/>
              </w:rPr>
              <w:tab/>
            </w:r>
            <w:r w:rsidRPr="00F204D2">
              <w:rPr>
                <w:rFonts w:ascii="Arial" w:hAnsi="Arial" w:cs="Arial"/>
                <w:b/>
                <w:sz w:val="40"/>
                <w:szCs w:val="40"/>
                <w:lang w:val="en-US"/>
              </w:rPr>
              <w:tab/>
            </w:r>
            <w:r>
              <w:rPr>
                <w:rFonts w:ascii="Arial" w:hAnsi="Arial" w:cs="Arial"/>
                <w:b/>
                <w:sz w:val="40"/>
                <w:szCs w:val="40"/>
                <w:lang w:val="en-US"/>
              </w:rPr>
              <w:tab/>
            </w:r>
            <w:r w:rsidR="00B878AB">
              <w:rPr>
                <w:rFonts w:ascii="Arial" w:hAnsi="Arial" w:cs="Arial"/>
                <w:b/>
                <w:sz w:val="40"/>
                <w:szCs w:val="40"/>
                <w:lang w:val="en-US"/>
              </w:rPr>
              <w:t>≥10 years old</w:t>
            </w:r>
          </w:p>
        </w:tc>
      </w:tr>
      <w:tr w:rsidR="00F204D2" w14:paraId="58E615C3" w14:textId="77777777" w:rsidTr="008C0A9A">
        <w:tc>
          <w:tcPr>
            <w:tcW w:w="8050" w:type="dxa"/>
          </w:tcPr>
          <w:p w14:paraId="49EC1743" w14:textId="3699E50C" w:rsidR="00F204D2"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48F4DEC4" wp14:editId="0801FDD8">
                  <wp:extent cx="5040000" cy="3337324"/>
                  <wp:effectExtent l="0" t="0" r="8255" b="0"/>
                  <wp:docPr id="3" name="Grafik 2">
                    <a:extLst xmlns:a="http://schemas.openxmlformats.org/drawingml/2006/main">
                      <a:ext uri="{FF2B5EF4-FFF2-40B4-BE49-F238E27FC236}">
                        <a16:creationId xmlns:a16="http://schemas.microsoft.com/office/drawing/2014/main" id="{328A2DC6-0247-D55B-2CFE-37E9C7072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28A2DC6-0247-D55B-2CFE-37E9C70723E4}"/>
                              </a:ext>
                            </a:extLst>
                          </pic:cNvPr>
                          <pic:cNvPicPr>
                            <a:picLocks noChangeAspect="1"/>
                          </pic:cNvPicPr>
                        </pic:nvPicPr>
                        <pic:blipFill>
                          <a:blip r:embed="rId10"/>
                          <a:stretch>
                            <a:fillRect/>
                          </a:stretch>
                        </pic:blipFill>
                        <pic:spPr>
                          <a:xfrm>
                            <a:off x="0" y="0"/>
                            <a:ext cx="5040000" cy="3337324"/>
                          </a:xfrm>
                          <a:prstGeom prst="rect">
                            <a:avLst/>
                          </a:prstGeom>
                        </pic:spPr>
                      </pic:pic>
                    </a:graphicData>
                  </a:graphic>
                </wp:inline>
              </w:drawing>
            </w:r>
          </w:p>
        </w:tc>
        <w:tc>
          <w:tcPr>
            <w:tcW w:w="8050" w:type="dxa"/>
          </w:tcPr>
          <w:p w14:paraId="01454148" w14:textId="162E2B86" w:rsidR="00F204D2"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04487E3D" wp14:editId="6267CF97">
                  <wp:extent cx="5040000" cy="3337200"/>
                  <wp:effectExtent l="0" t="0" r="8255" b="0"/>
                  <wp:docPr id="1740282229" name="Grafik 2">
                    <a:extLst xmlns:a="http://schemas.openxmlformats.org/drawingml/2006/main">
                      <a:ext uri="{FF2B5EF4-FFF2-40B4-BE49-F238E27FC236}">
                        <a16:creationId xmlns:a16="http://schemas.microsoft.com/office/drawing/2014/main" id="{3487B177-0777-C0BA-1B57-386B2889C6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487B177-0777-C0BA-1B57-386B2889C607}"/>
                              </a:ext>
                            </a:extLst>
                          </pic:cNvPr>
                          <pic:cNvPicPr>
                            <a:picLocks noChangeAspect="1"/>
                          </pic:cNvPicPr>
                        </pic:nvPicPr>
                        <pic:blipFill>
                          <a:blip r:embed="rId11"/>
                          <a:stretch>
                            <a:fillRect/>
                          </a:stretch>
                        </pic:blipFill>
                        <pic:spPr>
                          <a:xfrm>
                            <a:off x="0" y="0"/>
                            <a:ext cx="5040000" cy="3337200"/>
                          </a:xfrm>
                          <a:prstGeom prst="rect">
                            <a:avLst/>
                          </a:prstGeom>
                        </pic:spPr>
                      </pic:pic>
                    </a:graphicData>
                  </a:graphic>
                </wp:inline>
              </w:drawing>
            </w:r>
          </w:p>
        </w:tc>
      </w:tr>
    </w:tbl>
    <w:p w14:paraId="0DDDB2EF" w14:textId="77777777" w:rsidR="00F204D2" w:rsidRPr="005D4F18" w:rsidRDefault="00F204D2" w:rsidP="00B878AB">
      <w:pPr>
        <w:spacing w:after="0" w:line="276" w:lineRule="auto"/>
        <w:rPr>
          <w:rFonts w:ascii="Arial" w:hAnsi="Arial" w:cs="Arial"/>
          <w:b/>
          <w:lang w:val="en-US"/>
        </w:rPr>
      </w:pPr>
    </w:p>
    <w:p w14:paraId="209360EC" w14:textId="74FEBCB1" w:rsidR="0092796F" w:rsidRDefault="00F204D2" w:rsidP="00B878AB">
      <w:pPr>
        <w:spacing w:after="0" w:line="276" w:lineRule="auto"/>
        <w:rPr>
          <w:rFonts w:ascii="Arial" w:hAnsi="Arial" w:cs="Arial"/>
          <w:bCs/>
          <w:lang w:val="en-US"/>
        </w:rPr>
      </w:pPr>
      <w:r w:rsidRPr="005D4F18">
        <w:rPr>
          <w:rFonts w:ascii="Arial" w:hAnsi="Arial" w:cs="Arial"/>
          <w:b/>
          <w:lang w:val="en-US"/>
        </w:rPr>
        <w:t>Supp</w:t>
      </w:r>
      <w:r w:rsidR="00740E1C" w:rsidRPr="005D4F18">
        <w:rPr>
          <w:rFonts w:ascii="Arial" w:hAnsi="Arial" w:cs="Arial"/>
          <w:b/>
          <w:bCs/>
          <w:lang w:val="en-US"/>
        </w:rPr>
        <w:t>. Figure 3:</w:t>
      </w:r>
      <w:r w:rsidR="00740E1C" w:rsidRPr="005D4F18">
        <w:rPr>
          <w:rFonts w:ascii="Arial" w:hAnsi="Arial" w:cs="Arial"/>
          <w:bCs/>
          <w:lang w:val="en-US"/>
        </w:rPr>
        <w:t xml:space="preserve"> Bar graph of the test quality criteria in the subgroups &lt;10 years (left) vs. ≥10 years (right). The graph shows the Sensitivity, Specificity, PPV and NPV for SB in blue, MP in orange and GL in green.</w:t>
      </w:r>
    </w:p>
    <w:p w14:paraId="7F4C1211" w14:textId="380ECCF3" w:rsidR="00B878AB" w:rsidRDefault="0092796F" w:rsidP="00B878AB">
      <w:pPr>
        <w:spacing w:after="0" w:line="276" w:lineRule="auto"/>
        <w:rPr>
          <w:rFonts w:ascii="Arial" w:hAnsi="Arial" w:cs="Arial"/>
          <w:b/>
          <w:noProof/>
          <w:lang w:val="en-US"/>
        </w:rPr>
      </w:pPr>
      <w:r>
        <w:rPr>
          <w:rFonts w:ascii="Arial" w:hAnsi="Arial" w:cs="Arial"/>
          <w:bCs/>
          <w:lang w:val="en-US"/>
        </w:rPr>
        <w:br w:type="page"/>
      </w:r>
    </w:p>
    <w:tbl>
      <w:tblPr>
        <w:tblStyle w:val="Tabellenraster"/>
        <w:tblpPr w:leftFromText="141" w:rightFromText="141" w:horzAnchor="margin" w:tblpXSpec="center" w:tblpY="344"/>
        <w:tblW w:w="16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gridCol w:w="8166"/>
      </w:tblGrid>
      <w:tr w:rsidR="00B878AB" w:rsidRPr="00F204D2" w14:paraId="2EC145CF" w14:textId="77777777" w:rsidTr="00B878AB">
        <w:tc>
          <w:tcPr>
            <w:tcW w:w="8166" w:type="dxa"/>
          </w:tcPr>
          <w:p w14:paraId="245E1255" w14:textId="0F63E2CE" w:rsidR="00B878AB" w:rsidRPr="00F204D2" w:rsidRDefault="00B878AB" w:rsidP="00B878AB">
            <w:pPr>
              <w:spacing w:line="276" w:lineRule="auto"/>
              <w:rPr>
                <w:rFonts w:ascii="Arial" w:hAnsi="Arial" w:cs="Arial"/>
                <w:b/>
                <w:sz w:val="40"/>
                <w:szCs w:val="40"/>
                <w:lang w:val="en-US"/>
              </w:rPr>
            </w:pPr>
            <w:r>
              <w:rPr>
                <w:rFonts w:ascii="Arial" w:hAnsi="Arial" w:cs="Arial"/>
                <w:b/>
                <w:sz w:val="40"/>
                <w:szCs w:val="40"/>
                <w:lang w:val="en-US"/>
              </w:rPr>
              <w:lastRenderedPageBreak/>
              <w:t xml:space="preserve">   </w:t>
            </w:r>
            <w:r w:rsidRPr="00F204D2">
              <w:rPr>
                <w:rFonts w:ascii="Arial" w:hAnsi="Arial" w:cs="Arial"/>
                <w:b/>
                <w:sz w:val="40"/>
                <w:szCs w:val="40"/>
                <w:lang w:val="en-US"/>
              </w:rPr>
              <w:t>Subgroup</w:t>
            </w:r>
            <w:proofErr w:type="gramStart"/>
            <w:r w:rsidRPr="00F204D2">
              <w:rPr>
                <w:rFonts w:ascii="Arial" w:hAnsi="Arial" w:cs="Arial"/>
                <w:b/>
                <w:sz w:val="40"/>
                <w:szCs w:val="40"/>
                <w:lang w:val="en-US"/>
              </w:rPr>
              <w:t>:</w:t>
            </w:r>
            <w:r w:rsidRPr="00F204D2">
              <w:rPr>
                <w:rFonts w:ascii="Arial" w:hAnsi="Arial" w:cs="Arial"/>
                <w:b/>
                <w:sz w:val="40"/>
                <w:szCs w:val="40"/>
                <w:lang w:val="en-US"/>
              </w:rPr>
              <w:tab/>
            </w:r>
            <w:r w:rsidRPr="00F204D2">
              <w:rPr>
                <w:rFonts w:ascii="Arial" w:hAnsi="Arial" w:cs="Arial"/>
                <w:b/>
                <w:sz w:val="40"/>
                <w:szCs w:val="40"/>
                <w:lang w:val="en-US"/>
              </w:rPr>
              <w:tab/>
            </w:r>
            <w:r>
              <w:rPr>
                <w:rFonts w:ascii="Arial" w:hAnsi="Arial" w:cs="Arial"/>
                <w:b/>
                <w:sz w:val="40"/>
                <w:szCs w:val="40"/>
                <w:lang w:val="en-US"/>
              </w:rPr>
              <w:t>&lt;</w:t>
            </w:r>
            <w:proofErr w:type="gramEnd"/>
            <w:r>
              <w:rPr>
                <w:rFonts w:ascii="Arial" w:hAnsi="Arial" w:cs="Arial"/>
                <w:b/>
                <w:sz w:val="40"/>
                <w:szCs w:val="40"/>
                <w:lang w:val="en-US"/>
              </w:rPr>
              <w:t>10 years old</w:t>
            </w:r>
          </w:p>
        </w:tc>
        <w:tc>
          <w:tcPr>
            <w:tcW w:w="8166" w:type="dxa"/>
          </w:tcPr>
          <w:p w14:paraId="47F21FF8" w14:textId="6568ED81" w:rsidR="00B878AB" w:rsidRPr="00F204D2" w:rsidRDefault="00B878AB" w:rsidP="00B878AB">
            <w:pPr>
              <w:spacing w:line="276" w:lineRule="auto"/>
              <w:rPr>
                <w:rFonts w:ascii="Arial" w:hAnsi="Arial" w:cs="Arial"/>
                <w:b/>
                <w:sz w:val="40"/>
                <w:szCs w:val="40"/>
                <w:lang w:val="en-US"/>
              </w:rPr>
            </w:pPr>
            <w:r w:rsidRPr="00F204D2">
              <w:rPr>
                <w:rFonts w:ascii="Arial" w:hAnsi="Arial" w:cs="Arial"/>
                <w:b/>
                <w:sz w:val="40"/>
                <w:szCs w:val="40"/>
                <w:lang w:val="en-US"/>
              </w:rPr>
              <w:t>vs.</w:t>
            </w:r>
            <w:r w:rsidRPr="00F204D2">
              <w:rPr>
                <w:rFonts w:ascii="Arial" w:hAnsi="Arial" w:cs="Arial"/>
                <w:b/>
                <w:sz w:val="40"/>
                <w:szCs w:val="40"/>
                <w:lang w:val="en-US"/>
              </w:rPr>
              <w:tab/>
            </w:r>
            <w:r w:rsidRPr="00F204D2">
              <w:rPr>
                <w:rFonts w:ascii="Arial" w:hAnsi="Arial" w:cs="Arial"/>
                <w:b/>
                <w:sz w:val="40"/>
                <w:szCs w:val="40"/>
                <w:lang w:val="en-US"/>
              </w:rPr>
              <w:tab/>
            </w:r>
            <w:r>
              <w:rPr>
                <w:rFonts w:ascii="Arial" w:hAnsi="Arial" w:cs="Arial"/>
                <w:b/>
                <w:sz w:val="40"/>
                <w:szCs w:val="40"/>
                <w:lang w:val="en-US"/>
              </w:rPr>
              <w:tab/>
              <w:t>≥10 years old</w:t>
            </w:r>
          </w:p>
        </w:tc>
      </w:tr>
      <w:tr w:rsidR="00B878AB" w14:paraId="38E2A33A" w14:textId="77777777" w:rsidTr="00B878AB">
        <w:tc>
          <w:tcPr>
            <w:tcW w:w="8166" w:type="dxa"/>
          </w:tcPr>
          <w:p w14:paraId="479FF270" w14:textId="71390E67" w:rsidR="00B878AB"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34EA6BB2" wp14:editId="075AC7D0">
                  <wp:extent cx="5040000" cy="4880258"/>
                  <wp:effectExtent l="0" t="0" r="8255" b="0"/>
                  <wp:docPr id="1442755687" name="Grafik 3">
                    <a:extLst xmlns:a="http://schemas.openxmlformats.org/drawingml/2006/main">
                      <a:ext uri="{FF2B5EF4-FFF2-40B4-BE49-F238E27FC236}">
                        <a16:creationId xmlns:a16="http://schemas.microsoft.com/office/drawing/2014/main" id="{2F9881A6-E8AD-1FE9-7336-B23BEC78E6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2F9881A6-E8AD-1FE9-7336-B23BEC78E690}"/>
                              </a:ext>
                            </a:extLst>
                          </pic:cNvPr>
                          <pic:cNvPicPr>
                            <a:picLocks noChangeAspect="1"/>
                          </pic:cNvPicPr>
                        </pic:nvPicPr>
                        <pic:blipFill>
                          <a:blip r:embed="rId12"/>
                          <a:stretch>
                            <a:fillRect/>
                          </a:stretch>
                        </pic:blipFill>
                        <pic:spPr>
                          <a:xfrm>
                            <a:off x="0" y="0"/>
                            <a:ext cx="5040000" cy="4880258"/>
                          </a:xfrm>
                          <a:prstGeom prst="rect">
                            <a:avLst/>
                          </a:prstGeom>
                        </pic:spPr>
                      </pic:pic>
                    </a:graphicData>
                  </a:graphic>
                </wp:inline>
              </w:drawing>
            </w:r>
          </w:p>
        </w:tc>
        <w:tc>
          <w:tcPr>
            <w:tcW w:w="8166" w:type="dxa"/>
          </w:tcPr>
          <w:p w14:paraId="5E247D2A" w14:textId="734004DA" w:rsidR="00B878AB"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7A071175" wp14:editId="2D6836D0">
                  <wp:extent cx="5040000" cy="4880258"/>
                  <wp:effectExtent l="0" t="0" r="8255" b="0"/>
                  <wp:docPr id="1085131851" name="Grafik 3">
                    <a:extLst xmlns:a="http://schemas.openxmlformats.org/drawingml/2006/main">
                      <a:ext uri="{FF2B5EF4-FFF2-40B4-BE49-F238E27FC236}">
                        <a16:creationId xmlns:a16="http://schemas.microsoft.com/office/drawing/2014/main" id="{4EF129B7-D4E8-75EA-54A7-7399A34567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4EF129B7-D4E8-75EA-54A7-7399A34567BE}"/>
                              </a:ext>
                            </a:extLst>
                          </pic:cNvPr>
                          <pic:cNvPicPr>
                            <a:picLocks noChangeAspect="1"/>
                          </pic:cNvPicPr>
                        </pic:nvPicPr>
                        <pic:blipFill>
                          <a:blip r:embed="rId13"/>
                          <a:stretch>
                            <a:fillRect/>
                          </a:stretch>
                        </pic:blipFill>
                        <pic:spPr>
                          <a:xfrm>
                            <a:off x="0" y="0"/>
                            <a:ext cx="5040000" cy="4880258"/>
                          </a:xfrm>
                          <a:prstGeom prst="rect">
                            <a:avLst/>
                          </a:prstGeom>
                        </pic:spPr>
                      </pic:pic>
                    </a:graphicData>
                  </a:graphic>
                </wp:inline>
              </w:drawing>
            </w:r>
          </w:p>
        </w:tc>
      </w:tr>
    </w:tbl>
    <w:p w14:paraId="699CC248" w14:textId="77777777" w:rsidR="00B878AB" w:rsidRPr="005D4F18" w:rsidRDefault="00B878AB" w:rsidP="00B878AB">
      <w:pPr>
        <w:spacing w:after="0" w:line="276" w:lineRule="auto"/>
        <w:rPr>
          <w:rFonts w:ascii="Arial" w:hAnsi="Arial" w:cs="Arial"/>
          <w:b/>
          <w:lang w:val="en-US"/>
        </w:rPr>
      </w:pPr>
    </w:p>
    <w:p w14:paraId="50FA0B49" w14:textId="3A811BDF" w:rsidR="002179D9" w:rsidRDefault="00B878AB" w:rsidP="00B878AB">
      <w:pPr>
        <w:spacing w:after="0" w:line="276" w:lineRule="auto"/>
        <w:rPr>
          <w:rFonts w:ascii="Arial" w:hAnsi="Arial" w:cs="Arial"/>
          <w:bCs/>
          <w:lang w:val="en-US"/>
        </w:rPr>
      </w:pPr>
      <w:r w:rsidRPr="005D4F18">
        <w:rPr>
          <w:rFonts w:ascii="Arial" w:hAnsi="Arial" w:cs="Arial"/>
          <w:b/>
          <w:lang w:val="en-US"/>
        </w:rPr>
        <w:t>Supp</w:t>
      </w:r>
      <w:r w:rsidR="00740E1C" w:rsidRPr="005D4F18">
        <w:rPr>
          <w:rFonts w:ascii="Arial" w:hAnsi="Arial" w:cs="Arial"/>
          <w:b/>
          <w:bCs/>
          <w:lang w:val="en-US"/>
        </w:rPr>
        <w:t>. Figure 4:</w:t>
      </w:r>
      <w:r w:rsidR="00740E1C" w:rsidRPr="005D4F18">
        <w:rPr>
          <w:rFonts w:ascii="Arial" w:hAnsi="Arial" w:cs="Arial"/>
          <w:bCs/>
          <w:lang w:val="en-US"/>
        </w:rPr>
        <w:t xml:space="preserve"> Heatmaps of SB, MP and GL (left to right) in the subgroups &lt;10 years (left) vs. ≥10 years (right). Heatmaps compare </w:t>
      </w:r>
      <w:proofErr w:type="spellStart"/>
      <w:r w:rsidR="00740E1C" w:rsidRPr="005D4F18">
        <w:rPr>
          <w:rFonts w:ascii="Arial" w:hAnsi="Arial" w:cs="Arial"/>
          <w:bCs/>
          <w:lang w:val="en-US"/>
        </w:rPr>
        <w:t>HeFH</w:t>
      </w:r>
      <w:proofErr w:type="spellEnd"/>
      <w:r w:rsidR="00740E1C" w:rsidRPr="005D4F18">
        <w:rPr>
          <w:rFonts w:ascii="Arial" w:hAnsi="Arial" w:cs="Arial"/>
          <w:bCs/>
          <w:lang w:val="en-US"/>
        </w:rPr>
        <w:t xml:space="preserve"> vs Clinical FH according to the scoring system. </w:t>
      </w:r>
      <w:proofErr w:type="spellStart"/>
      <w:r w:rsidR="00740E1C" w:rsidRPr="005D4F18">
        <w:rPr>
          <w:rFonts w:ascii="Arial" w:hAnsi="Arial" w:cs="Arial"/>
          <w:bCs/>
          <w:lang w:val="en-US"/>
        </w:rPr>
        <w:t>HeFH</w:t>
      </w:r>
      <w:proofErr w:type="spellEnd"/>
      <w:r w:rsidR="00740E1C" w:rsidRPr="005D4F18">
        <w:rPr>
          <w:rFonts w:ascii="Arial" w:hAnsi="Arial" w:cs="Arial"/>
          <w:bCs/>
          <w:lang w:val="en-US"/>
        </w:rPr>
        <w:t xml:space="preserve"> cases are in the left column and cases without FH mutation in the right column. Clinical FH cases are in the upper row and cases not meeting clinical Criteria in the lower row.</w:t>
      </w:r>
    </w:p>
    <w:p w14:paraId="10ED7CD7" w14:textId="5197A216" w:rsidR="00B878AB" w:rsidRDefault="002179D9" w:rsidP="00B878AB">
      <w:pPr>
        <w:spacing w:after="0" w:line="276" w:lineRule="auto"/>
        <w:rPr>
          <w:rFonts w:ascii="Arial" w:hAnsi="Arial" w:cs="Arial"/>
          <w:b/>
          <w:noProof/>
          <w:lang w:val="en-US"/>
        </w:rPr>
      </w:pPr>
      <w:r>
        <w:rPr>
          <w:rFonts w:ascii="Arial" w:hAnsi="Arial" w:cs="Arial"/>
          <w:bCs/>
          <w:lang w:val="en-US"/>
        </w:rPr>
        <w:br w:type="page"/>
      </w:r>
    </w:p>
    <w:tbl>
      <w:tblPr>
        <w:tblStyle w:val="Tabellenraster"/>
        <w:tblpPr w:leftFromText="141" w:rightFromText="141" w:horzAnchor="margin" w:tblpXSpec="center" w:tblpY="344"/>
        <w:tblW w:w="16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gridCol w:w="8166"/>
      </w:tblGrid>
      <w:tr w:rsidR="00B878AB" w:rsidRPr="00F204D2" w14:paraId="5B1ED5DF" w14:textId="77777777" w:rsidTr="008C0A9A">
        <w:tc>
          <w:tcPr>
            <w:tcW w:w="8166" w:type="dxa"/>
          </w:tcPr>
          <w:p w14:paraId="01DB0AC4" w14:textId="28C31C7D" w:rsidR="00B878AB" w:rsidRPr="00F204D2" w:rsidRDefault="00B878AB" w:rsidP="00B878AB">
            <w:pPr>
              <w:spacing w:line="276" w:lineRule="auto"/>
              <w:rPr>
                <w:rFonts w:ascii="Arial" w:hAnsi="Arial" w:cs="Arial"/>
                <w:b/>
                <w:sz w:val="40"/>
                <w:szCs w:val="40"/>
                <w:lang w:val="en-US"/>
              </w:rPr>
            </w:pPr>
            <w:r>
              <w:rPr>
                <w:rFonts w:ascii="Arial" w:hAnsi="Arial" w:cs="Arial"/>
                <w:b/>
                <w:sz w:val="40"/>
                <w:szCs w:val="40"/>
                <w:lang w:val="en-US"/>
              </w:rPr>
              <w:lastRenderedPageBreak/>
              <w:t xml:space="preserve">   </w:t>
            </w:r>
            <w:r w:rsidRPr="00F204D2">
              <w:rPr>
                <w:rFonts w:ascii="Arial" w:hAnsi="Arial" w:cs="Arial"/>
                <w:b/>
                <w:sz w:val="40"/>
                <w:szCs w:val="40"/>
                <w:lang w:val="en-US"/>
              </w:rPr>
              <w:t>Subgroup:</w:t>
            </w:r>
            <w:r>
              <w:rPr>
                <w:rFonts w:ascii="Arial" w:hAnsi="Arial" w:cs="Arial"/>
                <w:b/>
                <w:sz w:val="40"/>
                <w:szCs w:val="40"/>
                <w:lang w:val="en-US"/>
              </w:rPr>
              <w:t xml:space="preserve">   </w:t>
            </w:r>
            <w:r>
              <w:rPr>
                <w:rFonts w:ascii="Arial" w:hAnsi="Arial" w:cs="Arial"/>
                <w:b/>
                <w:sz w:val="40"/>
                <w:szCs w:val="40"/>
                <w:lang w:val="en-US"/>
              </w:rPr>
              <w:t>&lt;</w:t>
            </w:r>
            <w:r>
              <w:rPr>
                <w:rFonts w:ascii="Arial" w:hAnsi="Arial" w:cs="Arial"/>
                <w:b/>
                <w:sz w:val="40"/>
                <w:szCs w:val="40"/>
                <w:lang w:val="en-US"/>
              </w:rPr>
              <w:t>9</w:t>
            </w:r>
            <w:r>
              <w:rPr>
                <w:rFonts w:ascii="Arial" w:hAnsi="Arial" w:cs="Arial"/>
                <w:b/>
                <w:sz w:val="40"/>
                <w:szCs w:val="40"/>
                <w:lang w:val="en-US"/>
              </w:rPr>
              <w:t>0</w:t>
            </w:r>
            <w:r w:rsidRPr="00B878AB">
              <w:rPr>
                <w:rFonts w:ascii="Arial" w:hAnsi="Arial" w:cs="Arial"/>
                <w:b/>
                <w:sz w:val="40"/>
                <w:szCs w:val="40"/>
                <w:vertAlign w:val="superscript"/>
                <w:lang w:val="en-US"/>
              </w:rPr>
              <w:t>th</w:t>
            </w:r>
            <w:r>
              <w:rPr>
                <w:rFonts w:ascii="Arial" w:hAnsi="Arial" w:cs="Arial"/>
                <w:b/>
                <w:sz w:val="40"/>
                <w:szCs w:val="40"/>
                <w:lang w:val="en-US"/>
              </w:rPr>
              <w:t xml:space="preserve"> BMI-percentile</w:t>
            </w:r>
          </w:p>
        </w:tc>
        <w:tc>
          <w:tcPr>
            <w:tcW w:w="8166" w:type="dxa"/>
          </w:tcPr>
          <w:p w14:paraId="4B38BFB1" w14:textId="0A1195C1" w:rsidR="00B878AB" w:rsidRPr="00F204D2" w:rsidRDefault="00B878AB" w:rsidP="00B878AB">
            <w:pPr>
              <w:spacing w:line="276" w:lineRule="auto"/>
              <w:rPr>
                <w:rFonts w:ascii="Arial" w:hAnsi="Arial" w:cs="Arial"/>
                <w:b/>
                <w:sz w:val="40"/>
                <w:szCs w:val="40"/>
                <w:lang w:val="en-US"/>
              </w:rPr>
            </w:pPr>
            <w:r w:rsidRPr="00F204D2">
              <w:rPr>
                <w:rFonts w:ascii="Arial" w:hAnsi="Arial" w:cs="Arial"/>
                <w:b/>
                <w:sz w:val="40"/>
                <w:szCs w:val="40"/>
                <w:lang w:val="en-US"/>
              </w:rPr>
              <w:t>vs.</w:t>
            </w:r>
            <w:r>
              <w:rPr>
                <w:rFonts w:ascii="Arial" w:hAnsi="Arial" w:cs="Arial"/>
                <w:b/>
                <w:sz w:val="40"/>
                <w:szCs w:val="40"/>
                <w:lang w:val="en-US"/>
              </w:rPr>
              <w:t xml:space="preserve">   </w:t>
            </w:r>
            <w:r>
              <w:rPr>
                <w:rFonts w:ascii="Arial" w:hAnsi="Arial" w:cs="Arial"/>
                <w:b/>
                <w:sz w:val="40"/>
                <w:szCs w:val="40"/>
                <w:lang w:val="en-US"/>
              </w:rPr>
              <w:t>≥</w:t>
            </w:r>
            <w:r>
              <w:rPr>
                <w:rFonts w:ascii="Arial" w:hAnsi="Arial" w:cs="Arial"/>
                <w:b/>
                <w:sz w:val="40"/>
                <w:szCs w:val="40"/>
                <w:lang w:val="en-US"/>
              </w:rPr>
              <w:t>90</w:t>
            </w:r>
            <w:r w:rsidRPr="00B878AB">
              <w:rPr>
                <w:rFonts w:ascii="Arial" w:hAnsi="Arial" w:cs="Arial"/>
                <w:b/>
                <w:sz w:val="40"/>
                <w:szCs w:val="40"/>
                <w:vertAlign w:val="superscript"/>
                <w:lang w:val="en-US"/>
              </w:rPr>
              <w:t>th</w:t>
            </w:r>
            <w:r>
              <w:rPr>
                <w:rFonts w:ascii="Arial" w:hAnsi="Arial" w:cs="Arial"/>
                <w:b/>
                <w:sz w:val="40"/>
                <w:szCs w:val="40"/>
                <w:lang w:val="en-US"/>
              </w:rPr>
              <w:t xml:space="preserve"> BMI-percentile</w:t>
            </w:r>
          </w:p>
        </w:tc>
      </w:tr>
      <w:tr w:rsidR="00B878AB" w14:paraId="23DE7A6E" w14:textId="77777777" w:rsidTr="008C0A9A">
        <w:tc>
          <w:tcPr>
            <w:tcW w:w="8166" w:type="dxa"/>
          </w:tcPr>
          <w:p w14:paraId="48FFC46C" w14:textId="53BED819" w:rsidR="00B878AB"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5B751DA8" wp14:editId="71CC0A94">
                  <wp:extent cx="5040000" cy="3337324"/>
                  <wp:effectExtent l="0" t="0" r="8255" b="0"/>
                  <wp:docPr id="491167832" name="Grafik 2">
                    <a:extLst xmlns:a="http://schemas.openxmlformats.org/drawingml/2006/main">
                      <a:ext uri="{FF2B5EF4-FFF2-40B4-BE49-F238E27FC236}">
                        <a16:creationId xmlns:a16="http://schemas.microsoft.com/office/drawing/2014/main" id="{682D940D-D68D-F95B-DA33-03311BDF61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682D940D-D68D-F95B-DA33-03311BDF61E5}"/>
                              </a:ext>
                            </a:extLst>
                          </pic:cNvPr>
                          <pic:cNvPicPr>
                            <a:picLocks noChangeAspect="1"/>
                          </pic:cNvPicPr>
                        </pic:nvPicPr>
                        <pic:blipFill>
                          <a:blip r:embed="rId14"/>
                          <a:stretch>
                            <a:fillRect/>
                          </a:stretch>
                        </pic:blipFill>
                        <pic:spPr>
                          <a:xfrm>
                            <a:off x="0" y="0"/>
                            <a:ext cx="5040000" cy="3337324"/>
                          </a:xfrm>
                          <a:prstGeom prst="rect">
                            <a:avLst/>
                          </a:prstGeom>
                        </pic:spPr>
                      </pic:pic>
                    </a:graphicData>
                  </a:graphic>
                </wp:inline>
              </w:drawing>
            </w:r>
          </w:p>
        </w:tc>
        <w:tc>
          <w:tcPr>
            <w:tcW w:w="8166" w:type="dxa"/>
          </w:tcPr>
          <w:p w14:paraId="171F391B" w14:textId="42A0213C" w:rsidR="00B878AB"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1427D6BD" wp14:editId="43BB1B5E">
                  <wp:extent cx="5040000" cy="3337324"/>
                  <wp:effectExtent l="0" t="0" r="8255" b="0"/>
                  <wp:docPr id="616804686" name="Grafik 2">
                    <a:extLst xmlns:a="http://schemas.openxmlformats.org/drawingml/2006/main">
                      <a:ext uri="{FF2B5EF4-FFF2-40B4-BE49-F238E27FC236}">
                        <a16:creationId xmlns:a16="http://schemas.microsoft.com/office/drawing/2014/main" id="{12BFC81E-997E-9274-4ACD-FDBDD61C44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12BFC81E-997E-9274-4ACD-FDBDD61C446B}"/>
                              </a:ext>
                            </a:extLst>
                          </pic:cNvPr>
                          <pic:cNvPicPr>
                            <a:picLocks noChangeAspect="1"/>
                          </pic:cNvPicPr>
                        </pic:nvPicPr>
                        <pic:blipFill>
                          <a:blip r:embed="rId15"/>
                          <a:stretch>
                            <a:fillRect/>
                          </a:stretch>
                        </pic:blipFill>
                        <pic:spPr>
                          <a:xfrm>
                            <a:off x="0" y="0"/>
                            <a:ext cx="5040000" cy="3337324"/>
                          </a:xfrm>
                          <a:prstGeom prst="rect">
                            <a:avLst/>
                          </a:prstGeom>
                        </pic:spPr>
                      </pic:pic>
                    </a:graphicData>
                  </a:graphic>
                </wp:inline>
              </w:drawing>
            </w:r>
          </w:p>
        </w:tc>
      </w:tr>
    </w:tbl>
    <w:p w14:paraId="290B9B97" w14:textId="77777777" w:rsidR="00B878AB" w:rsidRPr="005D4F18" w:rsidRDefault="00B878AB" w:rsidP="00B878AB">
      <w:pPr>
        <w:spacing w:after="0" w:line="276" w:lineRule="auto"/>
        <w:rPr>
          <w:rFonts w:ascii="Arial" w:hAnsi="Arial" w:cs="Arial"/>
          <w:b/>
          <w:lang w:val="en-US"/>
        </w:rPr>
      </w:pPr>
    </w:p>
    <w:p w14:paraId="238FC949" w14:textId="55726088" w:rsidR="008342B3" w:rsidRDefault="00B878AB" w:rsidP="00B878AB">
      <w:pPr>
        <w:spacing w:after="0" w:line="276" w:lineRule="auto"/>
        <w:rPr>
          <w:rFonts w:ascii="Arial" w:hAnsi="Arial" w:cs="Arial"/>
          <w:bCs/>
          <w:lang w:val="en-US"/>
        </w:rPr>
      </w:pPr>
      <w:r w:rsidRPr="005D4F18">
        <w:rPr>
          <w:rFonts w:ascii="Arial" w:hAnsi="Arial" w:cs="Arial"/>
          <w:b/>
          <w:lang w:val="en-US"/>
        </w:rPr>
        <w:t>Supp</w:t>
      </w:r>
      <w:r w:rsidR="00740E1C" w:rsidRPr="005D4F18">
        <w:rPr>
          <w:rFonts w:ascii="Arial" w:hAnsi="Arial" w:cs="Arial"/>
          <w:b/>
          <w:bCs/>
          <w:lang w:val="en-US"/>
        </w:rPr>
        <w:t xml:space="preserve">. Figure 5: </w:t>
      </w:r>
      <w:r w:rsidR="00740E1C" w:rsidRPr="005D4F18">
        <w:rPr>
          <w:rFonts w:ascii="Arial" w:hAnsi="Arial" w:cs="Arial"/>
          <w:bCs/>
          <w:lang w:val="en-US"/>
        </w:rPr>
        <w:t>Bar graph of the test quality criteria in the subgroups &lt;90</w:t>
      </w:r>
      <w:r w:rsidR="00740E1C" w:rsidRPr="005D4F18">
        <w:rPr>
          <w:rFonts w:ascii="Arial" w:hAnsi="Arial" w:cs="Arial"/>
          <w:bCs/>
          <w:vertAlign w:val="superscript"/>
          <w:lang w:val="en-US"/>
        </w:rPr>
        <w:t>th</w:t>
      </w:r>
      <w:r w:rsidR="00740E1C" w:rsidRPr="005D4F18">
        <w:rPr>
          <w:rFonts w:ascii="Arial" w:hAnsi="Arial" w:cs="Arial"/>
          <w:bCs/>
          <w:lang w:val="en-US"/>
        </w:rPr>
        <w:t xml:space="preserve"> BMI-percentile (left) vs. ≥90</w:t>
      </w:r>
      <w:r w:rsidR="00740E1C" w:rsidRPr="005D4F18">
        <w:rPr>
          <w:rFonts w:ascii="Arial" w:hAnsi="Arial" w:cs="Arial"/>
          <w:bCs/>
          <w:vertAlign w:val="superscript"/>
          <w:lang w:val="en-US"/>
        </w:rPr>
        <w:t>th</w:t>
      </w:r>
      <w:r w:rsidR="00740E1C" w:rsidRPr="005D4F18">
        <w:rPr>
          <w:rFonts w:ascii="Arial" w:hAnsi="Arial" w:cs="Arial"/>
          <w:bCs/>
          <w:lang w:val="en-US"/>
        </w:rPr>
        <w:t xml:space="preserve"> BMI-percentile (right). The graph shows the Sensitivity, Specificity, PPV and NPV for SB in blue, MP in orange and GL in green.</w:t>
      </w:r>
    </w:p>
    <w:p w14:paraId="413219E8" w14:textId="071B7BE0" w:rsidR="00B878AB" w:rsidRDefault="008342B3" w:rsidP="00B878AB">
      <w:pPr>
        <w:spacing w:after="0" w:line="276" w:lineRule="auto"/>
        <w:rPr>
          <w:rFonts w:ascii="Arial" w:hAnsi="Arial" w:cs="Arial"/>
          <w:b/>
          <w:noProof/>
          <w:lang w:val="en-US"/>
        </w:rPr>
      </w:pPr>
      <w:r>
        <w:rPr>
          <w:rFonts w:ascii="Arial" w:hAnsi="Arial" w:cs="Arial"/>
          <w:bCs/>
          <w:lang w:val="en-US"/>
        </w:rPr>
        <w:br w:type="page"/>
      </w:r>
    </w:p>
    <w:tbl>
      <w:tblPr>
        <w:tblStyle w:val="Tabellenraster"/>
        <w:tblpPr w:leftFromText="141" w:rightFromText="141" w:horzAnchor="margin" w:tblpXSpec="center" w:tblpY="344"/>
        <w:tblW w:w="16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gridCol w:w="8166"/>
      </w:tblGrid>
      <w:tr w:rsidR="00B878AB" w:rsidRPr="00F204D2" w14:paraId="0051A954" w14:textId="77777777" w:rsidTr="008C0A9A">
        <w:tc>
          <w:tcPr>
            <w:tcW w:w="8166" w:type="dxa"/>
          </w:tcPr>
          <w:p w14:paraId="3A18B30C" w14:textId="1091A3C8" w:rsidR="00B878AB" w:rsidRPr="00F204D2" w:rsidRDefault="00B878AB" w:rsidP="00B878AB">
            <w:pPr>
              <w:spacing w:line="276" w:lineRule="auto"/>
              <w:rPr>
                <w:rFonts w:ascii="Arial" w:hAnsi="Arial" w:cs="Arial"/>
                <w:b/>
                <w:sz w:val="40"/>
                <w:szCs w:val="40"/>
                <w:lang w:val="en-US"/>
              </w:rPr>
            </w:pPr>
            <w:r>
              <w:rPr>
                <w:rFonts w:ascii="Arial" w:hAnsi="Arial" w:cs="Arial"/>
                <w:b/>
                <w:sz w:val="40"/>
                <w:szCs w:val="40"/>
                <w:lang w:val="en-US"/>
              </w:rPr>
              <w:lastRenderedPageBreak/>
              <w:t xml:space="preserve">   </w:t>
            </w:r>
            <w:r w:rsidRPr="00F204D2">
              <w:rPr>
                <w:rFonts w:ascii="Arial" w:hAnsi="Arial" w:cs="Arial"/>
                <w:b/>
                <w:sz w:val="40"/>
                <w:szCs w:val="40"/>
                <w:lang w:val="en-US"/>
              </w:rPr>
              <w:t>Subgroup:</w:t>
            </w:r>
            <w:r>
              <w:rPr>
                <w:rFonts w:ascii="Arial" w:hAnsi="Arial" w:cs="Arial"/>
                <w:b/>
                <w:sz w:val="40"/>
                <w:szCs w:val="40"/>
                <w:lang w:val="en-US"/>
              </w:rPr>
              <w:t xml:space="preserve">   &lt;</w:t>
            </w:r>
            <w:r>
              <w:rPr>
                <w:rFonts w:ascii="Arial" w:hAnsi="Arial" w:cs="Arial"/>
                <w:b/>
                <w:sz w:val="40"/>
                <w:szCs w:val="40"/>
                <w:lang w:val="en-US"/>
              </w:rPr>
              <w:t>9</w:t>
            </w:r>
            <w:r>
              <w:rPr>
                <w:rFonts w:ascii="Arial" w:hAnsi="Arial" w:cs="Arial"/>
                <w:b/>
                <w:sz w:val="40"/>
                <w:szCs w:val="40"/>
                <w:lang w:val="en-US"/>
              </w:rPr>
              <w:t>0</w:t>
            </w:r>
            <w:r w:rsidRPr="00B878AB">
              <w:rPr>
                <w:rFonts w:ascii="Arial" w:hAnsi="Arial" w:cs="Arial"/>
                <w:b/>
                <w:sz w:val="40"/>
                <w:szCs w:val="40"/>
                <w:vertAlign w:val="superscript"/>
                <w:lang w:val="en-US"/>
              </w:rPr>
              <w:t>th</w:t>
            </w:r>
            <w:r>
              <w:rPr>
                <w:rFonts w:ascii="Arial" w:hAnsi="Arial" w:cs="Arial"/>
                <w:b/>
                <w:sz w:val="40"/>
                <w:szCs w:val="40"/>
                <w:lang w:val="en-US"/>
              </w:rPr>
              <w:t xml:space="preserve"> BMI-percentile</w:t>
            </w:r>
          </w:p>
        </w:tc>
        <w:tc>
          <w:tcPr>
            <w:tcW w:w="8166" w:type="dxa"/>
          </w:tcPr>
          <w:p w14:paraId="60999E10" w14:textId="1DF3D99F" w:rsidR="00B878AB" w:rsidRPr="00F204D2" w:rsidRDefault="00B878AB" w:rsidP="00B878AB">
            <w:pPr>
              <w:spacing w:line="276" w:lineRule="auto"/>
              <w:rPr>
                <w:rFonts w:ascii="Arial" w:hAnsi="Arial" w:cs="Arial"/>
                <w:b/>
                <w:sz w:val="40"/>
                <w:szCs w:val="40"/>
                <w:lang w:val="en-US"/>
              </w:rPr>
            </w:pPr>
            <w:r w:rsidRPr="00F204D2">
              <w:rPr>
                <w:rFonts w:ascii="Arial" w:hAnsi="Arial" w:cs="Arial"/>
                <w:b/>
                <w:sz w:val="40"/>
                <w:szCs w:val="40"/>
                <w:lang w:val="en-US"/>
              </w:rPr>
              <w:t>vs.</w:t>
            </w:r>
            <w:r>
              <w:rPr>
                <w:rFonts w:ascii="Arial" w:hAnsi="Arial" w:cs="Arial"/>
                <w:b/>
                <w:sz w:val="40"/>
                <w:szCs w:val="40"/>
                <w:lang w:val="en-US"/>
              </w:rPr>
              <w:t xml:space="preserve">   ≥90</w:t>
            </w:r>
            <w:r w:rsidRPr="00B878AB">
              <w:rPr>
                <w:rFonts w:ascii="Arial" w:hAnsi="Arial" w:cs="Arial"/>
                <w:b/>
                <w:sz w:val="40"/>
                <w:szCs w:val="40"/>
                <w:vertAlign w:val="superscript"/>
                <w:lang w:val="en-US"/>
              </w:rPr>
              <w:t>th</w:t>
            </w:r>
            <w:r>
              <w:rPr>
                <w:rFonts w:ascii="Arial" w:hAnsi="Arial" w:cs="Arial"/>
                <w:b/>
                <w:sz w:val="40"/>
                <w:szCs w:val="40"/>
                <w:lang w:val="en-US"/>
              </w:rPr>
              <w:t xml:space="preserve"> BMI-percentile</w:t>
            </w:r>
          </w:p>
        </w:tc>
      </w:tr>
      <w:tr w:rsidR="00B878AB" w14:paraId="1F705830" w14:textId="77777777" w:rsidTr="008C0A9A">
        <w:tc>
          <w:tcPr>
            <w:tcW w:w="8166" w:type="dxa"/>
          </w:tcPr>
          <w:p w14:paraId="57D9A300" w14:textId="5E1AE0D6" w:rsidR="00B878AB"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48304F67" wp14:editId="41DB89C4">
                  <wp:extent cx="5040000" cy="4880258"/>
                  <wp:effectExtent l="0" t="0" r="8255" b="0"/>
                  <wp:docPr id="1856929626" name="Grafik 3">
                    <a:extLst xmlns:a="http://schemas.openxmlformats.org/drawingml/2006/main">
                      <a:ext uri="{FF2B5EF4-FFF2-40B4-BE49-F238E27FC236}">
                        <a16:creationId xmlns:a16="http://schemas.microsoft.com/office/drawing/2014/main" id="{C91BA1FF-74D3-2C71-4F58-DD4939EC0B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C91BA1FF-74D3-2C71-4F58-DD4939EC0B9A}"/>
                              </a:ext>
                            </a:extLst>
                          </pic:cNvPr>
                          <pic:cNvPicPr>
                            <a:picLocks noChangeAspect="1"/>
                          </pic:cNvPicPr>
                        </pic:nvPicPr>
                        <pic:blipFill>
                          <a:blip r:embed="rId16"/>
                          <a:stretch>
                            <a:fillRect/>
                          </a:stretch>
                        </pic:blipFill>
                        <pic:spPr>
                          <a:xfrm>
                            <a:off x="0" y="0"/>
                            <a:ext cx="5040000" cy="4880258"/>
                          </a:xfrm>
                          <a:prstGeom prst="rect">
                            <a:avLst/>
                          </a:prstGeom>
                        </pic:spPr>
                      </pic:pic>
                    </a:graphicData>
                  </a:graphic>
                </wp:inline>
              </w:drawing>
            </w:r>
          </w:p>
        </w:tc>
        <w:tc>
          <w:tcPr>
            <w:tcW w:w="8166" w:type="dxa"/>
          </w:tcPr>
          <w:p w14:paraId="534F2CA3" w14:textId="6415A21A" w:rsidR="00B878AB" w:rsidRDefault="00B878AB" w:rsidP="00B878AB">
            <w:pPr>
              <w:spacing w:line="276" w:lineRule="auto"/>
              <w:rPr>
                <w:rFonts w:ascii="Arial" w:hAnsi="Arial" w:cs="Arial"/>
                <w:b/>
                <w:lang w:val="en-US"/>
              </w:rPr>
            </w:pPr>
            <w:r w:rsidRPr="00B878AB">
              <w:rPr>
                <w:rFonts w:ascii="Arial" w:hAnsi="Arial" w:cs="Arial"/>
                <w:b/>
              </w:rPr>
              <w:drawing>
                <wp:inline distT="0" distB="0" distL="0" distR="0" wp14:anchorId="2CF89BC2" wp14:editId="24654697">
                  <wp:extent cx="5040000" cy="4880258"/>
                  <wp:effectExtent l="0" t="0" r="8255" b="0"/>
                  <wp:docPr id="6" name="Grafik 5">
                    <a:extLst xmlns:a="http://schemas.openxmlformats.org/drawingml/2006/main">
                      <a:ext uri="{FF2B5EF4-FFF2-40B4-BE49-F238E27FC236}">
                        <a16:creationId xmlns:a16="http://schemas.microsoft.com/office/drawing/2014/main" id="{C15A0653-D122-39B3-37BB-8C3E757D08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C15A0653-D122-39B3-37BB-8C3E757D08D7}"/>
                              </a:ext>
                            </a:extLst>
                          </pic:cNvPr>
                          <pic:cNvPicPr>
                            <a:picLocks noChangeAspect="1"/>
                          </pic:cNvPicPr>
                        </pic:nvPicPr>
                        <pic:blipFill>
                          <a:blip r:embed="rId17"/>
                          <a:stretch>
                            <a:fillRect/>
                          </a:stretch>
                        </pic:blipFill>
                        <pic:spPr>
                          <a:xfrm>
                            <a:off x="0" y="0"/>
                            <a:ext cx="5040000" cy="4880258"/>
                          </a:xfrm>
                          <a:prstGeom prst="rect">
                            <a:avLst/>
                          </a:prstGeom>
                        </pic:spPr>
                      </pic:pic>
                    </a:graphicData>
                  </a:graphic>
                </wp:inline>
              </w:drawing>
            </w:r>
          </w:p>
        </w:tc>
      </w:tr>
    </w:tbl>
    <w:p w14:paraId="33F3DD4A" w14:textId="77777777" w:rsidR="00B878AB" w:rsidRPr="005D4F18" w:rsidRDefault="00B878AB" w:rsidP="00B878AB">
      <w:pPr>
        <w:spacing w:after="0" w:line="276" w:lineRule="auto"/>
        <w:rPr>
          <w:rFonts w:ascii="Arial" w:hAnsi="Arial" w:cs="Arial"/>
          <w:b/>
          <w:lang w:val="en-US"/>
        </w:rPr>
      </w:pPr>
    </w:p>
    <w:p w14:paraId="2F394CDB" w14:textId="61C69D03" w:rsidR="00781C10" w:rsidRPr="00B878AB" w:rsidRDefault="00B878AB" w:rsidP="00B878AB">
      <w:pPr>
        <w:spacing w:after="0" w:line="276" w:lineRule="auto"/>
        <w:rPr>
          <w:rFonts w:ascii="Arial" w:hAnsi="Arial" w:cs="Arial"/>
          <w:bCs/>
          <w:lang w:val="en-US"/>
        </w:rPr>
      </w:pPr>
      <w:r w:rsidRPr="005D4F18">
        <w:rPr>
          <w:rFonts w:ascii="Arial" w:hAnsi="Arial" w:cs="Arial"/>
          <w:b/>
          <w:lang w:val="en-US"/>
        </w:rPr>
        <w:t>Supp</w:t>
      </w:r>
      <w:r w:rsidRPr="005D4F18">
        <w:rPr>
          <w:rFonts w:ascii="Arial" w:hAnsi="Arial" w:cs="Arial"/>
          <w:b/>
          <w:bCs/>
          <w:lang w:val="en-US"/>
        </w:rPr>
        <w:t>.</w:t>
      </w:r>
      <w:r w:rsidR="00740E1C" w:rsidRPr="005D4F18">
        <w:rPr>
          <w:rFonts w:ascii="Arial" w:hAnsi="Arial" w:cs="Arial"/>
          <w:b/>
          <w:bCs/>
          <w:lang w:val="en-US"/>
        </w:rPr>
        <w:t xml:space="preserve"> Figure 6:</w:t>
      </w:r>
      <w:r w:rsidR="00740E1C" w:rsidRPr="005D4F18">
        <w:rPr>
          <w:rFonts w:ascii="Arial" w:hAnsi="Arial" w:cs="Arial"/>
          <w:bCs/>
          <w:lang w:val="en-US"/>
        </w:rPr>
        <w:t xml:space="preserve"> Heatmaps of SB, MP and GL (left to right) in the subgroups &lt;90</w:t>
      </w:r>
      <w:r w:rsidR="00740E1C" w:rsidRPr="005D4F18">
        <w:rPr>
          <w:rFonts w:ascii="Arial" w:hAnsi="Arial" w:cs="Arial"/>
          <w:bCs/>
          <w:vertAlign w:val="superscript"/>
          <w:lang w:val="en-US"/>
        </w:rPr>
        <w:t>th</w:t>
      </w:r>
      <w:r w:rsidR="00740E1C" w:rsidRPr="005D4F18">
        <w:rPr>
          <w:rFonts w:ascii="Arial" w:hAnsi="Arial" w:cs="Arial"/>
          <w:bCs/>
          <w:lang w:val="en-US"/>
        </w:rPr>
        <w:t xml:space="preserve"> BMI-percentile (left) vs. ≥90</w:t>
      </w:r>
      <w:r w:rsidR="00740E1C" w:rsidRPr="005D4F18">
        <w:rPr>
          <w:rFonts w:ascii="Arial" w:hAnsi="Arial" w:cs="Arial"/>
          <w:bCs/>
          <w:vertAlign w:val="superscript"/>
          <w:lang w:val="en-US"/>
        </w:rPr>
        <w:t>th</w:t>
      </w:r>
      <w:r w:rsidR="00740E1C" w:rsidRPr="005D4F18">
        <w:rPr>
          <w:rFonts w:ascii="Arial" w:hAnsi="Arial" w:cs="Arial"/>
          <w:bCs/>
          <w:lang w:val="en-US"/>
        </w:rPr>
        <w:t xml:space="preserve"> BMI-percentile (right). Heatmaps compare </w:t>
      </w:r>
      <w:proofErr w:type="spellStart"/>
      <w:r w:rsidR="00740E1C" w:rsidRPr="005D4F18">
        <w:rPr>
          <w:rFonts w:ascii="Arial" w:hAnsi="Arial" w:cs="Arial"/>
          <w:bCs/>
          <w:lang w:val="en-US"/>
        </w:rPr>
        <w:t>HeFH</w:t>
      </w:r>
      <w:proofErr w:type="spellEnd"/>
      <w:r w:rsidR="00740E1C" w:rsidRPr="005D4F18">
        <w:rPr>
          <w:rFonts w:ascii="Arial" w:hAnsi="Arial" w:cs="Arial"/>
          <w:bCs/>
          <w:lang w:val="en-US"/>
        </w:rPr>
        <w:t xml:space="preserve"> vs Clinical FH according to the scoring system. </w:t>
      </w:r>
      <w:proofErr w:type="spellStart"/>
      <w:r w:rsidR="00740E1C" w:rsidRPr="005D4F18">
        <w:rPr>
          <w:rFonts w:ascii="Arial" w:hAnsi="Arial" w:cs="Arial"/>
          <w:bCs/>
          <w:lang w:val="en-US"/>
        </w:rPr>
        <w:t>HeFH</w:t>
      </w:r>
      <w:proofErr w:type="spellEnd"/>
      <w:r w:rsidR="00740E1C" w:rsidRPr="005D4F18">
        <w:rPr>
          <w:rFonts w:ascii="Arial" w:hAnsi="Arial" w:cs="Arial"/>
          <w:bCs/>
          <w:lang w:val="en-US"/>
        </w:rPr>
        <w:t xml:space="preserve"> cases are in the left column and cases without FH mutation in the right column. Clinical FH cases are in the upper row and cases not meeting clinical Criteria in the lower row.</w:t>
      </w:r>
    </w:p>
    <w:sectPr w:rsidR="00781C10" w:rsidRPr="00B878AB" w:rsidSect="003E15F3">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A1"/>
    <w:rsid w:val="000354EE"/>
    <w:rsid w:val="00135784"/>
    <w:rsid w:val="001E381E"/>
    <w:rsid w:val="002151FC"/>
    <w:rsid w:val="002179D9"/>
    <w:rsid w:val="002840C7"/>
    <w:rsid w:val="00317CEA"/>
    <w:rsid w:val="003C6FA4"/>
    <w:rsid w:val="003E15F3"/>
    <w:rsid w:val="004552A1"/>
    <w:rsid w:val="005A64CD"/>
    <w:rsid w:val="005D4F18"/>
    <w:rsid w:val="00625951"/>
    <w:rsid w:val="0068464B"/>
    <w:rsid w:val="00740E1C"/>
    <w:rsid w:val="00781C10"/>
    <w:rsid w:val="00784E31"/>
    <w:rsid w:val="008342B3"/>
    <w:rsid w:val="0084248D"/>
    <w:rsid w:val="008F604C"/>
    <w:rsid w:val="0092796F"/>
    <w:rsid w:val="00AA6EDA"/>
    <w:rsid w:val="00B13362"/>
    <w:rsid w:val="00B26263"/>
    <w:rsid w:val="00B878AB"/>
    <w:rsid w:val="00B91266"/>
    <w:rsid w:val="00C64594"/>
    <w:rsid w:val="00D020DD"/>
    <w:rsid w:val="00DF1752"/>
    <w:rsid w:val="00F204D2"/>
    <w:rsid w:val="00FF51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2A265"/>
  <w15:chartTrackingRefBased/>
  <w15:docId w15:val="{B15910B9-3101-461A-BBDD-BED89BD1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0E1C"/>
    <w:pPr>
      <w:spacing w:line="278" w:lineRule="auto"/>
    </w:pPr>
    <w:rPr>
      <w:sz w:val="24"/>
      <w:szCs w:val="24"/>
    </w:rPr>
  </w:style>
  <w:style w:type="paragraph" w:styleId="berschrift1">
    <w:name w:val="heading 1"/>
    <w:basedOn w:val="Standard"/>
    <w:next w:val="Standard"/>
    <w:link w:val="berschrift1Zchn"/>
    <w:uiPriority w:val="9"/>
    <w:qFormat/>
    <w:rsid w:val="00455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55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552A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52A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552A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552A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52A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52A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52A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52A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552A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552A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552A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552A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552A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52A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52A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52A1"/>
    <w:rPr>
      <w:rFonts w:eastAsiaTheme="majorEastAsia" w:cstheme="majorBidi"/>
      <w:color w:val="272727" w:themeColor="text1" w:themeTint="D8"/>
    </w:rPr>
  </w:style>
  <w:style w:type="paragraph" w:styleId="Titel">
    <w:name w:val="Title"/>
    <w:basedOn w:val="Standard"/>
    <w:next w:val="Standard"/>
    <w:link w:val="TitelZchn"/>
    <w:uiPriority w:val="10"/>
    <w:qFormat/>
    <w:rsid w:val="00455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52A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552A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52A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552A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552A1"/>
    <w:rPr>
      <w:i/>
      <w:iCs/>
      <w:color w:val="404040" w:themeColor="text1" w:themeTint="BF"/>
    </w:rPr>
  </w:style>
  <w:style w:type="paragraph" w:styleId="Listenabsatz">
    <w:name w:val="List Paragraph"/>
    <w:basedOn w:val="Standard"/>
    <w:uiPriority w:val="34"/>
    <w:qFormat/>
    <w:rsid w:val="004552A1"/>
    <w:pPr>
      <w:ind w:left="720"/>
      <w:contextualSpacing/>
    </w:pPr>
  </w:style>
  <w:style w:type="character" w:styleId="IntensiveHervorhebung">
    <w:name w:val="Intense Emphasis"/>
    <w:basedOn w:val="Absatz-Standardschriftart"/>
    <w:uiPriority w:val="21"/>
    <w:qFormat/>
    <w:rsid w:val="004552A1"/>
    <w:rPr>
      <w:i/>
      <w:iCs/>
      <w:color w:val="0F4761" w:themeColor="accent1" w:themeShade="BF"/>
    </w:rPr>
  </w:style>
  <w:style w:type="paragraph" w:styleId="IntensivesZitat">
    <w:name w:val="Intense Quote"/>
    <w:basedOn w:val="Standard"/>
    <w:next w:val="Standard"/>
    <w:link w:val="IntensivesZitatZchn"/>
    <w:uiPriority w:val="30"/>
    <w:qFormat/>
    <w:rsid w:val="00455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552A1"/>
    <w:rPr>
      <w:i/>
      <w:iCs/>
      <w:color w:val="0F4761" w:themeColor="accent1" w:themeShade="BF"/>
    </w:rPr>
  </w:style>
  <w:style w:type="character" w:styleId="IntensiverVerweis">
    <w:name w:val="Intense Reference"/>
    <w:basedOn w:val="Absatz-Standardschriftart"/>
    <w:uiPriority w:val="32"/>
    <w:qFormat/>
    <w:rsid w:val="004552A1"/>
    <w:rPr>
      <w:b/>
      <w:bCs/>
      <w:smallCaps/>
      <w:color w:val="0F4761" w:themeColor="accent1" w:themeShade="BF"/>
      <w:spacing w:val="5"/>
    </w:rPr>
  </w:style>
  <w:style w:type="table" w:styleId="Tabellenraster">
    <w:name w:val="Table Grid"/>
    <w:basedOn w:val="NormaleTabelle"/>
    <w:uiPriority w:val="39"/>
    <w:rsid w:val="005A6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1127E-5422-40FD-88D5-58B69F18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355</Words>
  <Characters>2241</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Schmieder</dc:creator>
  <cp:keywords/>
  <dc:description/>
  <cp:lastModifiedBy>Raphael Schmieder</cp:lastModifiedBy>
  <cp:revision>24</cp:revision>
  <dcterms:created xsi:type="dcterms:W3CDTF">2024-10-28T14:04:00Z</dcterms:created>
  <dcterms:modified xsi:type="dcterms:W3CDTF">2025-02-07T06:33:00Z</dcterms:modified>
</cp:coreProperties>
</file>