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43E7" w14:textId="77777777" w:rsidR="001F1D9B" w:rsidRPr="00966759" w:rsidRDefault="001F1D9B" w:rsidP="001F1D9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</w:rPr>
      </w:pPr>
      <w:r w:rsidRPr="00966759">
        <w:rPr>
          <w:rFonts w:ascii="Times New Roman" w:eastAsia="Times New Roman" w:hAnsi="Times New Roman" w:cs="Times New Roman"/>
          <w:b/>
          <w:bCs/>
          <w:color w:val="4472C4"/>
          <w:sz w:val="26"/>
          <w:szCs w:val="26"/>
        </w:rPr>
        <w:t>Supplemental Information</w:t>
      </w:r>
    </w:p>
    <w:p w14:paraId="4064B129" w14:textId="39C8DB0D" w:rsidR="001F1D9B" w:rsidRPr="00F215F7" w:rsidRDefault="001F1D9B" w:rsidP="001F1D9B">
      <w:pPr>
        <w:spacing w:before="360" w:after="0"/>
        <w:rPr>
          <w:rFonts w:ascii="Arial" w:eastAsia="Calibri" w:hAnsi="Arial" w:cs="Arial"/>
          <w:b/>
          <w:bCs/>
          <w:sz w:val="21"/>
        </w:rPr>
      </w:pPr>
      <w:r w:rsidRPr="00153CAC">
        <w:rPr>
          <w:rFonts w:ascii="Arial" w:eastAsia="Calibri" w:hAnsi="Arial" w:cs="Arial"/>
          <w:b/>
          <w:bCs/>
          <w:sz w:val="20"/>
          <w:szCs w:val="21"/>
        </w:rPr>
        <w:t>Table S</w:t>
      </w:r>
      <w:r>
        <w:rPr>
          <w:rFonts w:ascii="Arial" w:eastAsia="Calibri" w:hAnsi="Arial" w:cs="Arial"/>
          <w:b/>
          <w:bCs/>
          <w:sz w:val="20"/>
          <w:szCs w:val="21"/>
        </w:rPr>
        <w:t>1</w:t>
      </w:r>
      <w:r w:rsidRPr="00153CAC">
        <w:rPr>
          <w:rFonts w:ascii="Arial" w:eastAsia="Calibri" w:hAnsi="Arial" w:cs="Arial"/>
          <w:b/>
          <w:bCs/>
          <w:sz w:val="20"/>
          <w:szCs w:val="21"/>
        </w:rPr>
        <w:t xml:space="preserve">: </w:t>
      </w:r>
      <w:r w:rsidRPr="00153CAC">
        <w:rPr>
          <w:rFonts w:ascii="Arial" w:eastAsia="Calibri" w:hAnsi="Arial" w:cs="Arial"/>
          <w:sz w:val="20"/>
          <w:szCs w:val="18"/>
          <w:lang w:val="en-GB"/>
        </w:rPr>
        <w:t xml:space="preserve">Frequency and proportion of reasons for vertical HIV transmission high-risk classification and </w:t>
      </w:r>
      <w:r w:rsidR="00226E85">
        <w:rPr>
          <w:rFonts w:ascii="Arial" w:eastAsia="Calibri" w:hAnsi="Arial" w:cs="Arial"/>
          <w:sz w:val="20"/>
          <w:szCs w:val="18"/>
          <w:lang w:val="en-GB"/>
        </w:rPr>
        <w:t>Viral Load (</w:t>
      </w:r>
      <w:r w:rsidRPr="00153CAC">
        <w:rPr>
          <w:rFonts w:ascii="Arial" w:eastAsia="Calibri" w:hAnsi="Arial" w:cs="Arial"/>
          <w:sz w:val="20"/>
          <w:szCs w:val="18"/>
          <w:lang w:val="en-GB"/>
        </w:rPr>
        <w:t>VL</w:t>
      </w:r>
      <w:r w:rsidR="00226E85">
        <w:rPr>
          <w:rFonts w:ascii="Arial" w:eastAsia="Calibri" w:hAnsi="Arial" w:cs="Arial"/>
          <w:sz w:val="20"/>
          <w:szCs w:val="18"/>
          <w:lang w:val="en-GB"/>
        </w:rPr>
        <w:t>)</w:t>
      </w:r>
      <w:r w:rsidRPr="00153CAC">
        <w:rPr>
          <w:rFonts w:ascii="Arial" w:eastAsia="Calibri" w:hAnsi="Arial" w:cs="Arial"/>
          <w:sz w:val="20"/>
          <w:szCs w:val="18"/>
          <w:lang w:val="en-GB"/>
        </w:rPr>
        <w:t xml:space="preserve"> results performed at the point-of-care (intervention) versus retrospectively at the central laboratory (control). Infants who could be downgraded to low-risk status based on VL results alone are indicated in yellow, infants categorized as high-risk with maternal VL ≥1000 copies/ml at delivery are shown in green.</w:t>
      </w:r>
    </w:p>
    <w:p w14:paraId="71ED4D3B" w14:textId="77777777" w:rsidR="001F1D9B" w:rsidRPr="00CA2679" w:rsidRDefault="001F1D9B" w:rsidP="001F1D9B">
      <w:pPr>
        <w:spacing w:after="0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CA2679">
        <w:rPr>
          <w:rFonts w:ascii="Times New Roman" w:eastAsia="Calibri" w:hAnsi="Times New Roman" w:cs="Times New Roman"/>
          <w:noProof/>
          <w:sz w:val="24"/>
          <w:lang w:val="en-GB" w:eastAsia="en-GB"/>
        </w:rPr>
        <w:drawing>
          <wp:inline distT="0" distB="0" distL="0" distR="0" wp14:anchorId="32D16309" wp14:editId="25D11787">
            <wp:extent cx="5298141" cy="2290767"/>
            <wp:effectExtent l="0" t="0" r="0" b="0"/>
            <wp:docPr id="2" name="Picture 1" descr="A table with numbers and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444251" name="Picture 1" descr="A table with numbers and a number of objects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935" cy="233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8BA62" w14:textId="44573C5B" w:rsidR="001F1D9B" w:rsidRPr="00BB5DF8" w:rsidRDefault="001F1D9B" w:rsidP="001F1D9B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  <w:r w:rsidRPr="00BB5DF8">
        <w:rPr>
          <w:rFonts w:ascii="Arial" w:eastAsia="Calibri" w:hAnsi="Arial" w:cs="Arial"/>
          <w:color w:val="000000"/>
          <w:sz w:val="16"/>
          <w:szCs w:val="16"/>
          <w:vertAlign w:val="superscript"/>
          <w:lang w:val="en-CA"/>
        </w:rPr>
        <w:t>a</w:t>
      </w:r>
      <w:r w:rsidRPr="00BB5DF8">
        <w:rPr>
          <w:rFonts w:ascii="Arial" w:eastAsia="Calibri" w:hAnsi="Arial" w:cs="Arial"/>
          <w:bCs/>
          <w:sz w:val="16"/>
          <w:szCs w:val="16"/>
        </w:rPr>
        <w:t>In the intervention arm,</w:t>
      </w:r>
      <w:r w:rsidR="00891137">
        <w:rPr>
          <w:rFonts w:ascii="Arial" w:eastAsia="Calibri" w:hAnsi="Arial" w:cs="Arial"/>
          <w:bCs/>
          <w:sz w:val="16"/>
          <w:szCs w:val="16"/>
        </w:rPr>
        <w:t xml:space="preserve"> Point of Care Viral Load (</w:t>
      </w:r>
      <w:r w:rsidRPr="00BB5DF8">
        <w:rPr>
          <w:rFonts w:ascii="Arial" w:eastAsia="Calibri" w:hAnsi="Arial" w:cs="Arial"/>
          <w:bCs/>
          <w:sz w:val="16"/>
          <w:szCs w:val="16"/>
        </w:rPr>
        <w:t>PoC VL</w:t>
      </w:r>
      <w:r w:rsidR="00891137">
        <w:rPr>
          <w:rFonts w:ascii="Arial" w:eastAsia="Calibri" w:hAnsi="Arial" w:cs="Arial"/>
          <w:bCs/>
          <w:sz w:val="16"/>
          <w:szCs w:val="16"/>
        </w:rPr>
        <w:t>)</w:t>
      </w:r>
      <w:r w:rsidRPr="00BB5DF8">
        <w:rPr>
          <w:rFonts w:ascii="Arial" w:eastAsia="Calibri" w:hAnsi="Arial" w:cs="Arial"/>
          <w:bCs/>
          <w:sz w:val="16"/>
          <w:szCs w:val="16"/>
        </w:rPr>
        <w:t xml:space="preserve"> was performed at the site and immediately available during the delivery encounter; in the control arm, </w:t>
      </w:r>
      <w:r w:rsidR="00891137">
        <w:rPr>
          <w:rFonts w:ascii="Arial" w:eastAsia="Calibri" w:hAnsi="Arial" w:cs="Arial"/>
          <w:bCs/>
          <w:sz w:val="16"/>
          <w:szCs w:val="16"/>
        </w:rPr>
        <w:t>Viral Load (</w:t>
      </w:r>
      <w:r w:rsidRPr="00BB5DF8">
        <w:rPr>
          <w:rFonts w:ascii="Arial" w:eastAsia="Calibri" w:hAnsi="Arial" w:cs="Arial"/>
          <w:bCs/>
          <w:sz w:val="16"/>
          <w:szCs w:val="16"/>
        </w:rPr>
        <w:t>VL</w:t>
      </w:r>
      <w:r w:rsidR="00891137">
        <w:rPr>
          <w:rFonts w:ascii="Arial" w:eastAsia="Calibri" w:hAnsi="Arial" w:cs="Arial"/>
          <w:bCs/>
          <w:sz w:val="16"/>
          <w:szCs w:val="16"/>
        </w:rPr>
        <w:t>)</w:t>
      </w:r>
      <w:r w:rsidRPr="00BB5DF8">
        <w:rPr>
          <w:rFonts w:ascii="Arial" w:eastAsia="Calibri" w:hAnsi="Arial" w:cs="Arial"/>
          <w:bCs/>
          <w:sz w:val="16"/>
          <w:szCs w:val="16"/>
        </w:rPr>
        <w:t xml:space="preserve"> was measured at the centralized laboratory with results available at a subsequent visit.</w:t>
      </w:r>
    </w:p>
    <w:p w14:paraId="44D31572" w14:textId="77777777" w:rsidR="001F1D9B" w:rsidRPr="00BB5DF8" w:rsidRDefault="001F1D9B" w:rsidP="001F1D9B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  <w:proofErr w:type="spellStart"/>
      <w:r w:rsidRPr="00BB5DF8">
        <w:rPr>
          <w:rFonts w:ascii="Arial" w:eastAsia="Calibri" w:hAnsi="Arial" w:cs="Arial"/>
          <w:bCs/>
          <w:sz w:val="16"/>
          <w:szCs w:val="16"/>
          <w:vertAlign w:val="superscript"/>
        </w:rPr>
        <w:t>b</w:t>
      </w:r>
      <w:r w:rsidRPr="00BB5DF8">
        <w:rPr>
          <w:rFonts w:ascii="Arial" w:eastAsia="Calibri" w:hAnsi="Arial" w:cs="Arial"/>
          <w:bCs/>
          <w:sz w:val="16"/>
          <w:szCs w:val="16"/>
        </w:rPr>
        <w:t>N</w:t>
      </w:r>
      <w:proofErr w:type="spellEnd"/>
      <w:r w:rsidRPr="00BB5DF8">
        <w:rPr>
          <w:rFonts w:ascii="Arial" w:eastAsia="Calibri" w:hAnsi="Arial" w:cs="Arial"/>
          <w:bCs/>
          <w:sz w:val="16"/>
          <w:szCs w:val="16"/>
        </w:rPr>
        <w:t>=3 no VL results available</w:t>
      </w:r>
    </w:p>
    <w:p w14:paraId="70EA9A11" w14:textId="77777777" w:rsidR="001F1D9B" w:rsidRPr="00BB5DF8" w:rsidRDefault="001F1D9B" w:rsidP="001F1D9B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  <w:proofErr w:type="spellStart"/>
      <w:r w:rsidRPr="00BB5DF8">
        <w:rPr>
          <w:rFonts w:ascii="Arial" w:eastAsia="Calibri" w:hAnsi="Arial" w:cs="Arial"/>
          <w:bCs/>
          <w:sz w:val="16"/>
          <w:szCs w:val="16"/>
          <w:vertAlign w:val="superscript"/>
        </w:rPr>
        <w:t>c</w:t>
      </w:r>
      <w:r w:rsidRPr="00BB5DF8">
        <w:rPr>
          <w:rFonts w:ascii="Arial" w:eastAsia="Calibri" w:hAnsi="Arial" w:cs="Arial"/>
          <w:bCs/>
          <w:sz w:val="16"/>
          <w:szCs w:val="16"/>
        </w:rPr>
        <w:t>Two</w:t>
      </w:r>
      <w:proofErr w:type="spellEnd"/>
      <w:r w:rsidRPr="00BB5DF8">
        <w:rPr>
          <w:rFonts w:ascii="Arial" w:eastAsia="Calibri" w:hAnsi="Arial" w:cs="Arial"/>
          <w:bCs/>
          <w:sz w:val="16"/>
          <w:szCs w:val="16"/>
        </w:rPr>
        <w:t xml:space="preserve"> or more criteria for high-risk status. Only one mother in the intervention arm in Mozambique did not have VL ≥1000 copies/ml at delivery as one of the criteria for high-risk status.</w:t>
      </w:r>
    </w:p>
    <w:p w14:paraId="73256E57" w14:textId="3C014A21" w:rsidR="001F1D9B" w:rsidRDefault="001F1D9B" w:rsidP="001F1D9B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  <w:proofErr w:type="spellStart"/>
      <w:r w:rsidRPr="00BB5DF8">
        <w:rPr>
          <w:rFonts w:ascii="Arial" w:eastAsia="Calibri" w:hAnsi="Arial" w:cs="Arial"/>
          <w:bCs/>
          <w:sz w:val="16"/>
          <w:szCs w:val="16"/>
          <w:vertAlign w:val="superscript"/>
        </w:rPr>
        <w:t>d</w:t>
      </w:r>
      <w:r w:rsidRPr="00BB5DF8">
        <w:rPr>
          <w:rFonts w:ascii="Arial" w:eastAsia="Calibri" w:hAnsi="Arial" w:cs="Arial"/>
          <w:bCs/>
          <w:sz w:val="16"/>
          <w:szCs w:val="16"/>
        </w:rPr>
        <w:t>N</w:t>
      </w:r>
      <w:proofErr w:type="spellEnd"/>
      <w:r w:rsidRPr="00BB5DF8">
        <w:rPr>
          <w:rFonts w:ascii="Arial" w:eastAsia="Calibri" w:hAnsi="Arial" w:cs="Arial"/>
          <w:bCs/>
          <w:sz w:val="16"/>
          <w:szCs w:val="16"/>
        </w:rPr>
        <w:t>=1 no VL results available</w:t>
      </w:r>
    </w:p>
    <w:p w14:paraId="18859EC5" w14:textId="33726D72" w:rsidR="00891137" w:rsidRPr="00891137" w:rsidRDefault="00891137" w:rsidP="001F1D9B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  <w:r w:rsidRPr="00891137">
        <w:rPr>
          <w:rFonts w:ascii="Arial" w:eastAsia="Calibri" w:hAnsi="Arial" w:cs="Arial"/>
          <w:bCs/>
          <w:sz w:val="16"/>
          <w:szCs w:val="16"/>
        </w:rPr>
        <w:t>PoC: Point of Care</w:t>
      </w:r>
    </w:p>
    <w:p w14:paraId="06572079" w14:textId="485CC951" w:rsidR="00891137" w:rsidRPr="00891137" w:rsidRDefault="00891137" w:rsidP="001F1D9B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  <w:r w:rsidRPr="00891137">
        <w:rPr>
          <w:rFonts w:ascii="Arial" w:eastAsia="Calibri" w:hAnsi="Arial" w:cs="Arial"/>
          <w:bCs/>
          <w:sz w:val="16"/>
          <w:szCs w:val="16"/>
        </w:rPr>
        <w:t>VL: Viral Load</w:t>
      </w:r>
    </w:p>
    <w:p w14:paraId="7E06FCA8" w14:textId="77777777" w:rsidR="001F1D9B" w:rsidRDefault="001F1D9B" w:rsidP="001F1D9B"/>
    <w:p w14:paraId="6D17BF60" w14:textId="77777777" w:rsidR="001F1D9B" w:rsidRPr="000A2ACF" w:rsidRDefault="001F1D9B" w:rsidP="001F1D9B">
      <w:pPr>
        <w:spacing w:after="0"/>
        <w:rPr>
          <w:rFonts w:ascii="Arial" w:eastAsia="Calibri" w:hAnsi="Arial" w:cs="Arial"/>
          <w:b/>
          <w:bCs/>
          <w:sz w:val="20"/>
          <w:szCs w:val="21"/>
        </w:rPr>
      </w:pPr>
      <w:r w:rsidRPr="000A2ACF">
        <w:rPr>
          <w:rFonts w:ascii="Arial" w:eastAsia="Calibri" w:hAnsi="Arial" w:cs="Arial"/>
          <w:b/>
          <w:bCs/>
          <w:sz w:val="20"/>
          <w:szCs w:val="21"/>
        </w:rPr>
        <w:t>Table S</w:t>
      </w:r>
      <w:r>
        <w:rPr>
          <w:rFonts w:ascii="Arial" w:eastAsia="Calibri" w:hAnsi="Arial" w:cs="Arial"/>
          <w:b/>
          <w:bCs/>
          <w:sz w:val="20"/>
          <w:szCs w:val="21"/>
        </w:rPr>
        <w:t>2</w:t>
      </w:r>
      <w:r w:rsidRPr="000A2ACF">
        <w:rPr>
          <w:rFonts w:ascii="Arial" w:eastAsia="Calibri" w:hAnsi="Arial" w:cs="Arial"/>
          <w:b/>
          <w:bCs/>
          <w:sz w:val="20"/>
          <w:szCs w:val="21"/>
        </w:rPr>
        <w:t xml:space="preserve">: </w:t>
      </w:r>
      <w:r w:rsidRPr="000A2ACF">
        <w:rPr>
          <w:rFonts w:ascii="Arial" w:eastAsia="Calibri" w:hAnsi="Arial" w:cs="Arial"/>
          <w:sz w:val="20"/>
          <w:szCs w:val="18"/>
          <w:lang w:val="en-GB"/>
        </w:rPr>
        <w:t>Frequency and proportion of HIV-positive infants with high-risk criteria for vertical HIV transmission between week 4 and 1</w:t>
      </w:r>
      <w:r>
        <w:rPr>
          <w:rFonts w:ascii="Arial" w:eastAsia="Calibri" w:hAnsi="Arial" w:cs="Arial"/>
          <w:sz w:val="20"/>
          <w:szCs w:val="18"/>
          <w:lang w:val="en-GB"/>
        </w:rPr>
        <w:t>6</w:t>
      </w:r>
      <w:r w:rsidRPr="000A2ACF">
        <w:rPr>
          <w:rFonts w:ascii="Arial" w:eastAsia="Calibri" w:hAnsi="Arial" w:cs="Arial"/>
          <w:sz w:val="20"/>
          <w:szCs w:val="18"/>
          <w:lang w:val="en-GB"/>
        </w:rPr>
        <w:t xml:space="preserve"> of life by study arm and country according to information available to health providers at delivery.</w:t>
      </w:r>
    </w:p>
    <w:p w14:paraId="4315B9F0" w14:textId="77777777" w:rsidR="001F1D9B" w:rsidRPr="00CA2679" w:rsidRDefault="001F1D9B" w:rsidP="001F1D9B">
      <w:pPr>
        <w:spacing w:after="0"/>
        <w:rPr>
          <w:rFonts w:ascii="Calibri" w:eastAsia="Calibri" w:hAnsi="Calibri" w:cs="Times New Roman"/>
        </w:rPr>
      </w:pPr>
      <w:r w:rsidRPr="00CA2679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618065EA" wp14:editId="15D2B3FA">
            <wp:extent cx="5943600" cy="2328545"/>
            <wp:effectExtent l="0" t="0" r="0" b="0"/>
            <wp:docPr id="1" name="Picture 1" descr="A table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030471" name="Picture 1" descr="A table with numbers and symbol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B13F7" w14:textId="3616004C" w:rsidR="001F1D9B" w:rsidRPr="005F734F" w:rsidRDefault="001F1D9B" w:rsidP="001F1D9B">
      <w:pPr>
        <w:spacing w:after="0" w:line="240" w:lineRule="auto"/>
        <w:rPr>
          <w:rFonts w:ascii="Arial" w:eastAsia="Calibri" w:hAnsi="Arial" w:cs="Arial"/>
          <w:bCs/>
          <w:sz w:val="16"/>
          <w:szCs w:val="16"/>
        </w:rPr>
      </w:pPr>
      <w:r w:rsidRPr="005F734F">
        <w:rPr>
          <w:rFonts w:ascii="Arial" w:eastAsia="Calibri" w:hAnsi="Arial" w:cs="Arial"/>
          <w:color w:val="000000"/>
          <w:sz w:val="16"/>
          <w:szCs w:val="16"/>
          <w:vertAlign w:val="superscript"/>
          <w:lang w:val="en-CA"/>
        </w:rPr>
        <w:t>a</w:t>
      </w:r>
      <w:r w:rsidRPr="005F734F">
        <w:rPr>
          <w:rFonts w:ascii="Arial" w:eastAsia="Calibri" w:hAnsi="Arial" w:cs="Arial"/>
          <w:bCs/>
          <w:sz w:val="16"/>
          <w:szCs w:val="16"/>
        </w:rPr>
        <w:t xml:space="preserve">In the intervention arm, </w:t>
      </w:r>
      <w:r w:rsidR="005D3EF6">
        <w:rPr>
          <w:rFonts w:ascii="Arial" w:eastAsia="Calibri" w:hAnsi="Arial" w:cs="Arial"/>
          <w:bCs/>
          <w:sz w:val="16"/>
          <w:szCs w:val="16"/>
        </w:rPr>
        <w:t>Point of Care Viral Load (</w:t>
      </w:r>
      <w:r w:rsidR="005D3EF6" w:rsidRPr="00BB5DF8">
        <w:rPr>
          <w:rFonts w:ascii="Arial" w:eastAsia="Calibri" w:hAnsi="Arial" w:cs="Arial"/>
          <w:bCs/>
          <w:sz w:val="16"/>
          <w:szCs w:val="16"/>
        </w:rPr>
        <w:t>PoC VL</w:t>
      </w:r>
      <w:r w:rsidR="005D3EF6">
        <w:rPr>
          <w:rFonts w:ascii="Arial" w:eastAsia="Calibri" w:hAnsi="Arial" w:cs="Arial"/>
          <w:bCs/>
          <w:sz w:val="16"/>
          <w:szCs w:val="16"/>
        </w:rPr>
        <w:t>)</w:t>
      </w:r>
      <w:r w:rsidR="005D3EF6" w:rsidRPr="00BB5DF8">
        <w:rPr>
          <w:rFonts w:ascii="Arial" w:eastAsia="Calibri" w:hAnsi="Arial" w:cs="Arial"/>
          <w:bCs/>
          <w:sz w:val="16"/>
          <w:szCs w:val="16"/>
        </w:rPr>
        <w:t xml:space="preserve"> </w:t>
      </w:r>
      <w:r w:rsidRPr="005F734F">
        <w:rPr>
          <w:rFonts w:ascii="Arial" w:eastAsia="Calibri" w:hAnsi="Arial" w:cs="Arial"/>
          <w:bCs/>
          <w:sz w:val="16"/>
          <w:szCs w:val="16"/>
        </w:rPr>
        <w:t xml:space="preserve">was performed at the site and immediately available during the delivery encounter; in the control arm, </w:t>
      </w:r>
      <w:r w:rsidR="005D3EF6">
        <w:rPr>
          <w:rFonts w:ascii="Arial" w:eastAsia="Calibri" w:hAnsi="Arial" w:cs="Arial"/>
          <w:bCs/>
          <w:sz w:val="16"/>
          <w:szCs w:val="16"/>
        </w:rPr>
        <w:t>Viral Load (</w:t>
      </w:r>
      <w:r w:rsidR="005D3EF6" w:rsidRPr="00BB5DF8">
        <w:rPr>
          <w:rFonts w:ascii="Arial" w:eastAsia="Calibri" w:hAnsi="Arial" w:cs="Arial"/>
          <w:bCs/>
          <w:sz w:val="16"/>
          <w:szCs w:val="16"/>
        </w:rPr>
        <w:t>VL</w:t>
      </w:r>
      <w:r w:rsidR="005D3EF6">
        <w:rPr>
          <w:rFonts w:ascii="Arial" w:eastAsia="Calibri" w:hAnsi="Arial" w:cs="Arial"/>
          <w:bCs/>
          <w:sz w:val="16"/>
          <w:szCs w:val="16"/>
        </w:rPr>
        <w:t>)</w:t>
      </w:r>
      <w:r w:rsidR="005D3EF6" w:rsidRPr="00BB5DF8">
        <w:rPr>
          <w:rFonts w:ascii="Arial" w:eastAsia="Calibri" w:hAnsi="Arial" w:cs="Arial"/>
          <w:bCs/>
          <w:sz w:val="16"/>
          <w:szCs w:val="16"/>
        </w:rPr>
        <w:t xml:space="preserve"> </w:t>
      </w:r>
      <w:r w:rsidRPr="005F734F">
        <w:rPr>
          <w:rFonts w:ascii="Arial" w:eastAsia="Calibri" w:hAnsi="Arial" w:cs="Arial"/>
          <w:bCs/>
          <w:sz w:val="16"/>
          <w:szCs w:val="16"/>
        </w:rPr>
        <w:t>was measured at the centralized laboratory with results available at a subsequent visit.</w:t>
      </w:r>
    </w:p>
    <w:p w14:paraId="5A0C2654" w14:textId="4051ACE0" w:rsidR="001F1D9B" w:rsidRPr="001F1D9B" w:rsidRDefault="001F1D9B" w:rsidP="001F1D9B">
      <w:pPr>
        <w:spacing w:line="240" w:lineRule="auto"/>
        <w:rPr>
          <w:rFonts w:ascii="Arial" w:eastAsia="Calibri" w:hAnsi="Arial" w:cs="Arial"/>
          <w:bCs/>
          <w:sz w:val="16"/>
          <w:szCs w:val="16"/>
        </w:rPr>
      </w:pPr>
      <w:proofErr w:type="spellStart"/>
      <w:r w:rsidRPr="005F734F">
        <w:rPr>
          <w:rFonts w:ascii="Arial" w:eastAsia="Calibri" w:hAnsi="Arial" w:cs="Arial"/>
          <w:bCs/>
          <w:sz w:val="16"/>
          <w:szCs w:val="16"/>
          <w:vertAlign w:val="superscript"/>
        </w:rPr>
        <w:lastRenderedPageBreak/>
        <w:t>b</w:t>
      </w:r>
      <w:r w:rsidRPr="005F734F">
        <w:rPr>
          <w:rFonts w:ascii="Arial" w:eastAsia="Calibri" w:hAnsi="Arial" w:cs="Arial"/>
          <w:bCs/>
          <w:sz w:val="16"/>
          <w:szCs w:val="16"/>
        </w:rPr>
        <w:t>Two</w:t>
      </w:r>
      <w:proofErr w:type="spellEnd"/>
      <w:r w:rsidRPr="005F734F">
        <w:rPr>
          <w:rFonts w:ascii="Arial" w:eastAsia="Calibri" w:hAnsi="Arial" w:cs="Arial"/>
          <w:bCs/>
          <w:sz w:val="16"/>
          <w:szCs w:val="16"/>
        </w:rPr>
        <w:t xml:space="preserve"> or more criteria for high-risk status. Only one mother in the intervention arm in Mozambique did not have VL ≥1000 copies/ml at delivery as one of the criteria for high-risk status.</w:t>
      </w:r>
    </w:p>
    <w:sectPr w:rsidR="001F1D9B" w:rsidRPr="001F1D9B" w:rsidSect="00AB20F3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9B"/>
    <w:rsid w:val="001F1D9B"/>
    <w:rsid w:val="00226E85"/>
    <w:rsid w:val="0022734B"/>
    <w:rsid w:val="002E5D6C"/>
    <w:rsid w:val="003E6DEC"/>
    <w:rsid w:val="0049604B"/>
    <w:rsid w:val="005D3EF6"/>
    <w:rsid w:val="006013EB"/>
    <w:rsid w:val="006675A3"/>
    <w:rsid w:val="00891137"/>
    <w:rsid w:val="00AB20F3"/>
    <w:rsid w:val="00B03B85"/>
    <w:rsid w:val="00C00DB1"/>
    <w:rsid w:val="00E1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20D19"/>
  <w15:chartTrackingRefBased/>
  <w15:docId w15:val="{34BA2EC6-5F6A-434A-94C1-92E4C9D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D9B"/>
  </w:style>
  <w:style w:type="paragraph" w:styleId="Heading1">
    <w:name w:val="heading 1"/>
    <w:basedOn w:val="Normal"/>
    <w:next w:val="Normal"/>
    <w:link w:val="Heading1Char"/>
    <w:uiPriority w:val="9"/>
    <w:qFormat/>
    <w:rsid w:val="006675A3"/>
    <w:pPr>
      <w:keepNext/>
      <w:keepLines/>
      <w:spacing w:before="120" w:after="12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5A3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5A3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5A3"/>
    <w:rPr>
      <w:rFonts w:eastAsiaTheme="majorEastAsia" w:cstheme="majorBidi"/>
      <w:b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496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Anange Lwilla</dc:creator>
  <cp:keywords/>
  <dc:description/>
  <cp:lastModifiedBy>Anange Fred Lwilla</cp:lastModifiedBy>
  <cp:revision>4</cp:revision>
  <dcterms:created xsi:type="dcterms:W3CDTF">2025-06-15T08:29:00Z</dcterms:created>
  <dcterms:modified xsi:type="dcterms:W3CDTF">2025-06-17T02:30:00Z</dcterms:modified>
</cp:coreProperties>
</file>