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CDE" w:rsidRPr="007460F7" w:rsidRDefault="00162CDE" w:rsidP="00162CDE">
      <w:pPr>
        <w:pStyle w:val="ChapterHeadings"/>
        <w:rPr>
          <w:color w:val="000000" w:themeColor="text1"/>
        </w:rPr>
      </w:pPr>
      <w:r>
        <w:rPr>
          <w:color w:val="000000" w:themeColor="text1"/>
        </w:rPr>
        <w:t>Supplementary Tables</w:t>
      </w:r>
    </w:p>
    <w:p w:rsidR="00162CDE" w:rsidRPr="007460F7" w:rsidRDefault="00162CDE" w:rsidP="00162CDE">
      <w:pPr>
        <w:pStyle w:val="Appendix"/>
        <w:rPr>
          <w:b/>
          <w:bCs w:val="0"/>
          <w:color w:val="000000" w:themeColor="text1"/>
        </w:rPr>
      </w:pPr>
      <w:bookmarkStart w:id="0" w:name="_Toc133206409"/>
      <w:r w:rsidRPr="007460F7">
        <w:rPr>
          <w:b/>
          <w:bCs w:val="0"/>
          <w:color w:val="000000" w:themeColor="text1"/>
        </w:rPr>
        <w:t>Genes Included in Qiagen’s Human Cell Death Pathway PCR Array</w:t>
      </w:r>
      <w:bookmarkEnd w:id="0"/>
    </w:p>
    <w:tbl>
      <w:tblPr>
        <w:tblStyle w:val="TableGrid"/>
        <w:tblpPr w:leftFromText="180" w:rightFromText="180" w:vertAnchor="text" w:tblpXSpec="center" w:tblpY="1"/>
        <w:tblOverlap w:val="never"/>
        <w:tblW w:w="4590" w:type="pct"/>
        <w:tblLook w:val="04A0" w:firstRow="1" w:lastRow="0" w:firstColumn="1" w:lastColumn="0" w:noHBand="0" w:noVBand="1"/>
      </w:tblPr>
      <w:tblGrid>
        <w:gridCol w:w="1636"/>
        <w:gridCol w:w="8792"/>
        <w:gridCol w:w="1712"/>
      </w:tblGrid>
      <w:tr w:rsidR="00162CDE" w:rsidRPr="007460F7" w:rsidTr="00D46F77">
        <w:trPr>
          <w:trHeight w:val="300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162CDE" w:rsidRPr="007460F7" w:rsidRDefault="00747E77" w:rsidP="00D46F77">
            <w:pPr>
              <w:pStyle w:val="TablesHeadings"/>
            </w:pPr>
            <w:bookmarkStart w:id="1" w:name="_Toc137003553"/>
            <w:r>
              <w:rPr>
                <w:b/>
                <w:bCs/>
              </w:rPr>
              <w:t>Table S</w:t>
            </w:r>
            <w:r w:rsidR="00162CDE" w:rsidRPr="007460F7">
              <w:rPr>
                <w:b/>
                <w:bCs/>
              </w:rPr>
              <w:t>1.</w:t>
            </w:r>
            <w:r w:rsidR="00162CDE" w:rsidRPr="007460F7">
              <w:t xml:space="preserve"> Human Cell Death Pathway PCR array genes (Qiagen, USA).</w:t>
            </w:r>
            <w:bookmarkEnd w:id="1"/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Symbol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Description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460F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Unigene</w:t>
            </w:r>
            <w:proofErr w:type="spellEnd"/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ABL1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C-</w:t>
            </w: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abl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oncogene 1, non-receptor tyrosine kinase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Hs.431048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AKT1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V-</w:t>
            </w: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akt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murine </w:t>
            </w: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thymoma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viral oncogene homolog 1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Hs.525622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APAF1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Apoptotic peptidase activating factor 1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Hs.552567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APP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Amyloid beta (A4) precursor protein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Hs.434980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ATG12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ATG12 autophagy related 12 homolog (S. cerevisiae)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Hs.264482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ATG16L1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ATG16 autophagy related 16-like 1 (S. cerevisiae)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Hs.529322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ATG3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ATG3 autophagy related 3 homolog (S. cerevisiae)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Hs.477126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ATG5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ATG5 autophagy related 5 homolog (S. cerevisiae)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Hs.486063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ATG7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ATG7 autophagy related 7 homolog (S. cerevisiae)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Hs.740389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ATP6V1G2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ATPase, H+ transporting, lysosomal 13kDa, V1 subunit G2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Hs.249227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BAX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BCL2-associated X protein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Hs.624291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BCL2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B-cell CLL/lymphoma 2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Hs.150749</w:t>
            </w:r>
          </w:p>
        </w:tc>
      </w:tr>
      <w:tr w:rsidR="00162CDE" w:rsidRPr="007460F7" w:rsidTr="00D46F77">
        <w:trPr>
          <w:trHeight w:val="300"/>
        </w:trPr>
        <w:tc>
          <w:tcPr>
            <w:tcW w:w="5000" w:type="pct"/>
            <w:gridSpan w:val="3"/>
            <w:tcBorders>
              <w:bottom w:val="nil"/>
            </w:tcBorders>
            <w:noWrap/>
          </w:tcPr>
          <w:p w:rsidR="00162CDE" w:rsidRPr="007460F7" w:rsidRDefault="00747E77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lastRenderedPageBreak/>
              <w:t>Table S</w:t>
            </w:r>
            <w:r w:rsidR="00162CDE" w:rsidRPr="007460F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1 </w:t>
            </w:r>
            <w:r w:rsidR="00162CDE"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Continue.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tcBorders>
              <w:bottom w:val="nil"/>
            </w:tcBorders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BCL2A1</w:t>
            </w:r>
          </w:p>
        </w:tc>
        <w:tc>
          <w:tcPr>
            <w:tcW w:w="3621" w:type="pct"/>
            <w:tcBorders>
              <w:bottom w:val="nil"/>
            </w:tcBorders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BCL2-related protein A1</w:t>
            </w:r>
          </w:p>
        </w:tc>
        <w:tc>
          <w:tcPr>
            <w:tcW w:w="705" w:type="pct"/>
            <w:tcBorders>
              <w:bottom w:val="nil"/>
            </w:tcBorders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Hs.227817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BCL2L1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BCL2-like 1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Hs.516966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BCL2L11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BCL2-like 11 (apoptosis facilitator)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Hs.469658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BECN1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Beclin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1, autophagy related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Hs.716464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BIRC2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Baculoviral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IAP repeat containing 2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Hs.696238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BIRC3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Baculoviral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IAP repeat containing 3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Hs.127799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BMF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Bcl2 modifying factor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Hs.591104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C1orf159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Chromosome 1 open reading frame 159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Hs.235095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CASP1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Caspase 1, apoptosis-related cysteine peptidase (interleukin 1, beta, convertase)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Hs.2490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CASP2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Caspase 2, apoptosis-related cysteine peptidase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Hs.368982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CASP3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Caspase 3, apoptosis-related cysteine peptidase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Hs.141125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CASP6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Caspase 6, apoptosis-related cysteine peptidase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Hs.654616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CASP7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Caspase 7, apoptosis-related cysteine peptidase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Hs.9216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CASP9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Caspase 9, apoptosis-related cysteine peptidase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Hs.329502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CCDC103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Coiled-coil domain containing 103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Hs.743398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CD40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CD40 molecule, TNF receptor superfamily member 5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Hs.472860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CD40LG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CD40 ligand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Hs.592244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CFLAR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CASP8 and FADD-like apoptosis regulator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Hs.390736</w:t>
            </w:r>
          </w:p>
        </w:tc>
      </w:tr>
      <w:tr w:rsidR="00162CDE" w:rsidRPr="007460F7" w:rsidTr="00D46F77">
        <w:trPr>
          <w:trHeight w:val="300"/>
        </w:trPr>
        <w:tc>
          <w:tcPr>
            <w:tcW w:w="5000" w:type="pct"/>
            <w:gridSpan w:val="3"/>
            <w:noWrap/>
          </w:tcPr>
          <w:p w:rsidR="00162CDE" w:rsidRPr="007460F7" w:rsidRDefault="00747E77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lastRenderedPageBreak/>
              <w:t>Table S</w:t>
            </w:r>
            <w:r w:rsidR="00162CDE" w:rsidRPr="007460F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1 </w:t>
            </w:r>
            <w:r w:rsidR="00162CDE"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Continue.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COMMD4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COMM domain containing 4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Hs.351327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CTSB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Cathepsin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B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Hs.520898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CTSS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Cathepsin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S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Hs.181301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CYLD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Cylindromatosis (turban tumor syndrome)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Hs.578973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DEFB1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Defensin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 beta 1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Hs.32949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DENND4A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DENN/MADD domain containing 4A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Hs.654567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DFFA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DNA fragmentation factor, 45kDa, alpha polypeptide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Hs.484782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DPYSL4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Dihydropyrimidinase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-like 4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Hs.100058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EIF5B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Eukaryotic translation initiation factor 5B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Hs.158688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ESR1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Estrogen receptor 1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Hs.744830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FAS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Fas (TNF receptor superfamily, member 6)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Hs.667309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FASLG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Fas ligand (TNF superfamily, member 6)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Hs.2007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FOXI1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Forkhead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box I1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Hs.87236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GAA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Glucosidase, alpha; acid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Hs.1437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GADD45A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Growth arrest and DNA-damage-inducible, alpha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Hs.80409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GALNT5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UDP-N-acetyl-alpha-D-galactosamine:polypeptide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N-</w:t>
            </w: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acetylgalactosaminyltransferase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5 </w:t>
            </w: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>(GalNAc-T5)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Hs.269027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GRB2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Growth factor receptor-bound protein 2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Hs.444356</w:t>
            </w:r>
          </w:p>
        </w:tc>
      </w:tr>
      <w:tr w:rsidR="00162CDE" w:rsidRPr="007460F7" w:rsidTr="00D46F77">
        <w:trPr>
          <w:trHeight w:val="300"/>
        </w:trPr>
        <w:tc>
          <w:tcPr>
            <w:tcW w:w="5000" w:type="pct"/>
            <w:gridSpan w:val="3"/>
            <w:noWrap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Table </w:t>
            </w:r>
            <w:r w:rsidR="00747E7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Pr="007460F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1 </w:t>
            </w: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Continue.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HSPBAP1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HSPB (heat shock 27kDa) associated protein 1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Hs.29169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HTT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Huntingtin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Hs.518450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IFNG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Interferon, gamma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Hs.856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IGF1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Insulin-like growth factor 1 (somatomedin C)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Hs.160562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IGF1R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Insulin-like growth factor 1 receptor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Hs.643120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INS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Insulin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Hs.700350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IRGM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Immunity-related </w:t>
            </w: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GTPase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family, M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Hs.519680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JPH3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Junctophilin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Hs.592068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KCNIP1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Kv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channel interacting protein 1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Hs.484111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MAG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Myelin associated glycoprotein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Hs.643440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MAP1LC3A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Microtubule-associated protein 1 light chain 3 alpha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Hs.632273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MAPK8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Mitogen-activated protein kinase 8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Hs.138211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MCL1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Myeloid cell leukemia sequence 1 (BCL2-related)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Hs.632486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NFKB1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Nuclear factor of kappa light polypeptide gene enhancer in B-cells 1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Hs.618430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NOL3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Nucleolar protein 3 (apoptosis repressor with CARD domain)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Hs.513667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OR10J3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Olfactory receptor, family 10, subfamily J, member 3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Hs.553833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PARP1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Poly (ADP-ribose) polymerase 1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Hs.177766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PARP2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Poly (ADP-ribose) polymerase 2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Hs.409412</w:t>
            </w:r>
          </w:p>
        </w:tc>
      </w:tr>
      <w:tr w:rsidR="00162CDE" w:rsidRPr="007460F7" w:rsidTr="00D46F77">
        <w:trPr>
          <w:trHeight w:val="300"/>
        </w:trPr>
        <w:tc>
          <w:tcPr>
            <w:tcW w:w="5000" w:type="pct"/>
            <w:gridSpan w:val="3"/>
            <w:noWrap/>
          </w:tcPr>
          <w:p w:rsidR="00162CDE" w:rsidRPr="007460F7" w:rsidRDefault="00747E77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lastRenderedPageBreak/>
              <w:t>Table S</w:t>
            </w:r>
            <w:r w:rsidR="00162CDE" w:rsidRPr="007460F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1 </w:t>
            </w:r>
            <w:r w:rsidR="00162CDE"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Continue.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PIK3C3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Phosphoinositide-3-kinase, class 3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Hs.656958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PVR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Poliovirus receptor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Hs.171844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RAB25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RAB25, member RAS oncogene family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Hs.632469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RPS6KB1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Ribosomal protein S6 kinase, 70kDa, polypeptide 1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Hs.463642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S100A7A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S100 calcium binding protein A7A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Hs.442337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SNCA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Synuclein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 alpha (non A4 component of amyloid precursor)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Hs.21374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SPATA2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Spermatogenesis associated 2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Hs.48513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SQSTM1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Sequestosome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Hs.587290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SYCP2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Synaptonemal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complex protein 2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Hs.202676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MACO1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Macoilin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Hs.189782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TNF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Tumor necrosis factor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Hs.241570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TNFRSF10A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Tumor necrosis factor receptor superfamily, member 10a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Hs.591834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TNFRSF11B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Tumor necrosis factor receptor superfamily, member 11b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Hs.81791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TNFRSF1A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Tumor necrosis factor receptor superfamily, member 1A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Hs.713833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TP53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Tumor protein p53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Hs.437460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TRAF2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TNF receptor-associated factor 2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Hs.522506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TXNL4B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Thioredoxin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-like 4B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Hs.134406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ULK1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Unc-51-like kinase 1 (C. </w:t>
            </w: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elegans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Hs.47061</w:t>
            </w:r>
          </w:p>
        </w:tc>
      </w:tr>
      <w:tr w:rsidR="00162CDE" w:rsidRPr="007460F7" w:rsidTr="00D46F77">
        <w:trPr>
          <w:trHeight w:val="300"/>
        </w:trPr>
        <w:tc>
          <w:tcPr>
            <w:tcW w:w="5000" w:type="pct"/>
            <w:gridSpan w:val="3"/>
            <w:noWrap/>
          </w:tcPr>
          <w:p w:rsidR="00162CDE" w:rsidRPr="007460F7" w:rsidRDefault="00747E77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lastRenderedPageBreak/>
              <w:t>Table S</w:t>
            </w:r>
            <w:r w:rsidR="00162CDE" w:rsidRPr="007460F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1 </w:t>
            </w:r>
            <w:r w:rsidR="00162CDE"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Continue.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XIAP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X-linked inhibitor of apoptosis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Hs.356076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ACTB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Actin, beta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Hs.520640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B2M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Beta-2-microglobulin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Hs.534255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GAPDH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Glyceraldehyde-3-phosphate dehydrogenase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Hs.592355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HPRT1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Hypoxanthine </w:t>
            </w:r>
            <w:proofErr w:type="spellStart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phosphoribosyltransferase</w:t>
            </w:r>
            <w:proofErr w:type="spellEnd"/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Hs.412707</w:t>
            </w:r>
          </w:p>
        </w:tc>
      </w:tr>
      <w:tr w:rsidR="00162CDE" w:rsidRPr="007460F7" w:rsidTr="00D46F77">
        <w:trPr>
          <w:trHeight w:val="300"/>
        </w:trPr>
        <w:tc>
          <w:tcPr>
            <w:tcW w:w="674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RPLP0</w:t>
            </w:r>
          </w:p>
        </w:tc>
        <w:tc>
          <w:tcPr>
            <w:tcW w:w="3621" w:type="pct"/>
            <w:noWrap/>
            <w:hideMark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Ribosomal protein, large, P0</w:t>
            </w:r>
          </w:p>
        </w:tc>
        <w:tc>
          <w:tcPr>
            <w:tcW w:w="705" w:type="pct"/>
          </w:tcPr>
          <w:p w:rsidR="00162CDE" w:rsidRPr="007460F7" w:rsidRDefault="00162CDE" w:rsidP="00D46F7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60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Hs.546285</w:t>
            </w:r>
          </w:p>
        </w:tc>
      </w:tr>
    </w:tbl>
    <w:p w:rsidR="00162CDE" w:rsidRPr="007460F7" w:rsidRDefault="00162CDE" w:rsidP="00162CDE">
      <w:pPr>
        <w:rPr>
          <w:color w:val="000000" w:themeColor="text1"/>
        </w:rPr>
      </w:pPr>
    </w:p>
    <w:p w:rsidR="00162CDE" w:rsidRPr="007460F7" w:rsidRDefault="00162CDE" w:rsidP="00162CDE">
      <w:pPr>
        <w:rPr>
          <w:color w:val="000000" w:themeColor="text1"/>
        </w:rPr>
      </w:pPr>
    </w:p>
    <w:p w:rsidR="00162CDE" w:rsidRPr="007460F7" w:rsidRDefault="00162CDE" w:rsidP="00162CDE">
      <w:pPr>
        <w:rPr>
          <w:color w:val="000000" w:themeColor="text1"/>
        </w:rPr>
      </w:pPr>
    </w:p>
    <w:p w:rsidR="00162CDE" w:rsidRPr="007460F7" w:rsidRDefault="00162CDE" w:rsidP="00162CDE">
      <w:pPr>
        <w:rPr>
          <w:color w:val="000000" w:themeColor="text1"/>
        </w:rPr>
      </w:pPr>
    </w:p>
    <w:p w:rsidR="00162CDE" w:rsidRPr="007460F7" w:rsidRDefault="00162CDE" w:rsidP="00162CDE">
      <w:pPr>
        <w:rPr>
          <w:color w:val="000000" w:themeColor="text1"/>
        </w:rPr>
      </w:pPr>
    </w:p>
    <w:p w:rsidR="00162CDE" w:rsidRPr="007460F7" w:rsidRDefault="00162CDE" w:rsidP="00162CDE">
      <w:pPr>
        <w:rPr>
          <w:color w:val="000000" w:themeColor="text1"/>
        </w:rPr>
      </w:pPr>
    </w:p>
    <w:p w:rsidR="00162CDE" w:rsidRPr="007460F7" w:rsidRDefault="00162CDE" w:rsidP="00162CDE">
      <w:pPr>
        <w:rPr>
          <w:color w:val="000000" w:themeColor="text1"/>
        </w:rPr>
      </w:pPr>
    </w:p>
    <w:p w:rsidR="00162CDE" w:rsidRPr="007460F7" w:rsidRDefault="00162CDE" w:rsidP="00162CDE">
      <w:pPr>
        <w:rPr>
          <w:color w:val="000000" w:themeColor="text1"/>
        </w:rPr>
      </w:pPr>
    </w:p>
    <w:p w:rsidR="00162CDE" w:rsidRPr="007460F7" w:rsidRDefault="00162CDE" w:rsidP="00162CDE">
      <w:pPr>
        <w:rPr>
          <w:color w:val="000000" w:themeColor="text1"/>
        </w:rPr>
      </w:pPr>
    </w:p>
    <w:p w:rsidR="00162CDE" w:rsidRDefault="00162CDE" w:rsidP="00162CDE">
      <w:pPr>
        <w:rPr>
          <w:color w:val="000000" w:themeColor="text1"/>
        </w:rPr>
      </w:pPr>
    </w:p>
    <w:p w:rsidR="00A82628" w:rsidRDefault="00A82628" w:rsidP="00162CDE">
      <w:pPr>
        <w:rPr>
          <w:color w:val="000000" w:themeColor="text1"/>
        </w:rPr>
      </w:pPr>
    </w:p>
    <w:p w:rsidR="00A82628" w:rsidRDefault="00A82628" w:rsidP="00162CDE">
      <w:pPr>
        <w:rPr>
          <w:color w:val="000000" w:themeColor="text1"/>
        </w:rPr>
      </w:pPr>
    </w:p>
    <w:p w:rsidR="00A82628" w:rsidRDefault="00A82628" w:rsidP="00162CDE">
      <w:pPr>
        <w:rPr>
          <w:color w:val="000000" w:themeColor="text1"/>
        </w:rPr>
      </w:pPr>
    </w:p>
    <w:p w:rsidR="00A82628" w:rsidRDefault="00A82628" w:rsidP="00162CDE">
      <w:pPr>
        <w:rPr>
          <w:color w:val="000000" w:themeColor="text1"/>
        </w:rPr>
      </w:pPr>
    </w:p>
    <w:p w:rsidR="00A82628" w:rsidRDefault="00A82628" w:rsidP="00162CDE">
      <w:pPr>
        <w:rPr>
          <w:color w:val="000000" w:themeColor="text1"/>
        </w:rPr>
      </w:pPr>
    </w:p>
    <w:p w:rsidR="00A82628" w:rsidRPr="007460F7" w:rsidRDefault="00A82628" w:rsidP="00162CDE">
      <w:pPr>
        <w:rPr>
          <w:color w:val="000000" w:themeColor="text1"/>
        </w:rPr>
      </w:pPr>
    </w:p>
    <w:p w:rsidR="00162CDE" w:rsidRPr="007460F7" w:rsidRDefault="00162CDE" w:rsidP="00162CDE">
      <w:pPr>
        <w:rPr>
          <w:color w:val="000000" w:themeColor="text1"/>
        </w:rPr>
      </w:pPr>
    </w:p>
    <w:p w:rsidR="00A82628" w:rsidRPr="007460F7" w:rsidRDefault="00A82628" w:rsidP="00A82628">
      <w:pPr>
        <w:pStyle w:val="Appendix"/>
        <w:spacing w:before="0" w:beforeAutospacing="0" w:after="480" w:afterAutospacing="0"/>
        <w:rPr>
          <w:b/>
          <w:bCs w:val="0"/>
          <w:color w:val="000000" w:themeColor="text1"/>
        </w:rPr>
      </w:pPr>
      <w:bookmarkStart w:id="2" w:name="_Toc133206411"/>
      <w:r w:rsidRPr="007460F7">
        <w:rPr>
          <w:b/>
          <w:bCs w:val="0"/>
          <w:color w:val="000000" w:themeColor="text1"/>
        </w:rPr>
        <w:lastRenderedPageBreak/>
        <w:t>The Percentages of wound closure for different time point with different treatment</w:t>
      </w:r>
      <w:bookmarkEnd w:id="2"/>
    </w:p>
    <w:p w:rsidR="00A82628" w:rsidRDefault="00A82628" w:rsidP="00A82628">
      <w:pPr>
        <w:pStyle w:val="TablesHeadings"/>
      </w:pPr>
      <w:bookmarkStart w:id="3" w:name="_Toc137003554"/>
      <w:r w:rsidRPr="007460F7">
        <w:rPr>
          <w:b/>
          <w:bCs/>
        </w:rPr>
        <w:t xml:space="preserve">Table </w:t>
      </w:r>
      <w:r>
        <w:rPr>
          <w:b/>
          <w:bCs/>
        </w:rPr>
        <w:t>S2</w:t>
      </w:r>
      <w:r w:rsidRPr="007460F7">
        <w:rPr>
          <w:b/>
          <w:bCs/>
        </w:rPr>
        <w:t>.</w:t>
      </w:r>
      <w:r w:rsidRPr="007460F7">
        <w:t xml:space="preserve"> </w:t>
      </w:r>
      <w:r>
        <w:t>The Percent</w:t>
      </w:r>
      <w:r w:rsidRPr="006F5D82">
        <w:t xml:space="preserve"> of wound closure after treatment with </w:t>
      </w:r>
      <w:r>
        <w:t xml:space="preserve">siPFKFB4, siPFKFB4/DOX, and </w:t>
      </w:r>
      <w:r w:rsidRPr="006F5D82">
        <w:t>siPFKFB4/TMZ on U87-MG cells</w:t>
      </w:r>
      <w:r w:rsidRPr="004D5E54">
        <w:t xml:space="preserve"> compared with the NC group</w:t>
      </w:r>
      <w:r w:rsidRPr="006F5D82">
        <w:t>.</w:t>
      </w:r>
      <w:bookmarkEnd w:id="3"/>
    </w:p>
    <w:tbl>
      <w:tblPr>
        <w:tblStyle w:val="TableGrid"/>
        <w:tblpPr w:leftFromText="187" w:rightFromText="187" w:vertAnchor="text" w:tblpY="1"/>
        <w:tblOverlap w:val="never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"/>
        <w:gridCol w:w="1189"/>
        <w:gridCol w:w="1125"/>
        <w:gridCol w:w="696"/>
        <w:gridCol w:w="1188"/>
        <w:gridCol w:w="1125"/>
        <w:gridCol w:w="693"/>
        <w:gridCol w:w="1300"/>
        <w:gridCol w:w="1098"/>
        <w:gridCol w:w="696"/>
        <w:gridCol w:w="1300"/>
        <w:gridCol w:w="1098"/>
        <w:gridCol w:w="693"/>
      </w:tblGrid>
      <w:tr w:rsidR="00A82628" w:rsidRPr="00EE4D57" w:rsidTr="00D46F77">
        <w:trPr>
          <w:trHeight w:val="301"/>
        </w:trPr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NC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siPFKFB4</w:t>
            </w:r>
          </w:p>
        </w:tc>
        <w:tc>
          <w:tcPr>
            <w:tcW w:w="1169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siPFKFB4/DOX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siPFKFB4/TMZ</w:t>
            </w:r>
          </w:p>
        </w:tc>
      </w:tr>
      <w:tr w:rsidR="00A82628" w:rsidRPr="00EE4D57" w:rsidTr="00D46F77">
        <w:trPr>
          <w:trHeight w:val="301"/>
        </w:trPr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SEM</w:t>
            </w: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SEM</w:t>
            </w:r>
          </w:p>
        </w:tc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SEM</w:t>
            </w: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SEM</w:t>
            </w:r>
          </w:p>
        </w:tc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</w:t>
            </w:r>
          </w:p>
        </w:tc>
      </w:tr>
      <w:tr w:rsidR="00A82628" w:rsidRPr="00EE4D57" w:rsidTr="00D46F77">
        <w:trPr>
          <w:trHeight w:val="301"/>
        </w:trPr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 h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68.24%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1.33%</w:t>
            </w: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38.38%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1.50%</w:t>
            </w:r>
          </w:p>
        </w:tc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23.44%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1.16%</w:t>
            </w: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3.00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45.97%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1.63%</w:t>
            </w:r>
          </w:p>
        </w:tc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A82628" w:rsidRPr="00EE4D57" w:rsidTr="00D46F77">
        <w:trPr>
          <w:trHeight w:val="301"/>
        </w:trPr>
        <w:tc>
          <w:tcPr>
            <w:tcW w:w="390" w:type="pct"/>
            <w:tcBorders>
              <w:bottom w:val="nil"/>
            </w:tcBorders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 h</w:t>
            </w:r>
          </w:p>
        </w:tc>
        <w:tc>
          <w:tcPr>
            <w:tcW w:w="449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88.24%</w:t>
            </w:r>
          </w:p>
        </w:tc>
        <w:tc>
          <w:tcPr>
            <w:tcW w:w="425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1.33%</w:t>
            </w:r>
          </w:p>
        </w:tc>
        <w:tc>
          <w:tcPr>
            <w:tcW w:w="263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54.04%</w:t>
            </w:r>
          </w:p>
        </w:tc>
        <w:tc>
          <w:tcPr>
            <w:tcW w:w="425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0.96%</w:t>
            </w:r>
          </w:p>
        </w:tc>
        <w:tc>
          <w:tcPr>
            <w:tcW w:w="262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91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27.44%</w:t>
            </w:r>
          </w:p>
        </w:tc>
        <w:tc>
          <w:tcPr>
            <w:tcW w:w="415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1.16%</w:t>
            </w:r>
          </w:p>
        </w:tc>
        <w:tc>
          <w:tcPr>
            <w:tcW w:w="263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3.00</w:t>
            </w:r>
          </w:p>
        </w:tc>
        <w:tc>
          <w:tcPr>
            <w:tcW w:w="491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54.64%</w:t>
            </w:r>
          </w:p>
        </w:tc>
        <w:tc>
          <w:tcPr>
            <w:tcW w:w="415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0.99%</w:t>
            </w:r>
          </w:p>
        </w:tc>
        <w:tc>
          <w:tcPr>
            <w:tcW w:w="262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A82628" w:rsidRPr="00EE4D57" w:rsidTr="00D46F77">
        <w:trPr>
          <w:trHeight w:val="301"/>
        </w:trPr>
        <w:tc>
          <w:tcPr>
            <w:tcW w:w="390" w:type="pct"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 h</w:t>
            </w:r>
          </w:p>
        </w:tc>
        <w:tc>
          <w:tcPr>
            <w:tcW w:w="449" w:type="pct"/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98.61%</w:t>
            </w:r>
          </w:p>
        </w:tc>
        <w:tc>
          <w:tcPr>
            <w:tcW w:w="425" w:type="pct"/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0.52%</w:t>
            </w:r>
          </w:p>
        </w:tc>
        <w:tc>
          <w:tcPr>
            <w:tcW w:w="263" w:type="pct"/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49" w:type="pct"/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66.71%</w:t>
            </w:r>
          </w:p>
        </w:tc>
        <w:tc>
          <w:tcPr>
            <w:tcW w:w="425" w:type="pct"/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1.04%</w:t>
            </w:r>
          </w:p>
        </w:tc>
        <w:tc>
          <w:tcPr>
            <w:tcW w:w="262" w:type="pct"/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91" w:type="pct"/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34.59%</w:t>
            </w:r>
          </w:p>
        </w:tc>
        <w:tc>
          <w:tcPr>
            <w:tcW w:w="415" w:type="pct"/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1.02%</w:t>
            </w:r>
          </w:p>
        </w:tc>
        <w:tc>
          <w:tcPr>
            <w:tcW w:w="263" w:type="pct"/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3.00</w:t>
            </w:r>
          </w:p>
        </w:tc>
        <w:tc>
          <w:tcPr>
            <w:tcW w:w="491" w:type="pct"/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73.30%</w:t>
            </w:r>
          </w:p>
        </w:tc>
        <w:tc>
          <w:tcPr>
            <w:tcW w:w="415" w:type="pct"/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0.28%</w:t>
            </w:r>
          </w:p>
        </w:tc>
        <w:tc>
          <w:tcPr>
            <w:tcW w:w="262" w:type="pct"/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</w:tbl>
    <w:p w:rsidR="00A82628" w:rsidRDefault="00A82628" w:rsidP="00A82628">
      <w:pPr>
        <w:pStyle w:val="TablesHeadings"/>
      </w:pPr>
    </w:p>
    <w:p w:rsidR="00A82628" w:rsidRDefault="00A82628" w:rsidP="00A82628">
      <w:pPr>
        <w:tabs>
          <w:tab w:val="left" w:pos="1215"/>
        </w:tabs>
      </w:pPr>
      <w:r>
        <w:tab/>
      </w:r>
    </w:p>
    <w:p w:rsidR="00A82628" w:rsidRDefault="00A82628" w:rsidP="00A82628">
      <w:pPr>
        <w:tabs>
          <w:tab w:val="left" w:pos="1215"/>
        </w:tabs>
      </w:pPr>
    </w:p>
    <w:p w:rsidR="00A82628" w:rsidRDefault="00A82628" w:rsidP="00A82628">
      <w:pPr>
        <w:tabs>
          <w:tab w:val="left" w:pos="1215"/>
        </w:tabs>
      </w:pPr>
    </w:p>
    <w:p w:rsidR="00A82628" w:rsidRDefault="00A82628" w:rsidP="00A82628">
      <w:pPr>
        <w:tabs>
          <w:tab w:val="left" w:pos="1215"/>
        </w:tabs>
      </w:pPr>
    </w:p>
    <w:p w:rsidR="00A82628" w:rsidRDefault="00A82628" w:rsidP="00A82628">
      <w:pPr>
        <w:tabs>
          <w:tab w:val="left" w:pos="1215"/>
        </w:tabs>
      </w:pPr>
    </w:p>
    <w:p w:rsidR="00A82628" w:rsidRDefault="00A82628" w:rsidP="00A82628">
      <w:pPr>
        <w:tabs>
          <w:tab w:val="left" w:pos="1215"/>
        </w:tabs>
      </w:pPr>
    </w:p>
    <w:p w:rsidR="00A82628" w:rsidRDefault="00A82628" w:rsidP="00A82628">
      <w:pPr>
        <w:tabs>
          <w:tab w:val="left" w:pos="1215"/>
        </w:tabs>
      </w:pPr>
    </w:p>
    <w:p w:rsidR="00A82628" w:rsidRDefault="00A82628" w:rsidP="00A82628">
      <w:pPr>
        <w:pStyle w:val="TablesHeadings"/>
      </w:pPr>
      <w:bookmarkStart w:id="4" w:name="_Toc137003555"/>
      <w:r w:rsidRPr="007460F7">
        <w:rPr>
          <w:b/>
          <w:bCs/>
        </w:rPr>
        <w:t xml:space="preserve">Table </w:t>
      </w:r>
      <w:r>
        <w:rPr>
          <w:b/>
          <w:bCs/>
        </w:rPr>
        <w:t>S3</w:t>
      </w:r>
      <w:r w:rsidRPr="007460F7">
        <w:rPr>
          <w:b/>
          <w:bCs/>
        </w:rPr>
        <w:t>.</w:t>
      </w:r>
      <w:r w:rsidRPr="007460F7">
        <w:t xml:space="preserve"> </w:t>
      </w:r>
      <w:r>
        <w:t>The Percent</w:t>
      </w:r>
      <w:r w:rsidRPr="006F5D82">
        <w:t xml:space="preserve"> of wound closure after treatment with </w:t>
      </w:r>
      <w:r w:rsidRPr="009B7477">
        <w:t>siHMOX1</w:t>
      </w:r>
      <w:r>
        <w:t xml:space="preserve">, </w:t>
      </w:r>
      <w:r w:rsidRPr="009B7477">
        <w:t>siHMOX1</w:t>
      </w:r>
      <w:r>
        <w:t xml:space="preserve">/DOX, and </w:t>
      </w:r>
      <w:r w:rsidRPr="009B7477">
        <w:t>siHMOX1</w:t>
      </w:r>
      <w:r w:rsidRPr="006F5D82">
        <w:t>/TMZ on U87-MG cells</w:t>
      </w:r>
      <w:r w:rsidRPr="004D5E54">
        <w:t xml:space="preserve"> compared with the NC group</w:t>
      </w:r>
      <w:r w:rsidRPr="006F5D82">
        <w:t>.</w:t>
      </w:r>
      <w:bookmarkEnd w:id="4"/>
    </w:p>
    <w:p w:rsidR="00A82628" w:rsidRDefault="00A82628" w:rsidP="00A82628">
      <w:pPr>
        <w:tabs>
          <w:tab w:val="left" w:pos="1215"/>
        </w:tabs>
      </w:pPr>
    </w:p>
    <w:tbl>
      <w:tblPr>
        <w:tblStyle w:val="TableGrid"/>
        <w:tblpPr w:leftFromText="187" w:rightFromText="187" w:vertAnchor="text" w:tblpY="1"/>
        <w:tblOverlap w:val="never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"/>
        <w:gridCol w:w="1189"/>
        <w:gridCol w:w="1125"/>
        <w:gridCol w:w="696"/>
        <w:gridCol w:w="1188"/>
        <w:gridCol w:w="1125"/>
        <w:gridCol w:w="693"/>
        <w:gridCol w:w="1300"/>
        <w:gridCol w:w="1098"/>
        <w:gridCol w:w="696"/>
        <w:gridCol w:w="1300"/>
        <w:gridCol w:w="1098"/>
        <w:gridCol w:w="693"/>
      </w:tblGrid>
      <w:tr w:rsidR="00A82628" w:rsidRPr="00EE4D57" w:rsidTr="00D46F77">
        <w:trPr>
          <w:trHeight w:val="301"/>
        </w:trPr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NC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siHMOX1</w:t>
            </w:r>
          </w:p>
        </w:tc>
        <w:tc>
          <w:tcPr>
            <w:tcW w:w="1169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siHMOX1/DOX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siHMOX1/TMZ</w:t>
            </w:r>
          </w:p>
        </w:tc>
      </w:tr>
      <w:tr w:rsidR="00A82628" w:rsidRPr="00EE4D57" w:rsidTr="00D46F77">
        <w:trPr>
          <w:trHeight w:val="301"/>
        </w:trPr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SEM</w:t>
            </w: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SEM</w:t>
            </w:r>
          </w:p>
        </w:tc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SEM</w:t>
            </w: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SEM</w:t>
            </w:r>
          </w:p>
        </w:tc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</w:t>
            </w:r>
          </w:p>
        </w:tc>
      </w:tr>
      <w:tr w:rsidR="00A82628" w:rsidRPr="00EE4D57" w:rsidTr="00D46F77">
        <w:trPr>
          <w:trHeight w:val="301"/>
        </w:trPr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 h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68.24%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1.33%</w:t>
            </w: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28.54%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1.17%</w:t>
            </w:r>
          </w:p>
        </w:tc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16.67%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0.61%</w:t>
            </w: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29.01%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0.96%</w:t>
            </w:r>
          </w:p>
        </w:tc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A82628" w:rsidRPr="00EE4D57" w:rsidTr="00D46F77">
        <w:trPr>
          <w:trHeight w:val="301"/>
        </w:trPr>
        <w:tc>
          <w:tcPr>
            <w:tcW w:w="390" w:type="pct"/>
            <w:tcBorders>
              <w:bottom w:val="nil"/>
            </w:tcBorders>
            <w:vAlign w:val="center"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 h</w:t>
            </w:r>
          </w:p>
        </w:tc>
        <w:tc>
          <w:tcPr>
            <w:tcW w:w="449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88.24%</w:t>
            </w:r>
          </w:p>
        </w:tc>
        <w:tc>
          <w:tcPr>
            <w:tcW w:w="425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1.33%</w:t>
            </w:r>
          </w:p>
        </w:tc>
        <w:tc>
          <w:tcPr>
            <w:tcW w:w="263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34.68%</w:t>
            </w:r>
          </w:p>
        </w:tc>
        <w:tc>
          <w:tcPr>
            <w:tcW w:w="425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0.73%</w:t>
            </w:r>
          </w:p>
        </w:tc>
        <w:tc>
          <w:tcPr>
            <w:tcW w:w="262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91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20.01%</w:t>
            </w:r>
          </w:p>
        </w:tc>
        <w:tc>
          <w:tcPr>
            <w:tcW w:w="415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0.87%</w:t>
            </w:r>
          </w:p>
        </w:tc>
        <w:tc>
          <w:tcPr>
            <w:tcW w:w="263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91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43.19%</w:t>
            </w:r>
          </w:p>
        </w:tc>
        <w:tc>
          <w:tcPr>
            <w:tcW w:w="415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0.89%</w:t>
            </w:r>
          </w:p>
        </w:tc>
        <w:tc>
          <w:tcPr>
            <w:tcW w:w="262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A82628" w:rsidRPr="00EE4D57" w:rsidTr="00D46F77">
        <w:trPr>
          <w:trHeight w:val="301"/>
        </w:trPr>
        <w:tc>
          <w:tcPr>
            <w:tcW w:w="390" w:type="pct"/>
            <w:vAlign w:val="center"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 h</w:t>
            </w:r>
          </w:p>
        </w:tc>
        <w:tc>
          <w:tcPr>
            <w:tcW w:w="449" w:type="pct"/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98.61%</w:t>
            </w:r>
          </w:p>
        </w:tc>
        <w:tc>
          <w:tcPr>
            <w:tcW w:w="425" w:type="pct"/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0.52%</w:t>
            </w:r>
          </w:p>
        </w:tc>
        <w:tc>
          <w:tcPr>
            <w:tcW w:w="263" w:type="pct"/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49" w:type="pct"/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55.54%</w:t>
            </w:r>
          </w:p>
        </w:tc>
        <w:tc>
          <w:tcPr>
            <w:tcW w:w="425" w:type="pct"/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0.58%</w:t>
            </w:r>
          </w:p>
        </w:tc>
        <w:tc>
          <w:tcPr>
            <w:tcW w:w="262" w:type="pct"/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91" w:type="pct"/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25.01%</w:t>
            </w:r>
          </w:p>
        </w:tc>
        <w:tc>
          <w:tcPr>
            <w:tcW w:w="415" w:type="pct"/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0.87%</w:t>
            </w:r>
          </w:p>
        </w:tc>
        <w:tc>
          <w:tcPr>
            <w:tcW w:w="263" w:type="pct"/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91" w:type="pct"/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65.94%</w:t>
            </w:r>
          </w:p>
        </w:tc>
        <w:tc>
          <w:tcPr>
            <w:tcW w:w="415" w:type="pct"/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0.72%</w:t>
            </w:r>
          </w:p>
        </w:tc>
        <w:tc>
          <w:tcPr>
            <w:tcW w:w="262" w:type="pct"/>
            <w:noWrap/>
            <w:vAlign w:val="center"/>
            <w:hideMark/>
          </w:tcPr>
          <w:p w:rsidR="00A82628" w:rsidRPr="00EE4D57" w:rsidRDefault="00A82628" w:rsidP="00D46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</w:tbl>
    <w:p w:rsidR="00A82628" w:rsidRPr="006F5D82" w:rsidRDefault="00A82628" w:rsidP="00A82628"/>
    <w:p w:rsidR="00A82628" w:rsidRDefault="00A82628" w:rsidP="00A82628">
      <w:pPr>
        <w:tabs>
          <w:tab w:val="left" w:pos="6390"/>
        </w:tabs>
      </w:pPr>
    </w:p>
    <w:p w:rsidR="00A82628" w:rsidRPr="001775ED" w:rsidRDefault="00A82628" w:rsidP="00A82628">
      <w:pPr>
        <w:pStyle w:val="TablesHeadings"/>
      </w:pPr>
      <w:bookmarkStart w:id="5" w:name="_Toc137003556"/>
      <w:r>
        <w:rPr>
          <w:b/>
          <w:bCs/>
        </w:rPr>
        <w:t>Table S4</w:t>
      </w:r>
      <w:r w:rsidRPr="001775ED">
        <w:rPr>
          <w:b/>
          <w:bCs/>
        </w:rPr>
        <w:t>.</w:t>
      </w:r>
      <w:r w:rsidRPr="001775ED">
        <w:t xml:space="preserve"> The Percent of wound closure after treatment with DOX, and TMZ on U87-MG cells compared with the NC group.</w:t>
      </w:r>
      <w:bookmarkEnd w:id="5"/>
    </w:p>
    <w:tbl>
      <w:tblPr>
        <w:tblStyle w:val="TableGrid"/>
        <w:tblpPr w:leftFromText="187" w:rightFromText="187" w:vertAnchor="text" w:tblpY="1"/>
        <w:tblOverlap w:val="never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1538"/>
        <w:gridCol w:w="1456"/>
        <w:gridCol w:w="903"/>
        <w:gridCol w:w="1681"/>
        <w:gridCol w:w="1421"/>
        <w:gridCol w:w="903"/>
        <w:gridCol w:w="1681"/>
        <w:gridCol w:w="1421"/>
        <w:gridCol w:w="897"/>
      </w:tblGrid>
      <w:tr w:rsidR="00A82628" w:rsidRPr="00EE4D57" w:rsidTr="00D46F77">
        <w:trPr>
          <w:trHeight w:val="301"/>
        </w:trPr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NC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DOX</w:t>
            </w:r>
          </w:p>
        </w:tc>
        <w:tc>
          <w:tcPr>
            <w:tcW w:w="1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TMZ</w:t>
            </w:r>
          </w:p>
        </w:tc>
      </w:tr>
      <w:tr w:rsidR="00A82628" w:rsidRPr="00EE4D57" w:rsidTr="00D46F77">
        <w:trPr>
          <w:trHeight w:val="301"/>
        </w:trPr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SEM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SEM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SEM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</w:t>
            </w:r>
          </w:p>
        </w:tc>
      </w:tr>
      <w:tr w:rsidR="00A82628" w:rsidRPr="00EE4D57" w:rsidTr="00D46F77">
        <w:trPr>
          <w:trHeight w:val="301"/>
        </w:trPr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 h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68.24%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1.33%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43.96%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0.72%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57.41%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0.95%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A82628" w:rsidRPr="00EE4D57" w:rsidTr="00D46F77">
        <w:trPr>
          <w:trHeight w:val="301"/>
        </w:trPr>
        <w:tc>
          <w:tcPr>
            <w:tcW w:w="504" w:type="pct"/>
            <w:tcBorders>
              <w:bottom w:val="nil"/>
            </w:tcBorders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 h</w:t>
            </w:r>
          </w:p>
        </w:tc>
        <w:tc>
          <w:tcPr>
            <w:tcW w:w="581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88.24%</w:t>
            </w:r>
          </w:p>
        </w:tc>
        <w:tc>
          <w:tcPr>
            <w:tcW w:w="550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1.33%</w:t>
            </w:r>
          </w:p>
        </w:tc>
        <w:tc>
          <w:tcPr>
            <w:tcW w:w="341" w:type="pct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57.96%</w:t>
            </w:r>
          </w:p>
        </w:tc>
        <w:tc>
          <w:tcPr>
            <w:tcW w:w="537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0.95%</w:t>
            </w:r>
          </w:p>
        </w:tc>
        <w:tc>
          <w:tcPr>
            <w:tcW w:w="341" w:type="pct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73.74%</w:t>
            </w:r>
          </w:p>
        </w:tc>
        <w:tc>
          <w:tcPr>
            <w:tcW w:w="537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0.63%</w:t>
            </w:r>
          </w:p>
        </w:tc>
        <w:tc>
          <w:tcPr>
            <w:tcW w:w="339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A82628" w:rsidRPr="00EE4D57" w:rsidTr="00D46F77">
        <w:trPr>
          <w:trHeight w:val="301"/>
        </w:trPr>
        <w:tc>
          <w:tcPr>
            <w:tcW w:w="504" w:type="pct"/>
            <w:vAlign w:val="center"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 h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98.61%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0.52%</w:t>
            </w:r>
          </w:p>
        </w:tc>
        <w:tc>
          <w:tcPr>
            <w:tcW w:w="341" w:type="pct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635" w:type="pct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75.41%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1.31%</w:t>
            </w:r>
          </w:p>
        </w:tc>
        <w:tc>
          <w:tcPr>
            <w:tcW w:w="341" w:type="pct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5" w:type="pct"/>
            <w:tcBorders>
              <w:left w:val="single" w:sz="4" w:space="0" w:color="auto"/>
            </w:tcBorders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82.96%</w:t>
            </w:r>
          </w:p>
        </w:tc>
        <w:tc>
          <w:tcPr>
            <w:tcW w:w="537" w:type="pct"/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0.95%</w:t>
            </w:r>
          </w:p>
        </w:tc>
        <w:tc>
          <w:tcPr>
            <w:tcW w:w="339" w:type="pct"/>
            <w:noWrap/>
            <w:vAlign w:val="center"/>
            <w:hideMark/>
          </w:tcPr>
          <w:p w:rsidR="00A82628" w:rsidRPr="00EE4D57" w:rsidRDefault="00A82628" w:rsidP="00D46F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</w:tbl>
    <w:p w:rsidR="00A82628" w:rsidRDefault="00A82628" w:rsidP="00A82628">
      <w:r>
        <w:lastRenderedPageBreak/>
        <w:tab/>
      </w:r>
    </w:p>
    <w:p w:rsidR="00C52A10" w:rsidRDefault="00D848AE" w:rsidP="00162CDE">
      <w:pPr>
        <w:rPr>
          <w:rFonts w:asciiTheme="majorBidi" w:hAnsiTheme="majorBidi"/>
        </w:rPr>
      </w:pPr>
      <w:r w:rsidRPr="008635D0">
        <w:rPr>
          <w:rFonts w:asciiTheme="majorBidi" w:hAnsiTheme="majorBidi"/>
          <w:b/>
          <w:bCs/>
        </w:rPr>
        <w:t xml:space="preserve">Table </w:t>
      </w:r>
      <w:r>
        <w:rPr>
          <w:rFonts w:asciiTheme="majorBidi" w:hAnsiTheme="majorBidi"/>
          <w:b/>
          <w:bCs/>
        </w:rPr>
        <w:t>S5</w:t>
      </w:r>
      <w:r w:rsidRPr="008635D0">
        <w:rPr>
          <w:rFonts w:asciiTheme="majorBidi" w:hAnsiTheme="majorBidi"/>
          <w:b/>
          <w:bCs/>
        </w:rPr>
        <w:t>.</w:t>
      </w:r>
      <w:r w:rsidRPr="008635D0">
        <w:rPr>
          <w:rFonts w:asciiTheme="majorBidi" w:hAnsiTheme="majorBidi"/>
        </w:rPr>
        <w:t xml:space="preserve"> Up-regulated genes </w:t>
      </w:r>
      <w:r w:rsidRPr="008635D0">
        <w:rPr>
          <w:rFonts w:asciiTheme="majorBidi" w:hAnsiTheme="majorBidi"/>
          <w:b/>
          <w:bCs/>
        </w:rPr>
        <w:t>(A)</w:t>
      </w:r>
      <w:r w:rsidRPr="008635D0">
        <w:rPr>
          <w:rFonts w:asciiTheme="majorBidi" w:hAnsiTheme="majorBidi"/>
        </w:rPr>
        <w:t xml:space="preserve"> and down-regulated genes </w:t>
      </w:r>
      <w:r w:rsidRPr="008635D0">
        <w:rPr>
          <w:rFonts w:asciiTheme="majorBidi" w:hAnsiTheme="majorBidi"/>
          <w:b/>
          <w:bCs/>
        </w:rPr>
        <w:t>(B)</w:t>
      </w:r>
      <w:r w:rsidRPr="008635D0">
        <w:rPr>
          <w:rFonts w:asciiTheme="majorBidi" w:hAnsiTheme="majorBidi"/>
        </w:rPr>
        <w:t xml:space="preserve"> in U87-MG treated with siPFKFB4 100nM/DOX IC</w:t>
      </w:r>
      <w:r w:rsidRPr="008635D0">
        <w:rPr>
          <w:rFonts w:asciiTheme="majorBidi" w:hAnsiTheme="majorBidi"/>
          <w:vertAlign w:val="subscript"/>
        </w:rPr>
        <w:t>50</w:t>
      </w:r>
      <w:r w:rsidRPr="008635D0">
        <w:rPr>
          <w:rFonts w:asciiTheme="majorBidi" w:hAnsiTheme="majorBidi"/>
        </w:rPr>
        <w:t>.</w:t>
      </w:r>
    </w:p>
    <w:tbl>
      <w:tblPr>
        <w:tblStyle w:val="TableGrid2"/>
        <w:tblW w:w="8809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353"/>
        <w:gridCol w:w="2007"/>
        <w:gridCol w:w="1036"/>
        <w:gridCol w:w="1353"/>
        <w:gridCol w:w="1548"/>
      </w:tblGrid>
      <w:tr w:rsidR="00D848AE" w:rsidRPr="008635D0" w:rsidTr="00A35E9E">
        <w:trPr>
          <w:trHeight w:val="300"/>
        </w:trPr>
        <w:tc>
          <w:tcPr>
            <w:tcW w:w="4872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A</w:t>
            </w:r>
          </w:p>
        </w:tc>
        <w:tc>
          <w:tcPr>
            <w:tcW w:w="39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B</w:t>
            </w:r>
          </w:p>
        </w:tc>
      </w:tr>
      <w:tr w:rsidR="00D848AE" w:rsidRPr="008635D0" w:rsidTr="00A35E9E">
        <w:trPr>
          <w:trHeight w:val="20"/>
        </w:trPr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Gene</w:t>
            </w:r>
          </w:p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Symbol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Fold</w:t>
            </w:r>
          </w:p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Regulation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GO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Gene</w:t>
            </w:r>
          </w:p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Symbol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Fold</w:t>
            </w:r>
          </w:p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Regulation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GO</w:t>
            </w:r>
          </w:p>
        </w:tc>
      </w:tr>
      <w:tr w:rsidR="00D848AE" w:rsidRPr="008635D0" w:rsidTr="00A35E9E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DPYSL4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2.23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regulates apoptosis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BCL2</w:t>
            </w:r>
          </w:p>
        </w:tc>
        <w:tc>
          <w:tcPr>
            <w:tcW w:w="1353" w:type="dxa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-2.65</w:t>
            </w:r>
          </w:p>
        </w:tc>
        <w:tc>
          <w:tcPr>
            <w:tcW w:w="1548" w:type="dxa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anti-apoptotic</w:t>
            </w:r>
          </w:p>
        </w:tc>
      </w:tr>
      <w:tr w:rsidR="00D848AE" w:rsidRPr="008635D0" w:rsidTr="00A35E9E">
        <w:trPr>
          <w:trHeight w:val="300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GALNT5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2.25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signal transduction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PARP2</w:t>
            </w:r>
          </w:p>
        </w:tc>
        <w:tc>
          <w:tcPr>
            <w:tcW w:w="1353" w:type="dxa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-2.01</w:t>
            </w:r>
          </w:p>
        </w:tc>
        <w:tc>
          <w:tcPr>
            <w:tcW w:w="1548" w:type="dxa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repair of DNA</w:t>
            </w:r>
          </w:p>
        </w:tc>
      </w:tr>
      <w:tr w:rsidR="00D848AE" w:rsidRPr="008635D0" w:rsidTr="00A35E9E">
        <w:trPr>
          <w:trHeight w:val="300"/>
        </w:trPr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TNFRSF10A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3.93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regulates apoptosis</w:t>
            </w:r>
          </w:p>
        </w:tc>
        <w:tc>
          <w:tcPr>
            <w:tcW w:w="1036" w:type="dxa"/>
            <w:tcBorders>
              <w:left w:val="single" w:sz="4" w:space="0" w:color="auto"/>
            </w:tcBorders>
            <w:vAlign w:val="center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3" w:type="dxa"/>
            <w:vAlign w:val="center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48" w:type="dxa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:rsidR="00D848AE" w:rsidRDefault="00D848AE" w:rsidP="00D848AE">
      <w:pPr>
        <w:spacing w:line="480" w:lineRule="auto"/>
        <w:jc w:val="both"/>
        <w:rPr>
          <w:rFonts w:asciiTheme="majorBidi" w:hAnsiTheme="majorBidi" w:cstheme="majorBidi"/>
          <w:color w:val="000000" w:themeColor="text1"/>
        </w:rPr>
      </w:pPr>
      <w:r w:rsidRPr="008635D0">
        <w:rPr>
          <w:rFonts w:asciiTheme="majorBidi" w:hAnsiTheme="majorBidi" w:cstheme="majorBidi"/>
          <w:color w:val="000000" w:themeColor="text1"/>
        </w:rPr>
        <w:t>GO: Gene Ontology</w:t>
      </w:r>
    </w:p>
    <w:p w:rsidR="00D848AE" w:rsidRDefault="00D848AE" w:rsidP="00D848AE">
      <w:pPr>
        <w:spacing w:line="480" w:lineRule="auto"/>
        <w:jc w:val="both"/>
        <w:rPr>
          <w:rFonts w:asciiTheme="majorBidi" w:hAnsiTheme="majorBidi" w:cstheme="majorBidi"/>
          <w:color w:val="000000" w:themeColor="text1"/>
        </w:rPr>
      </w:pPr>
    </w:p>
    <w:p w:rsidR="00D848AE" w:rsidRDefault="00D848AE" w:rsidP="00D848AE">
      <w:pPr>
        <w:spacing w:line="480" w:lineRule="auto"/>
        <w:jc w:val="both"/>
        <w:rPr>
          <w:rFonts w:asciiTheme="majorBidi" w:hAnsiTheme="majorBidi" w:cstheme="majorBidi"/>
          <w:color w:val="000000" w:themeColor="text1"/>
        </w:rPr>
      </w:pPr>
    </w:p>
    <w:p w:rsidR="00D848AE" w:rsidRPr="008635D0" w:rsidRDefault="00D848AE" w:rsidP="00D848AE">
      <w:pPr>
        <w:spacing w:line="480" w:lineRule="auto"/>
        <w:jc w:val="both"/>
        <w:rPr>
          <w:rFonts w:asciiTheme="majorBidi" w:hAnsiTheme="majorBidi" w:cstheme="majorBidi"/>
        </w:rPr>
      </w:pPr>
    </w:p>
    <w:p w:rsidR="00D848AE" w:rsidRDefault="00D848AE" w:rsidP="00162CDE">
      <w:pPr>
        <w:rPr>
          <w:rFonts w:asciiTheme="majorBidi" w:hAnsiTheme="majorBidi"/>
        </w:rPr>
      </w:pPr>
      <w:r w:rsidRPr="008635D0">
        <w:rPr>
          <w:rFonts w:asciiTheme="majorBidi" w:hAnsiTheme="majorBidi"/>
          <w:b/>
          <w:bCs/>
        </w:rPr>
        <w:lastRenderedPageBreak/>
        <w:t xml:space="preserve">Table </w:t>
      </w:r>
      <w:r>
        <w:rPr>
          <w:rFonts w:asciiTheme="majorBidi" w:hAnsiTheme="majorBidi"/>
          <w:b/>
          <w:bCs/>
        </w:rPr>
        <w:t>S6</w:t>
      </w:r>
      <w:r w:rsidRPr="008635D0">
        <w:rPr>
          <w:rFonts w:asciiTheme="majorBidi" w:hAnsiTheme="majorBidi"/>
          <w:b/>
          <w:bCs/>
        </w:rPr>
        <w:t>.</w:t>
      </w:r>
      <w:r w:rsidRPr="008635D0">
        <w:rPr>
          <w:rFonts w:asciiTheme="majorBidi" w:hAnsiTheme="majorBidi"/>
        </w:rPr>
        <w:t xml:space="preserve"> Up-regulated genes </w:t>
      </w:r>
      <w:r w:rsidRPr="008635D0">
        <w:rPr>
          <w:rFonts w:asciiTheme="majorBidi" w:hAnsiTheme="majorBidi"/>
          <w:b/>
          <w:bCs/>
        </w:rPr>
        <w:t>(A)</w:t>
      </w:r>
      <w:r w:rsidRPr="008635D0">
        <w:rPr>
          <w:rFonts w:asciiTheme="majorBidi" w:hAnsiTheme="majorBidi"/>
        </w:rPr>
        <w:t xml:space="preserve"> and down-regulated genes </w:t>
      </w:r>
      <w:r w:rsidRPr="008635D0">
        <w:rPr>
          <w:rFonts w:asciiTheme="majorBidi" w:hAnsiTheme="majorBidi"/>
          <w:b/>
          <w:bCs/>
        </w:rPr>
        <w:t>(B)</w:t>
      </w:r>
      <w:r w:rsidRPr="008635D0">
        <w:rPr>
          <w:rFonts w:asciiTheme="majorBidi" w:hAnsiTheme="majorBidi"/>
        </w:rPr>
        <w:t xml:space="preserve"> in U87-MG treated with DOX IC</w:t>
      </w:r>
      <w:r w:rsidRPr="008635D0">
        <w:rPr>
          <w:rFonts w:asciiTheme="majorBidi" w:hAnsiTheme="majorBidi"/>
          <w:vertAlign w:val="subscript"/>
        </w:rPr>
        <w:t xml:space="preserve">50 </w:t>
      </w:r>
      <w:r w:rsidRPr="008635D0">
        <w:rPr>
          <w:rFonts w:asciiTheme="majorBidi" w:hAnsiTheme="majorBidi"/>
        </w:rPr>
        <w:t>alone.</w:t>
      </w:r>
    </w:p>
    <w:tbl>
      <w:tblPr>
        <w:tblStyle w:val="TableGrid2"/>
        <w:tblpPr w:leftFromText="180" w:rightFromText="180" w:vertAnchor="text" w:tblpXSpec="center" w:tblpY="1"/>
        <w:tblOverlap w:val="never"/>
        <w:tblW w:w="9364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1"/>
        <w:gridCol w:w="1353"/>
        <w:gridCol w:w="2007"/>
        <w:gridCol w:w="1133"/>
        <w:gridCol w:w="1353"/>
        <w:gridCol w:w="2007"/>
      </w:tblGrid>
      <w:tr w:rsidR="00D848AE" w:rsidRPr="008635D0" w:rsidTr="00A35E9E">
        <w:trPr>
          <w:trHeight w:val="300"/>
        </w:trPr>
        <w:tc>
          <w:tcPr>
            <w:tcW w:w="4871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A</w:t>
            </w:r>
          </w:p>
        </w:tc>
        <w:tc>
          <w:tcPr>
            <w:tcW w:w="44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B</w:t>
            </w:r>
          </w:p>
        </w:tc>
      </w:tr>
      <w:tr w:rsidR="00D848AE" w:rsidRPr="008635D0" w:rsidTr="00A35E9E">
        <w:trPr>
          <w:trHeight w:val="20"/>
        </w:trPr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Gene</w:t>
            </w:r>
          </w:p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Symbol</w:t>
            </w:r>
          </w:p>
        </w:tc>
        <w:tc>
          <w:tcPr>
            <w:tcW w:w="1353" w:type="dxa"/>
            <w:tcBorders>
              <w:top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Fold</w:t>
            </w:r>
          </w:p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Regulation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GO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Gene</w:t>
            </w:r>
          </w:p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Symbol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Fold</w:t>
            </w:r>
          </w:p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Regulation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b/>
                <w:bCs/>
                <w:color w:val="000000" w:themeColor="text1"/>
              </w:rPr>
              <w:t>GO</w:t>
            </w:r>
          </w:p>
        </w:tc>
      </w:tr>
      <w:tr w:rsidR="00D848AE" w:rsidRPr="008635D0" w:rsidTr="00A35E9E">
        <w:trPr>
          <w:trHeight w:val="300"/>
        </w:trPr>
        <w:tc>
          <w:tcPr>
            <w:tcW w:w="1511" w:type="dxa"/>
            <w:tcBorders>
              <w:top w:val="single" w:sz="4" w:space="0" w:color="auto"/>
              <w:bottom w:val="nil"/>
            </w:tcBorders>
            <w:noWrap/>
            <w:hideMark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</w:rPr>
            </w:pPr>
            <w:r w:rsidRPr="008635D0">
              <w:rPr>
                <w:rFonts w:asciiTheme="majorBidi" w:hAnsiTheme="majorBidi" w:cstheme="majorBidi"/>
              </w:rPr>
              <w:t>BCL2A1</w:t>
            </w:r>
          </w:p>
        </w:tc>
        <w:tc>
          <w:tcPr>
            <w:tcW w:w="1353" w:type="dxa"/>
            <w:tcBorders>
              <w:top w:val="single" w:sz="4" w:space="0" w:color="auto"/>
              <w:bottom w:val="nil"/>
              <w:right w:val="nil"/>
            </w:tcBorders>
            <w:noWrap/>
            <w:hideMark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</w:rPr>
            </w:pPr>
            <w:r w:rsidRPr="008635D0">
              <w:rPr>
                <w:rFonts w:asciiTheme="majorBidi" w:hAnsiTheme="majorBidi" w:cstheme="majorBidi"/>
              </w:rPr>
              <w:t>8.20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anti-apoptotic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DPYSL4</w:t>
            </w:r>
          </w:p>
        </w:tc>
        <w:tc>
          <w:tcPr>
            <w:tcW w:w="1353" w:type="dxa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-2.82</w:t>
            </w:r>
          </w:p>
        </w:tc>
        <w:tc>
          <w:tcPr>
            <w:tcW w:w="2007" w:type="dxa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regulates apoptosis</w:t>
            </w:r>
          </w:p>
        </w:tc>
      </w:tr>
      <w:tr w:rsidR="00D848AE" w:rsidRPr="008635D0" w:rsidTr="00A35E9E">
        <w:trPr>
          <w:trHeight w:val="300"/>
        </w:trPr>
        <w:tc>
          <w:tcPr>
            <w:tcW w:w="1511" w:type="dxa"/>
            <w:tcBorders>
              <w:top w:val="nil"/>
              <w:bottom w:val="nil"/>
            </w:tcBorders>
            <w:noWrap/>
            <w:hideMark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</w:rPr>
            </w:pPr>
            <w:r w:rsidRPr="008635D0">
              <w:rPr>
                <w:rFonts w:asciiTheme="majorBidi" w:hAnsiTheme="majorBidi" w:cstheme="majorBidi"/>
              </w:rPr>
              <w:t>COMMD4</w:t>
            </w:r>
          </w:p>
        </w:tc>
        <w:tc>
          <w:tcPr>
            <w:tcW w:w="1353" w:type="dxa"/>
            <w:tcBorders>
              <w:top w:val="nil"/>
              <w:bottom w:val="nil"/>
              <w:right w:val="nil"/>
            </w:tcBorders>
            <w:noWrap/>
            <w:hideMark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</w:rPr>
            </w:pPr>
            <w:r w:rsidRPr="008635D0">
              <w:rPr>
                <w:rFonts w:asciiTheme="majorBidi" w:hAnsiTheme="majorBidi" w:cstheme="majorBidi"/>
              </w:rPr>
              <w:t>2.36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repair of DNA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3" w:type="dxa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007" w:type="dxa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D848AE" w:rsidRPr="008635D0" w:rsidTr="00A35E9E">
        <w:trPr>
          <w:trHeight w:val="300"/>
        </w:trPr>
        <w:tc>
          <w:tcPr>
            <w:tcW w:w="1511" w:type="dxa"/>
            <w:tcBorders>
              <w:top w:val="nil"/>
              <w:bottom w:val="nil"/>
            </w:tcBorders>
            <w:noWrap/>
            <w:hideMark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</w:rPr>
            </w:pPr>
            <w:r w:rsidRPr="008635D0">
              <w:rPr>
                <w:rFonts w:asciiTheme="majorBidi" w:hAnsiTheme="majorBidi" w:cstheme="majorBidi"/>
              </w:rPr>
              <w:t>FAS</w:t>
            </w:r>
          </w:p>
        </w:tc>
        <w:tc>
          <w:tcPr>
            <w:tcW w:w="1353" w:type="dxa"/>
            <w:tcBorders>
              <w:top w:val="nil"/>
              <w:bottom w:val="nil"/>
              <w:right w:val="nil"/>
            </w:tcBorders>
            <w:noWrap/>
            <w:hideMark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</w:rPr>
            </w:pPr>
            <w:r w:rsidRPr="008635D0">
              <w:rPr>
                <w:rFonts w:asciiTheme="majorBidi" w:hAnsiTheme="majorBidi" w:cstheme="majorBidi"/>
              </w:rPr>
              <w:t>4.39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regulates apoptosis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3" w:type="dxa"/>
            <w:vAlign w:val="center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007" w:type="dxa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D848AE" w:rsidRPr="008635D0" w:rsidTr="00A35E9E">
        <w:trPr>
          <w:trHeight w:val="300"/>
        </w:trPr>
        <w:tc>
          <w:tcPr>
            <w:tcW w:w="1511" w:type="dxa"/>
            <w:tcBorders>
              <w:top w:val="nil"/>
              <w:bottom w:val="nil"/>
            </w:tcBorders>
            <w:noWrap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</w:rPr>
            </w:pPr>
            <w:r w:rsidRPr="008635D0">
              <w:rPr>
                <w:rFonts w:asciiTheme="majorBidi" w:hAnsiTheme="majorBidi" w:cstheme="majorBidi"/>
              </w:rPr>
              <w:t>TNF</w:t>
            </w:r>
          </w:p>
        </w:tc>
        <w:tc>
          <w:tcPr>
            <w:tcW w:w="1353" w:type="dxa"/>
            <w:tcBorders>
              <w:top w:val="nil"/>
              <w:bottom w:val="nil"/>
              <w:right w:val="nil"/>
            </w:tcBorders>
            <w:noWrap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</w:rPr>
            </w:pPr>
            <w:r w:rsidRPr="008635D0">
              <w:rPr>
                <w:rFonts w:asciiTheme="majorBidi" w:hAnsiTheme="majorBidi" w:cstheme="majorBidi"/>
              </w:rPr>
              <w:t>2.45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regulates apoptosis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3" w:type="dxa"/>
            <w:vAlign w:val="center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007" w:type="dxa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 xml:space="preserve">5gv </w:t>
            </w:r>
          </w:p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55</w:t>
            </w:r>
          </w:p>
        </w:tc>
      </w:tr>
      <w:tr w:rsidR="00D848AE" w:rsidRPr="008635D0" w:rsidTr="00A35E9E">
        <w:trPr>
          <w:trHeight w:val="300"/>
        </w:trPr>
        <w:tc>
          <w:tcPr>
            <w:tcW w:w="1511" w:type="dxa"/>
            <w:tcBorders>
              <w:top w:val="nil"/>
              <w:bottom w:val="single" w:sz="4" w:space="0" w:color="auto"/>
            </w:tcBorders>
            <w:noWrap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</w:rPr>
            </w:pPr>
            <w:r w:rsidRPr="008635D0">
              <w:rPr>
                <w:rFonts w:asciiTheme="majorBidi" w:hAnsiTheme="majorBidi" w:cstheme="majorBidi"/>
              </w:rPr>
              <w:t>TNFRSF10A</w:t>
            </w:r>
          </w:p>
        </w:tc>
        <w:tc>
          <w:tcPr>
            <w:tcW w:w="1353" w:type="dxa"/>
            <w:tcBorders>
              <w:top w:val="nil"/>
              <w:bottom w:val="single" w:sz="4" w:space="0" w:color="auto"/>
              <w:right w:val="nil"/>
            </w:tcBorders>
            <w:noWrap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</w:rPr>
            </w:pPr>
            <w:r w:rsidRPr="008635D0">
              <w:rPr>
                <w:rFonts w:asciiTheme="majorBidi" w:hAnsiTheme="majorBidi" w:cstheme="majorBidi"/>
              </w:rPr>
              <w:t>2.35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635D0">
              <w:rPr>
                <w:rFonts w:asciiTheme="majorBidi" w:hAnsiTheme="majorBidi" w:cstheme="majorBidi"/>
                <w:color w:val="000000" w:themeColor="text1"/>
              </w:rPr>
              <w:t>regulates apoptosis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3" w:type="dxa"/>
            <w:vAlign w:val="center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007" w:type="dxa"/>
          </w:tcPr>
          <w:p w:rsidR="00D848AE" w:rsidRPr="008635D0" w:rsidRDefault="00D848AE" w:rsidP="00A35E9E">
            <w:pPr>
              <w:spacing w:line="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Pr="008635D0" w:rsidRDefault="00D848AE" w:rsidP="00D848AE">
      <w:pPr>
        <w:spacing w:line="480" w:lineRule="auto"/>
        <w:ind w:left="-450"/>
        <w:jc w:val="both"/>
        <w:rPr>
          <w:rFonts w:asciiTheme="majorBidi" w:hAnsiTheme="majorBidi" w:cstheme="majorBidi"/>
          <w:color w:val="000000" w:themeColor="text1"/>
        </w:rPr>
      </w:pPr>
      <w:r w:rsidRPr="008635D0">
        <w:rPr>
          <w:rFonts w:asciiTheme="majorBidi" w:hAnsiTheme="majorBidi" w:cstheme="majorBidi"/>
          <w:color w:val="000000" w:themeColor="text1"/>
        </w:rPr>
        <w:t xml:space="preserve">               GO: Gene Ontology</w:t>
      </w:r>
    </w:p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>
      <w:bookmarkStart w:id="6" w:name="_GoBack"/>
      <w:bookmarkEnd w:id="6"/>
    </w:p>
    <w:p w:rsidR="00D848AE" w:rsidRDefault="00D848AE" w:rsidP="00162CDE">
      <w:pPr>
        <w:rPr>
          <w:rFonts w:asciiTheme="majorBidi" w:hAnsiTheme="majorBidi"/>
        </w:rPr>
      </w:pPr>
      <w:r w:rsidRPr="008635D0">
        <w:rPr>
          <w:rFonts w:asciiTheme="majorBidi" w:hAnsiTheme="majorBidi"/>
          <w:b/>
          <w:bCs/>
        </w:rPr>
        <w:t xml:space="preserve">Table </w:t>
      </w:r>
      <w:r>
        <w:rPr>
          <w:rFonts w:asciiTheme="majorBidi" w:hAnsiTheme="majorBidi"/>
          <w:b/>
          <w:bCs/>
        </w:rPr>
        <w:t>S7</w:t>
      </w:r>
      <w:r w:rsidRPr="008635D0">
        <w:rPr>
          <w:rFonts w:asciiTheme="majorBidi" w:hAnsiTheme="majorBidi"/>
          <w:b/>
          <w:bCs/>
        </w:rPr>
        <w:t>.</w:t>
      </w:r>
      <w:r w:rsidRPr="008635D0">
        <w:rPr>
          <w:rFonts w:asciiTheme="majorBidi" w:hAnsiTheme="majorBidi"/>
        </w:rPr>
        <w:t xml:space="preserve"> Up-regulated genes </w:t>
      </w:r>
      <w:r w:rsidRPr="008635D0">
        <w:rPr>
          <w:rFonts w:asciiTheme="majorBidi" w:hAnsiTheme="majorBidi"/>
          <w:b/>
          <w:bCs/>
        </w:rPr>
        <w:t>(A)</w:t>
      </w:r>
      <w:r w:rsidRPr="008635D0">
        <w:rPr>
          <w:rFonts w:asciiTheme="majorBidi" w:hAnsiTheme="majorBidi"/>
        </w:rPr>
        <w:t xml:space="preserve"> and down-regulated genes </w:t>
      </w:r>
      <w:r w:rsidRPr="008635D0">
        <w:rPr>
          <w:rFonts w:asciiTheme="majorBidi" w:hAnsiTheme="majorBidi"/>
          <w:b/>
          <w:bCs/>
        </w:rPr>
        <w:t>(B)</w:t>
      </w:r>
      <w:r w:rsidRPr="008635D0">
        <w:rPr>
          <w:rFonts w:asciiTheme="majorBidi" w:hAnsiTheme="majorBidi"/>
        </w:rPr>
        <w:t xml:space="preserve"> in U87-MG treated with siHMOX1 100nM.</w:t>
      </w:r>
    </w:p>
    <w:tbl>
      <w:tblPr>
        <w:tblStyle w:val="TableGrid2"/>
        <w:tblpPr w:leftFromText="180" w:rightFromText="180" w:vertAnchor="text" w:horzAnchor="page" w:tblpX="2257" w:tblpY="288"/>
        <w:tblOverlap w:val="never"/>
        <w:tblW w:w="9962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2"/>
        <w:gridCol w:w="1353"/>
        <w:gridCol w:w="2306"/>
        <w:gridCol w:w="1395"/>
        <w:gridCol w:w="1353"/>
        <w:gridCol w:w="2263"/>
      </w:tblGrid>
      <w:tr w:rsidR="00D848AE" w:rsidRPr="008635D0" w:rsidTr="00D848AE">
        <w:trPr>
          <w:trHeight w:val="300"/>
        </w:trPr>
        <w:tc>
          <w:tcPr>
            <w:tcW w:w="4951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50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b/>
                <w:bCs/>
                <w:color w:val="000000"/>
              </w:rPr>
              <w:t>B</w:t>
            </w:r>
          </w:p>
        </w:tc>
      </w:tr>
      <w:tr w:rsidR="00D848AE" w:rsidRPr="008635D0" w:rsidTr="00D848AE">
        <w:trPr>
          <w:trHeight w:val="300"/>
        </w:trPr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b/>
                <w:bCs/>
                <w:color w:val="000000"/>
              </w:rPr>
              <w:t>Gene</w:t>
            </w:r>
          </w:p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b/>
                <w:bCs/>
                <w:color w:val="000000"/>
              </w:rPr>
              <w:t>Symbol</w:t>
            </w:r>
          </w:p>
        </w:tc>
        <w:tc>
          <w:tcPr>
            <w:tcW w:w="1353" w:type="dxa"/>
            <w:tcBorders>
              <w:top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b/>
                <w:bCs/>
                <w:color w:val="000000"/>
              </w:rPr>
              <w:t>Fold</w:t>
            </w:r>
          </w:p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b/>
                <w:bCs/>
                <w:color w:val="000000"/>
              </w:rPr>
              <w:t>Regulation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b/>
                <w:bCs/>
                <w:color w:val="000000"/>
              </w:rPr>
              <w:t>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b/>
                <w:bCs/>
                <w:color w:val="000000"/>
              </w:rPr>
              <w:t>Gene</w:t>
            </w:r>
          </w:p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b/>
                <w:bCs/>
                <w:color w:val="000000"/>
              </w:rPr>
              <w:t>Symbol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b/>
                <w:bCs/>
                <w:color w:val="000000"/>
              </w:rPr>
              <w:t>Fold</w:t>
            </w:r>
          </w:p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b/>
                <w:bCs/>
                <w:color w:val="000000"/>
              </w:rPr>
              <w:t>Regulation</w:t>
            </w: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b/>
                <w:bCs/>
                <w:color w:val="000000"/>
              </w:rPr>
              <w:t>GO</w:t>
            </w:r>
          </w:p>
        </w:tc>
      </w:tr>
      <w:tr w:rsidR="00D848AE" w:rsidRPr="008635D0" w:rsidTr="00D848AE">
        <w:trPr>
          <w:trHeight w:val="300"/>
        </w:trPr>
        <w:tc>
          <w:tcPr>
            <w:tcW w:w="1292" w:type="dxa"/>
            <w:tcBorders>
              <w:top w:val="single" w:sz="4" w:space="0" w:color="auto"/>
            </w:tcBorders>
            <w:noWrap/>
            <w:hideMark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BCL2</w:t>
            </w:r>
          </w:p>
        </w:tc>
        <w:tc>
          <w:tcPr>
            <w:tcW w:w="1353" w:type="dxa"/>
            <w:tcBorders>
              <w:top w:val="single" w:sz="4" w:space="0" w:color="auto"/>
              <w:bottom w:val="nil"/>
              <w:right w:val="nil"/>
            </w:tcBorders>
            <w:noWrap/>
            <w:hideMark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4.13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anti-apoptotic</w:t>
            </w:r>
          </w:p>
        </w:tc>
        <w:tc>
          <w:tcPr>
            <w:tcW w:w="1395" w:type="dxa"/>
            <w:tcBorders>
              <w:left w:val="single" w:sz="4" w:space="0" w:color="auto"/>
            </w:tcBorders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CCDC103</w:t>
            </w:r>
          </w:p>
        </w:tc>
        <w:tc>
          <w:tcPr>
            <w:tcW w:w="1353" w:type="dxa"/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-2.28</w:t>
            </w:r>
          </w:p>
        </w:tc>
        <w:tc>
          <w:tcPr>
            <w:tcW w:w="2263" w:type="dxa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stabilize microtubules</w:t>
            </w:r>
          </w:p>
        </w:tc>
      </w:tr>
      <w:tr w:rsidR="00D848AE" w:rsidRPr="008635D0" w:rsidTr="00D848AE">
        <w:trPr>
          <w:trHeight w:val="300"/>
        </w:trPr>
        <w:tc>
          <w:tcPr>
            <w:tcW w:w="1292" w:type="dxa"/>
            <w:noWrap/>
            <w:hideMark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BCL2A1</w:t>
            </w:r>
          </w:p>
        </w:tc>
        <w:tc>
          <w:tcPr>
            <w:tcW w:w="1353" w:type="dxa"/>
            <w:tcBorders>
              <w:top w:val="nil"/>
              <w:bottom w:val="nil"/>
              <w:right w:val="nil"/>
            </w:tcBorders>
            <w:noWrap/>
            <w:hideMark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9.91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anti-apoptotic</w:t>
            </w:r>
          </w:p>
        </w:tc>
        <w:tc>
          <w:tcPr>
            <w:tcW w:w="1395" w:type="dxa"/>
            <w:tcBorders>
              <w:left w:val="single" w:sz="4" w:space="0" w:color="auto"/>
            </w:tcBorders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DPYSL4</w:t>
            </w:r>
          </w:p>
        </w:tc>
        <w:tc>
          <w:tcPr>
            <w:tcW w:w="1353" w:type="dxa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-2.16</w:t>
            </w:r>
          </w:p>
        </w:tc>
        <w:tc>
          <w:tcPr>
            <w:tcW w:w="2263" w:type="dxa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regulates apoptosis</w:t>
            </w:r>
          </w:p>
        </w:tc>
      </w:tr>
      <w:tr w:rsidR="00D848AE" w:rsidRPr="008635D0" w:rsidTr="00D848AE">
        <w:trPr>
          <w:trHeight w:val="300"/>
        </w:trPr>
        <w:tc>
          <w:tcPr>
            <w:tcW w:w="1292" w:type="dxa"/>
            <w:noWrap/>
            <w:hideMark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BIRC2</w:t>
            </w:r>
          </w:p>
        </w:tc>
        <w:tc>
          <w:tcPr>
            <w:tcW w:w="1353" w:type="dxa"/>
            <w:tcBorders>
              <w:top w:val="nil"/>
              <w:bottom w:val="nil"/>
              <w:right w:val="nil"/>
            </w:tcBorders>
            <w:noWrap/>
            <w:hideMark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2.44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regulates apoptosis</w:t>
            </w:r>
          </w:p>
        </w:tc>
        <w:tc>
          <w:tcPr>
            <w:tcW w:w="1395" w:type="dxa"/>
            <w:tcBorders>
              <w:left w:val="single" w:sz="4" w:space="0" w:color="auto"/>
            </w:tcBorders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2263" w:type="dxa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</w:tr>
      <w:tr w:rsidR="00D848AE" w:rsidRPr="008635D0" w:rsidTr="00D848AE">
        <w:trPr>
          <w:trHeight w:val="300"/>
        </w:trPr>
        <w:tc>
          <w:tcPr>
            <w:tcW w:w="1292" w:type="dxa"/>
            <w:noWrap/>
            <w:hideMark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CASP3</w:t>
            </w:r>
          </w:p>
        </w:tc>
        <w:tc>
          <w:tcPr>
            <w:tcW w:w="1353" w:type="dxa"/>
            <w:tcBorders>
              <w:top w:val="nil"/>
              <w:bottom w:val="nil"/>
              <w:right w:val="nil"/>
            </w:tcBorders>
            <w:noWrap/>
            <w:hideMark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2.67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regulates apoptosis</w:t>
            </w:r>
          </w:p>
        </w:tc>
        <w:tc>
          <w:tcPr>
            <w:tcW w:w="1395" w:type="dxa"/>
            <w:tcBorders>
              <w:left w:val="single" w:sz="4" w:space="0" w:color="auto"/>
            </w:tcBorders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2263" w:type="dxa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</w:tr>
      <w:tr w:rsidR="00D848AE" w:rsidRPr="008635D0" w:rsidTr="00D848AE">
        <w:trPr>
          <w:trHeight w:val="300"/>
        </w:trPr>
        <w:tc>
          <w:tcPr>
            <w:tcW w:w="1292" w:type="dxa"/>
            <w:noWrap/>
            <w:hideMark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COMMD4</w:t>
            </w:r>
          </w:p>
        </w:tc>
        <w:tc>
          <w:tcPr>
            <w:tcW w:w="1353" w:type="dxa"/>
            <w:tcBorders>
              <w:top w:val="nil"/>
              <w:bottom w:val="nil"/>
              <w:right w:val="nil"/>
            </w:tcBorders>
            <w:noWrap/>
            <w:hideMark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2.97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repair of DNA</w:t>
            </w:r>
          </w:p>
        </w:tc>
        <w:tc>
          <w:tcPr>
            <w:tcW w:w="1395" w:type="dxa"/>
            <w:tcBorders>
              <w:left w:val="single" w:sz="4" w:space="0" w:color="auto"/>
            </w:tcBorders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2263" w:type="dxa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</w:tr>
      <w:tr w:rsidR="00D848AE" w:rsidRPr="008635D0" w:rsidTr="00D848AE">
        <w:trPr>
          <w:trHeight w:val="300"/>
        </w:trPr>
        <w:tc>
          <w:tcPr>
            <w:tcW w:w="1292" w:type="dxa"/>
            <w:noWrap/>
            <w:hideMark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CTSS</w:t>
            </w:r>
          </w:p>
        </w:tc>
        <w:tc>
          <w:tcPr>
            <w:tcW w:w="1353" w:type="dxa"/>
            <w:tcBorders>
              <w:top w:val="nil"/>
              <w:bottom w:val="nil"/>
              <w:right w:val="nil"/>
            </w:tcBorders>
            <w:noWrap/>
            <w:hideMark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2.02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regulates apoptosis</w:t>
            </w:r>
          </w:p>
        </w:tc>
        <w:tc>
          <w:tcPr>
            <w:tcW w:w="1395" w:type="dxa"/>
            <w:tcBorders>
              <w:left w:val="single" w:sz="4" w:space="0" w:color="auto"/>
            </w:tcBorders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2263" w:type="dxa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</w:tr>
      <w:tr w:rsidR="00D848AE" w:rsidRPr="008635D0" w:rsidTr="00D848AE">
        <w:trPr>
          <w:trHeight w:val="300"/>
        </w:trPr>
        <w:tc>
          <w:tcPr>
            <w:tcW w:w="1292" w:type="dxa"/>
            <w:noWrap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CYLD</w:t>
            </w:r>
          </w:p>
        </w:tc>
        <w:tc>
          <w:tcPr>
            <w:tcW w:w="1353" w:type="dxa"/>
            <w:tcBorders>
              <w:top w:val="nil"/>
              <w:bottom w:val="nil"/>
              <w:right w:val="nil"/>
            </w:tcBorders>
            <w:noWrap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2.16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regulates cell cycle</w:t>
            </w:r>
          </w:p>
        </w:tc>
        <w:tc>
          <w:tcPr>
            <w:tcW w:w="1395" w:type="dxa"/>
            <w:tcBorders>
              <w:left w:val="single" w:sz="4" w:space="0" w:color="auto"/>
            </w:tcBorders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2263" w:type="dxa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</w:tr>
      <w:tr w:rsidR="00D848AE" w:rsidRPr="008635D0" w:rsidTr="00D848AE">
        <w:trPr>
          <w:trHeight w:val="300"/>
        </w:trPr>
        <w:tc>
          <w:tcPr>
            <w:tcW w:w="1292" w:type="dxa"/>
            <w:noWrap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FAS</w:t>
            </w:r>
          </w:p>
        </w:tc>
        <w:tc>
          <w:tcPr>
            <w:tcW w:w="1353" w:type="dxa"/>
            <w:tcBorders>
              <w:top w:val="nil"/>
              <w:bottom w:val="nil"/>
              <w:right w:val="nil"/>
            </w:tcBorders>
            <w:noWrap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5.08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regulates apoptosis</w:t>
            </w:r>
          </w:p>
        </w:tc>
        <w:tc>
          <w:tcPr>
            <w:tcW w:w="1395" w:type="dxa"/>
            <w:tcBorders>
              <w:left w:val="single" w:sz="4" w:space="0" w:color="auto"/>
            </w:tcBorders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2263" w:type="dxa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</w:tr>
      <w:tr w:rsidR="00D848AE" w:rsidRPr="008635D0" w:rsidTr="00D848AE">
        <w:trPr>
          <w:trHeight w:val="300"/>
        </w:trPr>
        <w:tc>
          <w:tcPr>
            <w:tcW w:w="1292" w:type="dxa"/>
            <w:noWrap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MAG</w:t>
            </w:r>
          </w:p>
        </w:tc>
        <w:tc>
          <w:tcPr>
            <w:tcW w:w="1353" w:type="dxa"/>
            <w:tcBorders>
              <w:top w:val="nil"/>
              <w:bottom w:val="nil"/>
              <w:right w:val="nil"/>
            </w:tcBorders>
            <w:noWrap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3.99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regulation of astrocyte</w:t>
            </w:r>
          </w:p>
        </w:tc>
        <w:tc>
          <w:tcPr>
            <w:tcW w:w="1395" w:type="dxa"/>
            <w:tcBorders>
              <w:left w:val="single" w:sz="4" w:space="0" w:color="auto"/>
            </w:tcBorders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2263" w:type="dxa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</w:tr>
      <w:tr w:rsidR="00D848AE" w:rsidRPr="008635D0" w:rsidTr="00D848AE">
        <w:trPr>
          <w:trHeight w:val="300"/>
        </w:trPr>
        <w:tc>
          <w:tcPr>
            <w:tcW w:w="1292" w:type="dxa"/>
            <w:noWrap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MAPK8</w:t>
            </w:r>
          </w:p>
        </w:tc>
        <w:tc>
          <w:tcPr>
            <w:tcW w:w="1353" w:type="dxa"/>
            <w:tcBorders>
              <w:top w:val="nil"/>
              <w:bottom w:val="nil"/>
              <w:right w:val="nil"/>
            </w:tcBorders>
            <w:noWrap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2.64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signal transduction</w:t>
            </w:r>
          </w:p>
        </w:tc>
        <w:tc>
          <w:tcPr>
            <w:tcW w:w="1395" w:type="dxa"/>
            <w:tcBorders>
              <w:left w:val="single" w:sz="4" w:space="0" w:color="auto"/>
            </w:tcBorders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2263" w:type="dxa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</w:tr>
      <w:tr w:rsidR="00D848AE" w:rsidRPr="008635D0" w:rsidTr="00D848AE">
        <w:trPr>
          <w:trHeight w:val="300"/>
        </w:trPr>
        <w:tc>
          <w:tcPr>
            <w:tcW w:w="1292" w:type="dxa"/>
            <w:noWrap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PVR</w:t>
            </w:r>
          </w:p>
        </w:tc>
        <w:tc>
          <w:tcPr>
            <w:tcW w:w="1353" w:type="dxa"/>
            <w:tcBorders>
              <w:top w:val="nil"/>
              <w:bottom w:val="nil"/>
              <w:right w:val="nil"/>
            </w:tcBorders>
            <w:noWrap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2.06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cell adhesion</w:t>
            </w:r>
          </w:p>
        </w:tc>
        <w:tc>
          <w:tcPr>
            <w:tcW w:w="1395" w:type="dxa"/>
            <w:tcBorders>
              <w:left w:val="single" w:sz="4" w:space="0" w:color="auto"/>
            </w:tcBorders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2263" w:type="dxa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</w:tr>
      <w:tr w:rsidR="00D848AE" w:rsidRPr="008635D0" w:rsidTr="00D848AE">
        <w:trPr>
          <w:trHeight w:val="300"/>
        </w:trPr>
        <w:tc>
          <w:tcPr>
            <w:tcW w:w="1292" w:type="dxa"/>
            <w:noWrap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TNF</w:t>
            </w:r>
          </w:p>
        </w:tc>
        <w:tc>
          <w:tcPr>
            <w:tcW w:w="1353" w:type="dxa"/>
            <w:tcBorders>
              <w:top w:val="nil"/>
              <w:bottom w:val="nil"/>
              <w:right w:val="nil"/>
            </w:tcBorders>
            <w:noWrap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2.50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regulates apoptosis</w:t>
            </w:r>
          </w:p>
        </w:tc>
        <w:tc>
          <w:tcPr>
            <w:tcW w:w="1395" w:type="dxa"/>
            <w:tcBorders>
              <w:left w:val="single" w:sz="4" w:space="0" w:color="auto"/>
            </w:tcBorders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2263" w:type="dxa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</w:tr>
      <w:tr w:rsidR="00D848AE" w:rsidRPr="008635D0" w:rsidTr="00D848AE">
        <w:trPr>
          <w:trHeight w:val="300"/>
        </w:trPr>
        <w:tc>
          <w:tcPr>
            <w:tcW w:w="1292" w:type="dxa"/>
            <w:noWrap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lastRenderedPageBreak/>
              <w:t>TRAF2</w:t>
            </w:r>
          </w:p>
        </w:tc>
        <w:tc>
          <w:tcPr>
            <w:tcW w:w="1353" w:type="dxa"/>
            <w:tcBorders>
              <w:top w:val="nil"/>
              <w:bottom w:val="nil"/>
              <w:right w:val="nil"/>
            </w:tcBorders>
            <w:noWrap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2.16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regulates apoptosis</w:t>
            </w:r>
          </w:p>
        </w:tc>
        <w:tc>
          <w:tcPr>
            <w:tcW w:w="1395" w:type="dxa"/>
            <w:tcBorders>
              <w:left w:val="single" w:sz="4" w:space="0" w:color="auto"/>
            </w:tcBorders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2263" w:type="dxa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</w:tr>
      <w:tr w:rsidR="00D848AE" w:rsidRPr="008635D0" w:rsidTr="00D848AE">
        <w:trPr>
          <w:trHeight w:val="300"/>
        </w:trPr>
        <w:tc>
          <w:tcPr>
            <w:tcW w:w="1292" w:type="dxa"/>
            <w:noWrap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XIAP</w:t>
            </w:r>
          </w:p>
        </w:tc>
        <w:tc>
          <w:tcPr>
            <w:tcW w:w="1353" w:type="dxa"/>
            <w:tcBorders>
              <w:top w:val="nil"/>
              <w:bottom w:val="single" w:sz="4" w:space="0" w:color="auto"/>
              <w:right w:val="nil"/>
            </w:tcBorders>
            <w:noWrap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2.12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8635D0">
              <w:rPr>
                <w:rFonts w:asciiTheme="majorBidi" w:eastAsia="Calibri" w:hAnsiTheme="majorBidi" w:cstheme="majorBidi"/>
                <w:color w:val="000000"/>
              </w:rPr>
              <w:t>regulates cell cycle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:rsidR="00D848AE" w:rsidRPr="008635D0" w:rsidRDefault="00D848AE" w:rsidP="00D848AE">
            <w:pPr>
              <w:spacing w:line="0" w:lineRule="atLeast"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</w:tr>
    </w:tbl>
    <w:p w:rsidR="00D848AE" w:rsidRDefault="00D848AE" w:rsidP="00162CDE">
      <w:pPr>
        <w:rPr>
          <w:rFonts w:asciiTheme="majorBidi" w:hAnsiTheme="majorBidi"/>
        </w:rPr>
      </w:pPr>
    </w:p>
    <w:p w:rsidR="00D848AE" w:rsidRDefault="00D848AE" w:rsidP="00162CDE">
      <w:pPr>
        <w:rPr>
          <w:rFonts w:asciiTheme="majorBidi" w:hAnsiTheme="majorBidi"/>
        </w:rPr>
      </w:pPr>
    </w:p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Default="00D848AE" w:rsidP="00162CDE"/>
    <w:p w:rsidR="00D848AE" w:rsidRPr="008635D0" w:rsidRDefault="00D848AE" w:rsidP="00D848AE">
      <w:pPr>
        <w:spacing w:line="480" w:lineRule="auto"/>
        <w:ind w:left="-450"/>
        <w:jc w:val="both"/>
        <w:rPr>
          <w:rFonts w:asciiTheme="majorBidi" w:hAnsiTheme="majorBidi" w:cstheme="majorBidi"/>
          <w:color w:val="000000" w:themeColor="text1"/>
        </w:rPr>
      </w:pPr>
      <w:r w:rsidRPr="008635D0">
        <w:rPr>
          <w:rFonts w:asciiTheme="majorBidi" w:hAnsiTheme="majorBidi" w:cstheme="majorBidi"/>
          <w:color w:val="000000" w:themeColor="text1"/>
        </w:rPr>
        <w:t xml:space="preserve">             GO: Gene Ontology</w:t>
      </w:r>
    </w:p>
    <w:p w:rsidR="00D848AE" w:rsidRPr="00162CDE" w:rsidRDefault="00D848AE" w:rsidP="00162CDE"/>
    <w:sectPr w:rsidR="00D848AE" w:rsidRPr="00162CDE" w:rsidSect="00162CDE">
      <w:type w:val="continuous"/>
      <w:pgSz w:w="16834" w:h="11909" w:orient="landscape" w:code="9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wsjCwMDMxM7Y0tzBX0lEKTi0uzszPAykwrAUAx1xL7CwAAAA="/>
  </w:docVars>
  <w:rsids>
    <w:rsidRoot w:val="00C07DD3"/>
    <w:rsid w:val="00162CDE"/>
    <w:rsid w:val="00166AAC"/>
    <w:rsid w:val="0072369E"/>
    <w:rsid w:val="00747E77"/>
    <w:rsid w:val="00A82628"/>
    <w:rsid w:val="00C07DD3"/>
    <w:rsid w:val="00C52A10"/>
    <w:rsid w:val="00D46F77"/>
    <w:rsid w:val="00D8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25F1E6-E0F5-49D9-8E69-571A984EE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480" w:line="480" w:lineRule="auto"/>
        <w:ind w:left="360"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DD3"/>
    <w:pPr>
      <w:spacing w:after="160" w:line="259" w:lineRule="auto"/>
      <w:ind w:left="0" w:firstLine="0"/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C07D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7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pterHeadings">
    <w:name w:val="Chapter Headings"/>
    <w:basedOn w:val="Heading1"/>
    <w:qFormat/>
    <w:rsid w:val="00C07DD3"/>
    <w:pPr>
      <w:suppressLineNumbers/>
      <w:spacing w:line="480" w:lineRule="auto"/>
      <w:jc w:val="center"/>
    </w:pPr>
    <w:rPr>
      <w:rFonts w:asciiTheme="majorBidi" w:hAnsiTheme="majorBidi"/>
      <w:b/>
      <w:bCs/>
      <w:color w:val="auto"/>
      <w:sz w:val="24"/>
      <w:szCs w:val="24"/>
    </w:rPr>
  </w:style>
  <w:style w:type="paragraph" w:customStyle="1" w:styleId="TablesHeadings">
    <w:name w:val="Tables Headings"/>
    <w:basedOn w:val="Normal"/>
    <w:qFormat/>
    <w:rsid w:val="00C07DD3"/>
    <w:pPr>
      <w:suppressLineNumbers/>
      <w:spacing w:line="480" w:lineRule="auto"/>
    </w:pPr>
    <w:rPr>
      <w:rFonts w:ascii="Times New Roman" w:hAnsi="Times New Roman" w:cstheme="majorBidi"/>
      <w:sz w:val="24"/>
      <w:szCs w:val="24"/>
    </w:rPr>
  </w:style>
  <w:style w:type="paragraph" w:customStyle="1" w:styleId="Appendix">
    <w:name w:val="Appendix"/>
    <w:basedOn w:val="ChapterHeadings"/>
    <w:qFormat/>
    <w:rsid w:val="00C07DD3"/>
    <w:pPr>
      <w:spacing w:before="100" w:beforeAutospacing="1" w:after="100" w:afterAutospacing="1"/>
    </w:pPr>
    <w:rPr>
      <w:rFonts w:ascii="Times New Roman" w:hAnsi="Times New Roman" w:cs="Times New Roman"/>
      <w:b w:val="0"/>
    </w:rPr>
  </w:style>
  <w:style w:type="character" w:customStyle="1" w:styleId="Heading1Char">
    <w:name w:val="Heading 1 Char"/>
    <w:basedOn w:val="DefaultParagraphFont"/>
    <w:link w:val="Heading1"/>
    <w:uiPriority w:val="9"/>
    <w:rsid w:val="00C07D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162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848AE"/>
    <w:pPr>
      <w:spacing w:after="0" w:line="240" w:lineRule="auto"/>
      <w:ind w:left="0" w:firstLine="0"/>
      <w:jc w:val="lef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Hamzeh J. Al-Ameer</dc:creator>
  <cp:keywords/>
  <dc:description/>
  <cp:lastModifiedBy>Microsoft account</cp:lastModifiedBy>
  <cp:revision>5</cp:revision>
  <dcterms:created xsi:type="dcterms:W3CDTF">2023-10-06T01:08:00Z</dcterms:created>
  <dcterms:modified xsi:type="dcterms:W3CDTF">2024-09-25T11:02:00Z</dcterms:modified>
</cp:coreProperties>
</file>