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914" w14:textId="17A598A4" w:rsidR="002016C4" w:rsidRPr="00B72AA6" w:rsidRDefault="00CC5B2F" w:rsidP="005F74B0">
      <w:pPr>
        <w:pStyle w:val="Heading1"/>
      </w:pPr>
      <w:r w:rsidRPr="00B72AA6">
        <w:t>Sup</w:t>
      </w:r>
      <w:r w:rsidR="0064578B" w:rsidRPr="00B72AA6">
        <w:t>p</w:t>
      </w:r>
      <w:r w:rsidRPr="00B72AA6">
        <w:t xml:space="preserve">lementary </w:t>
      </w:r>
      <w:r w:rsidR="00840B9D">
        <w:t>M</w:t>
      </w:r>
      <w:r w:rsidRPr="00B72AA6">
        <w:t>aterial</w:t>
      </w:r>
    </w:p>
    <w:p w14:paraId="0281FED1" w14:textId="77777777" w:rsidR="005F74B0" w:rsidRPr="00553B38" w:rsidRDefault="005F74B0" w:rsidP="005F74B0">
      <w:pPr>
        <w:pStyle w:val="Heading2"/>
      </w:pPr>
      <w:bookmarkStart w:id="0" w:name="_Hlk157435805"/>
      <w:r w:rsidRPr="00553B38">
        <w:t>Figure S1</w:t>
      </w:r>
    </w:p>
    <w:p w14:paraId="5019572A" w14:textId="468AAE04" w:rsidR="005F74B0" w:rsidRPr="00F55154" w:rsidRDefault="008D47A8" w:rsidP="005F7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53AB07" wp14:editId="1C1CF4BE">
            <wp:extent cx="5725160" cy="4582160"/>
            <wp:effectExtent l="0" t="0" r="8890" b="8890"/>
            <wp:docPr id="2091278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1CBC9" w14:textId="30E846C3" w:rsidR="005F74B0" w:rsidRPr="00553B38" w:rsidRDefault="001D1ACE" w:rsidP="005F74B0">
      <w:pPr>
        <w:rPr>
          <w:rFonts w:ascii="Times New Roman" w:hAnsi="Times New Roman" w:cs="Times New Roman"/>
          <w:sz w:val="24"/>
          <w:szCs w:val="24"/>
        </w:rPr>
      </w:pPr>
      <w:r w:rsidRPr="00B72AA6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55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74B0" w:rsidRPr="00553B38"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553B38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r w:rsidR="005F74B0" w:rsidRPr="00553B38">
        <w:rPr>
          <w:rFonts w:ascii="Times New Roman" w:hAnsi="Times New Roman" w:cs="Times New Roman"/>
          <w:sz w:val="24"/>
          <w:szCs w:val="24"/>
        </w:rPr>
        <w:t xml:space="preserve"> Number of procedures (count) with condition code 3043 for periodontitis. </w:t>
      </w:r>
      <w:r w:rsidR="00B72AA6" w:rsidRPr="00B72AA6">
        <w:rPr>
          <w:rFonts w:ascii="Times New Roman" w:hAnsi="Times New Roman" w:cs="Times New Roman"/>
          <w:sz w:val="24"/>
          <w:szCs w:val="24"/>
        </w:rPr>
        <w:t>P</w:t>
      </w:r>
      <w:r w:rsidR="005F74B0" w:rsidRPr="00553B38">
        <w:rPr>
          <w:rFonts w:ascii="Times New Roman" w:hAnsi="Times New Roman" w:cs="Times New Roman"/>
          <w:sz w:val="24"/>
          <w:szCs w:val="24"/>
        </w:rPr>
        <w:t>rocedures are grouped based on similarity</w:t>
      </w:r>
      <w:r w:rsidR="00B72AA6" w:rsidRPr="00B72AA6">
        <w:rPr>
          <w:rFonts w:ascii="Times New Roman" w:hAnsi="Times New Roman" w:cs="Times New Roman"/>
          <w:sz w:val="24"/>
          <w:szCs w:val="24"/>
        </w:rPr>
        <w:t>,</w:t>
      </w:r>
      <w:r w:rsidR="005F74B0" w:rsidRPr="00553B38">
        <w:rPr>
          <w:rFonts w:ascii="Times New Roman" w:hAnsi="Times New Roman" w:cs="Times New Roman"/>
          <w:sz w:val="24"/>
          <w:szCs w:val="24"/>
        </w:rPr>
        <w:t xml:space="preserve"> and the specific procedural codes are presented in Table S</w:t>
      </w:r>
      <w:r w:rsidR="001903F6">
        <w:rPr>
          <w:rFonts w:ascii="Times New Roman" w:hAnsi="Times New Roman" w:cs="Times New Roman"/>
          <w:sz w:val="24"/>
          <w:szCs w:val="24"/>
        </w:rPr>
        <w:t>1</w:t>
      </w:r>
      <w:r w:rsidR="005F74B0" w:rsidRPr="00553B38">
        <w:rPr>
          <w:rFonts w:ascii="Times New Roman" w:hAnsi="Times New Roman" w:cs="Times New Roman"/>
          <w:sz w:val="24"/>
          <w:szCs w:val="24"/>
        </w:rPr>
        <w:t>. Colo</w:t>
      </w:r>
      <w:r w:rsidRPr="00B72AA6">
        <w:rPr>
          <w:rFonts w:ascii="Times New Roman" w:hAnsi="Times New Roman" w:cs="Times New Roman"/>
          <w:sz w:val="24"/>
          <w:szCs w:val="24"/>
        </w:rPr>
        <w:t>u</w:t>
      </w:r>
      <w:r w:rsidR="005F74B0" w:rsidRPr="00553B38">
        <w:rPr>
          <w:rFonts w:ascii="Times New Roman" w:hAnsi="Times New Roman" w:cs="Times New Roman"/>
          <w:sz w:val="24"/>
          <w:szCs w:val="24"/>
        </w:rPr>
        <w:t xml:space="preserve">r coding </w:t>
      </w:r>
      <w:r w:rsidR="00B72AA6" w:rsidRPr="00B72AA6">
        <w:rPr>
          <w:rFonts w:ascii="Times New Roman" w:hAnsi="Times New Roman" w:cs="Times New Roman"/>
          <w:sz w:val="24"/>
          <w:szCs w:val="24"/>
        </w:rPr>
        <w:t xml:space="preserve">is </w:t>
      </w:r>
      <w:r w:rsidR="005F74B0" w:rsidRPr="00553B38">
        <w:rPr>
          <w:rFonts w:ascii="Times New Roman" w:hAnsi="Times New Roman" w:cs="Times New Roman"/>
          <w:sz w:val="24"/>
          <w:szCs w:val="24"/>
        </w:rPr>
        <w:t xml:space="preserve">based on treatment modality. </w:t>
      </w:r>
    </w:p>
    <w:p w14:paraId="25CEEE78" w14:textId="77777777" w:rsidR="00CF4B9C" w:rsidRPr="00553B38" w:rsidRDefault="00CF4B9C" w:rsidP="005F74B0">
      <w:pPr>
        <w:rPr>
          <w:rFonts w:ascii="Times New Roman" w:hAnsi="Times New Roman" w:cs="Times New Roman"/>
          <w:sz w:val="24"/>
          <w:szCs w:val="24"/>
        </w:rPr>
      </w:pPr>
    </w:p>
    <w:p w14:paraId="26604975" w14:textId="3F1A6E91" w:rsidR="005F74B0" w:rsidRPr="00553B38" w:rsidRDefault="001D1ACE" w:rsidP="005F74B0">
      <w:r w:rsidRPr="00B72A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55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74B0" w:rsidRPr="00553B38"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B72AA6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r w:rsidR="005F74B0" w:rsidRPr="00553B38">
        <w:rPr>
          <w:rFonts w:ascii="Times New Roman" w:hAnsi="Times New Roman" w:cs="Times New Roman"/>
          <w:bCs/>
          <w:sz w:val="24"/>
          <w:szCs w:val="24"/>
        </w:rPr>
        <w:t xml:space="preserve"> (A) </w:t>
      </w:r>
      <w:r w:rsidR="001903F6">
        <w:rPr>
          <w:rFonts w:ascii="Times New Roman" w:hAnsi="Times New Roman" w:cs="Times New Roman"/>
          <w:bCs/>
          <w:sz w:val="24"/>
          <w:szCs w:val="24"/>
        </w:rPr>
        <w:t>Description of d</w:t>
      </w:r>
      <w:r w:rsidR="005F74B0" w:rsidRPr="00553B38">
        <w:rPr>
          <w:rFonts w:ascii="Times New Roman" w:hAnsi="Times New Roman" w:cs="Times New Roman"/>
          <w:bCs/>
          <w:sz w:val="24"/>
          <w:szCs w:val="24"/>
        </w:rPr>
        <w:t>ental procedure</w:t>
      </w:r>
      <w:r w:rsidR="001903F6">
        <w:rPr>
          <w:rFonts w:ascii="Times New Roman" w:hAnsi="Times New Roman" w:cs="Times New Roman"/>
          <w:bCs/>
          <w:sz w:val="24"/>
          <w:szCs w:val="24"/>
        </w:rPr>
        <w:t xml:space="preserve"> code</w:t>
      </w:r>
      <w:r w:rsidR="005F74B0" w:rsidRPr="00553B38">
        <w:rPr>
          <w:rFonts w:ascii="Times New Roman" w:hAnsi="Times New Roman" w:cs="Times New Roman"/>
          <w:bCs/>
          <w:sz w:val="24"/>
          <w:szCs w:val="24"/>
        </w:rPr>
        <w:t>s included in the Swedish dental care subsidy</w:t>
      </w:r>
      <w:r w:rsidR="00B72AA6" w:rsidRPr="00B72AA6">
        <w:rPr>
          <w:rFonts w:ascii="Times New Roman" w:hAnsi="Times New Roman" w:cs="Times New Roman"/>
          <w:bCs/>
          <w:sz w:val="24"/>
          <w:szCs w:val="24"/>
        </w:rPr>
        <w:t>, which</w:t>
      </w:r>
      <w:r w:rsidR="005F74B0" w:rsidRPr="00553B38">
        <w:rPr>
          <w:rFonts w:ascii="Times New Roman" w:hAnsi="Times New Roman" w:cs="Times New Roman"/>
          <w:bCs/>
          <w:sz w:val="24"/>
          <w:szCs w:val="24"/>
        </w:rPr>
        <w:t xml:space="preserve"> can be combined with the periodontitis condition 3043 in the 2020 edition. (B) </w:t>
      </w:r>
      <w:r w:rsidR="001903F6">
        <w:rPr>
          <w:rFonts w:ascii="Times New Roman" w:hAnsi="Times New Roman" w:cs="Times New Roman"/>
          <w:bCs/>
          <w:sz w:val="24"/>
          <w:szCs w:val="24"/>
        </w:rPr>
        <w:t>Description of a</w:t>
      </w:r>
      <w:r w:rsidR="005F74B0" w:rsidRPr="00553B38">
        <w:rPr>
          <w:rFonts w:ascii="Times New Roman" w:hAnsi="Times New Roman" w:cs="Times New Roman"/>
          <w:bCs/>
          <w:sz w:val="24"/>
          <w:szCs w:val="24"/>
        </w:rPr>
        <w:t>ll condition</w:t>
      </w:r>
      <w:r w:rsidR="001903F6">
        <w:rPr>
          <w:rFonts w:ascii="Times New Roman" w:hAnsi="Times New Roman" w:cs="Times New Roman"/>
          <w:bCs/>
          <w:sz w:val="24"/>
          <w:szCs w:val="24"/>
        </w:rPr>
        <w:t xml:space="preserve"> code</w:t>
      </w:r>
      <w:r w:rsidR="005F74B0" w:rsidRPr="00553B38">
        <w:rPr>
          <w:rFonts w:ascii="Times New Roman" w:hAnsi="Times New Roman" w:cs="Times New Roman"/>
          <w:bCs/>
          <w:sz w:val="24"/>
          <w:szCs w:val="24"/>
        </w:rPr>
        <w:t xml:space="preserve">s that </w:t>
      </w:r>
      <w:r w:rsidR="001903F6">
        <w:rPr>
          <w:rFonts w:ascii="Times New Roman" w:hAnsi="Times New Roman" w:cs="Times New Roman"/>
          <w:bCs/>
          <w:sz w:val="24"/>
          <w:szCs w:val="24"/>
        </w:rPr>
        <w:t>can</w:t>
      </w:r>
      <w:r w:rsidR="001903F6" w:rsidRPr="00553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4B0" w:rsidRPr="00553B38">
        <w:rPr>
          <w:rFonts w:ascii="Times New Roman" w:hAnsi="Times New Roman" w:cs="Times New Roman"/>
          <w:bCs/>
          <w:sz w:val="24"/>
          <w:szCs w:val="24"/>
        </w:rPr>
        <w:t>be combined with the procedures</w:t>
      </w:r>
      <w:r w:rsidR="00B72AA6" w:rsidRPr="00B72AA6">
        <w:rPr>
          <w:rFonts w:ascii="Times New Roman" w:hAnsi="Times New Roman" w:cs="Times New Roman"/>
          <w:bCs/>
          <w:sz w:val="24"/>
          <w:szCs w:val="24"/>
        </w:rPr>
        <w:t xml:space="preserve"> presented</w:t>
      </w:r>
      <w:r w:rsidR="005F74B0" w:rsidRPr="00553B38">
        <w:rPr>
          <w:rFonts w:ascii="Times New Roman" w:hAnsi="Times New Roman" w:cs="Times New Roman"/>
          <w:bCs/>
          <w:sz w:val="24"/>
          <w:szCs w:val="24"/>
        </w:rPr>
        <w:t xml:space="preserve"> in Table S</w:t>
      </w:r>
      <w:r w:rsidR="00B72AA6" w:rsidRPr="00B72AA6">
        <w:rPr>
          <w:rFonts w:ascii="Times New Roman" w:hAnsi="Times New Roman" w:cs="Times New Roman"/>
          <w:bCs/>
          <w:sz w:val="24"/>
          <w:szCs w:val="24"/>
        </w:rPr>
        <w:t>1</w:t>
      </w:r>
      <w:r w:rsidR="005F74B0" w:rsidRPr="00553B38">
        <w:rPr>
          <w:rFonts w:ascii="Times New Roman" w:hAnsi="Times New Roman" w:cs="Times New Roman"/>
          <w:bCs/>
          <w:sz w:val="24"/>
          <w:szCs w:val="24"/>
        </w:rPr>
        <w:t>A.</w:t>
      </w:r>
    </w:p>
    <w:p w14:paraId="56EEE312" w14:textId="77777777" w:rsidR="005F74B0" w:rsidRPr="00553B38" w:rsidRDefault="005F74B0" w:rsidP="005F74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A1404" w14:textId="63FED6CE" w:rsidR="005F74B0" w:rsidRPr="00553B38" w:rsidRDefault="001903F6" w:rsidP="008B7831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S1A. </w:t>
      </w:r>
      <w:r w:rsidR="005F74B0" w:rsidRPr="00553B38">
        <w:rPr>
          <w:rFonts w:ascii="Times New Roman" w:hAnsi="Times New Roman" w:cs="Times New Roman"/>
          <w:b/>
          <w:bCs/>
          <w:sz w:val="24"/>
          <w:szCs w:val="24"/>
        </w:rPr>
        <w:t>Procedural codes that can be combined with the condition code for periodontitis</w:t>
      </w:r>
    </w:p>
    <w:p w14:paraId="3D2E9533" w14:textId="77777777" w:rsidR="005F74B0" w:rsidRPr="00553B38" w:rsidRDefault="005F74B0" w:rsidP="005F74B0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EA4C3" w14:textId="77777777" w:rsidR="005F74B0" w:rsidRPr="00553B38" w:rsidRDefault="005F74B0" w:rsidP="005F74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3220"/>
        <w:gridCol w:w="2666"/>
        <w:gridCol w:w="1846"/>
      </w:tblGrid>
      <w:tr w:rsidR="005F74B0" w:rsidRPr="00B72AA6" w14:paraId="5665584A" w14:textId="77777777" w:rsidTr="00680A82">
        <w:tc>
          <w:tcPr>
            <w:tcW w:w="0" w:type="auto"/>
          </w:tcPr>
          <w:p w14:paraId="15A3A183" w14:textId="74294992" w:rsidR="005F74B0" w:rsidRPr="00840B9D" w:rsidRDefault="005F74B0" w:rsidP="00680A82">
            <w:pPr>
              <w:rPr>
                <w:b/>
                <w:bCs/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Dental procedure</w:t>
            </w:r>
            <w:r w:rsidR="001903F6">
              <w:rPr>
                <w:b/>
                <w:bCs/>
                <w:sz w:val="18"/>
                <w:szCs w:val="18"/>
              </w:rPr>
              <w:t xml:space="preserve"> code</w:t>
            </w:r>
          </w:p>
        </w:tc>
        <w:tc>
          <w:tcPr>
            <w:tcW w:w="0" w:type="auto"/>
          </w:tcPr>
          <w:p w14:paraId="4177DBCE" w14:textId="77777777" w:rsidR="005F74B0" w:rsidRPr="00840B9D" w:rsidRDefault="005F74B0" w:rsidP="00680A82">
            <w:pPr>
              <w:rPr>
                <w:b/>
                <w:bCs/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0" w:type="auto"/>
          </w:tcPr>
          <w:p w14:paraId="2E385709" w14:textId="77777777" w:rsidR="005F74B0" w:rsidRPr="00840B9D" w:rsidRDefault="005F74B0" w:rsidP="00680A82">
            <w:pPr>
              <w:rPr>
                <w:b/>
                <w:bCs/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0" w:type="auto"/>
          </w:tcPr>
          <w:p w14:paraId="426FCF02" w14:textId="77777777" w:rsidR="005F74B0" w:rsidRPr="00840B9D" w:rsidRDefault="005F74B0" w:rsidP="00680A82">
            <w:pPr>
              <w:rPr>
                <w:b/>
                <w:bCs/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Condition</w:t>
            </w:r>
          </w:p>
        </w:tc>
      </w:tr>
      <w:tr w:rsidR="005F74B0" w:rsidRPr="00B72AA6" w14:paraId="29B9EAD6" w14:textId="77777777" w:rsidTr="00680A82">
        <w:tc>
          <w:tcPr>
            <w:tcW w:w="0" w:type="auto"/>
          </w:tcPr>
          <w:p w14:paraId="08F9038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203</w:t>
            </w:r>
          </w:p>
        </w:tc>
        <w:tc>
          <w:tcPr>
            <w:tcW w:w="0" w:type="auto"/>
          </w:tcPr>
          <w:p w14:paraId="5409E494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Professional tooth cleaning, fluoride treatment, and dietary advice</w:t>
            </w:r>
          </w:p>
        </w:tc>
        <w:tc>
          <w:tcPr>
            <w:tcW w:w="0" w:type="auto"/>
          </w:tcPr>
          <w:p w14:paraId="1A92EFF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Preventive measure, revoked in 2012</w:t>
            </w:r>
          </w:p>
        </w:tc>
        <w:tc>
          <w:tcPr>
            <w:tcW w:w="0" w:type="auto"/>
          </w:tcPr>
          <w:p w14:paraId="120D77CF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 xml:space="preserve">2041, 2051, 3041, 3042, </w:t>
            </w:r>
            <w:r w:rsidRPr="00840B9D">
              <w:rPr>
                <w:b/>
                <w:bCs/>
                <w:sz w:val="18"/>
                <w:szCs w:val="18"/>
              </w:rPr>
              <w:t>3043</w:t>
            </w:r>
          </w:p>
        </w:tc>
      </w:tr>
      <w:tr w:rsidR="005F74B0" w:rsidRPr="00B72AA6" w14:paraId="3AE8C135" w14:textId="77777777" w:rsidTr="00680A82">
        <w:tc>
          <w:tcPr>
            <w:tcW w:w="0" w:type="auto"/>
          </w:tcPr>
          <w:p w14:paraId="5C72D4C7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lastRenderedPageBreak/>
              <w:t>301</w:t>
            </w:r>
          </w:p>
        </w:tc>
        <w:tc>
          <w:tcPr>
            <w:tcW w:w="0" w:type="auto"/>
          </w:tcPr>
          <w:p w14:paraId="3C59C99C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Disease or pain treatment, non-extensive</w:t>
            </w:r>
          </w:p>
        </w:tc>
        <w:tc>
          <w:tcPr>
            <w:tcW w:w="0" w:type="auto"/>
          </w:tcPr>
          <w:p w14:paraId="5B982E0D" w14:textId="77777777" w:rsidR="005F74B0" w:rsidRPr="00840B9D" w:rsidRDefault="005F74B0" w:rsidP="00680A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82B9464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 xml:space="preserve">, 3044, 3045, 3046, 3071, 3072 </w:t>
            </w:r>
          </w:p>
        </w:tc>
      </w:tr>
      <w:tr w:rsidR="005F74B0" w:rsidRPr="00B72AA6" w14:paraId="44426D12" w14:textId="77777777" w:rsidTr="00680A82">
        <w:tc>
          <w:tcPr>
            <w:tcW w:w="0" w:type="auto"/>
          </w:tcPr>
          <w:p w14:paraId="0E48D1EB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302</w:t>
            </w:r>
          </w:p>
        </w:tc>
        <w:tc>
          <w:tcPr>
            <w:tcW w:w="0" w:type="auto"/>
          </w:tcPr>
          <w:p w14:paraId="1AA9D8AC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Disease or pain treatment</w:t>
            </w:r>
          </w:p>
        </w:tc>
        <w:tc>
          <w:tcPr>
            <w:tcW w:w="0" w:type="auto"/>
          </w:tcPr>
          <w:p w14:paraId="00EA1016" w14:textId="77777777" w:rsidR="005F74B0" w:rsidRPr="00840B9D" w:rsidRDefault="005F74B0" w:rsidP="00680A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E77C80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 xml:space="preserve">3042, </w:t>
            </w: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3044, 3045, 3046, 3071, 3072, 3111</w:t>
            </w:r>
          </w:p>
        </w:tc>
      </w:tr>
      <w:tr w:rsidR="005F74B0" w:rsidRPr="00B72AA6" w14:paraId="163476B7" w14:textId="77777777" w:rsidTr="00680A82">
        <w:tc>
          <w:tcPr>
            <w:tcW w:w="0" w:type="auto"/>
          </w:tcPr>
          <w:p w14:paraId="435F226B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303</w:t>
            </w:r>
          </w:p>
        </w:tc>
        <w:tc>
          <w:tcPr>
            <w:tcW w:w="0" w:type="auto"/>
          </w:tcPr>
          <w:p w14:paraId="33B840FB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Disease or pain treatment, extensive</w:t>
            </w:r>
          </w:p>
        </w:tc>
        <w:tc>
          <w:tcPr>
            <w:tcW w:w="0" w:type="auto"/>
          </w:tcPr>
          <w:p w14:paraId="3EA1BC6B" w14:textId="77777777" w:rsidR="005F74B0" w:rsidRPr="00840B9D" w:rsidRDefault="005F74B0" w:rsidP="00680A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DC6298A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 xml:space="preserve">3042, </w:t>
            </w: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3044, 3046, 3072, 3111</w:t>
            </w:r>
          </w:p>
        </w:tc>
      </w:tr>
      <w:tr w:rsidR="005F74B0" w:rsidRPr="00B72AA6" w14:paraId="685E1740" w14:textId="77777777" w:rsidTr="00680A82">
        <w:tc>
          <w:tcPr>
            <w:tcW w:w="0" w:type="auto"/>
          </w:tcPr>
          <w:p w14:paraId="75BB0D50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311</w:t>
            </w:r>
          </w:p>
        </w:tc>
        <w:tc>
          <w:tcPr>
            <w:tcW w:w="0" w:type="auto"/>
          </w:tcPr>
          <w:p w14:paraId="23FAB72A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Information or instructions for oral health-related diseases or conditions</w:t>
            </w:r>
          </w:p>
        </w:tc>
        <w:tc>
          <w:tcPr>
            <w:tcW w:w="0" w:type="auto"/>
          </w:tcPr>
          <w:p w14:paraId="64519EE5" w14:textId="77777777" w:rsidR="005F74B0" w:rsidRPr="00840B9D" w:rsidRDefault="005F74B0" w:rsidP="00680A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A49B2D3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 xml:space="preserve">3041, 3042, </w:t>
            </w: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3044</w:t>
            </w:r>
          </w:p>
        </w:tc>
      </w:tr>
      <w:tr w:rsidR="005F74B0" w:rsidRPr="00B72AA6" w14:paraId="0FD5A195" w14:textId="77777777" w:rsidTr="00680A82">
        <w:tc>
          <w:tcPr>
            <w:tcW w:w="0" w:type="auto"/>
          </w:tcPr>
          <w:p w14:paraId="7CAEE0D7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312</w:t>
            </w:r>
          </w:p>
        </w:tc>
        <w:tc>
          <w:tcPr>
            <w:tcW w:w="0" w:type="auto"/>
          </w:tcPr>
          <w:p w14:paraId="5BF49C34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Follow-up information or instructions for oral health-related diseases or conditions</w:t>
            </w:r>
          </w:p>
        </w:tc>
        <w:tc>
          <w:tcPr>
            <w:tcW w:w="0" w:type="auto"/>
          </w:tcPr>
          <w:p w14:paraId="521959B8" w14:textId="77777777" w:rsidR="005F74B0" w:rsidRPr="00840B9D" w:rsidRDefault="005F74B0" w:rsidP="00680A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193D816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 xml:space="preserve">3041, 3042, </w:t>
            </w: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3044</w:t>
            </w:r>
          </w:p>
        </w:tc>
      </w:tr>
      <w:tr w:rsidR="005F74B0" w:rsidRPr="00B72AA6" w14:paraId="65CC5042" w14:textId="77777777" w:rsidTr="00680A82">
        <w:tc>
          <w:tcPr>
            <w:tcW w:w="0" w:type="auto"/>
          </w:tcPr>
          <w:p w14:paraId="11A47F96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341</w:t>
            </w:r>
          </w:p>
        </w:tc>
        <w:tc>
          <w:tcPr>
            <w:tcW w:w="0" w:type="auto"/>
          </w:tcPr>
          <w:p w14:paraId="6EBF68A5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Non-extensive non-surgical periodontal treatment</w:t>
            </w:r>
          </w:p>
        </w:tc>
        <w:tc>
          <w:tcPr>
            <w:tcW w:w="0" w:type="auto"/>
          </w:tcPr>
          <w:p w14:paraId="401E62E6" w14:textId="77777777" w:rsidR="005F74B0" w:rsidRPr="00840B9D" w:rsidRDefault="005F74B0" w:rsidP="00680A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8C4ED31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 xml:space="preserve">3041, 3042, </w:t>
            </w: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3044</w:t>
            </w:r>
          </w:p>
        </w:tc>
      </w:tr>
      <w:tr w:rsidR="005F74B0" w:rsidRPr="00B72AA6" w14:paraId="37BB18D1" w14:textId="77777777" w:rsidTr="00680A82">
        <w:tc>
          <w:tcPr>
            <w:tcW w:w="0" w:type="auto"/>
          </w:tcPr>
          <w:p w14:paraId="6A2FDD8C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342</w:t>
            </w:r>
          </w:p>
        </w:tc>
        <w:tc>
          <w:tcPr>
            <w:tcW w:w="0" w:type="auto"/>
          </w:tcPr>
          <w:p w14:paraId="49534170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Extensive non-surgical periodontal treatment</w:t>
            </w:r>
          </w:p>
        </w:tc>
        <w:tc>
          <w:tcPr>
            <w:tcW w:w="0" w:type="auto"/>
          </w:tcPr>
          <w:p w14:paraId="1A025003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Several deep pockets or furcation involvements must be present</w:t>
            </w:r>
          </w:p>
        </w:tc>
        <w:tc>
          <w:tcPr>
            <w:tcW w:w="0" w:type="auto"/>
          </w:tcPr>
          <w:p w14:paraId="65C45343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3044</w:t>
            </w:r>
          </w:p>
        </w:tc>
      </w:tr>
      <w:tr w:rsidR="005F74B0" w:rsidRPr="00B72AA6" w14:paraId="11B2A791" w14:textId="77777777" w:rsidTr="00680A82">
        <w:tc>
          <w:tcPr>
            <w:tcW w:w="0" w:type="auto"/>
          </w:tcPr>
          <w:p w14:paraId="1FB3DDD9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343</w:t>
            </w:r>
          </w:p>
        </w:tc>
        <w:tc>
          <w:tcPr>
            <w:tcW w:w="0" w:type="auto"/>
          </w:tcPr>
          <w:p w14:paraId="52529217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Very extensive non-surgical periodontal treatment</w:t>
            </w:r>
          </w:p>
        </w:tc>
        <w:tc>
          <w:tcPr>
            <w:tcW w:w="0" w:type="auto"/>
          </w:tcPr>
          <w:p w14:paraId="44BB6867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Session must be at least 90 minutes long in addition to requirements of 342</w:t>
            </w:r>
          </w:p>
        </w:tc>
        <w:tc>
          <w:tcPr>
            <w:tcW w:w="0" w:type="auto"/>
          </w:tcPr>
          <w:p w14:paraId="64A10E68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3044</w:t>
            </w:r>
          </w:p>
        </w:tc>
      </w:tr>
      <w:tr w:rsidR="005F74B0" w:rsidRPr="00B72AA6" w14:paraId="27CBB1B2" w14:textId="77777777" w:rsidTr="00680A82">
        <w:tc>
          <w:tcPr>
            <w:tcW w:w="0" w:type="auto"/>
          </w:tcPr>
          <w:p w14:paraId="0DD31BDA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401</w:t>
            </w:r>
          </w:p>
        </w:tc>
        <w:tc>
          <w:tcPr>
            <w:tcW w:w="0" w:type="auto"/>
          </w:tcPr>
          <w:p w14:paraId="76E03A2E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Tooth extraction</w:t>
            </w:r>
          </w:p>
        </w:tc>
        <w:tc>
          <w:tcPr>
            <w:tcW w:w="0" w:type="auto"/>
          </w:tcPr>
          <w:p w14:paraId="1324FB90" w14:textId="77777777" w:rsidR="005F74B0" w:rsidRPr="00840B9D" w:rsidRDefault="005F74B0" w:rsidP="00680A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CD378B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3045, 3046, 3071</w:t>
            </w:r>
          </w:p>
        </w:tc>
      </w:tr>
      <w:tr w:rsidR="005F74B0" w:rsidRPr="00B72AA6" w14:paraId="6C0B517D" w14:textId="77777777" w:rsidTr="00680A82">
        <w:tc>
          <w:tcPr>
            <w:tcW w:w="0" w:type="auto"/>
          </w:tcPr>
          <w:p w14:paraId="4C6CB4A2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402</w:t>
            </w:r>
          </w:p>
        </w:tc>
        <w:tc>
          <w:tcPr>
            <w:tcW w:w="0" w:type="auto"/>
          </w:tcPr>
          <w:p w14:paraId="015A82D2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Tooth extraction where sectioning of roots or prosthodontics is required</w:t>
            </w:r>
          </w:p>
        </w:tc>
        <w:tc>
          <w:tcPr>
            <w:tcW w:w="0" w:type="auto"/>
          </w:tcPr>
          <w:p w14:paraId="08596F36" w14:textId="77777777" w:rsidR="005F74B0" w:rsidRPr="00840B9D" w:rsidRDefault="005F74B0" w:rsidP="00680A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A0C1194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3045, 3046, 3071</w:t>
            </w:r>
          </w:p>
        </w:tc>
      </w:tr>
      <w:tr w:rsidR="005F74B0" w:rsidRPr="00B72AA6" w14:paraId="4A9E4906" w14:textId="77777777" w:rsidTr="00680A82">
        <w:tc>
          <w:tcPr>
            <w:tcW w:w="0" w:type="auto"/>
          </w:tcPr>
          <w:p w14:paraId="09420E2B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403</w:t>
            </w:r>
          </w:p>
        </w:tc>
        <w:tc>
          <w:tcPr>
            <w:tcW w:w="0" w:type="auto"/>
          </w:tcPr>
          <w:p w14:paraId="46262E82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Tooth extraction, simple</w:t>
            </w:r>
          </w:p>
        </w:tc>
        <w:tc>
          <w:tcPr>
            <w:tcW w:w="0" w:type="auto"/>
          </w:tcPr>
          <w:p w14:paraId="41D3157B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Tooth or residual root with minimal or no periodontal attachment</w:t>
            </w:r>
          </w:p>
        </w:tc>
        <w:tc>
          <w:tcPr>
            <w:tcW w:w="0" w:type="auto"/>
          </w:tcPr>
          <w:p w14:paraId="59EBEADF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3045, 3046, 3071</w:t>
            </w:r>
          </w:p>
        </w:tc>
      </w:tr>
      <w:tr w:rsidR="005F74B0" w:rsidRPr="00B72AA6" w14:paraId="63AD391C" w14:textId="77777777" w:rsidTr="00680A82">
        <w:tc>
          <w:tcPr>
            <w:tcW w:w="0" w:type="auto"/>
          </w:tcPr>
          <w:p w14:paraId="3564471E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404</w:t>
            </w:r>
          </w:p>
        </w:tc>
        <w:tc>
          <w:tcPr>
            <w:tcW w:w="0" w:type="auto"/>
          </w:tcPr>
          <w:p w14:paraId="63091EDE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Tooth extraction, flap surgery</w:t>
            </w:r>
          </w:p>
        </w:tc>
        <w:tc>
          <w:tcPr>
            <w:tcW w:w="0" w:type="auto"/>
          </w:tcPr>
          <w:p w14:paraId="6FF203BC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One or several teeth</w:t>
            </w:r>
          </w:p>
        </w:tc>
        <w:tc>
          <w:tcPr>
            <w:tcW w:w="0" w:type="auto"/>
          </w:tcPr>
          <w:p w14:paraId="32864260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3045, 3046, 3071</w:t>
            </w:r>
          </w:p>
        </w:tc>
      </w:tr>
      <w:tr w:rsidR="005F74B0" w:rsidRPr="00B72AA6" w14:paraId="0D105D6F" w14:textId="77777777" w:rsidTr="00680A82">
        <w:tc>
          <w:tcPr>
            <w:tcW w:w="0" w:type="auto"/>
          </w:tcPr>
          <w:p w14:paraId="0774D805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441</w:t>
            </w:r>
          </w:p>
        </w:tc>
        <w:tc>
          <w:tcPr>
            <w:tcW w:w="0" w:type="auto"/>
          </w:tcPr>
          <w:p w14:paraId="288FDA0F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Simple surgical treatment of periodontitis (one or two teeth) or peri-implantitis (single implant)</w:t>
            </w:r>
          </w:p>
        </w:tc>
        <w:tc>
          <w:tcPr>
            <w:tcW w:w="0" w:type="auto"/>
          </w:tcPr>
          <w:p w14:paraId="31AD4BAA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Legacy procedure for 451 Revoked in 2019</w:t>
            </w:r>
          </w:p>
        </w:tc>
        <w:tc>
          <w:tcPr>
            <w:tcW w:w="0" w:type="auto"/>
          </w:tcPr>
          <w:p w14:paraId="603C86E8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3044, 3046, 3111</w:t>
            </w:r>
          </w:p>
        </w:tc>
      </w:tr>
      <w:tr w:rsidR="005F74B0" w:rsidRPr="00B72AA6" w14:paraId="001DCAB3" w14:textId="77777777" w:rsidTr="00680A82">
        <w:tc>
          <w:tcPr>
            <w:tcW w:w="0" w:type="auto"/>
          </w:tcPr>
          <w:p w14:paraId="47DD150F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442</w:t>
            </w:r>
          </w:p>
        </w:tc>
        <w:tc>
          <w:tcPr>
            <w:tcW w:w="0" w:type="auto"/>
          </w:tcPr>
          <w:p w14:paraId="077DC0F6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Surgical treatment of periodontitis</w:t>
            </w:r>
          </w:p>
        </w:tc>
        <w:tc>
          <w:tcPr>
            <w:tcW w:w="0" w:type="auto"/>
          </w:tcPr>
          <w:p w14:paraId="7E604F0B" w14:textId="2EF0AD61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Legacy procedure for 451</w:t>
            </w:r>
            <w:r w:rsidR="007E41F7">
              <w:rPr>
                <w:sz w:val="18"/>
                <w:szCs w:val="18"/>
              </w:rPr>
              <w:t xml:space="preserve">, </w:t>
            </w:r>
            <w:r w:rsidRPr="00840B9D">
              <w:rPr>
                <w:sz w:val="18"/>
                <w:szCs w:val="18"/>
              </w:rPr>
              <w:t>452</w:t>
            </w:r>
          </w:p>
          <w:p w14:paraId="4FC5433E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Revoked in 2019</w:t>
            </w:r>
          </w:p>
        </w:tc>
        <w:tc>
          <w:tcPr>
            <w:tcW w:w="0" w:type="auto"/>
          </w:tcPr>
          <w:p w14:paraId="5DB1913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3046</w:t>
            </w:r>
          </w:p>
        </w:tc>
      </w:tr>
      <w:tr w:rsidR="005F74B0" w:rsidRPr="00B72AA6" w14:paraId="369E59EF" w14:textId="77777777" w:rsidTr="00680A82">
        <w:tc>
          <w:tcPr>
            <w:tcW w:w="0" w:type="auto"/>
          </w:tcPr>
          <w:p w14:paraId="11F5D9F8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446</w:t>
            </w:r>
          </w:p>
        </w:tc>
        <w:tc>
          <w:tcPr>
            <w:tcW w:w="0" w:type="auto"/>
          </w:tcPr>
          <w:p w14:paraId="1FB7C7A1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Reconstructive periodontal surgery (GTR or EMD)</w:t>
            </w:r>
          </w:p>
        </w:tc>
        <w:tc>
          <w:tcPr>
            <w:tcW w:w="0" w:type="auto"/>
          </w:tcPr>
          <w:p w14:paraId="687226BC" w14:textId="2F235F79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Adjunct procedure to 451</w:t>
            </w:r>
            <w:r w:rsidR="007E41F7">
              <w:rPr>
                <w:sz w:val="18"/>
                <w:szCs w:val="18"/>
              </w:rPr>
              <w:t xml:space="preserve">, </w:t>
            </w:r>
            <w:r w:rsidRPr="00840B9D">
              <w:rPr>
                <w:sz w:val="18"/>
                <w:szCs w:val="18"/>
              </w:rPr>
              <w:t>452</w:t>
            </w:r>
          </w:p>
        </w:tc>
        <w:tc>
          <w:tcPr>
            <w:tcW w:w="0" w:type="auto"/>
          </w:tcPr>
          <w:p w14:paraId="7E44F600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3046</w:t>
            </w:r>
          </w:p>
        </w:tc>
      </w:tr>
      <w:tr w:rsidR="005F74B0" w:rsidRPr="00B72AA6" w14:paraId="4188F7FF" w14:textId="77777777" w:rsidTr="00680A82">
        <w:tc>
          <w:tcPr>
            <w:tcW w:w="0" w:type="auto"/>
          </w:tcPr>
          <w:p w14:paraId="73ECEA15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447</w:t>
            </w:r>
          </w:p>
        </w:tc>
        <w:tc>
          <w:tcPr>
            <w:tcW w:w="0" w:type="auto"/>
          </w:tcPr>
          <w:p w14:paraId="62DD13AC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Reconstructive periodontal surgery with bone graft</w:t>
            </w:r>
          </w:p>
        </w:tc>
        <w:tc>
          <w:tcPr>
            <w:tcW w:w="0" w:type="auto"/>
          </w:tcPr>
          <w:p w14:paraId="5648AAFD" w14:textId="63194070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Adjunct procedure to 451</w:t>
            </w:r>
            <w:r w:rsidR="007E41F7">
              <w:rPr>
                <w:sz w:val="18"/>
                <w:szCs w:val="18"/>
              </w:rPr>
              <w:t xml:space="preserve">, </w:t>
            </w:r>
            <w:r w:rsidRPr="00840B9D">
              <w:rPr>
                <w:sz w:val="18"/>
                <w:szCs w:val="18"/>
              </w:rPr>
              <w:t>452</w:t>
            </w:r>
          </w:p>
        </w:tc>
        <w:tc>
          <w:tcPr>
            <w:tcW w:w="0" w:type="auto"/>
          </w:tcPr>
          <w:p w14:paraId="3CD48F44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</w:p>
        </w:tc>
      </w:tr>
      <w:tr w:rsidR="005F74B0" w:rsidRPr="00B72AA6" w14:paraId="55512B5A" w14:textId="77777777" w:rsidTr="00680A82">
        <w:tc>
          <w:tcPr>
            <w:tcW w:w="0" w:type="auto"/>
          </w:tcPr>
          <w:p w14:paraId="3E9ED8B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451</w:t>
            </w:r>
          </w:p>
        </w:tc>
        <w:tc>
          <w:tcPr>
            <w:tcW w:w="0" w:type="auto"/>
          </w:tcPr>
          <w:p w14:paraId="6EEDA219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Periodontal surgery, one quadrant</w:t>
            </w:r>
          </w:p>
        </w:tc>
        <w:tc>
          <w:tcPr>
            <w:tcW w:w="0" w:type="auto"/>
          </w:tcPr>
          <w:p w14:paraId="2D709850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Implemented in 2019</w:t>
            </w:r>
          </w:p>
        </w:tc>
        <w:tc>
          <w:tcPr>
            <w:tcW w:w="0" w:type="auto"/>
          </w:tcPr>
          <w:p w14:paraId="538FF906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  <w:r w:rsidRPr="00840B9D">
              <w:rPr>
                <w:sz w:val="18"/>
                <w:szCs w:val="18"/>
              </w:rPr>
              <w:t>, 3046</w:t>
            </w:r>
          </w:p>
        </w:tc>
      </w:tr>
      <w:tr w:rsidR="005F74B0" w:rsidRPr="00B72AA6" w14:paraId="4F57FFB4" w14:textId="77777777" w:rsidTr="00680A82">
        <w:tc>
          <w:tcPr>
            <w:tcW w:w="0" w:type="auto"/>
          </w:tcPr>
          <w:p w14:paraId="25F9032C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452</w:t>
            </w:r>
          </w:p>
        </w:tc>
        <w:tc>
          <w:tcPr>
            <w:tcW w:w="0" w:type="auto"/>
          </w:tcPr>
          <w:p w14:paraId="5CFB82E7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Extensive periodontal surgery in one quadrant or periodontal surgery in two quadrants</w:t>
            </w:r>
          </w:p>
        </w:tc>
        <w:tc>
          <w:tcPr>
            <w:tcW w:w="0" w:type="auto"/>
          </w:tcPr>
          <w:p w14:paraId="37D9C28B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Implemented in 2019</w:t>
            </w:r>
          </w:p>
        </w:tc>
        <w:tc>
          <w:tcPr>
            <w:tcW w:w="0" w:type="auto"/>
          </w:tcPr>
          <w:p w14:paraId="3809142E" w14:textId="77777777" w:rsidR="005F74B0" w:rsidRPr="00840B9D" w:rsidRDefault="005F74B0" w:rsidP="00680A82">
            <w:pPr>
              <w:rPr>
                <w:b/>
                <w:bCs/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3043</w:t>
            </w:r>
          </w:p>
        </w:tc>
      </w:tr>
      <w:tr w:rsidR="005F74B0" w:rsidRPr="00B72AA6" w14:paraId="2BA458FD" w14:textId="77777777" w:rsidTr="00680A82">
        <w:tc>
          <w:tcPr>
            <w:tcW w:w="0" w:type="auto"/>
          </w:tcPr>
          <w:p w14:paraId="7DF971CE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492</w:t>
            </w:r>
          </w:p>
        </w:tc>
        <w:tc>
          <w:tcPr>
            <w:tcW w:w="0" w:type="auto"/>
          </w:tcPr>
          <w:p w14:paraId="658FEEBC" w14:textId="77777777" w:rsidR="005F74B0" w:rsidRPr="00840B9D" w:rsidRDefault="005F74B0" w:rsidP="00680A82">
            <w:pPr>
              <w:rPr>
                <w:sz w:val="18"/>
                <w:szCs w:val="18"/>
                <w:highlight w:val="yellow"/>
              </w:rPr>
            </w:pPr>
            <w:r w:rsidRPr="00840B9D">
              <w:rPr>
                <w:sz w:val="18"/>
                <w:szCs w:val="18"/>
              </w:rPr>
              <w:t>Adjunct procedure for specialist dentists in periodontology</w:t>
            </w:r>
          </w:p>
        </w:tc>
        <w:tc>
          <w:tcPr>
            <w:tcW w:w="0" w:type="auto"/>
          </w:tcPr>
          <w:p w14:paraId="5DC688B9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Revoked in 2012</w:t>
            </w:r>
          </w:p>
        </w:tc>
        <w:tc>
          <w:tcPr>
            <w:tcW w:w="0" w:type="auto"/>
          </w:tcPr>
          <w:p w14:paraId="247806A9" w14:textId="77777777" w:rsidR="005F74B0" w:rsidRPr="00840B9D" w:rsidRDefault="005F74B0" w:rsidP="00680A82">
            <w:pPr>
              <w:rPr>
                <w:sz w:val="18"/>
                <w:szCs w:val="18"/>
              </w:rPr>
            </w:pPr>
          </w:p>
        </w:tc>
      </w:tr>
    </w:tbl>
    <w:p w14:paraId="5AF6A259" w14:textId="77777777" w:rsidR="005F74B0" w:rsidRPr="00553B38" w:rsidRDefault="005F74B0" w:rsidP="005F74B0">
      <w:pPr>
        <w:rPr>
          <w:rFonts w:ascii="Times New Roman" w:hAnsi="Times New Roman" w:cs="Times New Roman"/>
          <w:sz w:val="24"/>
          <w:szCs w:val="24"/>
        </w:rPr>
      </w:pPr>
    </w:p>
    <w:p w14:paraId="42BF1243" w14:textId="5E9E1D62" w:rsidR="005F74B0" w:rsidRPr="008B7831" w:rsidRDefault="001903F6" w:rsidP="008B7831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S1B. </w:t>
      </w:r>
      <w:r w:rsidR="005F74B0" w:rsidRPr="008B7831">
        <w:rPr>
          <w:rFonts w:ascii="Times New Roman" w:hAnsi="Times New Roman" w:cs="Times New Roman"/>
          <w:b/>
          <w:bCs/>
          <w:sz w:val="24"/>
          <w:szCs w:val="24"/>
        </w:rPr>
        <w:t xml:space="preserve">Condition codes that can be combined with the procedures in A </w:t>
      </w:r>
    </w:p>
    <w:p w14:paraId="372C7DB1" w14:textId="77777777" w:rsidR="005F74B0" w:rsidRPr="00553B38" w:rsidRDefault="005F74B0" w:rsidP="005F74B0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4588"/>
      </w:tblGrid>
      <w:tr w:rsidR="005F74B0" w:rsidRPr="00553B38" w14:paraId="42BE2C79" w14:textId="77777777" w:rsidTr="00680A82">
        <w:tc>
          <w:tcPr>
            <w:tcW w:w="3487" w:type="dxa"/>
          </w:tcPr>
          <w:p w14:paraId="40DEB19D" w14:textId="77777777" w:rsidR="005F74B0" w:rsidRPr="00840B9D" w:rsidRDefault="005F74B0" w:rsidP="00680A82">
            <w:pPr>
              <w:rPr>
                <w:b/>
                <w:bCs/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Condition code</w:t>
            </w:r>
          </w:p>
        </w:tc>
        <w:tc>
          <w:tcPr>
            <w:tcW w:w="4588" w:type="dxa"/>
          </w:tcPr>
          <w:p w14:paraId="3A50A45C" w14:textId="77777777" w:rsidR="005F74B0" w:rsidRPr="00840B9D" w:rsidRDefault="005F74B0" w:rsidP="00680A82">
            <w:pPr>
              <w:rPr>
                <w:b/>
                <w:bCs/>
                <w:sz w:val="18"/>
                <w:szCs w:val="18"/>
              </w:rPr>
            </w:pPr>
            <w:r w:rsidRPr="00840B9D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5F74B0" w:rsidRPr="00553B38" w14:paraId="145C8AB7" w14:textId="77777777" w:rsidTr="00680A82">
        <w:tc>
          <w:tcPr>
            <w:tcW w:w="3487" w:type="dxa"/>
          </w:tcPr>
          <w:p w14:paraId="14BCE9A3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2031</w:t>
            </w:r>
          </w:p>
        </w:tc>
        <w:tc>
          <w:tcPr>
            <w:tcW w:w="4588" w:type="dxa"/>
          </w:tcPr>
          <w:p w14:paraId="2E5BD73A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Tartar on teeth or dental implants</w:t>
            </w:r>
          </w:p>
        </w:tc>
      </w:tr>
      <w:tr w:rsidR="005F74B0" w:rsidRPr="00B72AA6" w14:paraId="1B6FC78D" w14:textId="77777777" w:rsidTr="00680A82">
        <w:tc>
          <w:tcPr>
            <w:tcW w:w="3487" w:type="dxa"/>
          </w:tcPr>
          <w:p w14:paraId="3D423C43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2041</w:t>
            </w:r>
          </w:p>
        </w:tc>
        <w:tc>
          <w:tcPr>
            <w:tcW w:w="4588" w:type="dxa"/>
          </w:tcPr>
          <w:p w14:paraId="310EAF81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Increased risk of periodontitis</w:t>
            </w:r>
          </w:p>
        </w:tc>
      </w:tr>
      <w:tr w:rsidR="005F74B0" w:rsidRPr="00B72AA6" w14:paraId="474D13EE" w14:textId="77777777" w:rsidTr="00680A82">
        <w:tc>
          <w:tcPr>
            <w:tcW w:w="3487" w:type="dxa"/>
          </w:tcPr>
          <w:p w14:paraId="2A471DFA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2051</w:t>
            </w:r>
          </w:p>
        </w:tc>
        <w:tc>
          <w:tcPr>
            <w:tcW w:w="4588" w:type="dxa"/>
          </w:tcPr>
          <w:p w14:paraId="0555CAA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Increased risk of peri-implantitis</w:t>
            </w:r>
          </w:p>
        </w:tc>
      </w:tr>
      <w:tr w:rsidR="005F74B0" w:rsidRPr="00B72AA6" w14:paraId="39F5BEDF" w14:textId="77777777" w:rsidTr="00680A82">
        <w:tc>
          <w:tcPr>
            <w:tcW w:w="3487" w:type="dxa"/>
          </w:tcPr>
          <w:p w14:paraId="73027D6E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3041</w:t>
            </w:r>
          </w:p>
        </w:tc>
        <w:tc>
          <w:tcPr>
            <w:tcW w:w="4588" w:type="dxa"/>
          </w:tcPr>
          <w:p w14:paraId="4192DB59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Gingivitis</w:t>
            </w:r>
          </w:p>
        </w:tc>
      </w:tr>
      <w:tr w:rsidR="005F74B0" w:rsidRPr="00B72AA6" w14:paraId="096716A7" w14:textId="77777777" w:rsidTr="00680A82">
        <w:tc>
          <w:tcPr>
            <w:tcW w:w="3487" w:type="dxa"/>
          </w:tcPr>
          <w:p w14:paraId="23A84D2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3042</w:t>
            </w:r>
          </w:p>
        </w:tc>
        <w:tc>
          <w:tcPr>
            <w:tcW w:w="4588" w:type="dxa"/>
          </w:tcPr>
          <w:p w14:paraId="0AA57AD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Peri-implant mucositis</w:t>
            </w:r>
          </w:p>
        </w:tc>
      </w:tr>
      <w:tr w:rsidR="005F74B0" w:rsidRPr="00B72AA6" w14:paraId="75AF72EC" w14:textId="77777777" w:rsidTr="00680A82">
        <w:tc>
          <w:tcPr>
            <w:tcW w:w="3487" w:type="dxa"/>
          </w:tcPr>
          <w:p w14:paraId="52DCB825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3043</w:t>
            </w:r>
          </w:p>
        </w:tc>
        <w:tc>
          <w:tcPr>
            <w:tcW w:w="4588" w:type="dxa"/>
          </w:tcPr>
          <w:p w14:paraId="7891351C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Periodontitis</w:t>
            </w:r>
          </w:p>
        </w:tc>
      </w:tr>
      <w:tr w:rsidR="005F74B0" w:rsidRPr="00B72AA6" w14:paraId="275CE506" w14:textId="77777777" w:rsidTr="00680A82">
        <w:tc>
          <w:tcPr>
            <w:tcW w:w="3487" w:type="dxa"/>
          </w:tcPr>
          <w:p w14:paraId="66D8BC65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3044</w:t>
            </w:r>
          </w:p>
        </w:tc>
        <w:tc>
          <w:tcPr>
            <w:tcW w:w="4588" w:type="dxa"/>
          </w:tcPr>
          <w:p w14:paraId="23C067DA" w14:textId="77777777" w:rsidR="005F74B0" w:rsidRPr="00840B9D" w:rsidRDefault="005F74B0" w:rsidP="00680A82">
            <w:pPr>
              <w:tabs>
                <w:tab w:val="center" w:pos="2186"/>
              </w:tabs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Peri-implantitis</w:t>
            </w:r>
            <w:r w:rsidRPr="00840B9D">
              <w:rPr>
                <w:sz w:val="18"/>
                <w:szCs w:val="18"/>
              </w:rPr>
              <w:tab/>
            </w:r>
          </w:p>
        </w:tc>
      </w:tr>
      <w:tr w:rsidR="005F74B0" w:rsidRPr="00B72AA6" w14:paraId="151DE5F9" w14:textId="77777777" w:rsidTr="00680A82">
        <w:tc>
          <w:tcPr>
            <w:tcW w:w="3487" w:type="dxa"/>
          </w:tcPr>
          <w:p w14:paraId="31CACDF4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3045</w:t>
            </w:r>
          </w:p>
        </w:tc>
        <w:tc>
          <w:tcPr>
            <w:tcW w:w="4588" w:type="dxa"/>
          </w:tcPr>
          <w:p w14:paraId="4C4BDB03" w14:textId="77777777" w:rsidR="005F74B0" w:rsidRPr="00840B9D" w:rsidRDefault="005F74B0" w:rsidP="00680A82">
            <w:pPr>
              <w:tabs>
                <w:tab w:val="center" w:pos="2186"/>
              </w:tabs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Pericoronitis</w:t>
            </w:r>
          </w:p>
        </w:tc>
      </w:tr>
      <w:tr w:rsidR="005F74B0" w:rsidRPr="00B72AA6" w14:paraId="3AB0726C" w14:textId="77777777" w:rsidTr="00680A82">
        <w:tc>
          <w:tcPr>
            <w:tcW w:w="3487" w:type="dxa"/>
          </w:tcPr>
          <w:p w14:paraId="370C39CE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3046</w:t>
            </w:r>
          </w:p>
        </w:tc>
        <w:tc>
          <w:tcPr>
            <w:tcW w:w="4588" w:type="dxa"/>
          </w:tcPr>
          <w:p w14:paraId="6B125E16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Other diseases and conditions affecting the gingiva and surrounding tissues of the teeth or dental implants</w:t>
            </w:r>
          </w:p>
        </w:tc>
      </w:tr>
      <w:tr w:rsidR="005F74B0" w:rsidRPr="00B72AA6" w14:paraId="327E4AF8" w14:textId="77777777" w:rsidTr="00680A82">
        <w:tc>
          <w:tcPr>
            <w:tcW w:w="3487" w:type="dxa"/>
          </w:tcPr>
          <w:p w14:paraId="1E22599A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3071</w:t>
            </w:r>
          </w:p>
        </w:tc>
        <w:tc>
          <w:tcPr>
            <w:tcW w:w="4588" w:type="dxa"/>
          </w:tcPr>
          <w:p w14:paraId="26D41D8C" w14:textId="10122F0D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 xml:space="preserve">Aphthous </w:t>
            </w:r>
            <w:r w:rsidR="007E41F7">
              <w:rPr>
                <w:sz w:val="18"/>
                <w:szCs w:val="18"/>
              </w:rPr>
              <w:t>s</w:t>
            </w:r>
            <w:r w:rsidRPr="00840B9D">
              <w:rPr>
                <w:sz w:val="18"/>
                <w:szCs w:val="18"/>
              </w:rPr>
              <w:t>tomatitis or traumatic ulcers</w:t>
            </w:r>
          </w:p>
        </w:tc>
      </w:tr>
      <w:tr w:rsidR="005F74B0" w:rsidRPr="00B72AA6" w14:paraId="71DB9567" w14:textId="77777777" w:rsidTr="00680A82">
        <w:tc>
          <w:tcPr>
            <w:tcW w:w="3487" w:type="dxa"/>
          </w:tcPr>
          <w:p w14:paraId="320ECE08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3072</w:t>
            </w:r>
          </w:p>
        </w:tc>
        <w:tc>
          <w:tcPr>
            <w:tcW w:w="4588" w:type="dxa"/>
          </w:tcPr>
          <w:p w14:paraId="7D02DCBF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Denture stomatitis</w:t>
            </w:r>
          </w:p>
        </w:tc>
      </w:tr>
      <w:tr w:rsidR="005F74B0" w:rsidRPr="00B72AA6" w14:paraId="4296ABC4" w14:textId="77777777" w:rsidTr="00680A82">
        <w:tc>
          <w:tcPr>
            <w:tcW w:w="3487" w:type="dxa"/>
          </w:tcPr>
          <w:p w14:paraId="0FFF80B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3073</w:t>
            </w:r>
          </w:p>
        </w:tc>
        <w:tc>
          <w:tcPr>
            <w:tcW w:w="4588" w:type="dxa"/>
          </w:tcPr>
          <w:p w14:paraId="57FA90E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Denture chafing</w:t>
            </w:r>
          </w:p>
        </w:tc>
      </w:tr>
      <w:tr w:rsidR="005F74B0" w:rsidRPr="00B72AA6" w14:paraId="182D0B69" w14:textId="77777777" w:rsidTr="00680A82">
        <w:tc>
          <w:tcPr>
            <w:tcW w:w="3487" w:type="dxa"/>
          </w:tcPr>
          <w:p w14:paraId="2948459D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lastRenderedPageBreak/>
              <w:t>3111</w:t>
            </w:r>
          </w:p>
        </w:tc>
        <w:tc>
          <w:tcPr>
            <w:tcW w:w="4588" w:type="dxa"/>
          </w:tcPr>
          <w:p w14:paraId="54A34F7B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Inflammation and other symptoms in salivary glands, oral mucosa, lips, tongue, and surrounding tissues</w:t>
            </w:r>
          </w:p>
        </w:tc>
      </w:tr>
      <w:tr w:rsidR="005F74B0" w:rsidRPr="00B72AA6" w14:paraId="46334034" w14:textId="77777777" w:rsidTr="00680A82">
        <w:tc>
          <w:tcPr>
            <w:tcW w:w="3487" w:type="dxa"/>
          </w:tcPr>
          <w:p w14:paraId="131B79F0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5061</w:t>
            </w:r>
          </w:p>
        </w:tc>
        <w:tc>
          <w:tcPr>
            <w:tcW w:w="4588" w:type="dxa"/>
          </w:tcPr>
          <w:p w14:paraId="2021A7E8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Dentition with severe attachment loss due to periodontitis in need of prosthodontic stabilization, unstable periodontitis</w:t>
            </w:r>
          </w:p>
        </w:tc>
      </w:tr>
      <w:tr w:rsidR="005F74B0" w:rsidRPr="00B72AA6" w14:paraId="76619913" w14:textId="77777777" w:rsidTr="00680A82">
        <w:tc>
          <w:tcPr>
            <w:tcW w:w="3487" w:type="dxa"/>
          </w:tcPr>
          <w:p w14:paraId="3732EB53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5062</w:t>
            </w:r>
          </w:p>
        </w:tc>
        <w:tc>
          <w:tcPr>
            <w:tcW w:w="4588" w:type="dxa"/>
          </w:tcPr>
          <w:p w14:paraId="377AA03A" w14:textId="77777777" w:rsidR="005F74B0" w:rsidRPr="00840B9D" w:rsidRDefault="005F74B0" w:rsidP="00680A82">
            <w:pPr>
              <w:rPr>
                <w:sz w:val="18"/>
                <w:szCs w:val="18"/>
              </w:rPr>
            </w:pPr>
            <w:r w:rsidRPr="00840B9D">
              <w:rPr>
                <w:sz w:val="18"/>
                <w:szCs w:val="18"/>
              </w:rPr>
              <w:t>Dentition with severe attachment loss due to periodontitis in need of prosthodontic stabilization, stable periodontitis</w:t>
            </w:r>
          </w:p>
        </w:tc>
      </w:tr>
    </w:tbl>
    <w:p w14:paraId="6396F104" w14:textId="77777777" w:rsidR="00067A76" w:rsidRPr="00553B38" w:rsidRDefault="00067A76" w:rsidP="00067A76">
      <w:pPr>
        <w:pStyle w:val="Heading2"/>
      </w:pPr>
    </w:p>
    <w:p w14:paraId="68BA9F1A" w14:textId="77777777" w:rsidR="00B72AA6" w:rsidRPr="00553B38" w:rsidRDefault="00B72AA6" w:rsidP="00CF4B9C">
      <w:pPr>
        <w:pStyle w:val="Heading2"/>
        <w:spacing w:after="240"/>
      </w:pPr>
    </w:p>
    <w:p w14:paraId="4FE92085" w14:textId="14ADDCB7" w:rsidR="00067A76" w:rsidRPr="00553B38" w:rsidRDefault="001D1ACE" w:rsidP="00067A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2A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55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A76" w:rsidRPr="00553B38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B72AA6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r w:rsidR="00067A76" w:rsidRPr="00553B38">
        <w:rPr>
          <w:rFonts w:ascii="Times New Roman" w:hAnsi="Times New Roman" w:cs="Times New Roman"/>
          <w:b/>
          <w:bCs/>
          <w:sz w:val="24"/>
          <w:szCs w:val="24"/>
        </w:rPr>
        <w:t xml:space="preserve"> Outcome</w:t>
      </w:r>
      <w:r w:rsidR="00B72AA6" w:rsidRPr="00B72AA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67A76" w:rsidRPr="00553B38">
        <w:rPr>
          <w:rFonts w:ascii="Times New Roman" w:hAnsi="Times New Roman" w:cs="Times New Roman"/>
          <w:b/>
          <w:bCs/>
          <w:sz w:val="24"/>
          <w:szCs w:val="24"/>
        </w:rPr>
        <w:t xml:space="preserve"> of the questionnaire</w:t>
      </w:r>
      <w:r w:rsidR="00B72AA6" w:rsidRPr="00B72AA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67A76" w:rsidRPr="00553B38">
        <w:rPr>
          <w:rFonts w:ascii="Times New Roman" w:hAnsi="Times New Roman" w:cs="Times New Roman"/>
          <w:b/>
          <w:bCs/>
          <w:sz w:val="24"/>
          <w:szCs w:val="24"/>
        </w:rPr>
        <w:t xml:space="preserve"> stratified by clinical periodontitis stage.</w:t>
      </w:r>
      <w:r w:rsidR="00190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PlainTable5"/>
        <w:tblW w:w="9209" w:type="dxa"/>
        <w:tblLook w:val="04A0" w:firstRow="1" w:lastRow="0" w:firstColumn="1" w:lastColumn="0" w:noHBand="0" w:noVBand="1"/>
      </w:tblPr>
      <w:tblGrid>
        <w:gridCol w:w="2098"/>
        <w:gridCol w:w="1383"/>
        <w:gridCol w:w="2313"/>
        <w:gridCol w:w="1171"/>
        <w:gridCol w:w="2244"/>
      </w:tblGrid>
      <w:tr w:rsidR="00840B9D" w:rsidRPr="005967EB" w14:paraId="2D6B71CB" w14:textId="77777777" w:rsidTr="00D7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hideMark/>
          </w:tcPr>
          <w:p w14:paraId="4925651E" w14:textId="77777777" w:rsidR="00840B9D" w:rsidRPr="00D715B7" w:rsidRDefault="00840B9D" w:rsidP="00D71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0" w:type="dxa"/>
            <w:hideMark/>
          </w:tcPr>
          <w:p w14:paraId="3AA50B16" w14:textId="77777777" w:rsidR="00840B9D" w:rsidRPr="00D715B7" w:rsidRDefault="00840B9D" w:rsidP="00D7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</w:t>
            </w:r>
            <w:r w:rsidRPr="00D715B7">
              <w:rPr>
                <w:rFonts w:ascii="Times New Roman" w:hAnsi="Times New Roman" w:cs="Times New Roman"/>
                <w:sz w:val="20"/>
                <w:szCs w:val="20"/>
              </w:rPr>
              <w:br/>
              <w:t>N = 607</w:t>
            </w:r>
          </w:p>
        </w:tc>
        <w:tc>
          <w:tcPr>
            <w:tcW w:w="0" w:type="dxa"/>
            <w:hideMark/>
          </w:tcPr>
          <w:p w14:paraId="68A72701" w14:textId="77777777" w:rsidR="00840B9D" w:rsidRPr="00D715B7" w:rsidRDefault="00840B9D" w:rsidP="00D7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Healthy/Stage I</w:t>
            </w:r>
            <w:r w:rsidRPr="00D715B7">
              <w:rPr>
                <w:rFonts w:ascii="Times New Roman" w:hAnsi="Times New Roman" w:cs="Times New Roman"/>
                <w:sz w:val="20"/>
                <w:szCs w:val="20"/>
              </w:rPr>
              <w:br/>
              <w:t>N = 349</w:t>
            </w:r>
          </w:p>
        </w:tc>
        <w:tc>
          <w:tcPr>
            <w:tcW w:w="0" w:type="dxa"/>
            <w:hideMark/>
          </w:tcPr>
          <w:p w14:paraId="6F902D4C" w14:textId="77777777" w:rsidR="00840B9D" w:rsidRPr="00D715B7" w:rsidRDefault="00840B9D" w:rsidP="00D7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Stage II</w:t>
            </w:r>
            <w:r w:rsidRPr="00D715B7">
              <w:rPr>
                <w:rFonts w:ascii="Times New Roman" w:hAnsi="Times New Roman" w:cs="Times New Roman"/>
                <w:sz w:val="20"/>
                <w:szCs w:val="20"/>
              </w:rPr>
              <w:br/>
              <w:t>N = 158</w:t>
            </w:r>
          </w:p>
        </w:tc>
        <w:tc>
          <w:tcPr>
            <w:tcW w:w="1342" w:type="dxa"/>
            <w:hideMark/>
          </w:tcPr>
          <w:p w14:paraId="0926B7F2" w14:textId="77777777" w:rsidR="00840B9D" w:rsidRPr="00D715B7" w:rsidRDefault="00840B9D" w:rsidP="00D7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Stage III-IV</w:t>
            </w:r>
            <w:r w:rsidRPr="00D715B7">
              <w:rPr>
                <w:rFonts w:ascii="Times New Roman" w:hAnsi="Times New Roman" w:cs="Times New Roman"/>
                <w:sz w:val="20"/>
                <w:szCs w:val="20"/>
              </w:rPr>
              <w:br/>
              <w:t>N = 100</w:t>
            </w:r>
          </w:p>
        </w:tc>
      </w:tr>
      <w:tr w:rsidR="00840B9D" w:rsidRPr="00243C41" w14:paraId="2D9072C7" w14:textId="77777777" w:rsidTr="00D7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DF9390A" w14:textId="77777777" w:rsidR="00840B9D" w:rsidRPr="00D715B7" w:rsidRDefault="00840B9D" w:rsidP="00D715B7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D715B7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Do you usually have tartar on your teeth?</w:t>
            </w:r>
            <w:r w:rsidRPr="00D715B7">
              <w:rPr>
                <w:rFonts w:ascii="Times New Roman" w:hAnsi="Times New Roman" w:cs="Times New Roman"/>
                <w:sz w:val="22"/>
                <w:lang w:val="en-US"/>
              </w:rPr>
              <w:t> n (%)</w:t>
            </w:r>
          </w:p>
        </w:tc>
        <w:tc>
          <w:tcPr>
            <w:tcW w:w="0" w:type="dxa"/>
            <w:hideMark/>
          </w:tcPr>
          <w:p w14:paraId="2D0DE244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dxa"/>
            <w:hideMark/>
          </w:tcPr>
          <w:p w14:paraId="08AE15EF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dxa"/>
            <w:hideMark/>
          </w:tcPr>
          <w:p w14:paraId="198C3364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hideMark/>
          </w:tcPr>
          <w:p w14:paraId="329C3455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0B9D" w:rsidRPr="005967EB" w14:paraId="6DA50AD8" w14:textId="77777777" w:rsidTr="00D715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1990043A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</w:t>
            </w: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0" w:type="dxa"/>
            <w:hideMark/>
          </w:tcPr>
          <w:p w14:paraId="44FEE6EF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475 (86.4)</w:t>
            </w:r>
          </w:p>
        </w:tc>
        <w:tc>
          <w:tcPr>
            <w:tcW w:w="0" w:type="dxa"/>
            <w:hideMark/>
          </w:tcPr>
          <w:p w14:paraId="01EE2BB4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253 (83.8)</w:t>
            </w:r>
          </w:p>
        </w:tc>
        <w:tc>
          <w:tcPr>
            <w:tcW w:w="0" w:type="dxa"/>
            <w:hideMark/>
          </w:tcPr>
          <w:p w14:paraId="290F59CE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134 (86.5)</w:t>
            </w:r>
          </w:p>
        </w:tc>
        <w:tc>
          <w:tcPr>
            <w:tcW w:w="1342" w:type="dxa"/>
            <w:hideMark/>
          </w:tcPr>
          <w:p w14:paraId="4CF4FD44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88 (94.6)</w:t>
            </w:r>
          </w:p>
        </w:tc>
      </w:tr>
      <w:tr w:rsidR="00840B9D" w:rsidRPr="005967EB" w14:paraId="4229586E" w14:textId="77777777" w:rsidTr="00D7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F9DE4F2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No</w:t>
            </w:r>
          </w:p>
        </w:tc>
        <w:tc>
          <w:tcPr>
            <w:tcW w:w="0" w:type="dxa"/>
            <w:hideMark/>
          </w:tcPr>
          <w:p w14:paraId="17650816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75 (13.6)</w:t>
            </w:r>
          </w:p>
        </w:tc>
        <w:tc>
          <w:tcPr>
            <w:tcW w:w="0" w:type="dxa"/>
            <w:hideMark/>
          </w:tcPr>
          <w:p w14:paraId="19F3E453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49 (16.2)</w:t>
            </w:r>
          </w:p>
        </w:tc>
        <w:tc>
          <w:tcPr>
            <w:tcW w:w="0" w:type="dxa"/>
            <w:hideMark/>
          </w:tcPr>
          <w:p w14:paraId="3C8AFDB3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21 (13.5)</w:t>
            </w:r>
          </w:p>
        </w:tc>
        <w:tc>
          <w:tcPr>
            <w:tcW w:w="1342" w:type="dxa"/>
            <w:hideMark/>
          </w:tcPr>
          <w:p w14:paraId="3B3382AF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5 (5.4)</w:t>
            </w:r>
          </w:p>
        </w:tc>
      </w:tr>
      <w:tr w:rsidR="00840B9D" w:rsidRPr="005967EB" w14:paraId="7C047831" w14:textId="77777777" w:rsidTr="00D715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47323A2B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Don’t know</w:t>
            </w:r>
          </w:p>
        </w:tc>
        <w:tc>
          <w:tcPr>
            <w:tcW w:w="0" w:type="dxa"/>
            <w:hideMark/>
          </w:tcPr>
          <w:p w14:paraId="6CEE6507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dxa"/>
            <w:hideMark/>
          </w:tcPr>
          <w:p w14:paraId="10A69C7B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dxa"/>
            <w:hideMark/>
          </w:tcPr>
          <w:p w14:paraId="62CDD38D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2" w:type="dxa"/>
            <w:hideMark/>
          </w:tcPr>
          <w:p w14:paraId="0D39C342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40B9D" w:rsidRPr="00243C41" w14:paraId="34CDA5A7" w14:textId="77777777" w:rsidTr="00D7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283D900" w14:textId="36AA93CC" w:rsidR="00840B9D" w:rsidRPr="00D715B7" w:rsidRDefault="00840B9D" w:rsidP="00D715B7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D715B7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Are your gums sore or</w:t>
            </w:r>
            <w:r w:rsidR="007E41F7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 xml:space="preserve"> do they</w:t>
            </w:r>
            <w:r w:rsidRPr="00D715B7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 xml:space="preserve"> bleed?</w:t>
            </w:r>
            <w:r w:rsidRPr="00D715B7">
              <w:rPr>
                <w:rFonts w:ascii="Times New Roman" w:hAnsi="Times New Roman" w:cs="Times New Roman"/>
                <w:sz w:val="22"/>
                <w:lang w:val="en-US"/>
              </w:rPr>
              <w:t> n (%)</w:t>
            </w:r>
          </w:p>
        </w:tc>
        <w:tc>
          <w:tcPr>
            <w:tcW w:w="0" w:type="dxa"/>
            <w:hideMark/>
          </w:tcPr>
          <w:p w14:paraId="2728AFBD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dxa"/>
            <w:hideMark/>
          </w:tcPr>
          <w:p w14:paraId="5EEABE39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dxa"/>
            <w:hideMark/>
          </w:tcPr>
          <w:p w14:paraId="6E90855E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hideMark/>
          </w:tcPr>
          <w:p w14:paraId="3959603C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0B9D" w:rsidRPr="005967EB" w14:paraId="615C21F6" w14:textId="77777777" w:rsidTr="00D715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058D8ED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</w:t>
            </w: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0" w:type="dxa"/>
            <w:hideMark/>
          </w:tcPr>
          <w:p w14:paraId="7B86CD18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36 (6.0)</w:t>
            </w:r>
          </w:p>
        </w:tc>
        <w:tc>
          <w:tcPr>
            <w:tcW w:w="0" w:type="dxa"/>
            <w:hideMark/>
          </w:tcPr>
          <w:p w14:paraId="7D76F91E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20 (5.8)</w:t>
            </w:r>
          </w:p>
        </w:tc>
        <w:tc>
          <w:tcPr>
            <w:tcW w:w="0" w:type="dxa"/>
            <w:hideMark/>
          </w:tcPr>
          <w:p w14:paraId="583FE736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6 (3.8)</w:t>
            </w:r>
          </w:p>
        </w:tc>
        <w:tc>
          <w:tcPr>
            <w:tcW w:w="1342" w:type="dxa"/>
            <w:hideMark/>
          </w:tcPr>
          <w:p w14:paraId="2695F170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10 (10.1)</w:t>
            </w:r>
          </w:p>
        </w:tc>
      </w:tr>
      <w:tr w:rsidR="00840B9D" w:rsidRPr="005967EB" w14:paraId="4231CA3C" w14:textId="77777777" w:rsidTr="00D7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268FD720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Only when I brush</w:t>
            </w:r>
          </w:p>
        </w:tc>
        <w:tc>
          <w:tcPr>
            <w:tcW w:w="0" w:type="dxa"/>
            <w:hideMark/>
          </w:tcPr>
          <w:p w14:paraId="773CAAA8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163 (27.1)</w:t>
            </w:r>
          </w:p>
        </w:tc>
        <w:tc>
          <w:tcPr>
            <w:tcW w:w="0" w:type="dxa"/>
            <w:hideMark/>
          </w:tcPr>
          <w:p w14:paraId="6D6BEC89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93 (27.0)</w:t>
            </w:r>
          </w:p>
        </w:tc>
        <w:tc>
          <w:tcPr>
            <w:tcW w:w="0" w:type="dxa"/>
            <w:hideMark/>
          </w:tcPr>
          <w:p w14:paraId="605E2733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34 (21.5)</w:t>
            </w:r>
          </w:p>
        </w:tc>
        <w:tc>
          <w:tcPr>
            <w:tcW w:w="1342" w:type="dxa"/>
            <w:hideMark/>
          </w:tcPr>
          <w:p w14:paraId="1712AADE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36 (36.4)</w:t>
            </w:r>
          </w:p>
        </w:tc>
      </w:tr>
      <w:tr w:rsidR="00840B9D" w:rsidRPr="005967EB" w14:paraId="1AF59695" w14:textId="77777777" w:rsidTr="00D715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B28337F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No</w:t>
            </w:r>
          </w:p>
        </w:tc>
        <w:tc>
          <w:tcPr>
            <w:tcW w:w="0" w:type="dxa"/>
            <w:hideMark/>
          </w:tcPr>
          <w:p w14:paraId="204C3E7E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403 (66.9)</w:t>
            </w:r>
          </w:p>
        </w:tc>
        <w:tc>
          <w:tcPr>
            <w:tcW w:w="0" w:type="dxa"/>
            <w:hideMark/>
          </w:tcPr>
          <w:p w14:paraId="280639D2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232 (67.2)</w:t>
            </w:r>
          </w:p>
        </w:tc>
        <w:tc>
          <w:tcPr>
            <w:tcW w:w="0" w:type="dxa"/>
            <w:hideMark/>
          </w:tcPr>
          <w:p w14:paraId="11E50329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118 (74.7)</w:t>
            </w:r>
          </w:p>
        </w:tc>
        <w:tc>
          <w:tcPr>
            <w:tcW w:w="1342" w:type="dxa"/>
            <w:hideMark/>
          </w:tcPr>
          <w:p w14:paraId="19B6F584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53 (53.5)</w:t>
            </w:r>
          </w:p>
        </w:tc>
      </w:tr>
      <w:tr w:rsidR="00840B9D" w:rsidRPr="005967EB" w14:paraId="5B5584E4" w14:textId="77777777" w:rsidTr="00D7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A9E8C7F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Don’t know</w:t>
            </w:r>
          </w:p>
        </w:tc>
        <w:tc>
          <w:tcPr>
            <w:tcW w:w="0" w:type="dxa"/>
            <w:hideMark/>
          </w:tcPr>
          <w:p w14:paraId="0F80D116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dxa"/>
            <w:hideMark/>
          </w:tcPr>
          <w:p w14:paraId="5BE1F083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dxa"/>
            <w:hideMark/>
          </w:tcPr>
          <w:p w14:paraId="05D4C249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hideMark/>
          </w:tcPr>
          <w:p w14:paraId="4E2E2530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0B9D" w:rsidRPr="00243C41" w14:paraId="7B5B2CF0" w14:textId="77777777" w:rsidTr="00D715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7AD81297" w14:textId="77777777" w:rsidR="00840B9D" w:rsidRPr="00D715B7" w:rsidRDefault="00840B9D" w:rsidP="00D715B7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D715B7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Has anyone told you that you have deep periodontal pockets?</w:t>
            </w:r>
            <w:r w:rsidRPr="00D715B7">
              <w:rPr>
                <w:rFonts w:ascii="Times New Roman" w:hAnsi="Times New Roman" w:cs="Times New Roman"/>
                <w:sz w:val="22"/>
                <w:lang w:val="en-US"/>
              </w:rPr>
              <w:t> n (%)</w:t>
            </w:r>
          </w:p>
        </w:tc>
        <w:tc>
          <w:tcPr>
            <w:tcW w:w="0" w:type="dxa"/>
            <w:hideMark/>
          </w:tcPr>
          <w:p w14:paraId="4E4E1D0C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dxa"/>
            <w:hideMark/>
          </w:tcPr>
          <w:p w14:paraId="25BD284F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dxa"/>
            <w:hideMark/>
          </w:tcPr>
          <w:p w14:paraId="64C01518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hideMark/>
          </w:tcPr>
          <w:p w14:paraId="37F634FA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0B9D" w:rsidRPr="005967EB" w14:paraId="5EEB1427" w14:textId="77777777" w:rsidTr="00D7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73D7F662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</w:t>
            </w: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0" w:type="dxa"/>
            <w:hideMark/>
          </w:tcPr>
          <w:p w14:paraId="3F140FE7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190 (32.3)</w:t>
            </w:r>
          </w:p>
        </w:tc>
        <w:tc>
          <w:tcPr>
            <w:tcW w:w="0" w:type="dxa"/>
            <w:hideMark/>
          </w:tcPr>
          <w:p w14:paraId="7FB2E5F5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73 (21.5)</w:t>
            </w:r>
          </w:p>
        </w:tc>
        <w:tc>
          <w:tcPr>
            <w:tcW w:w="0" w:type="dxa"/>
            <w:hideMark/>
          </w:tcPr>
          <w:p w14:paraId="0D2CEE6E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63 (40.9)</w:t>
            </w:r>
          </w:p>
        </w:tc>
        <w:tc>
          <w:tcPr>
            <w:tcW w:w="1342" w:type="dxa"/>
            <w:hideMark/>
          </w:tcPr>
          <w:p w14:paraId="0FC3A058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54 (56.8)</w:t>
            </w:r>
          </w:p>
        </w:tc>
      </w:tr>
      <w:tr w:rsidR="00840B9D" w:rsidRPr="005967EB" w14:paraId="3CE060D3" w14:textId="77777777" w:rsidTr="00D715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7B71013E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No</w:t>
            </w:r>
          </w:p>
        </w:tc>
        <w:tc>
          <w:tcPr>
            <w:tcW w:w="0" w:type="dxa"/>
            <w:hideMark/>
          </w:tcPr>
          <w:p w14:paraId="3949A900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398 (67.7)</w:t>
            </w:r>
          </w:p>
        </w:tc>
        <w:tc>
          <w:tcPr>
            <w:tcW w:w="0" w:type="dxa"/>
            <w:hideMark/>
          </w:tcPr>
          <w:p w14:paraId="59E53A0B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266 (78.5)</w:t>
            </w:r>
          </w:p>
        </w:tc>
        <w:tc>
          <w:tcPr>
            <w:tcW w:w="0" w:type="dxa"/>
            <w:hideMark/>
          </w:tcPr>
          <w:p w14:paraId="49F0980E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91 (59.1)</w:t>
            </w:r>
          </w:p>
        </w:tc>
        <w:tc>
          <w:tcPr>
            <w:tcW w:w="1342" w:type="dxa"/>
            <w:hideMark/>
          </w:tcPr>
          <w:p w14:paraId="2E0625AE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41 (43.2)</w:t>
            </w:r>
          </w:p>
        </w:tc>
      </w:tr>
      <w:tr w:rsidR="00840B9D" w:rsidRPr="005967EB" w14:paraId="6CE78D3A" w14:textId="77777777" w:rsidTr="00D7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6EF459D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Don’t know</w:t>
            </w:r>
          </w:p>
        </w:tc>
        <w:tc>
          <w:tcPr>
            <w:tcW w:w="0" w:type="dxa"/>
            <w:hideMark/>
          </w:tcPr>
          <w:p w14:paraId="244E4C0A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dxa"/>
            <w:hideMark/>
          </w:tcPr>
          <w:p w14:paraId="6AC7D15B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dxa"/>
            <w:hideMark/>
          </w:tcPr>
          <w:p w14:paraId="0EB772F8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2" w:type="dxa"/>
            <w:hideMark/>
          </w:tcPr>
          <w:p w14:paraId="2EC23E94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40B9D" w:rsidRPr="00243C41" w14:paraId="263DE2FB" w14:textId="77777777" w:rsidTr="00D715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A21E5A1" w14:textId="77777777" w:rsidR="00840B9D" w:rsidRPr="00D715B7" w:rsidRDefault="00840B9D" w:rsidP="00D715B7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D715B7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Do your teeth feel loose?</w:t>
            </w:r>
            <w:r w:rsidRPr="00D715B7">
              <w:rPr>
                <w:rFonts w:ascii="Times New Roman" w:hAnsi="Times New Roman" w:cs="Times New Roman"/>
                <w:sz w:val="22"/>
                <w:lang w:val="en-US"/>
              </w:rPr>
              <w:t> n (%)</w:t>
            </w:r>
          </w:p>
        </w:tc>
        <w:tc>
          <w:tcPr>
            <w:tcW w:w="0" w:type="dxa"/>
            <w:hideMark/>
          </w:tcPr>
          <w:p w14:paraId="51731932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dxa"/>
            <w:hideMark/>
          </w:tcPr>
          <w:p w14:paraId="479A667C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dxa"/>
            <w:hideMark/>
          </w:tcPr>
          <w:p w14:paraId="095A7C4A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hideMark/>
          </w:tcPr>
          <w:p w14:paraId="6F5EE32B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0B9D" w:rsidRPr="005967EB" w14:paraId="16BCEBB6" w14:textId="77777777" w:rsidTr="00D7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2F39827D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</w:t>
            </w: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0" w:type="dxa"/>
            <w:hideMark/>
          </w:tcPr>
          <w:p w14:paraId="4C4FBDF1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9 (1.5)</w:t>
            </w:r>
          </w:p>
        </w:tc>
        <w:tc>
          <w:tcPr>
            <w:tcW w:w="0" w:type="dxa"/>
            <w:hideMark/>
          </w:tcPr>
          <w:p w14:paraId="2A3699CC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3 (0.9)</w:t>
            </w:r>
          </w:p>
        </w:tc>
        <w:tc>
          <w:tcPr>
            <w:tcW w:w="0" w:type="dxa"/>
            <w:hideMark/>
          </w:tcPr>
          <w:p w14:paraId="0BB6F962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342" w:type="dxa"/>
            <w:hideMark/>
          </w:tcPr>
          <w:p w14:paraId="0589E904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6 (6.1)</w:t>
            </w:r>
          </w:p>
        </w:tc>
      </w:tr>
      <w:tr w:rsidR="00840B9D" w:rsidRPr="005967EB" w14:paraId="59C3BBAB" w14:textId="77777777" w:rsidTr="00D715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8AB73DD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A bit</w:t>
            </w:r>
          </w:p>
        </w:tc>
        <w:tc>
          <w:tcPr>
            <w:tcW w:w="0" w:type="dxa"/>
            <w:hideMark/>
          </w:tcPr>
          <w:p w14:paraId="1488E1D2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38 (6.3)</w:t>
            </w:r>
          </w:p>
        </w:tc>
        <w:tc>
          <w:tcPr>
            <w:tcW w:w="0" w:type="dxa"/>
            <w:hideMark/>
          </w:tcPr>
          <w:p w14:paraId="624BE46B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23 (6.6)</w:t>
            </w:r>
          </w:p>
        </w:tc>
        <w:tc>
          <w:tcPr>
            <w:tcW w:w="0" w:type="dxa"/>
            <w:hideMark/>
          </w:tcPr>
          <w:p w14:paraId="1486C061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6 (3.8)</w:t>
            </w:r>
          </w:p>
        </w:tc>
        <w:tc>
          <w:tcPr>
            <w:tcW w:w="1342" w:type="dxa"/>
            <w:hideMark/>
          </w:tcPr>
          <w:p w14:paraId="108F051C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9 (9.2)</w:t>
            </w:r>
          </w:p>
        </w:tc>
      </w:tr>
      <w:tr w:rsidR="00840B9D" w:rsidRPr="005967EB" w14:paraId="570308CE" w14:textId="77777777" w:rsidTr="00D7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45036750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No</w:t>
            </w:r>
          </w:p>
        </w:tc>
        <w:tc>
          <w:tcPr>
            <w:tcW w:w="0" w:type="dxa"/>
            <w:hideMark/>
          </w:tcPr>
          <w:p w14:paraId="2E9F39E3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558 (92.2)</w:t>
            </w:r>
          </w:p>
        </w:tc>
        <w:tc>
          <w:tcPr>
            <w:tcW w:w="0" w:type="dxa"/>
            <w:hideMark/>
          </w:tcPr>
          <w:p w14:paraId="2D7C7A6E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323 (92.6)</w:t>
            </w:r>
          </w:p>
        </w:tc>
        <w:tc>
          <w:tcPr>
            <w:tcW w:w="0" w:type="dxa"/>
            <w:hideMark/>
          </w:tcPr>
          <w:p w14:paraId="1B7193F2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152 (96.2)</w:t>
            </w:r>
          </w:p>
        </w:tc>
        <w:tc>
          <w:tcPr>
            <w:tcW w:w="1342" w:type="dxa"/>
            <w:hideMark/>
          </w:tcPr>
          <w:p w14:paraId="6F45776A" w14:textId="77777777" w:rsidR="00840B9D" w:rsidRPr="00D715B7" w:rsidRDefault="00840B9D" w:rsidP="00D7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83 (84.7)</w:t>
            </w:r>
          </w:p>
        </w:tc>
      </w:tr>
      <w:tr w:rsidR="00840B9D" w:rsidRPr="005967EB" w14:paraId="757BCDD0" w14:textId="77777777" w:rsidTr="00D715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2A75A4DF" w14:textId="77777777" w:rsidR="00840B9D" w:rsidRPr="00D715B7" w:rsidRDefault="00840B9D" w:rsidP="00D715B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    Don’t know</w:t>
            </w:r>
          </w:p>
        </w:tc>
        <w:tc>
          <w:tcPr>
            <w:tcW w:w="0" w:type="dxa"/>
            <w:hideMark/>
          </w:tcPr>
          <w:p w14:paraId="7E42D746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dxa"/>
            <w:hideMark/>
          </w:tcPr>
          <w:p w14:paraId="65499795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hideMark/>
          </w:tcPr>
          <w:p w14:paraId="53491268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2" w:type="dxa"/>
            <w:hideMark/>
          </w:tcPr>
          <w:p w14:paraId="35541379" w14:textId="77777777" w:rsidR="00840B9D" w:rsidRPr="00D715B7" w:rsidRDefault="00840B9D" w:rsidP="00D7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03B4F13A" w14:textId="77777777" w:rsidR="00F55154" w:rsidRDefault="00F55154">
      <w:pPr>
        <w:rPr>
          <w:rFonts w:ascii="Times New Roman" w:hAnsi="Times New Roman" w:cs="Times New Roman"/>
          <w:sz w:val="24"/>
          <w:szCs w:val="24"/>
        </w:rPr>
      </w:pPr>
    </w:p>
    <w:p w14:paraId="42488F38" w14:textId="3F37FD7D" w:rsidR="00B72AA6" w:rsidRPr="00B72AA6" w:rsidRDefault="00B72AA6">
      <w:pPr>
        <w:rPr>
          <w:rFonts w:ascii="Times New Roman" w:hAnsi="Times New Roman" w:cs="Times New Roman"/>
          <w:bCs/>
          <w:sz w:val="24"/>
          <w:szCs w:val="24"/>
        </w:rPr>
      </w:pPr>
      <w:r w:rsidRPr="00B72AA6">
        <w:rPr>
          <w:rFonts w:ascii="Times New Roman" w:hAnsi="Times New Roman" w:cs="Times New Roman"/>
          <w:sz w:val="24"/>
          <w:szCs w:val="24"/>
        </w:rPr>
        <w:t>A</w:t>
      </w:r>
      <w:r w:rsidRPr="00B72AA6">
        <w:rPr>
          <w:rFonts w:ascii="Times New Roman" w:hAnsi="Times New Roman" w:cs="Times New Roman"/>
          <w:bCs/>
          <w:sz w:val="24"/>
          <w:szCs w:val="24"/>
        </w:rPr>
        <w:t xml:space="preserve"> total of 6</w:t>
      </w:r>
      <w:r w:rsidR="00840B9D">
        <w:rPr>
          <w:rFonts w:ascii="Times New Roman" w:hAnsi="Times New Roman" w:cs="Times New Roman"/>
          <w:bCs/>
          <w:sz w:val="24"/>
          <w:szCs w:val="24"/>
        </w:rPr>
        <w:t>07</w:t>
      </w:r>
      <w:r w:rsidRPr="00B72AA6">
        <w:rPr>
          <w:rFonts w:ascii="Times New Roman" w:hAnsi="Times New Roman" w:cs="Times New Roman"/>
          <w:bCs/>
          <w:sz w:val="24"/>
          <w:szCs w:val="24"/>
        </w:rPr>
        <w:t xml:space="preserve"> participants responded. Answers are stratified by clinical classification of periodontitis. Percentages are based on the total number of responses in the overall population and by periodontitis stage.</w:t>
      </w:r>
    </w:p>
    <w:p w14:paraId="6A5AF70B" w14:textId="77777777" w:rsidR="00067A76" w:rsidRPr="00B72AA6" w:rsidRDefault="00067A76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88C30CD" w14:textId="77777777" w:rsidR="001D1ACE" w:rsidRPr="00553B38" w:rsidRDefault="001D1AC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EFB18D3" w14:textId="3203CC3E" w:rsidR="008F4711" w:rsidRPr="00553B38" w:rsidRDefault="007F03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5B61C8E" wp14:editId="64F16783">
            <wp:extent cx="5727700" cy="3816350"/>
            <wp:effectExtent l="0" t="0" r="6350" b="0"/>
            <wp:docPr id="2029703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29FE6" w14:textId="26714AA0" w:rsidR="008F4711" w:rsidRPr="00553B38" w:rsidRDefault="001D1ACE" w:rsidP="008F4711">
      <w:pPr>
        <w:rPr>
          <w:rFonts w:ascii="Times New Roman" w:hAnsi="Times New Roman" w:cs="Times New Roman"/>
          <w:sz w:val="24"/>
          <w:szCs w:val="24"/>
        </w:rPr>
      </w:pPr>
      <w:r w:rsidRPr="00B72AA6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55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711" w:rsidRPr="00553B38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B72AA6">
        <w:rPr>
          <w:rFonts w:ascii="Times New Roman" w:hAnsi="Times New Roman" w:cs="Times New Roman"/>
          <w:sz w:val="24"/>
          <w:szCs w:val="24"/>
        </w:rPr>
        <w:t xml:space="preserve"> |</w:t>
      </w:r>
      <w:r w:rsidR="008F4711" w:rsidRPr="00553B38">
        <w:rPr>
          <w:rFonts w:ascii="Times New Roman" w:hAnsi="Times New Roman" w:cs="Times New Roman"/>
          <w:sz w:val="24"/>
          <w:szCs w:val="24"/>
        </w:rPr>
        <w:t xml:space="preserve"> Positive predictive value (PPV), negative predictive value (NPV), sensitivity</w:t>
      </w:r>
      <w:r w:rsidR="00B72AA6" w:rsidRPr="00B72AA6">
        <w:rPr>
          <w:rFonts w:ascii="Times New Roman" w:hAnsi="Times New Roman" w:cs="Times New Roman"/>
          <w:sz w:val="24"/>
          <w:szCs w:val="24"/>
        </w:rPr>
        <w:t>,</w:t>
      </w:r>
      <w:r w:rsidR="008F4711" w:rsidRPr="00553B38">
        <w:rPr>
          <w:rFonts w:ascii="Times New Roman" w:hAnsi="Times New Roman" w:cs="Times New Roman"/>
          <w:sz w:val="24"/>
          <w:szCs w:val="24"/>
        </w:rPr>
        <w:t xml:space="preserve"> and specificity of the </w:t>
      </w:r>
      <w:r w:rsidR="00B72AA6" w:rsidRPr="00B72AA6">
        <w:rPr>
          <w:rFonts w:ascii="Times New Roman" w:hAnsi="Times New Roman" w:cs="Times New Roman"/>
          <w:sz w:val="24"/>
          <w:szCs w:val="24"/>
        </w:rPr>
        <w:t>Dental Health Register (</w:t>
      </w:r>
      <w:r w:rsidR="008F4711" w:rsidRPr="00553B38">
        <w:rPr>
          <w:rFonts w:ascii="Times New Roman" w:hAnsi="Times New Roman" w:cs="Times New Roman"/>
          <w:sz w:val="24"/>
          <w:szCs w:val="24"/>
        </w:rPr>
        <w:t>DHR</w:t>
      </w:r>
      <w:r w:rsidR="00B72AA6" w:rsidRPr="00B72AA6">
        <w:rPr>
          <w:rFonts w:ascii="Times New Roman" w:hAnsi="Times New Roman" w:cs="Times New Roman"/>
          <w:sz w:val="24"/>
          <w:szCs w:val="24"/>
        </w:rPr>
        <w:t>)-</w:t>
      </w:r>
      <w:r w:rsidR="008F4711" w:rsidRPr="00553B38">
        <w:rPr>
          <w:rFonts w:ascii="Times New Roman" w:hAnsi="Times New Roman" w:cs="Times New Roman"/>
          <w:sz w:val="24"/>
          <w:szCs w:val="24"/>
        </w:rPr>
        <w:t xml:space="preserve">based severe periodontitis variable per full year in </w:t>
      </w:r>
      <w:r w:rsidR="00B72AA6" w:rsidRPr="00B72AA6">
        <w:rPr>
          <w:rFonts w:ascii="Times New Roman" w:hAnsi="Times New Roman" w:cs="Times New Roman"/>
          <w:sz w:val="24"/>
          <w:szCs w:val="24"/>
        </w:rPr>
        <w:t xml:space="preserve">the </w:t>
      </w:r>
      <w:r w:rsidR="008F4711" w:rsidRPr="00553B38">
        <w:rPr>
          <w:rFonts w:ascii="Times New Roman" w:hAnsi="Times New Roman" w:cs="Times New Roman"/>
          <w:sz w:val="24"/>
          <w:szCs w:val="24"/>
        </w:rPr>
        <w:t xml:space="preserve">DHR. </w:t>
      </w:r>
      <w:r w:rsidR="0080216B">
        <w:rPr>
          <w:rFonts w:ascii="Times New Roman" w:hAnsi="Times New Roman" w:cs="Times New Roman"/>
          <w:sz w:val="24"/>
          <w:szCs w:val="24"/>
        </w:rPr>
        <w:t xml:space="preserve">Both PPV and sensitivity plateaus after about 6-7 years. </w:t>
      </w:r>
    </w:p>
    <w:p w14:paraId="2141E87A" w14:textId="77777777" w:rsidR="001D1ACE" w:rsidRDefault="001D1ACE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8D91C5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AA6A32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1D6916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B763F7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89320D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DEB9D3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CAAA3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AC8E13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016B82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11E4A0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DB55C2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ABB599" w14:textId="77777777" w:rsidR="00F55154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5A5A6C" w14:textId="77777777" w:rsidR="00F55154" w:rsidRPr="00B72AA6" w:rsidRDefault="00F55154" w:rsidP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A49960" w14:textId="07715D11" w:rsidR="00F95CE7" w:rsidRPr="00553B38" w:rsidRDefault="001D1ACE" w:rsidP="00B72AA6">
      <w:pPr>
        <w:rPr>
          <w:rFonts w:ascii="Times New Roman" w:hAnsi="Times New Roman" w:cs="Times New Roman"/>
          <w:sz w:val="24"/>
          <w:szCs w:val="24"/>
        </w:rPr>
      </w:pPr>
      <w:r w:rsidRPr="00B72AA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Pr="0055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44F3" w:rsidRPr="00553B38"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B72AA6">
        <w:rPr>
          <w:rFonts w:ascii="Times New Roman" w:hAnsi="Times New Roman" w:cs="Times New Roman"/>
          <w:sz w:val="24"/>
          <w:szCs w:val="24"/>
        </w:rPr>
        <w:t xml:space="preserve"> |</w:t>
      </w:r>
      <w:r w:rsidR="009144F3" w:rsidRPr="00553B38">
        <w:rPr>
          <w:rFonts w:ascii="Times New Roman" w:hAnsi="Times New Roman" w:cs="Times New Roman"/>
          <w:sz w:val="24"/>
          <w:szCs w:val="24"/>
        </w:rPr>
        <w:t xml:space="preserve"> </w:t>
      </w:r>
      <w:r w:rsidR="00F95CE7" w:rsidRPr="00553B38">
        <w:rPr>
          <w:rFonts w:ascii="Times New Roman" w:hAnsi="Times New Roman" w:cs="Times New Roman"/>
          <w:sz w:val="24"/>
          <w:szCs w:val="24"/>
        </w:rPr>
        <w:t>Positive predictive value (PPV), negative predictive value (NPV), sensitivity,</w:t>
      </w:r>
      <w:r w:rsidR="00B72AA6" w:rsidRPr="00B72AA6">
        <w:rPr>
          <w:rFonts w:ascii="Times New Roman" w:hAnsi="Times New Roman" w:cs="Times New Roman"/>
          <w:sz w:val="24"/>
          <w:szCs w:val="24"/>
        </w:rPr>
        <w:t xml:space="preserve"> </w:t>
      </w:r>
      <w:r w:rsidR="00F95CE7" w:rsidRPr="00553B38">
        <w:rPr>
          <w:rFonts w:ascii="Times New Roman" w:hAnsi="Times New Roman" w:cs="Times New Roman"/>
          <w:sz w:val="24"/>
          <w:szCs w:val="24"/>
        </w:rPr>
        <w:t>specificity</w:t>
      </w:r>
      <w:r w:rsidR="00B72AA6" w:rsidRPr="00B72AA6">
        <w:rPr>
          <w:rFonts w:ascii="Times New Roman" w:hAnsi="Times New Roman" w:cs="Times New Roman"/>
          <w:sz w:val="24"/>
          <w:szCs w:val="24"/>
        </w:rPr>
        <w:t>,</w:t>
      </w:r>
      <w:r w:rsidR="00F95CE7" w:rsidRPr="00553B38">
        <w:rPr>
          <w:rFonts w:ascii="Times New Roman" w:hAnsi="Times New Roman" w:cs="Times New Roman"/>
          <w:sz w:val="24"/>
          <w:szCs w:val="24"/>
        </w:rPr>
        <w:t xml:space="preserve"> and number of </w:t>
      </w:r>
      <w:r w:rsidR="00840B9D">
        <w:rPr>
          <w:rFonts w:ascii="Times New Roman" w:hAnsi="Times New Roman" w:cs="Times New Roman"/>
          <w:sz w:val="24"/>
          <w:szCs w:val="24"/>
        </w:rPr>
        <w:t>Malmö Offspring Dental Study</w:t>
      </w:r>
      <w:r w:rsidR="00F95CE7" w:rsidRPr="00553B38">
        <w:rPr>
          <w:rFonts w:ascii="Times New Roman" w:hAnsi="Times New Roman" w:cs="Times New Roman"/>
          <w:sz w:val="24"/>
          <w:szCs w:val="24"/>
        </w:rPr>
        <w:t xml:space="preserve"> participants that answered the questions</w:t>
      </w:r>
      <w:r w:rsidR="00B72AA6" w:rsidRPr="00B72AA6">
        <w:rPr>
          <w:rFonts w:ascii="Times New Roman" w:hAnsi="Times New Roman" w:cs="Times New Roman"/>
          <w:sz w:val="24"/>
          <w:szCs w:val="24"/>
        </w:rPr>
        <w:t>,</w:t>
      </w:r>
      <w:r w:rsidR="00F95CE7" w:rsidRPr="00553B38">
        <w:rPr>
          <w:rFonts w:ascii="Times New Roman" w:hAnsi="Times New Roman" w:cs="Times New Roman"/>
          <w:sz w:val="24"/>
          <w:szCs w:val="24"/>
        </w:rPr>
        <w:t xml:space="preserve"> for </w:t>
      </w:r>
      <w:r w:rsidR="00B72AA6" w:rsidRPr="00B72AA6">
        <w:rPr>
          <w:rFonts w:ascii="Times New Roman" w:hAnsi="Times New Roman" w:cs="Times New Roman"/>
          <w:sz w:val="24"/>
          <w:szCs w:val="24"/>
        </w:rPr>
        <w:t>the</w:t>
      </w:r>
      <w:r w:rsidR="00F95CE7" w:rsidRPr="00553B38">
        <w:rPr>
          <w:rFonts w:ascii="Times New Roman" w:hAnsi="Times New Roman" w:cs="Times New Roman"/>
          <w:sz w:val="24"/>
          <w:szCs w:val="24"/>
        </w:rPr>
        <w:t xml:space="preserve"> question</w:t>
      </w:r>
      <w:r w:rsidR="00B72AA6" w:rsidRPr="00B72AA6">
        <w:rPr>
          <w:rFonts w:ascii="Times New Roman" w:hAnsi="Times New Roman" w:cs="Times New Roman"/>
          <w:sz w:val="24"/>
          <w:szCs w:val="24"/>
        </w:rPr>
        <w:t>s</w:t>
      </w:r>
      <w:r w:rsidR="00F95CE7" w:rsidRPr="00553B38">
        <w:rPr>
          <w:rFonts w:ascii="Times New Roman" w:hAnsi="Times New Roman" w:cs="Times New Roman"/>
          <w:sz w:val="24"/>
          <w:szCs w:val="24"/>
        </w:rPr>
        <w:t xml:space="preserve"> included in the questionnaire. </w:t>
      </w:r>
    </w:p>
    <w:tbl>
      <w:tblPr>
        <w:tblW w:w="9070" w:type="dxa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1747"/>
        <w:gridCol w:w="755"/>
        <w:gridCol w:w="886"/>
        <w:gridCol w:w="1288"/>
        <w:gridCol w:w="1302"/>
        <w:gridCol w:w="558"/>
      </w:tblGrid>
      <w:tr w:rsidR="00F55154" w:rsidRPr="00850BE2" w14:paraId="356A9736" w14:textId="77777777" w:rsidTr="003027D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809BC1F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standard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2882F8CF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438FE74E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PPV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2A96778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NPV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37F308B0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Sensitivity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1A11439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Specificity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1B916F61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F55154" w:rsidRPr="00850BE2" w14:paraId="179621FE" w14:textId="77777777" w:rsidTr="003027D4">
        <w:tc>
          <w:tcPr>
            <w:tcW w:w="0" w:type="auto"/>
            <w:vMerge w:val="restart"/>
            <w:tcBorders>
              <w:top w:val="single" w:sz="12" w:space="0" w:color="D3D3D3"/>
              <w:left w:val="nil"/>
              <w:bottom w:val="nil"/>
              <w:right w:val="single" w:sz="12" w:space="0" w:color="D3D3D3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537AFB8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Stage III-IV (ACES)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5D17BC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Bleeding gums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26464BC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079472E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86.85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7AC831B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46.46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02E8304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69.58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6512FC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F55154" w:rsidRPr="00850BE2" w14:paraId="116B72E5" w14:textId="77777777" w:rsidTr="003027D4">
        <w:tc>
          <w:tcPr>
            <w:tcW w:w="0" w:type="auto"/>
            <w:vMerge/>
            <w:tcBorders>
              <w:top w:val="single" w:sz="12" w:space="0" w:color="D3D3D3"/>
              <w:left w:val="nil"/>
              <w:bottom w:val="nil"/>
              <w:right w:val="single" w:sz="12" w:space="0" w:color="D3D3D3"/>
            </w:tcBorders>
            <w:shd w:val="clear" w:color="auto" w:fill="FFFFFF"/>
            <w:vAlign w:val="center"/>
            <w:hideMark/>
          </w:tcPr>
          <w:p w14:paraId="75A2DBF2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3DCC87B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Deep pockets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803CA02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28.42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6998D3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89.70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18B848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56.84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6295FF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72.41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6212A96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F55154" w:rsidRPr="00850BE2" w14:paraId="34747182" w14:textId="77777777" w:rsidTr="003027D4">
        <w:tc>
          <w:tcPr>
            <w:tcW w:w="0" w:type="auto"/>
            <w:vMerge/>
            <w:tcBorders>
              <w:top w:val="single" w:sz="12" w:space="0" w:color="D3D3D3"/>
              <w:left w:val="nil"/>
              <w:bottom w:val="nil"/>
              <w:right w:val="single" w:sz="12" w:space="0" w:color="D3D3D3"/>
            </w:tcBorders>
            <w:shd w:val="clear" w:color="auto" w:fill="FFFFFF"/>
            <w:vAlign w:val="center"/>
            <w:hideMark/>
          </w:tcPr>
          <w:p w14:paraId="622369B8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39BB055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Loose teeth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6C8635B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31.91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0984F8F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85.13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E30EEF2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64BBD7D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93.69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2B13CC1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F55154" w:rsidRPr="00850BE2" w14:paraId="5B33C06B" w14:textId="77777777" w:rsidTr="003027D4">
        <w:tc>
          <w:tcPr>
            <w:tcW w:w="0" w:type="auto"/>
            <w:vMerge/>
            <w:tcBorders>
              <w:top w:val="single" w:sz="12" w:space="0" w:color="D3D3D3"/>
              <w:left w:val="nil"/>
              <w:bottom w:val="nil"/>
              <w:right w:val="single" w:sz="12" w:space="0" w:color="D3D3D3"/>
            </w:tcBorders>
            <w:shd w:val="clear" w:color="auto" w:fill="FFFFFF"/>
            <w:vAlign w:val="center"/>
            <w:hideMark/>
          </w:tcPr>
          <w:p w14:paraId="7233674F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0F2ECC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Tartar on teeth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6830D92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18.53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CAC5C20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93.33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B571968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94.62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7768632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15.32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06F6B8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F55154" w:rsidRPr="00850BE2" w14:paraId="09075413" w14:textId="77777777" w:rsidTr="003027D4">
        <w:tc>
          <w:tcPr>
            <w:tcW w:w="0" w:type="auto"/>
            <w:vMerge w:val="restart"/>
            <w:tcBorders>
              <w:top w:val="single" w:sz="12" w:space="0" w:color="D3D3D3"/>
              <w:left w:val="nil"/>
              <w:bottom w:val="nil"/>
              <w:right w:val="single" w:sz="12" w:space="0" w:color="D3D3D3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B699EF6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Having 50% bone loss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E043841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Bleeding gums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2EEFD3E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75EF03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97.52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85F4ED5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B602E41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67.06</w:t>
            </w:r>
          </w:p>
        </w:tc>
        <w:tc>
          <w:tcPr>
            <w:tcW w:w="0" w:type="auto"/>
            <w:tcBorders>
              <w:top w:val="single" w:sz="12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3DB242C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F55154" w:rsidRPr="00850BE2" w14:paraId="2620E683" w14:textId="77777777" w:rsidTr="003027D4">
        <w:tc>
          <w:tcPr>
            <w:tcW w:w="0" w:type="auto"/>
            <w:vMerge/>
            <w:tcBorders>
              <w:top w:val="single" w:sz="12" w:space="0" w:color="D3D3D3"/>
              <w:left w:val="nil"/>
              <w:bottom w:val="nil"/>
              <w:right w:val="single" w:sz="12" w:space="0" w:color="D3D3D3"/>
            </w:tcBorders>
            <w:shd w:val="clear" w:color="auto" w:fill="FFFFFF"/>
            <w:vAlign w:val="center"/>
            <w:hideMark/>
          </w:tcPr>
          <w:p w14:paraId="79311732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B53BF24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Deep pockets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6D8AA2A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104B7E4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98.49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D0F8D3A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8A9DD63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68.53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79EE76B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F55154" w:rsidRPr="00850BE2" w14:paraId="3AC5EC8E" w14:textId="77777777" w:rsidTr="003027D4">
        <w:tc>
          <w:tcPr>
            <w:tcW w:w="0" w:type="auto"/>
            <w:vMerge/>
            <w:tcBorders>
              <w:top w:val="single" w:sz="12" w:space="0" w:color="D3D3D3"/>
              <w:left w:val="nil"/>
              <w:bottom w:val="nil"/>
              <w:right w:val="single" w:sz="12" w:space="0" w:color="D3D3D3"/>
            </w:tcBorders>
            <w:shd w:val="clear" w:color="auto" w:fill="FFFFFF"/>
            <w:vAlign w:val="center"/>
            <w:hideMark/>
          </w:tcPr>
          <w:p w14:paraId="57380622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501853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Loose teeth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AC1F70D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14.89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E2F91D4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98.39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1FA3F44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43.75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59F7F5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93.21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E8A4D58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F55154" w:rsidRPr="00850BE2" w14:paraId="3E2196A7" w14:textId="77777777" w:rsidTr="003027D4">
        <w:tc>
          <w:tcPr>
            <w:tcW w:w="0" w:type="auto"/>
            <w:vMerge/>
            <w:tcBorders>
              <w:top w:val="single" w:sz="12" w:space="0" w:color="D3D3D3"/>
              <w:left w:val="nil"/>
              <w:bottom w:val="nil"/>
              <w:right w:val="single" w:sz="12" w:space="0" w:color="D3D3D3"/>
            </w:tcBorders>
            <w:shd w:val="clear" w:color="auto" w:fill="FFFFFF"/>
            <w:vAlign w:val="center"/>
            <w:hideMark/>
          </w:tcPr>
          <w:p w14:paraId="5610D748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1FBADF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Tartar on teeth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50F56B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FE4061A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9CAF36E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9E99096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05CAB3A" w14:textId="77777777" w:rsidR="00F55154" w:rsidRPr="00850BE2" w:rsidRDefault="00F55154" w:rsidP="0030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E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</w:tbl>
    <w:p w14:paraId="09DFAE0B" w14:textId="77777777" w:rsidR="00F95CE7" w:rsidRPr="00553B38" w:rsidRDefault="00F95CE7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2DC2D49" w14:textId="333EA2DA" w:rsidR="00551EBB" w:rsidRPr="00553B38" w:rsidRDefault="00B72AA6" w:rsidP="00CF4B9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53B38">
        <w:rPr>
          <w:rFonts w:ascii="Times New Roman" w:hAnsi="Times New Roman" w:cs="Times New Roman"/>
          <w:i/>
          <w:iCs/>
          <w:sz w:val="24"/>
          <w:szCs w:val="24"/>
        </w:rPr>
        <w:t>Notes:</w:t>
      </w:r>
      <w:r w:rsidRPr="00B72AA6">
        <w:rPr>
          <w:rFonts w:ascii="Times New Roman" w:hAnsi="Times New Roman" w:cs="Times New Roman"/>
          <w:sz w:val="24"/>
          <w:szCs w:val="24"/>
        </w:rPr>
        <w:t xml:space="preserve"> </w:t>
      </w:r>
      <w:r w:rsidR="001903F6">
        <w:rPr>
          <w:rFonts w:ascii="Times New Roman" w:hAnsi="Times New Roman" w:cs="Times New Roman"/>
          <w:sz w:val="24"/>
          <w:szCs w:val="24"/>
        </w:rPr>
        <w:t>T</w:t>
      </w:r>
      <w:r w:rsidRPr="00B72AA6">
        <w:rPr>
          <w:rFonts w:ascii="Times New Roman" w:hAnsi="Times New Roman" w:cs="Times New Roman"/>
          <w:sz w:val="24"/>
          <w:szCs w:val="24"/>
        </w:rPr>
        <w:t xml:space="preserve">he </w:t>
      </w:r>
      <w:r w:rsidR="001903F6">
        <w:rPr>
          <w:rFonts w:ascii="Times New Roman" w:hAnsi="Times New Roman" w:cs="Times New Roman"/>
          <w:sz w:val="24"/>
          <w:szCs w:val="24"/>
        </w:rPr>
        <w:t xml:space="preserve">response to </w:t>
      </w:r>
      <w:r w:rsidR="0062774E">
        <w:rPr>
          <w:rFonts w:ascii="Times New Roman" w:hAnsi="Times New Roman" w:cs="Times New Roman"/>
          <w:sz w:val="24"/>
          <w:szCs w:val="24"/>
        </w:rPr>
        <w:t xml:space="preserve">the </w:t>
      </w:r>
      <w:r w:rsidRPr="00B72AA6">
        <w:rPr>
          <w:rFonts w:ascii="Times New Roman" w:hAnsi="Times New Roman" w:cs="Times New Roman"/>
          <w:sz w:val="24"/>
          <w:szCs w:val="24"/>
        </w:rPr>
        <w:t>question</w:t>
      </w:r>
      <w:r w:rsidR="001903F6">
        <w:rPr>
          <w:rFonts w:ascii="Times New Roman" w:hAnsi="Times New Roman" w:cs="Times New Roman"/>
          <w:sz w:val="24"/>
          <w:szCs w:val="24"/>
        </w:rPr>
        <w:t>s</w:t>
      </w:r>
      <w:r w:rsidRPr="00B72AA6">
        <w:rPr>
          <w:rFonts w:ascii="Times New Roman" w:hAnsi="Times New Roman" w:cs="Times New Roman"/>
          <w:sz w:val="24"/>
          <w:szCs w:val="24"/>
        </w:rPr>
        <w:t xml:space="preserve"> about bleeding gums, “yes” and “only when I brush my teeth” were merged. </w:t>
      </w:r>
      <w:r w:rsidR="001903F6">
        <w:rPr>
          <w:rFonts w:ascii="Times New Roman" w:hAnsi="Times New Roman" w:cs="Times New Roman"/>
          <w:sz w:val="24"/>
          <w:szCs w:val="24"/>
        </w:rPr>
        <w:t>The response to</w:t>
      </w:r>
      <w:r w:rsidR="001903F6" w:rsidRPr="00B72AA6">
        <w:rPr>
          <w:rFonts w:ascii="Times New Roman" w:hAnsi="Times New Roman" w:cs="Times New Roman"/>
          <w:sz w:val="24"/>
          <w:szCs w:val="24"/>
        </w:rPr>
        <w:t xml:space="preserve"> </w:t>
      </w:r>
      <w:r w:rsidRPr="00B72AA6">
        <w:rPr>
          <w:rFonts w:ascii="Times New Roman" w:hAnsi="Times New Roman" w:cs="Times New Roman"/>
          <w:sz w:val="24"/>
          <w:szCs w:val="24"/>
        </w:rPr>
        <w:t>the question</w:t>
      </w:r>
      <w:r w:rsidR="001903F6">
        <w:rPr>
          <w:rFonts w:ascii="Times New Roman" w:hAnsi="Times New Roman" w:cs="Times New Roman"/>
          <w:sz w:val="24"/>
          <w:szCs w:val="24"/>
        </w:rPr>
        <w:t>s</w:t>
      </w:r>
      <w:r w:rsidRPr="00B72AA6">
        <w:rPr>
          <w:rFonts w:ascii="Times New Roman" w:hAnsi="Times New Roman" w:cs="Times New Roman"/>
          <w:sz w:val="24"/>
          <w:szCs w:val="24"/>
        </w:rPr>
        <w:t xml:space="preserve"> about loose teeth, the options “a bit” and “yes” were merged. The full questions were as follows: “Are your gums sore or do they bleed?”; “Has anyone told you that you have deep periodontal pockets?”; “Do your teeth feel loose?”; and “Do you usually have tartar on your teeth?”</w:t>
      </w:r>
    </w:p>
    <w:sectPr w:rsidR="00551EBB" w:rsidRPr="00553B38" w:rsidSect="00B37A2C"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7DC3" w14:textId="77777777" w:rsidR="007D6B6C" w:rsidRPr="00B72AA6" w:rsidRDefault="007D6B6C" w:rsidP="00B37A2C">
      <w:pPr>
        <w:spacing w:after="0" w:line="240" w:lineRule="auto"/>
      </w:pPr>
      <w:r w:rsidRPr="00B72AA6">
        <w:separator/>
      </w:r>
    </w:p>
  </w:endnote>
  <w:endnote w:type="continuationSeparator" w:id="0">
    <w:p w14:paraId="1215897C" w14:textId="77777777" w:rsidR="007D6B6C" w:rsidRPr="00B72AA6" w:rsidRDefault="007D6B6C" w:rsidP="00B37A2C">
      <w:pPr>
        <w:spacing w:after="0" w:line="240" w:lineRule="auto"/>
      </w:pPr>
      <w:r w:rsidRPr="00B72A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121865"/>
      <w:docPartObj>
        <w:docPartGallery w:val="Page Numbers (Bottom of Page)"/>
        <w:docPartUnique/>
      </w:docPartObj>
    </w:sdtPr>
    <w:sdtContent>
      <w:p w14:paraId="2225B49E" w14:textId="08D52E3F" w:rsidR="00987283" w:rsidRDefault="0098728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69D399F9" w14:textId="77777777" w:rsidR="00987283" w:rsidRDefault="0098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0F08" w14:textId="77777777" w:rsidR="007D6B6C" w:rsidRPr="00B72AA6" w:rsidRDefault="007D6B6C" w:rsidP="00B37A2C">
      <w:pPr>
        <w:spacing w:after="0" w:line="240" w:lineRule="auto"/>
      </w:pPr>
      <w:r w:rsidRPr="00B72AA6">
        <w:separator/>
      </w:r>
    </w:p>
  </w:footnote>
  <w:footnote w:type="continuationSeparator" w:id="0">
    <w:p w14:paraId="790E8CD0" w14:textId="77777777" w:rsidR="007D6B6C" w:rsidRPr="00B72AA6" w:rsidRDefault="007D6B6C" w:rsidP="00B37A2C">
      <w:pPr>
        <w:spacing w:after="0" w:line="240" w:lineRule="auto"/>
      </w:pPr>
      <w:r w:rsidRPr="00B72AA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A69"/>
    <w:multiLevelType w:val="hybridMultilevel"/>
    <w:tmpl w:val="D4B6F6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16D6"/>
    <w:multiLevelType w:val="hybridMultilevel"/>
    <w:tmpl w:val="A87E71D2"/>
    <w:lvl w:ilvl="0" w:tplc="DC6225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92E65"/>
    <w:multiLevelType w:val="hybridMultilevel"/>
    <w:tmpl w:val="8BD4B1E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133279">
    <w:abstractNumId w:val="0"/>
  </w:num>
  <w:num w:numId="2" w16cid:durableId="1706827123">
    <w:abstractNumId w:val="1"/>
  </w:num>
  <w:num w:numId="3" w16cid:durableId="4306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2F"/>
    <w:rsid w:val="00012097"/>
    <w:rsid w:val="00012B16"/>
    <w:rsid w:val="000530C7"/>
    <w:rsid w:val="000575D0"/>
    <w:rsid w:val="00057C23"/>
    <w:rsid w:val="00063304"/>
    <w:rsid w:val="00067A76"/>
    <w:rsid w:val="00075621"/>
    <w:rsid w:val="00086195"/>
    <w:rsid w:val="000B4688"/>
    <w:rsid w:val="000D56AB"/>
    <w:rsid w:val="000E4451"/>
    <w:rsid w:val="000F58B1"/>
    <w:rsid w:val="00121BAB"/>
    <w:rsid w:val="00170E87"/>
    <w:rsid w:val="0017633C"/>
    <w:rsid w:val="00185E65"/>
    <w:rsid w:val="00187E52"/>
    <w:rsid w:val="001903F6"/>
    <w:rsid w:val="00197C24"/>
    <w:rsid w:val="001D1ACE"/>
    <w:rsid w:val="001D2714"/>
    <w:rsid w:val="001E0681"/>
    <w:rsid w:val="001E0A42"/>
    <w:rsid w:val="001F3FC2"/>
    <w:rsid w:val="002016C4"/>
    <w:rsid w:val="00205883"/>
    <w:rsid w:val="0021265A"/>
    <w:rsid w:val="002142DD"/>
    <w:rsid w:val="002428EE"/>
    <w:rsid w:val="00250DC9"/>
    <w:rsid w:val="002B503E"/>
    <w:rsid w:val="002B711B"/>
    <w:rsid w:val="002C4CBA"/>
    <w:rsid w:val="002C602A"/>
    <w:rsid w:val="002E738D"/>
    <w:rsid w:val="003132DF"/>
    <w:rsid w:val="00314FDC"/>
    <w:rsid w:val="0032395D"/>
    <w:rsid w:val="0033402F"/>
    <w:rsid w:val="00386AC9"/>
    <w:rsid w:val="00396C5E"/>
    <w:rsid w:val="003B056F"/>
    <w:rsid w:val="003E27F7"/>
    <w:rsid w:val="00402BDA"/>
    <w:rsid w:val="00404037"/>
    <w:rsid w:val="00406BEC"/>
    <w:rsid w:val="00410240"/>
    <w:rsid w:val="004239B5"/>
    <w:rsid w:val="00455B96"/>
    <w:rsid w:val="00471F26"/>
    <w:rsid w:val="00473990"/>
    <w:rsid w:val="00476E45"/>
    <w:rsid w:val="004E7D42"/>
    <w:rsid w:val="005253C1"/>
    <w:rsid w:val="00544240"/>
    <w:rsid w:val="00544659"/>
    <w:rsid w:val="00551EBB"/>
    <w:rsid w:val="00553B38"/>
    <w:rsid w:val="005630DD"/>
    <w:rsid w:val="005A1D9F"/>
    <w:rsid w:val="005A2363"/>
    <w:rsid w:val="005B0B6E"/>
    <w:rsid w:val="005B49C4"/>
    <w:rsid w:val="005E24FB"/>
    <w:rsid w:val="005F454B"/>
    <w:rsid w:val="005F5349"/>
    <w:rsid w:val="005F74B0"/>
    <w:rsid w:val="00612A7B"/>
    <w:rsid w:val="0062774E"/>
    <w:rsid w:val="00632C5E"/>
    <w:rsid w:val="0064578B"/>
    <w:rsid w:val="00655F35"/>
    <w:rsid w:val="006B1B92"/>
    <w:rsid w:val="006B42D8"/>
    <w:rsid w:val="006C4C2E"/>
    <w:rsid w:val="006D02AE"/>
    <w:rsid w:val="006D494E"/>
    <w:rsid w:val="006E6CB8"/>
    <w:rsid w:val="00740597"/>
    <w:rsid w:val="007418D5"/>
    <w:rsid w:val="007442BC"/>
    <w:rsid w:val="00752ACA"/>
    <w:rsid w:val="00775573"/>
    <w:rsid w:val="007968CD"/>
    <w:rsid w:val="007A7DE8"/>
    <w:rsid w:val="007B2DF8"/>
    <w:rsid w:val="007B44CE"/>
    <w:rsid w:val="007C7144"/>
    <w:rsid w:val="007D44FA"/>
    <w:rsid w:val="007D5F6B"/>
    <w:rsid w:val="007D6B6C"/>
    <w:rsid w:val="007E41F7"/>
    <w:rsid w:val="007F033D"/>
    <w:rsid w:val="007F75E6"/>
    <w:rsid w:val="0080151A"/>
    <w:rsid w:val="0080216B"/>
    <w:rsid w:val="0080437D"/>
    <w:rsid w:val="00811A0B"/>
    <w:rsid w:val="00840B9D"/>
    <w:rsid w:val="00841426"/>
    <w:rsid w:val="008429D0"/>
    <w:rsid w:val="00850334"/>
    <w:rsid w:val="00856137"/>
    <w:rsid w:val="00893D55"/>
    <w:rsid w:val="008A193D"/>
    <w:rsid w:val="008A78E6"/>
    <w:rsid w:val="008B7831"/>
    <w:rsid w:val="008C4860"/>
    <w:rsid w:val="008D381E"/>
    <w:rsid w:val="008D38F0"/>
    <w:rsid w:val="008D47A8"/>
    <w:rsid w:val="008D7E6A"/>
    <w:rsid w:val="008F4711"/>
    <w:rsid w:val="009057D0"/>
    <w:rsid w:val="00905C42"/>
    <w:rsid w:val="009144F3"/>
    <w:rsid w:val="0091465B"/>
    <w:rsid w:val="009156B8"/>
    <w:rsid w:val="00970E81"/>
    <w:rsid w:val="00973EED"/>
    <w:rsid w:val="00975674"/>
    <w:rsid w:val="00987283"/>
    <w:rsid w:val="00991831"/>
    <w:rsid w:val="00993DBA"/>
    <w:rsid w:val="009B1BEE"/>
    <w:rsid w:val="009C0CC7"/>
    <w:rsid w:val="009C1D02"/>
    <w:rsid w:val="009D2224"/>
    <w:rsid w:val="00A05546"/>
    <w:rsid w:val="00A139DC"/>
    <w:rsid w:val="00A63C57"/>
    <w:rsid w:val="00A94311"/>
    <w:rsid w:val="00AE5CBD"/>
    <w:rsid w:val="00AF3AD6"/>
    <w:rsid w:val="00B00947"/>
    <w:rsid w:val="00B02030"/>
    <w:rsid w:val="00B04ADA"/>
    <w:rsid w:val="00B37A2C"/>
    <w:rsid w:val="00B57886"/>
    <w:rsid w:val="00B65360"/>
    <w:rsid w:val="00B72857"/>
    <w:rsid w:val="00B72AA6"/>
    <w:rsid w:val="00B81090"/>
    <w:rsid w:val="00B87603"/>
    <w:rsid w:val="00B9231D"/>
    <w:rsid w:val="00BA4539"/>
    <w:rsid w:val="00BA7163"/>
    <w:rsid w:val="00BB0BDA"/>
    <w:rsid w:val="00BB712A"/>
    <w:rsid w:val="00BE65F2"/>
    <w:rsid w:val="00BF1851"/>
    <w:rsid w:val="00C132B3"/>
    <w:rsid w:val="00C27062"/>
    <w:rsid w:val="00C27792"/>
    <w:rsid w:val="00C4122F"/>
    <w:rsid w:val="00C412D2"/>
    <w:rsid w:val="00C70950"/>
    <w:rsid w:val="00C83842"/>
    <w:rsid w:val="00C96CA4"/>
    <w:rsid w:val="00CA2FD4"/>
    <w:rsid w:val="00CB651B"/>
    <w:rsid w:val="00CC5B2F"/>
    <w:rsid w:val="00CC7E84"/>
    <w:rsid w:val="00CE227B"/>
    <w:rsid w:val="00CF4B9C"/>
    <w:rsid w:val="00CF5193"/>
    <w:rsid w:val="00CF7698"/>
    <w:rsid w:val="00CF777C"/>
    <w:rsid w:val="00D1191E"/>
    <w:rsid w:val="00D11D41"/>
    <w:rsid w:val="00D265F4"/>
    <w:rsid w:val="00D356AA"/>
    <w:rsid w:val="00D405A1"/>
    <w:rsid w:val="00D44005"/>
    <w:rsid w:val="00D5030E"/>
    <w:rsid w:val="00D60FE9"/>
    <w:rsid w:val="00D72D3C"/>
    <w:rsid w:val="00D758DF"/>
    <w:rsid w:val="00DA7C1B"/>
    <w:rsid w:val="00DB1455"/>
    <w:rsid w:val="00DB6C96"/>
    <w:rsid w:val="00DC070F"/>
    <w:rsid w:val="00DD191A"/>
    <w:rsid w:val="00DE03A8"/>
    <w:rsid w:val="00E121E6"/>
    <w:rsid w:val="00E35C72"/>
    <w:rsid w:val="00E472D5"/>
    <w:rsid w:val="00E97C94"/>
    <w:rsid w:val="00EA2B38"/>
    <w:rsid w:val="00EA2E12"/>
    <w:rsid w:val="00EA6B39"/>
    <w:rsid w:val="00EA6C37"/>
    <w:rsid w:val="00EB5606"/>
    <w:rsid w:val="00EB583B"/>
    <w:rsid w:val="00F0377E"/>
    <w:rsid w:val="00F45EA4"/>
    <w:rsid w:val="00F47CB7"/>
    <w:rsid w:val="00F55154"/>
    <w:rsid w:val="00F62F12"/>
    <w:rsid w:val="00F67CA4"/>
    <w:rsid w:val="00F7111E"/>
    <w:rsid w:val="00F76027"/>
    <w:rsid w:val="00F84D15"/>
    <w:rsid w:val="00F87FA3"/>
    <w:rsid w:val="00F95CE7"/>
    <w:rsid w:val="00FA06E4"/>
    <w:rsid w:val="00FB1953"/>
    <w:rsid w:val="00FE0BDB"/>
    <w:rsid w:val="00F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577E7"/>
  <w15:chartTrackingRefBased/>
  <w15:docId w15:val="{E88FFF7E-28A0-4455-9486-414B37A1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9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91A"/>
    <w:pPr>
      <w:ind w:left="720"/>
      <w:contextualSpacing/>
    </w:pPr>
  </w:style>
  <w:style w:type="paragraph" w:styleId="Revision">
    <w:name w:val="Revision"/>
    <w:hidden/>
    <w:uiPriority w:val="99"/>
    <w:semiHidden/>
    <w:rsid w:val="009C0C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0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B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2C"/>
  </w:style>
  <w:style w:type="paragraph" w:styleId="Footer">
    <w:name w:val="footer"/>
    <w:basedOn w:val="Normal"/>
    <w:link w:val="FooterChar"/>
    <w:uiPriority w:val="99"/>
    <w:unhideWhenUsed/>
    <w:rsid w:val="00B3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2C"/>
  </w:style>
  <w:style w:type="character" w:customStyle="1" w:styleId="Heading2Char">
    <w:name w:val="Heading 2 Char"/>
    <w:basedOn w:val="DefaultParagraphFont"/>
    <w:link w:val="Heading2"/>
    <w:uiPriority w:val="9"/>
    <w:rsid w:val="005F74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7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5">
    <w:name w:val="Plain Table 5"/>
    <w:basedOn w:val="TableNormal"/>
    <w:uiPriority w:val="45"/>
    <w:rsid w:val="00840B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87A1-AAB2-42BC-AB5A-DA6F2571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Teleka</dc:creator>
  <cp:keywords/>
  <dc:description/>
  <cp:lastModifiedBy>Daniel Jönsson</cp:lastModifiedBy>
  <cp:revision>2</cp:revision>
  <dcterms:created xsi:type="dcterms:W3CDTF">2025-07-30T18:39:00Z</dcterms:created>
  <dcterms:modified xsi:type="dcterms:W3CDTF">2025-07-30T18:39:00Z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3fac5a402aff33664145af9fe3ec59df77ecbe68877d59a7b295c2dcef5418f3</vt:lpwstr>
  </property>
</Properties>
</file>