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7C5A" w14:textId="7351DC86" w:rsidR="009A73BF" w:rsidRDefault="009A73BF" w:rsidP="009A73BF">
      <w:pPr>
        <w:spacing w:after="0" w:line="480" w:lineRule="auto"/>
        <w:rPr>
          <w:b/>
        </w:rPr>
      </w:pPr>
      <w:bookmarkStart w:id="0" w:name="_Toc173166340"/>
      <w:r>
        <w:rPr>
          <w:b/>
        </w:rPr>
        <w:t>Development and validation of advanced land use regression models for ultrafine particles in Augsburg and Regensburg, Germany.</w:t>
      </w:r>
    </w:p>
    <w:p w14:paraId="003329C3" w14:textId="77777777" w:rsidR="001A4F84" w:rsidRDefault="001A4F84" w:rsidP="00E72F71">
      <w:pPr>
        <w:spacing w:after="0" w:line="480" w:lineRule="auto"/>
      </w:pPr>
    </w:p>
    <w:p w14:paraId="648C1D1F" w14:textId="1E7E8871" w:rsidR="00E72F71" w:rsidRDefault="00E72F71" w:rsidP="00E72F71">
      <w:pPr>
        <w:spacing w:after="0" w:line="480" w:lineRule="auto"/>
      </w:pPr>
      <w:r>
        <w:t xml:space="preserve">Marco Dallavalle, Josef Cyrys, Susanne Sues, </w:t>
      </w:r>
      <w:r w:rsidRPr="00EA0724">
        <w:t>Simonas</w:t>
      </w:r>
      <w:r>
        <w:t xml:space="preserve"> </w:t>
      </w:r>
      <w:r w:rsidRPr="00EA0724">
        <w:t>Kecorius</w:t>
      </w:r>
      <w:r>
        <w:t>,</w:t>
      </w:r>
      <w:r w:rsidRPr="00EA0724">
        <w:t xml:space="preserve"> </w:t>
      </w:r>
      <w:r>
        <w:t>Susanne Breitner-Busch, Regina Pickford, Alexandra Schneider, Annette Peters, Kathrin Wolf</w:t>
      </w:r>
    </w:p>
    <w:p w14:paraId="69E2D1E1" w14:textId="77777777" w:rsidR="009A73BF" w:rsidRDefault="009A73BF" w:rsidP="00331FDC">
      <w:pPr>
        <w:spacing w:after="0" w:line="360" w:lineRule="auto"/>
        <w:rPr>
          <w:b/>
          <w:bCs/>
        </w:rPr>
      </w:pPr>
    </w:p>
    <w:p w14:paraId="1F88C2EC" w14:textId="77777777" w:rsidR="001A4F84" w:rsidRDefault="001A4F84" w:rsidP="00331FDC">
      <w:pPr>
        <w:spacing w:after="0" w:line="360" w:lineRule="auto"/>
        <w:rPr>
          <w:b/>
          <w:bCs/>
        </w:rPr>
      </w:pPr>
    </w:p>
    <w:p w14:paraId="6CAE91A6" w14:textId="77777777" w:rsidR="009A73BF" w:rsidRDefault="009A73BF" w:rsidP="00331FDC">
      <w:pPr>
        <w:spacing w:after="0" w:line="360" w:lineRule="auto"/>
        <w:rPr>
          <w:b/>
          <w:bCs/>
        </w:rPr>
      </w:pPr>
    </w:p>
    <w:p w14:paraId="5598E961" w14:textId="77777777" w:rsidR="00EF4473" w:rsidRDefault="00345E0F" w:rsidP="00D90C1D">
      <w:pPr>
        <w:spacing w:after="0" w:line="360" w:lineRule="auto"/>
        <w:outlineLvl w:val="0"/>
        <w:rPr>
          <w:noProof/>
        </w:rPr>
      </w:pPr>
      <w:bookmarkStart w:id="1" w:name="_Toc193463900"/>
      <w:bookmarkStart w:id="2" w:name="_Toc193639877"/>
      <w:r>
        <w:rPr>
          <w:b/>
          <w:bCs/>
        </w:rPr>
        <w:t>SUPPLEMENTARY MATERIAL</w:t>
      </w:r>
      <w:bookmarkEnd w:id="0"/>
      <w:bookmarkEnd w:id="1"/>
      <w:bookmarkEnd w:id="2"/>
      <w:r>
        <w:rPr>
          <w:rFonts w:eastAsia="Times New Roman" w:cs="Calibri"/>
          <w:b/>
          <w:bCs/>
          <w:color w:val="000000"/>
          <w:lang w:eastAsia="de-DE"/>
        </w:rPr>
        <w:fldChar w:fldCharType="begin"/>
      </w:r>
      <w:r>
        <w:rPr>
          <w:rFonts w:eastAsia="Times New Roman" w:cs="Calibri"/>
          <w:b/>
          <w:bCs/>
          <w:color w:val="000000"/>
          <w:lang w:eastAsia="de-DE"/>
        </w:rPr>
        <w:instrText xml:space="preserve"> TOC \o "1-3" \h \z \u </w:instrText>
      </w:r>
      <w:r>
        <w:rPr>
          <w:rFonts w:eastAsia="Times New Roman" w:cs="Calibri"/>
          <w:b/>
          <w:bCs/>
          <w:color w:val="000000"/>
          <w:lang w:eastAsia="de-DE"/>
        </w:rPr>
        <w:fldChar w:fldCharType="separate"/>
      </w:r>
    </w:p>
    <w:p w14:paraId="753E93A2" w14:textId="0578210C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78" w:history="1">
        <w:r w:rsidRPr="0093137B">
          <w:rPr>
            <w:rStyle w:val="Hyperlink"/>
            <w:b/>
            <w:noProof/>
          </w:rPr>
          <w:t>Supplemental Table S1:</w:t>
        </w:r>
        <w:r w:rsidRPr="0093137B">
          <w:rPr>
            <w:rStyle w:val="Hyperlink"/>
            <w:noProof/>
          </w:rPr>
          <w:t xml:space="preserve"> Description of potential predictor variables, </w:t>
        </w:r>
        <w:r w:rsidRPr="0093137B">
          <w:rPr>
            <w:rStyle w:val="Hyperlink"/>
            <w:bCs/>
            <w:noProof/>
          </w:rPr>
          <w:t>available years, selected buffer size, and expected direction of effects.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B29E17" w14:textId="2F53626D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79" w:history="1">
        <w:r w:rsidRPr="0093137B">
          <w:rPr>
            <w:rStyle w:val="Hyperlink"/>
            <w:b/>
            <w:noProof/>
          </w:rPr>
          <w:t xml:space="preserve">Supplemental </w:t>
        </w:r>
        <w:r w:rsidRPr="0093137B">
          <w:rPr>
            <w:rStyle w:val="Hyperlink"/>
            <w:rFonts w:eastAsia="Times New Roman" w:cs="Calibri"/>
            <w:b/>
            <w:noProof/>
            <w:lang w:eastAsia="de-DE"/>
          </w:rPr>
          <w:t xml:space="preserve">Figure S1. </w:t>
        </w:r>
        <w:r w:rsidRPr="0093137B">
          <w:rPr>
            <w:rStyle w:val="Hyperlink"/>
            <w:rFonts w:eastAsia="Times New Roman" w:cs="Calibri"/>
            <w:bCs/>
            <w:noProof/>
            <w:lang w:eastAsia="de-DE"/>
          </w:rPr>
          <w:t>Map of the monitoring sites and road network in the Augsburg area.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67DC74" w14:textId="1E41ADD9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80" w:history="1">
        <w:r w:rsidRPr="0093137B">
          <w:rPr>
            <w:rStyle w:val="Hyperlink"/>
            <w:b/>
            <w:bCs/>
            <w:noProof/>
          </w:rPr>
          <w:t>Supplemental Figure S2.</w:t>
        </w:r>
        <w:r w:rsidRPr="0093137B">
          <w:rPr>
            <w:rStyle w:val="Hyperlink"/>
            <w:noProof/>
          </w:rPr>
          <w:t xml:space="preserve"> Map of the monitoring sites and road network in the Regensburg area.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8130FA" w14:textId="023C9415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81" w:history="1">
        <w:r w:rsidRPr="0093137B">
          <w:rPr>
            <w:rStyle w:val="Hyperlink"/>
            <w:rFonts w:eastAsia="Times New Roman" w:cs="Calibri"/>
            <w:b/>
            <w:noProof/>
            <w:lang w:eastAsia="de-DE"/>
          </w:rPr>
          <w:t xml:space="preserve">Supplemental </w:t>
        </w:r>
        <w:r w:rsidRPr="0093137B">
          <w:rPr>
            <w:rStyle w:val="Hyperlink"/>
            <w:rFonts w:eastAsia="Times New Roman" w:cs="Calibri"/>
            <w:b/>
            <w:bCs/>
            <w:noProof/>
            <w:lang w:eastAsia="de-DE"/>
          </w:rPr>
          <w:t xml:space="preserve">Figure S3. </w:t>
        </w:r>
        <w:r w:rsidRPr="0093137B">
          <w:rPr>
            <w:rStyle w:val="Hyperlink"/>
            <w:noProof/>
          </w:rPr>
          <w:t xml:space="preserve">Annual total particle number concentration (PNC) at a 50-meter resolution </w:t>
        </w:r>
        <w:r w:rsidRPr="0093137B">
          <w:rPr>
            <w:rStyle w:val="Hyperlink"/>
            <w:bCs/>
            <w:noProof/>
          </w:rPr>
          <w:t>predicted with a generalized additive model (GAM, left) and a mixed model (MM, right)</w:t>
        </w:r>
        <w:r w:rsidRPr="0093137B">
          <w:rPr>
            <w:rStyle w:val="Hyperlink"/>
            <w:noProof/>
          </w:rPr>
          <w:t xml:space="preserve"> for the Augsburg (top) and Regensburg (bottom) area in 2014/15.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9408A6A" w14:textId="305E6C2D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82" w:history="1">
        <w:r w:rsidRPr="0093137B">
          <w:rPr>
            <w:rStyle w:val="Hyperlink"/>
            <w:rFonts w:eastAsia="Times New Roman" w:cs="Calibri"/>
            <w:b/>
            <w:noProof/>
            <w:lang w:eastAsia="de-DE"/>
          </w:rPr>
          <w:t xml:space="preserve">Supplemental Figure S4. </w:t>
        </w:r>
        <w:r w:rsidRPr="0093137B">
          <w:rPr>
            <w:rStyle w:val="Hyperlink"/>
            <w:noProof/>
            <w:lang w:val="en-GB"/>
          </w:rPr>
          <w:t xml:space="preserve">Distribution of the </w:t>
        </w:r>
        <w:r w:rsidRPr="0093137B">
          <w:rPr>
            <w:rStyle w:val="Hyperlink"/>
            <w:noProof/>
          </w:rPr>
          <w:t>modeled</w:t>
        </w:r>
        <w:r w:rsidRPr="0093137B">
          <w:rPr>
            <w:rStyle w:val="Hyperlink"/>
            <w:noProof/>
            <w:lang w:val="en-GB"/>
          </w:rPr>
          <w:t xml:space="preserve"> particle number concentrations (annual means for 2014/15 and 2017) at the grid centroids of the study regions Augsburg and Regensburg.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0AC2B2" w14:textId="19B01481" w:rsidR="00EF4473" w:rsidRDefault="00EF4473">
      <w:pPr>
        <w:pStyle w:val="TOC2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de-DE" w:eastAsia="de-DE"/>
          <w14:ligatures w14:val="standardContextual"/>
        </w:rPr>
      </w:pPr>
      <w:hyperlink w:anchor="_Toc193639883" w:history="1">
        <w:r w:rsidRPr="0093137B">
          <w:rPr>
            <w:rStyle w:val="Hyperlink"/>
            <w:rFonts w:eastAsia="Times New Roman"/>
            <w:b/>
            <w:noProof/>
            <w:lang w:eastAsia="de-DE"/>
          </w:rPr>
          <w:t xml:space="preserve">Supplemental Figure S5. </w:t>
        </w:r>
        <w:r w:rsidRPr="0093137B">
          <w:rPr>
            <w:rStyle w:val="Hyperlink"/>
            <w:rFonts w:eastAsia="Times New Roman"/>
            <w:bCs/>
            <w:noProof/>
            <w:lang w:eastAsia="de-DE"/>
          </w:rPr>
          <w:t>Modelled particle number concentrations (GAM and MM), street network and spatial predictors within 500 m at Regensburg sites.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_Toc193639883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F785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1E3796" w14:textId="3C54852C" w:rsidR="009A73AC" w:rsidRDefault="00345E0F">
      <w:pPr>
        <w:spacing w:after="0" w:line="360" w:lineRule="auto"/>
        <w:rPr>
          <w:rFonts w:eastAsia="Times New Roman" w:cs="Calibri"/>
          <w:b/>
          <w:bCs/>
          <w:color w:val="000000"/>
          <w:lang w:eastAsia="de-DE"/>
        </w:rPr>
        <w:sectPr w:rsidR="009A73AC">
          <w:footerReference w:type="default" r:id="rId11"/>
          <w:pgSz w:w="11906" w:h="16838"/>
          <w:pgMar w:top="1418" w:right="1247" w:bottom="1134" w:left="1247" w:header="709" w:footer="709" w:gutter="0"/>
          <w:cols w:space="708"/>
          <w:docGrid w:linePitch="360"/>
        </w:sectPr>
      </w:pPr>
      <w:r>
        <w:rPr>
          <w:rFonts w:eastAsia="Times New Roman" w:cs="Calibri"/>
          <w:b/>
          <w:bCs/>
          <w:color w:val="000000"/>
          <w:lang w:eastAsia="de-DE"/>
        </w:rPr>
        <w:fldChar w:fldCharType="end"/>
      </w:r>
    </w:p>
    <w:p w14:paraId="5147789E" w14:textId="77777777" w:rsidR="009A73AC" w:rsidRDefault="00345E0F">
      <w:pPr>
        <w:spacing w:after="120" w:line="240" w:lineRule="auto"/>
        <w:outlineLvl w:val="1"/>
      </w:pPr>
      <w:bookmarkStart w:id="3" w:name="_Toc193639878"/>
      <w:r>
        <w:rPr>
          <w:b/>
        </w:rPr>
        <w:lastRenderedPageBreak/>
        <w:t>Supplemental Table S1:</w:t>
      </w:r>
      <w:r>
        <w:t xml:space="preserve"> Description of potential predictor variables, </w:t>
      </w:r>
      <w:r>
        <w:rPr>
          <w:bCs/>
        </w:rPr>
        <w:t>available years, selected buffer size, and expected direction of effects.</w:t>
      </w:r>
      <w:bookmarkEnd w:id="3"/>
    </w:p>
    <w:tbl>
      <w:tblPr>
        <w:tblW w:w="14372" w:type="dxa"/>
        <w:tblLayout w:type="fixed"/>
        <w:tblLook w:val="04A0" w:firstRow="1" w:lastRow="0" w:firstColumn="1" w:lastColumn="0" w:noHBand="0" w:noVBand="1"/>
      </w:tblPr>
      <w:tblGrid>
        <w:gridCol w:w="1797"/>
        <w:gridCol w:w="2073"/>
        <w:gridCol w:w="1227"/>
        <w:gridCol w:w="3057"/>
        <w:gridCol w:w="1520"/>
        <w:gridCol w:w="3317"/>
        <w:gridCol w:w="1381"/>
      </w:tblGrid>
      <w:tr w:rsidR="009A73AC" w14:paraId="265F7CE8" w14:textId="77777777" w:rsidTr="39CCC34D">
        <w:trPr>
          <w:trHeight w:val="282"/>
        </w:trPr>
        <w:tc>
          <w:tcPr>
            <w:tcW w:w="179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3DEB1A7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GIS dataset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7F62411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Source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768A3C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Year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045F72E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Predictor variable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5CC762D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Unit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8273C3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Buffer size (radius of buffer in meter)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43E556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Direction of effect</w:t>
            </w:r>
          </w:p>
        </w:tc>
      </w:tr>
      <w:tr w:rsidR="009A73AC" w14:paraId="02C022F1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7890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Land use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FB21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Basis-DLM; LBM-DE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11402E8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4C9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Residential land, industry, artificial surfaces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4D1E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% area in buffer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5B30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3110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3129ADF3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276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Land use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A836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Basis-DLM; LBM-DE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1D0BC9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0F94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Urban green, forest and seminatural areas, water bodies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8DB2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% area in buffer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B913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F2AC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  <w:tr w:rsidR="009A73AC" w14:paraId="6321A7D7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314F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787A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Basis-DLM</w:t>
            </w:r>
          </w:p>
          <w:p w14:paraId="1F2C795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838171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2015, 2020</w:t>
            </w:r>
          </w:p>
          <w:p w14:paraId="6ADA72F8" w14:textId="77777777" w:rsidR="009A73AC" w:rsidRDefault="009A73AC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</w:p>
          <w:p w14:paraId="597974F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96F6B" w14:textId="2C2A6627" w:rsidR="009A73AC" w:rsidRDefault="00345E0F" w:rsidP="4C000DE6">
            <w:pPr>
              <w:spacing w:after="0" w:line="312" w:lineRule="auto"/>
              <w:rPr>
                <w:rFonts w:asciiTheme="minorHAnsi" w:eastAsia="Times New Roman" w:hAnsiTheme="minorHAnsi" w:cstheme="minorBidi"/>
              </w:rPr>
            </w:pPr>
            <w:r w:rsidRPr="4C000DE6">
              <w:rPr>
                <w:rFonts w:asciiTheme="minorHAnsi" w:eastAsia="Times New Roman" w:hAnsiTheme="minorHAnsi" w:cstheme="minorBidi"/>
              </w:rPr>
              <w:t>Road length of all (major</w:t>
            </w:r>
            <w:r w:rsidR="5D83073F" w:rsidRPr="4C000DE6">
              <w:rPr>
                <w:rFonts w:asciiTheme="minorHAnsi" w:eastAsia="Times New Roman" w:hAnsiTheme="minorHAnsi" w:cstheme="minorBidi"/>
              </w:rPr>
              <w:t>*</w:t>
            </w:r>
            <w:r w:rsidRPr="4C000DE6">
              <w:rPr>
                <w:rFonts w:asciiTheme="minorHAnsi" w:eastAsia="Times New Roman" w:hAnsiTheme="minorHAnsi" w:cstheme="minorBidi"/>
              </w:rPr>
              <w:t xml:space="preserve">) roads in buffer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84121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7F63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D9CB6" w14:textId="77777777" w:rsidR="009A73AC" w:rsidRDefault="00345E0F">
            <w:pPr>
              <w:spacing w:line="312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6AAFC30D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0C60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931E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Basis-DLM</w:t>
            </w:r>
          </w:p>
          <w:p w14:paraId="0E6D9DA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1E45E50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2015, 2020</w:t>
            </w:r>
          </w:p>
          <w:p w14:paraId="7A6F79A8" w14:textId="77777777" w:rsidR="009A73AC" w:rsidRDefault="009A73AC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</w:p>
          <w:p w14:paraId="219B0C8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B8F0C" w14:textId="22E58717" w:rsidR="009A73AC" w:rsidRDefault="00345E0F" w:rsidP="4C000DE6">
            <w:pPr>
              <w:spacing w:after="0" w:line="312" w:lineRule="auto"/>
              <w:rPr>
                <w:rFonts w:asciiTheme="minorHAnsi" w:eastAsia="Times New Roman" w:hAnsiTheme="minorHAnsi" w:cstheme="minorBidi"/>
              </w:rPr>
            </w:pPr>
            <w:r w:rsidRPr="4C000DE6">
              <w:rPr>
                <w:rFonts w:asciiTheme="minorHAnsi" w:eastAsia="Times New Roman" w:hAnsiTheme="minorHAnsi" w:cstheme="minorBidi"/>
              </w:rPr>
              <w:t>Inverse distance to nearest (major</w:t>
            </w:r>
            <w:r w:rsidR="7A95A4CC" w:rsidRPr="4C000DE6">
              <w:rPr>
                <w:rFonts w:asciiTheme="minorHAnsi" w:eastAsia="Times New Roman" w:hAnsiTheme="minorHAnsi" w:cstheme="minorBidi"/>
              </w:rPr>
              <w:t>*</w:t>
            </w:r>
            <w:r w:rsidRPr="4C000DE6">
              <w:rPr>
                <w:rFonts w:asciiTheme="minorHAnsi" w:eastAsia="Times New Roman" w:hAnsiTheme="minorHAnsi" w:cstheme="minorBidi"/>
              </w:rPr>
              <w:t>) road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BA59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-1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B55D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59BCE1" w14:textId="77777777" w:rsidR="009A73AC" w:rsidRDefault="00345E0F">
            <w:pPr>
              <w:spacing w:line="312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3CFF11B4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AB63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D683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3E513E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A392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Inverse distance / inverse logarithm of distance to nearest bus stop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0312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-1</w:t>
            </w:r>
            <w:r>
              <w:rPr>
                <w:rFonts w:asciiTheme="minorHAnsi" w:eastAsia="Times New Roman" w:hAnsiTheme="minorHAnsi" w:cstheme="minorHAnsi"/>
              </w:rPr>
              <w:t>, NA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5AEC7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EE474" w14:textId="77777777" w:rsidR="009A73AC" w:rsidRDefault="00345E0F">
            <w:pPr>
              <w:spacing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238B3EA2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6FEE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CEB6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760D82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1B11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Number of bus stops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4173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BCB4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37B39" w14:textId="77777777" w:rsidR="009A73AC" w:rsidRDefault="00345E0F">
            <w:pPr>
              <w:spacing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36148670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E895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6D8A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2082F5B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8F5A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Inverse distance / inverse logarithm of distance to nearest traffic light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94B36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-1</w:t>
            </w:r>
            <w:r>
              <w:rPr>
                <w:rFonts w:asciiTheme="minorHAnsi" w:eastAsia="Times New Roman" w:hAnsiTheme="minorHAnsi" w:cstheme="minorHAnsi"/>
              </w:rPr>
              <w:t>, NA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4396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C332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08705B51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653F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Roads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056C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OSM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408D78D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1AFA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Number of traffic lights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BF0C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0159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86CB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061A343D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BDEE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Building density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4C9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LoD1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2F0C226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2015, 2019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10E4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Area/number/height of buildings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CB3F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m², N, m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121B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71D4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47485835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2B1A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Population density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6DF1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WiGeoGIS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Basis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7459336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2014, 2018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592D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Number of inhabitants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E2FC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B7C3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9608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53547B4C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CC23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Household density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2C2F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WiGeoGIS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Basis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7DD7C0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2014, 2018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C08A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Number of households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424D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70F5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493B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57D135BD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AF0F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Topography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A41B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DGM10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7346EBC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2016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F3DC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Altitude, square root of altitude and adjusted altitude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0EBA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m, 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-1/2</w:t>
            </w:r>
            <w:r>
              <w:rPr>
                <w:rFonts w:asciiTheme="minorHAnsi" w:eastAsia="Times New Roman" w:hAnsiTheme="minorHAnsi" w:cstheme="minorHAnsi"/>
              </w:rPr>
              <w:t>, m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D5E0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C324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+/-</w:t>
            </w:r>
          </w:p>
        </w:tc>
      </w:tr>
      <w:tr w:rsidR="009A73AC" w14:paraId="4C13749B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7881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Topography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D0B4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BKG DGM10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5A5DD9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2016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1971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Slope gradient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DDC3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°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51C4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B309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+/-</w:t>
            </w:r>
          </w:p>
        </w:tc>
      </w:tr>
      <w:tr w:rsidR="009A73AC" w14:paraId="3E95BCDD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D4C2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Wind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F58F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DWD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CD42184" w14:textId="77777777" w:rsidR="009A73AC" w:rsidRDefault="009A73AC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AA7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Average wind speed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70F3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km.h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-1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0A03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ECD45" w14:textId="77777777" w:rsidR="009A73AC" w:rsidRDefault="009A73AC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A73AC" w14:paraId="3D43E413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B3A3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Precipitation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5E25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DWD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106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2014, 2017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5357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Yearly sum of precipitation height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0C01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mm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7070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Raster 1000*1000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67AD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  <w:tr w:rsidR="009A73AC" w14:paraId="667976D4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16F8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Imperviousness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FE0C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EEA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5D0F63F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A2E7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Average imperviousness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4F56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%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835E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8E0E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60EDDA39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08C9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Forests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E541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EEA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5DC20D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2015, 2018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58E75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Forest density derived with focal sum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705F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%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D421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DCA1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  <w:tr w:rsidR="009A73AC" w14:paraId="46AE20E6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993D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NDVI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9CF2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Landsat8 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85E38B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2014, 2017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3451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Yearly average NDVI (2014, 2015,2017,2018)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F219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825D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25, 50, 100, 300, 500, 1000, 5000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1C6A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</w:t>
            </w:r>
          </w:p>
        </w:tc>
      </w:tr>
      <w:tr w:rsidR="009A73AC" w14:paraId="4BCC25EA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0EE8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Tropospheric NO</w:t>
            </w:r>
            <w:r>
              <w:rPr>
                <w:rFonts w:asciiTheme="minorHAnsi" w:eastAsia="Times New Roman" w:hAnsiTheme="minorHAnsi" w:cstheme="minorHAnsi"/>
                <w:vertAlign w:val="subscript"/>
              </w:rPr>
              <w:t>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C4646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Copernicus Sentinel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C60EE5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3F2F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Yearly average 2018 (Jan, Feb, Mar, Apr missing)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ED01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</w:rPr>
              <w:t>molec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>./</w:t>
            </w:r>
            <w:proofErr w:type="gramEnd"/>
            <w:r>
              <w:rPr>
                <w:rFonts w:asciiTheme="minorHAnsi" w:eastAsia="Times New Roman" w:hAnsiTheme="minorHAnsi" w:cstheme="minorHAnsi"/>
              </w:rPr>
              <w:t>cm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2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0171A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3352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2CCD26DE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753A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Tropospheric NO</w:t>
            </w:r>
            <w:r>
              <w:rPr>
                <w:rFonts w:asciiTheme="minorHAnsi" w:eastAsia="Times New Roman" w:hAnsiTheme="minorHAnsi" w:cstheme="minorHAnsi"/>
                <w:vertAlign w:val="subscript"/>
              </w:rPr>
              <w:t>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2139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DLR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6A6C94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2018</w:t>
            </w: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348AF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Yearly average 2018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8306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</w:rPr>
              <w:t>molec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>./</w:t>
            </w:r>
            <w:proofErr w:type="gramEnd"/>
            <w:r>
              <w:rPr>
                <w:rFonts w:asciiTheme="minorHAnsi" w:eastAsia="Times New Roman" w:hAnsiTheme="minorHAnsi" w:cstheme="minorHAnsi"/>
              </w:rPr>
              <w:t>cm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2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5963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FA72D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7E573607" w14:textId="77777777" w:rsidTr="39CCC34D">
        <w:trPr>
          <w:trHeight w:val="282"/>
        </w:trPr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58CAF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Near surface NO</w:t>
            </w:r>
            <w:r>
              <w:rPr>
                <w:rFonts w:asciiTheme="minorHAnsi" w:eastAsia="Times New Roman" w:hAnsiTheme="minorHAnsi" w:cstheme="minorHAnsi"/>
                <w:vertAlign w:val="subscript"/>
              </w:rPr>
              <w:t>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7062E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DLR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E9EE4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2018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72776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Yearly average 2018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5B9DD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</w:rPr>
              <w:t>molec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>./</w:t>
            </w:r>
            <w:proofErr w:type="gramEnd"/>
            <w:r>
              <w:rPr>
                <w:rFonts w:asciiTheme="minorHAnsi" w:eastAsia="Times New Roman" w:hAnsiTheme="minorHAnsi" w:cstheme="minorHAnsi"/>
              </w:rPr>
              <w:t>cm</w:t>
            </w:r>
            <w:r>
              <w:rPr>
                <w:rFonts w:asciiTheme="minorHAnsi" w:eastAsia="Times New Roman" w:hAnsiTheme="minorHAnsi" w:cstheme="minorHAnsi"/>
                <w:vertAlign w:val="superscript"/>
              </w:rPr>
              <w:t>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C1DD8C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5D2B69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</w:t>
            </w:r>
          </w:p>
        </w:tc>
      </w:tr>
      <w:tr w:rsidR="009A73AC" w14:paraId="72F4F4DF" w14:textId="77777777" w:rsidTr="39CCC34D">
        <w:trPr>
          <w:trHeight w:val="53"/>
        </w:trPr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C0B768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Coordinates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48FD33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68770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269B77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Original coordinates, truncated coordinates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2724E2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BEC74B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0763E" w14:textId="77777777" w:rsidR="009A73AC" w:rsidRDefault="00345E0F">
            <w:pPr>
              <w:spacing w:after="0" w:line="312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+/-</w:t>
            </w:r>
          </w:p>
        </w:tc>
      </w:tr>
    </w:tbl>
    <w:p w14:paraId="3BA6FAAD" w14:textId="3D8C89A6" w:rsidR="154EAA28" w:rsidRDefault="154EAA28" w:rsidP="39CCC34D">
      <w:pPr>
        <w:spacing w:before="120" w:after="0" w:line="360" w:lineRule="auto"/>
        <w:rPr>
          <w:rFonts w:asciiTheme="minorHAnsi" w:eastAsia="Times New Roman" w:hAnsiTheme="minorHAnsi" w:cstheme="minorBidi"/>
          <w:lang w:eastAsia="de-DE"/>
        </w:rPr>
      </w:pPr>
      <w:r w:rsidRPr="39CCC34D">
        <w:rPr>
          <w:rFonts w:asciiTheme="minorHAnsi" w:eastAsia="Times New Roman" w:hAnsiTheme="minorHAnsi" w:cstheme="minorBidi"/>
          <w:lang w:eastAsia="de-DE"/>
        </w:rPr>
        <w:lastRenderedPageBreak/>
        <w:t>*</w:t>
      </w:r>
      <w:r w:rsidR="18DC481E" w:rsidRPr="39CCC34D">
        <w:rPr>
          <w:rFonts w:asciiTheme="minorHAnsi" w:eastAsia="Times New Roman" w:hAnsiTheme="minorHAnsi" w:cstheme="minorBidi"/>
          <w:lang w:eastAsia="de-DE"/>
        </w:rPr>
        <w:t xml:space="preserve">Major roads are </w:t>
      </w:r>
      <w:r w:rsidR="00772C80">
        <w:rPr>
          <w:rFonts w:asciiTheme="minorHAnsi" w:eastAsia="Times New Roman" w:hAnsiTheme="minorHAnsi" w:cstheme="minorBidi"/>
          <w:lang w:eastAsia="de-DE"/>
        </w:rPr>
        <w:t>classified</w:t>
      </w:r>
      <w:r w:rsidR="18DC481E" w:rsidRPr="39CCC34D">
        <w:rPr>
          <w:rFonts w:asciiTheme="minorHAnsi" w:eastAsia="Times New Roman" w:hAnsiTheme="minorHAnsi" w:cstheme="minorBidi"/>
          <w:lang w:eastAsia="de-DE"/>
        </w:rPr>
        <w:t xml:space="preserve"> based on two criteria: the lane width exceeds 6.5 meters, and the road is not designated for pedestrians.</w:t>
      </w:r>
      <w:r w:rsidRPr="39CCC34D">
        <w:rPr>
          <w:rFonts w:asciiTheme="minorHAnsi" w:eastAsia="Times New Roman" w:hAnsiTheme="minorHAnsi" w:cstheme="minorBidi"/>
          <w:lang w:eastAsia="de-DE"/>
        </w:rPr>
        <w:t xml:space="preserve"> </w:t>
      </w:r>
    </w:p>
    <w:p w14:paraId="3A6312BD" w14:textId="60AA79D5" w:rsidR="009A73AC" w:rsidRPr="000D07CD" w:rsidRDefault="00345E0F" w:rsidP="39CCC34D">
      <w:pPr>
        <w:spacing w:before="120" w:after="0" w:line="360" w:lineRule="auto"/>
        <w:rPr>
          <w:rFonts w:asciiTheme="minorHAnsi" w:eastAsia="Times New Roman" w:hAnsiTheme="minorHAnsi" w:cstheme="minorBidi"/>
          <w:b/>
          <w:bCs/>
          <w:color w:val="000000"/>
          <w:lang w:eastAsia="de-DE"/>
        </w:rPr>
        <w:sectPr w:rsidR="009A73AC" w:rsidRPr="000D07CD">
          <w:pgSz w:w="16838" w:h="11906" w:orient="landscape"/>
          <w:pgMar w:top="1247" w:right="1418" w:bottom="1247" w:left="1134" w:header="709" w:footer="709" w:gutter="0"/>
          <w:cols w:space="708"/>
          <w:docGrid w:linePitch="360"/>
        </w:sectPr>
      </w:pPr>
      <w:r w:rsidRPr="39CCC34D">
        <w:rPr>
          <w:rFonts w:asciiTheme="minorHAnsi" w:eastAsia="Times New Roman" w:hAnsiTheme="minorHAnsi" w:cstheme="minorBidi"/>
          <w:lang w:eastAsia="de-DE"/>
        </w:rPr>
        <w:t>Basis-DLM: Digital Basic-</w:t>
      </w:r>
      <w:proofErr w:type="spellStart"/>
      <w:r w:rsidRPr="39CCC34D">
        <w:rPr>
          <w:rFonts w:asciiTheme="minorHAnsi" w:eastAsia="Times New Roman" w:hAnsiTheme="minorHAnsi" w:cstheme="minorBidi"/>
          <w:lang w:eastAsia="de-DE"/>
        </w:rPr>
        <w:t>Landscapemodel</w:t>
      </w:r>
      <w:proofErr w:type="spellEnd"/>
      <w:r w:rsidRPr="39CCC34D">
        <w:rPr>
          <w:rFonts w:asciiTheme="minorHAnsi" w:eastAsia="Times New Roman" w:hAnsiTheme="minorHAnsi" w:cstheme="minorBidi"/>
          <w:lang w:eastAsia="de-DE"/>
        </w:rPr>
        <w:t xml:space="preserve">; BKG: Federal Agency for Cartography and Geodesy; DGM: Digital Terrain Model; DLR: German Aerospace Center; </w:t>
      </w:r>
      <w:proofErr w:type="spellStart"/>
      <w:r w:rsidRPr="39CCC34D">
        <w:rPr>
          <w:rFonts w:asciiTheme="minorHAnsi" w:eastAsia="Times New Roman" w:hAnsiTheme="minorHAnsi" w:cstheme="minorBidi"/>
          <w:lang w:eastAsia="de-DE"/>
        </w:rPr>
        <w:t>WiGeoGIS</w:t>
      </w:r>
      <w:proofErr w:type="spellEnd"/>
      <w:r w:rsidRPr="39CCC34D">
        <w:rPr>
          <w:rFonts w:asciiTheme="minorHAnsi" w:eastAsia="Times New Roman" w:hAnsiTheme="minorHAnsi" w:cstheme="minorBidi"/>
          <w:lang w:eastAsia="de-DE"/>
        </w:rPr>
        <w:t xml:space="preserve">: </w:t>
      </w:r>
      <w:proofErr w:type="spellStart"/>
      <w:r w:rsidRPr="39CCC34D">
        <w:rPr>
          <w:rFonts w:asciiTheme="minorHAnsi" w:eastAsia="Times New Roman" w:hAnsiTheme="minorHAnsi" w:cstheme="minorBidi"/>
          <w:lang w:eastAsia="de-DE"/>
        </w:rPr>
        <w:t>Geomarketing</w:t>
      </w:r>
      <w:proofErr w:type="spellEnd"/>
      <w:r w:rsidRPr="39CCC34D">
        <w:rPr>
          <w:rFonts w:asciiTheme="minorHAnsi" w:eastAsia="Times New Roman" w:hAnsiTheme="minorHAnsi" w:cstheme="minorBidi"/>
          <w:lang w:eastAsia="de-DE"/>
        </w:rPr>
        <w:t xml:space="preserve"> company </w:t>
      </w:r>
      <w:proofErr w:type="spellStart"/>
      <w:r w:rsidRPr="39CCC34D">
        <w:rPr>
          <w:rFonts w:asciiTheme="minorHAnsi" w:eastAsia="Times New Roman" w:hAnsiTheme="minorHAnsi" w:cstheme="minorBidi"/>
          <w:lang w:eastAsia="de-DE"/>
        </w:rPr>
        <w:t>WiGeoGIS</w:t>
      </w:r>
      <w:proofErr w:type="spellEnd"/>
      <w:r w:rsidRPr="39CCC34D">
        <w:rPr>
          <w:rFonts w:asciiTheme="minorHAnsi" w:eastAsia="Times New Roman" w:hAnsiTheme="minorHAnsi" w:cstheme="minorBidi"/>
          <w:lang w:eastAsia="de-DE"/>
        </w:rPr>
        <w:t>; DWD: German Weather Service; EEA</w:t>
      </w:r>
      <w:r w:rsidRPr="39CCC34D">
        <w:rPr>
          <w:rFonts w:asciiTheme="minorHAnsi" w:eastAsia="Times New Roman" w:hAnsiTheme="minorHAnsi" w:cstheme="minorBidi"/>
          <w:color w:val="000000" w:themeColor="text1"/>
          <w:lang w:eastAsia="de-DE"/>
        </w:rPr>
        <w:t xml:space="preserve">: European Environmental Agency; </w:t>
      </w:r>
      <w:r w:rsidRPr="39CCC34D">
        <w:rPr>
          <w:rFonts w:asciiTheme="minorHAnsi" w:eastAsia="Times New Roman" w:hAnsiTheme="minorHAnsi" w:cstheme="minorBidi"/>
          <w:lang w:eastAsia="de-DE"/>
        </w:rPr>
        <w:t xml:space="preserve">ESA: European Space Agency; LBM-DE: Digital Land Cover Model; LoD1: 3D building model, level of detail 1; NA: Not applicable; NDVI: Normalized difference vegetation index; </w:t>
      </w:r>
      <w:r w:rsidRPr="39CCC34D">
        <w:rPr>
          <w:rFonts w:asciiTheme="minorHAnsi" w:eastAsia="Times New Roman" w:hAnsiTheme="minorHAnsi" w:cstheme="minorBidi"/>
        </w:rPr>
        <w:t>NO</w:t>
      </w:r>
      <w:r w:rsidRPr="39CCC34D">
        <w:rPr>
          <w:rFonts w:asciiTheme="minorHAnsi" w:eastAsia="Times New Roman" w:hAnsiTheme="minorHAnsi" w:cstheme="minorBidi"/>
          <w:vertAlign w:val="subscript"/>
        </w:rPr>
        <w:t>2</w:t>
      </w:r>
      <w:r w:rsidRPr="39CCC34D">
        <w:rPr>
          <w:rFonts w:asciiTheme="minorHAnsi" w:eastAsia="Times New Roman" w:hAnsiTheme="minorHAnsi" w:cstheme="minorBidi"/>
          <w:lang w:eastAsia="de-DE"/>
        </w:rPr>
        <w:t xml:space="preserve">: </w:t>
      </w:r>
      <w:r>
        <w:t>nitrogen dioxide</w:t>
      </w:r>
      <w:r w:rsidRPr="39CCC34D">
        <w:rPr>
          <w:rFonts w:asciiTheme="minorHAnsi" w:eastAsia="Times New Roman" w:hAnsiTheme="minorHAnsi" w:cstheme="minorBidi"/>
          <w:lang w:eastAsia="de-DE"/>
        </w:rPr>
        <w:t>;  OSM: Open Street Map.</w:t>
      </w:r>
    </w:p>
    <w:p w14:paraId="05D29CBA" w14:textId="77777777" w:rsidR="009A73AC" w:rsidRDefault="00345E0F">
      <w:pPr>
        <w:spacing w:after="120" w:line="240" w:lineRule="auto"/>
        <w:outlineLvl w:val="1"/>
        <w:rPr>
          <w:rFonts w:eastAsia="Times New Roman" w:cs="Calibri"/>
          <w:b/>
          <w:color w:val="000000"/>
          <w:lang w:eastAsia="de-DE"/>
        </w:rPr>
      </w:pPr>
      <w:bookmarkStart w:id="4" w:name="_Toc193639879"/>
      <w:r>
        <w:rPr>
          <w:b/>
        </w:rPr>
        <w:lastRenderedPageBreak/>
        <w:t xml:space="preserve">Supplemental </w:t>
      </w:r>
      <w:r>
        <w:rPr>
          <w:rFonts w:eastAsia="Times New Roman" w:cs="Calibri"/>
          <w:b/>
          <w:color w:val="000000"/>
          <w:lang w:eastAsia="de-DE"/>
        </w:rPr>
        <w:t xml:space="preserve">Figure S1. </w:t>
      </w:r>
      <w:r>
        <w:rPr>
          <w:rFonts w:eastAsia="Times New Roman" w:cs="Calibri"/>
          <w:bCs/>
          <w:color w:val="000000"/>
          <w:lang w:eastAsia="de-DE"/>
        </w:rPr>
        <w:t>Map of the monitoring sites and road network in the Augsburg area.</w:t>
      </w:r>
      <w:bookmarkEnd w:id="4"/>
    </w:p>
    <w:p w14:paraId="7BD34AA8" w14:textId="77777777" w:rsidR="009A73AC" w:rsidRDefault="009A73AC">
      <w:pPr>
        <w:spacing w:after="0" w:line="360" w:lineRule="auto"/>
      </w:pPr>
    </w:p>
    <w:p w14:paraId="73E40CFC" w14:textId="040E9963" w:rsidR="009A73AC" w:rsidRDefault="001F4F1B">
      <w:pPr>
        <w:spacing w:after="0" w:line="360" w:lineRule="auto"/>
      </w:pPr>
      <w:r>
        <w:rPr>
          <w:noProof/>
          <w:lang w:val="de-DE" w:eastAsia="de-DE"/>
        </w:rPr>
        <w:drawing>
          <wp:inline distT="0" distB="0" distL="0" distR="0" wp14:anchorId="21EE8D94" wp14:editId="08641F3A">
            <wp:extent cx="5975350" cy="3983355"/>
            <wp:effectExtent l="0" t="0" r="6350" b="0"/>
            <wp:docPr id="2138298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066D" w14:textId="77777777" w:rsidR="009A73AC" w:rsidRDefault="00345E0F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50AA4635" w14:textId="77777777" w:rsidR="009A73AC" w:rsidRDefault="00345E0F" w:rsidP="00601C62">
      <w:pPr>
        <w:spacing w:after="0" w:line="360" w:lineRule="auto"/>
        <w:outlineLvl w:val="1"/>
      </w:pPr>
      <w:bookmarkStart w:id="5" w:name="_Toc193639880"/>
      <w:r>
        <w:rPr>
          <w:b/>
          <w:bCs/>
        </w:rPr>
        <w:lastRenderedPageBreak/>
        <w:t>Supplemental Figure S2.</w:t>
      </w:r>
      <w:r>
        <w:t xml:space="preserve"> Map of the monitoring sites and road network in the Regensburg area.</w:t>
      </w:r>
      <w:bookmarkEnd w:id="5"/>
    </w:p>
    <w:p w14:paraId="2A804876" w14:textId="77777777" w:rsidR="001F4F1B" w:rsidRDefault="001F4F1B" w:rsidP="00601C62">
      <w:pPr>
        <w:spacing w:after="0" w:line="360" w:lineRule="auto"/>
        <w:outlineLvl w:val="1"/>
      </w:pPr>
    </w:p>
    <w:p w14:paraId="4FDF5FB5" w14:textId="174ABD89" w:rsidR="009A73AC" w:rsidRDefault="00632201">
      <w:pPr>
        <w:spacing w:after="0" w:line="360" w:lineRule="auto"/>
        <w:rPr>
          <w:rFonts w:eastAsia="Times New Roman" w:cs="Calibri"/>
          <w:b/>
          <w:color w:val="000000"/>
          <w:lang w:eastAsia="de-DE"/>
        </w:rPr>
      </w:pPr>
      <w:r>
        <w:rPr>
          <w:rFonts w:eastAsia="Times New Roman" w:cs="Calibri"/>
          <w:b/>
          <w:noProof/>
          <w:color w:val="000000"/>
          <w:lang w:eastAsia="de-DE"/>
        </w:rPr>
        <w:drawing>
          <wp:inline distT="0" distB="0" distL="0" distR="0" wp14:anchorId="47547C11" wp14:editId="7EF35235">
            <wp:extent cx="5975350" cy="5133340"/>
            <wp:effectExtent l="0" t="0" r="6350" b="0"/>
            <wp:docPr id="419320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513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5E0F">
        <w:rPr>
          <w:rFonts w:eastAsia="Times New Roman" w:cs="Calibri"/>
          <w:b/>
          <w:color w:val="000000"/>
          <w:lang w:eastAsia="de-DE"/>
        </w:rPr>
        <w:br w:type="page"/>
      </w:r>
    </w:p>
    <w:p w14:paraId="47676FEE" w14:textId="38BAC563" w:rsidR="009A73AC" w:rsidRDefault="00345E0F">
      <w:pPr>
        <w:spacing w:after="120" w:line="240" w:lineRule="auto"/>
        <w:outlineLvl w:val="1"/>
      </w:pPr>
      <w:bookmarkStart w:id="6" w:name="_Toc193639881"/>
      <w:r>
        <w:rPr>
          <w:rFonts w:eastAsia="Times New Roman" w:cs="Calibri"/>
          <w:b/>
          <w:color w:val="000000"/>
          <w:lang w:eastAsia="de-DE"/>
        </w:rPr>
        <w:lastRenderedPageBreak/>
        <w:t xml:space="preserve">Supplemental </w:t>
      </w:r>
      <w:r>
        <w:rPr>
          <w:rFonts w:eastAsia="Times New Roman" w:cs="Calibri"/>
          <w:b/>
          <w:bCs/>
          <w:color w:val="000000" w:themeColor="text1"/>
          <w:lang w:eastAsia="de-DE"/>
        </w:rPr>
        <w:t xml:space="preserve">Figure S3. </w:t>
      </w:r>
      <w:r>
        <w:t xml:space="preserve">Annual </w:t>
      </w:r>
      <w:r w:rsidR="004D0D0F">
        <w:t xml:space="preserve">total </w:t>
      </w:r>
      <w:r>
        <w:t xml:space="preserve">particle number concentration (PNC) at a 50-meter resolution </w:t>
      </w:r>
      <w:r>
        <w:rPr>
          <w:bCs/>
        </w:rPr>
        <w:t>predicted with a generalized additive model (GAM, left) and a mixed model (MM, right)</w:t>
      </w:r>
      <w:r>
        <w:t xml:space="preserve"> for the Augsburg (top) and Regensburg (bottom) area in 2014/15.</w:t>
      </w:r>
      <w:bookmarkEnd w:id="6"/>
    </w:p>
    <w:p w14:paraId="663DDABF" w14:textId="77777777" w:rsidR="009A73AC" w:rsidRDefault="009A73AC">
      <w:pPr>
        <w:spacing w:after="0" w:line="360" w:lineRule="auto"/>
        <w:rPr>
          <w:rFonts w:eastAsia="Times New Roman" w:cs="Calibri"/>
          <w:color w:val="000000"/>
          <w:lang w:eastAsia="de-DE"/>
        </w:rPr>
      </w:pPr>
    </w:p>
    <w:p w14:paraId="6DFDB0B1" w14:textId="77777777" w:rsidR="009A73AC" w:rsidRDefault="00345E0F">
      <w:pPr>
        <w:spacing w:after="0" w:line="360" w:lineRule="auto"/>
        <w:rPr>
          <w:rFonts w:eastAsia="Times New Roman" w:cs="Calibri"/>
          <w:b/>
          <w:color w:val="000000"/>
          <w:lang w:eastAsia="de-DE"/>
        </w:rPr>
      </w:pPr>
      <w:r>
        <w:rPr>
          <w:rFonts w:eastAsia="Times New Roman" w:cs="Calibri"/>
          <w:b/>
          <w:noProof/>
          <w:color w:val="000000"/>
          <w:lang w:val="de-DE" w:eastAsia="de-DE"/>
        </w:rPr>
        <w:lastRenderedPageBreak/>
        <w:drawing>
          <wp:inline distT="0" distB="0" distL="0" distR="0" wp14:anchorId="0A61005F" wp14:editId="4657F89B">
            <wp:extent cx="5976620" cy="577342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77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784D" w14:textId="77777777" w:rsidR="009A73AC" w:rsidRDefault="009A73AC">
      <w:pPr>
        <w:spacing w:after="0" w:line="360" w:lineRule="auto"/>
        <w:rPr>
          <w:rFonts w:eastAsia="Times New Roman" w:cs="Calibri"/>
          <w:b/>
          <w:color w:val="000000"/>
          <w:lang w:eastAsia="de-DE"/>
        </w:rPr>
        <w:sectPr w:rsidR="009A73AC">
          <w:pgSz w:w="11906" w:h="16838"/>
          <w:pgMar w:top="1418" w:right="1247" w:bottom="1134" w:left="1247" w:header="709" w:footer="709" w:gutter="0"/>
          <w:cols w:space="708"/>
          <w:docGrid w:linePitch="360"/>
        </w:sectPr>
      </w:pPr>
    </w:p>
    <w:p w14:paraId="4DC40181" w14:textId="77777777" w:rsidR="009A73AC" w:rsidRDefault="00345E0F">
      <w:pPr>
        <w:spacing w:after="0" w:line="360" w:lineRule="auto"/>
        <w:outlineLvl w:val="1"/>
        <w:rPr>
          <w:lang w:val="en-GB"/>
        </w:rPr>
      </w:pPr>
      <w:bookmarkStart w:id="7" w:name="_Toc193639882"/>
      <w:r>
        <w:rPr>
          <w:rFonts w:eastAsia="Times New Roman" w:cs="Calibri"/>
          <w:b/>
          <w:color w:val="000000"/>
          <w:lang w:eastAsia="de-DE"/>
        </w:rPr>
        <w:lastRenderedPageBreak/>
        <w:t xml:space="preserve">Supplemental Figure S4. </w:t>
      </w:r>
      <w:r>
        <w:rPr>
          <w:lang w:val="en-GB"/>
        </w:rPr>
        <w:t xml:space="preserve">Distribution of the </w:t>
      </w:r>
      <w:r>
        <w:t>modeled</w:t>
      </w:r>
      <w:r>
        <w:rPr>
          <w:lang w:val="en-GB"/>
        </w:rPr>
        <w:t xml:space="preserve"> particle number concentrations (annual means for 2014/15 and 2017) at the grid centroids of the study regions Augsburg and Regensburg. Bold lines in the middle of the boxes indicate median values (50th percentiles); lower and upper hinges correspond to 25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and 75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percentiles; lower and upper whiskers to 5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and 95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percentiles.</w:t>
      </w:r>
      <w:bookmarkEnd w:id="7"/>
    </w:p>
    <w:p w14:paraId="737AA267" w14:textId="77777777" w:rsidR="009A73AC" w:rsidRDefault="009A73AC">
      <w:pPr>
        <w:spacing w:after="0" w:line="360" w:lineRule="auto"/>
        <w:rPr>
          <w:rFonts w:eastAsia="Times New Roman" w:cs="Calibri"/>
          <w:bCs/>
          <w:color w:val="000000"/>
          <w:lang w:val="en-GB" w:eastAsia="de-DE"/>
        </w:rPr>
      </w:pPr>
    </w:p>
    <w:p w14:paraId="42B542E0" w14:textId="77777777" w:rsidR="009A73AC" w:rsidRDefault="00345E0F">
      <w:pPr>
        <w:spacing w:after="0" w:line="360" w:lineRule="auto"/>
        <w:rPr>
          <w:rFonts w:eastAsia="Times New Roman" w:cs="Calibri"/>
          <w:bCs/>
          <w:color w:val="000000"/>
          <w:lang w:eastAsia="de-DE"/>
        </w:rPr>
      </w:pPr>
      <w:r>
        <w:rPr>
          <w:rFonts w:eastAsia="Times New Roman" w:cs="Calibri"/>
          <w:bCs/>
          <w:noProof/>
          <w:color w:val="000000"/>
          <w:lang w:val="de-DE" w:eastAsia="de-DE"/>
        </w:rPr>
        <w:lastRenderedPageBreak/>
        <w:drawing>
          <wp:inline distT="0" distB="0" distL="0" distR="0" wp14:anchorId="37E91FB6" wp14:editId="057254F3">
            <wp:extent cx="5925685" cy="4400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" t="3822"/>
                    <a:stretch/>
                  </pic:blipFill>
                  <pic:spPr bwMode="auto">
                    <a:xfrm>
                      <a:off x="0" y="0"/>
                      <a:ext cx="5927696" cy="440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37626" w14:textId="77777777" w:rsidR="009A73AC" w:rsidRDefault="009A73AC">
      <w:pPr>
        <w:spacing w:after="0" w:line="360" w:lineRule="auto"/>
        <w:rPr>
          <w:rFonts w:eastAsia="Times New Roman" w:cs="Calibri"/>
          <w:bCs/>
          <w:color w:val="000000"/>
          <w:lang w:eastAsia="de-DE"/>
        </w:rPr>
      </w:pPr>
    </w:p>
    <w:p w14:paraId="5168636D" w14:textId="77777777" w:rsidR="009A73AC" w:rsidRDefault="009A73AC">
      <w:pPr>
        <w:spacing w:after="0" w:line="240" w:lineRule="auto"/>
        <w:rPr>
          <w:b/>
        </w:rPr>
      </w:pPr>
    </w:p>
    <w:p w14:paraId="5C2D9A27" w14:textId="77777777" w:rsidR="000422C0" w:rsidRDefault="000422C0" w:rsidP="00AD37B9">
      <w:pPr>
        <w:pStyle w:val="EndNoteBibliography"/>
        <w:spacing w:line="360" w:lineRule="auto"/>
        <w:outlineLvl w:val="1"/>
        <w:rPr>
          <w:rFonts w:eastAsia="Times New Roman"/>
          <w:b/>
          <w:color w:val="000000"/>
          <w:lang w:eastAsia="de-DE"/>
        </w:rPr>
        <w:sectPr w:rsidR="000422C0" w:rsidSect="00BF2F5A">
          <w:pgSz w:w="11906" w:h="16838"/>
          <w:pgMar w:top="1418" w:right="1247" w:bottom="1134" w:left="1247" w:header="708" w:footer="708" w:gutter="0"/>
          <w:cols w:space="708"/>
          <w:docGrid w:linePitch="360"/>
        </w:sectPr>
      </w:pPr>
    </w:p>
    <w:p w14:paraId="7F29D5EA" w14:textId="35C5754C" w:rsidR="00AD37B9" w:rsidRPr="00AD37B9" w:rsidRDefault="00AD37B9" w:rsidP="00175D81">
      <w:pPr>
        <w:pStyle w:val="EndNoteBibliography"/>
        <w:spacing w:after="0" w:line="360" w:lineRule="auto"/>
        <w:outlineLvl w:val="1"/>
        <w:rPr>
          <w:rFonts w:eastAsia="Times New Roman"/>
          <w:b/>
          <w:color w:val="000000"/>
          <w:lang w:eastAsia="de-DE"/>
        </w:rPr>
      </w:pPr>
      <w:bookmarkStart w:id="8" w:name="_Toc193639883"/>
      <w:r>
        <w:rPr>
          <w:rFonts w:eastAsia="Times New Roman"/>
          <w:b/>
          <w:color w:val="000000"/>
          <w:lang w:eastAsia="de-DE"/>
        </w:rPr>
        <w:lastRenderedPageBreak/>
        <w:t>Supplemental Figure S</w:t>
      </w:r>
      <w:r w:rsidR="0014266A">
        <w:rPr>
          <w:rFonts w:eastAsia="Times New Roman"/>
          <w:b/>
          <w:color w:val="000000"/>
          <w:lang w:eastAsia="de-DE"/>
        </w:rPr>
        <w:t>5</w:t>
      </w:r>
      <w:r>
        <w:rPr>
          <w:rFonts w:eastAsia="Times New Roman"/>
          <w:b/>
          <w:color w:val="000000"/>
          <w:lang w:eastAsia="de-DE"/>
        </w:rPr>
        <w:t xml:space="preserve">. </w:t>
      </w:r>
      <w:r w:rsidRPr="00A84981">
        <w:rPr>
          <w:rFonts w:eastAsia="Times New Roman"/>
          <w:bCs/>
          <w:color w:val="000000"/>
          <w:lang w:eastAsia="de-DE"/>
        </w:rPr>
        <w:t>Modelled particle number concentrations (</w:t>
      </w:r>
      <w:r w:rsidR="000A7B8A">
        <w:rPr>
          <w:rFonts w:eastAsia="Times New Roman"/>
          <w:bCs/>
          <w:color w:val="000000"/>
          <w:lang w:eastAsia="de-DE"/>
        </w:rPr>
        <w:t xml:space="preserve">GAM and </w:t>
      </w:r>
      <w:r w:rsidRPr="00A84981">
        <w:rPr>
          <w:rFonts w:eastAsia="Times New Roman"/>
          <w:bCs/>
          <w:color w:val="000000"/>
          <w:lang w:eastAsia="de-DE"/>
        </w:rPr>
        <w:t xml:space="preserve">MM), street network and spatial predictors within 500 m </w:t>
      </w:r>
      <w:r w:rsidR="00C0050A">
        <w:rPr>
          <w:rFonts w:eastAsia="Times New Roman"/>
          <w:bCs/>
          <w:color w:val="000000"/>
          <w:lang w:eastAsia="de-DE"/>
        </w:rPr>
        <w:t xml:space="preserve">at </w:t>
      </w:r>
      <w:r w:rsidRPr="00A84981">
        <w:rPr>
          <w:rFonts w:eastAsia="Times New Roman"/>
          <w:bCs/>
          <w:color w:val="000000"/>
          <w:lang w:eastAsia="de-DE"/>
        </w:rPr>
        <w:t>Regensburg sites</w:t>
      </w:r>
      <w:r w:rsidR="006E706F">
        <w:rPr>
          <w:rFonts w:eastAsia="Times New Roman"/>
          <w:bCs/>
          <w:color w:val="000000"/>
          <w:lang w:eastAsia="de-DE"/>
        </w:rPr>
        <w:t xml:space="preserve"> (</w:t>
      </w:r>
      <w:r w:rsidR="005200BB">
        <w:rPr>
          <w:rFonts w:eastAsia="Times New Roman"/>
          <w:bCs/>
          <w:color w:val="000000"/>
          <w:lang w:eastAsia="de-DE"/>
        </w:rPr>
        <w:t xml:space="preserve">site </w:t>
      </w:r>
      <w:r w:rsidR="005200BB">
        <w:rPr>
          <w:bCs/>
        </w:rPr>
        <w:t xml:space="preserve">numbers refer to locations in Supplemental Figure S2; </w:t>
      </w:r>
      <w:r w:rsidR="006E706F">
        <w:rPr>
          <w:rFonts w:eastAsia="Times New Roman"/>
          <w:bCs/>
          <w:color w:val="000000"/>
          <w:lang w:eastAsia="de-DE"/>
        </w:rPr>
        <w:t xml:space="preserve">ub: urban background; </w:t>
      </w:r>
      <w:r w:rsidR="003934EC">
        <w:rPr>
          <w:rFonts w:eastAsia="Times New Roman"/>
          <w:bCs/>
          <w:color w:val="000000"/>
          <w:lang w:eastAsia="de-DE"/>
        </w:rPr>
        <w:t>ut: urban traffic</w:t>
      </w:r>
      <w:r w:rsidR="00C51991">
        <w:rPr>
          <w:rFonts w:eastAsia="Times New Roman"/>
          <w:bCs/>
          <w:color w:val="000000"/>
          <w:lang w:eastAsia="de-DE"/>
        </w:rPr>
        <w:t xml:space="preserve"> – red shading</w:t>
      </w:r>
      <w:r w:rsidR="003934EC">
        <w:rPr>
          <w:rFonts w:eastAsia="Times New Roman"/>
          <w:bCs/>
          <w:color w:val="000000"/>
          <w:lang w:eastAsia="de-DE"/>
        </w:rPr>
        <w:t>; rb: regional background</w:t>
      </w:r>
      <w:r w:rsidR="00C51991">
        <w:rPr>
          <w:rFonts w:eastAsia="Times New Roman"/>
          <w:bCs/>
          <w:color w:val="000000"/>
          <w:lang w:eastAsia="de-DE"/>
        </w:rPr>
        <w:t xml:space="preserve"> – blue shading</w:t>
      </w:r>
      <w:r w:rsidR="006E706F">
        <w:rPr>
          <w:rFonts w:eastAsia="Times New Roman"/>
          <w:bCs/>
          <w:color w:val="000000"/>
          <w:lang w:eastAsia="de-DE"/>
        </w:rPr>
        <w:t>)</w:t>
      </w:r>
      <w:r w:rsidRPr="00A84981">
        <w:rPr>
          <w:rFonts w:eastAsia="Times New Roman"/>
          <w:bCs/>
          <w:color w:val="000000"/>
          <w:lang w:eastAsia="de-DE"/>
        </w:rPr>
        <w:t>.</w:t>
      </w:r>
      <w:bookmarkEnd w:id="8"/>
      <w:r w:rsidRPr="00A84981">
        <w:rPr>
          <w:rFonts w:eastAsia="Times New Roman"/>
          <w:bCs/>
          <w:color w:val="000000"/>
          <w:lang w:eastAsia="de-DE"/>
        </w:rPr>
        <w:t xml:space="preserve"> </w:t>
      </w:r>
    </w:p>
    <w:p w14:paraId="39CFE9C7" w14:textId="0B0CA1B2" w:rsidR="0087652A" w:rsidRDefault="00D24958">
      <w:pPr>
        <w:pStyle w:val="EndNoteBibliography"/>
        <w:spacing w:line="360" w:lineRule="auto"/>
      </w:pPr>
      <w:r w:rsidRPr="00D24958">
        <w:drawing>
          <wp:inline distT="0" distB="0" distL="0" distR="0" wp14:anchorId="432571D9" wp14:editId="37FF22BA">
            <wp:extent cx="8391387" cy="5580000"/>
            <wp:effectExtent l="0" t="0" r="0" b="1905"/>
            <wp:docPr id="1731413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13914" name=""/>
                    <pic:cNvPicPr/>
                  </pic:nvPicPr>
                  <pic:blipFill rotWithShape="1">
                    <a:blip r:embed="rId16"/>
                    <a:srcRect l="478"/>
                    <a:stretch/>
                  </pic:blipFill>
                  <pic:spPr bwMode="auto">
                    <a:xfrm>
                      <a:off x="0" y="0"/>
                      <a:ext cx="8391387" cy="55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652A" w:rsidSect="00985416">
      <w:pgSz w:w="16838" w:h="11906" w:orient="landscape"/>
      <w:pgMar w:top="1134" w:right="1418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979D" w14:textId="77777777" w:rsidR="00886DD3" w:rsidRDefault="00886DD3">
      <w:pPr>
        <w:spacing w:after="0" w:line="240" w:lineRule="auto"/>
      </w:pPr>
      <w:r>
        <w:separator/>
      </w:r>
    </w:p>
  </w:endnote>
  <w:endnote w:type="continuationSeparator" w:id="0">
    <w:p w14:paraId="60B3DC56" w14:textId="77777777" w:rsidR="00886DD3" w:rsidRDefault="00886DD3">
      <w:pPr>
        <w:spacing w:after="0" w:line="240" w:lineRule="auto"/>
      </w:pPr>
      <w:r>
        <w:continuationSeparator/>
      </w:r>
    </w:p>
  </w:endnote>
  <w:endnote w:type="continuationNotice" w:id="1">
    <w:p w14:paraId="20C4F4AC" w14:textId="77777777" w:rsidR="00886DD3" w:rsidRDefault="00886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20BE" w14:textId="77777777" w:rsidR="009A73AC" w:rsidRDefault="00345E0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14:paraId="35E5E2FB" w14:textId="77777777" w:rsidR="009A73AC" w:rsidRDefault="009A7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28C50" w14:textId="77777777" w:rsidR="00886DD3" w:rsidRDefault="00886DD3">
      <w:pPr>
        <w:spacing w:after="0" w:line="240" w:lineRule="auto"/>
      </w:pPr>
      <w:r>
        <w:separator/>
      </w:r>
    </w:p>
  </w:footnote>
  <w:footnote w:type="continuationSeparator" w:id="0">
    <w:p w14:paraId="69B31345" w14:textId="77777777" w:rsidR="00886DD3" w:rsidRDefault="00886DD3">
      <w:pPr>
        <w:spacing w:after="0" w:line="240" w:lineRule="auto"/>
      </w:pPr>
      <w:r>
        <w:continuationSeparator/>
      </w:r>
    </w:p>
  </w:footnote>
  <w:footnote w:type="continuationNotice" w:id="1">
    <w:p w14:paraId="447F43E4" w14:textId="77777777" w:rsidR="00886DD3" w:rsidRDefault="00886D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F88"/>
    <w:multiLevelType w:val="multilevel"/>
    <w:tmpl w:val="30EE7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A528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051EB"/>
    <w:multiLevelType w:val="hybridMultilevel"/>
    <w:tmpl w:val="F460C126"/>
    <w:lvl w:ilvl="0" w:tplc="6F9E62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B54FC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694CE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40A1D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3CA25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CF41B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F728C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0C6FC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DC06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18D7238A"/>
    <w:multiLevelType w:val="hybridMultilevel"/>
    <w:tmpl w:val="52AC07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D97"/>
    <w:multiLevelType w:val="multilevel"/>
    <w:tmpl w:val="9B9A0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C243B62"/>
    <w:multiLevelType w:val="hybridMultilevel"/>
    <w:tmpl w:val="C5CE2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970D3"/>
    <w:multiLevelType w:val="hybridMultilevel"/>
    <w:tmpl w:val="2D0ED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A0216"/>
    <w:multiLevelType w:val="hybridMultilevel"/>
    <w:tmpl w:val="4F70F934"/>
    <w:lvl w:ilvl="0" w:tplc="FE907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76AE7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2F8CA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7947E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F94F1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0AA46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48057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F3026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136AF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8" w15:restartNumberingAfterBreak="0">
    <w:nsid w:val="25B53E1B"/>
    <w:multiLevelType w:val="hybridMultilevel"/>
    <w:tmpl w:val="C96E38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86903"/>
    <w:multiLevelType w:val="hybridMultilevel"/>
    <w:tmpl w:val="CD303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0967"/>
    <w:multiLevelType w:val="hybridMultilevel"/>
    <w:tmpl w:val="E7F67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406A2"/>
    <w:multiLevelType w:val="hybridMultilevel"/>
    <w:tmpl w:val="4D809FA0"/>
    <w:lvl w:ilvl="0" w:tplc="258CF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2D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AA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527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6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F00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CF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646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45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58911B6"/>
    <w:multiLevelType w:val="hybridMultilevel"/>
    <w:tmpl w:val="4036CC12"/>
    <w:lvl w:ilvl="0" w:tplc="5652D9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87AB6">
      <w:start w:val="10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ED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B26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68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87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96E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80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8055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486498"/>
    <w:multiLevelType w:val="hybridMultilevel"/>
    <w:tmpl w:val="B266A266"/>
    <w:lvl w:ilvl="0" w:tplc="C5584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74C0CC">
      <w:start w:val="107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628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8B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6E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8AB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784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267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4E7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F742A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0962AD"/>
    <w:multiLevelType w:val="hybridMultilevel"/>
    <w:tmpl w:val="903E44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F79F9"/>
    <w:multiLevelType w:val="hybridMultilevel"/>
    <w:tmpl w:val="99CE1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B01DE"/>
    <w:multiLevelType w:val="hybridMultilevel"/>
    <w:tmpl w:val="860A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D32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D16100"/>
    <w:multiLevelType w:val="hybridMultilevel"/>
    <w:tmpl w:val="81E23654"/>
    <w:lvl w:ilvl="0" w:tplc="99561EB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40287"/>
    <w:multiLevelType w:val="hybridMultilevel"/>
    <w:tmpl w:val="22FA5124"/>
    <w:lvl w:ilvl="0" w:tplc="67DA84E4">
      <w:start w:val="2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027EF"/>
    <w:multiLevelType w:val="hybridMultilevel"/>
    <w:tmpl w:val="6C4291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90D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A42EDA"/>
    <w:multiLevelType w:val="hybridMultilevel"/>
    <w:tmpl w:val="1964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54DB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3CC57AA"/>
    <w:multiLevelType w:val="multilevel"/>
    <w:tmpl w:val="30EE7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9241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B274E6"/>
    <w:multiLevelType w:val="hybridMultilevel"/>
    <w:tmpl w:val="C95C70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67C19"/>
    <w:multiLevelType w:val="hybridMultilevel"/>
    <w:tmpl w:val="24B49128"/>
    <w:lvl w:ilvl="0" w:tplc="35F2E8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24A8A2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09625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99E83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A3495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51683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3EE0B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C86D4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A2C88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9" w15:restartNumberingAfterBreak="0">
    <w:nsid w:val="6FCD6B3A"/>
    <w:multiLevelType w:val="multilevel"/>
    <w:tmpl w:val="0407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0" w15:restartNumberingAfterBreak="0">
    <w:nsid w:val="745C3885"/>
    <w:multiLevelType w:val="hybridMultilevel"/>
    <w:tmpl w:val="FB3CCA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4020A"/>
    <w:multiLevelType w:val="hybridMultilevel"/>
    <w:tmpl w:val="80D86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65C3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BE85061"/>
    <w:multiLevelType w:val="hybridMultilevel"/>
    <w:tmpl w:val="B2AE3204"/>
    <w:lvl w:ilvl="0" w:tplc="2A66FE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4B26C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78AF0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64CC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ABC7E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5F0F7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40205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E808E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AE093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4" w15:restartNumberingAfterBreak="0">
    <w:nsid w:val="7C0C3C37"/>
    <w:multiLevelType w:val="multilevel"/>
    <w:tmpl w:val="9B9A0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E414871"/>
    <w:multiLevelType w:val="hybridMultilevel"/>
    <w:tmpl w:val="CEEE1B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23B21"/>
    <w:multiLevelType w:val="hybridMultilevel"/>
    <w:tmpl w:val="1C728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3268A"/>
    <w:multiLevelType w:val="hybridMultilevel"/>
    <w:tmpl w:val="8514D29C"/>
    <w:lvl w:ilvl="0" w:tplc="334C3E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D2628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ACADC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7140A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92483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126D1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316D2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E5C12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CB685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695614105">
    <w:abstractNumId w:val="30"/>
  </w:num>
  <w:num w:numId="2" w16cid:durableId="848443237">
    <w:abstractNumId w:val="25"/>
  </w:num>
  <w:num w:numId="3" w16cid:durableId="1833712373">
    <w:abstractNumId w:val="11"/>
  </w:num>
  <w:num w:numId="4" w16cid:durableId="122699060">
    <w:abstractNumId w:val="9"/>
  </w:num>
  <w:num w:numId="5" w16cid:durableId="2094862073">
    <w:abstractNumId w:val="13"/>
  </w:num>
  <w:num w:numId="6" w16cid:durableId="1025327242">
    <w:abstractNumId w:val="36"/>
  </w:num>
  <w:num w:numId="7" w16cid:durableId="989213922">
    <w:abstractNumId w:val="12"/>
  </w:num>
  <w:num w:numId="8" w16cid:durableId="80833332">
    <w:abstractNumId w:val="15"/>
  </w:num>
  <w:num w:numId="9" w16cid:durableId="403143283">
    <w:abstractNumId w:val="8"/>
  </w:num>
  <w:num w:numId="10" w16cid:durableId="310058650">
    <w:abstractNumId w:val="17"/>
  </w:num>
  <w:num w:numId="11" w16cid:durableId="1893543927">
    <w:abstractNumId w:val="27"/>
  </w:num>
  <w:num w:numId="12" w16cid:durableId="568031285">
    <w:abstractNumId w:val="10"/>
  </w:num>
  <w:num w:numId="13" w16cid:durableId="875627234">
    <w:abstractNumId w:val="32"/>
  </w:num>
  <w:num w:numId="14" w16cid:durableId="1727876352">
    <w:abstractNumId w:val="14"/>
  </w:num>
  <w:num w:numId="15" w16cid:durableId="1189415173">
    <w:abstractNumId w:val="24"/>
  </w:num>
  <w:num w:numId="16" w16cid:durableId="1944068304">
    <w:abstractNumId w:val="18"/>
  </w:num>
  <w:num w:numId="17" w16cid:durableId="3408666">
    <w:abstractNumId w:val="0"/>
  </w:num>
  <w:num w:numId="18" w16cid:durableId="916862426">
    <w:abstractNumId w:val="16"/>
  </w:num>
  <w:num w:numId="19" w16cid:durableId="1898861456">
    <w:abstractNumId w:val="1"/>
  </w:num>
  <w:num w:numId="20" w16cid:durableId="512232138">
    <w:abstractNumId w:val="20"/>
  </w:num>
  <w:num w:numId="21" w16cid:durableId="1095443592">
    <w:abstractNumId w:val="5"/>
  </w:num>
  <w:num w:numId="22" w16cid:durableId="1439374221">
    <w:abstractNumId w:val="29"/>
  </w:num>
  <w:num w:numId="23" w16cid:durableId="907695199">
    <w:abstractNumId w:val="22"/>
  </w:num>
  <w:num w:numId="24" w16cid:durableId="186795174">
    <w:abstractNumId w:val="23"/>
  </w:num>
  <w:num w:numId="25" w16cid:durableId="397676817">
    <w:abstractNumId w:val="31"/>
  </w:num>
  <w:num w:numId="26" w16cid:durableId="4284546">
    <w:abstractNumId w:val="26"/>
  </w:num>
  <w:num w:numId="27" w16cid:durableId="692807065">
    <w:abstractNumId w:val="6"/>
  </w:num>
  <w:num w:numId="28" w16cid:durableId="2089157048">
    <w:abstractNumId w:val="34"/>
  </w:num>
  <w:num w:numId="29" w16cid:durableId="166604517">
    <w:abstractNumId w:val="3"/>
  </w:num>
  <w:num w:numId="30" w16cid:durableId="1972397476">
    <w:abstractNumId w:val="35"/>
  </w:num>
  <w:num w:numId="31" w16cid:durableId="1544052959">
    <w:abstractNumId w:val="19"/>
  </w:num>
  <w:num w:numId="32" w16cid:durableId="2038584840">
    <w:abstractNumId w:val="4"/>
  </w:num>
  <w:num w:numId="33" w16cid:durableId="980772017">
    <w:abstractNumId w:val="21"/>
  </w:num>
  <w:num w:numId="34" w16cid:durableId="47343883">
    <w:abstractNumId w:val="37"/>
  </w:num>
  <w:num w:numId="35" w16cid:durableId="602342906">
    <w:abstractNumId w:val="7"/>
  </w:num>
  <w:num w:numId="36" w16cid:durableId="1722555763">
    <w:abstractNumId w:val="2"/>
  </w:num>
  <w:num w:numId="37" w16cid:durableId="3287372">
    <w:abstractNumId w:val="28"/>
  </w:num>
  <w:num w:numId="38" w16cid:durableId="9737587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sv0x05av2aspgeevd4xezfiwdzvp0twfsav&quot;&gt;Endnote_KW_20&lt;record-ids&gt;&lt;item&gt;933&lt;/item&gt;&lt;item&gt;1042&lt;/item&gt;&lt;item&gt;1043&lt;/item&gt;&lt;item&gt;1048&lt;/item&gt;&lt;item&gt;1051&lt;/item&gt;&lt;item&gt;1077&lt;/item&gt;&lt;item&gt;1159&lt;/item&gt;&lt;item&gt;1353&lt;/item&gt;&lt;item&gt;1510&lt;/item&gt;&lt;item&gt;1525&lt;/item&gt;&lt;item&gt;1793&lt;/item&gt;&lt;item&gt;1974&lt;/item&gt;&lt;item&gt;2001&lt;/item&gt;&lt;item&gt;2188&lt;/item&gt;&lt;item&gt;2199&lt;/item&gt;&lt;item&gt;2200&lt;/item&gt;&lt;item&gt;2313&lt;/item&gt;&lt;item&gt;2422&lt;/item&gt;&lt;item&gt;2522&lt;/item&gt;&lt;item&gt;2647&lt;/item&gt;&lt;item&gt;2649&lt;/item&gt;&lt;item&gt;2650&lt;/item&gt;&lt;item&gt;2651&lt;/item&gt;&lt;item&gt;2652&lt;/item&gt;&lt;item&gt;2656&lt;/item&gt;&lt;item&gt;2657&lt;/item&gt;&lt;item&gt;2664&lt;/item&gt;&lt;item&gt;2665&lt;/item&gt;&lt;item&gt;2666&lt;/item&gt;&lt;item&gt;2667&lt;/item&gt;&lt;/record-ids&gt;&lt;/item&gt;&lt;/Libraries&gt;"/>
  </w:docVars>
  <w:rsids>
    <w:rsidRoot w:val="009A73AC"/>
    <w:rsid w:val="0003718C"/>
    <w:rsid w:val="000422C0"/>
    <w:rsid w:val="000608B8"/>
    <w:rsid w:val="00072FFB"/>
    <w:rsid w:val="000A7B8A"/>
    <w:rsid w:val="000D07CD"/>
    <w:rsid w:val="000F7859"/>
    <w:rsid w:val="00120FDC"/>
    <w:rsid w:val="00121E3C"/>
    <w:rsid w:val="0014266A"/>
    <w:rsid w:val="00161FF9"/>
    <w:rsid w:val="00175D81"/>
    <w:rsid w:val="001A4F84"/>
    <w:rsid w:val="001F4F1B"/>
    <w:rsid w:val="0020305C"/>
    <w:rsid w:val="002172A0"/>
    <w:rsid w:val="0021793A"/>
    <w:rsid w:val="00260D0B"/>
    <w:rsid w:val="00272130"/>
    <w:rsid w:val="00280A50"/>
    <w:rsid w:val="002962C2"/>
    <w:rsid w:val="002D51B8"/>
    <w:rsid w:val="002D6CFF"/>
    <w:rsid w:val="00322BD8"/>
    <w:rsid w:val="00331FDC"/>
    <w:rsid w:val="00345E0F"/>
    <w:rsid w:val="003934EC"/>
    <w:rsid w:val="003A2981"/>
    <w:rsid w:val="003A6ED7"/>
    <w:rsid w:val="003C21E7"/>
    <w:rsid w:val="003E43EF"/>
    <w:rsid w:val="004036B0"/>
    <w:rsid w:val="004349FC"/>
    <w:rsid w:val="00454259"/>
    <w:rsid w:val="00466738"/>
    <w:rsid w:val="00474D31"/>
    <w:rsid w:val="004A3598"/>
    <w:rsid w:val="004C13F7"/>
    <w:rsid w:val="004C2C6E"/>
    <w:rsid w:val="004D0D0F"/>
    <w:rsid w:val="004E1107"/>
    <w:rsid w:val="004E5485"/>
    <w:rsid w:val="004F6CEF"/>
    <w:rsid w:val="005200BB"/>
    <w:rsid w:val="00562632"/>
    <w:rsid w:val="00591D65"/>
    <w:rsid w:val="005E2C7E"/>
    <w:rsid w:val="00600F6C"/>
    <w:rsid w:val="00601C62"/>
    <w:rsid w:val="00632201"/>
    <w:rsid w:val="00666455"/>
    <w:rsid w:val="00674952"/>
    <w:rsid w:val="0067525D"/>
    <w:rsid w:val="006832EE"/>
    <w:rsid w:val="006936EA"/>
    <w:rsid w:val="006A631E"/>
    <w:rsid w:val="006D7828"/>
    <w:rsid w:val="006E706F"/>
    <w:rsid w:val="00702A4F"/>
    <w:rsid w:val="00715C0D"/>
    <w:rsid w:val="00726E23"/>
    <w:rsid w:val="00740136"/>
    <w:rsid w:val="00753035"/>
    <w:rsid w:val="007649E7"/>
    <w:rsid w:val="00772C80"/>
    <w:rsid w:val="007A3508"/>
    <w:rsid w:val="007B4FD8"/>
    <w:rsid w:val="008104FF"/>
    <w:rsid w:val="0085644D"/>
    <w:rsid w:val="00874076"/>
    <w:rsid w:val="0087652A"/>
    <w:rsid w:val="0088437B"/>
    <w:rsid w:val="00886DD3"/>
    <w:rsid w:val="008A16FC"/>
    <w:rsid w:val="008A32ED"/>
    <w:rsid w:val="008B6E2A"/>
    <w:rsid w:val="008C126D"/>
    <w:rsid w:val="008C676A"/>
    <w:rsid w:val="008D5DA6"/>
    <w:rsid w:val="008E5681"/>
    <w:rsid w:val="008F4F7E"/>
    <w:rsid w:val="009156F7"/>
    <w:rsid w:val="00925776"/>
    <w:rsid w:val="0093638F"/>
    <w:rsid w:val="009456A0"/>
    <w:rsid w:val="0098143E"/>
    <w:rsid w:val="00985416"/>
    <w:rsid w:val="009A73AC"/>
    <w:rsid w:val="009A73BF"/>
    <w:rsid w:val="009B559F"/>
    <w:rsid w:val="009B7F5F"/>
    <w:rsid w:val="009D4495"/>
    <w:rsid w:val="009F5F53"/>
    <w:rsid w:val="00A144FF"/>
    <w:rsid w:val="00A84981"/>
    <w:rsid w:val="00A97508"/>
    <w:rsid w:val="00AC61B1"/>
    <w:rsid w:val="00AD37B9"/>
    <w:rsid w:val="00B124AB"/>
    <w:rsid w:val="00B25F54"/>
    <w:rsid w:val="00B42E6D"/>
    <w:rsid w:val="00B509C5"/>
    <w:rsid w:val="00B7A0C0"/>
    <w:rsid w:val="00B86E3F"/>
    <w:rsid w:val="00BA5EB1"/>
    <w:rsid w:val="00BA5F08"/>
    <w:rsid w:val="00BAB293"/>
    <w:rsid w:val="00BB6724"/>
    <w:rsid w:val="00BF2F5A"/>
    <w:rsid w:val="00C0050A"/>
    <w:rsid w:val="00C08C4E"/>
    <w:rsid w:val="00C37EDA"/>
    <w:rsid w:val="00C51991"/>
    <w:rsid w:val="00C53BEF"/>
    <w:rsid w:val="00C872C1"/>
    <w:rsid w:val="00C97954"/>
    <w:rsid w:val="00CB2F3B"/>
    <w:rsid w:val="00D10DCB"/>
    <w:rsid w:val="00D24958"/>
    <w:rsid w:val="00D43DFE"/>
    <w:rsid w:val="00D90619"/>
    <w:rsid w:val="00D90C1D"/>
    <w:rsid w:val="00DA7182"/>
    <w:rsid w:val="00DB1179"/>
    <w:rsid w:val="00DD72EA"/>
    <w:rsid w:val="00E40FBE"/>
    <w:rsid w:val="00E711D3"/>
    <w:rsid w:val="00E72192"/>
    <w:rsid w:val="00E72F71"/>
    <w:rsid w:val="00EA0724"/>
    <w:rsid w:val="00ED4B89"/>
    <w:rsid w:val="00EF4473"/>
    <w:rsid w:val="00EF7C8C"/>
    <w:rsid w:val="00F32463"/>
    <w:rsid w:val="00F82D34"/>
    <w:rsid w:val="00F87A33"/>
    <w:rsid w:val="00FA7D8F"/>
    <w:rsid w:val="00FB1066"/>
    <w:rsid w:val="04586FC6"/>
    <w:rsid w:val="04B2DC09"/>
    <w:rsid w:val="04B30D82"/>
    <w:rsid w:val="0526A51D"/>
    <w:rsid w:val="064890FF"/>
    <w:rsid w:val="0A1CB055"/>
    <w:rsid w:val="0B090725"/>
    <w:rsid w:val="0E34A149"/>
    <w:rsid w:val="0F20D482"/>
    <w:rsid w:val="1033847B"/>
    <w:rsid w:val="104A791C"/>
    <w:rsid w:val="107F7F73"/>
    <w:rsid w:val="10E8CC19"/>
    <w:rsid w:val="14E9262B"/>
    <w:rsid w:val="154EAA28"/>
    <w:rsid w:val="155AEEA5"/>
    <w:rsid w:val="164C0D6A"/>
    <w:rsid w:val="167FAC23"/>
    <w:rsid w:val="16C3495C"/>
    <w:rsid w:val="18DC481E"/>
    <w:rsid w:val="19933E40"/>
    <w:rsid w:val="199806AD"/>
    <w:rsid w:val="1B13A447"/>
    <w:rsid w:val="1BDC8942"/>
    <w:rsid w:val="1C5089B5"/>
    <w:rsid w:val="1E09CDC7"/>
    <w:rsid w:val="1E85EBEE"/>
    <w:rsid w:val="21DDA516"/>
    <w:rsid w:val="221793C3"/>
    <w:rsid w:val="23A42E06"/>
    <w:rsid w:val="2616B216"/>
    <w:rsid w:val="26CBDD0D"/>
    <w:rsid w:val="301767C8"/>
    <w:rsid w:val="33479F3F"/>
    <w:rsid w:val="33FB39AD"/>
    <w:rsid w:val="3569A089"/>
    <w:rsid w:val="36CB0A17"/>
    <w:rsid w:val="37B29968"/>
    <w:rsid w:val="39CCC34D"/>
    <w:rsid w:val="40943224"/>
    <w:rsid w:val="427D9386"/>
    <w:rsid w:val="47053577"/>
    <w:rsid w:val="49465F0C"/>
    <w:rsid w:val="4C000DE6"/>
    <w:rsid w:val="4E5B6564"/>
    <w:rsid w:val="5154EE54"/>
    <w:rsid w:val="528CF21A"/>
    <w:rsid w:val="53070E31"/>
    <w:rsid w:val="55A5D29D"/>
    <w:rsid w:val="560A5291"/>
    <w:rsid w:val="56BB190C"/>
    <w:rsid w:val="5AFF944B"/>
    <w:rsid w:val="5B86140C"/>
    <w:rsid w:val="5BF1268A"/>
    <w:rsid w:val="5C7CBEC8"/>
    <w:rsid w:val="5CF47B12"/>
    <w:rsid w:val="5D83073F"/>
    <w:rsid w:val="5DB2B458"/>
    <w:rsid w:val="5E94100F"/>
    <w:rsid w:val="60995B49"/>
    <w:rsid w:val="621B82D5"/>
    <w:rsid w:val="6263654D"/>
    <w:rsid w:val="636374E5"/>
    <w:rsid w:val="64382F95"/>
    <w:rsid w:val="66088A39"/>
    <w:rsid w:val="67B77999"/>
    <w:rsid w:val="67EE31EC"/>
    <w:rsid w:val="684998C5"/>
    <w:rsid w:val="690D1D68"/>
    <w:rsid w:val="6BB21E33"/>
    <w:rsid w:val="6BD90248"/>
    <w:rsid w:val="6CEE675C"/>
    <w:rsid w:val="6DB56B45"/>
    <w:rsid w:val="6E9A4710"/>
    <w:rsid w:val="6EBF4284"/>
    <w:rsid w:val="6F32EBE2"/>
    <w:rsid w:val="75AAA5AE"/>
    <w:rsid w:val="77087D1D"/>
    <w:rsid w:val="77E455B1"/>
    <w:rsid w:val="7903CE4D"/>
    <w:rsid w:val="7A95A4CC"/>
    <w:rsid w:val="7C162543"/>
    <w:rsid w:val="7DA4CBB2"/>
    <w:rsid w:val="7DF420EC"/>
    <w:rsid w:val="7F02348F"/>
    <w:rsid w:val="7F51C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AB425E6"/>
  <w15:chartTrackingRefBased/>
  <w15:docId w15:val="{FB31369B-84AF-4F72-88A4-1A791C46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spacing w:after="0" w:line="240" w:lineRule="auto"/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Pr>
      <w:rFonts w:ascii="Cambria" w:eastAsia="SimSun" w:hAnsi="Cambria" w:cs="Times New Roman"/>
      <w:b/>
      <w:bCs/>
      <w:color w:val="365F91"/>
      <w:sz w:val="28"/>
      <w:szCs w:val="28"/>
      <w:lang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eastAsia="en-US"/>
    </w:r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Pr>
      <w:sz w:val="22"/>
      <w:szCs w:val="22"/>
      <w:lang w:eastAsia="en-US"/>
    </w:rPr>
  </w:style>
  <w:style w:type="character" w:styleId="Emphasis">
    <w:name w:val="Emphasis"/>
    <w:uiPriority w:val="20"/>
    <w:qFormat/>
    <w:rPr>
      <w:i/>
      <w:iCs/>
    </w:rPr>
  </w:style>
  <w:style w:type="paragraph" w:styleId="Revision">
    <w:name w:val="Revision"/>
    <w:hidden/>
    <w:uiPriority w:val="99"/>
    <w:semiHidden/>
    <w:rPr>
      <w:sz w:val="22"/>
      <w:szCs w:val="22"/>
      <w:lang w:val="de-DE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cs="Calibri"/>
      <w:noProof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9B5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6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8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230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46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508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2712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8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24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802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6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889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3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884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5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369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0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457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256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045">
          <w:marLeft w:val="14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76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E7F69D5BFC1B48A31BF1F3AF79809D" ma:contentTypeVersion="11" ma:contentTypeDescription="Ein neues Dokument erstellen." ma:contentTypeScope="" ma:versionID="8d4da352b8f01322e4c8629c4724f896">
  <xsd:schema xmlns:xsd="http://www.w3.org/2001/XMLSchema" xmlns:xs="http://www.w3.org/2001/XMLSchema" xmlns:p="http://schemas.microsoft.com/office/2006/metadata/properties" xmlns:ns2="62fd3372-ba92-4c34-aaea-231a6c743e5f" xmlns:ns3="62bc5404-b522-4164-959e-233a64b820ae" targetNamespace="http://schemas.microsoft.com/office/2006/metadata/properties" ma:root="true" ma:fieldsID="5c95d5747c1f311068f47f9161ad961b" ns2:_="" ns3:_="">
    <xsd:import namespace="62fd3372-ba92-4c34-aaea-231a6c743e5f"/>
    <xsd:import namespace="62bc5404-b522-4164-959e-233a64b82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d3372-ba92-4c34-aaea-231a6c743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d33079-0ec2-4629-b015-13445a9c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c5404-b522-4164-959e-233a64b820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fff6fa-db73-4932-8db2-43f5c8f8cae8}" ma:internalName="TaxCatchAll" ma:showField="CatchAllData" ma:web="62bc5404-b522-4164-959e-233a64b820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bc5404-b522-4164-959e-233a64b820ae" xsi:nil="true"/>
    <lcf76f155ced4ddcb4097134ff3c332f xmlns="62fd3372-ba92-4c34-aaea-231a6c743e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A34B78-AA2F-4E6E-B54A-6D3FC9E0A9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B344CC-31D0-4E6A-A299-91CFE5FE0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4293F-3F48-44A5-9E4B-85FBD306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d3372-ba92-4c34-aaea-231a6c743e5f"/>
    <ds:schemaRef ds:uri="62bc5404-b522-4164-959e-233a64b82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B7AEB-3D22-4689-9203-6A2FF77C651D}">
  <ds:schemaRefs>
    <ds:schemaRef ds:uri="http://schemas.microsoft.com/office/2006/metadata/properties"/>
    <ds:schemaRef ds:uri="http://schemas.microsoft.com/office/infopath/2007/PartnerControls"/>
    <ds:schemaRef ds:uri="62bc5404-b522-4164-959e-233a64b820ae"/>
    <ds:schemaRef ds:uri="62fd3372-ba92-4c34-aaea-231a6c743e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780</Words>
  <Characters>4915</Characters>
  <Application>Microsoft Office Word</Application>
  <DocSecurity>0</DocSecurity>
  <Lines>40</Lines>
  <Paragraphs>11</Paragraphs>
  <ScaleCrop>false</ScaleCrop>
  <Company>Helmholtz Zentrum München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kathrin.wolf</dc:creator>
  <cp:keywords/>
  <cp:lastModifiedBy>Kathrin Wolf</cp:lastModifiedBy>
  <cp:revision>2</cp:revision>
  <dcterms:created xsi:type="dcterms:W3CDTF">2025-10-08T19:40:00Z</dcterms:created>
  <dcterms:modified xsi:type="dcterms:W3CDTF">2025-10-08T19:40:00Z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0x010100B2E7F69D5BFC1B48A31BF1F3AF79809D</vt:lpwstr>
  </property>
  <property fmtid="{D5CDD505-2E9C-101B-9397-08002B2CF9AE}" pid="3" name="MediaServiceImageTags">
    <vt:lpwstr/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SharedWithUsers">
    <vt:lpwstr>29;#Kathrin Wolf;#53;#Annette Peters</vt:lpwstr>
  </property>
</Properties>
</file>