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30C2" w:rsidRPr="0018714F" w:rsidRDefault="006C30C2" w:rsidP="006C30C2">
      <w:pPr>
        <w:pStyle w:val="berschrift2"/>
        <w:rPr>
          <w:lang w:val="en-US"/>
        </w:rPr>
      </w:pPr>
      <w:r w:rsidRPr="0018714F">
        <w:rPr>
          <w:lang w:val="en-US"/>
        </w:rPr>
        <w:t>Appendix</w:t>
      </w:r>
    </w:p>
    <w:p w:rsidR="006C30C2" w:rsidRPr="0018714F" w:rsidRDefault="006C30C2" w:rsidP="006C30C2">
      <w:pPr>
        <w:keepNext/>
        <w:jc w:val="center"/>
        <w:rPr>
          <w:lang w:val="en-US"/>
        </w:rPr>
      </w:pPr>
      <w:r w:rsidRPr="0018714F">
        <w:rPr>
          <w:noProof/>
          <w:lang w:val="en-US"/>
        </w:rPr>
        <w:drawing>
          <wp:inline distT="0" distB="0" distL="0" distR="0" wp14:anchorId="642A687C" wp14:editId="49F750D0">
            <wp:extent cx="2832211" cy="2700122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27" cy="271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0C2" w:rsidRPr="0018714F" w:rsidRDefault="006C30C2" w:rsidP="006C30C2">
      <w:pPr>
        <w:spacing w:line="240" w:lineRule="auto"/>
        <w:rPr>
          <w:sz w:val="18"/>
          <w:lang w:val="en-US"/>
        </w:rPr>
      </w:pPr>
      <w:bookmarkStart w:id="0" w:name="_Ref177562637"/>
      <w:bookmarkStart w:id="1" w:name="_Ref177562625"/>
      <w:r w:rsidRPr="0018714F">
        <w:rPr>
          <w:sz w:val="18"/>
          <w:lang w:val="en-US"/>
        </w:rPr>
        <w:t>Appendix</w:t>
      </w:r>
      <w:r w:rsidR="0017664B">
        <w:rPr>
          <w:sz w:val="18"/>
          <w:lang w:val="en-US"/>
        </w:rPr>
        <w:t xml:space="preserve"> 1</w:t>
      </w:r>
      <w:bookmarkEnd w:id="0"/>
      <w:r w:rsidRPr="0018714F">
        <w:rPr>
          <w:sz w:val="18"/>
          <w:lang w:val="en-US"/>
        </w:rPr>
        <w:t xml:space="preserve">: </w:t>
      </w:r>
      <w:bookmarkEnd w:id="1"/>
      <w:r w:rsidRPr="0018714F">
        <w:rPr>
          <w:sz w:val="18"/>
          <w:lang w:val="en-US"/>
        </w:rPr>
        <w:t xml:space="preserve">Correlation of SCORAD and relative </w:t>
      </w:r>
      <w:r w:rsidRPr="008C6DFD">
        <w:rPr>
          <w:i/>
          <w:iCs/>
          <w:sz w:val="18"/>
          <w:lang w:val="en-US"/>
        </w:rPr>
        <w:t xml:space="preserve">S. aureus </w:t>
      </w:r>
      <w:r w:rsidRPr="0018714F">
        <w:rPr>
          <w:sz w:val="18"/>
          <w:lang w:val="en-US"/>
        </w:rPr>
        <w:t>abundance</w:t>
      </w:r>
      <w:r>
        <w:rPr>
          <w:sz w:val="18"/>
          <w:lang w:val="en-US"/>
        </w:rPr>
        <w:t>.</w:t>
      </w:r>
      <w:r w:rsidRPr="0018714F">
        <w:rPr>
          <w:sz w:val="18"/>
          <w:lang w:val="en-US"/>
        </w:rPr>
        <w:t xml:space="preserve"> </w:t>
      </w:r>
      <w:r>
        <w:rPr>
          <w:sz w:val="18"/>
          <w:lang w:val="en-US"/>
        </w:rPr>
        <w:t>SCORAD values of lesional samples (n=462) at study visit are depicted</w:t>
      </w:r>
      <w:r w:rsidRPr="0018714F">
        <w:rPr>
          <w:sz w:val="18"/>
          <w:lang w:val="en-US"/>
        </w:rPr>
        <w:t xml:space="preserve">. Each point represents the score and relative </w:t>
      </w:r>
      <w:r w:rsidRPr="0018714F">
        <w:rPr>
          <w:i/>
          <w:sz w:val="18"/>
          <w:lang w:val="en-US"/>
        </w:rPr>
        <w:t>S. aureus</w:t>
      </w:r>
      <w:r w:rsidRPr="0018714F">
        <w:rPr>
          <w:sz w:val="18"/>
          <w:lang w:val="en-US"/>
        </w:rPr>
        <w:t xml:space="preserve"> abundance from lesional skin swabs of a participant. The shaded area indicates the 95% confidence interval around the regression line. Statistical analysis was performed using Spearman’s rank correlation for non-normally distributed data, with a </w:t>
      </w:r>
      <w:r>
        <w:rPr>
          <w:sz w:val="18"/>
          <w:lang w:val="en-US"/>
        </w:rPr>
        <w:t>solid</w:t>
      </w:r>
      <w:r w:rsidRPr="0018714F">
        <w:rPr>
          <w:sz w:val="18"/>
          <w:lang w:val="en-US"/>
        </w:rPr>
        <w:t xml:space="preserve"> positive correlation defined as rho &gt;0.5.</w:t>
      </w:r>
    </w:p>
    <w:p w:rsidR="006C30C2" w:rsidRPr="0018714F" w:rsidRDefault="006C30C2" w:rsidP="006C30C2">
      <w:pPr>
        <w:keepNext/>
        <w:jc w:val="center"/>
        <w:rPr>
          <w:lang w:val="en-US"/>
        </w:rPr>
      </w:pPr>
      <w:r w:rsidRPr="0018714F">
        <w:rPr>
          <w:noProof/>
          <w:lang w:val="en-US"/>
        </w:rPr>
        <w:drawing>
          <wp:inline distT="0" distB="0" distL="0" distR="0" wp14:anchorId="2FE40764" wp14:editId="59FC5A46">
            <wp:extent cx="2822713" cy="3212554"/>
            <wp:effectExtent l="0" t="0" r="0" b="698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318" cy="322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0C2" w:rsidRDefault="006C30C2" w:rsidP="006C30C2">
      <w:pPr>
        <w:spacing w:line="240" w:lineRule="auto"/>
        <w:rPr>
          <w:sz w:val="18"/>
          <w:lang w:val="en-US"/>
        </w:rPr>
      </w:pPr>
      <w:bookmarkStart w:id="2" w:name="_Ref177631325"/>
      <w:r w:rsidRPr="0018714F">
        <w:rPr>
          <w:sz w:val="18"/>
          <w:lang w:val="en-US"/>
        </w:rPr>
        <w:t>Appendix</w:t>
      </w:r>
      <w:r w:rsidR="0017664B">
        <w:rPr>
          <w:sz w:val="18"/>
          <w:lang w:val="en-US"/>
        </w:rPr>
        <w:t xml:space="preserve"> 2</w:t>
      </w:r>
      <w:bookmarkEnd w:id="2"/>
      <w:r w:rsidRPr="0018714F">
        <w:rPr>
          <w:sz w:val="18"/>
          <w:lang w:val="en-US"/>
        </w:rPr>
        <w:t xml:space="preserve">: Relative </w:t>
      </w:r>
      <w:r w:rsidRPr="008C6DFD">
        <w:rPr>
          <w:i/>
          <w:iCs/>
          <w:sz w:val="18"/>
          <w:lang w:val="en-US"/>
        </w:rPr>
        <w:t xml:space="preserve">S. aureus </w:t>
      </w:r>
      <w:r w:rsidRPr="0018714F">
        <w:rPr>
          <w:sz w:val="18"/>
          <w:lang w:val="en-US"/>
        </w:rPr>
        <w:t>abundance in lesional swabs</w:t>
      </w:r>
      <w:r w:rsidR="00D812A5">
        <w:rPr>
          <w:sz w:val="18"/>
          <w:lang w:val="en-US"/>
        </w:rPr>
        <w:t xml:space="preserve"> (n=55)</w:t>
      </w:r>
      <w:r w:rsidRPr="0018714F">
        <w:rPr>
          <w:sz w:val="18"/>
          <w:lang w:val="en-US"/>
        </w:rPr>
        <w:t xml:space="preserve"> from patients on systemic immune-modulatory therapy</w:t>
      </w:r>
      <w:r w:rsidR="00412C98">
        <w:rPr>
          <w:sz w:val="18"/>
          <w:lang w:val="en-US"/>
        </w:rPr>
        <w:t xml:space="preserve"> </w:t>
      </w:r>
      <w:r w:rsidR="00412C98" w:rsidRPr="0018714F">
        <w:rPr>
          <w:sz w:val="18"/>
          <w:lang w:val="en-US"/>
        </w:rPr>
        <w:t>(n=36)</w:t>
      </w:r>
      <w:r w:rsidRPr="0018714F">
        <w:rPr>
          <w:sz w:val="18"/>
          <w:lang w:val="en-US"/>
        </w:rPr>
        <w:t xml:space="preserve">. </w:t>
      </w:r>
      <w:r>
        <w:rPr>
          <w:sz w:val="18"/>
          <w:lang w:val="en-US"/>
        </w:rPr>
        <w:t>The relative abundance of S. aureus for each individual and the mean and standard deviation are shown</w:t>
      </w:r>
      <w:r w:rsidRPr="0018714F">
        <w:rPr>
          <w:sz w:val="18"/>
          <w:lang w:val="en-US"/>
        </w:rPr>
        <w:t xml:space="preserve">. Both on- and off-label therapies for atopic dermatitis </w:t>
      </w:r>
      <w:r>
        <w:rPr>
          <w:sz w:val="18"/>
          <w:lang w:val="en-US"/>
        </w:rPr>
        <w:t>were included at the time of study enrollment</w:t>
      </w:r>
      <w:r w:rsidRPr="0018714F">
        <w:rPr>
          <w:sz w:val="18"/>
          <w:lang w:val="en-US"/>
        </w:rPr>
        <w:t>.</w:t>
      </w:r>
    </w:p>
    <w:p w:rsidR="00AD028B" w:rsidRDefault="00AD028B">
      <w:pPr>
        <w:rPr>
          <w:lang w:val="en-US"/>
        </w:rPr>
      </w:pPr>
    </w:p>
    <w:p w:rsidR="009E364A" w:rsidRDefault="009E364A" w:rsidP="0017664B">
      <w:pPr>
        <w:keepNext/>
        <w:jc w:val="left"/>
      </w:pPr>
      <w:r>
        <w:rPr>
          <w:noProof/>
          <w:lang w:val="en-US"/>
          <w14:ligatures w14:val="standardContextual"/>
        </w:rPr>
        <w:lastRenderedPageBreak/>
        <w:drawing>
          <wp:inline distT="0" distB="0" distL="0" distR="0">
            <wp:extent cx="6443914" cy="1907177"/>
            <wp:effectExtent l="0" t="0" r="0" b="0"/>
            <wp:docPr id="99960113" name="Grafik 2" descr="Ein Bild, das Diagramm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60113" name="Grafik 2" descr="Ein Bild, das Diagramm, Screenshot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914" cy="1907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64A" w:rsidRPr="0017664B" w:rsidRDefault="009E364A" w:rsidP="0017664B">
      <w:pPr>
        <w:pStyle w:val="Beschriftung"/>
        <w:rPr>
          <w:i w:val="0"/>
          <w:iCs w:val="0"/>
        </w:rPr>
      </w:pPr>
      <w:r w:rsidRPr="0017664B">
        <w:rPr>
          <w:i w:val="0"/>
          <w:iCs w:val="0"/>
        </w:rPr>
        <w:t>Appendix</w:t>
      </w:r>
      <w:r w:rsidR="0017664B">
        <w:rPr>
          <w:i w:val="0"/>
          <w:iCs w:val="0"/>
        </w:rPr>
        <w:t xml:space="preserve"> 3</w:t>
      </w:r>
      <w:r>
        <w:rPr>
          <w:i w:val="0"/>
          <w:iCs w:val="0"/>
        </w:rPr>
        <w:t xml:space="preserve">: </w:t>
      </w:r>
      <w:r w:rsidRPr="0017664B">
        <w:rPr>
          <w:i w:val="0"/>
          <w:iCs w:val="0"/>
          <w:lang w:val="en-GB"/>
        </w:rPr>
        <w:t xml:space="preserve">Beta diversity analysis of lesional cutaneous microbiome swabs sampled from mildly (SCORAD&lt;25; n=129), moderately (SCORAD 25-50; n=204), and severely (SCORAD&gt;50; n=126) affected patients. Similarities between treatment regimens were analysed separately for each severity index. </w:t>
      </w:r>
      <w:proofErr w:type="spellStart"/>
      <w:r w:rsidRPr="0017664B">
        <w:rPr>
          <w:i w:val="0"/>
          <w:iCs w:val="0"/>
          <w:lang w:val="en-GB"/>
        </w:rPr>
        <w:t>PCoA</w:t>
      </w:r>
      <w:proofErr w:type="spellEnd"/>
      <w:r w:rsidRPr="0017664B">
        <w:rPr>
          <w:i w:val="0"/>
          <w:iCs w:val="0"/>
          <w:lang w:val="en-GB"/>
        </w:rPr>
        <w:t xml:space="preserve"> performed visualisations on Bray-</w:t>
      </w:r>
      <w:proofErr w:type="gramStart"/>
      <w:r w:rsidRPr="0017664B">
        <w:rPr>
          <w:i w:val="0"/>
          <w:iCs w:val="0"/>
          <w:lang w:val="en-GB"/>
        </w:rPr>
        <w:t>Curtis</w:t>
      </w:r>
      <w:proofErr w:type="gramEnd"/>
      <w:r w:rsidRPr="0017664B">
        <w:rPr>
          <w:i w:val="0"/>
          <w:iCs w:val="0"/>
          <w:lang w:val="en-GB"/>
        </w:rPr>
        <w:t xml:space="preserve"> dissimilarities. P-values are derived from PERMANOVA tests with 500 permutations. Statistical sig</w:t>
      </w:r>
      <w:r w:rsidR="008A0F5F" w:rsidRPr="0017664B">
        <w:rPr>
          <w:i w:val="0"/>
          <w:iCs w:val="0"/>
          <w:lang w:val="en-GB"/>
        </w:rPr>
        <w:t>nific</w:t>
      </w:r>
      <w:r w:rsidRPr="0017664B">
        <w:rPr>
          <w:i w:val="0"/>
          <w:iCs w:val="0"/>
          <w:lang w:val="en-GB"/>
        </w:rPr>
        <w:t>ance of differences was assumed for (p&lt;0.05).</w:t>
      </w:r>
    </w:p>
    <w:p w:rsidR="004344DB" w:rsidRDefault="004344DB">
      <w:pPr>
        <w:rPr>
          <w:lang w:val="en-US"/>
        </w:rPr>
      </w:pPr>
    </w:p>
    <w:p w:rsidR="004344DB" w:rsidRPr="006C30C2" w:rsidRDefault="004344DB">
      <w:pPr>
        <w:rPr>
          <w:lang w:val="en-US"/>
        </w:rPr>
      </w:pPr>
      <w:r w:rsidRPr="004344DB">
        <w:rPr>
          <w:noProof/>
          <w:lang w:val="en-US"/>
        </w:rPr>
        <w:drawing>
          <wp:inline distT="0" distB="0" distL="0" distR="0" wp14:anchorId="04126C35" wp14:editId="3BCC3737">
            <wp:extent cx="5760720" cy="3557270"/>
            <wp:effectExtent l="0" t="0" r="5080" b="0"/>
            <wp:docPr id="159931396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3139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44DB" w:rsidRPr="006C30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C2"/>
    <w:rsid w:val="00167E4A"/>
    <w:rsid w:val="0017664B"/>
    <w:rsid w:val="001C358A"/>
    <w:rsid w:val="002E74C8"/>
    <w:rsid w:val="002F414A"/>
    <w:rsid w:val="00337D61"/>
    <w:rsid w:val="00412C98"/>
    <w:rsid w:val="004344DB"/>
    <w:rsid w:val="004F3CCC"/>
    <w:rsid w:val="00544CBC"/>
    <w:rsid w:val="00590391"/>
    <w:rsid w:val="005F72AF"/>
    <w:rsid w:val="00644A4D"/>
    <w:rsid w:val="006C30C2"/>
    <w:rsid w:val="00890425"/>
    <w:rsid w:val="008A0F5F"/>
    <w:rsid w:val="008E154D"/>
    <w:rsid w:val="009A6C21"/>
    <w:rsid w:val="009E364A"/>
    <w:rsid w:val="00AD028B"/>
    <w:rsid w:val="00BB6D15"/>
    <w:rsid w:val="00D177AD"/>
    <w:rsid w:val="00D812A5"/>
    <w:rsid w:val="00EA3A6F"/>
    <w:rsid w:val="00F32CC9"/>
    <w:rsid w:val="00FC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51FB"/>
  <w15:chartTrackingRefBased/>
  <w15:docId w15:val="{45A79D6D-0F96-8E40-87B3-20F2145D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30C2"/>
    <w:pPr>
      <w:spacing w:before="120" w:line="36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C30C2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C30C2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30C2"/>
    <w:pPr>
      <w:keepNext/>
      <w:keepLines/>
      <w:spacing w:before="160" w:after="80" w:line="240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30C2"/>
    <w:pPr>
      <w:keepNext/>
      <w:keepLines/>
      <w:spacing w:before="80" w:after="40" w:line="24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30C2"/>
    <w:pPr>
      <w:keepNext/>
      <w:keepLines/>
      <w:spacing w:before="80" w:after="40" w:line="240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30C2"/>
    <w:pPr>
      <w:keepNext/>
      <w:keepLines/>
      <w:spacing w:before="40" w:line="24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30C2"/>
    <w:pPr>
      <w:keepNext/>
      <w:keepLines/>
      <w:spacing w:before="40" w:line="24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30C2"/>
    <w:pPr>
      <w:keepNext/>
      <w:keepLines/>
      <w:spacing w:before="0" w:line="24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30C2"/>
    <w:pPr>
      <w:keepNext/>
      <w:keepLines/>
      <w:spacing w:before="0" w:line="24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3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C3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3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30C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30C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30C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30C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30C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30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30C2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C3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30C2"/>
    <w:pPr>
      <w:numPr>
        <w:ilvl w:val="1"/>
      </w:numPr>
      <w:spacing w:before="0"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3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30C2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C30C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30C2"/>
    <w:pPr>
      <w:spacing w:before="0" w:line="240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C30C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3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30C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30C2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9E364A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Beschriftung">
    <w:name w:val="caption"/>
    <w:basedOn w:val="Standard"/>
    <w:next w:val="Standard"/>
    <w:uiPriority w:val="35"/>
    <w:unhideWhenUsed/>
    <w:qFormat/>
    <w:rsid w:val="009E364A"/>
    <w:pPr>
      <w:spacing w:before="0"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1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Rohayem</dc:creator>
  <cp:keywords/>
  <dc:description/>
  <cp:lastModifiedBy>Robin Rohayem</cp:lastModifiedBy>
  <cp:revision>2</cp:revision>
  <dcterms:created xsi:type="dcterms:W3CDTF">2025-07-09T14:17:00Z</dcterms:created>
  <dcterms:modified xsi:type="dcterms:W3CDTF">2025-07-09T14:17:00Z</dcterms:modified>
</cp:coreProperties>
</file>