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DA532" w14:textId="5091A55C" w:rsidR="00E442AB" w:rsidRPr="00591F25" w:rsidRDefault="00815D76" w:rsidP="00E442AB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 xml:space="preserve">Table S11. RNA-Seq top 20 </w:t>
      </w:r>
      <w:proofErr w:type="spellStart"/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 xml:space="preserve"> pathways and associated differentially expressed genes in IECs of 16-week </w:t>
      </w:r>
      <w:r w:rsidR="6BAAF1A2" w:rsidRPr="6BAAF1A2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6BAAF1A2" w:rsidRPr="6BAAF1A2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ΔIEC</w:t>
      </w:r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 xml:space="preserve"> mice (</w:t>
      </w:r>
      <w:proofErr w:type="spellStart"/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>Reactome</w:t>
      </w:r>
      <w:proofErr w:type="spellEnd"/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hyperlink r:id="rId6">
        <w:r w:rsidR="6BAAF1A2" w:rsidRPr="6BAAF1A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https://reactome.org/</w:t>
        </w:r>
      </w:hyperlink>
      <w:r w:rsidR="6BAAF1A2" w:rsidRPr="6BAAF1A2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2160"/>
        <w:gridCol w:w="7195"/>
      </w:tblGrid>
      <w:tr w:rsidR="00BE4075" w:rsidRPr="00E442AB" w14:paraId="784A180F" w14:textId="77777777" w:rsidTr="00BE4075">
        <w:trPr>
          <w:trHeight w:val="739"/>
        </w:trPr>
        <w:tc>
          <w:tcPr>
            <w:tcW w:w="1435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5A74525" w14:textId="771DD829" w:rsidR="00E442AB" w:rsidRPr="00E442AB" w:rsidRDefault="00E442AB" w:rsidP="00E442AB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E442AB">
              <w:rPr>
                <w:rFonts w:ascii="Arial" w:hAnsi="Arial" w:cs="Arial"/>
                <w:b/>
                <w:bCs/>
              </w:rPr>
              <w:t>Reactome</w:t>
            </w:r>
            <w:proofErr w:type="spellEnd"/>
            <w:r w:rsidR="00BE4075">
              <w:rPr>
                <w:rFonts w:ascii="Arial" w:hAnsi="Arial" w:cs="Arial"/>
                <w:b/>
                <w:bCs/>
              </w:rPr>
              <w:t xml:space="preserve"> </w:t>
            </w:r>
            <w:r w:rsidRPr="00E442AB">
              <w:rPr>
                <w:rFonts w:ascii="Arial" w:hAnsi="Arial" w:cs="Arial"/>
                <w:b/>
                <w:bCs/>
              </w:rPr>
              <w:t>ID</w:t>
            </w:r>
          </w:p>
        </w:tc>
        <w:tc>
          <w:tcPr>
            <w:tcW w:w="2160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D1475D5" w14:textId="77777777" w:rsidR="00E442AB" w:rsidRPr="00E442AB" w:rsidRDefault="00E442AB" w:rsidP="00E442AB">
            <w:pPr>
              <w:rPr>
                <w:rFonts w:ascii="Arial" w:hAnsi="Arial" w:cs="Arial"/>
                <w:b/>
                <w:bCs/>
              </w:rPr>
            </w:pPr>
            <w:r w:rsidRPr="00E442AB">
              <w:rPr>
                <w:rFonts w:ascii="Arial" w:hAnsi="Arial" w:cs="Arial"/>
                <w:b/>
                <w:bCs/>
              </w:rPr>
              <w:t>Pathway Description</w:t>
            </w:r>
          </w:p>
        </w:tc>
        <w:tc>
          <w:tcPr>
            <w:tcW w:w="7195" w:type="dxa"/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4F93A9A" w14:textId="77777777" w:rsidR="00E442AB" w:rsidRPr="00E442AB" w:rsidRDefault="00E442AB" w:rsidP="00E442AB">
            <w:pPr>
              <w:rPr>
                <w:rFonts w:ascii="Arial" w:hAnsi="Arial" w:cs="Arial"/>
                <w:b/>
                <w:bCs/>
              </w:rPr>
            </w:pPr>
            <w:r w:rsidRPr="00E442AB">
              <w:rPr>
                <w:rFonts w:ascii="Arial" w:hAnsi="Arial" w:cs="Arial"/>
                <w:b/>
                <w:bCs/>
              </w:rPr>
              <w:t>Gene Name</w:t>
            </w:r>
          </w:p>
        </w:tc>
      </w:tr>
      <w:tr w:rsidR="00BE4075" w:rsidRPr="00E442AB" w14:paraId="10656822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D89E9C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R-MMU-211945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EDACB6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Phase I - Functionalization of compounds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ABA83F6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Cyp3a16/Cyp2c55/Ces1c/Cyp39a1/Cyp2a5/Cyp1b1/Ces1b</w:t>
            </w:r>
          </w:p>
        </w:tc>
      </w:tr>
      <w:tr w:rsidR="00BE4075" w:rsidRPr="00E442AB" w14:paraId="140390CB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D58AC2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R-MMU-211859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DD233A7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Biological oxidations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41490CB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Cyp3a16/Cyp2c55/Ces1c/Gstm1/Slc26a1/Cyp39a1/Cyp2a5/Cyp1b1/Ces1b</w:t>
            </w:r>
          </w:p>
        </w:tc>
      </w:tr>
      <w:tr w:rsidR="00BE4075" w:rsidRPr="00E442AB" w14:paraId="4DFAF08B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7D67570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R-MMU-211897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96444A6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Cytochrome P450 - arranged by substrate type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6AA4A8E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Cyp3a16/Cyp2c55/Cyp39a1/Cyp2a5/Cyp1b1</w:t>
            </w:r>
          </w:p>
        </w:tc>
      </w:tr>
      <w:tr w:rsidR="00BE4075" w:rsidRPr="00E442AB" w14:paraId="1E6EF4B4" w14:textId="77777777" w:rsidTr="00591F25">
        <w:trPr>
          <w:trHeight w:val="514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EEADEDC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R-MMU-203615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3747A03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proofErr w:type="spellStart"/>
            <w:r w:rsidRPr="00E442AB">
              <w:rPr>
                <w:rFonts w:ascii="Arial" w:hAnsi="Arial" w:cs="Arial"/>
              </w:rPr>
              <w:t>eNOS</w:t>
            </w:r>
            <w:proofErr w:type="spellEnd"/>
            <w:r w:rsidRPr="00E442AB">
              <w:rPr>
                <w:rFonts w:ascii="Arial" w:hAnsi="Arial" w:cs="Arial"/>
              </w:rPr>
              <w:t xml:space="preserve"> activation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67981A2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Hsp90aa1/Ddah1</w:t>
            </w:r>
          </w:p>
        </w:tc>
      </w:tr>
      <w:tr w:rsidR="00BE4075" w:rsidRPr="00E442AB" w14:paraId="2C3EAEEC" w14:textId="77777777" w:rsidTr="00591F25">
        <w:trPr>
          <w:trHeight w:val="379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1AE507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R-MMU-211981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752C6F8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Xenobiotics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DA7DFB9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Cyp3a16/Cyp2c55/Cyp2a5</w:t>
            </w:r>
          </w:p>
        </w:tc>
      </w:tr>
      <w:tr w:rsidR="00BE4075" w:rsidRPr="00E442AB" w14:paraId="71350105" w14:textId="77777777" w:rsidTr="00591F25">
        <w:trPr>
          <w:trHeight w:val="352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BC9712B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R-MMU-392517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A076BD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 xml:space="preserve">Rap1 </w:t>
            </w:r>
            <w:proofErr w:type="spellStart"/>
            <w:r w:rsidRPr="00E442AB">
              <w:rPr>
                <w:rFonts w:ascii="Arial" w:hAnsi="Arial" w:cs="Arial"/>
              </w:rPr>
              <w:t>signalling</w:t>
            </w:r>
            <w:proofErr w:type="spellEnd"/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9C1F732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Rasgrp2/Rap1gap</w:t>
            </w:r>
          </w:p>
        </w:tc>
      </w:tr>
      <w:tr w:rsidR="00BE4075" w:rsidRPr="00E442AB" w14:paraId="05B124BE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974FE13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R-MMU-5250913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843F00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Positive epigenetic regulation of rRNA expression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15CF1B3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Hist1h2ao/Polr1b/Cd3eap/Mybbp1a</w:t>
            </w:r>
          </w:p>
        </w:tc>
      </w:tr>
      <w:tr w:rsidR="00BE4075" w:rsidRPr="00E442AB" w14:paraId="41E280C1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7DB2FC9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R-MMU-5250924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EC53D03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B-WICH complex positively regulates rRNA expression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FC273D4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Hist1h2ao/Polr1b/Cd3eap/Mybbp1a</w:t>
            </w:r>
          </w:p>
        </w:tc>
      </w:tr>
      <w:tr w:rsidR="00BE4075" w:rsidRPr="00E442AB" w14:paraId="7D9298F5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97245C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R-MMU-202131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FECB393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Metabolism of nitric oxide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6B1C9AB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Hsp90aa1/Ddah1</w:t>
            </w:r>
          </w:p>
        </w:tc>
      </w:tr>
      <w:tr w:rsidR="00BE4075" w:rsidRPr="00E442AB" w14:paraId="6A102656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C02E829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R-MMU-203765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6916229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proofErr w:type="spellStart"/>
            <w:r w:rsidRPr="00E442AB">
              <w:rPr>
                <w:rFonts w:ascii="Arial" w:hAnsi="Arial" w:cs="Arial"/>
              </w:rPr>
              <w:t>eNOS</w:t>
            </w:r>
            <w:proofErr w:type="spellEnd"/>
            <w:r w:rsidRPr="00E442AB">
              <w:rPr>
                <w:rFonts w:ascii="Arial" w:hAnsi="Arial" w:cs="Arial"/>
              </w:rPr>
              <w:t xml:space="preserve"> activation and regulation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26F7CB5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Hsp90aa1/Ddah1</w:t>
            </w:r>
          </w:p>
        </w:tc>
      </w:tr>
      <w:tr w:rsidR="00BE4075" w:rsidRPr="00E442AB" w14:paraId="3938AC0B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89B9161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R-MMU-193775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324EB70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Synthesis of bile acids and bile salts via 24-hydroxycholesterol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A69002D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Slc27a2/Cyp39a1</w:t>
            </w:r>
          </w:p>
        </w:tc>
      </w:tr>
      <w:tr w:rsidR="00BE4075" w:rsidRPr="00E442AB" w14:paraId="1742CEAC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E2CF8D6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R-MMU-8953897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E531797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Cellular responses to external stimuli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4BCBA45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Mt1/Pot1b/Hmga1b/Hsph1/Hist1h2ao/Hsp90aa1/Stip1/Gsr/Hspa4l/Mapkapk5</w:t>
            </w:r>
          </w:p>
        </w:tc>
      </w:tr>
      <w:tr w:rsidR="00BE4075" w:rsidRPr="00E442AB" w14:paraId="1BEA9ADB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8FF5BA5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R-MMU-2262752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76BCDDC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Cellular responses to stress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DC57A1D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Pot1b/Hmga1b/Hsph1/Hist1h2ao/Hsp90aa1/Stip1/</w:t>
            </w:r>
            <w:proofErr w:type="spellStart"/>
            <w:r w:rsidRPr="007B3A69">
              <w:rPr>
                <w:rFonts w:ascii="Arial" w:hAnsi="Arial" w:cs="Arial"/>
                <w:i/>
                <w:iCs/>
              </w:rPr>
              <w:t>Gsr</w:t>
            </w:r>
            <w:proofErr w:type="spellEnd"/>
            <w:r w:rsidRPr="007B3A69">
              <w:rPr>
                <w:rFonts w:ascii="Arial" w:hAnsi="Arial" w:cs="Arial"/>
                <w:i/>
                <w:iCs/>
              </w:rPr>
              <w:t>/Hspa4l/Mapkapk5</w:t>
            </w:r>
          </w:p>
        </w:tc>
      </w:tr>
      <w:tr w:rsidR="00BE4075" w:rsidRPr="00E442AB" w14:paraId="49D5B3F9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24381D4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lastRenderedPageBreak/>
              <w:t>R-MMU-212165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2D85352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Epigenetic regulation of gene expression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0013833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Hist1h2ao/Polr1b/Cd3eap/Mybbp1a</w:t>
            </w:r>
          </w:p>
        </w:tc>
      </w:tr>
      <w:tr w:rsidR="00BE4075" w:rsidRPr="00E442AB" w14:paraId="0A6882D9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666412F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R-MMU-211976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BDF74B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Endogenous sterols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68DD672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Cyp39a1/Cyp1b1</w:t>
            </w:r>
          </w:p>
        </w:tc>
      </w:tr>
      <w:tr w:rsidR="00BE4075" w:rsidRPr="00E442AB" w14:paraId="7682BCE9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670717B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R-MMU-5423646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2BE73CC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Aflatoxin activation and detoxification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F6D131A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Cyp3a16/Cyp2a5</w:t>
            </w:r>
          </w:p>
        </w:tc>
      </w:tr>
      <w:tr w:rsidR="00BE4075" w:rsidRPr="00E442AB" w14:paraId="6C0E1905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0964024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R-MMU-5669034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6F27648A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TNFs bind their physiological receptors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548FC91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proofErr w:type="spellStart"/>
            <w:r w:rsidRPr="007B3A69">
              <w:rPr>
                <w:rFonts w:ascii="Arial" w:hAnsi="Arial" w:cs="Arial"/>
                <w:i/>
                <w:iCs/>
              </w:rPr>
              <w:t>Edaradd</w:t>
            </w:r>
            <w:proofErr w:type="spellEnd"/>
            <w:r w:rsidRPr="007B3A69">
              <w:rPr>
                <w:rFonts w:ascii="Arial" w:hAnsi="Arial" w:cs="Arial"/>
                <w:i/>
                <w:iCs/>
              </w:rPr>
              <w:t>/Tnfrsf18</w:t>
            </w:r>
          </w:p>
        </w:tc>
      </w:tr>
      <w:tr w:rsidR="00BE4075" w:rsidRPr="00E442AB" w14:paraId="7F2D8936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3E2C68E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R-MMU-73777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DE82B99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RNA Polymerase I Chain Elongation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EDD69B8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Polr1b/Cd3eap</w:t>
            </w:r>
          </w:p>
        </w:tc>
      </w:tr>
      <w:tr w:rsidR="00BE4075" w:rsidRPr="00E442AB" w14:paraId="40CD00C3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0F5E6DD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R-MMU-2559586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4A664B5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DNA Damage/Telomere Stress Induced Senescence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E7244FA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Pot1b/Hmga1b/Hist1h2ao</w:t>
            </w:r>
          </w:p>
        </w:tc>
      </w:tr>
      <w:tr w:rsidR="00BE4075" w:rsidRPr="00E442AB" w14:paraId="6D895C7B" w14:textId="77777777" w:rsidTr="00BE4075">
        <w:trPr>
          <w:trHeight w:val="630"/>
        </w:trPr>
        <w:tc>
          <w:tcPr>
            <w:tcW w:w="143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3A31FCB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R-MMU-73772</w:t>
            </w:r>
          </w:p>
        </w:tc>
        <w:tc>
          <w:tcPr>
            <w:tcW w:w="216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407783F" w14:textId="77777777" w:rsidR="00E442AB" w:rsidRPr="00E442AB" w:rsidRDefault="00E442AB" w:rsidP="00E442AB">
            <w:pPr>
              <w:rPr>
                <w:rFonts w:ascii="Arial" w:hAnsi="Arial" w:cs="Arial"/>
              </w:rPr>
            </w:pPr>
            <w:r w:rsidRPr="00E442AB">
              <w:rPr>
                <w:rFonts w:ascii="Arial" w:hAnsi="Arial" w:cs="Arial"/>
              </w:rPr>
              <w:t>RNA Polymerase I Promoter Escape</w:t>
            </w:r>
          </w:p>
        </w:tc>
        <w:tc>
          <w:tcPr>
            <w:tcW w:w="719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D9D105B" w14:textId="77777777" w:rsidR="00E442AB" w:rsidRPr="007B3A69" w:rsidRDefault="00E442AB" w:rsidP="00E442AB">
            <w:pPr>
              <w:rPr>
                <w:rFonts w:ascii="Arial" w:hAnsi="Arial" w:cs="Arial"/>
                <w:i/>
                <w:iCs/>
              </w:rPr>
            </w:pPr>
            <w:r w:rsidRPr="007B3A69">
              <w:rPr>
                <w:rFonts w:ascii="Arial" w:hAnsi="Arial" w:cs="Arial"/>
                <w:i/>
                <w:iCs/>
              </w:rPr>
              <w:t>Polr1b/Cd3eap</w:t>
            </w:r>
          </w:p>
        </w:tc>
      </w:tr>
    </w:tbl>
    <w:p w14:paraId="762C5B76" w14:textId="77777777" w:rsidR="00E442AB" w:rsidRDefault="00E442AB" w:rsidP="00E442AB">
      <w:pPr>
        <w:jc w:val="center"/>
        <w:rPr>
          <w:rFonts w:ascii="Arial" w:hAnsi="Arial" w:cs="Arial"/>
          <w:b/>
          <w:bCs/>
        </w:rPr>
      </w:pPr>
    </w:p>
    <w:p w14:paraId="473B4E33" w14:textId="0EBDB0A8" w:rsidR="00BE4075" w:rsidRDefault="00BE4075" w:rsidP="007B3A69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3B120" w14:textId="77777777" w:rsidR="001F3C01" w:rsidRDefault="001F3C01" w:rsidP="00E80D33">
      <w:pPr>
        <w:spacing w:after="0" w:line="240" w:lineRule="auto"/>
      </w:pPr>
      <w:r>
        <w:separator/>
      </w:r>
    </w:p>
  </w:endnote>
  <w:endnote w:type="continuationSeparator" w:id="0">
    <w:p w14:paraId="0A9EFEB0" w14:textId="77777777" w:rsidR="001F3C01" w:rsidRDefault="001F3C01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739E8" w14:textId="77777777" w:rsidR="001F3C01" w:rsidRDefault="001F3C01" w:rsidP="00E80D33">
      <w:pPr>
        <w:spacing w:after="0" w:line="240" w:lineRule="auto"/>
      </w:pPr>
      <w:r>
        <w:separator/>
      </w:r>
    </w:p>
  </w:footnote>
  <w:footnote w:type="continuationSeparator" w:id="0">
    <w:p w14:paraId="3A6C9DE1" w14:textId="77777777" w:rsidR="001F3C01" w:rsidRDefault="001F3C01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166AF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B0B22"/>
    <w:rsid w:val="001E21B6"/>
    <w:rsid w:val="001E232E"/>
    <w:rsid w:val="001F1DA9"/>
    <w:rsid w:val="001F32C3"/>
    <w:rsid w:val="001F3C01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2557F"/>
    <w:rsid w:val="00556857"/>
    <w:rsid w:val="00562929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B3A69"/>
    <w:rsid w:val="007E2AB0"/>
    <w:rsid w:val="007E54F4"/>
    <w:rsid w:val="007F14B2"/>
    <w:rsid w:val="00812E88"/>
    <w:rsid w:val="00815D76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D27D8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A621E"/>
    <w:rsid w:val="00BC2581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16FC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6BAAF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A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actome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2025-08-24T20:39:00Z</dcterms:created>
  <dcterms:modified xsi:type="dcterms:W3CDTF">2025-09-24T17:46:00Z</dcterms:modified>
</cp:coreProperties>
</file>