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C506" w14:textId="0CACE973" w:rsidR="007076C3" w:rsidRDefault="007076C3" w:rsidP="007076C3">
      <w:pPr>
        <w:pStyle w:val="berschrift1"/>
        <w:spacing w:line="480" w:lineRule="auto"/>
        <w:jc w:val="both"/>
        <w:rPr>
          <w:rFonts w:asciiTheme="minorHAnsi" w:hAnsiTheme="minorHAnsi" w:cstheme="minorHAnsi"/>
          <w:b/>
          <w:bCs/>
          <w:color w:val="auto"/>
          <w:sz w:val="24"/>
          <w:szCs w:val="24"/>
        </w:rPr>
      </w:pPr>
      <w:bookmarkStart w:id="0" w:name="_Hlk137720913"/>
      <w:bookmarkStart w:id="1" w:name="_Hlk206087944"/>
      <w:bookmarkStart w:id="2" w:name="_Hlk179560470"/>
      <w:bookmarkStart w:id="3" w:name="_Hlk206088401"/>
      <w:r w:rsidRPr="000E04E1">
        <w:rPr>
          <w:rFonts w:asciiTheme="minorHAnsi" w:hAnsiTheme="minorHAnsi" w:cstheme="minorHAnsi"/>
          <w:b/>
          <w:bCs/>
          <w:color w:val="auto"/>
          <w:sz w:val="24"/>
          <w:szCs w:val="24"/>
        </w:rPr>
        <w:t xml:space="preserve">Short-term exposure to low and high temperatures and mortality in heart failure </w:t>
      </w:r>
      <w:r w:rsidRPr="000E04E1">
        <w:rPr>
          <w:rFonts w:asciiTheme="minorHAnsi" w:eastAsiaTheme="minorEastAsia" w:hAnsiTheme="minorHAnsi" w:cstheme="minorHAnsi"/>
          <w:b/>
          <w:bCs/>
          <w:color w:val="auto"/>
          <w:sz w:val="24"/>
          <w:szCs w:val="24"/>
        </w:rPr>
        <w:t>patients</w:t>
      </w:r>
      <w:bookmarkEnd w:id="0"/>
      <w:r w:rsidRPr="000E04E1">
        <w:rPr>
          <w:rFonts w:asciiTheme="minorHAnsi" w:hAnsiTheme="minorHAnsi" w:cstheme="minorHAnsi"/>
          <w:b/>
          <w:bCs/>
          <w:color w:val="auto"/>
          <w:sz w:val="24"/>
          <w:szCs w:val="24"/>
        </w:rPr>
        <w:t xml:space="preserve"> in Sweden</w:t>
      </w:r>
    </w:p>
    <w:p w14:paraId="22C440B5" w14:textId="252EAA19" w:rsidR="007076C3" w:rsidRPr="00F75A30" w:rsidRDefault="007076C3" w:rsidP="007076C3">
      <w:pPr>
        <w:rPr>
          <w:sz w:val="24"/>
          <w:szCs w:val="24"/>
        </w:rPr>
      </w:pPr>
      <w:bookmarkStart w:id="4" w:name="_Hlk206606075"/>
      <w:r w:rsidRPr="00F75A30">
        <w:rPr>
          <w:sz w:val="24"/>
          <w:szCs w:val="24"/>
        </w:rPr>
        <w:t>Subtitle: A Nationwide Case-Crossover study</w:t>
      </w:r>
    </w:p>
    <w:p w14:paraId="5DF312EE" w14:textId="3FF91A25" w:rsidR="007076C3" w:rsidRPr="007076C3" w:rsidRDefault="007076C3" w:rsidP="007076C3">
      <w:pPr>
        <w:spacing w:line="480" w:lineRule="auto"/>
        <w:jc w:val="both"/>
        <w:rPr>
          <w:sz w:val="24"/>
          <w:szCs w:val="24"/>
        </w:rPr>
      </w:pPr>
      <w:bookmarkStart w:id="5" w:name="_Hlk206606037"/>
      <w:bookmarkStart w:id="6" w:name="_Hlk186705012"/>
      <w:bookmarkEnd w:id="1"/>
      <w:bookmarkEnd w:id="4"/>
      <w:r w:rsidRPr="007076C3">
        <w:rPr>
          <w:sz w:val="24"/>
          <w:szCs w:val="24"/>
          <w:lang w:val="sv-SE"/>
        </w:rPr>
        <w:t>Wenli Ni</w:t>
      </w:r>
      <w:r w:rsidR="00F36116" w:rsidRPr="007076C3">
        <w:rPr>
          <w:sz w:val="24"/>
          <w:szCs w:val="24"/>
          <w:lang w:val="sv-SE"/>
        </w:rPr>
        <w:t>,</w:t>
      </w:r>
      <w:r w:rsidR="00F36116" w:rsidRPr="007076C3">
        <w:rPr>
          <w:sz w:val="24"/>
          <w:szCs w:val="24"/>
        </w:rPr>
        <w:t xml:space="preserve"> </w:t>
      </w:r>
      <w:r w:rsidR="00F36116" w:rsidRPr="007076C3">
        <w:rPr>
          <w:sz w:val="24"/>
          <w:szCs w:val="24"/>
          <w:lang w:val="sv-SE"/>
        </w:rPr>
        <w:t>PhD</w:t>
      </w:r>
      <w:r w:rsidR="00F36116" w:rsidRPr="007076C3">
        <w:rPr>
          <w:sz w:val="24"/>
          <w:szCs w:val="24"/>
          <w:vertAlign w:val="superscript"/>
          <w:lang w:val="sv-SE"/>
        </w:rPr>
        <w:t xml:space="preserve"> </w:t>
      </w:r>
      <w:r w:rsidRPr="007076C3">
        <w:rPr>
          <w:sz w:val="24"/>
          <w:szCs w:val="24"/>
          <w:vertAlign w:val="superscript"/>
          <w:lang w:val="sv-SE"/>
        </w:rPr>
        <w:t>1,2</w:t>
      </w:r>
      <w:r w:rsidRPr="007076C3">
        <w:rPr>
          <w:sz w:val="24"/>
          <w:szCs w:val="24"/>
          <w:lang w:val="sv-SE"/>
        </w:rPr>
        <w:t xml:space="preserve">;  </w:t>
      </w:r>
      <w:r w:rsidRPr="007076C3">
        <w:rPr>
          <w:rFonts w:eastAsia="Times New Roman"/>
          <w:sz w:val="24"/>
          <w:szCs w:val="24"/>
          <w:lang w:val="sv-SE"/>
        </w:rPr>
        <w:t>Lina Benson</w:t>
      </w:r>
      <w:r w:rsidR="00F36116" w:rsidRPr="007076C3">
        <w:rPr>
          <w:rFonts w:eastAsia="Times New Roman"/>
          <w:sz w:val="24"/>
          <w:szCs w:val="24"/>
          <w:lang w:val="sv-SE"/>
        </w:rPr>
        <w:t>,</w:t>
      </w:r>
      <w:r w:rsidR="00F36116" w:rsidRPr="007076C3">
        <w:rPr>
          <w:sz w:val="24"/>
          <w:szCs w:val="24"/>
        </w:rPr>
        <w:t xml:space="preserve"> </w:t>
      </w:r>
      <w:r w:rsidR="00F36116" w:rsidRPr="007076C3">
        <w:rPr>
          <w:sz w:val="24"/>
          <w:szCs w:val="24"/>
          <w:lang w:val="sv-SE"/>
        </w:rPr>
        <w:t>MSc</w:t>
      </w:r>
      <w:r w:rsidR="00F36116" w:rsidRPr="007076C3">
        <w:rPr>
          <w:rFonts w:eastAsia="Times New Roman"/>
          <w:sz w:val="24"/>
          <w:szCs w:val="24"/>
          <w:vertAlign w:val="superscript"/>
          <w:lang w:val="sv-SE"/>
        </w:rPr>
        <w:t xml:space="preserve"> </w:t>
      </w:r>
      <w:r w:rsidRPr="007076C3">
        <w:rPr>
          <w:rFonts w:eastAsia="Times New Roman"/>
          <w:sz w:val="24"/>
          <w:szCs w:val="24"/>
          <w:vertAlign w:val="superscript"/>
          <w:lang w:val="sv-SE"/>
        </w:rPr>
        <w:t>3</w:t>
      </w:r>
      <w:r w:rsidRPr="007076C3">
        <w:rPr>
          <w:sz w:val="24"/>
          <w:szCs w:val="24"/>
          <w:lang w:val="sv-SE"/>
        </w:rPr>
        <w:t>;</w:t>
      </w:r>
      <w:r w:rsidRPr="007076C3">
        <w:rPr>
          <w:rFonts w:eastAsia="Times New Roman"/>
          <w:sz w:val="24"/>
          <w:szCs w:val="24"/>
          <w:lang w:val="sv-SE"/>
        </w:rPr>
        <w:t xml:space="preserve"> </w:t>
      </w:r>
      <w:r w:rsidRPr="007076C3">
        <w:rPr>
          <w:sz w:val="24"/>
          <w:szCs w:val="24"/>
          <w:shd w:val="clear" w:color="auto" w:fill="FFFFFF"/>
          <w:lang w:val="sv-SE"/>
        </w:rPr>
        <w:t>Petter Ljungman</w:t>
      </w:r>
      <w:r w:rsidR="00F36116" w:rsidRPr="007076C3">
        <w:rPr>
          <w:sz w:val="24"/>
          <w:szCs w:val="24"/>
          <w:shd w:val="clear" w:color="auto" w:fill="FFFFFF"/>
          <w:lang w:val="sv-SE"/>
        </w:rPr>
        <w:t>,</w:t>
      </w:r>
      <w:r w:rsidR="00F36116" w:rsidRPr="007076C3">
        <w:rPr>
          <w:sz w:val="24"/>
          <w:szCs w:val="24"/>
        </w:rPr>
        <w:t xml:space="preserve"> MD, PhD</w:t>
      </w:r>
      <w:r w:rsidR="00F36116" w:rsidRPr="007076C3">
        <w:rPr>
          <w:sz w:val="24"/>
          <w:szCs w:val="24"/>
          <w:shd w:val="clear" w:color="auto" w:fill="FFFFFF"/>
          <w:vertAlign w:val="superscript"/>
          <w:lang w:val="sv-SE"/>
        </w:rPr>
        <w:t xml:space="preserve"> </w:t>
      </w:r>
      <w:r w:rsidRPr="007076C3">
        <w:rPr>
          <w:sz w:val="24"/>
          <w:szCs w:val="24"/>
          <w:shd w:val="clear" w:color="auto" w:fill="FFFFFF"/>
          <w:vertAlign w:val="superscript"/>
          <w:lang w:val="sv-SE"/>
        </w:rPr>
        <w:t>4,5</w:t>
      </w:r>
      <w:r w:rsidRPr="007076C3">
        <w:rPr>
          <w:sz w:val="24"/>
          <w:szCs w:val="24"/>
        </w:rPr>
        <w:t>;</w:t>
      </w:r>
      <w:r w:rsidRPr="007076C3">
        <w:rPr>
          <w:sz w:val="24"/>
          <w:szCs w:val="24"/>
          <w:shd w:val="clear" w:color="auto" w:fill="FFFFFF"/>
          <w:lang w:val="sv-SE"/>
        </w:rPr>
        <w:t xml:space="preserve"> </w:t>
      </w:r>
      <w:r w:rsidRPr="007076C3">
        <w:rPr>
          <w:sz w:val="24"/>
          <w:szCs w:val="24"/>
        </w:rPr>
        <w:t>Federica Nobile</w:t>
      </w:r>
      <w:r w:rsidR="00F36116" w:rsidRPr="007076C3">
        <w:rPr>
          <w:sz w:val="24"/>
          <w:szCs w:val="24"/>
          <w:shd w:val="clear" w:color="auto" w:fill="FFFFFF"/>
          <w:lang w:val="sv-SE"/>
        </w:rPr>
        <w:t>,</w:t>
      </w:r>
      <w:r w:rsidR="00F36116" w:rsidRPr="007076C3">
        <w:rPr>
          <w:sz w:val="24"/>
          <w:szCs w:val="24"/>
          <w:lang w:val="sv-SE"/>
        </w:rPr>
        <w:t xml:space="preserve"> MSc</w:t>
      </w:r>
      <w:r w:rsidR="00F36116" w:rsidRPr="007076C3">
        <w:rPr>
          <w:sz w:val="24"/>
          <w:szCs w:val="24"/>
          <w:vertAlign w:val="superscript"/>
          <w:lang w:val="sv-SE"/>
        </w:rPr>
        <w:t xml:space="preserve"> </w:t>
      </w:r>
      <w:r w:rsidRPr="007076C3">
        <w:rPr>
          <w:sz w:val="24"/>
          <w:szCs w:val="24"/>
          <w:vertAlign w:val="superscript"/>
          <w:lang w:val="sv-SE"/>
        </w:rPr>
        <w:t>4,6</w:t>
      </w:r>
      <w:r w:rsidRPr="007076C3">
        <w:rPr>
          <w:sz w:val="24"/>
          <w:szCs w:val="24"/>
          <w:lang w:val="sv-SE"/>
        </w:rPr>
        <w:t>;</w:t>
      </w:r>
      <w:r w:rsidRPr="007076C3">
        <w:rPr>
          <w:sz w:val="24"/>
          <w:szCs w:val="24"/>
          <w:shd w:val="clear" w:color="auto" w:fill="FFFFFF"/>
          <w:lang w:val="sv-SE"/>
        </w:rPr>
        <w:t xml:space="preserve"> </w:t>
      </w:r>
      <w:hyperlink r:id="rId8" w:history="1">
        <w:r w:rsidRPr="007076C3">
          <w:rPr>
            <w:sz w:val="24"/>
            <w:szCs w:val="24"/>
            <w:lang w:val="sv-SE"/>
          </w:rPr>
          <w:t>Susanne Breitner</w:t>
        </w:r>
      </w:hyperlink>
      <w:r w:rsidR="00F36116" w:rsidRPr="007076C3">
        <w:rPr>
          <w:sz w:val="24"/>
          <w:szCs w:val="24"/>
          <w:shd w:val="clear" w:color="auto" w:fill="FFFFFF"/>
          <w:lang w:val="sv-SE"/>
        </w:rPr>
        <w:t>,</w:t>
      </w:r>
      <w:r w:rsidR="00F36116">
        <w:rPr>
          <w:sz w:val="24"/>
          <w:szCs w:val="24"/>
          <w:lang w:val="sv-SE"/>
        </w:rPr>
        <w:t xml:space="preserve"> </w:t>
      </w:r>
      <w:r w:rsidR="00F36116" w:rsidRPr="007076C3">
        <w:rPr>
          <w:sz w:val="24"/>
          <w:szCs w:val="24"/>
          <w:lang w:val="sv-SE"/>
        </w:rPr>
        <w:t>PhD</w:t>
      </w:r>
      <w:r w:rsidR="00F36116" w:rsidRPr="007076C3">
        <w:rPr>
          <w:sz w:val="24"/>
          <w:szCs w:val="24"/>
          <w:vertAlign w:val="superscript"/>
          <w:lang w:val="sv-SE"/>
        </w:rPr>
        <w:t xml:space="preserve"> </w:t>
      </w:r>
      <w:r w:rsidRPr="007076C3">
        <w:rPr>
          <w:sz w:val="24"/>
          <w:szCs w:val="24"/>
          <w:vertAlign w:val="superscript"/>
          <w:lang w:val="sv-SE"/>
        </w:rPr>
        <w:t>7,8</w:t>
      </w:r>
      <w:r w:rsidRPr="007076C3">
        <w:rPr>
          <w:sz w:val="24"/>
          <w:szCs w:val="24"/>
          <w:lang w:val="sv-SE"/>
        </w:rPr>
        <w:t>;</w:t>
      </w:r>
      <w:r w:rsidRPr="007076C3">
        <w:rPr>
          <w:sz w:val="24"/>
          <w:szCs w:val="24"/>
          <w:shd w:val="clear" w:color="auto" w:fill="FFFFFF"/>
          <w:lang w:val="sv-SE"/>
        </w:rPr>
        <w:t xml:space="preserve"> Siqi Zhang</w:t>
      </w:r>
      <w:r w:rsidR="00F36116" w:rsidRPr="007076C3">
        <w:rPr>
          <w:sz w:val="24"/>
          <w:szCs w:val="24"/>
          <w:shd w:val="clear" w:color="auto" w:fill="FFFFFF"/>
          <w:lang w:val="sv-SE"/>
        </w:rPr>
        <w:t>,</w:t>
      </w:r>
      <w:r w:rsidR="00F36116" w:rsidRPr="007076C3">
        <w:rPr>
          <w:sz w:val="24"/>
          <w:szCs w:val="24"/>
          <w:lang w:val="sv-SE"/>
        </w:rPr>
        <w:t xml:space="preserve"> PhD</w:t>
      </w:r>
      <w:r w:rsidR="00F36116" w:rsidRPr="007076C3">
        <w:rPr>
          <w:sz w:val="24"/>
          <w:szCs w:val="24"/>
          <w:shd w:val="clear" w:color="auto" w:fill="FFFFFF"/>
          <w:vertAlign w:val="superscript"/>
          <w:lang w:val="sv-SE"/>
        </w:rPr>
        <w:t xml:space="preserve"> </w:t>
      </w:r>
      <w:r w:rsidRPr="007076C3">
        <w:rPr>
          <w:sz w:val="24"/>
          <w:szCs w:val="24"/>
          <w:shd w:val="clear" w:color="auto" w:fill="FFFFFF"/>
          <w:vertAlign w:val="superscript"/>
          <w:lang w:val="sv-SE"/>
        </w:rPr>
        <w:t>9,10</w:t>
      </w:r>
      <w:r w:rsidRPr="007076C3">
        <w:rPr>
          <w:sz w:val="24"/>
          <w:szCs w:val="24"/>
          <w:lang w:val="sv-SE"/>
        </w:rPr>
        <w:t>;</w:t>
      </w:r>
      <w:r w:rsidRPr="007076C3">
        <w:rPr>
          <w:sz w:val="24"/>
          <w:szCs w:val="24"/>
          <w:shd w:val="clear" w:color="auto" w:fill="FFFFFF"/>
          <w:lang w:val="sv-SE"/>
        </w:rPr>
        <w:t xml:space="preserve"> </w:t>
      </w:r>
      <w:r w:rsidRPr="007076C3">
        <w:rPr>
          <w:sz w:val="24"/>
          <w:szCs w:val="24"/>
          <w:lang w:val="sv-SE"/>
        </w:rPr>
        <w:t>Jeroen de Bont</w:t>
      </w:r>
      <w:r w:rsidR="00F36116" w:rsidRPr="007076C3">
        <w:rPr>
          <w:sz w:val="24"/>
          <w:szCs w:val="24"/>
          <w:shd w:val="clear" w:color="auto" w:fill="FFFFFF"/>
          <w:lang w:val="sv-SE"/>
        </w:rPr>
        <w:t>,</w:t>
      </w:r>
      <w:r w:rsidR="00F36116" w:rsidRPr="007076C3">
        <w:rPr>
          <w:sz w:val="24"/>
          <w:szCs w:val="24"/>
          <w:lang w:val="sv-SE"/>
        </w:rPr>
        <w:t xml:space="preserve"> PhD</w:t>
      </w:r>
      <w:r w:rsidR="00F36116" w:rsidRPr="007076C3">
        <w:rPr>
          <w:sz w:val="24"/>
          <w:szCs w:val="24"/>
          <w:vertAlign w:val="superscript"/>
          <w:lang w:val="sv-SE"/>
        </w:rPr>
        <w:t xml:space="preserve"> </w:t>
      </w:r>
      <w:r w:rsidRPr="007076C3">
        <w:rPr>
          <w:sz w:val="24"/>
          <w:szCs w:val="24"/>
          <w:vertAlign w:val="superscript"/>
          <w:lang w:val="sv-SE"/>
        </w:rPr>
        <w:t>4</w:t>
      </w:r>
      <w:r w:rsidRPr="007076C3">
        <w:rPr>
          <w:sz w:val="24"/>
          <w:szCs w:val="24"/>
          <w:lang w:val="sv-SE"/>
        </w:rPr>
        <w:t>;</w:t>
      </w:r>
      <w:r w:rsidRPr="007076C3">
        <w:rPr>
          <w:sz w:val="24"/>
          <w:szCs w:val="24"/>
          <w:shd w:val="clear" w:color="auto" w:fill="FFFFFF"/>
          <w:lang w:val="sv-SE"/>
        </w:rPr>
        <w:t xml:space="preserve"> Lars H. Lund</w:t>
      </w:r>
      <w:r w:rsidR="00F36116" w:rsidRPr="007076C3">
        <w:rPr>
          <w:sz w:val="24"/>
          <w:szCs w:val="24"/>
          <w:shd w:val="clear" w:color="auto" w:fill="FFFFFF"/>
          <w:lang w:val="sv-SE"/>
        </w:rPr>
        <w:t xml:space="preserve">, </w:t>
      </w:r>
      <w:r w:rsidR="00F36116" w:rsidRPr="007076C3">
        <w:rPr>
          <w:sz w:val="24"/>
          <w:szCs w:val="24"/>
        </w:rPr>
        <w:t>MD, PhD</w:t>
      </w:r>
      <w:r w:rsidR="00F36116" w:rsidRPr="007076C3">
        <w:rPr>
          <w:sz w:val="24"/>
          <w:szCs w:val="24"/>
          <w:shd w:val="clear" w:color="auto" w:fill="FFFFFF"/>
          <w:lang w:val="sv-SE"/>
        </w:rPr>
        <w:t xml:space="preserve"> </w:t>
      </w:r>
      <w:r w:rsidRPr="007076C3">
        <w:rPr>
          <w:sz w:val="24"/>
          <w:szCs w:val="24"/>
          <w:shd w:val="clear" w:color="auto" w:fill="FFFFFF"/>
          <w:vertAlign w:val="superscript"/>
          <w:lang w:val="sv-SE"/>
        </w:rPr>
        <w:t>11</w:t>
      </w:r>
      <w:r w:rsidRPr="007076C3">
        <w:rPr>
          <w:sz w:val="24"/>
          <w:szCs w:val="24"/>
          <w:shd w:val="clear" w:color="auto" w:fill="FFFFFF"/>
          <w:lang w:val="sv-SE"/>
        </w:rPr>
        <w:t>; Gianluigi Savarese</w:t>
      </w:r>
      <w:r w:rsidR="00F36116" w:rsidRPr="007076C3">
        <w:rPr>
          <w:sz w:val="24"/>
          <w:szCs w:val="24"/>
          <w:shd w:val="clear" w:color="auto" w:fill="FFFFFF"/>
          <w:lang w:val="sv-SE"/>
        </w:rPr>
        <w:t>,</w:t>
      </w:r>
      <w:r w:rsidR="00F36116" w:rsidRPr="007076C3">
        <w:rPr>
          <w:sz w:val="24"/>
          <w:szCs w:val="24"/>
        </w:rPr>
        <w:t xml:space="preserve"> MD, PhD</w:t>
      </w:r>
      <w:r w:rsidR="00F36116" w:rsidRPr="007076C3">
        <w:rPr>
          <w:sz w:val="24"/>
          <w:szCs w:val="24"/>
          <w:shd w:val="clear" w:color="auto" w:fill="FFFFFF"/>
          <w:vertAlign w:val="superscript"/>
          <w:lang w:val="sv-SE"/>
        </w:rPr>
        <w:t xml:space="preserve"> </w:t>
      </w:r>
      <w:r w:rsidRPr="007076C3">
        <w:rPr>
          <w:sz w:val="24"/>
          <w:szCs w:val="24"/>
          <w:shd w:val="clear" w:color="auto" w:fill="FFFFFF"/>
          <w:vertAlign w:val="superscript"/>
          <w:lang w:val="sv-SE"/>
        </w:rPr>
        <w:t>3*</w:t>
      </w:r>
      <w:r w:rsidRPr="007076C3">
        <w:rPr>
          <w:sz w:val="24"/>
          <w:szCs w:val="24"/>
        </w:rPr>
        <w:t>;</w:t>
      </w:r>
      <w:r w:rsidRPr="007076C3">
        <w:rPr>
          <w:sz w:val="24"/>
          <w:szCs w:val="24"/>
          <w:shd w:val="clear" w:color="auto" w:fill="FFFFFF"/>
          <w:lang w:val="sv-SE"/>
        </w:rPr>
        <w:t xml:space="preserve"> </w:t>
      </w:r>
      <w:hyperlink r:id="rId9" w:history="1">
        <w:r w:rsidRPr="007076C3">
          <w:rPr>
            <w:sz w:val="24"/>
            <w:szCs w:val="24"/>
            <w:lang w:val="sv-SE"/>
          </w:rPr>
          <w:t>Alexandra Schneider</w:t>
        </w:r>
      </w:hyperlink>
      <w:r w:rsidR="00F36116" w:rsidRPr="007076C3">
        <w:rPr>
          <w:sz w:val="24"/>
          <w:szCs w:val="24"/>
          <w:lang w:val="sv-SE"/>
        </w:rPr>
        <w:t>, PhD</w:t>
      </w:r>
      <w:r w:rsidR="00F36116" w:rsidRPr="007076C3">
        <w:rPr>
          <w:sz w:val="24"/>
          <w:szCs w:val="24"/>
          <w:vertAlign w:val="superscript"/>
          <w:lang w:val="sv-SE"/>
        </w:rPr>
        <w:t xml:space="preserve"> </w:t>
      </w:r>
      <w:r w:rsidRPr="007076C3">
        <w:rPr>
          <w:sz w:val="24"/>
          <w:szCs w:val="24"/>
          <w:vertAlign w:val="superscript"/>
          <w:lang w:val="sv-SE"/>
        </w:rPr>
        <w:t>7*</w:t>
      </w:r>
      <w:r w:rsidRPr="007076C3">
        <w:rPr>
          <w:sz w:val="24"/>
          <w:szCs w:val="24"/>
          <w:lang w:val="sv-SE"/>
        </w:rPr>
        <w:t xml:space="preserve">; </w:t>
      </w:r>
      <w:r w:rsidRPr="007076C3">
        <w:rPr>
          <w:sz w:val="24"/>
          <w:szCs w:val="24"/>
          <w:shd w:val="clear" w:color="auto" w:fill="FFFFFF"/>
          <w:lang w:val="sv-SE"/>
        </w:rPr>
        <w:t>Stefan Agewall</w:t>
      </w:r>
      <w:r w:rsidR="00F36116" w:rsidRPr="007076C3">
        <w:rPr>
          <w:sz w:val="24"/>
          <w:szCs w:val="24"/>
          <w:shd w:val="clear" w:color="auto" w:fill="FFFFFF"/>
          <w:lang w:val="sv-SE"/>
        </w:rPr>
        <w:t>,</w:t>
      </w:r>
      <w:r w:rsidR="00F36116" w:rsidRPr="007076C3">
        <w:rPr>
          <w:sz w:val="24"/>
          <w:szCs w:val="24"/>
          <w:shd w:val="clear" w:color="auto" w:fill="FFFFFF"/>
          <w:vertAlign w:val="superscript"/>
          <w:lang w:val="sv-SE"/>
        </w:rPr>
        <w:t xml:space="preserve"> </w:t>
      </w:r>
      <w:r w:rsidR="00F36116" w:rsidRPr="007076C3">
        <w:rPr>
          <w:sz w:val="24"/>
          <w:szCs w:val="24"/>
        </w:rPr>
        <w:t>MD, PhD</w:t>
      </w:r>
      <w:r w:rsidR="00F36116" w:rsidRPr="007076C3">
        <w:rPr>
          <w:sz w:val="24"/>
          <w:szCs w:val="24"/>
          <w:shd w:val="clear" w:color="auto" w:fill="FFFFFF"/>
          <w:vertAlign w:val="superscript"/>
          <w:lang w:val="sv-SE"/>
        </w:rPr>
        <w:t xml:space="preserve"> </w:t>
      </w:r>
      <w:r w:rsidRPr="007076C3">
        <w:rPr>
          <w:sz w:val="24"/>
          <w:szCs w:val="24"/>
          <w:shd w:val="clear" w:color="auto" w:fill="FFFFFF"/>
          <w:vertAlign w:val="superscript"/>
          <w:lang w:val="sv-SE"/>
        </w:rPr>
        <w:t>12,13*</w:t>
      </w:r>
    </w:p>
    <w:bookmarkEnd w:id="5"/>
    <w:p w14:paraId="512A109F" w14:textId="77777777" w:rsidR="007076C3" w:rsidRPr="000E04E1" w:rsidRDefault="007076C3" w:rsidP="007076C3">
      <w:pPr>
        <w:pStyle w:val="Listenabsatz"/>
        <w:numPr>
          <w:ilvl w:val="0"/>
          <w:numId w:val="9"/>
        </w:numPr>
        <w:shd w:val="clear" w:color="auto" w:fill="FFFFFF"/>
        <w:spacing w:after="0" w:line="480" w:lineRule="auto"/>
        <w:jc w:val="both"/>
        <w:rPr>
          <w:rFonts w:ascii="Calibri" w:hAnsi="Calibri" w:cs="Calibri"/>
          <w:sz w:val="24"/>
          <w:szCs w:val="24"/>
        </w:rPr>
      </w:pPr>
      <w:r w:rsidRPr="000E04E1">
        <w:rPr>
          <w:rFonts w:ascii="Calibri" w:hAnsi="Calibri" w:cs="Calibri"/>
          <w:sz w:val="24"/>
          <w:szCs w:val="24"/>
          <w:shd w:val="clear" w:color="auto" w:fill="FFFFFF"/>
        </w:rPr>
        <w:t>Center for Climate, Health, and the Global Environment</w:t>
      </w:r>
      <w:r w:rsidRPr="000E04E1">
        <w:rPr>
          <w:rFonts w:ascii="Calibri" w:hAnsi="Calibri" w:cs="Calibri"/>
          <w:sz w:val="24"/>
          <w:szCs w:val="24"/>
        </w:rPr>
        <w:t>, Department of Environmental Health, Harvard T.H. Chan School of Public Health, Boston, MA, USA</w:t>
      </w:r>
    </w:p>
    <w:p w14:paraId="55CC8DA2" w14:textId="77777777" w:rsidR="007076C3" w:rsidRPr="000E04E1" w:rsidRDefault="007076C3" w:rsidP="007076C3">
      <w:pPr>
        <w:pStyle w:val="Listenabsatz"/>
        <w:numPr>
          <w:ilvl w:val="0"/>
          <w:numId w:val="9"/>
        </w:numPr>
        <w:shd w:val="clear" w:color="auto" w:fill="FFFFFF"/>
        <w:spacing w:after="0" w:line="480" w:lineRule="auto"/>
        <w:jc w:val="both"/>
        <w:rPr>
          <w:rFonts w:ascii="Calibri" w:hAnsi="Calibri" w:cs="Calibri"/>
          <w:sz w:val="24"/>
          <w:szCs w:val="24"/>
        </w:rPr>
      </w:pPr>
      <w:r w:rsidRPr="000E04E1">
        <w:rPr>
          <w:rFonts w:ascii="Calibri" w:eastAsia="Times New Roman" w:hAnsi="Calibri" w:cs="Calibri"/>
          <w:sz w:val="24"/>
          <w:szCs w:val="24"/>
          <w:lang w:eastAsia="en-US"/>
        </w:rPr>
        <w:t xml:space="preserve">Division of Pulmonary and Critical Care Medicine, Department of Medicine, Beth Israel Deaconess Medical Center, Harvard Medical School, Boston, </w:t>
      </w:r>
      <w:r w:rsidRPr="000E04E1">
        <w:rPr>
          <w:rFonts w:ascii="Calibri" w:hAnsi="Calibri" w:cs="Calibri"/>
          <w:sz w:val="24"/>
          <w:szCs w:val="24"/>
        </w:rPr>
        <w:t>MA, USA</w:t>
      </w:r>
    </w:p>
    <w:p w14:paraId="236272F2" w14:textId="77777777" w:rsidR="007076C3" w:rsidRPr="000E04E1" w:rsidRDefault="007076C3" w:rsidP="007076C3">
      <w:pPr>
        <w:pStyle w:val="Listenabsatz"/>
        <w:numPr>
          <w:ilvl w:val="0"/>
          <w:numId w:val="9"/>
        </w:numPr>
        <w:shd w:val="clear" w:color="auto" w:fill="FFFFFF"/>
        <w:spacing w:after="0" w:line="480" w:lineRule="auto"/>
        <w:jc w:val="both"/>
        <w:rPr>
          <w:rFonts w:ascii="Calibri" w:hAnsi="Calibri" w:cs="Calibri"/>
          <w:sz w:val="24"/>
          <w:szCs w:val="24"/>
        </w:rPr>
      </w:pPr>
      <w:r w:rsidRPr="000E04E1">
        <w:rPr>
          <w:sz w:val="24"/>
          <w:szCs w:val="24"/>
        </w:rPr>
        <w:t xml:space="preserve">Department of Clinical Science and Education, </w:t>
      </w:r>
      <w:proofErr w:type="spellStart"/>
      <w:r w:rsidRPr="000E04E1">
        <w:rPr>
          <w:sz w:val="24"/>
          <w:szCs w:val="24"/>
        </w:rPr>
        <w:t>Södersjukhuset</w:t>
      </w:r>
      <w:proofErr w:type="spellEnd"/>
      <w:r w:rsidRPr="000E04E1">
        <w:rPr>
          <w:sz w:val="24"/>
          <w:szCs w:val="24"/>
        </w:rPr>
        <w:t xml:space="preserve">; Karolinska </w:t>
      </w:r>
      <w:proofErr w:type="spellStart"/>
      <w:r w:rsidRPr="000E04E1">
        <w:rPr>
          <w:sz w:val="24"/>
          <w:szCs w:val="24"/>
        </w:rPr>
        <w:t>Institutet</w:t>
      </w:r>
      <w:proofErr w:type="spellEnd"/>
      <w:r w:rsidRPr="000E04E1">
        <w:rPr>
          <w:sz w:val="24"/>
          <w:szCs w:val="24"/>
        </w:rPr>
        <w:t>, Stockholm, Sweden</w:t>
      </w:r>
    </w:p>
    <w:p w14:paraId="12E06165" w14:textId="77777777" w:rsidR="007076C3" w:rsidRPr="000E04E1" w:rsidRDefault="007076C3" w:rsidP="007076C3">
      <w:pPr>
        <w:pStyle w:val="Listenabsatz"/>
        <w:numPr>
          <w:ilvl w:val="0"/>
          <w:numId w:val="9"/>
        </w:numPr>
        <w:shd w:val="clear" w:color="auto" w:fill="FFFFFF"/>
        <w:spacing w:after="0" w:line="480" w:lineRule="auto"/>
        <w:jc w:val="both"/>
        <w:rPr>
          <w:rFonts w:ascii="Calibri" w:hAnsi="Calibri" w:cs="Calibri"/>
          <w:sz w:val="24"/>
          <w:szCs w:val="24"/>
        </w:rPr>
      </w:pPr>
      <w:r w:rsidRPr="000E04E1">
        <w:rPr>
          <w:rFonts w:ascii="Calibri" w:hAnsi="Calibri" w:cs="Calibri"/>
          <w:sz w:val="24"/>
          <w:szCs w:val="24"/>
          <w:shd w:val="clear" w:color="auto" w:fill="FFFFFF"/>
        </w:rPr>
        <w:t xml:space="preserve">Institute of Environmental Medicine, Karolinska </w:t>
      </w:r>
      <w:proofErr w:type="spellStart"/>
      <w:r w:rsidRPr="000E04E1">
        <w:rPr>
          <w:rFonts w:ascii="Calibri" w:hAnsi="Calibri" w:cs="Calibri"/>
          <w:sz w:val="24"/>
          <w:szCs w:val="24"/>
          <w:shd w:val="clear" w:color="auto" w:fill="FFFFFF"/>
        </w:rPr>
        <w:t>Institutet</w:t>
      </w:r>
      <w:proofErr w:type="spellEnd"/>
      <w:r w:rsidRPr="000E04E1">
        <w:rPr>
          <w:rFonts w:ascii="Calibri" w:hAnsi="Calibri" w:cs="Calibri"/>
          <w:sz w:val="24"/>
          <w:szCs w:val="24"/>
          <w:shd w:val="clear" w:color="auto" w:fill="FFFFFF"/>
        </w:rPr>
        <w:t>, Stockholm, Sweden</w:t>
      </w:r>
    </w:p>
    <w:p w14:paraId="45050B00" w14:textId="77777777" w:rsidR="007076C3" w:rsidRPr="000E04E1" w:rsidRDefault="007076C3" w:rsidP="007076C3">
      <w:pPr>
        <w:pStyle w:val="Listenabsatz"/>
        <w:numPr>
          <w:ilvl w:val="0"/>
          <w:numId w:val="9"/>
        </w:numPr>
        <w:shd w:val="clear" w:color="auto" w:fill="FFFFFF"/>
        <w:spacing w:after="0" w:line="480" w:lineRule="auto"/>
        <w:jc w:val="both"/>
        <w:rPr>
          <w:rFonts w:ascii="Calibri" w:hAnsi="Calibri" w:cs="Calibri"/>
          <w:sz w:val="24"/>
          <w:szCs w:val="24"/>
        </w:rPr>
      </w:pPr>
      <w:r w:rsidRPr="000E04E1">
        <w:rPr>
          <w:rFonts w:ascii="Calibri" w:hAnsi="Calibri" w:cs="Calibri"/>
          <w:sz w:val="24"/>
          <w:szCs w:val="24"/>
          <w:shd w:val="clear" w:color="auto" w:fill="FFFFFF"/>
        </w:rPr>
        <w:t xml:space="preserve">Department of Cardiology and Clinical Physiology, </w:t>
      </w:r>
      <w:proofErr w:type="spellStart"/>
      <w:r w:rsidRPr="000E04E1">
        <w:rPr>
          <w:rFonts w:ascii="Calibri" w:hAnsi="Calibri" w:cs="Calibri"/>
          <w:sz w:val="24"/>
          <w:szCs w:val="24"/>
          <w:shd w:val="clear" w:color="auto" w:fill="FFFFFF"/>
        </w:rPr>
        <w:t>Danderyd</w:t>
      </w:r>
      <w:proofErr w:type="spellEnd"/>
      <w:r w:rsidRPr="000E04E1">
        <w:rPr>
          <w:rFonts w:ascii="Calibri" w:hAnsi="Calibri" w:cs="Calibri"/>
          <w:sz w:val="24"/>
          <w:szCs w:val="24"/>
          <w:shd w:val="clear" w:color="auto" w:fill="FFFFFF"/>
        </w:rPr>
        <w:t xml:space="preserve"> Hospital, Stockholm, Sweden.</w:t>
      </w:r>
    </w:p>
    <w:p w14:paraId="6D83D863" w14:textId="77777777" w:rsidR="007076C3" w:rsidRPr="000E04E1" w:rsidRDefault="007076C3" w:rsidP="007076C3">
      <w:pPr>
        <w:pStyle w:val="Listenabsatz"/>
        <w:numPr>
          <w:ilvl w:val="0"/>
          <w:numId w:val="9"/>
        </w:numPr>
        <w:shd w:val="clear" w:color="auto" w:fill="FFFFFF"/>
        <w:spacing w:after="0" w:line="480" w:lineRule="auto"/>
        <w:jc w:val="both"/>
        <w:rPr>
          <w:rFonts w:ascii="Calibri" w:hAnsi="Calibri" w:cs="Calibri"/>
          <w:sz w:val="24"/>
          <w:szCs w:val="24"/>
        </w:rPr>
      </w:pPr>
      <w:r w:rsidRPr="000E04E1">
        <w:rPr>
          <w:rFonts w:ascii="Calibri" w:hAnsi="Calibri" w:cs="Calibri"/>
          <w:sz w:val="24"/>
          <w:szCs w:val="24"/>
          <w:shd w:val="clear" w:color="auto" w:fill="FFFFFF"/>
        </w:rPr>
        <w:t>Department of Epidemiology, Lazio Regional Health Service, ASL Roma 1, Rome, Italy</w:t>
      </w:r>
    </w:p>
    <w:p w14:paraId="7611428D" w14:textId="77777777" w:rsidR="007076C3" w:rsidRPr="000E04E1" w:rsidRDefault="007076C3" w:rsidP="007076C3">
      <w:pPr>
        <w:pStyle w:val="Listenabsatz"/>
        <w:numPr>
          <w:ilvl w:val="0"/>
          <w:numId w:val="9"/>
        </w:numPr>
        <w:shd w:val="clear" w:color="auto" w:fill="FFFFFF"/>
        <w:spacing w:after="0" w:line="480" w:lineRule="auto"/>
        <w:jc w:val="both"/>
        <w:rPr>
          <w:rFonts w:ascii="Calibri" w:eastAsia="Times New Roman" w:hAnsi="Calibri" w:cs="Calibri"/>
          <w:sz w:val="24"/>
          <w:szCs w:val="24"/>
        </w:rPr>
      </w:pPr>
      <w:r w:rsidRPr="000E04E1">
        <w:rPr>
          <w:rFonts w:ascii="Calibri" w:eastAsia="Times New Roman" w:hAnsi="Calibri" w:cs="Calibri"/>
          <w:sz w:val="24"/>
          <w:szCs w:val="24"/>
        </w:rPr>
        <w:t xml:space="preserve">Institute of Epidemiology, Helmholtz Zentrum München - German Research Center for Environmental Health (GmbH), </w:t>
      </w:r>
      <w:proofErr w:type="spellStart"/>
      <w:r w:rsidRPr="000E04E1">
        <w:rPr>
          <w:rFonts w:ascii="Calibri" w:eastAsia="Times New Roman" w:hAnsi="Calibri" w:cs="Calibri"/>
          <w:sz w:val="24"/>
          <w:szCs w:val="24"/>
        </w:rPr>
        <w:t>Neuherberg</w:t>
      </w:r>
      <w:proofErr w:type="spellEnd"/>
      <w:r w:rsidRPr="000E04E1">
        <w:rPr>
          <w:rFonts w:ascii="Calibri" w:eastAsia="Times New Roman" w:hAnsi="Calibri" w:cs="Calibri"/>
          <w:sz w:val="24"/>
          <w:szCs w:val="24"/>
        </w:rPr>
        <w:t>, Germany.</w:t>
      </w:r>
    </w:p>
    <w:p w14:paraId="0F330D57" w14:textId="77777777" w:rsidR="007076C3" w:rsidRPr="000E04E1" w:rsidRDefault="007076C3" w:rsidP="007076C3">
      <w:pPr>
        <w:pStyle w:val="Listenabsatz"/>
        <w:numPr>
          <w:ilvl w:val="0"/>
          <w:numId w:val="9"/>
        </w:numPr>
        <w:shd w:val="clear" w:color="auto" w:fill="FFFFFF"/>
        <w:spacing w:after="0" w:line="480" w:lineRule="auto"/>
        <w:jc w:val="both"/>
        <w:rPr>
          <w:rFonts w:ascii="Calibri" w:eastAsia="Times New Roman" w:hAnsi="Calibri" w:cs="Calibri"/>
          <w:sz w:val="24"/>
          <w:szCs w:val="24"/>
        </w:rPr>
      </w:pPr>
      <w:r w:rsidRPr="000E04E1">
        <w:rPr>
          <w:rFonts w:ascii="Calibri" w:eastAsia="Times New Roman" w:hAnsi="Calibri" w:cs="Calibri"/>
          <w:sz w:val="24"/>
          <w:szCs w:val="24"/>
        </w:rPr>
        <w:t>Institute for Medical Information Processing, Biometry, and Epidemiology, Faculty of Medicine, LMU Munich, Munich, Germany.</w:t>
      </w:r>
    </w:p>
    <w:p w14:paraId="34938EA9" w14:textId="77777777" w:rsidR="007076C3" w:rsidRPr="000E04E1" w:rsidRDefault="007076C3" w:rsidP="007076C3">
      <w:pPr>
        <w:numPr>
          <w:ilvl w:val="0"/>
          <w:numId w:val="9"/>
        </w:numPr>
        <w:shd w:val="clear" w:color="auto" w:fill="FFFFFF"/>
        <w:spacing w:after="0" w:line="480" w:lineRule="auto"/>
        <w:jc w:val="both"/>
        <w:rPr>
          <w:rFonts w:ascii="Calibri" w:eastAsia="Times New Roman" w:hAnsi="Calibri" w:cs="Calibri"/>
          <w:sz w:val="24"/>
          <w:szCs w:val="24"/>
        </w:rPr>
      </w:pPr>
      <w:r w:rsidRPr="000E04E1">
        <w:rPr>
          <w:rFonts w:ascii="Calibri" w:eastAsia="Times New Roman" w:hAnsi="Calibri" w:cs="Calibri"/>
          <w:sz w:val="24"/>
          <w:szCs w:val="24"/>
        </w:rPr>
        <w:t>Department of Environmental Health Sciences, Yale School of Public Health, New Haven, CT, USA.</w:t>
      </w:r>
    </w:p>
    <w:p w14:paraId="1BD4AAE2" w14:textId="77777777" w:rsidR="007076C3" w:rsidRPr="000E04E1" w:rsidRDefault="007076C3" w:rsidP="007076C3">
      <w:pPr>
        <w:numPr>
          <w:ilvl w:val="0"/>
          <w:numId w:val="9"/>
        </w:numPr>
        <w:shd w:val="clear" w:color="auto" w:fill="FFFFFF"/>
        <w:spacing w:after="0" w:line="480" w:lineRule="auto"/>
        <w:jc w:val="both"/>
        <w:rPr>
          <w:rFonts w:ascii="Calibri" w:eastAsia="Times New Roman" w:hAnsi="Calibri" w:cs="Calibri"/>
          <w:sz w:val="24"/>
          <w:szCs w:val="24"/>
        </w:rPr>
      </w:pPr>
      <w:r w:rsidRPr="000E04E1">
        <w:rPr>
          <w:rFonts w:ascii="Calibri" w:eastAsia="Times New Roman" w:hAnsi="Calibri" w:cs="Calibri"/>
          <w:sz w:val="24"/>
          <w:szCs w:val="24"/>
        </w:rPr>
        <w:t>Yale Center on Climate Change and Health, Yale School of Public Health, New Haven, CT, USA</w:t>
      </w:r>
    </w:p>
    <w:p w14:paraId="48AC7080" w14:textId="77777777" w:rsidR="007076C3" w:rsidRPr="000E04E1" w:rsidRDefault="007076C3" w:rsidP="007076C3">
      <w:pPr>
        <w:numPr>
          <w:ilvl w:val="0"/>
          <w:numId w:val="9"/>
        </w:numPr>
        <w:shd w:val="clear" w:color="auto" w:fill="FFFFFF"/>
        <w:spacing w:after="0" w:line="480" w:lineRule="auto"/>
        <w:jc w:val="both"/>
        <w:rPr>
          <w:rFonts w:eastAsia="Times New Roman" w:cstheme="minorHAnsi"/>
          <w:sz w:val="24"/>
          <w:szCs w:val="24"/>
        </w:rPr>
      </w:pPr>
      <w:r w:rsidRPr="000E04E1">
        <w:rPr>
          <w:rFonts w:cstheme="minorHAnsi"/>
          <w:sz w:val="24"/>
          <w:szCs w:val="24"/>
          <w:shd w:val="clear" w:color="auto" w:fill="FFFFFF"/>
        </w:rPr>
        <w:lastRenderedPageBreak/>
        <w:t xml:space="preserve">Division of Cardiology, Department of Medicine, Karolinska </w:t>
      </w:r>
      <w:proofErr w:type="spellStart"/>
      <w:r w:rsidRPr="000E04E1">
        <w:rPr>
          <w:rFonts w:cstheme="minorHAnsi"/>
          <w:sz w:val="24"/>
          <w:szCs w:val="24"/>
          <w:shd w:val="clear" w:color="auto" w:fill="FFFFFF"/>
        </w:rPr>
        <w:t>Institutet</w:t>
      </w:r>
      <w:proofErr w:type="spellEnd"/>
      <w:r w:rsidRPr="000E04E1">
        <w:rPr>
          <w:rFonts w:cstheme="minorHAnsi"/>
          <w:sz w:val="24"/>
          <w:szCs w:val="24"/>
          <w:shd w:val="clear" w:color="auto" w:fill="FFFFFF"/>
        </w:rPr>
        <w:t>, Stockholm, Sweden.</w:t>
      </w:r>
    </w:p>
    <w:p w14:paraId="1A64B485" w14:textId="77777777" w:rsidR="007076C3" w:rsidRPr="000E04E1" w:rsidRDefault="007076C3" w:rsidP="007076C3">
      <w:pPr>
        <w:numPr>
          <w:ilvl w:val="0"/>
          <w:numId w:val="9"/>
        </w:numPr>
        <w:shd w:val="clear" w:color="auto" w:fill="FFFFFF"/>
        <w:spacing w:after="0" w:line="480" w:lineRule="auto"/>
        <w:jc w:val="both"/>
        <w:rPr>
          <w:rFonts w:eastAsia="Times New Roman" w:cstheme="minorHAnsi"/>
          <w:sz w:val="24"/>
          <w:szCs w:val="24"/>
        </w:rPr>
      </w:pPr>
      <w:r w:rsidRPr="000E04E1">
        <w:rPr>
          <w:rFonts w:eastAsia="Times New Roman" w:cstheme="minorHAnsi"/>
          <w:sz w:val="24"/>
          <w:szCs w:val="24"/>
        </w:rPr>
        <w:t xml:space="preserve">Department of Clinical Sciences, </w:t>
      </w:r>
      <w:proofErr w:type="spellStart"/>
      <w:r w:rsidRPr="000E04E1">
        <w:rPr>
          <w:rFonts w:eastAsia="Times New Roman" w:cstheme="minorHAnsi"/>
          <w:sz w:val="24"/>
          <w:szCs w:val="24"/>
        </w:rPr>
        <w:t>Danderyd</w:t>
      </w:r>
      <w:proofErr w:type="spellEnd"/>
      <w:r w:rsidRPr="000E04E1">
        <w:rPr>
          <w:rFonts w:eastAsia="Times New Roman" w:cstheme="minorHAnsi"/>
          <w:sz w:val="24"/>
          <w:szCs w:val="24"/>
        </w:rPr>
        <w:t xml:space="preserve"> Hospital, Karolinska </w:t>
      </w:r>
      <w:proofErr w:type="spellStart"/>
      <w:r w:rsidRPr="000E04E1">
        <w:rPr>
          <w:rFonts w:eastAsia="Times New Roman" w:cstheme="minorHAnsi"/>
          <w:sz w:val="24"/>
          <w:szCs w:val="24"/>
        </w:rPr>
        <w:t>Institutet</w:t>
      </w:r>
      <w:proofErr w:type="spellEnd"/>
      <w:r w:rsidRPr="000E04E1">
        <w:rPr>
          <w:rFonts w:eastAsia="Times New Roman" w:cstheme="minorHAnsi"/>
          <w:sz w:val="24"/>
          <w:szCs w:val="24"/>
        </w:rPr>
        <w:t xml:space="preserve">, </w:t>
      </w:r>
      <w:r w:rsidRPr="000E04E1">
        <w:rPr>
          <w:rFonts w:cstheme="minorHAnsi"/>
          <w:sz w:val="24"/>
          <w:szCs w:val="24"/>
          <w:shd w:val="clear" w:color="auto" w:fill="FFFFFF"/>
        </w:rPr>
        <w:t>Stockholm, Sweden</w:t>
      </w:r>
    </w:p>
    <w:p w14:paraId="246E19E0" w14:textId="77777777" w:rsidR="007076C3" w:rsidRPr="000E04E1" w:rsidRDefault="007076C3" w:rsidP="007076C3">
      <w:pPr>
        <w:numPr>
          <w:ilvl w:val="0"/>
          <w:numId w:val="9"/>
        </w:numPr>
        <w:shd w:val="clear" w:color="auto" w:fill="FFFFFF"/>
        <w:spacing w:after="0" w:line="480" w:lineRule="auto"/>
        <w:jc w:val="both"/>
        <w:rPr>
          <w:rFonts w:eastAsia="Times New Roman" w:cstheme="minorHAnsi"/>
          <w:sz w:val="24"/>
          <w:szCs w:val="24"/>
        </w:rPr>
      </w:pPr>
      <w:r w:rsidRPr="000E04E1">
        <w:rPr>
          <w:rFonts w:cstheme="minorHAnsi"/>
          <w:sz w:val="24"/>
          <w:szCs w:val="24"/>
          <w:shd w:val="clear" w:color="auto" w:fill="FFFFFF"/>
        </w:rPr>
        <w:t>Institute of Clinical Medicine, University of Oslo, Oslo, Norway</w:t>
      </w:r>
    </w:p>
    <w:p w14:paraId="2EE36BC3" w14:textId="77777777" w:rsidR="007076C3" w:rsidRPr="000E04E1" w:rsidRDefault="007076C3" w:rsidP="007076C3">
      <w:pPr>
        <w:shd w:val="clear" w:color="auto" w:fill="FFFFFF"/>
        <w:spacing w:after="0" w:line="480" w:lineRule="auto"/>
        <w:ind w:left="360"/>
        <w:jc w:val="both"/>
        <w:rPr>
          <w:rFonts w:ascii="Calibri" w:eastAsia="Times New Roman" w:hAnsi="Calibri" w:cs="Calibri"/>
          <w:sz w:val="24"/>
          <w:szCs w:val="24"/>
        </w:rPr>
      </w:pPr>
    </w:p>
    <w:p w14:paraId="65A9D2F5" w14:textId="77777777" w:rsidR="007076C3" w:rsidRPr="000E04E1" w:rsidRDefault="007076C3" w:rsidP="007076C3">
      <w:pPr>
        <w:spacing w:line="480" w:lineRule="auto"/>
        <w:rPr>
          <w:rFonts w:ascii="Calibri" w:hAnsi="Calibri" w:cs="Calibri"/>
        </w:rPr>
      </w:pPr>
      <w:r w:rsidRPr="000E04E1">
        <w:rPr>
          <w:rStyle w:val="Hervorhebung"/>
          <w:rFonts w:cstheme="minorHAnsi"/>
          <w:sz w:val="24"/>
          <w:szCs w:val="24"/>
          <w:shd w:val="clear" w:color="auto" w:fill="FFFFFF"/>
        </w:rPr>
        <w:t xml:space="preserve">* </w:t>
      </w:r>
      <w:r w:rsidRPr="000E04E1">
        <w:rPr>
          <w:rFonts w:ascii="Calibri" w:hAnsi="Calibri" w:cs="Calibri"/>
          <w:sz w:val="24"/>
          <w:szCs w:val="24"/>
          <w:shd w:val="clear" w:color="auto" w:fill="FFFFFF"/>
        </w:rPr>
        <w:t>Gianluigi Savarese,</w:t>
      </w:r>
      <w:r w:rsidRPr="000E04E1">
        <w:rPr>
          <w:rFonts w:ascii="Calibri" w:hAnsi="Calibri" w:cs="Calibri"/>
          <w:sz w:val="24"/>
          <w:szCs w:val="24"/>
          <w:shd w:val="clear" w:color="auto" w:fill="FFFFFF"/>
          <w:vertAlign w:val="superscript"/>
        </w:rPr>
        <w:t xml:space="preserve"> </w:t>
      </w:r>
      <w:hyperlink r:id="rId10" w:history="1">
        <w:r w:rsidRPr="000E04E1">
          <w:rPr>
            <w:rFonts w:ascii="Calibri" w:hAnsi="Calibri" w:cs="Calibri"/>
            <w:sz w:val="24"/>
            <w:szCs w:val="24"/>
          </w:rPr>
          <w:t>Alexandra Schneider</w:t>
        </w:r>
      </w:hyperlink>
      <w:r w:rsidRPr="000E04E1">
        <w:rPr>
          <w:rFonts w:ascii="Calibri" w:hAnsi="Calibri" w:cs="Calibri"/>
          <w:sz w:val="24"/>
          <w:szCs w:val="24"/>
        </w:rPr>
        <w:t xml:space="preserve">, </w:t>
      </w:r>
      <w:r w:rsidRPr="000E04E1">
        <w:rPr>
          <w:rFonts w:ascii="Calibri" w:hAnsi="Calibri" w:cs="Calibri"/>
          <w:sz w:val="24"/>
          <w:szCs w:val="24"/>
          <w:shd w:val="clear" w:color="auto" w:fill="FFFFFF"/>
        </w:rPr>
        <w:t xml:space="preserve">and </w:t>
      </w:r>
      <w:r w:rsidRPr="000E04E1">
        <w:rPr>
          <w:rFonts w:ascii="Calibri" w:hAnsi="Calibri" w:cs="Calibri"/>
          <w:sz w:val="24"/>
          <w:szCs w:val="24"/>
        </w:rPr>
        <w:t xml:space="preserve">Stefan </w:t>
      </w:r>
      <w:proofErr w:type="spellStart"/>
      <w:r w:rsidRPr="000E04E1">
        <w:rPr>
          <w:rFonts w:ascii="Calibri" w:hAnsi="Calibri" w:cs="Calibri"/>
          <w:sz w:val="24"/>
          <w:szCs w:val="24"/>
        </w:rPr>
        <w:t>Agewall</w:t>
      </w:r>
      <w:proofErr w:type="spellEnd"/>
      <w:r w:rsidRPr="000E04E1">
        <w:rPr>
          <w:rFonts w:ascii="Calibri" w:hAnsi="Calibri" w:cs="Calibri"/>
          <w:sz w:val="24"/>
          <w:szCs w:val="24"/>
        </w:rPr>
        <w:t xml:space="preserve"> contributed equally and share last authorship.</w:t>
      </w:r>
    </w:p>
    <w:p w14:paraId="3F0EE6E8" w14:textId="77777777" w:rsidR="007076C3" w:rsidRPr="000E04E1" w:rsidRDefault="007076C3" w:rsidP="007076C3">
      <w:pPr>
        <w:spacing w:line="480" w:lineRule="auto"/>
        <w:rPr>
          <w:rStyle w:val="Hervorhebung"/>
          <w:rFonts w:cstheme="minorHAnsi"/>
          <w:i w:val="0"/>
          <w:iCs w:val="0"/>
          <w:sz w:val="24"/>
          <w:szCs w:val="24"/>
          <w:shd w:val="clear" w:color="auto" w:fill="FFFFFF"/>
        </w:rPr>
      </w:pPr>
    </w:p>
    <w:p w14:paraId="39BD2D52" w14:textId="77777777" w:rsidR="007076C3" w:rsidRPr="000E04E1" w:rsidRDefault="007076C3" w:rsidP="007076C3">
      <w:pPr>
        <w:pStyle w:val="xelementtoproof"/>
        <w:shd w:val="clear" w:color="auto" w:fill="FFFFFF"/>
        <w:spacing w:before="0" w:beforeAutospacing="0" w:after="0" w:afterAutospacing="0" w:line="480" w:lineRule="auto"/>
        <w:rPr>
          <w:rFonts w:asciiTheme="minorHAnsi" w:hAnsiTheme="minorHAnsi" w:cstheme="minorHAnsi"/>
        </w:rPr>
      </w:pPr>
      <w:r w:rsidRPr="000E04E1">
        <w:rPr>
          <w:rFonts w:asciiTheme="minorHAnsi" w:hAnsiTheme="minorHAnsi" w:cstheme="minorHAnsi"/>
          <w:b/>
          <w:bCs/>
          <w:bdr w:val="none" w:sz="0" w:space="0" w:color="auto" w:frame="1"/>
        </w:rPr>
        <w:t>Corresponding author:  </w:t>
      </w:r>
    </w:p>
    <w:p w14:paraId="298070DE" w14:textId="77777777" w:rsidR="007076C3" w:rsidRPr="000E04E1" w:rsidRDefault="007076C3" w:rsidP="007076C3">
      <w:pPr>
        <w:pStyle w:val="StandardWeb"/>
        <w:shd w:val="clear" w:color="auto" w:fill="FFFFFF"/>
        <w:spacing w:before="0" w:beforeAutospacing="0" w:after="0" w:afterAutospacing="0" w:line="480" w:lineRule="auto"/>
        <w:jc w:val="both"/>
        <w:rPr>
          <w:rFonts w:asciiTheme="minorHAnsi" w:hAnsiTheme="minorHAnsi" w:cstheme="minorHAnsi"/>
        </w:rPr>
      </w:pPr>
      <w:bookmarkStart w:id="7" w:name="_Hlk165554043"/>
      <w:proofErr w:type="spellStart"/>
      <w:r w:rsidRPr="000E04E1">
        <w:rPr>
          <w:rFonts w:asciiTheme="minorHAnsi" w:hAnsiTheme="minorHAnsi" w:cstheme="minorHAnsi"/>
          <w:bdr w:val="none" w:sz="0" w:space="0" w:color="auto" w:frame="1"/>
        </w:rPr>
        <w:t>Wenli</w:t>
      </w:r>
      <w:proofErr w:type="spellEnd"/>
      <w:r w:rsidRPr="000E04E1">
        <w:rPr>
          <w:rFonts w:asciiTheme="minorHAnsi" w:hAnsiTheme="minorHAnsi" w:cstheme="minorHAnsi"/>
          <w:bdr w:val="none" w:sz="0" w:space="0" w:color="auto" w:frame="1"/>
        </w:rPr>
        <w:t xml:space="preserve"> Ni </w:t>
      </w:r>
    </w:p>
    <w:bookmarkEnd w:id="7"/>
    <w:p w14:paraId="3F76B277" w14:textId="77777777" w:rsidR="007076C3" w:rsidRPr="000E04E1" w:rsidRDefault="007076C3" w:rsidP="007076C3">
      <w:pPr>
        <w:shd w:val="clear" w:color="auto" w:fill="FFFFFF"/>
        <w:spacing w:after="0" w:line="480" w:lineRule="auto"/>
        <w:jc w:val="both"/>
        <w:rPr>
          <w:rFonts w:cstheme="minorHAnsi"/>
          <w:sz w:val="24"/>
          <w:szCs w:val="24"/>
        </w:rPr>
      </w:pPr>
      <w:r w:rsidRPr="000E04E1">
        <w:rPr>
          <w:rFonts w:cstheme="minorHAnsi"/>
          <w:sz w:val="24"/>
          <w:szCs w:val="24"/>
          <w:shd w:val="clear" w:color="auto" w:fill="FFFFFF"/>
        </w:rPr>
        <w:t>Center for Climate, Health, and the Global Environment</w:t>
      </w:r>
      <w:r w:rsidRPr="000E04E1">
        <w:rPr>
          <w:rFonts w:cstheme="minorHAnsi"/>
          <w:sz w:val="24"/>
          <w:szCs w:val="24"/>
        </w:rPr>
        <w:t>, Department of Environmental Health, Harvard T.H. Chan School of Public Health, Boston, MA, USA</w:t>
      </w:r>
    </w:p>
    <w:p w14:paraId="47A95373" w14:textId="77777777" w:rsidR="007076C3" w:rsidRPr="000E04E1" w:rsidRDefault="007076C3" w:rsidP="007076C3">
      <w:pPr>
        <w:shd w:val="clear" w:color="auto" w:fill="FFFFFF"/>
        <w:spacing w:after="0" w:line="480" w:lineRule="auto"/>
        <w:jc w:val="both"/>
        <w:rPr>
          <w:rFonts w:cstheme="minorHAnsi"/>
          <w:sz w:val="24"/>
          <w:szCs w:val="24"/>
        </w:rPr>
      </w:pPr>
      <w:r w:rsidRPr="000E04E1">
        <w:rPr>
          <w:rFonts w:eastAsia="Times New Roman" w:cstheme="minorHAnsi"/>
          <w:sz w:val="24"/>
          <w:szCs w:val="24"/>
          <w:lang w:eastAsia="en-US"/>
        </w:rPr>
        <w:t xml:space="preserve">Division of Pulmonary and Critical Care Medicine, Department of Medicine, Beth Israel Deaconess Medical Center, Harvard Medical School, Boston, </w:t>
      </w:r>
      <w:r w:rsidRPr="000E04E1">
        <w:rPr>
          <w:rFonts w:cstheme="minorHAnsi"/>
          <w:sz w:val="24"/>
          <w:szCs w:val="24"/>
        </w:rPr>
        <w:t>MA, USA</w:t>
      </w:r>
    </w:p>
    <w:p w14:paraId="45F342E9" w14:textId="77777777" w:rsidR="007076C3" w:rsidRPr="000E04E1" w:rsidRDefault="007076C3" w:rsidP="007076C3">
      <w:pPr>
        <w:pStyle w:val="StandardWeb"/>
        <w:shd w:val="clear" w:color="auto" w:fill="FFFFFF"/>
        <w:spacing w:before="0" w:beforeAutospacing="0" w:after="0" w:afterAutospacing="0" w:line="480" w:lineRule="auto"/>
        <w:jc w:val="both"/>
        <w:rPr>
          <w:rFonts w:asciiTheme="minorHAnsi" w:hAnsiTheme="minorHAnsi" w:cstheme="minorHAnsi"/>
        </w:rPr>
      </w:pPr>
    </w:p>
    <w:p w14:paraId="205AC036" w14:textId="303F48FD" w:rsidR="007076C3" w:rsidRDefault="007076C3" w:rsidP="007076C3">
      <w:pPr>
        <w:pStyle w:val="StandardWeb"/>
        <w:shd w:val="clear" w:color="auto" w:fill="FFFFFF"/>
        <w:spacing w:before="0" w:beforeAutospacing="0" w:after="0" w:afterAutospacing="0" w:line="480" w:lineRule="auto"/>
        <w:jc w:val="both"/>
        <w:rPr>
          <w:rStyle w:val="Hyperlink"/>
          <w:rFonts w:asciiTheme="minorHAnsi" w:hAnsiTheme="minorHAnsi" w:cstheme="minorHAnsi"/>
          <w:lang w:val="it-IT"/>
        </w:rPr>
      </w:pPr>
      <w:r w:rsidRPr="000E04E1">
        <w:rPr>
          <w:rFonts w:asciiTheme="minorHAnsi" w:hAnsiTheme="minorHAnsi" w:cstheme="minorHAnsi"/>
          <w:bdr w:val="none" w:sz="0" w:space="0" w:color="auto" w:frame="1"/>
          <w:lang w:val="it-IT"/>
        </w:rPr>
        <w:t>E-Mail</w:t>
      </w:r>
      <w:r w:rsidRPr="000E04E1">
        <w:rPr>
          <w:rFonts w:asciiTheme="minorHAnsi" w:hAnsiTheme="minorHAnsi" w:cstheme="minorHAnsi"/>
          <w:lang w:val="it-IT"/>
        </w:rPr>
        <w:t xml:space="preserve">: </w:t>
      </w:r>
      <w:hyperlink r:id="rId11" w:history="1">
        <w:r w:rsidRPr="006F5137">
          <w:rPr>
            <w:rStyle w:val="Hyperlink"/>
            <w:rFonts w:asciiTheme="minorHAnsi" w:hAnsiTheme="minorHAnsi" w:cstheme="minorHAnsi"/>
            <w:lang w:val="it-IT"/>
          </w:rPr>
          <w:t>wni@hsph.harvard.edu</w:t>
        </w:r>
      </w:hyperlink>
    </w:p>
    <w:p w14:paraId="06DFE276" w14:textId="15A95738" w:rsidR="000B106B" w:rsidRDefault="000B106B" w:rsidP="007076C3">
      <w:pPr>
        <w:pStyle w:val="StandardWeb"/>
        <w:shd w:val="clear" w:color="auto" w:fill="FFFFFF"/>
        <w:spacing w:before="0" w:beforeAutospacing="0" w:after="0" w:afterAutospacing="0" w:line="480" w:lineRule="auto"/>
        <w:jc w:val="both"/>
        <w:rPr>
          <w:rFonts w:asciiTheme="minorHAnsi" w:hAnsiTheme="minorHAnsi" w:cstheme="minorHAnsi"/>
          <w:lang w:val="it-IT"/>
        </w:rPr>
      </w:pPr>
      <w:r w:rsidRPr="000B106B">
        <w:rPr>
          <w:rFonts w:asciiTheme="minorHAnsi" w:hAnsiTheme="minorHAnsi" w:cstheme="minorHAnsi"/>
          <w:lang w:val="it-IT"/>
        </w:rPr>
        <w:t xml:space="preserve">Telephone </w:t>
      </w:r>
      <w:proofErr w:type="spellStart"/>
      <w:r w:rsidRPr="000B106B">
        <w:rPr>
          <w:rFonts w:asciiTheme="minorHAnsi" w:hAnsiTheme="minorHAnsi" w:cstheme="minorHAnsi"/>
          <w:lang w:val="it-IT"/>
        </w:rPr>
        <w:t>numbers</w:t>
      </w:r>
      <w:proofErr w:type="spellEnd"/>
      <w:r w:rsidRPr="000B106B">
        <w:rPr>
          <w:rFonts w:asciiTheme="minorHAnsi" w:hAnsiTheme="minorHAnsi" w:cstheme="minorHAnsi"/>
          <w:lang w:val="it-IT"/>
        </w:rPr>
        <w:t>: 617222409</w:t>
      </w:r>
    </w:p>
    <w:p w14:paraId="2E8D2BB8" w14:textId="77777777" w:rsidR="007076C3" w:rsidRPr="00682DB6" w:rsidRDefault="007076C3" w:rsidP="007076C3">
      <w:pPr>
        <w:shd w:val="clear" w:color="auto" w:fill="FFFFFF"/>
        <w:spacing w:after="0" w:line="480" w:lineRule="auto"/>
        <w:jc w:val="both"/>
        <w:rPr>
          <w:rFonts w:cstheme="minorHAnsi"/>
          <w:sz w:val="24"/>
          <w:szCs w:val="24"/>
          <w:lang w:val="it-IT"/>
        </w:rPr>
      </w:pPr>
      <w:r w:rsidRPr="00682DB6">
        <w:rPr>
          <w:rFonts w:cstheme="minorHAnsi"/>
          <w:sz w:val="24"/>
          <w:szCs w:val="24"/>
        </w:rPr>
        <w:t xml:space="preserve">Harvard T.H. Chan School of Public Health, </w:t>
      </w:r>
      <w:r w:rsidRPr="00682DB6">
        <w:rPr>
          <w:rFonts w:cstheme="minorHAnsi"/>
          <w:sz w:val="24"/>
          <w:szCs w:val="24"/>
          <w:lang w:val="it-IT"/>
        </w:rPr>
        <w:t xml:space="preserve">665 Huntington Ave, Boston, MA </w:t>
      </w:r>
      <w:r w:rsidRPr="00682DB6">
        <w:rPr>
          <w:rFonts w:cstheme="minorHAnsi"/>
          <w:sz w:val="24"/>
          <w:szCs w:val="24"/>
          <w:shd w:val="clear" w:color="auto" w:fill="FFFFFF"/>
        </w:rPr>
        <w:t>02115</w:t>
      </w:r>
      <w:r w:rsidRPr="00682DB6">
        <w:rPr>
          <w:rFonts w:cstheme="minorHAnsi"/>
          <w:sz w:val="24"/>
          <w:szCs w:val="24"/>
          <w:lang w:val="it-IT"/>
        </w:rPr>
        <w:t>, United States</w:t>
      </w:r>
    </w:p>
    <w:p w14:paraId="78D308AF" w14:textId="77777777" w:rsidR="007076C3" w:rsidRPr="00682DB6" w:rsidRDefault="007076C3" w:rsidP="007076C3">
      <w:pPr>
        <w:shd w:val="clear" w:color="auto" w:fill="FFFFFF"/>
        <w:spacing w:after="0" w:line="480" w:lineRule="auto"/>
        <w:jc w:val="both"/>
        <w:rPr>
          <w:rFonts w:cstheme="minorHAnsi"/>
          <w:sz w:val="24"/>
          <w:szCs w:val="24"/>
          <w:lang w:val="it-IT"/>
        </w:rPr>
      </w:pPr>
    </w:p>
    <w:p w14:paraId="53010F6B" w14:textId="77777777" w:rsidR="007076C3" w:rsidRPr="00682DB6" w:rsidRDefault="007076C3" w:rsidP="007076C3">
      <w:pPr>
        <w:shd w:val="clear" w:color="auto" w:fill="FFFFFF"/>
        <w:spacing w:after="0" w:line="480" w:lineRule="auto"/>
        <w:jc w:val="both"/>
        <w:rPr>
          <w:rFonts w:cstheme="minorHAnsi"/>
          <w:sz w:val="24"/>
          <w:szCs w:val="24"/>
          <w:lang w:val="it-IT"/>
        </w:rPr>
      </w:pPr>
      <w:r w:rsidRPr="00682DB6">
        <w:rPr>
          <w:rFonts w:cstheme="minorHAnsi"/>
          <w:sz w:val="24"/>
          <w:szCs w:val="24"/>
          <w:lang w:val="it-IT"/>
        </w:rPr>
        <w:t xml:space="preserve">Date of the </w:t>
      </w:r>
      <w:proofErr w:type="spellStart"/>
      <w:r w:rsidRPr="00682DB6">
        <w:rPr>
          <w:rFonts w:cstheme="minorHAnsi"/>
          <w:sz w:val="24"/>
          <w:szCs w:val="24"/>
          <w:lang w:val="it-IT"/>
        </w:rPr>
        <w:t>revision</w:t>
      </w:r>
      <w:proofErr w:type="spellEnd"/>
      <w:r w:rsidRPr="00682DB6">
        <w:rPr>
          <w:rFonts w:cstheme="minorHAnsi"/>
          <w:sz w:val="24"/>
          <w:szCs w:val="24"/>
          <w:lang w:val="it-IT"/>
        </w:rPr>
        <w:t>: August 18, 2025</w:t>
      </w:r>
    </w:p>
    <w:p w14:paraId="6AB960CC" w14:textId="77777777" w:rsidR="007076C3" w:rsidRPr="00682DB6" w:rsidRDefault="007076C3" w:rsidP="007076C3">
      <w:pPr>
        <w:shd w:val="clear" w:color="auto" w:fill="FFFFFF"/>
        <w:spacing w:after="0" w:line="480" w:lineRule="auto"/>
        <w:jc w:val="both"/>
        <w:rPr>
          <w:rFonts w:cstheme="minorHAnsi"/>
          <w:sz w:val="24"/>
          <w:szCs w:val="24"/>
          <w:lang w:val="it-IT"/>
        </w:rPr>
      </w:pPr>
      <w:r w:rsidRPr="00682DB6">
        <w:rPr>
          <w:rFonts w:cstheme="minorHAnsi"/>
          <w:sz w:val="24"/>
          <w:szCs w:val="24"/>
          <w:lang w:val="it-IT"/>
        </w:rPr>
        <w:t xml:space="preserve">word </w:t>
      </w:r>
      <w:proofErr w:type="spellStart"/>
      <w:r w:rsidRPr="00682DB6">
        <w:rPr>
          <w:rFonts w:cstheme="minorHAnsi"/>
          <w:sz w:val="24"/>
          <w:szCs w:val="24"/>
          <w:lang w:val="it-IT"/>
        </w:rPr>
        <w:t>count</w:t>
      </w:r>
      <w:proofErr w:type="spellEnd"/>
      <w:r w:rsidRPr="00682DB6">
        <w:rPr>
          <w:rFonts w:cstheme="minorHAnsi"/>
          <w:sz w:val="24"/>
          <w:szCs w:val="24"/>
          <w:lang w:val="it-IT"/>
        </w:rPr>
        <w:t>: 3400</w:t>
      </w:r>
    </w:p>
    <w:bookmarkEnd w:id="2"/>
    <w:bookmarkEnd w:id="6"/>
    <w:p w14:paraId="4B25B8D6" w14:textId="77777777" w:rsidR="007076C3" w:rsidRDefault="007076C3" w:rsidP="00E14165">
      <w:pPr>
        <w:pStyle w:val="berschrift1"/>
        <w:spacing w:line="480" w:lineRule="auto"/>
        <w:rPr>
          <w:rFonts w:asciiTheme="minorHAnsi" w:eastAsiaTheme="minorEastAsia" w:hAnsiTheme="minorHAnsi" w:cstheme="minorHAnsi"/>
          <w:b/>
          <w:bCs/>
          <w:color w:val="auto"/>
          <w:sz w:val="24"/>
          <w:szCs w:val="24"/>
        </w:rPr>
        <w:sectPr w:rsidR="007076C3" w:rsidSect="007076C3">
          <w:footerReference w:type="default" r:id="rId12"/>
          <w:pgSz w:w="12240" w:h="15840"/>
          <w:pgMar w:top="1440" w:right="1440" w:bottom="1440" w:left="1440" w:header="708" w:footer="708" w:gutter="0"/>
          <w:cols w:space="708"/>
          <w:docGrid w:linePitch="360"/>
        </w:sectPr>
      </w:pPr>
    </w:p>
    <w:p w14:paraId="32DC1901" w14:textId="7FDC8D4D" w:rsidR="00E14165" w:rsidRPr="00E14165" w:rsidRDefault="00E14165" w:rsidP="00E14165">
      <w:pPr>
        <w:pStyle w:val="berschrift1"/>
        <w:spacing w:line="480" w:lineRule="auto"/>
        <w:rPr>
          <w:rFonts w:asciiTheme="minorHAnsi" w:eastAsiaTheme="minorEastAsia" w:hAnsiTheme="minorHAnsi" w:cstheme="minorHAnsi"/>
          <w:b/>
          <w:bCs/>
          <w:color w:val="auto"/>
          <w:sz w:val="24"/>
          <w:szCs w:val="24"/>
        </w:rPr>
      </w:pPr>
      <w:r w:rsidRPr="00E14165">
        <w:rPr>
          <w:rFonts w:asciiTheme="minorHAnsi" w:eastAsiaTheme="minorEastAsia" w:hAnsiTheme="minorHAnsi" w:cstheme="minorHAnsi"/>
          <w:b/>
          <w:bCs/>
          <w:color w:val="auto"/>
          <w:sz w:val="24"/>
          <w:szCs w:val="24"/>
        </w:rPr>
        <w:lastRenderedPageBreak/>
        <w:t>Key Points</w:t>
      </w:r>
    </w:p>
    <w:p w14:paraId="70FE1E77" w14:textId="48E3C78D" w:rsidR="00E14165" w:rsidRPr="00B65C5C" w:rsidRDefault="00E14165" w:rsidP="00E14165">
      <w:pPr>
        <w:spacing w:line="480" w:lineRule="auto"/>
        <w:jc w:val="both"/>
        <w:rPr>
          <w:sz w:val="24"/>
          <w:szCs w:val="24"/>
        </w:rPr>
      </w:pPr>
      <w:r w:rsidRPr="007076C3">
        <w:rPr>
          <w:b/>
          <w:bCs/>
          <w:sz w:val="24"/>
          <w:szCs w:val="24"/>
        </w:rPr>
        <w:t>Question</w:t>
      </w:r>
      <w:r w:rsidRPr="007076C3">
        <w:rPr>
          <w:sz w:val="24"/>
          <w:szCs w:val="24"/>
        </w:rPr>
        <w:t xml:space="preserve">: </w:t>
      </w:r>
      <w:r w:rsidR="00A84E12" w:rsidRPr="007076C3">
        <w:rPr>
          <w:sz w:val="24"/>
          <w:szCs w:val="24"/>
        </w:rPr>
        <w:t>What are the associations between short-term low and high ambient temperature exposures and mortality among heart failure patients in Sweden?</w:t>
      </w:r>
    </w:p>
    <w:p w14:paraId="316DB50E" w14:textId="7C6194E9" w:rsidR="00682DB6" w:rsidRPr="00B65C5C" w:rsidRDefault="00E14165" w:rsidP="00956D1A">
      <w:pPr>
        <w:spacing w:line="480" w:lineRule="auto"/>
        <w:jc w:val="both"/>
        <w:rPr>
          <w:sz w:val="24"/>
          <w:szCs w:val="24"/>
        </w:rPr>
      </w:pPr>
      <w:r w:rsidRPr="00B65C5C">
        <w:rPr>
          <w:b/>
          <w:bCs/>
          <w:sz w:val="24"/>
          <w:szCs w:val="24"/>
        </w:rPr>
        <w:t>Findings</w:t>
      </w:r>
      <w:r w:rsidRPr="00B65C5C">
        <w:rPr>
          <w:sz w:val="24"/>
          <w:szCs w:val="24"/>
        </w:rPr>
        <w:t xml:space="preserve">: </w:t>
      </w:r>
      <w:r w:rsidR="00956D1A" w:rsidRPr="00B65C5C">
        <w:rPr>
          <w:sz w:val="24"/>
          <w:szCs w:val="24"/>
        </w:rPr>
        <w:t>In this nationwide</w:t>
      </w:r>
      <w:r w:rsidR="00BA6071" w:rsidRPr="00B65C5C">
        <w:rPr>
          <w:sz w:val="24"/>
          <w:szCs w:val="24"/>
        </w:rPr>
        <w:t xml:space="preserve">, time-stratified case-crossover </w:t>
      </w:r>
      <w:r w:rsidR="00956D1A" w:rsidRPr="00B65C5C">
        <w:rPr>
          <w:sz w:val="24"/>
          <w:szCs w:val="24"/>
        </w:rPr>
        <w:t xml:space="preserve">study </w:t>
      </w:r>
      <w:r w:rsidR="00BA6071" w:rsidRPr="00B65C5C">
        <w:rPr>
          <w:sz w:val="24"/>
          <w:szCs w:val="24"/>
        </w:rPr>
        <w:t xml:space="preserve">involving </w:t>
      </w:r>
      <w:r w:rsidR="00956D1A" w:rsidRPr="00B65C5C">
        <w:rPr>
          <w:sz w:val="24"/>
          <w:szCs w:val="24"/>
        </w:rPr>
        <w:t xml:space="preserve">over 250,000 heart failure patients, short-term exposure to both low and high ambient temperatures was associated with increased risk of all-cause and cardiovascular mortality. </w:t>
      </w:r>
      <w:r w:rsidR="00682DB6" w:rsidRPr="00B65C5C">
        <w:rPr>
          <w:sz w:val="24"/>
          <w:szCs w:val="24"/>
        </w:rPr>
        <w:t>The mortality risk associated with high temperatures intensified over time.</w:t>
      </w:r>
    </w:p>
    <w:p w14:paraId="11208188" w14:textId="643C77CA" w:rsidR="003D17C5" w:rsidRPr="009132FF" w:rsidRDefault="00E14165" w:rsidP="005E17B4">
      <w:pPr>
        <w:spacing w:line="480" w:lineRule="auto"/>
        <w:jc w:val="both"/>
        <w:sectPr w:rsidR="003D17C5" w:rsidRPr="009132FF" w:rsidSect="00F4248F">
          <w:pgSz w:w="12240" w:h="15840"/>
          <w:pgMar w:top="1440" w:right="1440" w:bottom="1440" w:left="1440" w:header="708" w:footer="708" w:gutter="0"/>
          <w:lnNumType w:countBy="1" w:restart="continuous"/>
          <w:cols w:space="708"/>
          <w:docGrid w:linePitch="360"/>
        </w:sectPr>
      </w:pPr>
      <w:r w:rsidRPr="00B65C5C">
        <w:rPr>
          <w:b/>
          <w:bCs/>
          <w:sz w:val="24"/>
          <w:szCs w:val="24"/>
        </w:rPr>
        <w:t>Meaning</w:t>
      </w:r>
      <w:r w:rsidRPr="00B65C5C">
        <w:rPr>
          <w:sz w:val="24"/>
          <w:szCs w:val="24"/>
        </w:rPr>
        <w:t xml:space="preserve">: </w:t>
      </w:r>
      <w:r w:rsidR="00B65C5C" w:rsidRPr="00B65C5C">
        <w:rPr>
          <w:sz w:val="24"/>
          <w:szCs w:val="24"/>
        </w:rPr>
        <w:t>Both low and high temperature exposures are linked to higher mortality in heart failure patients, with high temperature-related mortality increasing over time, even in this high-latitude country not traditionally considered heat-vulnerable.</w:t>
      </w:r>
    </w:p>
    <w:bookmarkEnd w:id="3"/>
    <w:p w14:paraId="5B9FE922" w14:textId="2EDDE17F" w:rsidR="008B2E74" w:rsidRPr="000E04E1" w:rsidRDefault="008B2E74" w:rsidP="00E14165">
      <w:pPr>
        <w:pStyle w:val="berschrift1"/>
        <w:spacing w:line="480" w:lineRule="auto"/>
        <w:rPr>
          <w:rFonts w:asciiTheme="minorHAnsi" w:hAnsiTheme="minorHAnsi" w:cstheme="minorHAnsi"/>
          <w:b/>
          <w:bCs/>
          <w:color w:val="auto"/>
          <w:sz w:val="24"/>
          <w:szCs w:val="24"/>
        </w:rPr>
      </w:pPr>
      <w:r w:rsidRPr="000E04E1">
        <w:rPr>
          <w:rFonts w:asciiTheme="minorHAnsi" w:hAnsiTheme="minorHAnsi" w:cstheme="minorHAnsi"/>
          <w:b/>
          <w:bCs/>
          <w:color w:val="auto"/>
          <w:sz w:val="24"/>
          <w:szCs w:val="24"/>
        </w:rPr>
        <w:lastRenderedPageBreak/>
        <w:t>Abstract</w:t>
      </w:r>
    </w:p>
    <w:p w14:paraId="1C08F871" w14:textId="467C298C" w:rsidR="00C1722A" w:rsidRDefault="00C1722A" w:rsidP="003C17E3">
      <w:pPr>
        <w:autoSpaceDE w:val="0"/>
        <w:autoSpaceDN w:val="0"/>
        <w:adjustRightInd w:val="0"/>
        <w:spacing w:after="0" w:line="480" w:lineRule="auto"/>
        <w:jc w:val="both"/>
        <w:rPr>
          <w:rFonts w:cstheme="minorHAnsi"/>
          <w:sz w:val="24"/>
          <w:szCs w:val="24"/>
        </w:rPr>
      </w:pPr>
      <w:r w:rsidRPr="00C1722A">
        <w:rPr>
          <w:rFonts w:cstheme="minorHAnsi"/>
          <w:b/>
          <w:bCs/>
          <w:sz w:val="24"/>
          <w:szCs w:val="24"/>
        </w:rPr>
        <w:t xml:space="preserve">Importance: </w:t>
      </w:r>
      <w:r w:rsidR="00442BB6" w:rsidRPr="00442BB6">
        <w:rPr>
          <w:rFonts w:cstheme="minorHAnsi"/>
          <w:sz w:val="24"/>
          <w:szCs w:val="24"/>
        </w:rPr>
        <w:t>Heart failure patients may be particularly susceptible to non-optimal temperature exposures, but the associations between short-term low and high temperature exposure and mortality in this population remain unclear, especially in Sweden</w:t>
      </w:r>
      <w:r w:rsidR="00021E2D">
        <w:rPr>
          <w:rFonts w:cstheme="minorHAnsi"/>
          <w:sz w:val="24"/>
          <w:szCs w:val="24"/>
        </w:rPr>
        <w:t xml:space="preserve"> - </w:t>
      </w:r>
      <w:r w:rsidR="00442BB6" w:rsidRPr="00442BB6">
        <w:rPr>
          <w:rFonts w:cstheme="minorHAnsi"/>
          <w:sz w:val="24"/>
          <w:szCs w:val="24"/>
        </w:rPr>
        <w:t xml:space="preserve">a high-latitude country where no </w:t>
      </w:r>
      <w:r w:rsidR="00021E2D" w:rsidRPr="00021E2D">
        <w:rPr>
          <w:rFonts w:cstheme="minorHAnsi"/>
          <w:sz w:val="24"/>
          <w:szCs w:val="24"/>
        </w:rPr>
        <w:t xml:space="preserve">nationwide </w:t>
      </w:r>
      <w:r w:rsidR="00442BB6" w:rsidRPr="00442BB6">
        <w:rPr>
          <w:rFonts w:cstheme="minorHAnsi"/>
          <w:sz w:val="24"/>
          <w:szCs w:val="24"/>
        </w:rPr>
        <w:t>study has been conducted.</w:t>
      </w:r>
    </w:p>
    <w:p w14:paraId="4D9C6ABE" w14:textId="37E2C186" w:rsidR="00442BB6" w:rsidRPr="005B33FC" w:rsidRDefault="00442BB6" w:rsidP="003C17E3">
      <w:pPr>
        <w:autoSpaceDE w:val="0"/>
        <w:autoSpaceDN w:val="0"/>
        <w:adjustRightInd w:val="0"/>
        <w:spacing w:after="0" w:line="480" w:lineRule="auto"/>
        <w:jc w:val="both"/>
        <w:rPr>
          <w:rFonts w:cstheme="minorHAnsi"/>
          <w:b/>
          <w:bCs/>
          <w:sz w:val="24"/>
          <w:szCs w:val="24"/>
        </w:rPr>
      </w:pPr>
      <w:r w:rsidRPr="00442BB6">
        <w:rPr>
          <w:rStyle w:val="Fett"/>
          <w:rFonts w:ascii="Helvetica" w:hAnsi="Helvetica" w:cs="Helvetica"/>
          <w:color w:val="000000"/>
        </w:rPr>
        <w:t xml:space="preserve">Objective: </w:t>
      </w:r>
      <w:r w:rsidR="005B33FC" w:rsidRPr="005B33FC">
        <w:rPr>
          <w:rFonts w:cstheme="minorHAnsi"/>
          <w:sz w:val="24"/>
          <w:szCs w:val="24"/>
        </w:rPr>
        <w:t>To investigate the associations between short-term exposure to low and high ambient temperatures and all-cause and cardiovascular mortality among Swedish patients with heart failure</w:t>
      </w:r>
      <w:r w:rsidR="005B33FC">
        <w:rPr>
          <w:rFonts w:cstheme="minorHAnsi"/>
          <w:sz w:val="24"/>
          <w:szCs w:val="24"/>
        </w:rPr>
        <w:t>.</w:t>
      </w:r>
    </w:p>
    <w:p w14:paraId="44E2D190" w14:textId="1BD4CBD5" w:rsidR="00C1722A" w:rsidRDefault="00C1722A" w:rsidP="003C17E3">
      <w:pPr>
        <w:autoSpaceDE w:val="0"/>
        <w:autoSpaceDN w:val="0"/>
        <w:adjustRightInd w:val="0"/>
        <w:spacing w:after="0" w:line="480" w:lineRule="auto"/>
        <w:jc w:val="both"/>
        <w:rPr>
          <w:rFonts w:cstheme="minorHAnsi"/>
          <w:sz w:val="24"/>
          <w:szCs w:val="24"/>
        </w:rPr>
      </w:pPr>
      <w:r w:rsidRPr="00C1722A">
        <w:rPr>
          <w:rFonts w:cstheme="minorHAnsi"/>
          <w:b/>
          <w:bCs/>
          <w:sz w:val="24"/>
          <w:szCs w:val="24"/>
        </w:rPr>
        <w:t>Design</w:t>
      </w:r>
      <w:r w:rsidRPr="00C1722A">
        <w:rPr>
          <w:rFonts w:cstheme="minorHAnsi"/>
          <w:sz w:val="24"/>
          <w:szCs w:val="24"/>
        </w:rPr>
        <w:t xml:space="preserve">: </w:t>
      </w:r>
      <w:r>
        <w:rPr>
          <w:rFonts w:cstheme="minorHAnsi"/>
          <w:sz w:val="24"/>
          <w:szCs w:val="24"/>
        </w:rPr>
        <w:t>N</w:t>
      </w:r>
      <w:r w:rsidRPr="00C1722A">
        <w:rPr>
          <w:rFonts w:cstheme="minorHAnsi"/>
          <w:sz w:val="24"/>
          <w:szCs w:val="24"/>
        </w:rPr>
        <w:t>ationwide time-stratified case-crossover study.</w:t>
      </w:r>
    </w:p>
    <w:p w14:paraId="407A33F3" w14:textId="6AEF900B" w:rsidR="00C1722A" w:rsidRDefault="00C1722A" w:rsidP="003C17E3">
      <w:pPr>
        <w:autoSpaceDE w:val="0"/>
        <w:autoSpaceDN w:val="0"/>
        <w:adjustRightInd w:val="0"/>
        <w:spacing w:after="0" w:line="480" w:lineRule="auto"/>
        <w:jc w:val="both"/>
        <w:rPr>
          <w:rFonts w:cstheme="minorHAnsi"/>
          <w:sz w:val="24"/>
          <w:szCs w:val="24"/>
        </w:rPr>
      </w:pPr>
      <w:r w:rsidRPr="00C1722A">
        <w:rPr>
          <w:rFonts w:cstheme="minorHAnsi"/>
          <w:b/>
          <w:bCs/>
          <w:sz w:val="24"/>
          <w:szCs w:val="24"/>
        </w:rPr>
        <w:t>Setting</w:t>
      </w:r>
      <w:r w:rsidRPr="00C1722A">
        <w:rPr>
          <w:rFonts w:cstheme="minorHAnsi"/>
          <w:sz w:val="24"/>
          <w:szCs w:val="24"/>
        </w:rPr>
        <w:t>: Sweden, 2006-2021</w:t>
      </w:r>
    </w:p>
    <w:p w14:paraId="1A35DC60" w14:textId="5C837608" w:rsidR="00442BB6" w:rsidRDefault="00C1722A" w:rsidP="003C17E3">
      <w:pPr>
        <w:autoSpaceDE w:val="0"/>
        <w:autoSpaceDN w:val="0"/>
        <w:adjustRightInd w:val="0"/>
        <w:spacing w:after="0" w:line="480" w:lineRule="auto"/>
        <w:jc w:val="both"/>
        <w:rPr>
          <w:rFonts w:cstheme="minorHAnsi"/>
          <w:sz w:val="24"/>
          <w:szCs w:val="24"/>
          <w:shd w:val="clear" w:color="auto" w:fill="FFFFFF"/>
        </w:rPr>
      </w:pPr>
      <w:r w:rsidRPr="00C1722A">
        <w:rPr>
          <w:rFonts w:cstheme="minorHAnsi"/>
          <w:b/>
          <w:bCs/>
          <w:sz w:val="24"/>
          <w:szCs w:val="24"/>
        </w:rPr>
        <w:t>Participants</w:t>
      </w:r>
      <w:r w:rsidRPr="00C1722A">
        <w:rPr>
          <w:rFonts w:cstheme="minorHAnsi"/>
          <w:sz w:val="24"/>
          <w:szCs w:val="24"/>
        </w:rPr>
        <w:t xml:space="preserve">: </w:t>
      </w:r>
      <w:r w:rsidR="00B64947" w:rsidRPr="00B64947">
        <w:rPr>
          <w:rFonts w:cstheme="minorHAnsi"/>
          <w:sz w:val="24"/>
          <w:szCs w:val="24"/>
          <w:shd w:val="clear" w:color="auto" w:fill="FFFFFF"/>
        </w:rPr>
        <w:t>250,640 patients with heart failure who died from any cause, identified from the Swedish National Patient Register and the Cause of Death Register.</w:t>
      </w:r>
    </w:p>
    <w:p w14:paraId="6E7A12E9" w14:textId="512EE900" w:rsidR="00C1722A" w:rsidRDefault="00C1722A" w:rsidP="003C17E3">
      <w:pPr>
        <w:autoSpaceDE w:val="0"/>
        <w:autoSpaceDN w:val="0"/>
        <w:adjustRightInd w:val="0"/>
        <w:spacing w:after="0" w:line="480" w:lineRule="auto"/>
        <w:jc w:val="both"/>
        <w:rPr>
          <w:rFonts w:cstheme="minorHAnsi"/>
          <w:sz w:val="24"/>
          <w:szCs w:val="24"/>
        </w:rPr>
      </w:pPr>
      <w:r w:rsidRPr="00C1722A">
        <w:rPr>
          <w:rFonts w:cstheme="minorHAnsi"/>
          <w:b/>
          <w:bCs/>
          <w:sz w:val="24"/>
          <w:szCs w:val="24"/>
        </w:rPr>
        <w:t>Exposure</w:t>
      </w:r>
      <w:r w:rsidRPr="00C1722A">
        <w:rPr>
          <w:rFonts w:cstheme="minorHAnsi"/>
          <w:sz w:val="24"/>
          <w:szCs w:val="24"/>
        </w:rPr>
        <w:t xml:space="preserve">: </w:t>
      </w:r>
      <w:r w:rsidR="00EB2D55" w:rsidRPr="00EB2D55">
        <w:rPr>
          <w:rFonts w:cstheme="minorHAnsi"/>
          <w:sz w:val="24"/>
          <w:szCs w:val="24"/>
        </w:rPr>
        <w:t xml:space="preserve">Daily </w:t>
      </w:r>
      <w:proofErr w:type="gramStart"/>
      <w:r w:rsidR="00EB2D55" w:rsidRPr="00EB2D55">
        <w:rPr>
          <w:rFonts w:cstheme="minorHAnsi"/>
          <w:sz w:val="24"/>
          <w:szCs w:val="24"/>
        </w:rPr>
        <w:t>mean</w:t>
      </w:r>
      <w:proofErr w:type="gramEnd"/>
      <w:r w:rsidR="00EB2D55" w:rsidRPr="00EB2D55">
        <w:rPr>
          <w:rFonts w:cstheme="minorHAnsi"/>
          <w:sz w:val="24"/>
          <w:szCs w:val="24"/>
        </w:rPr>
        <w:t xml:space="preserve"> ambient temperature was assessed at 1 × 1 km spatial resolution. To account for regional adaptation, temperature exposures were defined using municipality-specific percentiles, </w:t>
      </w:r>
      <w:r w:rsidR="005B33FC" w:rsidRPr="005B33FC">
        <w:rPr>
          <w:rFonts w:cstheme="minorHAnsi"/>
          <w:sz w:val="24"/>
          <w:szCs w:val="24"/>
        </w:rPr>
        <w:t>with low and high temperatures corresponding to the 2.5</w:t>
      </w:r>
      <w:r w:rsidR="005B33FC" w:rsidRPr="005B33FC">
        <w:rPr>
          <w:rFonts w:cstheme="minorHAnsi"/>
          <w:sz w:val="24"/>
          <w:szCs w:val="24"/>
          <w:vertAlign w:val="superscript"/>
        </w:rPr>
        <w:t>th</w:t>
      </w:r>
      <w:r w:rsidR="005B33FC" w:rsidRPr="005B33FC">
        <w:rPr>
          <w:rFonts w:cstheme="minorHAnsi"/>
          <w:sz w:val="24"/>
          <w:szCs w:val="24"/>
        </w:rPr>
        <w:t xml:space="preserve"> and 97.5</w:t>
      </w:r>
      <w:r w:rsidR="005B33FC" w:rsidRPr="005B33FC">
        <w:rPr>
          <w:rFonts w:cstheme="minorHAnsi"/>
          <w:sz w:val="24"/>
          <w:szCs w:val="24"/>
          <w:vertAlign w:val="superscript"/>
        </w:rPr>
        <w:t xml:space="preserve">th </w:t>
      </w:r>
      <w:r w:rsidR="005B33FC" w:rsidRPr="005B33FC">
        <w:rPr>
          <w:rFonts w:cstheme="minorHAnsi"/>
          <w:sz w:val="24"/>
          <w:szCs w:val="24"/>
        </w:rPr>
        <w:t>percentiles, respectively.</w:t>
      </w:r>
    </w:p>
    <w:p w14:paraId="359B842A" w14:textId="0F26E16D" w:rsidR="005B33FC" w:rsidRPr="000E04E1" w:rsidRDefault="00C1722A" w:rsidP="003C17E3">
      <w:pPr>
        <w:autoSpaceDE w:val="0"/>
        <w:autoSpaceDN w:val="0"/>
        <w:adjustRightInd w:val="0"/>
        <w:spacing w:after="0" w:line="480" w:lineRule="auto"/>
        <w:jc w:val="both"/>
        <w:rPr>
          <w:rFonts w:cstheme="minorHAnsi"/>
          <w:sz w:val="24"/>
          <w:szCs w:val="24"/>
        </w:rPr>
      </w:pPr>
      <w:r w:rsidRPr="00C1722A">
        <w:rPr>
          <w:rFonts w:cstheme="minorHAnsi"/>
          <w:b/>
          <w:bCs/>
          <w:sz w:val="24"/>
          <w:szCs w:val="24"/>
        </w:rPr>
        <w:t>Main Outcome(s) and Measure(s)</w:t>
      </w:r>
      <w:r w:rsidRPr="00C1722A">
        <w:rPr>
          <w:rFonts w:cstheme="minorHAnsi"/>
          <w:sz w:val="24"/>
          <w:szCs w:val="24"/>
        </w:rPr>
        <w:t xml:space="preserve">: All-cause and cardiovascular mortality among </w:t>
      </w:r>
      <w:r w:rsidR="005B33FC" w:rsidRPr="005B33FC">
        <w:rPr>
          <w:rFonts w:cstheme="minorHAnsi"/>
          <w:sz w:val="24"/>
          <w:szCs w:val="24"/>
        </w:rPr>
        <w:t>patients with heart failure</w:t>
      </w:r>
      <w:r w:rsidR="005B33FC">
        <w:rPr>
          <w:rFonts w:cstheme="minorHAnsi"/>
          <w:sz w:val="24"/>
          <w:szCs w:val="24"/>
        </w:rPr>
        <w:t>.</w:t>
      </w:r>
    </w:p>
    <w:p w14:paraId="09C396F8" w14:textId="20B709B4" w:rsidR="0043093F" w:rsidRPr="000E04E1" w:rsidRDefault="00C1722A" w:rsidP="003C17E3">
      <w:pPr>
        <w:autoSpaceDE w:val="0"/>
        <w:autoSpaceDN w:val="0"/>
        <w:adjustRightInd w:val="0"/>
        <w:spacing w:after="0" w:line="480" w:lineRule="auto"/>
        <w:jc w:val="both"/>
        <w:rPr>
          <w:rFonts w:cstheme="minorHAnsi"/>
          <w:sz w:val="24"/>
          <w:szCs w:val="24"/>
        </w:rPr>
      </w:pPr>
      <w:r w:rsidRPr="00C1722A">
        <w:rPr>
          <w:rFonts w:cstheme="minorHAnsi"/>
          <w:b/>
          <w:sz w:val="24"/>
          <w:szCs w:val="24"/>
        </w:rPr>
        <w:t>Results</w:t>
      </w:r>
      <w:r w:rsidR="008B2E74" w:rsidRPr="000E04E1">
        <w:rPr>
          <w:rFonts w:cstheme="minorHAnsi"/>
          <w:sz w:val="24"/>
          <w:szCs w:val="24"/>
        </w:rPr>
        <w:t xml:space="preserve">: </w:t>
      </w:r>
      <w:r w:rsidR="00A9102C" w:rsidRPr="000E04E1">
        <w:rPr>
          <w:rFonts w:cstheme="minorHAnsi"/>
          <w:sz w:val="24"/>
          <w:szCs w:val="24"/>
        </w:rPr>
        <w:t>The average age at death</w:t>
      </w:r>
      <w:r w:rsidR="00A9102C">
        <w:rPr>
          <w:rFonts w:cstheme="minorHAnsi"/>
          <w:sz w:val="24"/>
          <w:szCs w:val="24"/>
        </w:rPr>
        <w:t xml:space="preserve"> among heart failure</w:t>
      </w:r>
      <w:r w:rsidR="00A9102C" w:rsidRPr="000E04E1">
        <w:rPr>
          <w:rFonts w:cstheme="minorHAnsi"/>
          <w:sz w:val="24"/>
          <w:szCs w:val="24"/>
        </w:rPr>
        <w:t xml:space="preserve"> </w:t>
      </w:r>
      <w:r w:rsidR="005B33FC" w:rsidRPr="005B33FC">
        <w:rPr>
          <w:rFonts w:cstheme="minorHAnsi"/>
          <w:sz w:val="24"/>
          <w:szCs w:val="24"/>
        </w:rPr>
        <w:t xml:space="preserve">patients </w:t>
      </w:r>
      <w:r w:rsidR="00A9102C" w:rsidRPr="000E04E1">
        <w:rPr>
          <w:rFonts w:cstheme="minorHAnsi"/>
          <w:sz w:val="24"/>
          <w:szCs w:val="24"/>
        </w:rPr>
        <w:t xml:space="preserve">was 84.3 years, with 48.3% female. </w:t>
      </w:r>
      <w:r w:rsidR="00105F23" w:rsidRPr="00105F23">
        <w:rPr>
          <w:rFonts w:cstheme="minorHAnsi"/>
          <w:sz w:val="24"/>
          <w:szCs w:val="24"/>
        </w:rPr>
        <w:t>Short-term exposure to ambient temperature demonstrated a U-shaped association with both all-cause and cardiovascular mortality</w:t>
      </w:r>
      <w:r w:rsidR="00DC1C18" w:rsidRPr="005B33FC">
        <w:rPr>
          <w:rFonts w:cstheme="minorHAnsi"/>
          <w:sz w:val="24"/>
          <w:szCs w:val="24"/>
        </w:rPr>
        <w:t>.</w:t>
      </w:r>
      <w:r w:rsidR="00B020F2" w:rsidRPr="005B33FC">
        <w:rPr>
          <w:rFonts w:cstheme="minorHAnsi"/>
          <w:sz w:val="24"/>
          <w:szCs w:val="24"/>
        </w:rPr>
        <w:t xml:space="preserve"> </w:t>
      </w:r>
      <w:r w:rsidR="003C63D5" w:rsidRPr="005B33FC">
        <w:rPr>
          <w:rFonts w:cstheme="minorHAnsi"/>
          <w:sz w:val="24"/>
          <w:szCs w:val="24"/>
        </w:rPr>
        <w:t>For all-</w:t>
      </w:r>
      <w:r w:rsidR="003C63D5" w:rsidRPr="003C63D5">
        <w:rPr>
          <w:rFonts w:cstheme="minorHAnsi"/>
          <w:sz w:val="24"/>
          <w:szCs w:val="24"/>
        </w:rPr>
        <w:t>cause mortality, odds ratios (ORs) were 1.130 (95% CI: 1.074</w:t>
      </w:r>
      <w:r w:rsidR="008B178B">
        <w:rPr>
          <w:rFonts w:cstheme="minorHAnsi"/>
          <w:sz w:val="24"/>
          <w:szCs w:val="24"/>
        </w:rPr>
        <w:t>-</w:t>
      </w:r>
      <w:r w:rsidR="003C63D5" w:rsidRPr="003C63D5">
        <w:rPr>
          <w:rFonts w:cstheme="minorHAnsi"/>
          <w:sz w:val="24"/>
          <w:szCs w:val="24"/>
        </w:rPr>
        <w:t>1.189) for low temperatures and 1.054 (95% CI: 1.017</w:t>
      </w:r>
      <w:r w:rsidR="008B178B">
        <w:rPr>
          <w:rFonts w:cstheme="minorHAnsi"/>
          <w:sz w:val="24"/>
          <w:szCs w:val="24"/>
        </w:rPr>
        <w:t>-</w:t>
      </w:r>
      <w:r w:rsidR="003C63D5" w:rsidRPr="003C63D5">
        <w:rPr>
          <w:rFonts w:cstheme="minorHAnsi"/>
          <w:sz w:val="24"/>
          <w:szCs w:val="24"/>
        </w:rPr>
        <w:t>1.093) for high temperatures</w:t>
      </w:r>
      <w:r w:rsidR="00105F23">
        <w:rPr>
          <w:rFonts w:cstheme="minorHAnsi"/>
          <w:sz w:val="24"/>
          <w:szCs w:val="24"/>
        </w:rPr>
        <w:t xml:space="preserve"> </w:t>
      </w:r>
      <w:r w:rsidR="00D325AB" w:rsidRPr="00D325AB">
        <w:rPr>
          <w:rFonts w:cstheme="minorHAnsi"/>
          <w:sz w:val="24"/>
          <w:szCs w:val="24"/>
        </w:rPr>
        <w:lastRenderedPageBreak/>
        <w:t>over the entire study period</w:t>
      </w:r>
      <w:r w:rsidR="003C63D5" w:rsidRPr="003C63D5">
        <w:rPr>
          <w:rFonts w:cstheme="minorHAnsi"/>
          <w:sz w:val="24"/>
          <w:szCs w:val="24"/>
        </w:rPr>
        <w:t xml:space="preserve">. </w:t>
      </w:r>
      <w:r w:rsidR="00BF3E49" w:rsidRPr="00BF3E49">
        <w:rPr>
          <w:rFonts w:cstheme="minorHAnsi"/>
          <w:sz w:val="24"/>
          <w:szCs w:val="24"/>
        </w:rPr>
        <w:t>For cardiovascular mortality, low temperatures were associated with an OR of 1.160 (95% CI: 1.083</w:t>
      </w:r>
      <w:r w:rsidR="00370756">
        <w:rPr>
          <w:rFonts w:cstheme="minorHAnsi"/>
          <w:sz w:val="24"/>
          <w:szCs w:val="24"/>
        </w:rPr>
        <w:t>-</w:t>
      </w:r>
      <w:r w:rsidR="00BF3E49" w:rsidRPr="00BF3E49">
        <w:rPr>
          <w:rFonts w:cstheme="minorHAnsi"/>
          <w:sz w:val="24"/>
          <w:szCs w:val="24"/>
        </w:rPr>
        <w:t>1.242) during 2006</w:t>
      </w:r>
      <w:r w:rsidR="00BF3E49">
        <w:rPr>
          <w:rFonts w:cstheme="minorHAnsi"/>
          <w:sz w:val="24"/>
          <w:szCs w:val="24"/>
        </w:rPr>
        <w:t>-</w:t>
      </w:r>
      <w:r w:rsidR="00BF3E49" w:rsidRPr="00BF3E49">
        <w:rPr>
          <w:rFonts w:cstheme="minorHAnsi"/>
          <w:sz w:val="24"/>
          <w:szCs w:val="24"/>
        </w:rPr>
        <w:t>2021, and high temperatures with an OR of 1.084 (95% CI: 1.014</w:t>
      </w:r>
      <w:r w:rsidR="00370756">
        <w:rPr>
          <w:rFonts w:cstheme="minorHAnsi"/>
          <w:sz w:val="24"/>
          <w:szCs w:val="24"/>
        </w:rPr>
        <w:t>-</w:t>
      </w:r>
      <w:r w:rsidR="00BF3E49" w:rsidRPr="00BF3E49">
        <w:rPr>
          <w:rFonts w:cstheme="minorHAnsi"/>
          <w:sz w:val="24"/>
          <w:szCs w:val="24"/>
        </w:rPr>
        <w:t>1.159) during 2014</w:t>
      </w:r>
      <w:r w:rsidR="00BF3E49">
        <w:rPr>
          <w:rFonts w:cstheme="minorHAnsi"/>
          <w:sz w:val="24"/>
          <w:szCs w:val="24"/>
        </w:rPr>
        <w:t>-</w:t>
      </w:r>
      <w:r w:rsidR="00BF3E49" w:rsidRPr="00BF3E49">
        <w:rPr>
          <w:rFonts w:cstheme="minorHAnsi"/>
          <w:sz w:val="24"/>
          <w:szCs w:val="24"/>
        </w:rPr>
        <w:t>2021</w:t>
      </w:r>
      <w:r w:rsidR="00105F23">
        <w:rPr>
          <w:rFonts w:cstheme="minorHAnsi"/>
          <w:sz w:val="24"/>
          <w:szCs w:val="24"/>
        </w:rPr>
        <w:t>.</w:t>
      </w:r>
      <w:r w:rsidR="00D15DD3">
        <w:rPr>
          <w:rFonts w:cstheme="minorHAnsi"/>
          <w:sz w:val="24"/>
          <w:szCs w:val="24"/>
        </w:rPr>
        <w:t xml:space="preserve"> </w:t>
      </w:r>
      <w:r w:rsidR="00524396" w:rsidRPr="00524396">
        <w:rPr>
          <w:rFonts w:cstheme="minorHAnsi"/>
          <w:sz w:val="24"/>
          <w:szCs w:val="24"/>
        </w:rPr>
        <w:t xml:space="preserve">The mortality risk associated with high temperatures </w:t>
      </w:r>
      <w:r w:rsidR="00BF3E49">
        <w:rPr>
          <w:rFonts w:cstheme="minorHAnsi"/>
          <w:sz w:val="24"/>
          <w:szCs w:val="24"/>
        </w:rPr>
        <w:t>was</w:t>
      </w:r>
      <w:r w:rsidR="00BF3E49" w:rsidRPr="005B33FC">
        <w:rPr>
          <w:rFonts w:cstheme="minorHAnsi"/>
          <w:sz w:val="24"/>
          <w:szCs w:val="24"/>
        </w:rPr>
        <w:t xml:space="preserve"> </w:t>
      </w:r>
      <w:r w:rsidR="005B33FC" w:rsidRPr="005B33FC">
        <w:rPr>
          <w:rFonts w:cstheme="minorHAnsi"/>
          <w:sz w:val="24"/>
          <w:szCs w:val="24"/>
        </w:rPr>
        <w:t>more pronounced</w:t>
      </w:r>
      <w:r w:rsidR="005B33FC">
        <w:rPr>
          <w:rFonts w:cstheme="minorHAnsi"/>
          <w:sz w:val="24"/>
          <w:szCs w:val="24"/>
        </w:rPr>
        <w:t xml:space="preserve"> </w:t>
      </w:r>
      <w:r w:rsidR="00524396" w:rsidRPr="00524396">
        <w:rPr>
          <w:rFonts w:cstheme="minorHAnsi"/>
          <w:sz w:val="24"/>
          <w:szCs w:val="24"/>
        </w:rPr>
        <w:t>during 2014</w:t>
      </w:r>
      <w:r w:rsidR="00524396">
        <w:rPr>
          <w:rFonts w:cstheme="minorHAnsi"/>
          <w:sz w:val="24"/>
          <w:szCs w:val="24"/>
        </w:rPr>
        <w:t>-</w:t>
      </w:r>
      <w:r w:rsidR="00524396" w:rsidRPr="00524396">
        <w:rPr>
          <w:rFonts w:cstheme="minorHAnsi"/>
          <w:sz w:val="24"/>
          <w:szCs w:val="24"/>
        </w:rPr>
        <w:t xml:space="preserve">2021 compared to </w:t>
      </w:r>
      <w:r w:rsidR="008B178B" w:rsidRPr="008B178B">
        <w:rPr>
          <w:rFonts w:cstheme="minorHAnsi"/>
          <w:sz w:val="24"/>
          <w:szCs w:val="24"/>
        </w:rPr>
        <w:t>20</w:t>
      </w:r>
      <w:r w:rsidR="008B178B">
        <w:rPr>
          <w:rFonts w:cstheme="minorHAnsi"/>
          <w:sz w:val="24"/>
          <w:szCs w:val="24"/>
        </w:rPr>
        <w:t>06</w:t>
      </w:r>
      <w:r w:rsidR="008B178B" w:rsidRPr="008B178B">
        <w:rPr>
          <w:rFonts w:cstheme="minorHAnsi"/>
          <w:sz w:val="24"/>
          <w:szCs w:val="24"/>
        </w:rPr>
        <w:t>-20</w:t>
      </w:r>
      <w:r w:rsidR="008B178B">
        <w:rPr>
          <w:rFonts w:cstheme="minorHAnsi"/>
          <w:sz w:val="24"/>
          <w:szCs w:val="24"/>
        </w:rPr>
        <w:t>13</w:t>
      </w:r>
      <w:r w:rsidR="00524396" w:rsidRPr="00524396">
        <w:rPr>
          <w:rFonts w:cstheme="minorHAnsi"/>
          <w:sz w:val="24"/>
          <w:szCs w:val="24"/>
        </w:rPr>
        <w:t>. Male patients, those with comorbid diabetes, and diuretic users were more susceptible to low temperatures</w:t>
      </w:r>
      <w:r w:rsidR="00BF3E49">
        <w:rPr>
          <w:rFonts w:cstheme="minorHAnsi"/>
          <w:sz w:val="24"/>
          <w:szCs w:val="24"/>
        </w:rPr>
        <w:t>,</w:t>
      </w:r>
      <w:r w:rsidR="00BF3E49" w:rsidRPr="00BF3E49">
        <w:t xml:space="preserve"> </w:t>
      </w:r>
      <w:r w:rsidR="00BF3E49" w:rsidRPr="00BF3E49">
        <w:rPr>
          <w:rFonts w:cstheme="minorHAnsi"/>
          <w:sz w:val="24"/>
          <w:szCs w:val="24"/>
        </w:rPr>
        <w:t xml:space="preserve">whereas high </w:t>
      </w:r>
      <w:r w:rsidR="00524396" w:rsidRPr="00524396">
        <w:rPr>
          <w:rFonts w:cstheme="minorHAnsi"/>
          <w:sz w:val="24"/>
          <w:szCs w:val="24"/>
        </w:rPr>
        <w:t>temperature was more strongly associated with mortality in patients with comorbid atrial fibrillation/flutter and those exposed to elevated ozone levels.</w:t>
      </w:r>
    </w:p>
    <w:p w14:paraId="0C859645" w14:textId="4466AB35" w:rsidR="00EC19C0" w:rsidRPr="006C706D" w:rsidRDefault="00C1722A" w:rsidP="006C706D">
      <w:pPr>
        <w:spacing w:line="480" w:lineRule="auto"/>
        <w:jc w:val="both"/>
        <w:rPr>
          <w:rFonts w:cstheme="minorHAnsi"/>
          <w:shd w:val="clear" w:color="auto" w:fill="FFFFFF"/>
        </w:rPr>
      </w:pPr>
      <w:r w:rsidRPr="00C1722A">
        <w:rPr>
          <w:rFonts w:cstheme="minorHAnsi"/>
          <w:b/>
          <w:bCs/>
          <w:sz w:val="24"/>
          <w:szCs w:val="24"/>
        </w:rPr>
        <w:t>Conclusions and Relevance</w:t>
      </w:r>
      <w:r w:rsidR="008B2E74" w:rsidRPr="000E04E1">
        <w:rPr>
          <w:rFonts w:cstheme="minorHAnsi"/>
          <w:sz w:val="24"/>
          <w:szCs w:val="24"/>
        </w:rPr>
        <w:t xml:space="preserve">: </w:t>
      </w:r>
      <w:r w:rsidR="008275D2" w:rsidRPr="008275D2">
        <w:rPr>
          <w:rFonts w:cstheme="minorHAnsi"/>
          <w:sz w:val="24"/>
          <w:szCs w:val="24"/>
        </w:rPr>
        <w:t xml:space="preserve">This nationwide Swedish study indicates that short-term exposure to both low and high temperatures is associated with increased risk of all-cause and cardiovascular mortality in heart failure patients. </w:t>
      </w:r>
      <w:r w:rsidR="00C15218">
        <w:rPr>
          <w:rFonts w:cstheme="minorHAnsi"/>
          <w:sz w:val="24"/>
          <w:szCs w:val="24"/>
        </w:rPr>
        <w:t>The</w:t>
      </w:r>
      <w:r w:rsidR="008275D2" w:rsidRPr="008275D2">
        <w:rPr>
          <w:rFonts w:cstheme="minorHAnsi"/>
          <w:sz w:val="24"/>
          <w:szCs w:val="24"/>
        </w:rPr>
        <w:t xml:space="preserve"> mortality risk associated with high temperatures appears to be increasing over time</w:t>
      </w:r>
      <w:r w:rsidR="00C15218" w:rsidRPr="00C15218">
        <w:rPr>
          <w:rFonts w:cstheme="minorHAnsi"/>
          <w:sz w:val="24"/>
          <w:szCs w:val="24"/>
        </w:rPr>
        <w:t>, emphasizing the need for adaptation even in high-latitude regions.</w:t>
      </w:r>
    </w:p>
    <w:p w14:paraId="1036D264" w14:textId="77777777" w:rsidR="008C794A" w:rsidRDefault="008C794A" w:rsidP="00C15218">
      <w:pPr>
        <w:spacing w:line="480" w:lineRule="auto"/>
        <w:jc w:val="both"/>
        <w:rPr>
          <w:rFonts w:cstheme="minorHAnsi"/>
          <w:sz w:val="24"/>
          <w:szCs w:val="24"/>
          <w:shd w:val="clear" w:color="auto" w:fill="FFFFFF"/>
        </w:rPr>
      </w:pPr>
    </w:p>
    <w:p w14:paraId="03B3CD1C" w14:textId="26406343" w:rsidR="006C706D" w:rsidRDefault="006C706D" w:rsidP="006C706D">
      <w:pPr>
        <w:autoSpaceDE w:val="0"/>
        <w:autoSpaceDN w:val="0"/>
        <w:adjustRightInd w:val="0"/>
        <w:spacing w:after="0" w:line="480" w:lineRule="auto"/>
        <w:jc w:val="both"/>
        <w:rPr>
          <w:rFonts w:cstheme="minorHAnsi"/>
          <w:sz w:val="24"/>
          <w:szCs w:val="24"/>
          <w:shd w:val="clear" w:color="auto" w:fill="FFFFFF"/>
        </w:rPr>
      </w:pPr>
      <w:r w:rsidRPr="000E04E1">
        <w:rPr>
          <w:rFonts w:cstheme="minorHAnsi"/>
          <w:b/>
          <w:sz w:val="24"/>
          <w:szCs w:val="24"/>
        </w:rPr>
        <w:t>Keywords</w:t>
      </w:r>
      <w:r w:rsidRPr="000E04E1">
        <w:rPr>
          <w:rStyle w:val="Fett"/>
          <w:rFonts w:cstheme="minorHAnsi"/>
          <w:sz w:val="24"/>
          <w:szCs w:val="24"/>
          <w:shd w:val="clear" w:color="auto" w:fill="FFFFFF"/>
          <w:lang w:val="en-GB"/>
        </w:rPr>
        <w:t>:</w:t>
      </w:r>
      <w:r w:rsidRPr="000E04E1">
        <w:rPr>
          <w:rFonts w:cstheme="minorHAnsi"/>
          <w:sz w:val="24"/>
          <w:szCs w:val="24"/>
        </w:rPr>
        <w:t xml:space="preserve"> Low and high temperature</w:t>
      </w:r>
      <w:r w:rsidRPr="000E04E1">
        <w:rPr>
          <w:rFonts w:cstheme="minorHAnsi"/>
          <w:sz w:val="24"/>
          <w:szCs w:val="24"/>
          <w:shd w:val="clear" w:color="auto" w:fill="FFFFFF"/>
        </w:rPr>
        <w:t xml:space="preserve">, mortality, heart failure, short-term </w:t>
      </w:r>
      <w:r w:rsidR="00BB2FA6">
        <w:rPr>
          <w:rFonts w:cstheme="minorHAnsi"/>
          <w:sz w:val="24"/>
          <w:szCs w:val="24"/>
          <w:shd w:val="clear" w:color="auto" w:fill="FFFFFF"/>
        </w:rPr>
        <w:t>associations</w:t>
      </w:r>
    </w:p>
    <w:p w14:paraId="1228E05C" w14:textId="77777777" w:rsidR="006C706D" w:rsidRDefault="006C706D" w:rsidP="003C17E3">
      <w:pPr>
        <w:autoSpaceDE w:val="0"/>
        <w:autoSpaceDN w:val="0"/>
        <w:adjustRightInd w:val="0"/>
        <w:spacing w:after="0" w:line="480" w:lineRule="auto"/>
        <w:jc w:val="both"/>
        <w:rPr>
          <w:rFonts w:cstheme="minorHAnsi"/>
          <w:sz w:val="24"/>
          <w:szCs w:val="24"/>
          <w:shd w:val="clear" w:color="auto" w:fill="FFFFFF"/>
        </w:rPr>
      </w:pPr>
    </w:p>
    <w:p w14:paraId="2DB3A5A6" w14:textId="77777777" w:rsidR="00B4057B" w:rsidRDefault="00B4057B" w:rsidP="003C17E3">
      <w:pPr>
        <w:pStyle w:val="berschrift1"/>
        <w:numPr>
          <w:ilvl w:val="0"/>
          <w:numId w:val="7"/>
        </w:numPr>
        <w:spacing w:line="480" w:lineRule="auto"/>
        <w:rPr>
          <w:rFonts w:asciiTheme="minorHAnsi" w:hAnsiTheme="minorHAnsi" w:cstheme="minorHAnsi"/>
          <w:b/>
          <w:bCs/>
          <w:color w:val="auto"/>
          <w:sz w:val="24"/>
          <w:szCs w:val="24"/>
        </w:rPr>
        <w:sectPr w:rsidR="00B4057B" w:rsidSect="00C01AF3">
          <w:pgSz w:w="12240" w:h="15840"/>
          <w:pgMar w:top="1440" w:right="1440" w:bottom="1440" w:left="1440" w:header="708" w:footer="708" w:gutter="0"/>
          <w:lnNumType w:countBy="1" w:restart="continuous"/>
          <w:cols w:space="708"/>
          <w:docGrid w:linePitch="360"/>
        </w:sectPr>
      </w:pPr>
    </w:p>
    <w:p w14:paraId="677D3B3A" w14:textId="7D8D383E" w:rsidR="00096FE3" w:rsidRPr="000E04E1" w:rsidRDefault="00096FE3" w:rsidP="003C17E3">
      <w:pPr>
        <w:pStyle w:val="berschrift1"/>
        <w:numPr>
          <w:ilvl w:val="0"/>
          <w:numId w:val="7"/>
        </w:numPr>
        <w:spacing w:line="480" w:lineRule="auto"/>
        <w:rPr>
          <w:rFonts w:asciiTheme="minorHAnsi" w:hAnsiTheme="minorHAnsi" w:cstheme="minorHAnsi"/>
          <w:b/>
          <w:bCs/>
          <w:color w:val="auto"/>
          <w:sz w:val="24"/>
          <w:szCs w:val="24"/>
        </w:rPr>
      </w:pPr>
      <w:r w:rsidRPr="000E04E1">
        <w:rPr>
          <w:rFonts w:asciiTheme="minorHAnsi" w:hAnsiTheme="minorHAnsi" w:cstheme="minorHAnsi"/>
          <w:b/>
          <w:bCs/>
          <w:color w:val="auto"/>
          <w:sz w:val="24"/>
          <w:szCs w:val="24"/>
        </w:rPr>
        <w:lastRenderedPageBreak/>
        <w:t>Introduction</w:t>
      </w:r>
    </w:p>
    <w:p w14:paraId="0787D793" w14:textId="28F06E66" w:rsidR="0030314F" w:rsidRPr="000E04E1" w:rsidRDefault="00E259E2" w:rsidP="003C17E3">
      <w:pPr>
        <w:spacing w:line="480" w:lineRule="auto"/>
        <w:jc w:val="both"/>
        <w:rPr>
          <w:rFonts w:cstheme="minorHAnsi"/>
          <w:sz w:val="24"/>
          <w:szCs w:val="24"/>
          <w:shd w:val="clear" w:color="auto" w:fill="FFFFFF"/>
        </w:rPr>
      </w:pPr>
      <w:r w:rsidRPr="000E04E1">
        <w:rPr>
          <w:rFonts w:cstheme="minorHAnsi"/>
          <w:sz w:val="24"/>
          <w:szCs w:val="24"/>
        </w:rPr>
        <w:t xml:space="preserve"> Climate change </w:t>
      </w:r>
      <w:r w:rsidR="0084047D">
        <w:rPr>
          <w:rFonts w:cstheme="minorHAnsi"/>
          <w:sz w:val="24"/>
          <w:szCs w:val="24"/>
        </w:rPr>
        <w:t>has</w:t>
      </w:r>
      <w:r w:rsidRPr="000E04E1">
        <w:rPr>
          <w:rFonts w:cstheme="minorHAnsi"/>
          <w:sz w:val="24"/>
          <w:szCs w:val="24"/>
        </w:rPr>
        <w:t xml:space="preserve"> increase</w:t>
      </w:r>
      <w:r w:rsidR="0084047D">
        <w:rPr>
          <w:rFonts w:cstheme="minorHAnsi"/>
          <w:sz w:val="24"/>
          <w:szCs w:val="24"/>
        </w:rPr>
        <w:t>d</w:t>
      </w:r>
      <w:r w:rsidRPr="000E04E1">
        <w:rPr>
          <w:rFonts w:cstheme="minorHAnsi"/>
          <w:sz w:val="24"/>
          <w:szCs w:val="24"/>
        </w:rPr>
        <w:t xml:space="preserve"> the frequency and intensity of extreme weather events, with significant implications for human health and mortality</w:t>
      </w:r>
      <w:r w:rsidR="00535714" w:rsidRPr="000E04E1">
        <w:rPr>
          <w:rFonts w:cstheme="minorHAnsi"/>
          <w:sz w:val="24"/>
          <w:szCs w:val="24"/>
          <w:shd w:val="clear" w:color="auto" w:fill="FFFFFF"/>
        </w:rPr>
        <w:fldChar w:fldCharType="begin"/>
      </w:r>
      <w:r w:rsidR="00535714">
        <w:rPr>
          <w:rFonts w:cstheme="minorHAnsi"/>
          <w:sz w:val="24"/>
          <w:szCs w:val="24"/>
          <w:shd w:val="clear" w:color="auto" w:fill="FFFFFF"/>
        </w:rPr>
        <w:instrText xml:space="preserve"> ADDIN ZOTERO_ITEM CSL_CITATION {"citationID":"9kUd2nZi","properties":{"formattedCitation":"\\super 1\\nosupersub{}","plainCitation":"1","noteIndex":0},"citationItems":[{"id":2006,"uris":["http://zotero.org/users/13724247/items/QREIXQTU"],"itemData":{"id":2006,"type":"chapter","container-title":"Climate Change 2021 – The Physical Science Basis: Working Group I Contribution to the Sixth Assessment Report of the Intergovernmental Panel on Climate Change","page":"1513–1766","publisher":"Cambridge University Press","title":"Weather and Climate Extreme Events in a Changing Climate","author":[{"family":"Change (IPCC)","given":"Intergovernmental Panel on Climate"}],"issued":{"date-parts":[["2023"]]}}}],"schema":"https://github.com/citation-style-language/schema/raw/master/csl-citation.json"} </w:instrText>
      </w:r>
      <w:r w:rsidR="00535714" w:rsidRPr="000E04E1">
        <w:rPr>
          <w:rFonts w:cstheme="minorHAnsi"/>
          <w:sz w:val="24"/>
          <w:szCs w:val="24"/>
          <w:shd w:val="clear" w:color="auto" w:fill="FFFFFF"/>
        </w:rPr>
        <w:fldChar w:fldCharType="separate"/>
      </w:r>
      <w:r w:rsidR="00D53F1A" w:rsidRPr="00D53F1A">
        <w:rPr>
          <w:rFonts w:ascii="Calibri" w:hAnsi="Calibri" w:cs="Calibri"/>
          <w:sz w:val="24"/>
          <w:szCs w:val="24"/>
          <w:vertAlign w:val="superscript"/>
        </w:rPr>
        <w:t>1</w:t>
      </w:r>
      <w:r w:rsidR="00535714" w:rsidRPr="000E04E1">
        <w:rPr>
          <w:rFonts w:cstheme="minorHAnsi"/>
          <w:sz w:val="24"/>
          <w:szCs w:val="24"/>
          <w:shd w:val="clear" w:color="auto" w:fill="FFFFFF"/>
        </w:rPr>
        <w:fldChar w:fldCharType="end"/>
      </w:r>
      <w:r w:rsidR="00535714">
        <w:rPr>
          <w:rFonts w:cstheme="minorHAnsi"/>
          <w:sz w:val="24"/>
          <w:szCs w:val="24"/>
        </w:rPr>
        <w:t>.</w:t>
      </w:r>
      <w:r w:rsidRPr="000E04E1">
        <w:rPr>
          <w:rFonts w:cstheme="minorHAnsi"/>
          <w:sz w:val="24"/>
          <w:szCs w:val="24"/>
        </w:rPr>
        <w:t xml:space="preserve"> </w:t>
      </w:r>
      <w:r w:rsidR="00541AB6" w:rsidRPr="000E04E1">
        <w:rPr>
          <w:rFonts w:cstheme="minorHAnsi"/>
          <w:sz w:val="24"/>
          <w:szCs w:val="24"/>
        </w:rPr>
        <w:t>Non-optimal</w:t>
      </w:r>
      <w:r w:rsidR="00541AB6" w:rsidRPr="000E04E1">
        <w:rPr>
          <w:rFonts w:cstheme="minorHAnsi"/>
          <w:b/>
          <w:bCs/>
          <w:sz w:val="24"/>
          <w:szCs w:val="24"/>
        </w:rPr>
        <w:t xml:space="preserve"> </w:t>
      </w:r>
      <w:r w:rsidR="002946B9" w:rsidRPr="000E04E1">
        <w:rPr>
          <w:rFonts w:cstheme="minorHAnsi"/>
          <w:sz w:val="24"/>
          <w:szCs w:val="24"/>
        </w:rPr>
        <w:t xml:space="preserve">temperature </w:t>
      </w:r>
      <w:r w:rsidR="00541AB6" w:rsidRPr="000E04E1">
        <w:rPr>
          <w:rFonts w:cstheme="minorHAnsi"/>
          <w:sz w:val="24"/>
          <w:szCs w:val="24"/>
        </w:rPr>
        <w:t xml:space="preserve">exposures </w:t>
      </w:r>
      <w:r w:rsidR="00C707DC" w:rsidRPr="000E04E1">
        <w:rPr>
          <w:rFonts w:cstheme="minorHAnsi"/>
          <w:sz w:val="24"/>
          <w:szCs w:val="24"/>
        </w:rPr>
        <w:t xml:space="preserve">have been </w:t>
      </w:r>
      <w:r w:rsidR="002946B9" w:rsidRPr="000E04E1">
        <w:rPr>
          <w:rFonts w:cstheme="minorHAnsi"/>
          <w:sz w:val="24"/>
          <w:szCs w:val="24"/>
        </w:rPr>
        <w:t>identified as a key contributor to global mortality</w:t>
      </w:r>
      <w:r w:rsidR="00142295" w:rsidRPr="000E04E1">
        <w:rPr>
          <w:rFonts w:cstheme="minorHAnsi"/>
          <w:sz w:val="24"/>
          <w:szCs w:val="24"/>
          <w:shd w:val="clear" w:color="auto" w:fill="FFFFFF"/>
        </w:rPr>
        <w:fldChar w:fldCharType="begin"/>
      </w:r>
      <w:r w:rsidR="00AC13E8" w:rsidRPr="000E04E1">
        <w:rPr>
          <w:rFonts w:cstheme="minorHAnsi"/>
          <w:sz w:val="24"/>
          <w:szCs w:val="24"/>
          <w:shd w:val="clear" w:color="auto" w:fill="FFFFFF"/>
        </w:rPr>
        <w:instrText xml:space="preserve"> ADDIN ZOTERO_ITEM CSL_CITATION {"citationID":"gXjXdv12","properties":{"formattedCitation":"\\super 2\\nosupersub{}","plainCitation":"2","noteIndex":0},"citationItems":[{"id":586,"uris":["http://zotero.org/users/13724247/items/TFC25RJA"],"itemData":{"id":586,"type":"article-journal","container-title":"The Lancet","issue":"10258","page":"1223-1249","title":"Global burden of 87 risk factors in 204 countries and territories, 1990–2019: a systematic analysis for the Global Burden of Disease Study 2019","volume":"396","author":[{"family":"Collaborators","given":"G. B. D."},{"family":"Ärnlöv","given":"Johan"}],"issued":{"date-parts":[["2020"]]}}}],"schema":"https://github.com/citation-style-language/schema/raw/master/csl-citation.json"} </w:instrText>
      </w:r>
      <w:r w:rsidR="00142295" w:rsidRPr="000E04E1">
        <w:rPr>
          <w:rFonts w:cstheme="minorHAnsi"/>
          <w:sz w:val="24"/>
          <w:szCs w:val="24"/>
          <w:shd w:val="clear" w:color="auto" w:fill="FFFFFF"/>
        </w:rPr>
        <w:fldChar w:fldCharType="separate"/>
      </w:r>
      <w:r w:rsidR="00D53F1A" w:rsidRPr="00D53F1A">
        <w:rPr>
          <w:rFonts w:ascii="Calibri" w:hAnsi="Calibri" w:cs="Calibri"/>
          <w:sz w:val="24"/>
          <w:szCs w:val="24"/>
          <w:vertAlign w:val="superscript"/>
        </w:rPr>
        <w:t>2</w:t>
      </w:r>
      <w:r w:rsidR="00142295" w:rsidRPr="000E04E1">
        <w:rPr>
          <w:rFonts w:cstheme="minorHAnsi"/>
          <w:sz w:val="24"/>
          <w:szCs w:val="24"/>
          <w:shd w:val="clear" w:color="auto" w:fill="FFFFFF"/>
        </w:rPr>
        <w:fldChar w:fldCharType="end"/>
      </w:r>
      <w:r w:rsidR="00142295" w:rsidRPr="000E04E1">
        <w:rPr>
          <w:rFonts w:cstheme="minorHAnsi"/>
          <w:sz w:val="24"/>
          <w:szCs w:val="24"/>
          <w:shd w:val="clear" w:color="auto" w:fill="FFFFFF"/>
        </w:rPr>
        <w:t>.</w:t>
      </w:r>
      <w:r w:rsidR="00142295" w:rsidRPr="000E04E1">
        <w:rPr>
          <w:rFonts w:cstheme="minorHAnsi"/>
          <w:sz w:val="24"/>
          <w:szCs w:val="24"/>
        </w:rPr>
        <w:t xml:space="preserve"> </w:t>
      </w:r>
      <w:r w:rsidR="005B1680" w:rsidRPr="000E04E1">
        <w:rPr>
          <w:rFonts w:cstheme="minorHAnsi"/>
          <w:sz w:val="24"/>
          <w:szCs w:val="24"/>
          <w:shd w:val="clear" w:color="auto" w:fill="FFFFFF"/>
        </w:rPr>
        <w:t>Low</w:t>
      </w:r>
      <w:r w:rsidR="00937619" w:rsidRPr="000E04E1">
        <w:rPr>
          <w:rFonts w:cstheme="minorHAnsi"/>
          <w:sz w:val="24"/>
          <w:szCs w:val="24"/>
          <w:shd w:val="clear" w:color="auto" w:fill="FFFFFF"/>
        </w:rPr>
        <w:t xml:space="preserve"> and </w:t>
      </w:r>
      <w:r w:rsidR="005B1680" w:rsidRPr="000E04E1">
        <w:rPr>
          <w:rFonts w:cstheme="minorHAnsi"/>
          <w:sz w:val="24"/>
          <w:szCs w:val="24"/>
          <w:shd w:val="clear" w:color="auto" w:fill="FFFFFF"/>
        </w:rPr>
        <w:t>high</w:t>
      </w:r>
      <w:r w:rsidR="002946B9" w:rsidRPr="000E04E1">
        <w:rPr>
          <w:rFonts w:cstheme="minorHAnsi"/>
          <w:sz w:val="24"/>
          <w:szCs w:val="24"/>
          <w:shd w:val="clear" w:color="auto" w:fill="FFFFFF"/>
        </w:rPr>
        <w:t xml:space="preserve"> temperature</w:t>
      </w:r>
      <w:r w:rsidR="00937619" w:rsidRPr="000E04E1">
        <w:rPr>
          <w:rFonts w:cstheme="minorHAnsi"/>
          <w:sz w:val="24"/>
          <w:szCs w:val="24"/>
          <w:shd w:val="clear" w:color="auto" w:fill="FFFFFF"/>
        </w:rPr>
        <w:t>s</w:t>
      </w:r>
      <w:r w:rsidR="002946B9" w:rsidRPr="000E04E1">
        <w:rPr>
          <w:rFonts w:cstheme="minorHAnsi"/>
          <w:sz w:val="24"/>
          <w:szCs w:val="24"/>
          <w:shd w:val="clear" w:color="auto" w:fill="FFFFFF"/>
        </w:rPr>
        <w:t xml:space="preserve"> have been associated with increased mortality rates from cardiovascular diseases (CVD)</w:t>
      </w:r>
      <w:r w:rsidR="00142295" w:rsidRPr="000E04E1">
        <w:rPr>
          <w:rFonts w:cstheme="minorHAnsi"/>
          <w:sz w:val="24"/>
          <w:szCs w:val="24"/>
          <w:shd w:val="clear" w:color="auto" w:fill="FFFFFF"/>
        </w:rPr>
        <w:fldChar w:fldCharType="begin"/>
      </w:r>
      <w:r w:rsidR="00AC13E8" w:rsidRPr="000E04E1">
        <w:rPr>
          <w:rFonts w:cstheme="minorHAnsi"/>
          <w:sz w:val="24"/>
          <w:szCs w:val="24"/>
          <w:shd w:val="clear" w:color="auto" w:fill="FFFFFF"/>
        </w:rPr>
        <w:instrText xml:space="preserve"> ADDIN ZOTERO_ITEM CSL_CITATION {"citationID":"e8Y3skSw","properties":{"formattedCitation":"\\super 3,4\\nosupersub{}","plainCitation":"3,4","noteIndex":0},"citationItems":[{"id":331,"uris":["http://zotero.org/users/13724247/items/BM3WU9YD"],"itemData":{"id":331,"type":"article-journal","abstract":"BACKGROUND: Cardiovascular disease is the leading cause of death worldwide. Existing studies on the association between temperatures and cardiovascular  deaths have been limited in geographic zones and have generally considered  associations with total cardiovascular deaths rather than cause-specific  cardiovascular deaths. METHODS: We used unified data collection protocols within  the Multi-Country Multi-City Collaborative Network to assemble a database of  daily counts of specific cardiovascular causes of death from 567 cities in 27  countries across 5 continents in overlapping periods ranging from 1979 to 2019.  City-specific daily ambient temperatures were obtained from weather stations and  climate reanalysis models. To investigate cardiovascular mortality associations  with extreme hot and cold temperatures, we fit case-crossover models in each city  and then used a mixed-effects meta-analytic framework to pool individual city  estimates. Extreme temperature percentiles were compared with the minimum  mortality temperature in each location. Excess deaths were calculated for a range  of extreme temperature days. RESULTS: The analyses included deaths from any  cardiovascular cause (32 154  935), ischemic heart disease (11 745 880), stroke  (9 351 312), heart failure (3 673 723), and arrhythmia (670 859). At extreme  temperature percentiles, heat (99th percentile) and cold (1st percentile) were  associated with higher risk of dying from any cardiovascular cause, ischemic  heart disease, stroke, and heart failure as compared to the minimum mortality  temperature, which is the temperature associated with least mortality. Across a  range of extreme temperatures, hot days (above 97.5th percentile) and cold days  (below 2.5th percentile) accounted for 2.2 (95% empirical CI [eCI], 2.1-2.3) and  9.1 (95% eCI, 8.9-9.2) excess deaths for every 1000 cardiovascular deaths,  respectively. Heart failure was associated with the highest excess deaths  proportion from extreme hot and cold days with 2.6 (95% eCI, 2.4-2.8) and 12.8  (95% eCI, 12.2-13.1) for every 1000 heart failure deaths, respectively.  CONCLUSIONS: Across a large, multinational sample, exposure to extreme hot and  cold temperatures was associated with a greater risk of mortality from multiple  common cardiovascular conditions. The intersections between extreme temperatures  and cardiovascular health need to be thoroughly characterized in the present  day-and especially under a changing climate.","container-title":"Circulation","DOI":"10.1161/CIRCULATIONAHA.122.061832","ISSN":"1524-4539 0009-7322","issue":"1","journalAbbreviation":"Circulation","language":"eng","note":"publisher-place: United States\nPMID: 36503273 \nPMCID: PMC9794133","page":"35-46","title":"Associations Between Extreme Temperatures and Cardiovascular Cause-Specific Mortality: Results From 27 Countries.","volume":"147","author":[{"family":"Alahmad","given":"Barrak"},{"family":"Khraishah","given":"Haitham"},{"family":"Royé","given":"Dominic"},{"family":"Vicedo-Cabrera","given":"Ana Maria"},{"family":"Guo","given":"Yuming"},{"family":"Papatheodorou","given":"Stefania I."},{"family":"Achilleos","given":"Souzana"},{"family":"Acquaotta","given":"Fiorella"},{"family":"Armstrong","given":"Ben"},{"family":"Bell","given":"Michelle L."},{"family":"Pan","given":"Shih-Chun"},{"family":"Sousa Zanotti Stagliorio Coelho","given":"Micheline","non-dropping-particle":"de"},{"family":"Colistro","given":"Valentina"},{"family":"Dang","given":"Tran Ngoc"},{"family":"Van Dung","given":"Do"},{"family":"De' Donato","given":"Francesca K."},{"family":"Entezari","given":"Alireza"},{"family":"Guo","given":"Yue-Liang Leon"},{"family":"Hashizume","given":"Masahiro"},{"family":"Honda","given":"Yasushi"},{"family":"Indermitte","given":"Ene"},{"family":"Íñiguez","given":"Carmen"},{"family":"Jaakkola","given":"Jouni J. K."},{"family":"Kim","given":"Ho"},{"family":"Lavigne","given":"Eric"},{"family":"Lee","given":"Whanhee"},{"family":"Li","given":"Shanshan"},{"family":"Madureira","given":"Joana"},{"family":"Mayvaneh","given":"Fatemeh"},{"family":"Orru","given":"Hans"},{"family":"Overcenco","given":"Ala"},{"family":"Ragettli","given":"Martina S."},{"family":"Ryti","given":"Niilo R. I."},{"family":"Saldiva","given":"Paulo Hilario Nascimento"},{"family":"Scovronick","given":"Noah"},{"family":"Seposo","given":"Xerxes"},{"family":"Sera","given":"Francesco"},{"family":"Silva","given":"Susana Pereira"},{"family":"Stafoggia","given":"Massimo"},{"family":"Tobias","given":"Aurelio"},{"family":"Garshick","given":"Eric"},{"family":"Bernstein","given":"Aaron S."},{"family":"Zanobetti","given":"Antonella"},{"family":"Schwartz","given":"Joel"},{"family":"Gasparrini","given":"Antonio"},{"family":"Koutrakis","given":"Petros"}],"issued":{"date-parts":[["2023",1,3]]}}},{"id":521,"uris":["http://zotero.org/users/13724247/items/5KBVA2KU"],"itemData":{"id":521,"type":"article-journal","abstract":"Climate change is the greatest existential challenge to planetary and human health and is dictated by a shift in the Earth's weather and air conditions owing  to anthropogenic activity. Climate change has resulted not only in extreme  temperatures, but also in an increase in the frequency of droughts, wildfires,  dust storms, coastal flooding, storm surges and hurricanes, as well as multiple  compound and cascading events. The interactions between climate change and health  outcomes are diverse and complex and include several exposure pathways that might  promote the development of non-communicable diseases such as cardiovascular  disease. A collaborative approach is needed to solve this climate crisis, whereby  medical professionals, scientific researchers, public health officials and  policymakers should work together to mitigate and limit the consequences of  global warming. In this Review, we aim to provide an overview of the consequences  of climate change on cardiovascular health, which result from direct exposure  pathways, such as shifts in ambient temperature, air pollution, forest fires,  desert (dust and sand) storms and extreme weather events. We also describe the  populations that are most susceptible to the health effects caused by climate  change and propose potential mitigation strategies, with an emphasis on  collaboration at the scientific, governmental and policy levels.","container-title":"Nature reviews. Cardiology","DOI":"10.1038/s41569-022-00720-x","ISSN":"1759-5010 1759-5002","issue":"12","journalAbbreviation":"Nat Rev Cardiol","language":"eng","license":"© 2022. Springer Nature Limited.","note":"publisher-place: England\nPMID: 35672485","page":"798-812","title":"Climate change and cardiovascular disease: implications for global health.","volume":"19","author":[{"family":"Khraishah","given":"Haitham"},{"family":"Alahmad","given":"Barrak"},{"family":"Ostergard","given":"Robert L. Jr"},{"family":"AlAshqar","given":"Abdelrahman"},{"family":"Albaghdadi","given":"Mazen"},{"family":"Vellanki","given":"Nirupama"},{"family":"Chowdhury","given":"Mohammed M."},{"family":"Al-Kindi","given":"Sadeer G."},{"family":"Zanobetti","given":"Antonella"},{"family":"Gasparrini","given":"Antonio"},{"family":"Rajagopalan","given":"Sanjay"}],"issued":{"date-parts":[["2022",12]]}}}],"schema":"https://github.com/citation-style-language/schema/raw/master/csl-citation.json"} </w:instrText>
      </w:r>
      <w:r w:rsidR="00142295" w:rsidRPr="000E04E1">
        <w:rPr>
          <w:rFonts w:cstheme="minorHAnsi"/>
          <w:sz w:val="24"/>
          <w:szCs w:val="24"/>
          <w:shd w:val="clear" w:color="auto" w:fill="FFFFFF"/>
        </w:rPr>
        <w:fldChar w:fldCharType="separate"/>
      </w:r>
      <w:r w:rsidR="00D53F1A" w:rsidRPr="00D53F1A">
        <w:rPr>
          <w:rFonts w:ascii="Calibri" w:hAnsi="Calibri" w:cs="Calibri"/>
          <w:sz w:val="24"/>
          <w:szCs w:val="24"/>
          <w:vertAlign w:val="superscript"/>
        </w:rPr>
        <w:t>3,4</w:t>
      </w:r>
      <w:r w:rsidR="00142295" w:rsidRPr="000E04E1">
        <w:rPr>
          <w:rFonts w:cstheme="minorHAnsi"/>
          <w:sz w:val="24"/>
          <w:szCs w:val="24"/>
          <w:shd w:val="clear" w:color="auto" w:fill="FFFFFF"/>
        </w:rPr>
        <w:fldChar w:fldCharType="end"/>
      </w:r>
      <w:r w:rsidR="00142295" w:rsidRPr="000E04E1">
        <w:rPr>
          <w:rFonts w:cstheme="minorHAnsi"/>
          <w:sz w:val="24"/>
          <w:szCs w:val="24"/>
        </w:rPr>
        <w:t>.</w:t>
      </w:r>
      <w:r w:rsidR="00E624C8" w:rsidRPr="000E04E1">
        <w:rPr>
          <w:rFonts w:cstheme="minorHAnsi"/>
          <w:sz w:val="24"/>
          <w:szCs w:val="24"/>
        </w:rPr>
        <w:t xml:space="preserve"> </w:t>
      </w:r>
      <w:r w:rsidR="00FC7ED1" w:rsidRPr="000E04E1">
        <w:rPr>
          <w:rFonts w:cstheme="minorHAnsi"/>
          <w:sz w:val="24"/>
          <w:szCs w:val="24"/>
        </w:rPr>
        <w:t xml:space="preserve">According to a recent global study, non-optimal temperatures were </w:t>
      </w:r>
      <w:r w:rsidR="00DF2B65" w:rsidRPr="000E04E1">
        <w:rPr>
          <w:rFonts w:cstheme="minorHAnsi"/>
          <w:sz w:val="24"/>
          <w:szCs w:val="24"/>
        </w:rPr>
        <w:t xml:space="preserve">responsible for </w:t>
      </w:r>
      <w:r w:rsidR="00BC18A8" w:rsidRPr="000E04E1">
        <w:rPr>
          <w:rFonts w:cstheme="minorHAnsi"/>
          <w:sz w:val="24"/>
          <w:szCs w:val="24"/>
        </w:rPr>
        <w:t>~9</w:t>
      </w:r>
      <w:r w:rsidR="00FC7ED1" w:rsidRPr="000E04E1">
        <w:rPr>
          <w:rFonts w:cstheme="minorHAnsi"/>
          <w:sz w:val="24"/>
          <w:szCs w:val="24"/>
        </w:rPr>
        <w:t xml:space="preserve">% of total </w:t>
      </w:r>
      <w:r w:rsidR="00A01483" w:rsidRPr="000E04E1">
        <w:rPr>
          <w:rFonts w:cstheme="minorHAnsi"/>
          <w:sz w:val="24"/>
          <w:szCs w:val="24"/>
        </w:rPr>
        <w:t xml:space="preserve">CVD </w:t>
      </w:r>
      <w:r w:rsidR="00FC7ED1" w:rsidRPr="000E04E1">
        <w:rPr>
          <w:rFonts w:cstheme="minorHAnsi"/>
          <w:sz w:val="24"/>
          <w:szCs w:val="24"/>
        </w:rPr>
        <w:t>mortality</w:t>
      </w:r>
      <w:r w:rsidR="0084047D">
        <w:rPr>
          <w:rFonts w:cstheme="minorHAnsi"/>
          <w:sz w:val="24"/>
          <w:szCs w:val="24"/>
        </w:rPr>
        <w:t>, with</w:t>
      </w:r>
      <w:r w:rsidR="00E624C8" w:rsidRPr="000E04E1">
        <w:rPr>
          <w:rFonts w:cstheme="minorHAnsi"/>
          <w:sz w:val="24"/>
          <w:szCs w:val="24"/>
        </w:rPr>
        <w:t xml:space="preserve"> c</w:t>
      </w:r>
      <w:r w:rsidR="00FC7ED1" w:rsidRPr="000E04E1">
        <w:rPr>
          <w:rFonts w:cstheme="minorHAnsi"/>
          <w:sz w:val="24"/>
          <w:szCs w:val="24"/>
        </w:rPr>
        <w:t xml:space="preserve">old-related fatalities </w:t>
      </w:r>
      <w:r w:rsidR="0084047D">
        <w:rPr>
          <w:rFonts w:cstheme="minorHAnsi"/>
          <w:sz w:val="24"/>
          <w:szCs w:val="24"/>
        </w:rPr>
        <w:t>accounting for</w:t>
      </w:r>
      <w:r w:rsidR="0084047D" w:rsidRPr="000E04E1">
        <w:rPr>
          <w:rFonts w:cstheme="minorHAnsi"/>
          <w:sz w:val="24"/>
          <w:szCs w:val="24"/>
        </w:rPr>
        <w:t xml:space="preserve"> </w:t>
      </w:r>
      <w:r w:rsidR="00BC18A8" w:rsidRPr="000E04E1">
        <w:rPr>
          <w:rFonts w:cstheme="minorHAnsi"/>
          <w:sz w:val="24"/>
          <w:szCs w:val="24"/>
        </w:rPr>
        <w:t>~</w:t>
      </w:r>
      <w:r w:rsidR="00FC7ED1" w:rsidRPr="000E04E1">
        <w:rPr>
          <w:rFonts w:cstheme="minorHAnsi"/>
          <w:sz w:val="24"/>
          <w:szCs w:val="24"/>
        </w:rPr>
        <w:t xml:space="preserve">8%, </w:t>
      </w:r>
      <w:r w:rsidR="0084047D">
        <w:rPr>
          <w:rFonts w:cstheme="minorHAnsi"/>
          <w:sz w:val="24"/>
          <w:szCs w:val="24"/>
        </w:rPr>
        <w:t xml:space="preserve">and </w:t>
      </w:r>
      <w:r w:rsidR="00FC7ED1" w:rsidRPr="000E04E1">
        <w:rPr>
          <w:rFonts w:cstheme="minorHAnsi"/>
          <w:sz w:val="24"/>
          <w:szCs w:val="24"/>
        </w:rPr>
        <w:t xml:space="preserve">heat-related deaths </w:t>
      </w:r>
      <w:r w:rsidR="0084047D">
        <w:rPr>
          <w:rFonts w:cstheme="minorHAnsi"/>
          <w:sz w:val="24"/>
          <w:szCs w:val="24"/>
        </w:rPr>
        <w:t>for</w:t>
      </w:r>
      <w:r w:rsidR="0084047D" w:rsidRPr="000E04E1">
        <w:rPr>
          <w:rFonts w:cstheme="minorHAnsi"/>
          <w:sz w:val="24"/>
          <w:szCs w:val="24"/>
        </w:rPr>
        <w:t xml:space="preserve"> </w:t>
      </w:r>
      <w:r w:rsidR="00BC18A8" w:rsidRPr="000E04E1">
        <w:rPr>
          <w:rFonts w:cstheme="minorHAnsi"/>
          <w:sz w:val="24"/>
          <w:szCs w:val="24"/>
        </w:rPr>
        <w:t>~</w:t>
      </w:r>
      <w:r w:rsidR="00FC7ED1" w:rsidRPr="000E04E1">
        <w:rPr>
          <w:rFonts w:cstheme="minorHAnsi"/>
          <w:sz w:val="24"/>
          <w:szCs w:val="24"/>
        </w:rPr>
        <w:t>0.</w:t>
      </w:r>
      <w:r w:rsidR="00BC18A8" w:rsidRPr="000E04E1">
        <w:rPr>
          <w:rFonts w:cstheme="minorHAnsi"/>
          <w:sz w:val="24"/>
          <w:szCs w:val="24"/>
        </w:rPr>
        <w:t>7</w:t>
      </w:r>
      <w:r w:rsidR="00FC7ED1" w:rsidRPr="000E04E1">
        <w:rPr>
          <w:rFonts w:cstheme="minorHAnsi"/>
          <w:sz w:val="24"/>
          <w:szCs w:val="24"/>
        </w:rPr>
        <w:t>%</w:t>
      </w:r>
      <w:r w:rsidR="009C32FA" w:rsidRPr="000E04E1">
        <w:rPr>
          <w:rFonts w:cstheme="minorHAnsi"/>
          <w:sz w:val="24"/>
          <w:szCs w:val="24"/>
        </w:rPr>
        <w:fldChar w:fldCharType="begin"/>
      </w:r>
      <w:r w:rsidR="00AC13E8" w:rsidRPr="000E04E1">
        <w:rPr>
          <w:rFonts w:cstheme="minorHAnsi"/>
          <w:sz w:val="24"/>
          <w:szCs w:val="24"/>
        </w:rPr>
        <w:instrText xml:space="preserve"> ADDIN ZOTERO_ITEM CSL_CITATION {"citationID":"MPVmPxgE","properties":{"formattedCitation":"\\super 5\\nosupersub{}","plainCitation":"5","noteIndex":0},"citationItems":[{"id":328,"uris":["http://zotero.org/users/13724247/items/RL45NAUD"],"itemData":{"id":328,"type":"article-journal","abstract":"BACKGROUND: The association between nonoptimal temperatures and cardiovascular mortality risk is recognized. However, a comprehensive global assessment of this  burden is lacking. OBJECTIVES: The goal of this study was to assess global  cardiovascular mortality burden attributable to nonoptimal temperatures and  investigate spatiotemporal trends. METHODS: Using daily cardiovascular deaths and  temperature data from 32 countries, a 3-stage analytical approach was applied.  First, location-specific temperature-mortality associations were estimated,  considering nonlinearity and delayed effects. Second, a multivariate  meta-regression model was developed between location-specific effect estimates  and 5 meta-predictors. Third, cardiovascular deaths associated with nonoptimal,  cold, and hot temperatures for each global grid (55 km × 55 km resolution) were  estimated, and temporal trends from 2000 to 2019 were explored. RESULTS:  Globally, 1,801,513 (95% empirical CI: 1,526,632-2,202,831) annual cardiovascular  deaths were associated with nonoptimal temperatures, constituting 8.86% (95%  empirical CI: 7.51%-12.32%) of total cardiovascular mortality corresponding to 26  deaths per 100,000 population. Cold-related deaths accounted for 8.20% (95%  empirical CI: 6.74%-11.57%), whereas heat-related deaths accounted for 0.66% (95%  empirical CI: 0.49%-0.98%). The mortality burden varied significantly across  regions, with the highest excess mortality rates observed in Central Asia and  Eastern Europe. From 2000 to 2019, cold-related excess death ratios decreased,  while heat-related ratios increased, resulting in an overall decline in  temperature-related deaths. Southeastern Asia, Sub-Saharan Africa, and Oceania  observed the greatest reduction, while Southern Asia experienced an increase. The  Americas and several regions in Asia and Europe displayed fluctuating temporal  patterns. CONCLUSIONS: Nonoptimal temperatures substantially contribute to  cardiovascular mortality, with heterogeneous spatiotemporal patterns. Effective  mitigation and adaptation strategies are crucial, especially given the increasing  heat-related cardiovascular deaths amid climate change.","container-title":"Journal of the American College of Cardiology","DOI":"10.1016/j.jacc.2024.03.425","ISSN":"1558-3597 0735-1097","issue":"23","journalAbbreviation":"J Am Coll Cardiol","language":"eng","license":"Copyright © 2024 American College of Cardiology Foundation. Published by Elsevier Inc. All rights reserved.","note":"publisher-place: United States\nPMID: 38839202","page":"2276-2287","title":"Global and Regional Cardiovascular Mortality Attributable to Nonoptimal Temperatures Over Time.","volume":"83","author":[{"family":"Hundessa","given":"Samuel"},{"family":"Huang","given":"Wenzhong"},{"family":"Zhao","given":"Qi"},{"family":"Wu","given":"Yao"},{"family":"Wen","given":"Bo"},{"family":"Alahmad","given":"Barrak"},{"family":"Armstrong","given":"Ben"},{"family":"Gasparrini","given":"Antonio"},{"family":"Sera","given":"Francesco"},{"family":"Tong","given":"Shilu"},{"family":"Madureira","given":"Joana"},{"family":"Kyselý","given":"Jan"},{"family":"Schwartz","given":"Joel"},{"family":"Vicedo-Cabrera","given":"Ana Maria"},{"family":"Hales","given":"Simon"},{"family":"Johnson","given":"Amanda"},{"family":"Li","given":"Shanshan"},{"family":"Guo","given":"Yuming"}],"issued":{"date-parts":[["2024",6,11]]}}}],"schema":"https://github.com/citation-style-language/schema/raw/master/csl-citation.json"} </w:instrText>
      </w:r>
      <w:r w:rsidR="009C32FA" w:rsidRPr="000E04E1">
        <w:rPr>
          <w:rFonts w:cstheme="minorHAnsi"/>
          <w:sz w:val="24"/>
          <w:szCs w:val="24"/>
        </w:rPr>
        <w:fldChar w:fldCharType="separate"/>
      </w:r>
      <w:r w:rsidR="00D53F1A" w:rsidRPr="00D53F1A">
        <w:rPr>
          <w:rFonts w:ascii="Calibri" w:hAnsi="Calibri" w:cs="Calibri"/>
          <w:sz w:val="24"/>
          <w:szCs w:val="24"/>
          <w:vertAlign w:val="superscript"/>
        </w:rPr>
        <w:t>5</w:t>
      </w:r>
      <w:r w:rsidR="009C32FA" w:rsidRPr="000E04E1">
        <w:rPr>
          <w:rFonts w:cstheme="minorHAnsi"/>
          <w:sz w:val="24"/>
          <w:szCs w:val="24"/>
        </w:rPr>
        <w:fldChar w:fldCharType="end"/>
      </w:r>
      <w:r w:rsidR="00E624C8" w:rsidRPr="000E04E1">
        <w:rPr>
          <w:rFonts w:cstheme="minorHAnsi"/>
          <w:sz w:val="24"/>
          <w:szCs w:val="24"/>
        </w:rPr>
        <w:t>.</w:t>
      </w:r>
      <w:r w:rsidR="0030314F" w:rsidRPr="000E04E1">
        <w:rPr>
          <w:rFonts w:cstheme="minorHAnsi"/>
          <w:sz w:val="24"/>
          <w:szCs w:val="24"/>
        </w:rPr>
        <w:t xml:space="preserve"> </w:t>
      </w:r>
      <w:r w:rsidR="003C3005" w:rsidRPr="003C3005">
        <w:rPr>
          <w:rFonts w:cstheme="minorHAnsi"/>
          <w:sz w:val="24"/>
          <w:szCs w:val="24"/>
        </w:rPr>
        <w:t xml:space="preserve">A Swedish study projected </w:t>
      </w:r>
      <w:r w:rsidR="0084047D" w:rsidRPr="003A2166">
        <w:rPr>
          <w:rFonts w:cstheme="minorHAnsi"/>
          <w:sz w:val="24"/>
          <w:szCs w:val="24"/>
        </w:rPr>
        <w:t>rising heat- and cold-related deaths in Stockholm, despite declining attributable fractions for cold</w:t>
      </w:r>
      <w:r w:rsidR="0084047D" w:rsidRPr="000E04E1">
        <w:rPr>
          <w:rFonts w:cstheme="minorHAnsi"/>
          <w:sz w:val="24"/>
          <w:szCs w:val="24"/>
        </w:rPr>
        <w:fldChar w:fldCharType="begin"/>
      </w:r>
      <w:r w:rsidR="0084047D" w:rsidRPr="000E04E1">
        <w:rPr>
          <w:rFonts w:cstheme="minorHAnsi"/>
          <w:sz w:val="24"/>
          <w:szCs w:val="24"/>
        </w:rPr>
        <w:instrText xml:space="preserve"> ADDIN ZOTERO_ITEM CSL_CITATION {"citationID":"5Z2wqv5W","properties":{"formattedCitation":"\\super 6\\nosupersub{}","plainCitation":"6","noteIndex":0},"citationItems":[{"id":2005,"uris":["http://zotero.org/users/13724247/items/48PICM75"],"itemData":{"id":2005,"type":"article-journal","abstract":"BACKGROUND: Climate change is projected to result in increased heat events and decreased cold events. This will substantially impact human health, particularly  when compounded with demographic change. This study employed the Spatial Synoptic  Classification (SSC) to categorize daily weather into one of seven types. Here we  estimated future mortality due to extremely hot and cold weather types under  different climate change scenarios for one southern (Stockholm) and one northern  (Jämtland) Swedish region. METHODS: Time-series Poisson regression with  distributed lags was used to assess the relationship between extremely hot and  cold weather events and daily deaths in the population above 65 years, with  cumulative effects (6 days in summer, 28 days in winter), 1991 to 2014. A global  climate model (MPI-M-MPI-ESM-LR) and two climate change scenarios (RCP 4.5 and  8.5) were used to project the occurrence of hot and cold days from 2031 to 2070.  Place-specific projected mortality was calculated to derive attributable numbers  and attributable fractions (AF) of heat- and cold-related deaths. RESULTS: In  Stockholm, for the RCP 4.5 scenario, the mean number of annual deaths attributed  to heat increased from 48.7 (CI 32.2-64.2; AF = 0.68%) in 2031-2040 to 90.2  (56.7-120.5; AF = 0.97%) in 2061-2070, respectively. For RCP 8.5, heat-related  deaths increased more drastically from 52.1 (33.6-69.7; AF = 0.72%) to 126.4  (68.7-175.8; AF = 1.36%) between the first and the last decade. Cold-related  deaths slightly increased over the projected period in both scenarios. In  Jämtland, projections showed a small decrease in cold-related deaths but no  change in heat-related mortality. CONCLUSIONS: In rural northern region of  Sweden, a decrease of cold-related deaths represents the dominant trend. In urban  southern locations, on the other hand, an increase of heat-related mortality is  to be expected. With an increasing elderly population, heat-related mortality  will outweigh cold-related mortality at least under the RCP 8.5 scenario,  requiring societal adaptation measures.","container-title":"Environmental research","DOI":"10.1016/j.envres.2023.117359","ISSN":"1096-0953 0013-9351","issue":"Pt 2","journalAbbreviation":"Environ Res","language":"eng","license":"Copyright © 2023 The Authors. Published by Elsevier Inc. All rights reserved.","note":"publisher-place: Netherlands\nPMID: 37863163","page":"117359","title":"Projection of extreme heat- and cold-related mortality in Sweden based on the spatial synoptic classification.","volume":"239","author":[{"family":"Fonseca-Rodríguez","given":"Osvaldo"},{"family":"Adams","given":"Ryan E."},{"family":"Sheridan","given":"Scott C."},{"family":"Schumann","given":"Barbara"}],"issued":{"date-parts":[["2023",12,15]]}}}],"schema":"https://github.com/citation-style-language/schema/raw/master/csl-citation.json"} </w:instrText>
      </w:r>
      <w:r w:rsidR="0084047D" w:rsidRPr="000E04E1">
        <w:rPr>
          <w:rFonts w:cstheme="minorHAnsi"/>
          <w:sz w:val="24"/>
          <w:szCs w:val="24"/>
        </w:rPr>
        <w:fldChar w:fldCharType="separate"/>
      </w:r>
      <w:r w:rsidR="00D53F1A" w:rsidRPr="00D53F1A">
        <w:rPr>
          <w:rFonts w:ascii="Calibri" w:hAnsi="Calibri" w:cs="Calibri"/>
          <w:sz w:val="24"/>
          <w:szCs w:val="24"/>
          <w:vertAlign w:val="superscript"/>
        </w:rPr>
        <w:t>6</w:t>
      </w:r>
      <w:r w:rsidR="0084047D" w:rsidRPr="000E04E1">
        <w:rPr>
          <w:rFonts w:cstheme="minorHAnsi"/>
          <w:sz w:val="24"/>
          <w:szCs w:val="24"/>
        </w:rPr>
        <w:fldChar w:fldCharType="end"/>
      </w:r>
      <w:r w:rsidR="00D2112D">
        <w:rPr>
          <w:rFonts w:cstheme="minorHAnsi"/>
          <w:sz w:val="24"/>
          <w:szCs w:val="24"/>
        </w:rPr>
        <w:t>.</w:t>
      </w:r>
    </w:p>
    <w:p w14:paraId="599863BD" w14:textId="50B40892" w:rsidR="008F6AFC" w:rsidRPr="000E04E1" w:rsidRDefault="00524332" w:rsidP="003C17E3">
      <w:pPr>
        <w:autoSpaceDE w:val="0"/>
        <w:autoSpaceDN w:val="0"/>
        <w:adjustRightInd w:val="0"/>
        <w:spacing w:after="0" w:line="480" w:lineRule="auto"/>
        <w:jc w:val="both"/>
        <w:rPr>
          <w:rFonts w:cstheme="minorHAnsi"/>
          <w:bCs/>
          <w:sz w:val="24"/>
          <w:szCs w:val="24"/>
        </w:rPr>
      </w:pPr>
      <w:bookmarkStart w:id="8" w:name="OLE_LINK44"/>
      <w:r w:rsidRPr="000E04E1">
        <w:rPr>
          <w:rFonts w:cstheme="minorHAnsi"/>
          <w:sz w:val="24"/>
          <w:szCs w:val="24"/>
          <w:shd w:val="clear" w:color="auto" w:fill="FFFFFF"/>
        </w:rPr>
        <w:t xml:space="preserve">Heart failure </w:t>
      </w:r>
      <w:r w:rsidR="009C6F2E" w:rsidRPr="000E04E1">
        <w:rPr>
          <w:rFonts w:cstheme="minorHAnsi"/>
          <w:sz w:val="24"/>
          <w:szCs w:val="24"/>
          <w:shd w:val="clear" w:color="auto" w:fill="FFFFFF"/>
        </w:rPr>
        <w:t xml:space="preserve">represents a prevalent, debilitating, and potentially fatal cardiovascular condition </w:t>
      </w:r>
      <w:r w:rsidRPr="000E04E1">
        <w:rPr>
          <w:rFonts w:cstheme="minorHAnsi"/>
          <w:sz w:val="24"/>
          <w:szCs w:val="24"/>
          <w:shd w:val="clear" w:color="auto" w:fill="F6F6F6"/>
        </w:rPr>
        <w:fldChar w:fldCharType="begin"/>
      </w:r>
      <w:r w:rsidR="0030314F" w:rsidRPr="000E04E1">
        <w:rPr>
          <w:rFonts w:cstheme="minorHAnsi"/>
          <w:sz w:val="24"/>
          <w:szCs w:val="24"/>
          <w:shd w:val="clear" w:color="auto" w:fill="F6F6F6"/>
        </w:rPr>
        <w:instrText xml:space="preserve"> ADDIN ZOTERO_ITEM CSL_CITATION {"citationID":"5uOGtjE9","properties":{"formattedCitation":"\\super 7,8\\nosupersub{}","plainCitation":"7,8","noteIndex":0},"citationItems":[{"id":327,"uris":["http://zotero.org/users/13724247/items/B9CVVEDQ"],"itemData":{"id":327,"type":"article-journal","abstract":"Designated as an emerging epidemic in 1997, heart failure (HF) remains a major clinical and public health problem. This review focuses on the most recent studies identified by searching the Medline database for publications with the subject headings HF, epidemiology, prevalence, incidence, trends between 2010 and present. Publications relevant to epidemiology and population sciences were retained for discussion in this review after reviewing abstracts for relevance to these topics. Studies of the epidemiology of HF over the past decade have improved our understanding of the HF syndrome and of its complexity. Data suggest that the incidence of HF is mostly flat or declining but that the burden of mortality and hospitalization remains mostly unabated despite significant ongoing efforts to treat and manage HF. The evolution of the case mix of HF continues to be characterized by an increasing proportion of cases with preserved ejection fraction, for which established effective treatments are mostly lacking. Major disparities in the occurrence, presentation, and outcome of HF persist particularly among younger Black men and women. These disturbing trends reflect the complexity of the HF syndrome, the insufficient mechanistic understanding of its various manifestations and presentations and the challenges of its management as a chronic disease, often integrated within a context of aging and multimorbidity. Emerging risk factors including omics science offer the promise of discovering new mechanistic pathways that lead to HF. Holistic management approaches must recognize HF as a syndemic and foster the implementation of multidisciplinary approaches to address major contributors to the persisting burden of HF including multimorbidity, aging, and social determinants of health.","container-title":"Circulation Research","DOI":"10.1161/CIRCRESAHA.121.318172","issue":"10","journalAbbreviation":"Circulation Research","note":"publisher: American Heart Association","page":"1421-1434","title":"Epidemiology of Heart Failure","volume":"128","author":[{"family":"Roger","given":"Véronique L."}],"issued":{"date-parts":[["2021",5,14]]}}},{"id":325,"uris":["http://zotero.org/users/13724247/items/UFUFRP4Q"],"itemData":{"id":325,"type":"article-journal","abstract":"Although heart failure is common, disabling, and deadly, there are now many effective treatments, at least for patients with low left-ventricular ejection  fraction. For all, angiotensin-converting-enzyme inhibitors and beta blockers are  the essential disease-modifying treatments, improving symptoms, reducing hospital  admissions, and increasing survival. Implantable cardioverter defibrillators also  improve survival. For patients with persistent symptoms, angiotensin-receptor  blockers and aldosterone antagonists have additional benefits. These treatments  are now preferred to digoxin, although this drug can still be useful at an  earlier stage in patients with atrial fibrillation. In some patients with  persistently severe symptoms and a wide QRS on the electrocardiogram, cardiac  resynchronisation therapy also reduces mortality and morbidity. The role of other  markers of ventricular dys-synchrony is under investigation. There is growing  evidence that left-ventricular assist devices are indicated in some patients with  end-stage heart failure. Organised delivery of care also improves outcome.  However, there is still no firmly evidence-based treatment for heart failure with  preserved ejection fraction. Many new pharmacological, device, and surgical  treatments for heart failure are currently under evaluation in clinical trials,  and other approaches, including stem-cell treatment, are at an earlier stage of  investigation.","container-title":"Lancet (London, England)","DOI":"10.1016/S0140-6736(05)66621-4","ISSN":"1474-547X 0140-6736","issue":"9474","journalAbbreviation":"Lancet","language":"eng","note":"publisher-place: England\nPMID: 15924986","page":"1877-1889","title":"Heart failure.","volume":"365","author":[{"family":"McMurray","given":"John J. V."},{"family":"Pfeffer","given":"Marc A."}],"issued":{"date-parts":[["2005",6,28]]}}}],"schema":"https://github.com/citation-style-language/schema/raw/master/csl-citation.json"} </w:instrText>
      </w:r>
      <w:r w:rsidRPr="000E04E1">
        <w:rPr>
          <w:rFonts w:cstheme="minorHAnsi"/>
          <w:sz w:val="24"/>
          <w:szCs w:val="24"/>
          <w:shd w:val="clear" w:color="auto" w:fill="F6F6F6"/>
        </w:rPr>
        <w:fldChar w:fldCharType="separate"/>
      </w:r>
      <w:r w:rsidR="00D53F1A" w:rsidRPr="00D53F1A">
        <w:rPr>
          <w:rFonts w:ascii="Calibri" w:hAnsi="Calibri" w:cs="Calibri"/>
          <w:sz w:val="24"/>
          <w:szCs w:val="24"/>
          <w:vertAlign w:val="superscript"/>
        </w:rPr>
        <w:t>7,8</w:t>
      </w:r>
      <w:r w:rsidRPr="000E04E1">
        <w:rPr>
          <w:rFonts w:cstheme="minorHAnsi"/>
          <w:sz w:val="24"/>
          <w:szCs w:val="24"/>
          <w:shd w:val="clear" w:color="auto" w:fill="F6F6F6"/>
        </w:rPr>
        <w:fldChar w:fldCharType="end"/>
      </w:r>
      <w:r w:rsidR="00816F98" w:rsidRPr="000E04E1">
        <w:rPr>
          <w:rFonts w:cstheme="minorHAnsi"/>
          <w:sz w:val="24"/>
          <w:szCs w:val="24"/>
        </w:rPr>
        <w:t>.</w:t>
      </w:r>
      <w:r w:rsidR="003D7EC1" w:rsidRPr="000E04E1">
        <w:rPr>
          <w:rFonts w:cstheme="minorHAnsi"/>
          <w:sz w:val="24"/>
          <w:szCs w:val="24"/>
        </w:rPr>
        <w:t xml:space="preserve"> </w:t>
      </w:r>
      <w:bookmarkEnd w:id="8"/>
      <w:r w:rsidR="009C6F2E" w:rsidRPr="000E04E1">
        <w:rPr>
          <w:rFonts w:cstheme="minorHAnsi"/>
          <w:sz w:val="24"/>
          <w:szCs w:val="24"/>
          <w:shd w:val="clear" w:color="auto" w:fill="FFFFFF"/>
        </w:rPr>
        <w:t>Individuals with heart failure may be particularly vulnerable to extreme temperatures due to the underlying neurohumoral</w:t>
      </w:r>
      <w:r w:rsidR="005B07C3" w:rsidRPr="000E04E1">
        <w:rPr>
          <w:rFonts w:cstheme="minorHAnsi"/>
          <w:sz w:val="24"/>
          <w:szCs w:val="24"/>
          <w:shd w:val="clear" w:color="auto" w:fill="FFFFFF"/>
        </w:rPr>
        <w:t xml:space="preserve">, </w:t>
      </w:r>
      <w:r w:rsidR="009C6F2E" w:rsidRPr="000E04E1">
        <w:rPr>
          <w:rFonts w:cstheme="minorHAnsi"/>
          <w:sz w:val="24"/>
          <w:szCs w:val="24"/>
          <w:shd w:val="clear" w:color="auto" w:fill="FFFFFF"/>
        </w:rPr>
        <w:t>cardiovascular</w:t>
      </w:r>
      <w:r w:rsidR="005B07C3" w:rsidRPr="000E04E1">
        <w:rPr>
          <w:rFonts w:cstheme="minorHAnsi"/>
          <w:sz w:val="24"/>
          <w:szCs w:val="24"/>
          <w:shd w:val="clear" w:color="auto" w:fill="FFFFFF"/>
        </w:rPr>
        <w:t xml:space="preserve"> and cardio-kidney</w:t>
      </w:r>
      <w:r w:rsidR="009C6F2E" w:rsidRPr="000E04E1">
        <w:rPr>
          <w:rFonts w:cstheme="minorHAnsi"/>
          <w:sz w:val="24"/>
          <w:szCs w:val="24"/>
          <w:shd w:val="clear" w:color="auto" w:fill="FFFFFF"/>
        </w:rPr>
        <w:t xml:space="preserve"> dysfunction that can impair thermoregulatory</w:t>
      </w:r>
      <w:r w:rsidR="005B07C3" w:rsidRPr="000E04E1">
        <w:rPr>
          <w:rFonts w:cstheme="minorHAnsi"/>
          <w:sz w:val="24"/>
          <w:szCs w:val="24"/>
          <w:shd w:val="clear" w:color="auto" w:fill="FFFFFF"/>
        </w:rPr>
        <w:t xml:space="preserve"> and volume </w:t>
      </w:r>
      <w:r w:rsidR="009C6F2E" w:rsidRPr="000E04E1">
        <w:rPr>
          <w:rFonts w:cstheme="minorHAnsi"/>
          <w:sz w:val="24"/>
          <w:szCs w:val="24"/>
          <w:shd w:val="clear" w:color="auto" w:fill="FFFFFF"/>
        </w:rPr>
        <w:t>responses, potentially increasing the risk of</w:t>
      </w:r>
      <w:r w:rsidR="00C724B9" w:rsidRPr="000E04E1">
        <w:rPr>
          <w:rFonts w:cstheme="minorHAnsi"/>
          <w:sz w:val="24"/>
          <w:szCs w:val="24"/>
          <w:shd w:val="clear" w:color="auto" w:fill="FFFFFF"/>
        </w:rPr>
        <w:t xml:space="preserve"> mortality</w:t>
      </w:r>
      <w:r w:rsidR="005079D1" w:rsidRPr="000E04E1">
        <w:rPr>
          <w:rFonts w:cstheme="minorHAnsi"/>
          <w:sz w:val="24"/>
          <w:szCs w:val="24"/>
          <w:shd w:val="clear" w:color="auto" w:fill="FFFFFF"/>
        </w:rPr>
        <w:fldChar w:fldCharType="begin"/>
      </w:r>
      <w:r w:rsidR="0030314F" w:rsidRPr="000E04E1">
        <w:rPr>
          <w:rFonts w:cstheme="minorHAnsi"/>
          <w:sz w:val="24"/>
          <w:szCs w:val="24"/>
          <w:shd w:val="clear" w:color="auto" w:fill="FFFFFF"/>
        </w:rPr>
        <w:instrText xml:space="preserve"> ADDIN ZOTERO_ITEM CSL_CITATION {"citationID":"p3ZE57wQ","properties":{"formattedCitation":"\\super 9\\nosupersub{}","plainCitation":"9","noteIndex":0},"citationItems":[{"id":321,"uris":["http://zotero.org/users/13724247/items/WJISTJ33"],"itemData":{"id":321,"type":"article-journal","abstract":"Upon heat exposure, the thermoregulatory system evokes reflex increases in sweating and skin blood flow responses to facilitate heat dissipation and  maintain heat balance to prevent the continuing rise in core temperature. These  heat dissipating responses are mediated primarily by autonomic and cardiovascular  adjustments; which, if attenuated, may compromise thermoregulatory control. In  patients with heart failure (HF), the neurohumoral and cardiovascular dysfunction  that underpins this condition may potentially impair thermoregulatory responses  and, consequently, place these patients at a greater risk of heat-related  illness. The aim of this review is to describe thermoregulatory mechanisms and  the factors that may increase the risk of heat-related illness in patients with  HF. An understanding of the mechanisms responsible for impaired thermoregulatory  control in HF patients is of particular importance, given the current and  projected increase in frequency and intensity of heat waves, as well as the  promotion of regular exercise as a therapeutic modality. Furthermore, novel  therapeutic strategies that may improve thermoregulatory control in HF, and the  clinical relevance of this work in this population will be discussed.","container-title":"Journal of cardiac failure","DOI":"10.1016/j.cardfail.2017.04.003","ISSN":"1532-8414 1071-9164","issue":"8","journalAbbreviation":"J Card Fail","language":"eng","license":"Copyright © 2017 Elsevier Inc. All rights reserved.","note":"publisher-place: United States\nPMID: 28408306","page":"621-627","title":"Heart Failure and Thermoregulatory Control: Can Patients With Heart Failure Handle the Heat?","volume":"23","author":[{"family":"Balmain","given":"Bryce N."},{"family":"Sabapathy","given":"Surendran"},{"family":"Jay","given":"Ollie"},{"family":"Adsett","given":"Julie"},{"family":"Stewart","given":"Glenn M."},{"family":"Jayasinghe","given":"Rohan"},{"family":"Morris","given":"Norman R."}],"issued":{"date-parts":[["2017",8]]}}}],"schema":"https://github.com/citation-style-language/schema/raw/master/csl-citation.json"} </w:instrText>
      </w:r>
      <w:r w:rsidR="005079D1" w:rsidRPr="000E04E1">
        <w:rPr>
          <w:rFonts w:cstheme="minorHAnsi"/>
          <w:sz w:val="24"/>
          <w:szCs w:val="24"/>
          <w:shd w:val="clear" w:color="auto" w:fill="FFFFFF"/>
        </w:rPr>
        <w:fldChar w:fldCharType="separate"/>
      </w:r>
      <w:r w:rsidR="00D53F1A" w:rsidRPr="00D53F1A">
        <w:rPr>
          <w:rFonts w:ascii="Calibri" w:hAnsi="Calibri" w:cs="Calibri"/>
          <w:sz w:val="24"/>
          <w:szCs w:val="24"/>
          <w:vertAlign w:val="superscript"/>
        </w:rPr>
        <w:t>9</w:t>
      </w:r>
      <w:r w:rsidR="005079D1" w:rsidRPr="000E04E1">
        <w:rPr>
          <w:rFonts w:cstheme="minorHAnsi"/>
          <w:sz w:val="24"/>
          <w:szCs w:val="24"/>
          <w:shd w:val="clear" w:color="auto" w:fill="FFFFFF"/>
        </w:rPr>
        <w:fldChar w:fldCharType="end"/>
      </w:r>
      <w:r w:rsidR="005079D1" w:rsidRPr="000E04E1">
        <w:rPr>
          <w:rFonts w:cstheme="minorHAnsi"/>
          <w:sz w:val="24"/>
          <w:szCs w:val="24"/>
          <w:shd w:val="clear" w:color="auto" w:fill="FFFFFF"/>
        </w:rPr>
        <w:t xml:space="preserve">. </w:t>
      </w:r>
      <w:r w:rsidR="009C6F2E" w:rsidRPr="000E04E1">
        <w:rPr>
          <w:rFonts w:cstheme="minorHAnsi"/>
          <w:sz w:val="24"/>
          <w:szCs w:val="24"/>
        </w:rPr>
        <w:t xml:space="preserve">Despite this concern, research on the association between </w:t>
      </w:r>
      <w:r w:rsidR="000C64F8" w:rsidRPr="000E04E1">
        <w:rPr>
          <w:rFonts w:cstheme="minorHAnsi"/>
          <w:sz w:val="24"/>
          <w:szCs w:val="24"/>
        </w:rPr>
        <w:t xml:space="preserve">low and high </w:t>
      </w:r>
      <w:r w:rsidR="009C6F2E" w:rsidRPr="000E04E1">
        <w:rPr>
          <w:rFonts w:cstheme="minorHAnsi"/>
          <w:sz w:val="24"/>
          <w:szCs w:val="24"/>
        </w:rPr>
        <w:t xml:space="preserve">temperature </w:t>
      </w:r>
      <w:r w:rsidR="006E18A7" w:rsidRPr="000E04E1">
        <w:rPr>
          <w:rFonts w:cstheme="minorHAnsi"/>
          <w:sz w:val="24"/>
          <w:szCs w:val="24"/>
        </w:rPr>
        <w:t xml:space="preserve">exposures </w:t>
      </w:r>
      <w:r w:rsidR="009C6F2E" w:rsidRPr="000E04E1">
        <w:rPr>
          <w:rFonts w:cstheme="minorHAnsi"/>
          <w:sz w:val="24"/>
          <w:szCs w:val="24"/>
        </w:rPr>
        <w:t xml:space="preserve">and mortality in heart failure patients remains </w:t>
      </w:r>
      <w:r w:rsidR="009C32FA" w:rsidRPr="000E04E1">
        <w:rPr>
          <w:rFonts w:cstheme="minorHAnsi"/>
          <w:sz w:val="24"/>
          <w:szCs w:val="24"/>
          <w:shd w:val="clear" w:color="auto" w:fill="FFFFFF"/>
        </w:rPr>
        <w:t>limited</w:t>
      </w:r>
      <w:r w:rsidR="003046AA" w:rsidRPr="000E04E1">
        <w:rPr>
          <w:rFonts w:cstheme="minorHAnsi"/>
          <w:sz w:val="24"/>
          <w:szCs w:val="24"/>
          <w:shd w:val="clear" w:color="auto" w:fill="FFFFFF"/>
        </w:rPr>
        <w:fldChar w:fldCharType="begin"/>
      </w:r>
      <w:r w:rsidR="0030314F" w:rsidRPr="000E04E1">
        <w:rPr>
          <w:rFonts w:cstheme="minorHAnsi"/>
          <w:sz w:val="24"/>
          <w:szCs w:val="24"/>
          <w:shd w:val="clear" w:color="auto" w:fill="FFFFFF"/>
        </w:rPr>
        <w:instrText xml:space="preserve"> ADDIN ZOTERO_ITEM CSL_CITATION {"citationID":"1xuxaF6H","properties":{"formattedCitation":"\\super 3,10\\uc0\\u8211{}13\\nosupersub{}","plainCitation":"3,10–13","noteIndex":0},"citationItems":[{"id":2003,"uris":["http://zotero.org/users/13724247/items/ULNAZPSV"],"itemData":{"id":2003,"type":"article-journal","abstract":"BACKGROUND: There is limited evidence of temporal changes in the association between air temperature and the risk of cause-specific cardiovascular [CVD] and  respiratory [RD] mortality. METHOD: We explored temporal variations in the  association between short-term exposures to air temperature and non-accidental  and cause-specific CVD and RD mortality in the 15 largest German cities over 24  years (1993-2016) using time-stratified time series analysis. We applied  location-specific confounder-adjusted Poisson regression with distributed lag  non-linear models with a lag period of 14 days to estimate the  temperature-mortality associations. We then pooled the estimates by a  multivariate meta-analytical model. We analysed the whole study period and the  periods 1993-2004 and 2005-16, separately. We also carried out age- and  sex-stratified analysis. Cold and heat effects are reported as relative risk [RR]  at the 1st and the 99th temperature percentile, relative to the 25th and the 75th  percentile, respectively. RESULT: We analysed a total of 3,159,292  non-accidental, 1,063,198 CVD and 183,027 RD deaths. Cold-related RR for CVD  mortality was seen to rise consistently over time from 1.04 (95% confidence  interval [95% CI] 1.02, 1.06) in the period 1993-2004 to 1.10 (95% CI 1.09, 1.11)  in the period 2005-16. A similar increase in cold-related RR was also observed  for RD mortality with risk increasing from 0.99 (95% CI 0.96, 1.03) to 1.07 (95%  CI 1.03, 1.10). Cold-related ischemic, cerebrovascular, and heart failure  mortality risk were seen to be increasing over time. Similarly, COPD, the  commonly speculated driver of heat-related RD mortality was found to have a  constant heat-related risk over time. Males were increasingly vulnerable to cold  with time for all causes of death. Females showed increasing sensitivity to cold  for CVD mortality. Our results indicated a significant increased cold and heat  vulnerability of the youngest age-groups (&lt;64) to non-accidental and RD  mortality, respectively. Similarly, the older age group (&gt;65) were found to have  significantly increased susceptibility to cold for CVD mortality. CONCLUSION: We  found evidence of rising population susceptibility to both heat- and cold-related  CVD and RD mortality risk from 1993 to 2016. Climate change mitigation and  targeted adaptation strategies might help to reduce the number of  temperature-related deaths in the future.","container-title":"Environmental research","DOI":"10.1016/j.envres.2023.115668","ISSN":"1096-0953 0013-9351","journalAbbreviation":"Environ Res","language":"eng","license":"Copyright © 2023. Published by Elsevier Inc.","note":"publisher-place: Netherlands\nPMID: 36958378","page":"115668","title":"Temporal variation in the association between temperature and cause-specific mortality in 15 German cities.","volume":"229","author":[{"family":"Rai","given":"Masna"},{"family":"Breitner","given":"Susanne"},{"family":"Huber","given":"Veronika"},{"family":"Zhang","given":"Siqi"},{"family":"Peters","given":"Annette"},{"family":"Schneider","given":"Alexandra"}],"issued":{"date-parts":[["2023",7,15]]}}},{"id":331,"uris":["http://zotero.org/users/13724247/items/BM3WU9YD"],"itemData":{"id":331,"type":"article-journal","abstract":"BACKGROUND: Cardiovascular disease is the leading cause of death worldwide. Existing studies on the association between temperatures and cardiovascular  deaths have been limited in geographic zones and have generally considered  associations with total cardiovascular deaths rather than cause-specific  cardiovascular deaths. METHODS: We used unified data collection protocols within  the Multi-Country Multi-City Collaborative Network to assemble a database of  daily counts of specific cardiovascular causes of death from 567 cities in 27  countries across 5 continents in overlapping periods ranging from 1979 to 2019.  City-specific daily ambient temperatures were obtained from weather stations and  climate reanalysis models. To investigate cardiovascular mortality associations  with extreme hot and cold temperatures, we fit case-crossover models in each city  and then used a mixed-effects meta-analytic framework to pool individual city  estimates. Extreme temperature percentiles were compared with the minimum  mortality temperature in each location. Excess deaths were calculated for a range  of extreme temperature days. RESULTS: The analyses included deaths from any  cardiovascular cause (32 154  935), ischemic heart disease (11 745 880), stroke  (9 351 312), heart failure (3 673 723), and arrhythmia (670 859). At extreme  temperature percentiles, heat (99th percentile) and cold (1st percentile) were  associated with higher risk of dying from any cardiovascular cause, ischemic  heart disease, stroke, and heart failure as compared to the minimum mortality  temperature, which is the temperature associated with least mortality. Across a  range of extreme temperatures, hot days (above 97.5th percentile) and cold days  (below 2.5th percentile) accounted for 2.2 (95% empirical CI [eCI], 2.1-2.3) and  9.1 (95% eCI, 8.9-9.2) excess deaths for every 1000 cardiovascular deaths,  respectively. Heart failure was associated with the highest excess deaths  proportion from extreme hot and cold days with 2.6 (95% eCI, 2.4-2.8) and 12.8  (95% eCI, 12.2-13.1) for every 1000 heart failure deaths, respectively.  CONCLUSIONS: Across a large, multinational sample, exposure to extreme hot and  cold temperatures was associated with a greater risk of mortality from multiple  common cardiovascular conditions. The intersections between extreme temperatures  and cardiovascular health need to be thoroughly characterized in the present  day-and especially under a changing climate.","container-title":"Circulation","DOI":"10.1161/CIRCULATIONAHA.122.061832","ISSN":"1524-4539 0009-7322","issue":"1","journalAbbreviation":"Circulation","language":"eng","note":"publisher-place: United States\nPMID: 36503273 \nPMCID: PMC9794133","page":"35-46","title":"Associations Between Extreme Temperatures and Cardiovascular Cause-Specific Mortality: Results From 27 Countries.","volume":"147","author":[{"family":"Alahmad","given":"Barrak"},{"family":"Khraishah","given":"Haitham"},{"family":"Royé","given":"Dominic"},{"family":"Vicedo-Cabrera","given":"Ana Maria"},{"family":"Guo","given":"Yuming"},{"family":"Papatheodorou","given":"Stefania I."},{"family":"Achilleos","given":"Souzana"},{"family":"Acquaotta","given":"Fiorella"},{"family":"Armstrong","given":"Ben"},{"family":"Bell","given":"Michelle L."},{"family":"Pan","given":"Shih-Chun"},{"family":"Sousa Zanotti Stagliorio Coelho","given":"Micheline","non-dropping-particle":"de"},{"family":"Colistro","given":"Valentina"},{"family":"Dang","given":"Tran Ngoc"},{"family":"Van Dung","given":"Do"},{"family":"De' Donato","given":"Francesca K."},{"family":"Entezari","given":"Alireza"},{"family":"Guo","given":"Yue-Liang Leon"},{"family":"Hashizume","given":"Masahiro"},{"family":"Honda","given":"Yasushi"},{"family":"Indermitte","given":"Ene"},{"family":"Íñiguez","given":"Carmen"},{"family":"Jaakkola","given":"Jouni J. K."},{"family":"Kim","given":"Ho"},{"family":"Lavigne","given":"Eric"},{"family":"Lee","given":"Whanhee"},{"family":"Li","given":"Shanshan"},{"family":"Madureira","given":"Joana"},{"family":"Mayvaneh","given":"Fatemeh"},{"family":"Orru","given":"Hans"},{"family":"Overcenco","given":"Ala"},{"family":"Ragettli","given":"Martina S."},{"family":"Ryti","given":"Niilo R. I."},{"family":"Saldiva","given":"Paulo Hilario Nascimento"},{"family":"Scovronick","given":"Noah"},{"family":"Seposo","given":"Xerxes"},{"family":"Sera","given":"Francesco"},{"family":"Silva","given":"Susana Pereira"},{"family":"Stafoggia","given":"Massimo"},{"family":"Tobias","given":"Aurelio"},{"family":"Garshick","given":"Eric"},{"family":"Bernstein","given":"Aaron S."},{"family":"Zanobetti","given":"Antonella"},{"family":"Schwartz","given":"Joel"},{"family":"Gasparrini","given":"Antonio"},{"family":"Koutrakis","given":"Petros"}],"issued":{"date-parts":[["2023",1,3]]}}},{"id":293,"uris":["http://zotero.org/users/13724247/items/IWUUQB5M"],"itemData":{"id":293,"type":"article-journal","abstract":"AIMS: We assessed the association of temperature and temperature variability with cause-specific emergency hospitalizations and mortality from cardiovascular and  respiratory diseases in Spain, as well as the effect modification of this  association by individual and contextual factors. METHODS AND RESULTS: We  collected data on health (hospital admissions and mortality), weather  (temperature and relative humidity), and relevant contextual indicators for 48  Spanish provinces during 2004-2019. The statistical analysis was separately  performed for the summer (June-September) and winter (December-March) seasons. We  first applied a generalized linear regression model with quasi-Poisson  distribution to estimate daily province-specific temperature-health associations,  and then we fitted multilevel multivariate meta-regression models to the evaluate  effect modification of the contextual characteristics on heat- and cold-related  risks. High temperature increased the risk of mortality across all cardiovascular  and respiratory diseases, with the strongest effect for hypertension (relative  risk (RR) at 99th temperature percentile vs. optimum temperature: 1.510 [95%  empirical confidence interval {eCI} 1.251 to 1.821]), heart failure (1.528 [1.353  to 1.725]), and pneumonia (2.224 [1.685 to 2.936]). Heat also had an impact on  all respiratory hospitalization causes (except asthma), with similar risks  between pneumonia (1.288 [1.240 to 1.339]), acute bronchitis and bronchiolitis  (1.307 [1.219 to 1.402]), and chronic obstructive pulmonary disease (1.260 [1.158  to 1.372]). We generally found significant risks related to low temperature for  all cardiovascular and respiratory causes, with heart failure (RR at 1st  temperature percentile vs. optimum temperature: 1.537 [1.329 to 1.779]) and  chronic obstructive pulmonary disease (1.885 [1.646 to 2.159]) exhibiting the  greatest risk for hospitalization, and acute myocardial infarction (1.860 [1.546  to 2.238]) and pneumonia (1.734 [1.219 to 2.468]) for mortality. Women and the  elderly were more vulnerable to heat, while people with secondary education were  less susceptible to cold compared to those not achieving this educational stage.  Results from meta-regression showed that increasing heating access to the highest  current provincial value (i.e. 95.6%) could reduce deaths due to cold by 59.5%  (57.2 to 63.5). CONCLUSION: Exposure to low and high temperatures was associated  with a greater risk of morbidity and mortality from multiple cardiovascular and  respiratory conditions, and heating was the most effective societal adaptive  measure to reduce cold-related mortality.","container-title":"European journal of preventive cardiology","DOI":"10.1093/eurjpc/zwae021","ISSN":"2047-4881 2047-4873","issue":"9","journalAbbreviation":"Eur J Prev Cardiol","language":"eng","license":"© The Author(s) 2024. Published by Oxford University Press on behalf of the European Society of Cardiology.","note":"publisher-place: England\nPMID: 38364198","page":"1080-1089","title":"Ambient temperature and risk of cardiovascular and respiratory adverse health outcomes: a nationwide cross-sectional study from Spain.","volume":"31","author":[{"family":"Achebak","given":"Hicham"},{"family":"Rey","given":"Grégoire"},{"family":"Lloyd","given":"Simon J."},{"family":"Quijal-Zamorano","given":"Marcos"},{"family":"Méndez-Turrubiates","given":"Raúl Fernando"},{"family":"Ballester","given":"Joan"}],"issued":{"date-parts":[["2024",7,23]]}}},{"id":292,"uris":["http://zotero.org/users/13724247/items/WG7TPTNX"],"itemData":{"id":292,"type":"article-journal","abstract":"BACKGROUND: Previous research has shown winter peaks for both hospitalizations and mortality from HF, but few studies have examined the association between  meteorological parameters and HF. METHODS: Daily HF admissions to Hong Kong  public hospitals, which cover about 83% of total admissions, and daily HF deaths,  were obtained for 2002-2011. Generalized additive (Poisson) regression models  were used with daily HF admissions/mortality as outcomes and daily mean  temperature, humidity, and wind speed as predictors, while controlling for  pollutant levels, time trend, season, day of the week, and holiday. Non-linear  distributed lag functions were used for predictors to allow for non-linear and  delayed associations. RESULTS: Lower mean daily temperatures were strongly  associated with increased HF admissions and mortality with a cumulative (to  23days) relative risk (RR) (95% confidence interval (CI)) for HF admissions of  2.63 (2.43, 2.84) for an 11°C. vs. a 25°Cday, and cumulative (42days) RR (95%  CI)=3.13 (1.90, 5.16) for HF mortality. The association with cold weather was  stronger among older age groups and for new hospitalizations compared to  recurrent ones, while presence of co-morbidities did not modify the association.  Both high and low relative humidity were modestly associated with more  admissions. CONCLUSIONS: Both HF admissions and mortality in Hong Kong were very  strongly associated with cold temperatures. Reducing exposure to cold  temperatures among those at risk for HF has the potential to reduce  hospitalizations and mortality.","container-title":"International journal of cardiology","DOI":"10.1016/j.ijcard.2016.11.106","ISSN":"1874-1754 0167-5273","journalAbbreviation":"Int J Cardiol","language":"eng","license":"Copyright © 2016 Elsevier Ireland Ltd. All rights reserved.","note":"publisher-place: Netherlands\nPMID: 27875731","page":"537-542","title":"A study of the short-term associations between hospital admissions and mortality from heart failure and meteorological variables in Hong Kong: Weather and heart  failure in Hong Kong.","volume":"228","author":[{"family":"Goggins","given":"William B."},{"family":"Chan","given":"Emily Yy"}],"issued":{"date-parts":[["2017",2,1]]}}},{"id":294,"uris":["http://zotero.org/users/13724247/items/RVFIQQJY"],"itemData":{"id":294,"type":"article-journal","abstract":"BACKGROUND: There are limited data on the effects of climate and air pollutant exposure on heart failure (HF) within taking into account individual and  contextual variables. OBJECTIVES: We measured the lag effects of temperature,  relative humidity, atmospheric pressure and fine particulate matter (PM(2.5)) on  hospitalizations and deaths for HF in elderly diagnosed with this disease on a  10-year period in the province of Quebec, Canada. METHODS: Our population-based  cohort study included 112,793 elderly diagnosed with HF between 2001 and 2011.  Time dependent Cox regression models approximated with pooled logistic  regressions were used to evaluate the 3- and 7-day lag effects of daily  temperature, relative humidity, atmospheric pressure and PM(2.5) exposure on HF  morbidity and mortality controlling for several individual and contextual  covariates. RESULTS: Overall, 18,309 elderly were hospitalized and 4297 died for  the main cause of HF. We observed an increased risk of hospitalizations and  deaths for HF with a decrease in the average temperature of the 3 and 7days  before the event. An increase in atmospheric pressure in the previous 7days was  also associated with a higher risk of having a HF negative outcome, but no effect  was observed in the 3-day lag model. No association was found with relative  humidity and with PM(2.5) regardless of the lag period. CONCLUSIONS: Lag effects  of temperature and other meteorological parameters on HF events were limited but  present. Nonetheless, preventive measures should be issued for elderly diagnosed  with HF considering the burden and the expensive costs associated with the  management of this disease.","container-title":"Environment international","DOI":"10.1016/j.envint.2017.06.001","ISSN":"1873-6750 0160-4120","journalAbbreviation":"Environ Int","language":"eng","license":"Crown Copyright © 2017. Published by Elsevier Ltd. All rights reserved.","note":"publisher-place: Netherlands\nPMID: 28709636","page":"257-266","title":"Effects of climate and fine particulate matter on hospitalizations and deaths for heart failure in elderly: A population-based cohort study.","volume":"106","author":[{"family":"Vanasse","given":"Alain"},{"family":"Talbot","given":"Denis"},{"family":"Chebana","given":"Fateh"},{"family":"Bélanger","given":"Diane"},{"family":"Blais","given":"Claudia"},{"family":"Gamache","given":"Philippe"},{"family":"Giroux","given":"Jean-Xavier"},{"family":"Dault","given":"Roxanne"},{"family":"Gosselin","given":"Pierre"}],"issued":{"date-parts":[["2017",9]]}}}],"schema":"https://github.com/citation-style-language/schema/raw/master/csl-citation.json"} </w:instrText>
      </w:r>
      <w:r w:rsidR="003046AA" w:rsidRPr="000E04E1">
        <w:rPr>
          <w:rFonts w:cstheme="minorHAnsi"/>
          <w:sz w:val="24"/>
          <w:szCs w:val="24"/>
          <w:shd w:val="clear" w:color="auto" w:fill="FFFFFF"/>
        </w:rPr>
        <w:fldChar w:fldCharType="separate"/>
      </w:r>
      <w:r w:rsidR="00D53F1A" w:rsidRPr="00D53F1A">
        <w:rPr>
          <w:rFonts w:ascii="Calibri" w:hAnsi="Calibri" w:cs="Calibri"/>
          <w:sz w:val="24"/>
          <w:szCs w:val="24"/>
          <w:vertAlign w:val="superscript"/>
        </w:rPr>
        <w:t>3,10–13</w:t>
      </w:r>
      <w:r w:rsidR="003046AA" w:rsidRPr="000E04E1">
        <w:rPr>
          <w:rFonts w:cstheme="minorHAnsi"/>
          <w:sz w:val="24"/>
          <w:szCs w:val="24"/>
          <w:shd w:val="clear" w:color="auto" w:fill="FFFFFF"/>
        </w:rPr>
        <w:fldChar w:fldCharType="end"/>
      </w:r>
      <w:r w:rsidR="008C5334" w:rsidRPr="000E04E1">
        <w:rPr>
          <w:rFonts w:cstheme="minorHAnsi"/>
          <w:sz w:val="24"/>
          <w:szCs w:val="24"/>
          <w:shd w:val="clear" w:color="auto" w:fill="FFFFFF"/>
        </w:rPr>
        <w:t xml:space="preserve">. </w:t>
      </w:r>
      <w:r w:rsidR="005B1680" w:rsidRPr="000E04E1">
        <w:rPr>
          <w:rFonts w:cstheme="minorHAnsi"/>
          <w:sz w:val="24"/>
          <w:szCs w:val="24"/>
          <w:shd w:val="clear" w:color="auto" w:fill="FFFFFF"/>
        </w:rPr>
        <w:t xml:space="preserve">To date, no </w:t>
      </w:r>
      <w:r w:rsidR="008F56AD">
        <w:rPr>
          <w:rFonts w:cstheme="minorHAnsi"/>
          <w:sz w:val="24"/>
          <w:szCs w:val="24"/>
          <w:shd w:val="clear" w:color="auto" w:fill="FFFFFF"/>
        </w:rPr>
        <w:t xml:space="preserve">nationwide </w:t>
      </w:r>
      <w:r w:rsidR="005B1680" w:rsidRPr="000E04E1">
        <w:rPr>
          <w:rFonts w:cstheme="minorHAnsi"/>
          <w:sz w:val="24"/>
          <w:szCs w:val="24"/>
          <w:shd w:val="clear" w:color="auto" w:fill="FFFFFF"/>
        </w:rPr>
        <w:t xml:space="preserve">studies have specifically examined the impact of low </w:t>
      </w:r>
      <w:r w:rsidR="00492F37" w:rsidRPr="000E04E1">
        <w:rPr>
          <w:rFonts w:cstheme="minorHAnsi"/>
          <w:sz w:val="24"/>
          <w:szCs w:val="24"/>
          <w:shd w:val="clear" w:color="auto" w:fill="FFFFFF"/>
        </w:rPr>
        <w:t xml:space="preserve">and high </w:t>
      </w:r>
      <w:r w:rsidR="005B1680" w:rsidRPr="000E04E1">
        <w:rPr>
          <w:rFonts w:cstheme="minorHAnsi"/>
          <w:sz w:val="24"/>
          <w:szCs w:val="24"/>
          <w:shd w:val="clear" w:color="auto" w:fill="FFFFFF"/>
        </w:rPr>
        <w:t>temperatures on mortality among heart failure patients in Sweden</w:t>
      </w:r>
      <w:r w:rsidR="00973D80" w:rsidRPr="000E04E1">
        <w:rPr>
          <w:rFonts w:cstheme="minorHAnsi"/>
          <w:sz w:val="24"/>
          <w:szCs w:val="24"/>
          <w:shd w:val="clear" w:color="auto" w:fill="FFFFFF"/>
        </w:rPr>
        <w:t xml:space="preserve"> </w:t>
      </w:r>
      <w:r w:rsidR="008F56AD">
        <w:rPr>
          <w:rFonts w:cstheme="minorHAnsi"/>
          <w:sz w:val="24"/>
          <w:szCs w:val="24"/>
          <w:shd w:val="clear" w:color="auto" w:fill="FFFFFF"/>
        </w:rPr>
        <w:t>-</w:t>
      </w:r>
      <w:r w:rsidR="00973D80" w:rsidRPr="000E04E1">
        <w:rPr>
          <w:rFonts w:cstheme="minorHAnsi"/>
          <w:sz w:val="24"/>
          <w:szCs w:val="24"/>
          <w:shd w:val="clear" w:color="auto" w:fill="FFFFFF"/>
        </w:rPr>
        <w:t xml:space="preserve"> a Nordic country</w:t>
      </w:r>
      <w:r w:rsidR="005B1680" w:rsidRPr="000E04E1">
        <w:rPr>
          <w:rFonts w:cstheme="minorHAnsi"/>
          <w:sz w:val="24"/>
          <w:szCs w:val="24"/>
          <w:shd w:val="clear" w:color="auto" w:fill="FFFFFF"/>
        </w:rPr>
        <w:t xml:space="preserve">. Furthermore, there is a paucity of research exploring how the presence of comorbidities or the use of specific medications might modulate the vulnerability of heart failure patients to temperature-related </w:t>
      </w:r>
      <w:proofErr w:type="spellStart"/>
      <w:proofErr w:type="gramStart"/>
      <w:r w:rsidR="005B1680" w:rsidRPr="000E04E1">
        <w:rPr>
          <w:rFonts w:cstheme="minorHAnsi"/>
          <w:sz w:val="24"/>
          <w:szCs w:val="24"/>
          <w:shd w:val="clear" w:color="auto" w:fill="FFFFFF"/>
        </w:rPr>
        <w:t>mortality.</w:t>
      </w:r>
      <w:r w:rsidR="00086C1E" w:rsidRPr="000E04E1">
        <w:rPr>
          <w:rFonts w:cstheme="minorHAnsi"/>
          <w:sz w:val="24"/>
          <w:szCs w:val="24"/>
        </w:rPr>
        <w:t>Therefore</w:t>
      </w:r>
      <w:proofErr w:type="spellEnd"/>
      <w:proofErr w:type="gramEnd"/>
      <w:r w:rsidR="00086C1E" w:rsidRPr="000E04E1">
        <w:rPr>
          <w:rFonts w:cstheme="minorHAnsi"/>
          <w:sz w:val="24"/>
          <w:szCs w:val="24"/>
        </w:rPr>
        <w:t>, t</w:t>
      </w:r>
      <w:r w:rsidR="004A65BB" w:rsidRPr="000E04E1">
        <w:rPr>
          <w:rFonts w:cstheme="minorHAnsi"/>
          <w:sz w:val="24"/>
          <w:szCs w:val="24"/>
        </w:rPr>
        <w:t>his nationwide study investigate</w:t>
      </w:r>
      <w:r w:rsidR="00D2112D">
        <w:rPr>
          <w:rFonts w:cstheme="minorHAnsi"/>
          <w:sz w:val="24"/>
          <w:szCs w:val="24"/>
        </w:rPr>
        <w:t>d</w:t>
      </w:r>
      <w:r w:rsidR="004A65BB" w:rsidRPr="000E04E1">
        <w:rPr>
          <w:rFonts w:cstheme="minorHAnsi"/>
          <w:sz w:val="24"/>
          <w:szCs w:val="24"/>
        </w:rPr>
        <w:t xml:space="preserve"> the association between short-term exposure to </w:t>
      </w:r>
      <w:r w:rsidR="00937619" w:rsidRPr="000E04E1">
        <w:rPr>
          <w:rFonts w:cstheme="minorHAnsi"/>
          <w:sz w:val="24"/>
          <w:szCs w:val="24"/>
        </w:rPr>
        <w:t xml:space="preserve">low and high </w:t>
      </w:r>
      <w:r w:rsidR="004A65BB" w:rsidRPr="000E04E1">
        <w:rPr>
          <w:rFonts w:cstheme="minorHAnsi"/>
          <w:sz w:val="24"/>
          <w:szCs w:val="24"/>
        </w:rPr>
        <w:t xml:space="preserve">temperatures and the </w:t>
      </w:r>
      <w:r w:rsidR="00E67A1A" w:rsidRPr="000E04E1">
        <w:rPr>
          <w:rFonts w:cstheme="minorHAnsi"/>
          <w:sz w:val="24"/>
          <w:szCs w:val="24"/>
        </w:rPr>
        <w:t xml:space="preserve">subsequent </w:t>
      </w:r>
      <w:r w:rsidR="004A65BB" w:rsidRPr="000E04E1">
        <w:rPr>
          <w:rFonts w:cstheme="minorHAnsi"/>
          <w:sz w:val="24"/>
          <w:szCs w:val="24"/>
        </w:rPr>
        <w:t>risk of mortality</w:t>
      </w:r>
      <w:r w:rsidR="00E67A1A" w:rsidRPr="000E04E1">
        <w:rPr>
          <w:rFonts w:cstheme="minorHAnsi"/>
          <w:sz w:val="24"/>
          <w:szCs w:val="24"/>
        </w:rPr>
        <w:t xml:space="preserve"> </w:t>
      </w:r>
      <w:r w:rsidR="004A65BB" w:rsidRPr="000E04E1">
        <w:rPr>
          <w:rFonts w:cstheme="minorHAnsi"/>
          <w:sz w:val="24"/>
          <w:szCs w:val="24"/>
        </w:rPr>
        <w:t xml:space="preserve">in heart failure </w:t>
      </w:r>
      <w:r w:rsidR="004C30C5" w:rsidRPr="000E04E1">
        <w:rPr>
          <w:rFonts w:cstheme="minorHAnsi"/>
          <w:sz w:val="24"/>
          <w:szCs w:val="24"/>
        </w:rPr>
        <w:t xml:space="preserve">patients </w:t>
      </w:r>
      <w:r w:rsidR="004A65BB" w:rsidRPr="000E04E1">
        <w:rPr>
          <w:rFonts w:cstheme="minorHAnsi"/>
          <w:sz w:val="24"/>
          <w:szCs w:val="24"/>
        </w:rPr>
        <w:t>in Sweden</w:t>
      </w:r>
      <w:r w:rsidR="002A3A73">
        <w:rPr>
          <w:rFonts w:cstheme="minorHAnsi"/>
          <w:sz w:val="24"/>
          <w:szCs w:val="24"/>
        </w:rPr>
        <w:t>.</w:t>
      </w:r>
      <w:r w:rsidR="004A65BB" w:rsidRPr="000E04E1">
        <w:rPr>
          <w:rFonts w:cstheme="minorHAnsi"/>
          <w:sz w:val="24"/>
          <w:szCs w:val="24"/>
        </w:rPr>
        <w:t xml:space="preserve"> </w:t>
      </w:r>
    </w:p>
    <w:p w14:paraId="6A3497C4" w14:textId="713A4425" w:rsidR="00235F7F" w:rsidRPr="000E04E1" w:rsidRDefault="00235F7F" w:rsidP="003C17E3">
      <w:pPr>
        <w:pStyle w:val="berschrift1"/>
        <w:spacing w:line="480" w:lineRule="auto"/>
        <w:rPr>
          <w:rFonts w:asciiTheme="minorHAnsi" w:hAnsiTheme="minorHAnsi" w:cstheme="minorHAnsi"/>
          <w:b/>
          <w:bCs/>
          <w:color w:val="auto"/>
          <w:sz w:val="24"/>
          <w:szCs w:val="24"/>
        </w:rPr>
      </w:pPr>
      <w:commentRangeStart w:id="9"/>
      <w:r w:rsidRPr="000E04E1">
        <w:rPr>
          <w:rFonts w:asciiTheme="minorHAnsi" w:hAnsiTheme="minorHAnsi" w:cstheme="minorHAnsi"/>
          <w:b/>
          <w:bCs/>
          <w:color w:val="auto"/>
          <w:sz w:val="24"/>
          <w:szCs w:val="24"/>
        </w:rPr>
        <w:lastRenderedPageBreak/>
        <w:t>2. Methods</w:t>
      </w:r>
      <w:commentRangeEnd w:id="9"/>
      <w:r w:rsidR="00FA6F62">
        <w:rPr>
          <w:rStyle w:val="Kommentarzeichen"/>
          <w:rFonts w:asciiTheme="minorHAnsi" w:eastAsiaTheme="minorEastAsia" w:hAnsiTheme="minorHAnsi" w:cstheme="minorBidi"/>
          <w:color w:val="auto"/>
        </w:rPr>
        <w:commentReference w:id="9"/>
      </w:r>
    </w:p>
    <w:p w14:paraId="7EAF3036" w14:textId="387A7113" w:rsidR="00235F7F" w:rsidRPr="000E04E1" w:rsidRDefault="00235F7F" w:rsidP="003C17E3">
      <w:pPr>
        <w:pStyle w:val="berschrift2"/>
        <w:spacing w:line="480" w:lineRule="auto"/>
        <w:rPr>
          <w:rFonts w:asciiTheme="minorHAnsi" w:hAnsiTheme="minorHAnsi" w:cstheme="minorHAnsi"/>
          <w:b/>
          <w:color w:val="auto"/>
          <w:sz w:val="24"/>
          <w:szCs w:val="24"/>
        </w:rPr>
      </w:pPr>
      <w:bookmarkStart w:id="10" w:name="_Hlk206527319"/>
      <w:r w:rsidRPr="000E04E1">
        <w:rPr>
          <w:rFonts w:asciiTheme="minorHAnsi" w:hAnsiTheme="minorHAnsi" w:cstheme="minorHAnsi"/>
          <w:b/>
          <w:color w:val="auto"/>
          <w:sz w:val="24"/>
          <w:szCs w:val="24"/>
        </w:rPr>
        <w:t xml:space="preserve">2.1 </w:t>
      </w:r>
      <w:r w:rsidR="00800C88" w:rsidRPr="000E04E1">
        <w:rPr>
          <w:rFonts w:asciiTheme="minorHAnsi" w:hAnsiTheme="minorHAnsi" w:cstheme="minorHAnsi"/>
          <w:b/>
          <w:color w:val="auto"/>
          <w:sz w:val="24"/>
          <w:szCs w:val="24"/>
        </w:rPr>
        <w:t>Study population</w:t>
      </w:r>
    </w:p>
    <w:p w14:paraId="546C115E" w14:textId="083A07CC" w:rsidR="001C6E50" w:rsidRPr="000E04E1" w:rsidRDefault="00F42474" w:rsidP="003C17E3">
      <w:pPr>
        <w:spacing w:line="480" w:lineRule="auto"/>
        <w:jc w:val="both"/>
        <w:rPr>
          <w:rFonts w:cstheme="minorHAnsi"/>
          <w:sz w:val="24"/>
          <w:szCs w:val="24"/>
          <w:shd w:val="clear" w:color="auto" w:fill="FFFFFF"/>
        </w:rPr>
      </w:pPr>
      <w:r w:rsidRPr="000E04E1">
        <w:rPr>
          <w:rFonts w:cstheme="minorHAnsi"/>
          <w:sz w:val="24"/>
          <w:szCs w:val="24"/>
          <w:shd w:val="clear" w:color="auto" w:fill="FFFFFF"/>
        </w:rPr>
        <w:t xml:space="preserve">This </w:t>
      </w:r>
      <w:r w:rsidR="00DC1C55" w:rsidRPr="000E04E1">
        <w:rPr>
          <w:rFonts w:cstheme="minorHAnsi"/>
          <w:sz w:val="24"/>
          <w:szCs w:val="24"/>
          <w:shd w:val="clear" w:color="auto" w:fill="FFFFFF"/>
        </w:rPr>
        <w:t>study</w:t>
      </w:r>
      <w:r w:rsidRPr="000E04E1">
        <w:rPr>
          <w:rFonts w:cstheme="minorHAnsi"/>
          <w:sz w:val="24"/>
          <w:szCs w:val="24"/>
          <w:shd w:val="clear" w:color="auto" w:fill="FFFFFF"/>
        </w:rPr>
        <w:t xml:space="preserve"> was conducted in Sweden, a Nordic country situated between approximately 55°N to 69°N latitude and 11°E to 24°E longitude. </w:t>
      </w:r>
      <w:bookmarkStart w:id="11" w:name="_Hlk179744844"/>
      <w:r w:rsidR="006B5796" w:rsidRPr="000E04E1">
        <w:rPr>
          <w:rFonts w:cstheme="minorHAnsi"/>
          <w:sz w:val="24"/>
          <w:szCs w:val="24"/>
          <w:shd w:val="clear" w:color="auto" w:fill="FFFFFF"/>
        </w:rPr>
        <w:t>All analyses utilized data from the Swedish National Patient Register</w:t>
      </w:r>
      <w:r w:rsidR="001C6E50" w:rsidRPr="000E04E1">
        <w:rPr>
          <w:rFonts w:cstheme="minorHAnsi"/>
          <w:sz w:val="24"/>
          <w:szCs w:val="24"/>
          <w:shd w:val="clear" w:color="auto" w:fill="FFFFFF"/>
        </w:rPr>
        <w:t>, which was linked to the Cause of Death Register</w:t>
      </w:r>
      <w:r w:rsidR="008F19DF" w:rsidRPr="000E04E1">
        <w:rPr>
          <w:rFonts w:cstheme="minorHAnsi"/>
          <w:sz w:val="24"/>
          <w:szCs w:val="24"/>
          <w:shd w:val="clear" w:color="auto" w:fill="FFFFFF"/>
        </w:rPr>
        <w:t xml:space="preserve"> and</w:t>
      </w:r>
      <w:r w:rsidR="006B5796" w:rsidRPr="000E04E1">
        <w:rPr>
          <w:rFonts w:cstheme="minorHAnsi"/>
          <w:sz w:val="24"/>
          <w:szCs w:val="24"/>
          <w:shd w:val="clear" w:color="auto" w:fill="FFFFFF"/>
        </w:rPr>
        <w:t xml:space="preserve"> </w:t>
      </w:r>
      <w:r w:rsidR="001C6E50" w:rsidRPr="000E04E1">
        <w:rPr>
          <w:rFonts w:cstheme="minorHAnsi"/>
          <w:sz w:val="24"/>
          <w:szCs w:val="24"/>
          <w:shd w:val="clear" w:color="auto" w:fill="FFFFFF"/>
        </w:rPr>
        <w:t>the Dispensed Drug Register</w:t>
      </w:r>
      <w:r w:rsidR="00FC11C7" w:rsidRPr="000E04E1">
        <w:rPr>
          <w:rFonts w:cstheme="minorHAnsi"/>
          <w:sz w:val="24"/>
          <w:szCs w:val="24"/>
          <w:shd w:val="clear" w:color="auto" w:fill="FFFFFF"/>
        </w:rPr>
        <w:t xml:space="preserve"> </w:t>
      </w:r>
      <w:r w:rsidR="006B5796" w:rsidRPr="000E04E1">
        <w:rPr>
          <w:rFonts w:cstheme="minorHAnsi"/>
          <w:sz w:val="24"/>
          <w:szCs w:val="24"/>
          <w:shd w:val="clear" w:color="auto" w:fill="FFFFFF"/>
        </w:rPr>
        <w:t>through unique personal identification numbers assigned to all permanent residents of Sweden</w:t>
      </w:r>
      <w:r w:rsidR="00794D6E" w:rsidRPr="000E04E1">
        <w:rPr>
          <w:rFonts w:cstheme="minorHAnsi"/>
          <w:sz w:val="24"/>
          <w:szCs w:val="24"/>
          <w:shd w:val="clear" w:color="auto" w:fill="FFFFFF"/>
        </w:rPr>
        <w:fldChar w:fldCharType="begin"/>
      </w:r>
      <w:r w:rsidR="00536B56">
        <w:rPr>
          <w:rFonts w:cstheme="minorHAnsi"/>
          <w:sz w:val="24"/>
          <w:szCs w:val="24"/>
          <w:shd w:val="clear" w:color="auto" w:fill="FFFFFF"/>
        </w:rPr>
        <w:instrText xml:space="preserve"> ADDIN ZOTERO_ITEM CSL_CITATION {"citationID":"PW9RtUBL","properties":{"formattedCitation":"\\super 14\\nosupersub{}","plainCitation":"14","noteIndex":0},"citationItems":[{"id":1994,"uris":["http://zotero.org/users/13724247/items/UIB9LTVX"],"itemData":{"id":1994,"type":"article-journal","abstract":"AIMS: Renin-angiotensin-aldosterone system inhibitors (RAASi) improve outcomes in cardiorenal disease but concerns have been raised over increased risk of incident  hospitalization and death from coronavirus disease 2019 (COVID-19). We  investigated the association between use of angiotensin-converting enzyme  inhibitors (ACEi), angiotensin receptor blockers (ARBs) or mineralocorticoid  receptor antagonists (MRAs) and COVID-19 hospitalization/death in a large  nationwide population. METHODS AND RESULTS: Patients with hypertension, heart  failure, diabetes, kidney disease, or ischaemic heart disease registered in the  Swedish National Patient Registry until 1 February 2020 were included and  followed until 31 May 2020. COVID-19 cases were defined based on  hospitalization/death for COVID-19. Multivariable logistic and Cox regressions  were fitted to investigate the association between ACEi/ARB and MRA and risk of  hospitalization/death for COVID-19 in the overall population, and of all-cause  mortality in COVID-19 cases. We performed consistency analysis to quantify the  impact of potential unmeasured confounding. Of 1 387 746 patients (60% receiving  ACEi/ARB and 5.8% MRA), 7146 (0.51%) had incident hospitalization/death from  COVID-19. After adjustment for 45 variables, ACEi/ARB use was associated with a  reduced risk of hospitalization/death for COVID-19 (odds ratio 0.86, 95%  confidence interval 0.81-0.91) in the overall population, and with reduced  mortality in COVID-19 cases (hazard ratio 0.89, 95% confidence interval  0.82-0.96). MRA use was not associated with risk of any outcome. Consistency  analysis showed that unmeasured confounding would need to be large for there to  be harmful signals associated with RAASi use. CONCLUSIONS: In a 1.4 million  nationwide cohort, use of RAASi was not associated with increased risk of  hospitalization for or death from COVID-19.","container-title":"European journal of heart failure","DOI":"10.1002/ejhf.2060","ISSN":"1879-0844 1388-9842","issue":"3","journalAbbreviation":"Eur J Heart Fail","language":"eng","license":"© 2020 The Authors. European Journal of Heart Failure published by John Wiley &amp; Sons Ltd on behalf of European Society of Cardiology.","note":"publisher-place: England\nPMID: 33222412 \nPMCID: PMC7753665","page":"476-485","title":"Association between renin-angiotensin-aldosterone system inhibitor use and COVID-19 hospitalization and death: a 1.4 million patient nationwide registry  analysis.","volume":"23","author":[{"family":"Savarese","given":"Gianluigi"},{"family":"Benson","given":"Lina"},{"family":"Sundström","given":"Johan"},{"family":"Lund","given":"Lars H."}],"issued":{"date-parts":[["2021",3]]}}}],"schema":"https://github.com/citation-style-language/schema/raw/master/csl-citation.json"} </w:instrText>
      </w:r>
      <w:r w:rsidR="00794D6E" w:rsidRPr="000E04E1">
        <w:rPr>
          <w:rFonts w:cstheme="minorHAnsi"/>
          <w:sz w:val="24"/>
          <w:szCs w:val="24"/>
          <w:shd w:val="clear" w:color="auto" w:fill="FFFFFF"/>
        </w:rPr>
        <w:fldChar w:fldCharType="separate"/>
      </w:r>
      <w:r w:rsidR="00D53F1A" w:rsidRPr="00D53F1A">
        <w:rPr>
          <w:rFonts w:ascii="Calibri" w:hAnsi="Calibri" w:cs="Calibri"/>
          <w:sz w:val="24"/>
          <w:szCs w:val="24"/>
          <w:vertAlign w:val="superscript"/>
        </w:rPr>
        <w:t>14</w:t>
      </w:r>
      <w:r w:rsidR="00794D6E" w:rsidRPr="000E04E1">
        <w:rPr>
          <w:rFonts w:cstheme="minorHAnsi"/>
          <w:sz w:val="24"/>
          <w:szCs w:val="24"/>
          <w:shd w:val="clear" w:color="auto" w:fill="FFFFFF"/>
        </w:rPr>
        <w:fldChar w:fldCharType="end"/>
      </w:r>
      <w:r w:rsidR="001C6E50" w:rsidRPr="000E04E1">
        <w:rPr>
          <w:rFonts w:cstheme="minorHAnsi"/>
          <w:sz w:val="24"/>
          <w:szCs w:val="24"/>
          <w:shd w:val="clear" w:color="auto" w:fill="FFFFFF"/>
        </w:rPr>
        <w:t>.</w:t>
      </w:r>
      <w:r w:rsidR="001C6E50" w:rsidRPr="000E04E1">
        <w:rPr>
          <w:rFonts w:cstheme="minorHAnsi"/>
          <w:sz w:val="24"/>
          <w:szCs w:val="24"/>
        </w:rPr>
        <w:t xml:space="preserve"> </w:t>
      </w:r>
      <w:r w:rsidR="00BF58FF" w:rsidRPr="009D79BD">
        <w:rPr>
          <w:rFonts w:cstheme="minorHAnsi"/>
          <w:sz w:val="24"/>
          <w:szCs w:val="24"/>
        </w:rPr>
        <w:t>This nationwide study included all heart failure patients who died from any cause between January 1, 2006, and December 31, 2021</w:t>
      </w:r>
      <w:r w:rsidR="00BF58FF">
        <w:rPr>
          <w:rFonts w:cstheme="minorHAnsi"/>
          <w:sz w:val="24"/>
          <w:szCs w:val="24"/>
        </w:rPr>
        <w:t xml:space="preserve">, </w:t>
      </w:r>
      <w:r w:rsidR="00C5059E">
        <w:rPr>
          <w:rFonts w:cstheme="minorHAnsi"/>
          <w:sz w:val="24"/>
          <w:szCs w:val="24"/>
        </w:rPr>
        <w:t xml:space="preserve">as </w:t>
      </w:r>
      <w:r w:rsidR="00BF58FF" w:rsidRPr="009D79BD">
        <w:rPr>
          <w:rFonts w:cstheme="minorHAnsi"/>
          <w:sz w:val="24"/>
          <w:szCs w:val="24"/>
        </w:rPr>
        <w:t>identified using predefined ICD-10 codes.</w:t>
      </w:r>
      <w:r w:rsidR="00BF58FF">
        <w:rPr>
          <w:rFonts w:cstheme="minorHAnsi"/>
          <w:sz w:val="24"/>
          <w:szCs w:val="24"/>
        </w:rPr>
        <w:t xml:space="preserve"> </w:t>
      </w:r>
      <w:r w:rsidR="00BF58FF" w:rsidRPr="00DB61AA">
        <w:rPr>
          <w:rFonts w:cstheme="minorHAnsi"/>
          <w:sz w:val="24"/>
          <w:szCs w:val="24"/>
          <w:shd w:val="clear" w:color="auto" w:fill="FFFFFF"/>
        </w:rPr>
        <w:t>Details regarding climate zones, spatial temperature variation, registries, ICD-10 codes</w:t>
      </w:r>
      <w:r w:rsidR="004F74D8">
        <w:rPr>
          <w:rFonts w:cstheme="minorHAnsi"/>
          <w:sz w:val="24"/>
          <w:szCs w:val="24"/>
          <w:shd w:val="clear" w:color="auto" w:fill="FFFFFF"/>
        </w:rPr>
        <w:t xml:space="preserve">, </w:t>
      </w:r>
      <w:r w:rsidR="004F74D8" w:rsidRPr="004F74D8">
        <w:rPr>
          <w:rFonts w:cstheme="minorHAnsi"/>
          <w:sz w:val="24"/>
          <w:szCs w:val="24"/>
          <w:shd w:val="clear" w:color="auto" w:fill="FFFFFF"/>
        </w:rPr>
        <w:t>and definitions of pre-existing conditions and medication use are provided in the Supplement</w:t>
      </w:r>
      <w:r w:rsidR="00BF58FF" w:rsidRPr="00DB61AA">
        <w:rPr>
          <w:rFonts w:cstheme="minorHAnsi"/>
          <w:sz w:val="24"/>
          <w:szCs w:val="24"/>
          <w:shd w:val="clear" w:color="auto" w:fill="FFFFFF"/>
        </w:rPr>
        <w:t xml:space="preserve"> (</w:t>
      </w:r>
      <w:proofErr w:type="spellStart"/>
      <w:r w:rsidR="005D26B1">
        <w:rPr>
          <w:rFonts w:cstheme="minorHAnsi"/>
          <w:sz w:val="24"/>
          <w:szCs w:val="24"/>
          <w:shd w:val="clear" w:color="auto" w:fill="FFFFFF"/>
        </w:rPr>
        <w:t>eText</w:t>
      </w:r>
      <w:proofErr w:type="spellEnd"/>
      <w:r w:rsidR="005D26B1">
        <w:rPr>
          <w:rFonts w:cstheme="minorHAnsi"/>
          <w:sz w:val="24"/>
          <w:szCs w:val="24"/>
          <w:shd w:val="clear" w:color="auto" w:fill="FFFFFF"/>
        </w:rPr>
        <w:t xml:space="preserve"> </w:t>
      </w:r>
      <w:r w:rsidR="00BF58FF" w:rsidRPr="00DB61AA">
        <w:rPr>
          <w:rFonts w:cstheme="minorHAnsi"/>
          <w:sz w:val="24"/>
          <w:szCs w:val="24"/>
          <w:shd w:val="clear" w:color="auto" w:fill="FFFFFF"/>
        </w:rPr>
        <w:t>1</w:t>
      </w:r>
      <w:r w:rsidR="009E1686">
        <w:rPr>
          <w:rFonts w:cstheme="minorHAnsi"/>
          <w:sz w:val="24"/>
          <w:szCs w:val="24"/>
          <w:shd w:val="clear" w:color="auto" w:fill="FFFFFF"/>
        </w:rPr>
        <w:t xml:space="preserve"> and 2</w:t>
      </w:r>
      <w:r w:rsidR="00BF58FF" w:rsidRPr="00DB61AA">
        <w:rPr>
          <w:rFonts w:cstheme="minorHAnsi"/>
          <w:sz w:val="24"/>
          <w:szCs w:val="24"/>
          <w:shd w:val="clear" w:color="auto" w:fill="FFFFFF"/>
        </w:rPr>
        <w:t xml:space="preserve">, </w:t>
      </w:r>
      <w:proofErr w:type="spellStart"/>
      <w:r w:rsidR="005D26B1">
        <w:rPr>
          <w:rFonts w:cstheme="minorHAnsi"/>
          <w:sz w:val="24"/>
          <w:szCs w:val="24"/>
          <w:shd w:val="clear" w:color="auto" w:fill="FFFFFF"/>
        </w:rPr>
        <w:t>eTable</w:t>
      </w:r>
      <w:proofErr w:type="spellEnd"/>
      <w:r w:rsidR="005D26B1">
        <w:rPr>
          <w:rFonts w:cstheme="minorHAnsi"/>
          <w:sz w:val="24"/>
          <w:szCs w:val="24"/>
          <w:shd w:val="clear" w:color="auto" w:fill="FFFFFF"/>
        </w:rPr>
        <w:t xml:space="preserve"> </w:t>
      </w:r>
      <w:r w:rsidR="004F74D8">
        <w:rPr>
          <w:rFonts w:cstheme="minorHAnsi"/>
          <w:sz w:val="24"/>
          <w:szCs w:val="24"/>
          <w:shd w:val="clear" w:color="auto" w:fill="FFFFFF"/>
        </w:rPr>
        <w:t xml:space="preserve">1, </w:t>
      </w:r>
      <w:r w:rsidR="00BF58FF">
        <w:rPr>
          <w:rFonts w:cstheme="minorHAnsi"/>
          <w:sz w:val="24"/>
          <w:szCs w:val="24"/>
          <w:shd w:val="clear" w:color="auto" w:fill="FFFFFF"/>
        </w:rPr>
        <w:t xml:space="preserve">and </w:t>
      </w:r>
      <w:proofErr w:type="spellStart"/>
      <w:r w:rsidR="005D26B1">
        <w:rPr>
          <w:rFonts w:cstheme="minorHAnsi"/>
          <w:sz w:val="24"/>
          <w:szCs w:val="24"/>
          <w:shd w:val="clear" w:color="auto" w:fill="FFFFFF"/>
        </w:rPr>
        <w:t>eFigure</w:t>
      </w:r>
      <w:proofErr w:type="spellEnd"/>
      <w:r w:rsidR="005D26B1">
        <w:rPr>
          <w:rFonts w:cstheme="minorHAnsi"/>
          <w:sz w:val="24"/>
          <w:szCs w:val="24"/>
          <w:shd w:val="clear" w:color="auto" w:fill="FFFFFF"/>
        </w:rPr>
        <w:t xml:space="preserve"> </w:t>
      </w:r>
      <w:r w:rsidR="00BF58FF" w:rsidRPr="00DB61AA">
        <w:rPr>
          <w:rFonts w:cstheme="minorHAnsi"/>
          <w:sz w:val="24"/>
          <w:szCs w:val="24"/>
          <w:shd w:val="clear" w:color="auto" w:fill="FFFFFF"/>
        </w:rPr>
        <w:t>1).</w:t>
      </w:r>
    </w:p>
    <w:p w14:paraId="343A9138" w14:textId="5ABA383C" w:rsidR="00794D6E" w:rsidRPr="000E04E1" w:rsidRDefault="00794D6E" w:rsidP="00D2112D">
      <w:pPr>
        <w:pStyle w:val="KeinLeerraum"/>
        <w:spacing w:line="480" w:lineRule="auto"/>
        <w:jc w:val="both"/>
        <w:rPr>
          <w:rFonts w:cstheme="minorHAnsi"/>
          <w:sz w:val="24"/>
          <w:szCs w:val="24"/>
        </w:rPr>
      </w:pPr>
      <w:r w:rsidRPr="000E04E1">
        <w:rPr>
          <w:rFonts w:cstheme="minorHAnsi"/>
          <w:sz w:val="24"/>
          <w:szCs w:val="24"/>
        </w:rPr>
        <w:t xml:space="preserve">The study was conducted in compliance with the Declaration of Helsinki's ethical principles and was approved </w:t>
      </w:r>
      <w:r w:rsidR="00B674B3" w:rsidRPr="000E04E1">
        <w:rPr>
          <w:rFonts w:cstheme="minorHAnsi"/>
          <w:sz w:val="24"/>
          <w:szCs w:val="24"/>
        </w:rPr>
        <w:t xml:space="preserve">by the Swedish Ethical Review Authority </w:t>
      </w:r>
      <w:r w:rsidRPr="000E04E1">
        <w:rPr>
          <w:rFonts w:cstheme="minorHAnsi"/>
          <w:sz w:val="24"/>
          <w:szCs w:val="24"/>
        </w:rPr>
        <w:t>under protocol number 2021-04326.</w:t>
      </w:r>
      <w:r w:rsidR="00D2112D">
        <w:t xml:space="preserve"> </w:t>
      </w:r>
      <w:r w:rsidR="00D2112D">
        <w:rPr>
          <w:rFonts w:cstheme="minorHAnsi"/>
          <w:sz w:val="24"/>
          <w:szCs w:val="24"/>
        </w:rPr>
        <w:t>I</w:t>
      </w:r>
      <w:r w:rsidR="00D2112D" w:rsidRPr="00D2112D">
        <w:rPr>
          <w:rFonts w:cstheme="minorHAnsi"/>
          <w:sz w:val="24"/>
          <w:szCs w:val="24"/>
        </w:rPr>
        <w:t xml:space="preserve">nformed consent is waived for </w:t>
      </w:r>
      <w:r w:rsidR="00D2112D">
        <w:rPr>
          <w:rFonts w:cstheme="minorHAnsi"/>
          <w:sz w:val="24"/>
          <w:szCs w:val="24"/>
        </w:rPr>
        <w:t xml:space="preserve">the use of </w:t>
      </w:r>
      <w:r w:rsidR="00D2112D" w:rsidRPr="00D2112D">
        <w:rPr>
          <w:rFonts w:cstheme="minorHAnsi"/>
          <w:sz w:val="24"/>
          <w:szCs w:val="24"/>
        </w:rPr>
        <w:t>registry data for quality improvement and health research</w:t>
      </w:r>
      <w:r w:rsidR="00EF6A54">
        <w:rPr>
          <w:rFonts w:cstheme="minorHAnsi"/>
          <w:sz w:val="24"/>
          <w:szCs w:val="24"/>
        </w:rPr>
        <w:t>,</w:t>
      </w:r>
      <w:r w:rsidR="00D2112D" w:rsidRPr="00D2112D">
        <w:t xml:space="preserve"> </w:t>
      </w:r>
      <w:r w:rsidR="00D2112D" w:rsidRPr="00D2112D">
        <w:rPr>
          <w:rFonts w:cstheme="minorHAnsi"/>
          <w:sz w:val="24"/>
          <w:szCs w:val="24"/>
        </w:rPr>
        <w:t>as is permitted under Swedish law</w:t>
      </w:r>
      <w:r w:rsidR="00D2112D">
        <w:rPr>
          <w:rFonts w:cstheme="minorHAnsi"/>
          <w:sz w:val="24"/>
          <w:szCs w:val="24"/>
        </w:rPr>
        <w:t xml:space="preserve">. </w:t>
      </w:r>
    </w:p>
    <w:bookmarkEnd w:id="11"/>
    <w:p w14:paraId="786DC3CB" w14:textId="115B87B9" w:rsidR="00235F7F" w:rsidRPr="000E04E1" w:rsidRDefault="00235F7F" w:rsidP="003C17E3">
      <w:pPr>
        <w:pStyle w:val="berschrift2"/>
        <w:spacing w:line="480" w:lineRule="auto"/>
        <w:rPr>
          <w:rFonts w:asciiTheme="minorHAnsi" w:hAnsiTheme="minorHAnsi" w:cstheme="minorHAnsi"/>
          <w:b/>
          <w:color w:val="auto"/>
          <w:sz w:val="24"/>
          <w:szCs w:val="24"/>
        </w:rPr>
      </w:pPr>
      <w:r w:rsidRPr="000E04E1">
        <w:rPr>
          <w:rFonts w:asciiTheme="minorHAnsi" w:hAnsiTheme="minorHAnsi" w:cstheme="minorHAnsi"/>
          <w:b/>
          <w:color w:val="auto"/>
          <w:sz w:val="24"/>
          <w:szCs w:val="24"/>
        </w:rPr>
        <w:t>2</w:t>
      </w:r>
      <w:r w:rsidR="003407E0" w:rsidRPr="000E04E1">
        <w:rPr>
          <w:rFonts w:asciiTheme="minorHAnsi" w:hAnsiTheme="minorHAnsi" w:cstheme="minorHAnsi"/>
          <w:b/>
          <w:color w:val="auto"/>
          <w:sz w:val="24"/>
          <w:szCs w:val="24"/>
        </w:rPr>
        <w:t>.2</w:t>
      </w:r>
      <w:r w:rsidRPr="000E04E1">
        <w:rPr>
          <w:rFonts w:asciiTheme="minorHAnsi" w:hAnsiTheme="minorHAnsi" w:cstheme="minorHAnsi"/>
          <w:b/>
          <w:color w:val="auto"/>
          <w:sz w:val="24"/>
          <w:szCs w:val="24"/>
        </w:rPr>
        <w:t xml:space="preserve"> Exposure assessment</w:t>
      </w:r>
    </w:p>
    <w:p w14:paraId="6787F586" w14:textId="4BF7840F" w:rsidR="007F32A5" w:rsidRPr="000E04E1" w:rsidRDefault="00BF58FF" w:rsidP="003C17E3">
      <w:pPr>
        <w:spacing w:line="480" w:lineRule="auto"/>
        <w:jc w:val="both"/>
        <w:rPr>
          <w:rFonts w:cstheme="minorHAnsi"/>
          <w:sz w:val="24"/>
          <w:szCs w:val="24"/>
        </w:rPr>
      </w:pPr>
      <w:r w:rsidRPr="00BF58FF">
        <w:rPr>
          <w:rFonts w:cstheme="minorHAnsi"/>
          <w:sz w:val="24"/>
          <w:szCs w:val="24"/>
        </w:rPr>
        <w:t>Daily mean ambient temperature</w:t>
      </w:r>
      <w:r w:rsidR="00C5059E">
        <w:rPr>
          <w:rFonts w:cstheme="minorHAnsi"/>
          <w:sz w:val="24"/>
          <w:szCs w:val="24"/>
        </w:rPr>
        <w:t xml:space="preserve">, </w:t>
      </w:r>
      <w:r w:rsidRPr="00BF58FF">
        <w:rPr>
          <w:rFonts w:cstheme="minorHAnsi"/>
          <w:sz w:val="24"/>
          <w:szCs w:val="24"/>
        </w:rPr>
        <w:t>particulate matter with a diameter less than 2.5μm (PM</w:t>
      </w:r>
      <w:r w:rsidRPr="00DB43C1">
        <w:rPr>
          <w:rFonts w:cstheme="minorHAnsi"/>
          <w:sz w:val="24"/>
          <w:szCs w:val="24"/>
          <w:vertAlign w:val="subscript"/>
        </w:rPr>
        <w:t>2.5</w:t>
      </w:r>
      <w:r w:rsidRPr="00BF58FF">
        <w:rPr>
          <w:rFonts w:cstheme="minorHAnsi"/>
          <w:sz w:val="24"/>
          <w:szCs w:val="24"/>
        </w:rPr>
        <w:t>), nitrogen dioxide (NO</w:t>
      </w:r>
      <w:r w:rsidRPr="00DB43C1">
        <w:rPr>
          <w:rFonts w:cstheme="minorHAnsi"/>
          <w:sz w:val="24"/>
          <w:szCs w:val="24"/>
          <w:vertAlign w:val="subscript"/>
        </w:rPr>
        <w:t>2</w:t>
      </w:r>
      <w:r w:rsidRPr="00BF58FF">
        <w:rPr>
          <w:rFonts w:cstheme="minorHAnsi"/>
          <w:sz w:val="24"/>
          <w:szCs w:val="24"/>
        </w:rPr>
        <w:t>), and ozone (O</w:t>
      </w:r>
      <w:r w:rsidRPr="00DB43C1">
        <w:rPr>
          <w:rFonts w:cstheme="minorHAnsi"/>
          <w:sz w:val="24"/>
          <w:szCs w:val="24"/>
          <w:vertAlign w:val="subscript"/>
        </w:rPr>
        <w:t>3</w:t>
      </w:r>
      <w:r w:rsidRPr="00BF58FF">
        <w:rPr>
          <w:rFonts w:cstheme="minorHAnsi"/>
          <w:sz w:val="24"/>
          <w:szCs w:val="24"/>
        </w:rPr>
        <w:t xml:space="preserve">) were </w:t>
      </w:r>
      <w:r w:rsidR="002A3A73" w:rsidRPr="00BF58FF">
        <w:rPr>
          <w:rFonts w:cstheme="minorHAnsi"/>
          <w:sz w:val="24"/>
          <w:szCs w:val="24"/>
        </w:rPr>
        <w:t>data obtained</w:t>
      </w:r>
      <w:r w:rsidRPr="00BF58FF">
        <w:rPr>
          <w:rFonts w:cstheme="minorHAnsi"/>
          <w:sz w:val="24"/>
          <w:szCs w:val="24"/>
        </w:rPr>
        <w:t xml:space="preserve"> at high spatial resolution (1 × 1 km) across Sweden using a machine learning-based spatiotemporal modeling approach</w:t>
      </w:r>
      <w:r w:rsidR="000078BA" w:rsidRPr="000E04E1">
        <w:rPr>
          <w:rFonts w:cstheme="minorHAnsi"/>
          <w:sz w:val="24"/>
          <w:szCs w:val="24"/>
        </w:rPr>
        <w:fldChar w:fldCharType="begin"/>
      </w:r>
      <w:r w:rsidR="00536B56">
        <w:rPr>
          <w:rFonts w:cstheme="minorHAnsi"/>
          <w:sz w:val="24"/>
          <w:szCs w:val="24"/>
        </w:rPr>
        <w:instrText xml:space="preserve"> ADDIN ZOTERO_ITEM CSL_CITATION {"citationID":"dLlo7xIT","properties":{"formattedCitation":"\\super 15\\nosupersub{}","plainCitation":"15","noteIndex":0},"citationItems":[{"id":305,"uris":["http://zotero.org/users/13724247/items/F99IA29D"],"itemData":{"id":305,"type":"article-journal","abstract":"BACKGROUND: Evidence indicates that high temperatures are a risk factor for preterm birth. Increasing heat exposures due to climate change are therefore a  concern for pregnant women. However, the large heterogeneity of study designs and  statistical methods across previous studies complicate interpretation and  comparisons. We investigated associations of short-term exposure to high ambient  temperature with preterm birth in Sweden, applying three complementary analytical  approaches. METHODS: We included 560,615 singleton live births between 2014 and  2019, identified in the Swedish Pregnancy Register. We estimated weekly mean  temperatures at 1-km(2) spatial resolution using a spatiotemporal machine  learning methodology, and assigned them at the residential addresses of the study  participants. The main outcomes of the study were gestational age in weeks and  subcategories of preterm birth (&lt;37 weeks): extremely preterm birth (&lt;28 weeks),  very preterm birth (from week 28 to &lt;32), and moderately preterm birth (from week  32 to&lt;37). Case-crossover, quantile regression and time-to-event analyses were  applied to estimate the effects of short-term exposure to increased ambient  temperature during the week before birth on preterm births. Furthermore,  distributed lag nonlinear models (DLNM) were applied to identify susceptibility  windows of exposures throughout pregnancy in relation to preterm birth. RESULTS:  A total of 1924 births were extremely preterm (0.4%), 2636 very preterm (0.5%),  and 23,664 moderately preterm (4.2%). Consistent across all three analytical  approaches (case-crossover, quantile regression and time-to-event analyses),  higher ambient temperature (95th vs 50th percentile) demonstrated increased risk  of extremely preterm birth, but associations did not reach statistical  significance. In DLNM models, we observed no evidence to suggest an increased  effect of high temperature on preterm birth risk. Even so, a suggested trend was  observed in both the quantile regression and time-to-event analyses of a higher  risk of extremely preterm birth with higher temperature during the last week  before birth. CONCLUSIONS: In Sweden, with high quality data on exposure and  outcome, a temperate climate and good quality ante-natal health care, we did not  find an association between high ambient temperatures and preterm births. Results  were consistent across three complementary analytical approaches.","container-title":"Environmental research","DOI":"10.1016/j.envres.2022.113586","ISSN":"1096-0953 0013-9351","journalAbbreviation":"Environ Res","language":"eng","license":"Copyright © 2022 The Authors. Published by Elsevier Inc. All rights reserved.","note":"publisher-place: Netherlands\nPMID: 35671796","page":"113586","title":"Associations between ambient temperature and risk of preterm birth in Sweden: A comparison of analytical approaches.","volume":"213","author":[{"family":"Bont","given":"Jeroen","non-dropping-particle":"de"},{"family":"Stafoggia","given":"Massimo"},{"family":"Nakstad","given":"Britt"},{"family":"Hajat","given":"Shakoor"},{"family":"Kovats","given":"Sari"},{"family":"Part","given":"Chérie"},{"family":"Chersich","given":"Matthew"},{"family":"Luchters","given":"Stanley"},{"family":"Filippi","given":"Veronique"},{"family":"Stephansson","given":"Olof"},{"family":"Ljungman","given":"Petter"},{"family":"Roos","given":"Nathalie"}],"issued":{"date-parts":[["2022",10]]}}}],"schema":"https://github.com/citation-style-language/schema/raw/master/csl-citation.json"} </w:instrText>
      </w:r>
      <w:r w:rsidR="000078BA" w:rsidRPr="000E04E1">
        <w:rPr>
          <w:rFonts w:cstheme="minorHAnsi"/>
          <w:sz w:val="24"/>
          <w:szCs w:val="24"/>
        </w:rPr>
        <w:fldChar w:fldCharType="separate"/>
      </w:r>
      <w:r w:rsidR="00D53F1A" w:rsidRPr="00D53F1A">
        <w:rPr>
          <w:rFonts w:ascii="Calibri" w:hAnsi="Calibri" w:cs="Calibri"/>
          <w:sz w:val="24"/>
          <w:szCs w:val="24"/>
          <w:vertAlign w:val="superscript"/>
        </w:rPr>
        <w:t>15</w:t>
      </w:r>
      <w:r w:rsidR="000078BA" w:rsidRPr="000E04E1">
        <w:rPr>
          <w:rFonts w:cstheme="minorHAnsi"/>
          <w:sz w:val="24"/>
          <w:szCs w:val="24"/>
        </w:rPr>
        <w:fldChar w:fldCharType="end"/>
      </w:r>
      <w:r w:rsidRPr="009D79BD">
        <w:rPr>
          <w:rFonts w:cstheme="minorHAnsi"/>
          <w:sz w:val="24"/>
          <w:szCs w:val="24"/>
        </w:rPr>
        <w:t>, as detailed in the Supplement</w:t>
      </w:r>
      <w:r>
        <w:rPr>
          <w:rFonts w:cstheme="minorHAnsi"/>
          <w:sz w:val="24"/>
          <w:szCs w:val="24"/>
        </w:rPr>
        <w:t xml:space="preserve"> (</w:t>
      </w:r>
      <w:proofErr w:type="spellStart"/>
      <w:r w:rsidR="005D26B1">
        <w:rPr>
          <w:rFonts w:cstheme="minorHAnsi"/>
          <w:sz w:val="24"/>
          <w:szCs w:val="24"/>
        </w:rPr>
        <w:t>eText</w:t>
      </w:r>
      <w:proofErr w:type="spellEnd"/>
      <w:r w:rsidR="005D26B1">
        <w:rPr>
          <w:rFonts w:cstheme="minorHAnsi"/>
          <w:sz w:val="24"/>
          <w:szCs w:val="24"/>
        </w:rPr>
        <w:t xml:space="preserve"> </w:t>
      </w:r>
      <w:r>
        <w:rPr>
          <w:rFonts w:cstheme="minorHAnsi"/>
          <w:sz w:val="24"/>
          <w:szCs w:val="24"/>
        </w:rPr>
        <w:t>3).</w:t>
      </w:r>
      <w:bookmarkStart w:id="12" w:name="_Hlk205668227"/>
    </w:p>
    <w:bookmarkEnd w:id="12"/>
    <w:p w14:paraId="634FDAA7" w14:textId="7D2A1822" w:rsidR="00646DC7" w:rsidRPr="000E04E1" w:rsidRDefault="00646DC7" w:rsidP="003C17E3">
      <w:pPr>
        <w:spacing w:line="480" w:lineRule="auto"/>
        <w:jc w:val="both"/>
        <w:rPr>
          <w:rFonts w:cstheme="minorHAnsi"/>
          <w:sz w:val="24"/>
          <w:szCs w:val="24"/>
        </w:rPr>
      </w:pPr>
      <w:r w:rsidRPr="000E04E1">
        <w:rPr>
          <w:rFonts w:cstheme="minorHAnsi"/>
          <w:sz w:val="24"/>
          <w:szCs w:val="24"/>
        </w:rPr>
        <w:lastRenderedPageBreak/>
        <w:t>Due to adaptations to local climatic conditions, populations may experience varying health impacts from an identical absolute temperature, especially when it signifies a local extreme rather than a typical temperature in the region</w:t>
      </w:r>
      <w:r w:rsidR="00A00C50" w:rsidRPr="000E04E1">
        <w:rPr>
          <w:rFonts w:cstheme="minorHAnsi"/>
          <w:sz w:val="24"/>
          <w:szCs w:val="24"/>
        </w:rPr>
        <w:fldChar w:fldCharType="begin"/>
      </w:r>
      <w:r w:rsidR="00536B56">
        <w:rPr>
          <w:rFonts w:cstheme="minorHAnsi"/>
          <w:sz w:val="24"/>
          <w:szCs w:val="24"/>
        </w:rPr>
        <w:instrText xml:space="preserve"> ADDIN ZOTERO_ITEM CSL_CITATION {"citationID":"JvFJvz9x","properties":{"formattedCitation":"\\super 16,17\\nosupersub{}","plainCitation":"16,17","noteIndex":0},"citationItems":[{"id":303,"uris":["http://zotero.org/users/13724247/items/RJA4TM3C"],"itemData":{"id":303,"type":"article-journal","abstract":"BACKGROUND: Exposure to heat during pregnancy has been associated with reduced fetal growth. Less is known about associations with cold and the potential for  critical time windows of exposure. OBJECTIVES: We aimed to evaluate, in a  national retrospective cohort, critical windows of susceptibility during  pregnancy to extreme temperatures (low and high) and fetal growth, among 624,940  singleton term births in Israel during the period 2010-2014. METHODS: Temperature  exposures were estimated using a spatially refined gridded climate data set with  a 1-h and 1-km2 resolution. Percentiles of temperature were categorized by  climatic zone for the entire pregnancy and by trimesters and weeks. Generalized  additive models with the distributed lag nonlinear model framework were used to  estimate unadjusted and adjusted associations between percentiles and categories  of temperature and fetal growth markers: term [births after 36 weeks of  gestational age (GA)] m</w:instrText>
      </w:r>
      <w:r w:rsidR="00536B56">
        <w:rPr>
          <w:rFonts w:cstheme="minorHAnsi" w:hint="eastAsia"/>
          <w:sz w:val="24"/>
          <w:szCs w:val="24"/>
        </w:rPr>
        <w:instrText>ean birth weight and term low birth weight (tLBW, term  infants with birth weight below 2,500 g). RESULTS: After adjustment, extreme  temperatures (percentiles) during the entire pregnancy were associated with a  lower mean birth weight { </w:instrText>
      </w:r>
      <w:r w:rsidR="00536B56">
        <w:rPr>
          <w:rFonts w:cstheme="minorHAnsi" w:hint="eastAsia"/>
          <w:sz w:val="24"/>
          <w:szCs w:val="24"/>
        </w:rPr>
        <w:instrText>≤</w:instrText>
      </w:r>
      <w:r w:rsidR="00536B56">
        <w:rPr>
          <w:rFonts w:cstheme="minorHAnsi" w:hint="eastAsia"/>
          <w:sz w:val="24"/>
          <w:szCs w:val="24"/>
        </w:rPr>
        <w:instrText> 10th vs. 41st-</w:instrText>
      </w:r>
      <w:r w:rsidR="00536B56">
        <w:rPr>
          <w:rFonts w:cstheme="minorHAnsi"/>
          <w:sz w:val="24"/>
          <w:szCs w:val="24"/>
        </w:rPr>
        <w:instrText>50th percentile: - 56 g [95% confidence  interval (CI): - 63 g, - 50 g)];  &gt; 90th vs. 41st-50th percentile: - 65 g; 95%  CI: - 72 g, - 58 g}. Similar inverse U-shaped patterns were observed for all  trimesters, with stronger associations for heat than for cold and for exposures  during the third trimester. For heat, results suggest critical windows between  3-9 and 19-34 GA-weeks, with the strongest association estimated at 3 GA-weeks  (temperature  &gt; 90th vs. 41st-50th percentiles: - 3.8 g; 95% CI: - 7.1</w:instrText>
      </w:r>
      <w:r w:rsidR="00536B56">
        <w:rPr>
          <w:rFonts w:cstheme="minorHAnsi" w:hint="eastAsia"/>
          <w:sz w:val="24"/>
          <w:szCs w:val="24"/>
        </w:rPr>
        <w:instrText xml:space="preserve"> g, - 0.4  g). For cold, there was a consistent trend of null associations early in  pregnancy and stronger inverse associations over time, with the strongest  association at 36 GA-week ( </w:instrText>
      </w:r>
      <w:r w:rsidR="00536B56">
        <w:rPr>
          <w:rFonts w:cstheme="minorHAnsi" w:hint="eastAsia"/>
          <w:sz w:val="24"/>
          <w:szCs w:val="24"/>
        </w:rPr>
        <w:instrText>≤</w:instrText>
      </w:r>
      <w:r w:rsidR="00536B56">
        <w:rPr>
          <w:rFonts w:cstheme="minorHAnsi" w:hint="eastAsia"/>
          <w:sz w:val="24"/>
          <w:szCs w:val="24"/>
        </w:rPr>
        <w:instrText> 10th vs. 41st-50th percentiles: - 2.9 g; 95% CI:  - 6.5 g, 0.7g).</w:instrText>
      </w:r>
      <w:r w:rsidR="00536B56">
        <w:rPr>
          <w:rFonts w:cstheme="minorHAnsi"/>
          <w:sz w:val="24"/>
          <w:szCs w:val="24"/>
        </w:rPr>
        <w:instrText xml:space="preserve"> For tLBW, U-shape patterns were estimated for the entire  pregnancy and third trimester exposures, as well as nonsignificant associations  with heat for 29-36 GA-weeks. Generally, the patterns of associations with  temperatures during the entire pregnancy were consistent when stratified by  urbanicity and geocoding hierarchy, when estimated for daily minimum and maximum  temperatures, when exposures were classified based on temperature distributions  in 49 natural regions, and when estimated for all live births. DISCUSSION:  Findings from our study of term live births in Israel (2010-2014) suggest that  exposure to extreme temperatures, especially heat, during specific time windows  may result in reduced fetal growth. https://doi.org/10.1289/EHP8117.","container-title":"Environmental health perspectives","DOI":"10.1289/EHP8117","ISSN":"1552-9924 0091-6765","issue":"10","journalAbbreviation":"Environ Health Perspect","language":"eng","note":"publisher-place: United States\nPMID: 34643443 \nPMCID: PMC8513522","page":"107001","title":"Low and High Ambient Temperatures during Pregnancy and Birth Weight among 624,940 Singleton Term Births in Israel (2010-2014): An Investigation of Potential  Windows of Susceptibility.","volume":"129","author":[{"family":"Basagaña","given":"Xavier"},{"family":"Michael","given":"Yaron"},{"family":"Lensky","given":"Itamar M."},{"family":"Rubin","given":"Lisa"},{"family":"Grotto","given":"Itamar"},{"family":"Vadislavsky","given":"Elyakom"},{"family":"Levi","given":"Yoav"},{"family":"Amitai","given":"Eyal"},{"family":"Agay-Shay","given":"Keren"}],"issued":{"date-parts":[["2021",10]]}}},{"id":302,"uris":["http://zotero.org/users/13724247/items/3MITQFCM"],"itemData":{"id":302,"type":"article-journal","abstract":"BACKGROUND: Lower air temperature and cold spells have been associated with an increased risk of various diseases. However, the short-term effect of lower air  temperature and cold spells on myocardial infarction (MI) remains incompletely  understood. OBJECTIVES: The purpose of this study was to investigate the  short-term effects of lower air temperature and cold spells on the risk of  hospitalization for MI in Sweden. METHODS: This population-based nationwide study  included 120,380 MI cases admitted to hospitals in Sweden during the cold season  (October to March) from 2005 to 2019. Daily mean air temperature (1 km(2)  resolution) was estimated using machine learning, and percentiles of daily  temperatures experienced by individuals in the same municipality were used as  individual exposure indicators to account for potential geographic adaptation.  Cold spells were defined as periods of at least 2 consecutive days with a daily  mean temperature below the 10th percentile of the temperature distribution for  each municipality. A time-stratified case-crossover design incorporating  conditional logistic regression models with distributed lag nonlinear models  using lag 0 to 1 (immediate) and 2 to 6 days (delayed) was used to evaluate the  short-term effects of lower air temperature and cold spells on total  MI, non-ST-segment elevation myocardial infarction (NSTEMI) and ST-segment  elevation myocardial infarction (STEMI). RESULTS: A decrease of 1-U in percentile  temperature at a lag of 2 to 6 days was significantly associated with increased  risks of total MI, NSTEMI, and STEMI, with ORs of 1.099 (95% CI: 1.057-1.142),  1.110 (95% CI: 1.060-1.164), and 1.076 (95% CI: 1.004-1.153), respectively.  Additionally, cold spells at a lag of 2 to 6 days were significantly associated  with increased risks for total MI, NSTEMI, and STEMI, with ORs of 1.077 (95% CI:  1.037-1.120), 1.069 (95% CI: 1.020-1.119), and 1.095 (95% CI: 1.023-1.172),  respectively. Conversely, lower air temperature and cold spells at a lag of 0 to  1 days were associated with decreased risks for MI. CONCLUSIONS: This nationwide  case-crossover study reveals that short-term exposures to lower air temperature  and cold spells are associated with an increased risk of hospitalization for MI  at lag 2 to 6 days.","container-title":"Journal of the American College of Cardiology","DOI":"10.1016/j.jacc.2024.07.006","ISSN":"1558-3597 0735-1097","issue":"13","journalAbbreviation":"J Am Coll Cardiol","language":"eng","license":"Copyright © 2024 American College of Cardiology Foundation. Published by Elsevier Inc. All rights reserved.","note":"publisher-place: United States\nPMID: 39230547","page":"1149-1159","title":"Short-Term Effects of Lower Air Temperature and Cold Spells on Myocardial Infarction Hospitalizations in Sweden.","volume":"84","author":[{"family":"Ni","given":"Wenli"},{"family":"Stafoggia","given":"Massimo"},{"family":"Zhang","given":"Siqi"},{"family":"Ljungman","given":"Petter"},{"family":"Breitner","given":"Susanne"},{"family":"Bont","given":"Jeroen","dropping-particle":"de"},{"family":"Jernberg","given":"Tomas"},{"family":"Atar","given":"Dan"},{"family":"Agewall","given":"Stefan"},{"family":"Schneider","given":"Alexandra"}],"issued":{"date-parts":[["2024",9,24]]}}}],"schema":"https://github.com/citation-style-language/schema/raw/master/csl-citation.json"} </w:instrText>
      </w:r>
      <w:r w:rsidR="00A00C50" w:rsidRPr="000E04E1">
        <w:rPr>
          <w:rFonts w:cstheme="minorHAnsi"/>
          <w:sz w:val="24"/>
          <w:szCs w:val="24"/>
        </w:rPr>
        <w:fldChar w:fldCharType="separate"/>
      </w:r>
      <w:r w:rsidR="00D53F1A" w:rsidRPr="00D53F1A">
        <w:rPr>
          <w:rFonts w:ascii="Calibri" w:hAnsi="Calibri" w:cs="Calibri"/>
          <w:sz w:val="24"/>
          <w:szCs w:val="24"/>
          <w:vertAlign w:val="superscript"/>
        </w:rPr>
        <w:t>16,17</w:t>
      </w:r>
      <w:r w:rsidR="00A00C50" w:rsidRPr="000E04E1">
        <w:rPr>
          <w:rFonts w:cstheme="minorHAnsi"/>
          <w:sz w:val="24"/>
          <w:szCs w:val="24"/>
        </w:rPr>
        <w:fldChar w:fldCharType="end"/>
      </w:r>
      <w:r w:rsidR="00A075CC" w:rsidRPr="000E04E1">
        <w:rPr>
          <w:rFonts w:cstheme="minorHAnsi"/>
          <w:sz w:val="24"/>
          <w:szCs w:val="24"/>
        </w:rPr>
        <w:t xml:space="preserve">. </w:t>
      </w:r>
      <w:bookmarkStart w:id="13" w:name="OLE_LINK49"/>
      <w:r w:rsidRPr="000E04E1">
        <w:rPr>
          <w:rFonts w:cstheme="minorHAnsi"/>
          <w:sz w:val="24"/>
          <w:szCs w:val="24"/>
        </w:rPr>
        <w:t>Therefore, t</w:t>
      </w:r>
      <w:r w:rsidR="00A075CC" w:rsidRPr="000E04E1">
        <w:rPr>
          <w:rFonts w:cstheme="minorHAnsi"/>
          <w:sz w:val="24"/>
          <w:szCs w:val="24"/>
        </w:rPr>
        <w:t xml:space="preserve">o </w:t>
      </w:r>
      <w:r w:rsidRPr="000E04E1">
        <w:rPr>
          <w:rFonts w:cstheme="minorHAnsi"/>
          <w:sz w:val="24"/>
          <w:szCs w:val="24"/>
        </w:rPr>
        <w:t>address these differences</w:t>
      </w:r>
      <w:r w:rsidR="00A075CC" w:rsidRPr="000E04E1">
        <w:rPr>
          <w:rFonts w:cstheme="minorHAnsi"/>
          <w:sz w:val="24"/>
          <w:szCs w:val="24"/>
        </w:rPr>
        <w:t xml:space="preserve">, </w:t>
      </w:r>
      <w:r w:rsidRPr="000E04E1">
        <w:rPr>
          <w:rFonts w:cstheme="minorHAnsi"/>
          <w:sz w:val="24"/>
          <w:szCs w:val="24"/>
        </w:rPr>
        <w:t>we derived individual exposure indicators based on the percentiles of daily temperatures experienced by residents of each Swedish municipality during the study period (2006-2021)</w:t>
      </w:r>
      <w:r w:rsidR="00A075CC" w:rsidRPr="000E04E1">
        <w:rPr>
          <w:rFonts w:cstheme="minorHAnsi"/>
          <w:sz w:val="24"/>
          <w:szCs w:val="24"/>
        </w:rPr>
        <w:t xml:space="preserve"> </w:t>
      </w:r>
      <w:bookmarkEnd w:id="13"/>
      <w:r w:rsidRPr="000E04E1">
        <w:rPr>
          <w:rFonts w:cstheme="minorHAnsi"/>
          <w:sz w:val="24"/>
          <w:szCs w:val="24"/>
        </w:rPr>
        <w:t>instead of using absolute temperature readings.</w:t>
      </w:r>
    </w:p>
    <w:p w14:paraId="57F39909" w14:textId="0B7BCDB0" w:rsidR="000A486C" w:rsidRPr="000E04E1" w:rsidRDefault="00166F48" w:rsidP="003C17E3">
      <w:pPr>
        <w:pStyle w:val="berschrift2"/>
        <w:spacing w:line="480" w:lineRule="auto"/>
        <w:rPr>
          <w:rFonts w:asciiTheme="minorHAnsi" w:hAnsiTheme="minorHAnsi" w:cstheme="minorHAnsi"/>
          <w:b/>
          <w:color w:val="auto"/>
          <w:sz w:val="24"/>
          <w:szCs w:val="24"/>
        </w:rPr>
      </w:pPr>
      <w:r w:rsidRPr="000E04E1">
        <w:rPr>
          <w:rFonts w:asciiTheme="minorHAnsi" w:hAnsiTheme="minorHAnsi" w:cstheme="minorHAnsi"/>
          <w:b/>
          <w:color w:val="auto"/>
          <w:sz w:val="24"/>
          <w:szCs w:val="24"/>
        </w:rPr>
        <w:t>2.</w:t>
      </w:r>
      <w:r w:rsidR="00B84934" w:rsidRPr="000E04E1">
        <w:rPr>
          <w:rFonts w:asciiTheme="minorHAnsi" w:hAnsiTheme="minorHAnsi" w:cstheme="minorHAnsi"/>
          <w:b/>
          <w:color w:val="auto"/>
          <w:sz w:val="24"/>
          <w:szCs w:val="24"/>
        </w:rPr>
        <w:t>3</w:t>
      </w:r>
      <w:r w:rsidRPr="000E04E1">
        <w:rPr>
          <w:rFonts w:asciiTheme="minorHAnsi" w:hAnsiTheme="minorHAnsi" w:cstheme="minorHAnsi"/>
          <w:b/>
          <w:color w:val="auto"/>
          <w:sz w:val="24"/>
          <w:szCs w:val="24"/>
        </w:rPr>
        <w:t xml:space="preserve"> </w:t>
      </w:r>
      <w:r w:rsidR="000A486C" w:rsidRPr="000E04E1">
        <w:rPr>
          <w:rFonts w:asciiTheme="minorHAnsi" w:hAnsiTheme="minorHAnsi" w:cstheme="minorHAnsi"/>
          <w:b/>
          <w:color w:val="auto"/>
          <w:sz w:val="24"/>
          <w:szCs w:val="24"/>
        </w:rPr>
        <w:t>Study design</w:t>
      </w:r>
    </w:p>
    <w:p w14:paraId="3C3E4687" w14:textId="4DFF4F56" w:rsidR="00AF6988" w:rsidRPr="000E04E1" w:rsidRDefault="000A486C" w:rsidP="003C17E3">
      <w:pPr>
        <w:pStyle w:val="Listenabsatz"/>
        <w:spacing w:line="480" w:lineRule="auto"/>
        <w:ind w:left="0"/>
        <w:jc w:val="both"/>
        <w:rPr>
          <w:rFonts w:cstheme="minorHAnsi"/>
          <w:sz w:val="24"/>
          <w:szCs w:val="24"/>
          <w14:ligatures w14:val="standardContextual"/>
        </w:rPr>
      </w:pPr>
      <w:bookmarkStart w:id="14" w:name="_Hlk205745864"/>
      <w:r w:rsidRPr="000E04E1">
        <w:rPr>
          <w:rFonts w:cstheme="minorHAnsi"/>
          <w:sz w:val="24"/>
          <w:szCs w:val="24"/>
          <w14:ligatures w14:val="standardContextual"/>
        </w:rPr>
        <w:t xml:space="preserve">We employed a time-stratified case-crossover design, </w:t>
      </w:r>
      <w:r w:rsidR="00657AD4" w:rsidRPr="000E04E1">
        <w:rPr>
          <w:rFonts w:cstheme="minorHAnsi"/>
          <w:sz w:val="24"/>
          <w:szCs w:val="24"/>
          <w14:ligatures w14:val="standardContextual"/>
        </w:rPr>
        <w:t xml:space="preserve">which is </w:t>
      </w:r>
      <w:r w:rsidRPr="000E04E1">
        <w:rPr>
          <w:rFonts w:cstheme="minorHAnsi"/>
          <w:sz w:val="24"/>
          <w:szCs w:val="24"/>
          <w14:ligatures w14:val="standardContextual"/>
        </w:rPr>
        <w:t xml:space="preserve">a well-established method for assessing the </w:t>
      </w:r>
      <w:r w:rsidR="00657AD4" w:rsidRPr="000E04E1">
        <w:rPr>
          <w:rFonts w:cstheme="minorHAnsi"/>
          <w:sz w:val="24"/>
          <w:szCs w:val="24"/>
          <w14:ligatures w14:val="standardContextual"/>
        </w:rPr>
        <w:t xml:space="preserve">link </w:t>
      </w:r>
      <w:r w:rsidRPr="000E04E1">
        <w:rPr>
          <w:rFonts w:cstheme="minorHAnsi"/>
          <w:sz w:val="24"/>
          <w:szCs w:val="24"/>
          <w14:ligatures w14:val="standardContextual"/>
        </w:rPr>
        <w:t>between short-term environmental exposures and mortality</w:t>
      </w:r>
      <w:r w:rsidRPr="000E04E1">
        <w:rPr>
          <w:rFonts w:cstheme="minorHAnsi"/>
          <w:sz w:val="24"/>
          <w:szCs w:val="24"/>
        </w:rPr>
        <w:fldChar w:fldCharType="begin"/>
      </w:r>
      <w:r w:rsidR="00536B56">
        <w:rPr>
          <w:rFonts w:cstheme="minorHAnsi"/>
          <w:sz w:val="24"/>
          <w:szCs w:val="24"/>
        </w:rPr>
        <w:instrText xml:space="preserve"> ADDIN ZOTERO_ITEM CSL_CITATION {"citationID":"HnLV23G0","properties":{"formattedCitation":"\\super 3,18\\nosupersub{}","plainCitation":"3,18","noteIndex":0},"citationItems":[{"id":331,"uris":["http://zotero.org/users/13724247/items/BM3WU9YD"],"itemData":{"id":331,"type":"article-journal","abstract":"BACKGROUND: Cardiovascular disease is the leading cause of death worldwide. Existing studies on the association between temperatures and cardiovascular  deaths have been limited in geographic zones and have generally considered  associations with total cardiovascular deaths rather than cause-specific  cardiovascular deaths. METHODS: We used unified data collection protocols within  the Multi-Country Multi-City Collaborative Network to assemble a database of  daily counts of specific cardiovascular causes of death from 567 cities in 27  countries across 5 continents in overlapping periods ranging from 1979 to 2019.  City-specific daily ambient temperatures were obtained from weather stations and  climate reanalysis models. To investigate cardiovascular mortality associations  with extreme hot and cold temperatures, we fit case-crossover models in each city  and then used a mixed-effects meta-analytic framework to pool individual city  estimates. Extreme temperature percentiles were compared with the minimum  mortality temperature in each location. Excess deaths were calculated for a range  of extreme temperature days. RESULTS: The analyses included deaths from any  cardiovascular cause (32 154  935), ischemic heart disease (11 745 880), stroke  (9 351 312), heart failure (3 673 723), and arrhythmia (670 859). At extreme  temperature percentiles, heat (99th percentile) and cold (1st percentile) were  associated with higher risk of dying from any cardiovascular cause, ischemic  heart disease, stroke, and heart failure as compared to the minimum mortality  temperature, which is the temperature associated with least mortality. Across a  range of extreme temperatures, hot days (above 97.5th percentile) and cold days  (below 2.5th percentile) accounted for 2.2 (95% empirical CI [eCI], 2.1-2.3) and  9.1 (95% eCI, 8.9-9.2) excess deaths for every 1000 cardiovascular deaths,  respectively. Heart failure was associated with the highest excess deaths  proportion from extreme hot and cold days with 2.6 (95% eCI, 2.4-2.8) and 12.8  (95% eCI, 12.2-13.1) for every 1000 heart failure deaths, respectively.  CONCLUSIONS: Across a large, multinational sample, exposure to extreme hot and  cold temperatures was associated with a greater risk of mortality from multiple  common cardiovascular conditions. The intersections between extreme temperatures  and cardiovascular health need to be thoroughly characterized in the present  day-and especially under a changing climate.","container-title":"Circulation","DOI":"10.1161/CIRCULATIONAHA.122.061832","ISSN":"1524-4539 0009-7322","issue":"1","journalAbbreviation":"Circulation","language":"eng","note":"publisher-place: United States\nPMID: 36503273 \nPMCID: PMC9794133","page":"35-46","title":"Associations Between Extreme Temperatures and Cardiovascular Cause-Specific Mortality: Results From 27 Countries.","volume":"147","author":[{"family":"Alahmad","given":"Barrak"},{"family":"Khraishah","given":"Haitham"},{"family":"Royé","given":"Dominic"},{"family":"Vicedo-Cabrera","given":"Ana Maria"},{"family":"Guo","given":"Yuming"},{"family":"Papatheodorou","given":"Stefania I."},{"family":"Achilleos","given":"Souzana"},{"family":"Acquaotta","given":"Fiorella"},{"family":"Armstrong","given":"Ben"},{"family":"Bell","given":"Michelle L."},{"family":"Pan","given":"Shih-Chun"},{"family":"Sousa Zanotti Stagliorio Coelho","given":"Micheline","non-dropping-particle":"de"},{"family":"Colistro","given":"Valentina"},{"family":"Dang","given":"Tran Ngoc"},{"family":"Van Dung","given":"Do"},{"family":"De' Donato","given":"Francesca K."},{"family":"Entezari","given":"Alireza"},{"family":"Guo","given":"Yue-Liang Leon"},{"family":"Hashizume","given":"Masahiro"},{"family":"Honda","given":"Yasushi"},{"family":"Indermitte","given":"Ene"},{"family":"Íñiguez","given":"Carmen"},{"family":"Jaakkola","given":"Jouni J. K."},{"family":"Kim","given":"Ho"},{"family":"Lavigne","given":"Eric"},{"family":"Lee","given":"Whanhee"},{"family":"Li","given":"Shanshan"},{"family":"Madureira","given":"Joana"},{"family":"Mayvaneh","given":"Fatemeh"},{"family":"Orru","given":"Hans"},{"family":"Overcenco","given":"Ala"},{"family":"Ragettli","given":"Martina S."},{"family":"Ryti","given":"Niilo R. I."},{"family":"Saldiva","given":"Paulo Hilario Nascimento"},{"family":"Scovronick","given":"Noah"},{"family":"Seposo","given":"Xerxes"},{"family":"Sera","given":"Francesco"},{"family":"Silva","given":"Susana Pereira"},{"family":"Stafoggia","given":"Massimo"},{"family":"Tobias","given":"Aurelio"},{"family":"Garshick","given":"Eric"},{"family":"Bernstein","given":"Aaron S."},{"family":"Zanobetti","given":"Antonella"},{"family":"Schwartz","given":"Joel"},{"family":"Gasparrini","given":"Antonio"},{"family":"Koutrakis","given":"Petros"}],"issued":{"date-parts":[["2023",1,3]]}}},{"id":301,"uris":["http://zotero.org/users/13724247/items/4M68S5LF"],"itemData":{"id":301,"type":"article-journal","abstract":"Growing evidence suggests that extreme heat events affect both pregnant women and their infants, but few studies are available from sub-Saharan Africa. Using data  from 138,015 singleton births in 16 hospitals in Benin, Malawi, Tanzania and  Uganda, we investigated the association between extreme heat and early perinatal  deaths, including antepartum and intrapartum stillbirths, and deaths within 24 h  after birth using a time-stratified case-crossover design. We observed an  association between an increase from the 75th to the 99th percentile in mean  temperature 1 week (lag 0-6 d) before childbirth and perinatal mortality (odds  ratio (OR) = 1.34 (95% confidence interval (CI) 1.01-1.78)). The estimates for  stillbirths were similarly positive, but CIs included unity: OR = 1.29 (95% CI  0.95-1.77) for all stillbirths, OR = 1.18 (95% CI 0.71-1.95) for antepartum  stillbirths and OR = 1.64 (95% CI 0.74-3.63) for intrapartum stillbirths. The  cumulative exposure-response curve suggested that the steepest slopes for heat  for intrapartum stillbirths and associations were stronger during the hottest  seasons. We conclude that short-term heat exposure may increase mortality risks,  particularly for intrapartum stillbirths, raising the importance of improved  intrapartum care.","container-title":"Nature medicine","DOI":"10.1038/s41591-024-03245-7","ISSN":"1546-170X 1078-8956","journalAbbreviation":"Nat Med","language":"eng","license":"© 2024. The Author(s).","note":"publisher-place: United States\nPMID: 39227446","title":"A time-stratified, case-crossover study of heat exposure and perinatal mortality from 16 hospitals in sub-Saharan Africa.","author":[{"family":"Hanson","given":"Claudia"},{"family":"Bont","given":"Jeroen","non-dropping-particle":"de"},{"family":"Annerstedt","given":"Kristi Sidney"},{"family":"Alsina","given":"Maria Del Rosario"},{"family":"Nobile","given":"Federica"},{"family":"Roos","given":"Nathalie"},{"family":"Waiswa","given":"Peter"},{"family":"Pembe","given":"Andrea"},{"family":"Dossou","given":"Jean-Paul"},{"family":"Chipeta","given":"Effie"},{"family":"Benova","given":"Lenka"},{"family":"Kidanto","given":"Hussein"},{"family":"Part","given":"Cherie"},{"family":"Stafoggia","given":"Massimo"},{"family":"Filippi","given":"Veronique"},{"family":"Ljungman","given":"Petter"}],"issued":{"date-parts":[["2024",9,3]]}}}],"schema":"https://github.com/citation-style-language/schema/raw/master/csl-citation.json"} </w:instrText>
      </w:r>
      <w:r w:rsidRPr="000E04E1">
        <w:rPr>
          <w:rFonts w:cstheme="minorHAnsi"/>
          <w:sz w:val="24"/>
          <w:szCs w:val="24"/>
        </w:rPr>
        <w:fldChar w:fldCharType="separate"/>
      </w:r>
      <w:r w:rsidR="00D53F1A" w:rsidRPr="00D53F1A">
        <w:rPr>
          <w:rFonts w:ascii="Calibri" w:hAnsi="Calibri" w:cs="Calibri"/>
          <w:sz w:val="24"/>
          <w:szCs w:val="24"/>
          <w:vertAlign w:val="superscript"/>
        </w:rPr>
        <w:t>3,18</w:t>
      </w:r>
      <w:r w:rsidRPr="000E04E1">
        <w:rPr>
          <w:rFonts w:cstheme="minorHAnsi"/>
          <w:sz w:val="24"/>
          <w:szCs w:val="24"/>
        </w:rPr>
        <w:fldChar w:fldCharType="end"/>
      </w:r>
      <w:r w:rsidR="00657AD4" w:rsidRPr="000E04E1">
        <w:rPr>
          <w:rFonts w:cstheme="minorHAnsi"/>
          <w:sz w:val="24"/>
          <w:szCs w:val="24"/>
        </w:rPr>
        <w:t>.</w:t>
      </w:r>
      <w:r w:rsidRPr="000E04E1">
        <w:rPr>
          <w:rFonts w:cstheme="minorHAnsi"/>
          <w:sz w:val="24"/>
          <w:szCs w:val="24"/>
          <w14:ligatures w14:val="standardContextual"/>
        </w:rPr>
        <w:t xml:space="preserve"> </w:t>
      </w:r>
      <w:r w:rsidRPr="000E04E1">
        <w:rPr>
          <w:rFonts w:cstheme="minorHAnsi"/>
          <w:sz w:val="24"/>
          <w:szCs w:val="24"/>
        </w:rPr>
        <w:t xml:space="preserve">This self-matched </w:t>
      </w:r>
      <w:r w:rsidR="00B90394">
        <w:rPr>
          <w:rFonts w:cstheme="minorHAnsi"/>
          <w:sz w:val="24"/>
          <w:szCs w:val="24"/>
        </w:rPr>
        <w:t>approach</w:t>
      </w:r>
      <w:r w:rsidRPr="000E04E1">
        <w:rPr>
          <w:rFonts w:cstheme="minorHAnsi"/>
          <w:sz w:val="24"/>
          <w:szCs w:val="24"/>
        </w:rPr>
        <w:t xml:space="preserve">, </w:t>
      </w:r>
      <w:r w:rsidR="00B90394">
        <w:rPr>
          <w:rFonts w:cstheme="minorHAnsi"/>
          <w:sz w:val="24"/>
          <w:szCs w:val="24"/>
        </w:rPr>
        <w:t>compare</w:t>
      </w:r>
      <w:r w:rsidR="00B90394" w:rsidRPr="000E04E1">
        <w:rPr>
          <w:rFonts w:cstheme="minorHAnsi"/>
          <w:sz w:val="24"/>
          <w:szCs w:val="24"/>
        </w:rPr>
        <w:t xml:space="preserve"> </w:t>
      </w:r>
      <w:r w:rsidRPr="000E04E1">
        <w:rPr>
          <w:rFonts w:cstheme="minorHAnsi"/>
          <w:sz w:val="24"/>
          <w:szCs w:val="24"/>
        </w:rPr>
        <w:t xml:space="preserve">exposure </w:t>
      </w:r>
      <w:r w:rsidR="00657AD4" w:rsidRPr="000E04E1">
        <w:rPr>
          <w:rFonts w:cstheme="minorHAnsi"/>
          <w:sz w:val="24"/>
          <w:szCs w:val="24"/>
        </w:rPr>
        <w:t>levels</w:t>
      </w:r>
      <w:r w:rsidRPr="000E04E1">
        <w:rPr>
          <w:rFonts w:cstheme="minorHAnsi"/>
          <w:sz w:val="24"/>
          <w:szCs w:val="24"/>
        </w:rPr>
        <w:t xml:space="preserve"> on the day of the </w:t>
      </w:r>
      <w:r w:rsidR="00B90394">
        <w:rPr>
          <w:rFonts w:cstheme="minorHAnsi"/>
          <w:sz w:val="24"/>
          <w:szCs w:val="24"/>
        </w:rPr>
        <w:t>death</w:t>
      </w:r>
      <w:r w:rsidR="00B90394" w:rsidRPr="000E04E1">
        <w:rPr>
          <w:rFonts w:cstheme="minorHAnsi"/>
          <w:sz w:val="24"/>
          <w:szCs w:val="24"/>
        </w:rPr>
        <w:t xml:space="preserve"> </w:t>
      </w:r>
      <w:r w:rsidRPr="000E04E1">
        <w:rPr>
          <w:rFonts w:cstheme="minorHAnsi"/>
          <w:sz w:val="24"/>
          <w:szCs w:val="24"/>
        </w:rPr>
        <w:t>event (termed the 'case' day) with those on equivalent weekdays in the same calendar month and year (</w:t>
      </w:r>
      <w:r w:rsidR="00657AD4" w:rsidRPr="000E04E1">
        <w:rPr>
          <w:rFonts w:cstheme="minorHAnsi"/>
          <w:sz w:val="24"/>
          <w:szCs w:val="24"/>
        </w:rPr>
        <w:t xml:space="preserve">referred to as </w:t>
      </w:r>
      <w:r w:rsidRPr="000E04E1">
        <w:rPr>
          <w:rFonts w:cstheme="minorHAnsi"/>
          <w:sz w:val="24"/>
          <w:szCs w:val="24"/>
        </w:rPr>
        <w:t>'control' days)</w:t>
      </w:r>
      <w:r w:rsidRPr="000E04E1">
        <w:rPr>
          <w:rFonts w:cstheme="minorHAnsi"/>
          <w:sz w:val="24"/>
          <w:szCs w:val="24"/>
          <w14:ligatures w14:val="standardContextual"/>
        </w:rPr>
        <w:t xml:space="preserve">. </w:t>
      </w:r>
      <w:bookmarkEnd w:id="14"/>
      <w:r w:rsidR="00B90394" w:rsidRPr="00B90394">
        <w:rPr>
          <w:rFonts w:cstheme="minorHAnsi"/>
          <w:sz w:val="24"/>
          <w:szCs w:val="24"/>
          <w14:ligatures w14:val="standardContextual"/>
        </w:rPr>
        <w:t xml:space="preserve">To </w:t>
      </w:r>
      <w:r w:rsidR="002A3A73">
        <w:rPr>
          <w:rFonts w:cstheme="minorHAnsi"/>
          <w:sz w:val="24"/>
          <w:szCs w:val="24"/>
          <w14:ligatures w14:val="standardContextual"/>
        </w:rPr>
        <w:t>avoid</w:t>
      </w:r>
      <w:r w:rsidR="00B90394" w:rsidRPr="00B90394">
        <w:rPr>
          <w:rFonts w:cstheme="minorHAnsi"/>
          <w:sz w:val="24"/>
          <w:szCs w:val="24"/>
          <w14:ligatures w14:val="standardContextual"/>
        </w:rPr>
        <w:t xml:space="preserve"> </w:t>
      </w:r>
      <w:proofErr w:type="gramStart"/>
      <w:r w:rsidR="00B90394" w:rsidRPr="00B90394">
        <w:rPr>
          <w:rFonts w:cstheme="minorHAnsi"/>
          <w:sz w:val="24"/>
          <w:szCs w:val="24"/>
          <w14:ligatures w14:val="standardContextual"/>
        </w:rPr>
        <w:t>overlap</w:t>
      </w:r>
      <w:proofErr w:type="gramEnd"/>
      <w:r w:rsidR="00B90394" w:rsidRPr="00B90394">
        <w:rPr>
          <w:rFonts w:cstheme="minorHAnsi"/>
          <w:sz w:val="24"/>
          <w:szCs w:val="24"/>
          <w14:ligatures w14:val="standardContextual"/>
        </w:rPr>
        <w:t xml:space="preserve"> bias between case and control periods, we focused on exposures within a lag period of 0</w:t>
      </w:r>
      <w:r w:rsidR="00B90394">
        <w:rPr>
          <w:rFonts w:cstheme="minorHAnsi"/>
          <w:sz w:val="24"/>
          <w:szCs w:val="24"/>
          <w14:ligatures w14:val="standardContextual"/>
        </w:rPr>
        <w:t>-</w:t>
      </w:r>
      <w:r w:rsidR="00B90394" w:rsidRPr="00B90394">
        <w:rPr>
          <w:rFonts w:cstheme="minorHAnsi"/>
          <w:sz w:val="24"/>
          <w:szCs w:val="24"/>
          <w14:ligatures w14:val="standardContextual"/>
        </w:rPr>
        <w:t>6 days</w:t>
      </w:r>
      <w:r w:rsidR="00B90394">
        <w:rPr>
          <w:rFonts w:cstheme="minorHAnsi"/>
          <w:sz w:val="24"/>
          <w:szCs w:val="24"/>
          <w14:ligatures w14:val="standardContextual"/>
        </w:rPr>
        <w:t xml:space="preserve">. </w:t>
      </w:r>
      <w:r w:rsidR="00B90394" w:rsidRPr="00B90394">
        <w:rPr>
          <w:rFonts w:cstheme="minorHAnsi"/>
          <w:sz w:val="24"/>
          <w:szCs w:val="24"/>
          <w14:ligatures w14:val="standardContextual"/>
        </w:rPr>
        <w:t xml:space="preserve">Further </w:t>
      </w:r>
      <w:r w:rsidR="00C5059E">
        <w:rPr>
          <w:rFonts w:cstheme="minorHAnsi"/>
          <w:sz w:val="24"/>
          <w:szCs w:val="24"/>
          <w14:ligatures w14:val="standardContextual"/>
        </w:rPr>
        <w:t>s</w:t>
      </w:r>
      <w:r w:rsidR="00C5059E" w:rsidRPr="00C5059E">
        <w:rPr>
          <w:rFonts w:cstheme="minorHAnsi"/>
          <w:sz w:val="24"/>
          <w:szCs w:val="24"/>
          <w14:ligatures w14:val="standardContextual"/>
        </w:rPr>
        <w:t xml:space="preserve">tudy design </w:t>
      </w:r>
      <w:r w:rsidR="00B90394" w:rsidRPr="00B90394">
        <w:rPr>
          <w:rFonts w:cstheme="minorHAnsi"/>
          <w:sz w:val="24"/>
          <w:szCs w:val="24"/>
          <w14:ligatures w14:val="standardContextual"/>
        </w:rPr>
        <w:t>details are provided in the Supplement (</w:t>
      </w:r>
      <w:proofErr w:type="spellStart"/>
      <w:r w:rsidR="005D26B1">
        <w:rPr>
          <w:rFonts w:cstheme="minorHAnsi"/>
          <w:sz w:val="24"/>
          <w:szCs w:val="24"/>
          <w14:ligatures w14:val="standardContextual"/>
        </w:rPr>
        <w:t>eText</w:t>
      </w:r>
      <w:proofErr w:type="spellEnd"/>
      <w:r w:rsidR="005D26B1">
        <w:rPr>
          <w:rFonts w:cstheme="minorHAnsi"/>
          <w:sz w:val="24"/>
          <w:szCs w:val="24"/>
          <w14:ligatures w14:val="standardContextual"/>
        </w:rPr>
        <w:t xml:space="preserve"> </w:t>
      </w:r>
      <w:r w:rsidR="00B90394" w:rsidRPr="00B90394">
        <w:rPr>
          <w:rFonts w:cstheme="minorHAnsi"/>
          <w:sz w:val="24"/>
          <w:szCs w:val="24"/>
          <w14:ligatures w14:val="standardContextual"/>
        </w:rPr>
        <w:t>4)</w:t>
      </w:r>
      <w:r w:rsidR="00B90394">
        <w:rPr>
          <w:rFonts w:cstheme="minorHAnsi"/>
          <w:sz w:val="24"/>
          <w:szCs w:val="24"/>
        </w:rPr>
        <w:t xml:space="preserve">. </w:t>
      </w:r>
      <w:bookmarkStart w:id="15" w:name="_Hlk206089633"/>
      <w:r w:rsidR="00C35056" w:rsidRPr="00C35056">
        <w:rPr>
          <w:rFonts w:cstheme="minorHAnsi"/>
          <w:sz w:val="24"/>
          <w:szCs w:val="24"/>
          <w14:ligatures w14:val="standardContextual"/>
        </w:rPr>
        <w:t xml:space="preserve">This study followed the </w:t>
      </w:r>
      <w:proofErr w:type="gramStart"/>
      <w:r w:rsidR="00C35056" w:rsidRPr="00C35056">
        <w:rPr>
          <w:rFonts w:cstheme="minorHAnsi"/>
          <w:sz w:val="24"/>
          <w:szCs w:val="24"/>
          <w14:ligatures w14:val="standardContextual"/>
        </w:rPr>
        <w:t>Strengthening</w:t>
      </w:r>
      <w:proofErr w:type="gramEnd"/>
      <w:r w:rsidR="00C35056" w:rsidRPr="00C35056">
        <w:rPr>
          <w:rFonts w:cstheme="minorHAnsi"/>
          <w:sz w:val="24"/>
          <w:szCs w:val="24"/>
          <w14:ligatures w14:val="standardContextual"/>
        </w:rPr>
        <w:t xml:space="preserve"> the Reporting of Observational Studies in Epidemiology (STROBE) reporting guidelines</w:t>
      </w:r>
      <w:r w:rsidR="00C35056">
        <w:rPr>
          <w:rFonts w:cstheme="minorHAnsi"/>
          <w:sz w:val="24"/>
          <w:szCs w:val="24"/>
          <w14:ligatures w14:val="standardContextual"/>
        </w:rPr>
        <w:t>.</w:t>
      </w:r>
    </w:p>
    <w:p w14:paraId="79C892DC" w14:textId="5584E299" w:rsidR="00166F48" w:rsidRPr="000E04E1" w:rsidRDefault="000A486C" w:rsidP="003C17E3">
      <w:pPr>
        <w:pStyle w:val="berschrift2"/>
        <w:spacing w:line="480" w:lineRule="auto"/>
        <w:rPr>
          <w:rFonts w:asciiTheme="minorHAnsi" w:hAnsiTheme="minorHAnsi" w:cstheme="minorHAnsi"/>
          <w:b/>
          <w:color w:val="auto"/>
          <w:sz w:val="24"/>
          <w:szCs w:val="24"/>
        </w:rPr>
      </w:pPr>
      <w:bookmarkStart w:id="16" w:name="_Hlk206096366"/>
      <w:bookmarkEnd w:id="15"/>
      <w:r w:rsidRPr="000E04E1">
        <w:rPr>
          <w:rFonts w:asciiTheme="minorHAnsi" w:hAnsiTheme="minorHAnsi" w:cstheme="minorHAnsi"/>
          <w:b/>
          <w:color w:val="auto"/>
          <w:sz w:val="24"/>
          <w:szCs w:val="24"/>
        </w:rPr>
        <w:t xml:space="preserve">2.4 </w:t>
      </w:r>
      <w:r w:rsidR="00166F48" w:rsidRPr="000E04E1">
        <w:rPr>
          <w:rFonts w:asciiTheme="minorHAnsi" w:hAnsiTheme="minorHAnsi" w:cstheme="minorHAnsi"/>
          <w:b/>
          <w:color w:val="auto"/>
          <w:sz w:val="24"/>
          <w:szCs w:val="24"/>
        </w:rPr>
        <w:t>Statistical analysis</w:t>
      </w:r>
    </w:p>
    <w:p w14:paraId="217E173F" w14:textId="42B33F28" w:rsidR="00F158E1" w:rsidRDefault="00FE2DAD" w:rsidP="003C17E3">
      <w:pPr>
        <w:autoSpaceDE w:val="0"/>
        <w:autoSpaceDN w:val="0"/>
        <w:adjustRightInd w:val="0"/>
        <w:spacing w:after="0" w:line="480" w:lineRule="auto"/>
        <w:jc w:val="both"/>
        <w:rPr>
          <w:rFonts w:cstheme="minorHAnsi"/>
          <w:sz w:val="24"/>
          <w:szCs w:val="24"/>
        </w:rPr>
      </w:pPr>
      <w:bookmarkStart w:id="17" w:name="_Hlk206096389"/>
      <w:bookmarkStart w:id="18" w:name="_Hlk179821759"/>
      <w:bookmarkStart w:id="19" w:name="_Hlk206530503"/>
      <w:bookmarkEnd w:id="16"/>
      <w:r w:rsidRPr="000E04E1">
        <w:rPr>
          <w:rFonts w:cstheme="minorHAnsi"/>
          <w:sz w:val="24"/>
          <w:szCs w:val="24"/>
        </w:rPr>
        <w:t>We examined the</w:t>
      </w:r>
      <w:r w:rsidR="000F29FE" w:rsidRPr="000E04E1">
        <w:rPr>
          <w:rFonts w:cstheme="minorHAnsi"/>
          <w:sz w:val="24"/>
          <w:szCs w:val="24"/>
        </w:rPr>
        <w:t xml:space="preserve"> </w:t>
      </w:r>
      <w:r w:rsidRPr="000E04E1">
        <w:rPr>
          <w:rFonts w:cstheme="minorHAnsi"/>
          <w:sz w:val="24"/>
          <w:szCs w:val="24"/>
          <w14:ligatures w14:val="standardContextual"/>
        </w:rPr>
        <w:t>association</w:t>
      </w:r>
      <w:r w:rsidR="00226160" w:rsidRPr="000E04E1">
        <w:rPr>
          <w:rFonts w:cstheme="minorHAnsi"/>
          <w:sz w:val="24"/>
          <w:szCs w:val="24"/>
          <w14:ligatures w14:val="standardContextual"/>
        </w:rPr>
        <w:t>s</w:t>
      </w:r>
      <w:r w:rsidRPr="000E04E1">
        <w:rPr>
          <w:rFonts w:cstheme="minorHAnsi"/>
          <w:sz w:val="24"/>
          <w:szCs w:val="24"/>
          <w14:ligatures w14:val="standardContextual"/>
        </w:rPr>
        <w:t xml:space="preserve"> between short-term exposure to low and high temperature</w:t>
      </w:r>
      <w:r w:rsidR="00F15568" w:rsidRPr="000E04E1">
        <w:rPr>
          <w:rFonts w:cstheme="minorHAnsi"/>
          <w:sz w:val="24"/>
          <w:szCs w:val="24"/>
          <w14:ligatures w14:val="standardContextual"/>
        </w:rPr>
        <w:t>s</w:t>
      </w:r>
      <w:r w:rsidRPr="000E04E1">
        <w:rPr>
          <w:rFonts w:cstheme="minorHAnsi"/>
          <w:sz w:val="24"/>
          <w:szCs w:val="24"/>
          <w14:ligatures w14:val="standardContextual"/>
        </w:rPr>
        <w:t xml:space="preserve"> </w:t>
      </w:r>
      <w:r w:rsidR="0008394A" w:rsidRPr="000E04E1">
        <w:rPr>
          <w:rFonts w:cstheme="minorHAnsi"/>
          <w:sz w:val="24"/>
          <w:szCs w:val="24"/>
          <w:shd w:val="clear" w:color="auto" w:fill="FFFFFF"/>
        </w:rPr>
        <w:t xml:space="preserve">within </w:t>
      </w:r>
      <w:r w:rsidRPr="000E04E1">
        <w:rPr>
          <w:rFonts w:cstheme="minorHAnsi"/>
          <w:sz w:val="24"/>
          <w:szCs w:val="24"/>
          <w14:ligatures w14:val="standardContextual"/>
        </w:rPr>
        <w:t xml:space="preserve">a lag period of 0-6 days and </w:t>
      </w:r>
      <w:r w:rsidR="00DC1C55" w:rsidRPr="000E04E1">
        <w:rPr>
          <w:rFonts w:cstheme="minorHAnsi"/>
          <w:sz w:val="24"/>
          <w:szCs w:val="24"/>
          <w14:ligatures w14:val="standardContextual"/>
        </w:rPr>
        <w:t>all-cause</w:t>
      </w:r>
      <w:r w:rsidR="008E3B7B">
        <w:rPr>
          <w:rFonts w:cstheme="minorHAnsi"/>
          <w:sz w:val="24"/>
          <w:szCs w:val="24"/>
          <w14:ligatures w14:val="standardContextual"/>
        </w:rPr>
        <w:t xml:space="preserve"> and CVD</w:t>
      </w:r>
      <w:r w:rsidR="00DC1C55" w:rsidRPr="000E04E1">
        <w:rPr>
          <w:rFonts w:cstheme="minorHAnsi"/>
          <w:sz w:val="24"/>
          <w:szCs w:val="24"/>
          <w14:ligatures w14:val="standardContextual"/>
        </w:rPr>
        <w:t xml:space="preserve"> mortality in </w:t>
      </w:r>
      <w:r w:rsidR="00C717DA" w:rsidRPr="000E04E1">
        <w:rPr>
          <w:rFonts w:cstheme="minorHAnsi"/>
          <w:sz w:val="24"/>
          <w:szCs w:val="24"/>
          <w14:ligatures w14:val="standardContextual"/>
        </w:rPr>
        <w:t>heart failure patient</w:t>
      </w:r>
      <w:r w:rsidR="00DC1C55" w:rsidRPr="000E04E1">
        <w:rPr>
          <w:rFonts w:cstheme="minorHAnsi"/>
          <w:sz w:val="24"/>
          <w:szCs w:val="24"/>
          <w14:ligatures w14:val="standardContextual"/>
        </w:rPr>
        <w:t>s</w:t>
      </w:r>
      <w:r w:rsidR="00C717DA" w:rsidRPr="000E04E1">
        <w:rPr>
          <w:rFonts w:cstheme="minorHAnsi"/>
          <w:sz w:val="24"/>
          <w:szCs w:val="24"/>
          <w14:ligatures w14:val="standardContextual"/>
        </w:rPr>
        <w:t xml:space="preserve"> </w:t>
      </w:r>
      <w:r w:rsidRPr="000E04E1">
        <w:rPr>
          <w:rFonts w:cstheme="minorHAnsi"/>
          <w:sz w:val="24"/>
          <w:szCs w:val="24"/>
          <w14:ligatures w14:val="standardContextual"/>
        </w:rPr>
        <w:t xml:space="preserve">using </w:t>
      </w:r>
      <w:r w:rsidR="00D227C1" w:rsidRPr="000E04E1">
        <w:rPr>
          <w:rFonts w:cstheme="minorHAnsi"/>
          <w:sz w:val="24"/>
          <w:szCs w:val="24"/>
          <w14:ligatures w14:val="standardContextual"/>
        </w:rPr>
        <w:t xml:space="preserve">a conditional logistic regression model with </w:t>
      </w:r>
      <w:r w:rsidRPr="000E04E1">
        <w:rPr>
          <w:rFonts w:cstheme="minorHAnsi"/>
          <w:sz w:val="24"/>
          <w:szCs w:val="24"/>
          <w14:ligatures w14:val="standardContextual"/>
        </w:rPr>
        <w:t>distributed lag non-linear model (DLNM)</w:t>
      </w:r>
      <w:r w:rsidRPr="000E04E1">
        <w:rPr>
          <w:rFonts w:cstheme="minorHAnsi"/>
          <w:sz w:val="24"/>
          <w:szCs w:val="24"/>
          <w14:ligatures w14:val="standardContextual"/>
        </w:rPr>
        <w:fldChar w:fldCharType="begin"/>
      </w:r>
      <w:r w:rsidR="00536B56">
        <w:rPr>
          <w:rFonts w:cstheme="minorHAnsi"/>
          <w:sz w:val="24"/>
          <w:szCs w:val="24"/>
          <w14:ligatures w14:val="standardContextual"/>
        </w:rPr>
        <w:instrText xml:space="preserve"> ADDIN ZOTERO_ITEM CSL_CITATION {"citationID":"Ld7eIRr2","properties":{"formattedCitation":"\\super 19\\nosupersub{}","plainCitation":"19","noteIndex":0},"citationItems":[{"id":300,"uris":["http://zotero.org/users/13724247/items/SNYXBJJH"],"itemData":{"id":300,"type":"article-journal","abstract":"Environmental stressors often show effects that are delayed in time, requiring the use of statistical models that are flexible enough to describe the additional  time dimension of the exposure-response relationship. Here we develop the family  of distributed lag non-linear models (DLNM), a modelling framework that can  simultaneously represent non-linear exposure-response dependencies and delayed  effects. This methodology is based on the definition of a 'cross-basis', a  bi-dimensional space of functions that describes simultaneously the shape of the  relationship along both the space of the predictor and the lag dimension of its  occurrence. In this way the approach provides a unified framework for a range of  models that have previously been used in this setting, and new more flexible  variants. This family of models is implemented in the package dlnm within the  statistical environment R. To illustrate the methodology we use examples of DLNMs  to represent the relationship between temperature and mortality, using data from  the National Morbidity, Mortality, and Air Pollution Study (NMMAPS) for New York  during the period 1987-2000.","container-title":"Statistics in medicine","DOI":"10.1002/sim.3940","ISSN":"1097-0258 0277-6715","issue":"21","journalAbbreviation":"Stat Med","language":"eng","license":"2010 John Wiley &amp; Sons, Ltd.","note":"publisher-place: England\nPMID: 20812303 \nPMCID: PMC2998707","page":"2224-2234","title":"Distributed lag non-linear models.","volume":"29","author":[{"family":"Gasparrini","given":"A."},{"family":"Armstrong","given":"B."},{"family":"Kenward","given":"M. G."}],"issued":{"date-parts":[["2010",9,20]]}}}],"schema":"https://github.com/citation-style-language/schema/raw/master/csl-citation.json"} </w:instrText>
      </w:r>
      <w:r w:rsidRPr="000E04E1">
        <w:rPr>
          <w:rFonts w:cstheme="minorHAnsi"/>
          <w:sz w:val="24"/>
          <w:szCs w:val="24"/>
          <w14:ligatures w14:val="standardContextual"/>
        </w:rPr>
        <w:fldChar w:fldCharType="separate"/>
      </w:r>
      <w:r w:rsidR="00D53F1A" w:rsidRPr="00D53F1A">
        <w:rPr>
          <w:rFonts w:ascii="Calibri" w:hAnsi="Calibri" w:cs="Calibri"/>
          <w:sz w:val="24"/>
          <w:szCs w:val="24"/>
          <w:vertAlign w:val="superscript"/>
        </w:rPr>
        <w:t>19</w:t>
      </w:r>
      <w:r w:rsidRPr="000E04E1">
        <w:rPr>
          <w:rFonts w:cstheme="minorHAnsi"/>
          <w:sz w:val="24"/>
          <w:szCs w:val="24"/>
          <w14:ligatures w14:val="standardContextual"/>
        </w:rPr>
        <w:fldChar w:fldCharType="end"/>
      </w:r>
      <w:r w:rsidRPr="000E04E1">
        <w:rPr>
          <w:rFonts w:cstheme="minorHAnsi"/>
          <w:sz w:val="24"/>
          <w:szCs w:val="24"/>
          <w14:ligatures w14:val="standardContextual"/>
        </w:rPr>
        <w:t xml:space="preserve">. </w:t>
      </w:r>
      <w:bookmarkStart w:id="20" w:name="_Hlk206538339"/>
      <w:bookmarkStart w:id="21" w:name="_Hlk206096510"/>
      <w:bookmarkStart w:id="22" w:name="_Hlk205745617"/>
      <w:bookmarkEnd w:id="17"/>
      <w:r w:rsidR="00B90394" w:rsidRPr="00B90394">
        <w:rPr>
          <w:rFonts w:cstheme="minorHAnsi"/>
          <w:sz w:val="24"/>
          <w:szCs w:val="24"/>
        </w:rPr>
        <w:t xml:space="preserve">High and low temperature </w:t>
      </w:r>
      <w:r w:rsidR="00B90394" w:rsidRPr="00C560B0">
        <w:rPr>
          <w:rFonts w:cstheme="minorHAnsi"/>
          <w:sz w:val="24"/>
          <w:szCs w:val="24"/>
        </w:rPr>
        <w:t>exposures were defined as the 97.5</w:t>
      </w:r>
      <w:r w:rsidR="00B90394" w:rsidRPr="00C560B0">
        <w:rPr>
          <w:rFonts w:cstheme="minorHAnsi"/>
          <w:sz w:val="24"/>
          <w:szCs w:val="24"/>
          <w:vertAlign w:val="superscript"/>
        </w:rPr>
        <w:t>th</w:t>
      </w:r>
      <w:r w:rsidR="00B90394" w:rsidRPr="00C560B0">
        <w:rPr>
          <w:rFonts w:cstheme="minorHAnsi"/>
          <w:sz w:val="24"/>
          <w:szCs w:val="24"/>
        </w:rPr>
        <w:t xml:space="preserve"> and 2.5</w:t>
      </w:r>
      <w:r w:rsidR="00B90394" w:rsidRPr="00C560B0">
        <w:rPr>
          <w:rFonts w:cstheme="minorHAnsi"/>
          <w:sz w:val="24"/>
          <w:szCs w:val="24"/>
          <w:vertAlign w:val="superscript"/>
        </w:rPr>
        <w:t>th</w:t>
      </w:r>
      <w:r w:rsidR="00B90394" w:rsidRPr="00C560B0">
        <w:rPr>
          <w:rFonts w:cstheme="minorHAnsi"/>
          <w:sz w:val="24"/>
          <w:szCs w:val="24"/>
        </w:rPr>
        <w:t xml:space="preserve"> percentiles of </w:t>
      </w:r>
      <w:r w:rsidR="00C560B0" w:rsidRPr="00C560B0">
        <w:rPr>
          <w:rFonts w:cstheme="minorHAnsi"/>
          <w:sz w:val="24"/>
          <w:szCs w:val="24"/>
        </w:rPr>
        <w:t xml:space="preserve">the </w:t>
      </w:r>
      <w:r w:rsidR="00B90394" w:rsidRPr="00C560B0">
        <w:rPr>
          <w:rFonts w:cstheme="minorHAnsi"/>
          <w:sz w:val="24"/>
          <w:szCs w:val="24"/>
        </w:rPr>
        <w:t>temperature distribution, respectively</w:t>
      </w:r>
      <w:r w:rsidR="00C560B0" w:rsidRPr="00C560B0">
        <w:rPr>
          <w:rFonts w:cstheme="minorHAnsi"/>
          <w:sz w:val="24"/>
          <w:szCs w:val="24"/>
        </w:rPr>
        <w:t>, representing temperature extremes within the Swedish context</w:t>
      </w:r>
      <w:bookmarkEnd w:id="20"/>
      <w:r w:rsidR="000E02F4" w:rsidRPr="00C560B0">
        <w:rPr>
          <w:rFonts w:cstheme="minorHAnsi"/>
          <w:sz w:val="24"/>
          <w:szCs w:val="24"/>
          <w:shd w:val="clear" w:color="auto" w:fill="FFFFFF"/>
        </w:rPr>
        <w:t>.</w:t>
      </w:r>
      <w:r w:rsidR="008A53CF" w:rsidRPr="00C560B0">
        <w:rPr>
          <w:rFonts w:cstheme="minorHAnsi"/>
          <w:sz w:val="24"/>
          <w:szCs w:val="24"/>
        </w:rPr>
        <w:t xml:space="preserve"> </w:t>
      </w:r>
      <w:bookmarkStart w:id="23" w:name="_Hlk205758292"/>
      <w:bookmarkEnd w:id="21"/>
      <w:r w:rsidR="004F61F5" w:rsidRPr="00C560B0">
        <w:rPr>
          <w:rFonts w:cstheme="minorHAnsi"/>
          <w:sz w:val="24"/>
          <w:szCs w:val="24"/>
        </w:rPr>
        <w:t>The</w:t>
      </w:r>
      <w:r w:rsidR="004F61F5" w:rsidRPr="000E04E1">
        <w:rPr>
          <w:rFonts w:cstheme="minorHAnsi"/>
          <w:sz w:val="24"/>
          <w:szCs w:val="24"/>
        </w:rPr>
        <w:t xml:space="preserve"> Minimum Mortality Temperature (MMT)</w:t>
      </w:r>
      <w:r w:rsidR="004F61F5" w:rsidRPr="000E04E1">
        <w:rPr>
          <w:rFonts w:cstheme="minorHAnsi"/>
          <w:sz w:val="24"/>
          <w:szCs w:val="24"/>
        </w:rPr>
        <w:fldChar w:fldCharType="begin"/>
      </w:r>
      <w:r w:rsidR="00536B56">
        <w:rPr>
          <w:rFonts w:cstheme="minorHAnsi"/>
          <w:sz w:val="24"/>
          <w:szCs w:val="24"/>
        </w:rPr>
        <w:instrText xml:space="preserve"> ADDIN ZOTERO_ITEM CSL_CITATION {"citationID":"ZguiL9MC","properties":{"formattedCitation":"\\super 20\\nosupersub{}","plainCitation":"20","noteIndex":0},"citationItems":[{"id":329,"uris":["http://zotero.org/users/13724247/items/3FKWPPZP"],"itemData":{"id":329,"type":"article-journal","abstract":"BACKGROUND: Although studies have provided estimates of premature deaths attributable to either heat or cold in selected countries, none has so far  offered a systematic assessment across the whole temperature range in populations  exposed to different climates. We aimed to quantify the total mortality burden  attributable to non-optimum ambient temperature, and the relative contributions  from heat and cold and from moderate and extreme temperatures. METHODS: We  collected data for 384 locations in Australia, Brazil, Canada, China, Italy,  Japan, South Korea, Spain, Sweden, Taiwan, Thailand, UK, and USA. We fitted a  standard time-series Poisson model for each location, controlling for trends and  day of the week. We estimated temperature-mortality associations with a  distributed lag non-linear model with 21 days of lag, and then pooled them in a  multivariate metaregression that included country indicators and temperature  average and range. We calculated attributable deaths for heat and cold, defined  as temperatures above and below the optimum temperature, which corresponded to  the point of minimum mortality, and for moderate and extreme temperatures,  defined using cutoffs at the 2·5th and 97·5th temperature percentiles. FINDINGS:  We analysed 74,225,200 deaths in various periods between 1985 and 2012. In total,  7·71% (95% empirical CI 7·43-7·91) of mortality was attributable to non-optimum  temperature in the selected countries within the study period, with substantial  differences between countries, ranging from 3·37% (3·06 to 3·63) in Thailand to  11·00% (9·29 to 12·47) in China. The temperature percentile of minimum mortality  varied from roughly the 60th percentile in tropical areas to about the 80-90th  percentile in temperate regions. More temperature-attributable deaths were caused  by cold (7·29%, 7·02-7·49) than by heat (0·42%, 0·39-0·44). Extreme cold and hot  temperatures were responsible for 0·86% (0·84-0·87) of total mortality.  INTERPRETATION: Most of the temperature-related mortality burden was attributable  to the contribution of cold. The effect of days of extreme temperature was  substantially less than that attributable to milder but non-optimum weather. This  evidence has important implications for the planning of public-health  interventions to minimise the health consequences of adverse temperatures, and  for predictions of future effect in climate-change scenarios. FUNDING: UK Medical  Research Council.","container-title":"Lancet (London, England)","DOI":"10.1016/S0140-6736(14)62114-0","ISSN":"1474-547X 0140-6736","issue":"9991","journalAbbreviation":"Lancet","language":"eng","license":"Copyright © 2015 Gasparrini et al. Open Access article distributed under the terms of CC BY. Published by Elsevier Ltd.. All rights reserved.","note":"publisher-place: England\nPMID: 26003380 \nPMCID: PMC4521077","page":"369-375","title":"Mortality risk attributable to high and low ambient temperature: a multicountry observational study.","volume":"386","author":[{"family":"Gasparrini","given":"Antonio"},{"family":"Guo","given":"Yuming"},{"family":"Hashizume","given":"Masahiro"},{"family":"Lavigne","given":"Eric"},{"family":"Zanobetti","given":"Antonella"},{"family":"Schwartz","given":"Joel"},{"family":"Tobias","given":"Aurelio"},{"family":"Tong","given":"Shilu"},{"family":"Rocklöv","given":"Joacim"},{"family":"Forsberg","given":"Bertil"},{"family":"Leone","given":"Michela"},{"family":"De Sario","given":"Manuela"},{"family":"Bell","given":"Michelle L."},{"family":"Guo","given":"Yue-Liang Leon"},{"family":"Wu","given":"Chang-fu"},{"family":"Kan","given":"Haidong"},{"family":"Yi","given":"Seung-Muk"},{"family":"Sousa Zanotti Stagliorio Coelho","given":"Micheline","non-dropping-particle":"de"},{"family":"Saldiva","given":"Paulo Hilario Nascimento"},{"family":"Honda","given":"Yasushi"},{"family":"Kim","given":"Ho"},{"family":"Armstrong","given":"Ben"}],"issued":{"date-parts":[["2015",7,25]]}}}],"schema":"https://github.com/citation-style-language/schema/raw/master/csl-citation.json"} </w:instrText>
      </w:r>
      <w:r w:rsidR="004F61F5" w:rsidRPr="000E04E1">
        <w:rPr>
          <w:rFonts w:cstheme="minorHAnsi"/>
          <w:sz w:val="24"/>
          <w:szCs w:val="24"/>
        </w:rPr>
        <w:fldChar w:fldCharType="separate"/>
      </w:r>
      <w:r w:rsidR="00D53F1A" w:rsidRPr="00D53F1A">
        <w:rPr>
          <w:rFonts w:ascii="Calibri" w:hAnsi="Calibri" w:cs="Calibri"/>
          <w:sz w:val="24"/>
          <w:szCs w:val="24"/>
          <w:vertAlign w:val="superscript"/>
        </w:rPr>
        <w:t>20</w:t>
      </w:r>
      <w:r w:rsidR="004F61F5" w:rsidRPr="000E04E1">
        <w:rPr>
          <w:rFonts w:cstheme="minorHAnsi"/>
          <w:sz w:val="24"/>
          <w:szCs w:val="24"/>
        </w:rPr>
        <w:fldChar w:fldCharType="end"/>
      </w:r>
      <w:r w:rsidR="004F61F5" w:rsidRPr="000E04E1">
        <w:rPr>
          <w:rFonts w:cstheme="minorHAnsi"/>
          <w:sz w:val="24"/>
          <w:szCs w:val="24"/>
        </w:rPr>
        <w:t xml:space="preserve">, which corresponds to the temperature at which the </w:t>
      </w:r>
      <w:r w:rsidR="004F61F5" w:rsidRPr="000E04E1">
        <w:rPr>
          <w:rFonts w:cstheme="minorHAnsi"/>
          <w:sz w:val="24"/>
          <w:szCs w:val="24"/>
        </w:rPr>
        <w:lastRenderedPageBreak/>
        <w:t>lowest mortality rate is observed</w:t>
      </w:r>
      <w:r w:rsidR="004F61F5">
        <w:rPr>
          <w:rFonts w:cstheme="minorHAnsi"/>
          <w:sz w:val="24"/>
          <w:szCs w:val="24"/>
        </w:rPr>
        <w:t xml:space="preserve">, was </w:t>
      </w:r>
      <w:r w:rsidR="004F61F5" w:rsidRPr="000E04E1">
        <w:rPr>
          <w:rFonts w:cstheme="minorHAnsi"/>
          <w:sz w:val="24"/>
          <w:szCs w:val="24"/>
        </w:rPr>
        <w:t xml:space="preserve">selected as the reference value. </w:t>
      </w:r>
      <w:bookmarkStart w:id="24" w:name="_Hlk206538353"/>
      <w:r w:rsidR="00B4111B" w:rsidRPr="008D2D2E">
        <w:rPr>
          <w:rFonts w:cstheme="minorHAnsi"/>
          <w:sz w:val="24"/>
          <w:szCs w:val="24"/>
        </w:rPr>
        <w:t>All results are reported as cumulative associations across lag 0-6 days, reflecting the overall</w:t>
      </w:r>
      <w:r w:rsidR="000B7280" w:rsidRPr="008D2D2E">
        <w:rPr>
          <w:rFonts w:cstheme="minorHAnsi"/>
          <w:sz w:val="24"/>
          <w:szCs w:val="24"/>
        </w:rPr>
        <w:t xml:space="preserve"> </w:t>
      </w:r>
      <w:r w:rsidR="00BE5938" w:rsidRPr="00BE5938">
        <w:rPr>
          <w:rFonts w:cstheme="minorHAnsi"/>
          <w:sz w:val="24"/>
          <w:szCs w:val="24"/>
        </w:rPr>
        <w:t xml:space="preserve">association of temperature with mortality </w:t>
      </w:r>
      <w:r w:rsidR="00B4111B" w:rsidRPr="008D2D2E">
        <w:rPr>
          <w:rFonts w:cstheme="minorHAnsi"/>
          <w:sz w:val="24"/>
          <w:szCs w:val="24"/>
        </w:rPr>
        <w:t xml:space="preserve">over the seven-day window by summing estimated effects for each lag day from day 0 (the day of the event) </w:t>
      </w:r>
      <w:proofErr w:type="spellStart"/>
      <w:r w:rsidR="00B4111B" w:rsidRPr="008D2D2E">
        <w:rPr>
          <w:rFonts w:cstheme="minorHAnsi"/>
          <w:sz w:val="24"/>
          <w:szCs w:val="24"/>
        </w:rPr>
        <w:t>to</w:t>
      </w:r>
      <w:r w:rsidR="004F74D8" w:rsidRPr="008D2D2E">
        <w:rPr>
          <w:rFonts w:cstheme="minorHAnsi"/>
          <w:sz w:val="24"/>
          <w:szCs w:val="24"/>
        </w:rPr>
        <w:t xml:space="preserve"> </w:t>
      </w:r>
      <w:r w:rsidR="00B4111B" w:rsidRPr="008D2D2E">
        <w:rPr>
          <w:rFonts w:cstheme="minorHAnsi"/>
          <w:sz w:val="24"/>
          <w:szCs w:val="24"/>
        </w:rPr>
        <w:t>day</w:t>
      </w:r>
      <w:proofErr w:type="spellEnd"/>
      <w:r w:rsidR="00B4111B" w:rsidRPr="008D2D2E">
        <w:rPr>
          <w:rFonts w:cstheme="minorHAnsi"/>
          <w:sz w:val="24"/>
          <w:szCs w:val="24"/>
        </w:rPr>
        <w:t xml:space="preserve"> 6 prior</w:t>
      </w:r>
      <w:r w:rsidR="000B7280" w:rsidRPr="008D2D2E">
        <w:rPr>
          <w:rFonts w:cstheme="minorHAnsi"/>
          <w:sz w:val="24"/>
          <w:szCs w:val="24"/>
        </w:rPr>
        <w:fldChar w:fldCharType="begin"/>
      </w:r>
      <w:r w:rsidR="00536B56" w:rsidRPr="008D2D2E">
        <w:rPr>
          <w:rFonts w:cstheme="minorHAnsi"/>
          <w:sz w:val="24"/>
          <w:szCs w:val="24"/>
        </w:rPr>
        <w:instrText xml:space="preserve"> ADDIN ZOTERO_ITEM CSL_CITATION {"citationID":"bWrukB7r","properties":{"formattedCitation":"\\super 21\\nosupersub{}","plainCitation":"21","noteIndex":0},"citationItems":[{"id":2151,"uris":["http://zotero.org/users/13724247/items/A86ZE2QV"],"itemData":{"id":2151,"type":"article-journal","abstract":"Distributed lag non-linear models (DLNMs) represent a modeling framework to flexibly describe associations showing potentially non-linear and delayed effects  in time series data. This methodology rests on the definition of a crossbasis, a  bi-dimensional functional space expressed by the combination of two sets of basis  functions, which specify the relationships in the dimensions of predictor and  lags, respectively. This framework is implemented in the R package dlnm, which  provides functions to perform the broad range of models within the DLNM family  and then to help interpret the results, with an emphasis on graphical  representation. This paper offers an overview of the capabilities of the package,  describing the conceptual and practical steps to specify and interpret DLNMs with  an example of application to real data.","container-title":"Journal of statistical software","ISSN":"1548-7660","issue":"8","journalAbbreviation":"J Stat Softw","language":"eng","note":"publisher-place: United States\nPMID: 22003319 \nPMCID: PMC3191524","page":"1-20","title":"Distributed Lag Linear and Non-Linear Models in R: The Package dlnm.","volume":"43","author":[{"family":"Gasparrini","given":"Antonio"}],"issued":{"date-parts":[["2011",7]]}}}],"schema":"https://github.com/citation-style-language/schema/raw/master/csl-citation.json"} </w:instrText>
      </w:r>
      <w:r w:rsidR="000B7280" w:rsidRPr="008D2D2E">
        <w:rPr>
          <w:rFonts w:cstheme="minorHAnsi"/>
          <w:sz w:val="24"/>
          <w:szCs w:val="24"/>
        </w:rPr>
        <w:fldChar w:fldCharType="separate"/>
      </w:r>
      <w:r w:rsidR="00D53F1A" w:rsidRPr="00D53F1A">
        <w:rPr>
          <w:rFonts w:ascii="Calibri" w:hAnsi="Calibri" w:cs="Calibri"/>
          <w:sz w:val="24"/>
          <w:szCs w:val="24"/>
          <w:vertAlign w:val="superscript"/>
        </w:rPr>
        <w:t>21</w:t>
      </w:r>
      <w:r w:rsidR="000B7280" w:rsidRPr="008D2D2E">
        <w:rPr>
          <w:rFonts w:cstheme="minorHAnsi"/>
          <w:sz w:val="24"/>
          <w:szCs w:val="24"/>
        </w:rPr>
        <w:fldChar w:fldCharType="end"/>
      </w:r>
      <w:bookmarkEnd w:id="24"/>
      <w:r w:rsidR="00B4111B" w:rsidRPr="00B4111B">
        <w:rPr>
          <w:rFonts w:cstheme="minorHAnsi"/>
          <w:sz w:val="24"/>
          <w:szCs w:val="24"/>
        </w:rPr>
        <w:t>.</w:t>
      </w:r>
      <w:r w:rsidR="000B7280">
        <w:rPr>
          <w:rFonts w:cstheme="minorHAnsi"/>
          <w:sz w:val="24"/>
          <w:szCs w:val="24"/>
        </w:rPr>
        <w:t xml:space="preserve"> </w:t>
      </w:r>
      <w:bookmarkStart w:id="25" w:name="_Hlk206096465"/>
      <w:bookmarkStart w:id="26" w:name="_Hlk206491681"/>
      <w:bookmarkEnd w:id="23"/>
      <w:r w:rsidR="00B90394">
        <w:rPr>
          <w:rFonts w:cstheme="minorHAnsi"/>
          <w:sz w:val="24"/>
          <w:szCs w:val="24"/>
        </w:rPr>
        <w:t xml:space="preserve">Furthermore, </w:t>
      </w:r>
      <w:r w:rsidR="004F61F5">
        <w:rPr>
          <w:rFonts w:cstheme="minorHAnsi"/>
          <w:sz w:val="24"/>
          <w:szCs w:val="24"/>
        </w:rPr>
        <w:t>w</w:t>
      </w:r>
      <w:r w:rsidR="004F61F5" w:rsidRPr="004F61F5">
        <w:rPr>
          <w:rFonts w:cstheme="minorHAnsi"/>
          <w:sz w:val="24"/>
          <w:szCs w:val="24"/>
        </w:rPr>
        <w:t xml:space="preserve">e estimated the attributable fraction of mortality due to </w:t>
      </w:r>
      <w:r w:rsidR="004F61F5">
        <w:rPr>
          <w:rFonts w:cstheme="minorHAnsi"/>
          <w:sz w:val="24"/>
          <w:szCs w:val="24"/>
        </w:rPr>
        <w:t xml:space="preserve">low and high </w:t>
      </w:r>
      <w:r w:rsidR="004F61F5" w:rsidRPr="004F61F5">
        <w:rPr>
          <w:rFonts w:cstheme="minorHAnsi"/>
          <w:sz w:val="24"/>
          <w:szCs w:val="24"/>
        </w:rPr>
        <w:t>temperatures</w:t>
      </w:r>
      <w:r w:rsidR="00B90394">
        <w:rPr>
          <w:rFonts w:cstheme="minorHAnsi"/>
          <w:sz w:val="24"/>
          <w:szCs w:val="24"/>
        </w:rPr>
        <w:fldChar w:fldCharType="begin"/>
      </w:r>
      <w:r w:rsidR="00536B56">
        <w:rPr>
          <w:rFonts w:cstheme="minorHAnsi"/>
          <w:sz w:val="24"/>
          <w:szCs w:val="24"/>
        </w:rPr>
        <w:instrText xml:space="preserve"> ADDIN ZOTERO_ITEM CSL_CITATION {"citationID":"GGNF5CyY","properties":{"formattedCitation":"\\super 22\\nosupersub{}","plainCitation":"22","noteIndex":0},"citationItems":[{"id":2156,"uris":["http://zotero.org/users/13724247/items/23B49C8K"],"itemData":{"id":2156,"type":"article-journal","abstract":"BACKGROUND: Measures of attributable risk are an integral part of epidemiological analyses, particularly when aimed at the planning and evaluation of public health  interventions. However, the current definition of such measures does not consider  any temporal relationships between exposure and risk. In this contribution, we  propose extended definitions of attributable risk within the framework of  distributed lag non-linear models, an approach recently proposed for modelling  delayed associations in either linear or non-linear exposure-response  associations. METHODS: We classify versions of attributable number and fraction  expressed using either a forward or backward perspective. The former specifies  the future burden due to a given exposure event, while the latter summarizes the  current burden due to the set of exposure events experienced in the past. In  addition, we illustrate how the components related to sub-ranges of the exposure  can be separated. RESULTS: We apply these methods for estimating the mortality  risk attributable to outdoor temperature in two cities, London and Rome, using  time series data for the periods 1993-2006 and 1992-2010, respectively. The  analysis provides estimates of the overall mortality burden attributable to  temperature, and then computes the components attributable to cold and heat and  then mild and extreme temperatures. CONCLUSIONS: These extended definitions of  attributable risk account for the additional temporal dimension which  characterizes exposure-response associations, providing more appropriate  attributable measures in the presence of dependencies characterized by  potentially complex temporal patterns.","container-title":"BMC medical research methodology","DOI":"10.1186/1471-2288-14-55","ISSN":"1471-2288","journalAbbreviation":"BMC Med Res Methodol","language":"eng","note":"publisher-place: England\nPMID: 24758509 \nPMCID: PMC4021419","page":"55","title":"Attributable risk from distributed lag models.","volume":"14","author":[{"family":"Gasparrini","given":"Antonio"},{"family":"Leone","given":"Michela"}],"issued":{"date-parts":[["2014",4,23]]}}}],"schema":"https://github.com/citation-style-language/schema/raw/master/csl-citation.json"} </w:instrText>
      </w:r>
      <w:r w:rsidR="00B90394">
        <w:rPr>
          <w:rFonts w:cstheme="minorHAnsi"/>
          <w:sz w:val="24"/>
          <w:szCs w:val="24"/>
        </w:rPr>
        <w:fldChar w:fldCharType="separate"/>
      </w:r>
      <w:r w:rsidR="00D53F1A" w:rsidRPr="00D53F1A">
        <w:rPr>
          <w:rFonts w:ascii="Calibri" w:hAnsi="Calibri" w:cs="Calibri"/>
          <w:sz w:val="24"/>
          <w:szCs w:val="24"/>
          <w:vertAlign w:val="superscript"/>
        </w:rPr>
        <w:t>22</w:t>
      </w:r>
      <w:r w:rsidR="00B90394">
        <w:rPr>
          <w:rFonts w:cstheme="minorHAnsi"/>
          <w:sz w:val="24"/>
          <w:szCs w:val="24"/>
        </w:rPr>
        <w:fldChar w:fldCharType="end"/>
      </w:r>
      <w:r w:rsidR="00B90394" w:rsidRPr="00DD3E92">
        <w:rPr>
          <w:rFonts w:cstheme="minorHAnsi"/>
          <w:sz w:val="24"/>
          <w:szCs w:val="24"/>
        </w:rPr>
        <w:t>.</w:t>
      </w:r>
      <w:bookmarkEnd w:id="25"/>
      <w:bookmarkEnd w:id="26"/>
      <w:r w:rsidR="00F54B25">
        <w:rPr>
          <w:rFonts w:cstheme="minorHAnsi"/>
          <w:sz w:val="24"/>
          <w:szCs w:val="24"/>
        </w:rPr>
        <w:t xml:space="preserve"> </w:t>
      </w:r>
      <w:r w:rsidR="00DB43C1" w:rsidRPr="00DB43C1">
        <w:rPr>
          <w:rFonts w:cstheme="minorHAnsi"/>
          <w:sz w:val="24"/>
          <w:szCs w:val="24"/>
        </w:rPr>
        <w:t xml:space="preserve">Detailed model specifications and descriptive analyses are provided in the Supplementary </w:t>
      </w:r>
      <w:proofErr w:type="spellStart"/>
      <w:r w:rsidR="005D26B1">
        <w:rPr>
          <w:rFonts w:cstheme="minorHAnsi"/>
          <w:sz w:val="24"/>
          <w:szCs w:val="24"/>
        </w:rPr>
        <w:t>eText</w:t>
      </w:r>
      <w:proofErr w:type="spellEnd"/>
      <w:r w:rsidR="005D26B1">
        <w:rPr>
          <w:rFonts w:cstheme="minorHAnsi"/>
          <w:sz w:val="24"/>
          <w:szCs w:val="24"/>
        </w:rPr>
        <w:t xml:space="preserve"> </w:t>
      </w:r>
      <w:r w:rsidR="00DB43C1" w:rsidRPr="00DB43C1">
        <w:rPr>
          <w:rFonts w:cstheme="minorHAnsi"/>
          <w:sz w:val="24"/>
          <w:szCs w:val="24"/>
        </w:rPr>
        <w:t>5.</w:t>
      </w:r>
    </w:p>
    <w:p w14:paraId="1DB4B81E" w14:textId="5078DB47" w:rsidR="000C0F58" w:rsidRDefault="004F61F5" w:rsidP="003C17E3">
      <w:pPr>
        <w:autoSpaceDE w:val="0"/>
        <w:autoSpaceDN w:val="0"/>
        <w:adjustRightInd w:val="0"/>
        <w:spacing w:after="0" w:line="480" w:lineRule="auto"/>
        <w:jc w:val="both"/>
        <w:rPr>
          <w:rFonts w:cstheme="minorHAnsi"/>
          <w:sz w:val="24"/>
          <w:szCs w:val="24"/>
        </w:rPr>
      </w:pPr>
      <w:bookmarkStart w:id="27" w:name="_Hlk206537993"/>
      <w:bookmarkEnd w:id="18"/>
      <w:bookmarkEnd w:id="22"/>
      <w:r w:rsidRPr="00F54B25">
        <w:rPr>
          <w:rFonts w:cstheme="minorHAnsi"/>
          <w:sz w:val="24"/>
          <w:szCs w:val="24"/>
        </w:rPr>
        <w:t>To</w:t>
      </w:r>
      <w:r w:rsidR="00845FAC" w:rsidRPr="00F54B25">
        <w:rPr>
          <w:rFonts w:cstheme="minorHAnsi"/>
          <w:sz w:val="24"/>
          <w:szCs w:val="24"/>
        </w:rPr>
        <w:t xml:space="preserve"> elucidate potential temporal variations in the </w:t>
      </w:r>
      <w:r w:rsidR="00977907" w:rsidRPr="00F54B25">
        <w:rPr>
          <w:rFonts w:cstheme="minorHAnsi"/>
          <w:sz w:val="24"/>
          <w:szCs w:val="24"/>
        </w:rPr>
        <w:t xml:space="preserve">association between </w:t>
      </w:r>
      <w:r w:rsidR="000E02F4" w:rsidRPr="00F54B25">
        <w:rPr>
          <w:rFonts w:cstheme="minorHAnsi"/>
          <w:sz w:val="24"/>
          <w:szCs w:val="24"/>
        </w:rPr>
        <w:t xml:space="preserve">low and high </w:t>
      </w:r>
      <w:r w:rsidR="00845FAC" w:rsidRPr="00F54B25">
        <w:rPr>
          <w:rFonts w:cstheme="minorHAnsi"/>
          <w:sz w:val="24"/>
          <w:szCs w:val="24"/>
        </w:rPr>
        <w:t xml:space="preserve">temperatures </w:t>
      </w:r>
      <w:r w:rsidR="00977907" w:rsidRPr="00F54B25">
        <w:rPr>
          <w:rFonts w:cstheme="minorHAnsi"/>
          <w:sz w:val="24"/>
          <w:szCs w:val="24"/>
        </w:rPr>
        <w:t>and</w:t>
      </w:r>
      <w:r w:rsidR="00845FAC" w:rsidRPr="00F54B25">
        <w:rPr>
          <w:rFonts w:cstheme="minorHAnsi"/>
          <w:sz w:val="24"/>
          <w:szCs w:val="24"/>
        </w:rPr>
        <w:t xml:space="preserve"> </w:t>
      </w:r>
      <w:r w:rsidR="00850C65" w:rsidRPr="00F54B25">
        <w:rPr>
          <w:rFonts w:cstheme="minorHAnsi"/>
          <w:sz w:val="24"/>
          <w:szCs w:val="24"/>
        </w:rPr>
        <w:t xml:space="preserve">mortality within </w:t>
      </w:r>
      <w:r w:rsidR="00C717DA" w:rsidRPr="00F54B25">
        <w:rPr>
          <w:rFonts w:cstheme="minorHAnsi"/>
          <w:sz w:val="24"/>
          <w:szCs w:val="24"/>
        </w:rPr>
        <w:t>heart failure patient</w:t>
      </w:r>
      <w:r w:rsidR="000A486C" w:rsidRPr="00F54B25">
        <w:rPr>
          <w:rFonts w:cstheme="minorHAnsi"/>
          <w:sz w:val="24"/>
          <w:szCs w:val="24"/>
        </w:rPr>
        <w:t>s</w:t>
      </w:r>
      <w:r w:rsidR="00845FAC" w:rsidRPr="00F54B25">
        <w:rPr>
          <w:rFonts w:cstheme="minorHAnsi"/>
          <w:sz w:val="24"/>
          <w:szCs w:val="24"/>
        </w:rPr>
        <w:t xml:space="preserve">, </w:t>
      </w:r>
      <w:r w:rsidR="003364E4" w:rsidRPr="00F54B25">
        <w:rPr>
          <w:rFonts w:cstheme="minorHAnsi"/>
          <w:sz w:val="24"/>
          <w:szCs w:val="24"/>
        </w:rPr>
        <w:t>we conducted separate analyses for 2006</w:t>
      </w:r>
      <w:r w:rsidR="00894D58">
        <w:rPr>
          <w:rFonts w:cstheme="minorHAnsi"/>
          <w:sz w:val="24"/>
          <w:szCs w:val="24"/>
        </w:rPr>
        <w:t>-</w:t>
      </w:r>
      <w:r w:rsidR="003364E4" w:rsidRPr="00F54B25">
        <w:rPr>
          <w:rFonts w:cstheme="minorHAnsi"/>
          <w:sz w:val="24"/>
          <w:szCs w:val="24"/>
        </w:rPr>
        <w:t>2013 and 2014</w:t>
      </w:r>
      <w:r w:rsidR="00894D58">
        <w:rPr>
          <w:rFonts w:cstheme="minorHAnsi"/>
          <w:sz w:val="24"/>
          <w:szCs w:val="24"/>
        </w:rPr>
        <w:t>-</w:t>
      </w:r>
      <w:r w:rsidR="003364E4" w:rsidRPr="00F54B25">
        <w:rPr>
          <w:rFonts w:cstheme="minorHAnsi"/>
          <w:sz w:val="24"/>
          <w:szCs w:val="24"/>
        </w:rPr>
        <w:t>2021</w:t>
      </w:r>
      <w:r w:rsidR="00845FAC" w:rsidRPr="00F54B25">
        <w:rPr>
          <w:rFonts w:cstheme="minorHAnsi"/>
          <w:sz w:val="24"/>
          <w:szCs w:val="24"/>
        </w:rPr>
        <w:t xml:space="preserve"> </w:t>
      </w:r>
      <w:r w:rsidR="003364E4" w:rsidRPr="00F54B25">
        <w:rPr>
          <w:rFonts w:cstheme="minorHAnsi"/>
          <w:sz w:val="24"/>
          <w:szCs w:val="24"/>
        </w:rPr>
        <w:t>(</w:t>
      </w:r>
      <w:r w:rsidR="00845FAC" w:rsidRPr="00F54B25">
        <w:rPr>
          <w:rFonts w:cstheme="minorHAnsi"/>
          <w:sz w:val="24"/>
          <w:szCs w:val="24"/>
        </w:rPr>
        <w:t>each with approximately equal duration and case count</w:t>
      </w:r>
      <w:r w:rsidR="003364E4" w:rsidRPr="00F54B25">
        <w:rPr>
          <w:rFonts w:cstheme="minorHAnsi"/>
          <w:sz w:val="24"/>
          <w:szCs w:val="24"/>
        </w:rPr>
        <w:t>)</w:t>
      </w:r>
      <w:r w:rsidR="00845FAC" w:rsidRPr="00F54B25">
        <w:rPr>
          <w:rFonts w:cstheme="minorHAnsi"/>
          <w:sz w:val="24"/>
          <w:szCs w:val="24"/>
        </w:rPr>
        <w:t>.</w:t>
      </w:r>
      <w:r w:rsidR="00441F7C" w:rsidRPr="00F54B25">
        <w:rPr>
          <w:rFonts w:cstheme="minorHAnsi"/>
          <w:sz w:val="24"/>
          <w:szCs w:val="24"/>
        </w:rPr>
        <w:t xml:space="preserve"> </w:t>
      </w:r>
      <w:r w:rsidR="004F74D8" w:rsidRPr="00F54B25">
        <w:rPr>
          <w:rFonts w:cstheme="minorHAnsi"/>
          <w:sz w:val="24"/>
          <w:szCs w:val="24"/>
        </w:rPr>
        <w:t xml:space="preserve">We </w:t>
      </w:r>
      <w:r w:rsidR="003364E4" w:rsidRPr="00F54B25">
        <w:rPr>
          <w:rFonts w:cstheme="minorHAnsi"/>
          <w:sz w:val="24"/>
          <w:szCs w:val="24"/>
        </w:rPr>
        <w:t xml:space="preserve">further </w:t>
      </w:r>
      <w:r w:rsidR="004F74D8" w:rsidRPr="00F54B25">
        <w:rPr>
          <w:rFonts w:cstheme="minorHAnsi"/>
          <w:sz w:val="24"/>
          <w:szCs w:val="24"/>
        </w:rPr>
        <w:t xml:space="preserve">examined whether temporal </w:t>
      </w:r>
      <w:r w:rsidR="00D45228" w:rsidRPr="00F54B25">
        <w:rPr>
          <w:rFonts w:cstheme="minorHAnsi"/>
          <w:sz w:val="24"/>
          <w:szCs w:val="24"/>
        </w:rPr>
        <w:t xml:space="preserve">variations </w:t>
      </w:r>
      <w:r w:rsidR="004F74D8" w:rsidRPr="00F54B25">
        <w:rPr>
          <w:rFonts w:cstheme="minorHAnsi"/>
          <w:sz w:val="24"/>
          <w:szCs w:val="24"/>
        </w:rPr>
        <w:t xml:space="preserve">differed according to region, duration of </w:t>
      </w:r>
      <w:r w:rsidR="00894D58" w:rsidRPr="00F54B25">
        <w:rPr>
          <w:rFonts w:cstheme="minorHAnsi"/>
          <w:sz w:val="24"/>
          <w:szCs w:val="24"/>
        </w:rPr>
        <w:t xml:space="preserve">heart failure </w:t>
      </w:r>
      <w:r w:rsidR="004F74D8" w:rsidRPr="00F54B25">
        <w:rPr>
          <w:rFonts w:cstheme="minorHAnsi"/>
          <w:sz w:val="24"/>
          <w:szCs w:val="24"/>
        </w:rPr>
        <w:t>and key patient characteristics (sex, age, medication use, and comorbidities) by comparing the associations between 2006</w:t>
      </w:r>
      <w:r w:rsidR="00D45228" w:rsidRPr="00F54B25">
        <w:rPr>
          <w:rFonts w:cstheme="minorHAnsi"/>
          <w:sz w:val="24"/>
          <w:szCs w:val="24"/>
        </w:rPr>
        <w:t>-</w:t>
      </w:r>
      <w:r w:rsidR="004F74D8" w:rsidRPr="00F54B25">
        <w:rPr>
          <w:rFonts w:cstheme="minorHAnsi"/>
          <w:sz w:val="24"/>
          <w:szCs w:val="24"/>
        </w:rPr>
        <w:t>2013 and 2014</w:t>
      </w:r>
      <w:r w:rsidR="00D45228" w:rsidRPr="00F54B25">
        <w:rPr>
          <w:rFonts w:cstheme="minorHAnsi"/>
          <w:sz w:val="24"/>
          <w:szCs w:val="24"/>
        </w:rPr>
        <w:t>-</w:t>
      </w:r>
      <w:r w:rsidR="004F74D8" w:rsidRPr="00F54B25">
        <w:rPr>
          <w:rFonts w:cstheme="minorHAnsi"/>
          <w:sz w:val="24"/>
          <w:szCs w:val="24"/>
        </w:rPr>
        <w:t xml:space="preserve">2021 within each subgroup. </w:t>
      </w:r>
      <w:r w:rsidR="000E02F4" w:rsidRPr="00F54B25">
        <w:rPr>
          <w:rFonts w:cstheme="minorHAnsi"/>
          <w:sz w:val="24"/>
          <w:szCs w:val="24"/>
        </w:rPr>
        <w:t xml:space="preserve">To assess the statistical significance of the difference in effect sizes between these two periods, we employed a </w:t>
      </w:r>
      <w:bookmarkStart w:id="28" w:name="_Hlk205726578"/>
      <w:r w:rsidR="00C5059E">
        <w:rPr>
          <w:rFonts w:cstheme="minorHAnsi"/>
          <w:sz w:val="24"/>
          <w:szCs w:val="24"/>
        </w:rPr>
        <w:t>z</w:t>
      </w:r>
      <w:r w:rsidR="000E02F4" w:rsidRPr="00F54B25">
        <w:rPr>
          <w:rFonts w:cstheme="minorHAnsi"/>
          <w:sz w:val="24"/>
          <w:szCs w:val="24"/>
        </w:rPr>
        <w:t>-test</w:t>
      </w:r>
      <w:bookmarkEnd w:id="28"/>
      <w:r w:rsidR="003364E4" w:rsidRPr="00F54B25">
        <w:rPr>
          <w:rFonts w:cstheme="minorHAnsi"/>
          <w:sz w:val="24"/>
          <w:szCs w:val="24"/>
        </w:rPr>
        <w:t>.</w:t>
      </w:r>
      <w:r w:rsidR="00CB10C6" w:rsidRPr="000E04E1">
        <w:rPr>
          <w:rFonts w:cstheme="minorHAnsi"/>
          <w:sz w:val="24"/>
          <w:szCs w:val="24"/>
        </w:rPr>
        <w:t xml:space="preserve"> </w:t>
      </w:r>
    </w:p>
    <w:bookmarkEnd w:id="27"/>
    <w:p w14:paraId="1A11DABE" w14:textId="56C0982F" w:rsidR="00423095" w:rsidRPr="00E65E02" w:rsidRDefault="003364E4" w:rsidP="00EC4399">
      <w:pPr>
        <w:autoSpaceDE w:val="0"/>
        <w:autoSpaceDN w:val="0"/>
        <w:adjustRightInd w:val="0"/>
        <w:spacing w:after="0" w:line="480" w:lineRule="auto"/>
        <w:jc w:val="both"/>
        <w:rPr>
          <w:rFonts w:cstheme="minorHAnsi"/>
          <w:sz w:val="24"/>
          <w:szCs w:val="24"/>
        </w:rPr>
      </w:pPr>
      <w:r w:rsidRPr="003364E4">
        <w:rPr>
          <w:rFonts w:cstheme="minorHAnsi"/>
          <w:sz w:val="24"/>
          <w:szCs w:val="24"/>
        </w:rPr>
        <w:t>To identify potentially susceptible subgroups, we conducted a series of stratified analyses.</w:t>
      </w:r>
      <w:r>
        <w:rPr>
          <w:rFonts w:cstheme="minorHAnsi"/>
          <w:sz w:val="24"/>
          <w:szCs w:val="24"/>
        </w:rPr>
        <w:t xml:space="preserve"> </w:t>
      </w:r>
      <w:r w:rsidRPr="003364E4">
        <w:rPr>
          <w:rFonts w:cstheme="minorHAnsi"/>
          <w:sz w:val="24"/>
          <w:szCs w:val="24"/>
        </w:rPr>
        <w:t xml:space="preserve">Regional variations were evaluated </w:t>
      </w:r>
      <w:r w:rsidR="00C5059E">
        <w:rPr>
          <w:rFonts w:cstheme="minorHAnsi"/>
          <w:sz w:val="24"/>
          <w:szCs w:val="24"/>
        </w:rPr>
        <w:t xml:space="preserve">by </w:t>
      </w:r>
      <w:r w:rsidRPr="003364E4">
        <w:rPr>
          <w:rFonts w:cstheme="minorHAnsi"/>
          <w:sz w:val="24"/>
          <w:szCs w:val="24"/>
        </w:rPr>
        <w:t>stratifying analyses for southern, central, and northern Sweden. As standard clinical metrics such as ejection fraction were unavailable, we used heart failure duration (measured in days) as a surrogate for disease progression and categorized it into tertiles (short, intermediate, long) for subgroup analysis.</w:t>
      </w:r>
      <w:r>
        <w:rPr>
          <w:rFonts w:cstheme="minorHAnsi"/>
          <w:sz w:val="24"/>
          <w:szCs w:val="24"/>
        </w:rPr>
        <w:t xml:space="preserve"> Additional</w:t>
      </w:r>
      <w:r w:rsidR="00423095" w:rsidRPr="000E04E1">
        <w:rPr>
          <w:rFonts w:eastAsia="Times New Roman" w:cstheme="minorHAnsi"/>
          <w:sz w:val="24"/>
          <w:szCs w:val="24"/>
        </w:rPr>
        <w:t xml:space="preserve"> stratified analyses </w:t>
      </w:r>
      <w:r w:rsidRPr="003364E4">
        <w:rPr>
          <w:rFonts w:eastAsia="Times New Roman" w:cstheme="minorHAnsi"/>
          <w:sz w:val="24"/>
          <w:szCs w:val="24"/>
        </w:rPr>
        <w:t xml:space="preserve">were performed </w:t>
      </w:r>
      <w:r w:rsidR="00423095" w:rsidRPr="000E04E1">
        <w:rPr>
          <w:rFonts w:eastAsia="Times New Roman" w:cstheme="minorHAnsi"/>
          <w:sz w:val="24"/>
          <w:szCs w:val="24"/>
        </w:rPr>
        <w:t>by age (&lt;65 years vs. ≥65 years), sex (male vs. female), the presence or absence of various pre-existing conditions: diabetes, stroke/TIA, ischemic heart disease, atrial fibrillation/flutter, hypertension, obesity, chronic obstructive pulmonary disease (COPD), malignant cancer within 3 years, peripheral artery disease, and renal failure</w:t>
      </w:r>
      <w:r>
        <w:rPr>
          <w:rFonts w:eastAsia="Times New Roman" w:cstheme="minorHAnsi"/>
          <w:sz w:val="24"/>
          <w:szCs w:val="24"/>
        </w:rPr>
        <w:t xml:space="preserve">, </w:t>
      </w:r>
      <w:r w:rsidR="00423095" w:rsidRPr="000E04E1">
        <w:rPr>
          <w:rFonts w:eastAsia="Times New Roman" w:cstheme="minorHAnsi"/>
          <w:sz w:val="24"/>
          <w:szCs w:val="24"/>
        </w:rPr>
        <w:t>medication history</w:t>
      </w:r>
      <w:r>
        <w:rPr>
          <w:rFonts w:eastAsia="Times New Roman" w:cstheme="minorHAnsi"/>
          <w:sz w:val="24"/>
          <w:szCs w:val="24"/>
        </w:rPr>
        <w:t>:</w:t>
      </w:r>
      <w:r w:rsidR="00423095" w:rsidRPr="000E04E1">
        <w:rPr>
          <w:rFonts w:eastAsia="Times New Roman" w:cstheme="minorHAnsi"/>
          <w:sz w:val="24"/>
          <w:szCs w:val="24"/>
        </w:rPr>
        <w:t xml:space="preserve"> </w:t>
      </w:r>
      <w:r w:rsidR="00423095" w:rsidRPr="000E04E1">
        <w:rPr>
          <w:rFonts w:eastAsia="Times New Roman" w:cstheme="minorHAnsi"/>
          <w:sz w:val="24"/>
          <w:szCs w:val="24"/>
        </w:rPr>
        <w:lastRenderedPageBreak/>
        <w:t xml:space="preserve">diuretics, anticoagulants, antiplatelets, beta-blockers, </w:t>
      </w:r>
      <w:bookmarkStart w:id="29" w:name="_Hlk206536574"/>
      <w:r w:rsidR="00423095" w:rsidRPr="000E04E1">
        <w:rPr>
          <w:rFonts w:eastAsia="Times New Roman" w:cstheme="minorHAnsi"/>
          <w:sz w:val="24"/>
          <w:szCs w:val="24"/>
        </w:rPr>
        <w:t>calcium channel blockers</w:t>
      </w:r>
      <w:bookmarkEnd w:id="29"/>
      <w:r w:rsidR="00423095" w:rsidRPr="000E04E1">
        <w:rPr>
          <w:rFonts w:eastAsia="Times New Roman" w:cstheme="minorHAnsi"/>
          <w:sz w:val="24"/>
          <w:szCs w:val="24"/>
        </w:rPr>
        <w:t xml:space="preserve">, digoxin, lipid-lowering agents, </w:t>
      </w:r>
      <w:bookmarkStart w:id="30" w:name="_Hlk206536552"/>
      <w:r w:rsidR="00423095" w:rsidRPr="000E04E1">
        <w:rPr>
          <w:rFonts w:eastAsia="Times New Roman" w:cstheme="minorHAnsi"/>
          <w:sz w:val="24"/>
          <w:szCs w:val="24"/>
        </w:rPr>
        <w:t>mineralocorticoid receptor antagonists</w:t>
      </w:r>
      <w:bookmarkEnd w:id="30"/>
      <w:r w:rsidR="00423095" w:rsidRPr="000E04E1">
        <w:rPr>
          <w:rFonts w:eastAsia="Times New Roman" w:cstheme="minorHAnsi"/>
          <w:sz w:val="24"/>
          <w:szCs w:val="24"/>
        </w:rPr>
        <w:t xml:space="preserve">, antiarrhythmics, nitrates, </w:t>
      </w:r>
      <w:bookmarkStart w:id="31" w:name="_Hlk206536532"/>
      <w:r w:rsidR="00423095" w:rsidRPr="000E04E1">
        <w:rPr>
          <w:rFonts w:eastAsia="Times New Roman" w:cstheme="minorHAnsi"/>
          <w:sz w:val="24"/>
          <w:szCs w:val="24"/>
        </w:rPr>
        <w:t>renin-angiotensin system inhibitors/angiotensin receptor blockers</w:t>
      </w:r>
      <w:r w:rsidR="005A0E0A" w:rsidRPr="000E04E1">
        <w:rPr>
          <w:rFonts w:eastAsia="Times New Roman" w:cstheme="minorHAnsi"/>
          <w:sz w:val="24"/>
          <w:szCs w:val="24"/>
        </w:rPr>
        <w:t xml:space="preserve"> (</w:t>
      </w:r>
      <w:proofErr w:type="spellStart"/>
      <w:r w:rsidR="005A0E0A" w:rsidRPr="000E04E1">
        <w:rPr>
          <w:rFonts w:eastAsia="Times New Roman" w:cstheme="minorHAnsi"/>
          <w:sz w:val="24"/>
          <w:szCs w:val="24"/>
        </w:rPr>
        <w:t>RASi</w:t>
      </w:r>
      <w:proofErr w:type="spellEnd"/>
      <w:r w:rsidR="005A0E0A" w:rsidRPr="000E04E1">
        <w:rPr>
          <w:rFonts w:eastAsia="Times New Roman" w:cstheme="minorHAnsi"/>
          <w:sz w:val="24"/>
          <w:szCs w:val="24"/>
        </w:rPr>
        <w:t xml:space="preserve"> / </w:t>
      </w:r>
      <w:proofErr w:type="spellStart"/>
      <w:r w:rsidR="005A0E0A" w:rsidRPr="000E04E1">
        <w:rPr>
          <w:rFonts w:eastAsia="Times New Roman" w:cstheme="minorHAnsi"/>
          <w:sz w:val="24"/>
          <w:szCs w:val="24"/>
        </w:rPr>
        <w:t>ARNi</w:t>
      </w:r>
      <w:proofErr w:type="spellEnd"/>
      <w:r w:rsidR="005A0E0A" w:rsidRPr="000E04E1">
        <w:rPr>
          <w:rFonts w:eastAsia="Times New Roman" w:cstheme="minorHAnsi"/>
          <w:sz w:val="24"/>
          <w:szCs w:val="24"/>
        </w:rPr>
        <w:t>)</w:t>
      </w:r>
      <w:r w:rsidR="008E70CB" w:rsidRPr="000E04E1">
        <w:rPr>
          <w:rFonts w:eastAsia="Times New Roman" w:cstheme="minorHAnsi"/>
          <w:sz w:val="24"/>
          <w:szCs w:val="24"/>
        </w:rPr>
        <w:t xml:space="preserve"> </w:t>
      </w:r>
      <w:bookmarkEnd w:id="31"/>
      <w:r w:rsidR="008E70CB" w:rsidRPr="000E04E1">
        <w:rPr>
          <w:rFonts w:eastAsia="Times New Roman" w:cstheme="minorHAnsi"/>
          <w:sz w:val="24"/>
          <w:szCs w:val="24"/>
        </w:rPr>
        <w:t xml:space="preserve">and </w:t>
      </w:r>
      <w:bookmarkStart w:id="32" w:name="_Hlk182413022"/>
      <w:r w:rsidR="008E70CB" w:rsidRPr="000E04E1">
        <w:rPr>
          <w:rFonts w:eastAsia="Times New Roman" w:cstheme="minorHAnsi"/>
          <w:sz w:val="24"/>
          <w:szCs w:val="24"/>
        </w:rPr>
        <w:t>SGLT2 Inhibitors</w:t>
      </w:r>
      <w:bookmarkEnd w:id="32"/>
      <w:r>
        <w:rPr>
          <w:rFonts w:eastAsia="Times New Roman" w:cstheme="minorHAnsi"/>
          <w:sz w:val="24"/>
          <w:szCs w:val="24"/>
        </w:rPr>
        <w:t xml:space="preserve">, and </w:t>
      </w:r>
      <w:r w:rsidRPr="003364E4">
        <w:rPr>
          <w:rFonts w:eastAsia="Times New Roman" w:cstheme="minorHAnsi"/>
          <w:sz w:val="24"/>
          <w:szCs w:val="24"/>
        </w:rPr>
        <w:t xml:space="preserve">air pollution (O₃, PM₂.₅, NO₂; </w:t>
      </w:r>
      <w:r w:rsidR="00B44D43" w:rsidRPr="00B44D43">
        <w:rPr>
          <w:rFonts w:cstheme="minorHAnsi" w:hint="eastAsia"/>
          <w:sz w:val="24"/>
          <w:szCs w:val="24"/>
        </w:rPr>
        <w:t xml:space="preserve">low: &lt; median, high: </w:t>
      </w:r>
      <w:r w:rsidR="00B44D43" w:rsidRPr="009E1686">
        <w:rPr>
          <w:rFonts w:cstheme="minorHAnsi"/>
          <w:sz w:val="24"/>
          <w:szCs w:val="24"/>
        </w:rPr>
        <w:t>≥</w:t>
      </w:r>
      <w:r w:rsidR="00B44D43" w:rsidRPr="00B44D43">
        <w:rPr>
          <w:rFonts w:cstheme="minorHAnsi" w:hint="eastAsia"/>
          <w:sz w:val="24"/>
          <w:szCs w:val="24"/>
        </w:rPr>
        <w:t xml:space="preserve"> median</w:t>
      </w:r>
      <w:r w:rsidRPr="003364E4">
        <w:rPr>
          <w:rFonts w:eastAsia="Times New Roman" w:cstheme="minorHAnsi"/>
          <w:sz w:val="24"/>
          <w:szCs w:val="24"/>
        </w:rPr>
        <w:t>)</w:t>
      </w:r>
      <w:r>
        <w:rPr>
          <w:rFonts w:eastAsia="Times New Roman" w:cstheme="minorHAnsi"/>
          <w:sz w:val="24"/>
          <w:szCs w:val="24"/>
        </w:rPr>
        <w:t xml:space="preserve"> </w:t>
      </w:r>
      <w:r w:rsidR="00B44D43">
        <w:rPr>
          <w:rFonts w:eastAsia="Times New Roman" w:cstheme="minorHAnsi"/>
          <w:sz w:val="24"/>
          <w:szCs w:val="24"/>
        </w:rPr>
        <w:t>.</w:t>
      </w:r>
    </w:p>
    <w:p w14:paraId="30CF2CA1" w14:textId="4F1054A9" w:rsidR="00C2732A" w:rsidRPr="00002DCE" w:rsidRDefault="00B44D43" w:rsidP="003C17E3">
      <w:pPr>
        <w:spacing w:after="200" w:line="480" w:lineRule="auto"/>
        <w:contextualSpacing/>
        <w:jc w:val="both"/>
        <w:rPr>
          <w:rFonts w:cstheme="minorHAnsi"/>
          <w:sz w:val="24"/>
          <w:szCs w:val="24"/>
          <w:shd w:val="clear" w:color="auto" w:fill="FFFFFF"/>
        </w:rPr>
      </w:pPr>
      <w:bookmarkStart w:id="33" w:name="_Hlk112170382"/>
      <w:r w:rsidRPr="00EC4399">
        <w:rPr>
          <w:rFonts w:cstheme="minorHAnsi"/>
          <w:sz w:val="24"/>
          <w:szCs w:val="24"/>
        </w:rPr>
        <w:t xml:space="preserve">Sensitivity analyses were conducted to assess the robustness of our findings. First, </w:t>
      </w:r>
      <w:r w:rsidR="00C5059E">
        <w:rPr>
          <w:rFonts w:cstheme="minorHAnsi"/>
          <w:sz w:val="24"/>
          <w:szCs w:val="24"/>
        </w:rPr>
        <w:t>for</w:t>
      </w:r>
      <w:r w:rsidRPr="00EC4399">
        <w:rPr>
          <w:rFonts w:cstheme="minorHAnsi"/>
          <w:sz w:val="24"/>
          <w:szCs w:val="24"/>
        </w:rPr>
        <w:t xml:space="preserve"> temporal variation, we included the </w:t>
      </w:r>
      <w:proofErr w:type="gramStart"/>
      <w:r w:rsidRPr="00EC4399">
        <w:rPr>
          <w:rFonts w:cstheme="minorHAnsi"/>
          <w:sz w:val="24"/>
          <w:szCs w:val="24"/>
        </w:rPr>
        <w:t>time period</w:t>
      </w:r>
      <w:proofErr w:type="gramEnd"/>
      <w:r w:rsidRPr="00EC4399">
        <w:rPr>
          <w:rFonts w:cstheme="minorHAnsi"/>
          <w:sz w:val="24"/>
          <w:szCs w:val="24"/>
        </w:rPr>
        <w:t xml:space="preserve"> (2006</w:t>
      </w:r>
      <w:r w:rsidR="009E1686">
        <w:rPr>
          <w:rFonts w:cstheme="minorHAnsi"/>
          <w:sz w:val="24"/>
          <w:szCs w:val="24"/>
        </w:rPr>
        <w:t>-</w:t>
      </w:r>
      <w:r w:rsidRPr="00EC4399">
        <w:rPr>
          <w:rFonts w:cstheme="minorHAnsi"/>
          <w:sz w:val="24"/>
          <w:szCs w:val="24"/>
        </w:rPr>
        <w:t>2013 vs. 2014</w:t>
      </w:r>
      <w:r w:rsidR="009E1686">
        <w:rPr>
          <w:rFonts w:cstheme="minorHAnsi"/>
          <w:sz w:val="24"/>
          <w:szCs w:val="24"/>
        </w:rPr>
        <w:t>-</w:t>
      </w:r>
      <w:r w:rsidRPr="00EC4399">
        <w:rPr>
          <w:rFonts w:cstheme="minorHAnsi"/>
          <w:sz w:val="24"/>
          <w:szCs w:val="24"/>
        </w:rPr>
        <w:t>2021) as an interaction term in the model</w:t>
      </w:r>
      <w:r w:rsidR="006C2797" w:rsidRPr="00002DCE">
        <w:rPr>
          <w:rFonts w:cstheme="minorHAnsi"/>
          <w:sz w:val="24"/>
          <w:szCs w:val="24"/>
        </w:rPr>
        <w:t xml:space="preserve">, enabling simultaneous estimation of temperature-mortality associations for both intervals within a unified analytical framework. </w:t>
      </w:r>
      <w:r w:rsidRPr="00002DCE">
        <w:rPr>
          <w:rFonts w:cstheme="minorHAnsi"/>
          <w:sz w:val="24"/>
          <w:szCs w:val="24"/>
        </w:rPr>
        <w:t>Second, the study period was restricted to 2006–2019 to exclude potential COVID-19 effects</w:t>
      </w:r>
      <w:r w:rsidR="006C2797" w:rsidRPr="00002DCE">
        <w:rPr>
          <w:rFonts w:cstheme="minorHAnsi"/>
          <w:sz w:val="24"/>
          <w:szCs w:val="24"/>
        </w:rPr>
        <w:t xml:space="preserve">. Third, absolute temperature was used as the exposure variable instead of temperature percentiles. </w:t>
      </w:r>
      <w:r w:rsidRPr="00002DCE">
        <w:rPr>
          <w:rFonts w:cstheme="minorHAnsi"/>
          <w:sz w:val="24"/>
          <w:szCs w:val="24"/>
        </w:rPr>
        <w:t>Fourth, alternative definitions for low and high temperature were applied</w:t>
      </w:r>
      <w:r w:rsidR="006D78A1">
        <w:rPr>
          <w:rFonts w:cstheme="minorHAnsi"/>
          <w:sz w:val="24"/>
          <w:szCs w:val="24"/>
        </w:rPr>
        <w:t>,</w:t>
      </w:r>
      <w:r w:rsidRPr="00002DCE">
        <w:rPr>
          <w:rFonts w:cstheme="minorHAnsi"/>
          <w:sz w:val="24"/>
          <w:szCs w:val="24"/>
        </w:rPr>
        <w:t xml:space="preserve"> using the 5th and 95th percentiles, respectively. </w:t>
      </w:r>
      <w:r w:rsidR="004A63C1" w:rsidRPr="00002DCE">
        <w:rPr>
          <w:rFonts w:cstheme="minorHAnsi"/>
          <w:sz w:val="24"/>
          <w:szCs w:val="24"/>
        </w:rPr>
        <w:t>Fifth</w:t>
      </w:r>
      <w:r w:rsidR="006C2797" w:rsidRPr="00002DCE">
        <w:rPr>
          <w:rFonts w:cstheme="minorHAnsi"/>
          <w:sz w:val="24"/>
          <w:szCs w:val="24"/>
        </w:rPr>
        <w:t>, ambient pollutants (O</w:t>
      </w:r>
      <w:r w:rsidR="006C2797" w:rsidRPr="00002DCE">
        <w:rPr>
          <w:rFonts w:cstheme="minorHAnsi"/>
          <w:sz w:val="24"/>
          <w:szCs w:val="24"/>
          <w:vertAlign w:val="subscript"/>
        </w:rPr>
        <w:t xml:space="preserve">3, </w:t>
      </w:r>
      <w:r w:rsidR="006C2797" w:rsidRPr="00002DCE">
        <w:rPr>
          <w:rFonts w:cstheme="minorHAnsi"/>
          <w:sz w:val="24"/>
          <w:szCs w:val="24"/>
        </w:rPr>
        <w:t>PM</w:t>
      </w:r>
      <w:r w:rsidR="006C2797" w:rsidRPr="00002DCE">
        <w:rPr>
          <w:rFonts w:cstheme="minorHAnsi"/>
          <w:sz w:val="24"/>
          <w:szCs w:val="24"/>
          <w:vertAlign w:val="subscript"/>
        </w:rPr>
        <w:t xml:space="preserve">2.5, </w:t>
      </w:r>
      <w:r w:rsidR="006C2797" w:rsidRPr="00002DCE">
        <w:rPr>
          <w:rFonts w:cstheme="minorHAnsi"/>
          <w:sz w:val="24"/>
          <w:szCs w:val="24"/>
        </w:rPr>
        <w:t>and</w:t>
      </w:r>
      <w:r w:rsidR="006C2797" w:rsidRPr="00002DCE">
        <w:rPr>
          <w:rFonts w:cstheme="minorHAnsi"/>
          <w:sz w:val="24"/>
          <w:szCs w:val="24"/>
          <w:vertAlign w:val="subscript"/>
        </w:rPr>
        <w:t xml:space="preserve"> </w:t>
      </w:r>
      <w:r w:rsidR="006C2797" w:rsidRPr="00002DCE">
        <w:rPr>
          <w:rFonts w:cstheme="minorHAnsi"/>
          <w:sz w:val="24"/>
          <w:szCs w:val="24"/>
        </w:rPr>
        <w:t>NO</w:t>
      </w:r>
      <w:r w:rsidR="006C2797" w:rsidRPr="00002DCE">
        <w:rPr>
          <w:rFonts w:cstheme="minorHAnsi"/>
          <w:sz w:val="24"/>
          <w:szCs w:val="24"/>
          <w:vertAlign w:val="subscript"/>
        </w:rPr>
        <w:t>2</w:t>
      </w:r>
      <w:r w:rsidR="006C2797" w:rsidRPr="00002DCE">
        <w:rPr>
          <w:rFonts w:cstheme="minorHAnsi"/>
          <w:sz w:val="24"/>
          <w:szCs w:val="24"/>
        </w:rPr>
        <w:t>) were adjusted in separate models</w:t>
      </w:r>
      <w:r w:rsidR="006C2797" w:rsidRPr="009E1686">
        <w:rPr>
          <w:rFonts w:cstheme="minorHAnsi"/>
          <w:sz w:val="24"/>
          <w:szCs w:val="24"/>
        </w:rPr>
        <w:t>.</w:t>
      </w:r>
      <w:bookmarkStart w:id="34" w:name="_Hlk206490463"/>
      <w:r w:rsidR="009E1686" w:rsidRPr="009E1686">
        <w:rPr>
          <w:rFonts w:ascii="Arial" w:hAnsi="Arial" w:cs="Arial"/>
          <w:shd w:val="clear" w:color="auto" w:fill="FFFFFF"/>
        </w:rPr>
        <w:t xml:space="preserve"> </w:t>
      </w:r>
      <w:r w:rsidR="004A63C1" w:rsidRPr="00DC3AE0">
        <w:rPr>
          <w:rFonts w:cstheme="minorHAnsi"/>
          <w:sz w:val="24"/>
          <w:szCs w:val="24"/>
          <w:shd w:val="clear" w:color="auto" w:fill="FFFFFF"/>
        </w:rPr>
        <w:t xml:space="preserve">Finally, </w:t>
      </w:r>
      <w:r w:rsidRPr="00EC4399">
        <w:rPr>
          <w:rFonts w:cstheme="minorHAnsi"/>
          <w:sz w:val="24"/>
          <w:szCs w:val="24"/>
          <w:shd w:val="clear" w:color="auto" w:fill="FFFFFF"/>
        </w:rPr>
        <w:t>analyses were restricted t</w:t>
      </w:r>
      <w:r w:rsidRPr="00002DCE">
        <w:rPr>
          <w:rFonts w:cstheme="minorHAnsi"/>
          <w:sz w:val="24"/>
          <w:szCs w:val="24"/>
          <w:shd w:val="clear" w:color="auto" w:fill="FFFFFF"/>
        </w:rPr>
        <w:t>o heart failure cases with an ICD-10 code of I50.</w:t>
      </w:r>
    </w:p>
    <w:bookmarkEnd w:id="34"/>
    <w:p w14:paraId="5EA37E5F" w14:textId="71E97CC4" w:rsidR="006C2797" w:rsidRPr="000E04E1" w:rsidRDefault="006C2797" w:rsidP="003C17E3">
      <w:pPr>
        <w:spacing w:after="200" w:line="480" w:lineRule="auto"/>
        <w:contextualSpacing/>
        <w:jc w:val="both"/>
        <w:rPr>
          <w:rFonts w:eastAsia="Calibri" w:cstheme="minorHAnsi"/>
          <w:sz w:val="24"/>
          <w:szCs w:val="24"/>
          <w:lang w:eastAsia="en-US"/>
        </w:rPr>
      </w:pPr>
      <w:r w:rsidRPr="000E04E1">
        <w:rPr>
          <w:rFonts w:eastAsia="Calibri" w:cstheme="minorHAnsi"/>
          <w:sz w:val="24"/>
          <w:szCs w:val="24"/>
          <w:lang w:eastAsia="en-US"/>
        </w:rPr>
        <w:t xml:space="preserve">The effect of high temperatures was estimated as the odds ratio (OR) </w:t>
      </w:r>
      <w:r w:rsidR="005668D1">
        <w:rPr>
          <w:rFonts w:eastAsia="Calibri" w:cstheme="minorHAnsi"/>
          <w:sz w:val="24"/>
          <w:szCs w:val="24"/>
          <w:lang w:eastAsia="en-US"/>
        </w:rPr>
        <w:t xml:space="preserve">with </w:t>
      </w:r>
      <w:r w:rsidR="005668D1" w:rsidRPr="00726145">
        <w:rPr>
          <w:rFonts w:eastAsia="Calibri" w:cstheme="minorHAnsi"/>
          <w:sz w:val="24"/>
          <w:szCs w:val="24"/>
          <w:lang w:eastAsia="en-US"/>
        </w:rPr>
        <w:t xml:space="preserve">95% confidence intervals (CI) </w:t>
      </w:r>
      <w:r w:rsidRPr="000E04E1">
        <w:rPr>
          <w:rFonts w:eastAsia="Calibri" w:cstheme="minorHAnsi"/>
          <w:sz w:val="24"/>
          <w:szCs w:val="24"/>
          <w:lang w:eastAsia="en-US"/>
        </w:rPr>
        <w:t>for an increase in daily air temperature from the MMT to the 97.5</w:t>
      </w:r>
      <w:r w:rsidRPr="000E04E1">
        <w:rPr>
          <w:rFonts w:eastAsia="Calibri" w:cstheme="minorHAnsi"/>
          <w:sz w:val="24"/>
          <w:szCs w:val="24"/>
          <w:vertAlign w:val="superscript"/>
          <w:lang w:eastAsia="en-US"/>
        </w:rPr>
        <w:t>th</w:t>
      </w:r>
      <w:r w:rsidRPr="000E04E1">
        <w:rPr>
          <w:rFonts w:eastAsia="Calibri" w:cstheme="minorHAnsi"/>
          <w:sz w:val="24"/>
          <w:szCs w:val="24"/>
          <w:lang w:eastAsia="en-US"/>
        </w:rPr>
        <w:t xml:space="preserve"> percentile of the temperature percentile distribution, while the effect of low temperatures was estimated for a decrease from the MMT to the 2.5</w:t>
      </w:r>
      <w:r w:rsidRPr="000E04E1">
        <w:rPr>
          <w:rFonts w:eastAsia="Calibri" w:cstheme="minorHAnsi"/>
          <w:sz w:val="24"/>
          <w:szCs w:val="24"/>
          <w:vertAlign w:val="superscript"/>
          <w:lang w:eastAsia="en-US"/>
        </w:rPr>
        <w:t>th</w:t>
      </w:r>
      <w:r w:rsidRPr="000E04E1">
        <w:rPr>
          <w:rFonts w:eastAsia="Calibri" w:cstheme="minorHAnsi"/>
          <w:sz w:val="24"/>
          <w:szCs w:val="24"/>
          <w:lang w:eastAsia="en-US"/>
        </w:rPr>
        <w:t xml:space="preserve"> percentile</w:t>
      </w:r>
      <w:r w:rsidR="00AC60E4" w:rsidRPr="000E04E1">
        <w:rPr>
          <w:rFonts w:cstheme="minorHAnsi"/>
          <w:sz w:val="24"/>
          <w:szCs w:val="24"/>
        </w:rPr>
        <w:t xml:space="preserve"> of the distribution</w:t>
      </w:r>
      <w:r w:rsidRPr="000E04E1">
        <w:rPr>
          <w:rFonts w:eastAsia="Calibri" w:cstheme="minorHAnsi"/>
          <w:sz w:val="24"/>
          <w:szCs w:val="24"/>
          <w:lang w:eastAsia="en-US"/>
        </w:rPr>
        <w:t xml:space="preserve">. </w:t>
      </w:r>
    </w:p>
    <w:bookmarkEnd w:id="33"/>
    <w:p w14:paraId="5062C407" w14:textId="3028F92C" w:rsidR="00D24DD2" w:rsidRPr="000E04E1" w:rsidRDefault="00D213B5" w:rsidP="003C17E3">
      <w:pPr>
        <w:spacing w:after="200" w:line="480" w:lineRule="auto"/>
        <w:contextualSpacing/>
        <w:jc w:val="both"/>
        <w:rPr>
          <w:rFonts w:eastAsia="Calibri" w:cstheme="minorHAnsi"/>
          <w:sz w:val="24"/>
          <w:szCs w:val="24"/>
          <w:lang w:eastAsia="en-US"/>
        </w:rPr>
      </w:pPr>
      <w:r w:rsidRPr="000E04E1">
        <w:rPr>
          <w:rFonts w:eastAsia="Calibri" w:cstheme="minorHAnsi"/>
          <w:sz w:val="24"/>
          <w:szCs w:val="24"/>
          <w:lang w:eastAsia="en-US"/>
        </w:rPr>
        <w:t xml:space="preserve">All analyses were conducted using R software, version 4.3.0. Statistical significance was assessed using a two-sided </w:t>
      </w:r>
      <w:r w:rsidRPr="00077E89">
        <w:rPr>
          <w:rFonts w:eastAsia="Calibri" w:cstheme="minorHAnsi"/>
          <w:i/>
          <w:iCs/>
          <w:sz w:val="24"/>
          <w:szCs w:val="24"/>
          <w:lang w:eastAsia="en-US"/>
        </w:rPr>
        <w:t>p</w:t>
      </w:r>
      <w:r w:rsidRPr="000E04E1">
        <w:rPr>
          <w:rFonts w:eastAsia="Calibri" w:cstheme="minorHAnsi"/>
          <w:sz w:val="24"/>
          <w:szCs w:val="24"/>
          <w:lang w:eastAsia="en-US"/>
        </w:rPr>
        <w:t>-value of less than 0.05.</w:t>
      </w:r>
    </w:p>
    <w:bookmarkEnd w:id="10"/>
    <w:bookmarkEnd w:id="19"/>
    <w:p w14:paraId="6DE745A4" w14:textId="15EB6ECE" w:rsidR="00166F48" w:rsidRPr="000E04E1" w:rsidRDefault="00166F48" w:rsidP="003C17E3">
      <w:pPr>
        <w:pStyle w:val="berschrift1"/>
        <w:spacing w:line="480" w:lineRule="auto"/>
        <w:rPr>
          <w:rFonts w:asciiTheme="minorHAnsi" w:hAnsiTheme="minorHAnsi" w:cstheme="minorHAnsi"/>
          <w:b/>
          <w:bCs/>
          <w:color w:val="auto"/>
          <w:sz w:val="24"/>
          <w:szCs w:val="24"/>
        </w:rPr>
      </w:pPr>
      <w:r w:rsidRPr="000E04E1">
        <w:rPr>
          <w:rFonts w:asciiTheme="minorHAnsi" w:hAnsiTheme="minorHAnsi" w:cstheme="minorHAnsi"/>
          <w:b/>
          <w:bCs/>
          <w:color w:val="auto"/>
          <w:sz w:val="24"/>
          <w:szCs w:val="24"/>
        </w:rPr>
        <w:lastRenderedPageBreak/>
        <w:t>3. Result</w:t>
      </w:r>
    </w:p>
    <w:p w14:paraId="5C67A0CF" w14:textId="7B37372F" w:rsidR="00166F48" w:rsidRPr="000E04E1" w:rsidRDefault="00166F48" w:rsidP="003C17E3">
      <w:pPr>
        <w:pStyle w:val="berschrift2"/>
        <w:spacing w:line="480" w:lineRule="auto"/>
        <w:rPr>
          <w:rFonts w:asciiTheme="minorHAnsi" w:hAnsiTheme="minorHAnsi" w:cstheme="minorHAnsi"/>
          <w:b/>
          <w:color w:val="auto"/>
          <w:sz w:val="24"/>
          <w:szCs w:val="24"/>
        </w:rPr>
      </w:pPr>
      <w:r w:rsidRPr="000E04E1">
        <w:rPr>
          <w:rFonts w:asciiTheme="minorHAnsi" w:hAnsiTheme="minorHAnsi" w:cstheme="minorHAnsi"/>
          <w:b/>
          <w:bCs/>
          <w:color w:val="auto"/>
          <w:sz w:val="24"/>
          <w:szCs w:val="24"/>
          <w:lang w:val="en-GB"/>
        </w:rPr>
        <w:t xml:space="preserve">3.1 Study </w:t>
      </w:r>
      <w:r w:rsidRPr="000E04E1">
        <w:rPr>
          <w:rFonts w:asciiTheme="minorHAnsi" w:hAnsiTheme="minorHAnsi" w:cstheme="minorHAnsi"/>
          <w:b/>
          <w:color w:val="auto"/>
          <w:sz w:val="24"/>
          <w:szCs w:val="24"/>
        </w:rPr>
        <w:t>population</w:t>
      </w:r>
      <w:r w:rsidRPr="000E04E1">
        <w:rPr>
          <w:rFonts w:asciiTheme="minorHAnsi" w:hAnsiTheme="minorHAnsi" w:cstheme="minorHAnsi"/>
          <w:b/>
          <w:color w:val="auto"/>
          <w:sz w:val="24"/>
          <w:szCs w:val="24"/>
          <w:lang w:val="en-GB"/>
        </w:rPr>
        <w:t xml:space="preserve"> </w:t>
      </w:r>
      <w:r w:rsidRPr="000E04E1">
        <w:rPr>
          <w:rFonts w:asciiTheme="minorHAnsi" w:hAnsiTheme="minorHAnsi" w:cstheme="minorHAnsi"/>
          <w:b/>
          <w:bCs/>
          <w:color w:val="auto"/>
          <w:sz w:val="24"/>
          <w:szCs w:val="24"/>
          <w:lang w:val="en-GB"/>
        </w:rPr>
        <w:t xml:space="preserve">and </w:t>
      </w:r>
      <w:r w:rsidRPr="000E04E1">
        <w:rPr>
          <w:rFonts w:asciiTheme="minorHAnsi" w:hAnsiTheme="minorHAnsi" w:cstheme="minorHAnsi"/>
          <w:b/>
          <w:color w:val="auto"/>
          <w:sz w:val="24"/>
          <w:szCs w:val="24"/>
        </w:rPr>
        <w:t>exposure data</w:t>
      </w:r>
    </w:p>
    <w:p w14:paraId="15EFBA84" w14:textId="52728BC1" w:rsidR="00C01AF3" w:rsidRPr="000E04E1" w:rsidRDefault="00C2732A" w:rsidP="003C17E3">
      <w:pPr>
        <w:spacing w:line="480" w:lineRule="auto"/>
        <w:jc w:val="both"/>
        <w:rPr>
          <w:rFonts w:cstheme="minorHAnsi"/>
          <w:sz w:val="24"/>
          <w:szCs w:val="24"/>
        </w:rPr>
        <w:sectPr w:rsidR="00C01AF3" w:rsidRPr="000E04E1" w:rsidSect="00C01AF3">
          <w:pgSz w:w="12240" w:h="15840"/>
          <w:pgMar w:top="1440" w:right="1440" w:bottom="1440" w:left="1440" w:header="708" w:footer="708" w:gutter="0"/>
          <w:lnNumType w:countBy="1" w:restart="continuous"/>
          <w:cols w:space="708"/>
          <w:docGrid w:linePitch="360"/>
        </w:sectPr>
      </w:pPr>
      <w:r w:rsidRPr="00C2732A">
        <w:rPr>
          <w:rFonts w:cstheme="minorHAnsi"/>
          <w:sz w:val="24"/>
          <w:szCs w:val="24"/>
        </w:rPr>
        <w:t>This nationwide study included 250,640 heart failure patients who died from any cause between 2006 and 2021, of whom at least 144,729 (57.8%) deaths were attributed to CVD</w:t>
      </w:r>
      <w:r w:rsidR="005B591F" w:rsidRPr="000E04E1">
        <w:rPr>
          <w:rFonts w:cstheme="minorHAnsi"/>
          <w:sz w:val="24"/>
          <w:szCs w:val="24"/>
        </w:rPr>
        <w:t xml:space="preserve">. The average age </w:t>
      </w:r>
      <w:r w:rsidR="00237BC3" w:rsidRPr="000E04E1">
        <w:rPr>
          <w:rFonts w:cstheme="minorHAnsi"/>
          <w:sz w:val="24"/>
          <w:szCs w:val="24"/>
        </w:rPr>
        <w:t>at</w:t>
      </w:r>
      <w:r w:rsidR="005B591F" w:rsidRPr="000E04E1">
        <w:rPr>
          <w:rFonts w:cstheme="minorHAnsi"/>
          <w:sz w:val="24"/>
          <w:szCs w:val="24"/>
        </w:rPr>
        <w:t xml:space="preserve"> </w:t>
      </w:r>
      <w:r w:rsidR="005668D1" w:rsidRPr="005668D1">
        <w:rPr>
          <w:rFonts w:cstheme="minorHAnsi"/>
          <w:sz w:val="24"/>
          <w:szCs w:val="24"/>
        </w:rPr>
        <w:t xml:space="preserve">all-cause </w:t>
      </w:r>
      <w:r w:rsidR="00237BC3" w:rsidRPr="000E04E1">
        <w:rPr>
          <w:rFonts w:cstheme="minorHAnsi"/>
          <w:sz w:val="24"/>
          <w:szCs w:val="24"/>
        </w:rPr>
        <w:t xml:space="preserve">death </w:t>
      </w:r>
      <w:r w:rsidR="005B591F" w:rsidRPr="000E04E1">
        <w:rPr>
          <w:rFonts w:cstheme="minorHAnsi"/>
          <w:sz w:val="24"/>
          <w:szCs w:val="24"/>
        </w:rPr>
        <w:t>was 84.3 ± 9.4 years, with 48.3% female</w:t>
      </w:r>
      <w:r w:rsidR="005668D1">
        <w:rPr>
          <w:rFonts w:cstheme="minorHAnsi"/>
          <w:sz w:val="24"/>
          <w:szCs w:val="24"/>
        </w:rPr>
        <w:t xml:space="preserve"> (Table 1)</w:t>
      </w:r>
      <w:r w:rsidR="005B591F" w:rsidRPr="000E04E1">
        <w:rPr>
          <w:rFonts w:cstheme="minorHAnsi"/>
          <w:sz w:val="24"/>
          <w:szCs w:val="24"/>
        </w:rPr>
        <w:t xml:space="preserve">. </w:t>
      </w:r>
      <w:r w:rsidRPr="00C2732A">
        <w:rPr>
          <w:rFonts w:cstheme="minorHAnsi"/>
          <w:sz w:val="24"/>
          <w:szCs w:val="24"/>
        </w:rPr>
        <w:t xml:space="preserve">Characteristics of CVD deaths among heart failure patients are presented in </w:t>
      </w:r>
      <w:proofErr w:type="spellStart"/>
      <w:r w:rsidR="005D26B1">
        <w:rPr>
          <w:rFonts w:cstheme="minorHAnsi"/>
          <w:sz w:val="24"/>
          <w:szCs w:val="24"/>
        </w:rPr>
        <w:t>eTable</w:t>
      </w:r>
      <w:proofErr w:type="spellEnd"/>
      <w:r w:rsidR="005D26B1">
        <w:rPr>
          <w:rFonts w:cstheme="minorHAnsi"/>
          <w:sz w:val="24"/>
          <w:szCs w:val="24"/>
        </w:rPr>
        <w:t xml:space="preserve"> </w:t>
      </w:r>
      <w:r w:rsidRPr="00C2732A">
        <w:rPr>
          <w:rFonts w:cstheme="minorHAnsi"/>
          <w:sz w:val="24"/>
          <w:szCs w:val="24"/>
        </w:rPr>
        <w:t>2 (Supplement).</w:t>
      </w:r>
    </w:p>
    <w:p w14:paraId="3FF62C2A" w14:textId="43821D09" w:rsidR="006A0BDC" w:rsidRPr="000E04E1" w:rsidRDefault="006A0BDC" w:rsidP="003C17E3">
      <w:pPr>
        <w:pStyle w:val="berschrift3"/>
        <w:spacing w:line="480" w:lineRule="auto"/>
        <w:rPr>
          <w:rFonts w:asciiTheme="minorHAnsi" w:hAnsiTheme="minorHAnsi" w:cstheme="minorHAnsi"/>
          <w:b/>
          <w:color w:val="auto"/>
          <w:shd w:val="clear" w:color="auto" w:fill="FFFFFF"/>
        </w:rPr>
      </w:pPr>
      <w:r w:rsidRPr="000E04E1">
        <w:rPr>
          <w:rFonts w:asciiTheme="minorHAnsi" w:eastAsia="Times New Roman" w:hAnsiTheme="minorHAnsi" w:cstheme="minorHAnsi"/>
          <w:b/>
          <w:bCs/>
          <w:color w:val="auto"/>
          <w:lang w:val="en-GB"/>
        </w:rPr>
        <w:lastRenderedPageBreak/>
        <w:t xml:space="preserve">Table 1. </w:t>
      </w:r>
      <w:bookmarkStart w:id="35" w:name="_Hlk125383654"/>
      <w:bookmarkStart w:id="36" w:name="_Hlk179826601"/>
      <w:r w:rsidRPr="000E04E1">
        <w:rPr>
          <w:rFonts w:asciiTheme="minorHAnsi" w:hAnsiTheme="minorHAnsi" w:cstheme="minorHAnsi"/>
          <w:b/>
          <w:color w:val="auto"/>
          <w:shd w:val="clear" w:color="auto" w:fill="FFFFFF"/>
        </w:rPr>
        <w:t xml:space="preserve">Descriptive statistics of </w:t>
      </w:r>
      <w:bookmarkEnd w:id="35"/>
      <w:r w:rsidR="00C96CE2" w:rsidRPr="000E04E1">
        <w:rPr>
          <w:rFonts w:asciiTheme="minorHAnsi" w:hAnsiTheme="minorHAnsi" w:cstheme="minorHAnsi"/>
          <w:b/>
          <w:color w:val="auto"/>
          <w:shd w:val="clear" w:color="auto" w:fill="FFFFFF"/>
        </w:rPr>
        <w:t>characteristics of death</w:t>
      </w:r>
      <w:r w:rsidR="00237BC3" w:rsidRPr="000E04E1">
        <w:rPr>
          <w:rFonts w:asciiTheme="minorHAnsi" w:hAnsiTheme="minorHAnsi" w:cstheme="minorHAnsi"/>
          <w:b/>
          <w:color w:val="auto"/>
          <w:shd w:val="clear" w:color="auto" w:fill="FFFFFF"/>
        </w:rPr>
        <w:t xml:space="preserve"> cases</w:t>
      </w:r>
      <w:r w:rsidR="00C96CE2" w:rsidRPr="000E04E1">
        <w:rPr>
          <w:rFonts w:asciiTheme="minorHAnsi" w:hAnsiTheme="minorHAnsi" w:cstheme="minorHAnsi"/>
          <w:b/>
          <w:color w:val="auto"/>
          <w:shd w:val="clear" w:color="auto" w:fill="FFFFFF"/>
        </w:rPr>
        <w:t xml:space="preserve"> </w:t>
      </w:r>
      <w:bookmarkStart w:id="37" w:name="_Hlk179826589"/>
      <w:r w:rsidR="00264564" w:rsidRPr="000E04E1">
        <w:rPr>
          <w:rFonts w:asciiTheme="minorHAnsi" w:hAnsiTheme="minorHAnsi" w:cstheme="minorHAnsi"/>
          <w:b/>
          <w:color w:val="auto"/>
          <w:shd w:val="clear" w:color="auto" w:fill="FFFFFF"/>
        </w:rPr>
        <w:t>in</w:t>
      </w:r>
      <w:r w:rsidR="00C96CE2" w:rsidRPr="000E04E1">
        <w:rPr>
          <w:rFonts w:asciiTheme="minorHAnsi" w:hAnsiTheme="minorHAnsi" w:cstheme="minorHAnsi"/>
          <w:b/>
          <w:color w:val="auto"/>
          <w:shd w:val="clear" w:color="auto" w:fill="FFFFFF"/>
        </w:rPr>
        <w:t xml:space="preserve"> the heart failure </w:t>
      </w:r>
      <w:bookmarkEnd w:id="36"/>
      <w:r w:rsidR="00C717DA" w:rsidRPr="000E04E1">
        <w:rPr>
          <w:rFonts w:asciiTheme="minorHAnsi" w:hAnsiTheme="minorHAnsi" w:cstheme="minorHAnsi"/>
          <w:b/>
          <w:color w:val="auto"/>
          <w:shd w:val="clear" w:color="auto" w:fill="FFFFFF"/>
        </w:rPr>
        <w:t xml:space="preserve">patients </w:t>
      </w:r>
      <w:r w:rsidR="00072E76" w:rsidRPr="000E04E1">
        <w:rPr>
          <w:rFonts w:asciiTheme="minorHAnsi" w:hAnsiTheme="minorHAnsi" w:cstheme="minorHAnsi"/>
          <w:b/>
          <w:color w:val="auto"/>
          <w:shd w:val="clear" w:color="auto" w:fill="FFFFFF"/>
        </w:rPr>
        <w:t>during 2006-2021, 2006-2013 and 2014-2021</w:t>
      </w:r>
    </w:p>
    <w:tbl>
      <w:tblPr>
        <w:tblW w:w="5035" w:type="pct"/>
        <w:tblInd w:w="-90" w:type="dxa"/>
        <w:tblLook w:val="04A0" w:firstRow="1" w:lastRow="0" w:firstColumn="1" w:lastColumn="0" w:noHBand="0" w:noVBand="1"/>
      </w:tblPr>
      <w:tblGrid>
        <w:gridCol w:w="4435"/>
        <w:gridCol w:w="4278"/>
        <w:gridCol w:w="2166"/>
        <w:gridCol w:w="2172"/>
      </w:tblGrid>
      <w:tr w:rsidR="000E04E1" w:rsidRPr="000E04E1" w14:paraId="7DE9457F" w14:textId="77777777" w:rsidTr="000706E2">
        <w:trPr>
          <w:trHeight w:val="315"/>
        </w:trPr>
        <w:tc>
          <w:tcPr>
            <w:tcW w:w="1699" w:type="pct"/>
            <w:tcBorders>
              <w:top w:val="single" w:sz="4" w:space="0" w:color="auto"/>
              <w:left w:val="nil"/>
              <w:bottom w:val="nil"/>
              <w:right w:val="nil"/>
            </w:tcBorders>
            <w:noWrap/>
            <w:vAlign w:val="bottom"/>
            <w:hideMark/>
          </w:tcPr>
          <w:p w14:paraId="1C931E0A" w14:textId="77777777" w:rsidR="00264564" w:rsidRPr="000E04E1" w:rsidRDefault="00264564" w:rsidP="003C17E3">
            <w:pPr>
              <w:spacing w:after="0" w:line="480" w:lineRule="auto"/>
              <w:rPr>
                <w:rFonts w:eastAsia="Times New Roman" w:cstheme="minorHAnsi"/>
                <w:sz w:val="24"/>
                <w:szCs w:val="24"/>
                <w:lang w:eastAsia="en-US"/>
              </w:rPr>
            </w:pPr>
            <w:r w:rsidRPr="000E04E1">
              <w:rPr>
                <w:rFonts w:eastAsia="Times New Roman" w:cstheme="minorHAnsi"/>
                <w:sz w:val="24"/>
                <w:szCs w:val="24"/>
                <w:lang w:eastAsia="en-US"/>
              </w:rPr>
              <w:t> </w:t>
            </w:r>
          </w:p>
        </w:tc>
        <w:tc>
          <w:tcPr>
            <w:tcW w:w="3301" w:type="pct"/>
            <w:gridSpan w:val="3"/>
            <w:tcBorders>
              <w:top w:val="single" w:sz="4" w:space="0" w:color="auto"/>
              <w:left w:val="nil"/>
              <w:bottom w:val="single" w:sz="4" w:space="0" w:color="auto"/>
              <w:right w:val="nil"/>
            </w:tcBorders>
            <w:noWrap/>
            <w:vAlign w:val="center"/>
            <w:hideMark/>
          </w:tcPr>
          <w:p w14:paraId="52F436DB" w14:textId="77777777" w:rsidR="00264564" w:rsidRPr="000E04E1" w:rsidRDefault="00264564" w:rsidP="003C17E3">
            <w:pPr>
              <w:spacing w:after="0" w:line="480" w:lineRule="auto"/>
              <w:jc w:val="center"/>
              <w:rPr>
                <w:rFonts w:eastAsia="Times New Roman" w:cstheme="minorHAnsi"/>
                <w:b/>
                <w:bCs/>
                <w:sz w:val="24"/>
                <w:szCs w:val="24"/>
                <w:lang w:eastAsia="en-US"/>
              </w:rPr>
            </w:pPr>
            <w:r w:rsidRPr="000E04E1">
              <w:rPr>
                <w:rFonts w:eastAsia="Times New Roman" w:cstheme="minorHAnsi"/>
                <w:b/>
                <w:bCs/>
                <w:sz w:val="24"/>
                <w:szCs w:val="24"/>
                <w:lang w:eastAsia="en-US"/>
              </w:rPr>
              <w:t xml:space="preserve">Mean ± SD / n (%) </w:t>
            </w:r>
          </w:p>
        </w:tc>
      </w:tr>
      <w:tr w:rsidR="000E04E1" w:rsidRPr="000E04E1" w14:paraId="49A94398" w14:textId="77777777" w:rsidTr="000706E2">
        <w:trPr>
          <w:trHeight w:val="630"/>
        </w:trPr>
        <w:tc>
          <w:tcPr>
            <w:tcW w:w="1699" w:type="pct"/>
            <w:tcBorders>
              <w:top w:val="nil"/>
              <w:left w:val="nil"/>
              <w:bottom w:val="single" w:sz="4" w:space="0" w:color="auto"/>
              <w:right w:val="nil"/>
            </w:tcBorders>
            <w:noWrap/>
            <w:vAlign w:val="bottom"/>
            <w:hideMark/>
          </w:tcPr>
          <w:p w14:paraId="791C2673" w14:textId="77777777" w:rsidR="00264564" w:rsidRPr="000E04E1" w:rsidRDefault="00264564" w:rsidP="003C17E3">
            <w:pPr>
              <w:spacing w:after="0" w:line="480" w:lineRule="auto"/>
              <w:rPr>
                <w:rFonts w:eastAsia="Times New Roman" w:cstheme="minorHAnsi"/>
                <w:sz w:val="24"/>
                <w:szCs w:val="24"/>
                <w:lang w:eastAsia="en-US"/>
              </w:rPr>
            </w:pPr>
            <w:r w:rsidRPr="000E04E1">
              <w:rPr>
                <w:rFonts w:eastAsia="Times New Roman" w:cstheme="minorHAnsi"/>
                <w:sz w:val="24"/>
                <w:szCs w:val="24"/>
                <w:lang w:eastAsia="en-US"/>
              </w:rPr>
              <w:t xml:space="preserve"> </w:t>
            </w:r>
          </w:p>
        </w:tc>
        <w:tc>
          <w:tcPr>
            <w:tcW w:w="1639" w:type="pct"/>
            <w:tcBorders>
              <w:top w:val="nil"/>
              <w:left w:val="nil"/>
              <w:bottom w:val="single" w:sz="4" w:space="0" w:color="auto"/>
              <w:right w:val="nil"/>
            </w:tcBorders>
            <w:vAlign w:val="center"/>
            <w:hideMark/>
          </w:tcPr>
          <w:p w14:paraId="3CBACC2F" w14:textId="77777777" w:rsidR="00C01AF3" w:rsidRPr="000E04E1" w:rsidRDefault="00264564" w:rsidP="003C17E3">
            <w:pPr>
              <w:spacing w:after="0" w:line="480" w:lineRule="auto"/>
              <w:jc w:val="center"/>
              <w:rPr>
                <w:rFonts w:eastAsia="Times New Roman" w:cstheme="minorHAnsi"/>
                <w:b/>
                <w:bCs/>
                <w:sz w:val="24"/>
                <w:szCs w:val="24"/>
                <w:lang w:eastAsia="en-US"/>
              </w:rPr>
            </w:pPr>
            <w:r w:rsidRPr="000E04E1">
              <w:rPr>
                <w:rFonts w:eastAsia="Times New Roman" w:cstheme="minorHAnsi"/>
                <w:b/>
                <w:bCs/>
                <w:sz w:val="24"/>
                <w:szCs w:val="24"/>
                <w:lang w:eastAsia="en-US"/>
              </w:rPr>
              <w:t xml:space="preserve">Overall period: 2006-2021 </w:t>
            </w:r>
          </w:p>
          <w:p w14:paraId="47FBF9CC" w14:textId="14593108" w:rsidR="00264564" w:rsidRPr="000E04E1" w:rsidRDefault="00264564" w:rsidP="003C17E3">
            <w:pPr>
              <w:spacing w:after="0" w:line="480" w:lineRule="auto"/>
              <w:jc w:val="center"/>
              <w:rPr>
                <w:rFonts w:eastAsia="Times New Roman" w:cstheme="minorHAnsi"/>
                <w:b/>
                <w:bCs/>
                <w:sz w:val="24"/>
                <w:szCs w:val="24"/>
                <w:lang w:eastAsia="en-US"/>
              </w:rPr>
            </w:pPr>
            <w:r w:rsidRPr="000E04E1">
              <w:rPr>
                <w:rFonts w:eastAsia="Times New Roman" w:cstheme="minorHAnsi"/>
                <w:b/>
                <w:bCs/>
                <w:sz w:val="24"/>
                <w:szCs w:val="24"/>
                <w:lang w:eastAsia="en-US"/>
              </w:rPr>
              <w:t>(N=250,640)</w:t>
            </w:r>
          </w:p>
        </w:tc>
        <w:tc>
          <w:tcPr>
            <w:tcW w:w="830" w:type="pct"/>
            <w:tcBorders>
              <w:top w:val="nil"/>
              <w:left w:val="nil"/>
              <w:bottom w:val="single" w:sz="4" w:space="0" w:color="auto"/>
              <w:right w:val="nil"/>
            </w:tcBorders>
            <w:vAlign w:val="center"/>
            <w:hideMark/>
          </w:tcPr>
          <w:p w14:paraId="28AACFDE" w14:textId="2B559370" w:rsidR="00264564" w:rsidRPr="000E04E1" w:rsidRDefault="00264564" w:rsidP="003C17E3">
            <w:pPr>
              <w:spacing w:after="0" w:line="480" w:lineRule="auto"/>
              <w:jc w:val="center"/>
              <w:rPr>
                <w:rFonts w:eastAsia="Times New Roman" w:cstheme="minorHAnsi"/>
                <w:b/>
                <w:bCs/>
                <w:sz w:val="24"/>
                <w:szCs w:val="24"/>
                <w:lang w:eastAsia="en-US"/>
              </w:rPr>
            </w:pPr>
            <w:r w:rsidRPr="000E04E1">
              <w:rPr>
                <w:rFonts w:eastAsia="Times New Roman" w:cstheme="minorHAnsi"/>
                <w:b/>
                <w:bCs/>
                <w:sz w:val="24"/>
                <w:szCs w:val="24"/>
                <w:lang w:eastAsia="en-US"/>
              </w:rPr>
              <w:t xml:space="preserve">2006-2013 </w:t>
            </w:r>
            <w:r w:rsidRPr="000E04E1">
              <w:rPr>
                <w:rFonts w:eastAsia="Times New Roman" w:cstheme="minorHAnsi"/>
                <w:b/>
                <w:bCs/>
                <w:sz w:val="24"/>
                <w:szCs w:val="24"/>
                <w:lang w:eastAsia="en-US"/>
              </w:rPr>
              <w:br/>
              <w:t>(N=114,912)</w:t>
            </w:r>
          </w:p>
        </w:tc>
        <w:tc>
          <w:tcPr>
            <w:tcW w:w="831" w:type="pct"/>
            <w:tcBorders>
              <w:top w:val="nil"/>
              <w:left w:val="nil"/>
              <w:bottom w:val="single" w:sz="4" w:space="0" w:color="auto"/>
              <w:right w:val="nil"/>
            </w:tcBorders>
            <w:vAlign w:val="center"/>
            <w:hideMark/>
          </w:tcPr>
          <w:p w14:paraId="3BF53970" w14:textId="0D06020A" w:rsidR="00264564" w:rsidRPr="000E04E1" w:rsidRDefault="00264564" w:rsidP="003C17E3">
            <w:pPr>
              <w:spacing w:after="0" w:line="480" w:lineRule="auto"/>
              <w:jc w:val="center"/>
              <w:rPr>
                <w:rFonts w:eastAsia="Times New Roman" w:cstheme="minorHAnsi"/>
                <w:b/>
                <w:bCs/>
                <w:sz w:val="24"/>
                <w:szCs w:val="24"/>
                <w:lang w:eastAsia="en-US"/>
              </w:rPr>
            </w:pPr>
            <w:r w:rsidRPr="000E04E1">
              <w:rPr>
                <w:rFonts w:eastAsia="Times New Roman" w:cstheme="minorHAnsi"/>
                <w:b/>
                <w:bCs/>
                <w:sz w:val="24"/>
                <w:szCs w:val="24"/>
                <w:lang w:eastAsia="en-US"/>
              </w:rPr>
              <w:t xml:space="preserve">2014-2021 </w:t>
            </w:r>
            <w:r w:rsidRPr="000E04E1">
              <w:rPr>
                <w:rFonts w:eastAsia="Times New Roman" w:cstheme="minorHAnsi"/>
                <w:b/>
                <w:bCs/>
                <w:sz w:val="24"/>
                <w:szCs w:val="24"/>
                <w:lang w:eastAsia="en-US"/>
              </w:rPr>
              <w:br/>
              <w:t>(N=135,728)</w:t>
            </w:r>
          </w:p>
        </w:tc>
      </w:tr>
      <w:tr w:rsidR="000E04E1" w:rsidRPr="000E04E1" w14:paraId="643005C3" w14:textId="77777777" w:rsidTr="000706E2">
        <w:trPr>
          <w:trHeight w:val="300"/>
        </w:trPr>
        <w:tc>
          <w:tcPr>
            <w:tcW w:w="1699" w:type="pct"/>
            <w:tcBorders>
              <w:top w:val="nil"/>
              <w:left w:val="nil"/>
              <w:bottom w:val="nil"/>
              <w:right w:val="nil"/>
            </w:tcBorders>
            <w:noWrap/>
            <w:vAlign w:val="bottom"/>
            <w:hideMark/>
          </w:tcPr>
          <w:p w14:paraId="7D930A1D" w14:textId="77777777" w:rsidR="00264564" w:rsidRPr="000E04E1" w:rsidRDefault="00264564" w:rsidP="003C17E3">
            <w:pPr>
              <w:spacing w:after="0" w:line="480" w:lineRule="auto"/>
              <w:rPr>
                <w:rFonts w:eastAsia="Times New Roman" w:cstheme="minorHAnsi"/>
                <w:b/>
                <w:bCs/>
                <w:sz w:val="24"/>
                <w:szCs w:val="24"/>
                <w:lang w:eastAsia="en-US"/>
              </w:rPr>
            </w:pPr>
            <w:r w:rsidRPr="000E04E1">
              <w:rPr>
                <w:rFonts w:eastAsia="Times New Roman" w:cstheme="minorHAnsi"/>
                <w:b/>
                <w:bCs/>
                <w:sz w:val="24"/>
                <w:szCs w:val="24"/>
                <w:lang w:eastAsia="en-US"/>
              </w:rPr>
              <w:t>Age (years)</w:t>
            </w:r>
          </w:p>
        </w:tc>
        <w:tc>
          <w:tcPr>
            <w:tcW w:w="1639" w:type="pct"/>
            <w:tcBorders>
              <w:top w:val="nil"/>
              <w:left w:val="nil"/>
              <w:bottom w:val="nil"/>
              <w:right w:val="nil"/>
            </w:tcBorders>
            <w:noWrap/>
            <w:vAlign w:val="center"/>
            <w:hideMark/>
          </w:tcPr>
          <w:p w14:paraId="0CF7E9F5" w14:textId="15AF721F" w:rsidR="00264564" w:rsidRPr="000E04E1" w:rsidRDefault="00264564" w:rsidP="003C17E3">
            <w:pPr>
              <w:spacing w:after="0" w:line="480" w:lineRule="auto"/>
              <w:jc w:val="center"/>
              <w:rPr>
                <w:rFonts w:eastAsia="Times New Roman" w:cstheme="minorHAnsi"/>
                <w:sz w:val="24"/>
                <w:szCs w:val="24"/>
                <w:lang w:eastAsia="en-US"/>
              </w:rPr>
            </w:pPr>
            <w:r w:rsidRPr="000E04E1">
              <w:rPr>
                <w:rFonts w:eastAsia="Times New Roman" w:cstheme="minorHAnsi"/>
                <w:sz w:val="24"/>
                <w:szCs w:val="24"/>
                <w:lang w:eastAsia="en-US"/>
              </w:rPr>
              <w:t>84.3 ± 9.</w:t>
            </w:r>
            <w:r w:rsidR="00FC02D9" w:rsidRPr="000E04E1">
              <w:rPr>
                <w:rFonts w:eastAsia="Times New Roman" w:cstheme="minorHAnsi"/>
                <w:sz w:val="24"/>
                <w:szCs w:val="24"/>
                <w:lang w:eastAsia="en-US"/>
              </w:rPr>
              <w:t>4</w:t>
            </w:r>
          </w:p>
        </w:tc>
        <w:tc>
          <w:tcPr>
            <w:tcW w:w="830" w:type="pct"/>
            <w:tcBorders>
              <w:top w:val="nil"/>
              <w:left w:val="nil"/>
              <w:bottom w:val="nil"/>
              <w:right w:val="nil"/>
            </w:tcBorders>
            <w:noWrap/>
            <w:vAlign w:val="center"/>
            <w:hideMark/>
          </w:tcPr>
          <w:p w14:paraId="1DD71361" w14:textId="06B9C276" w:rsidR="00264564" w:rsidRPr="000E04E1" w:rsidRDefault="00264564" w:rsidP="003C17E3">
            <w:pPr>
              <w:spacing w:after="0" w:line="480" w:lineRule="auto"/>
              <w:jc w:val="center"/>
              <w:rPr>
                <w:rFonts w:eastAsia="Times New Roman" w:cstheme="minorHAnsi"/>
                <w:sz w:val="24"/>
                <w:szCs w:val="24"/>
                <w:lang w:eastAsia="en-US"/>
              </w:rPr>
            </w:pPr>
            <w:r w:rsidRPr="000E04E1">
              <w:rPr>
                <w:rFonts w:eastAsia="Times New Roman" w:cstheme="minorHAnsi"/>
                <w:sz w:val="24"/>
                <w:szCs w:val="24"/>
                <w:lang w:eastAsia="en-US"/>
              </w:rPr>
              <w:t>84.1 ± 9.</w:t>
            </w:r>
            <w:r w:rsidR="00FC02D9" w:rsidRPr="000E04E1">
              <w:rPr>
                <w:rFonts w:eastAsia="Times New Roman" w:cstheme="minorHAnsi"/>
                <w:sz w:val="24"/>
                <w:szCs w:val="24"/>
                <w:lang w:eastAsia="en-US"/>
              </w:rPr>
              <w:t>3</w:t>
            </w:r>
          </w:p>
        </w:tc>
        <w:tc>
          <w:tcPr>
            <w:tcW w:w="831" w:type="pct"/>
            <w:tcBorders>
              <w:top w:val="nil"/>
              <w:left w:val="nil"/>
              <w:bottom w:val="nil"/>
              <w:right w:val="nil"/>
            </w:tcBorders>
            <w:noWrap/>
            <w:vAlign w:val="center"/>
            <w:hideMark/>
          </w:tcPr>
          <w:p w14:paraId="5F0F2CA1" w14:textId="1F65D6D2" w:rsidR="00264564" w:rsidRPr="000E04E1" w:rsidRDefault="00264564" w:rsidP="003C17E3">
            <w:pPr>
              <w:spacing w:after="0" w:line="480" w:lineRule="auto"/>
              <w:jc w:val="center"/>
              <w:rPr>
                <w:rFonts w:eastAsia="Times New Roman" w:cstheme="minorHAnsi"/>
                <w:sz w:val="24"/>
                <w:szCs w:val="24"/>
                <w:lang w:eastAsia="en-US"/>
              </w:rPr>
            </w:pPr>
            <w:r w:rsidRPr="000E04E1">
              <w:rPr>
                <w:rFonts w:eastAsia="Times New Roman" w:cstheme="minorHAnsi"/>
                <w:sz w:val="24"/>
                <w:szCs w:val="24"/>
                <w:lang w:eastAsia="en-US"/>
              </w:rPr>
              <w:t>84.4 ± 9.4</w:t>
            </w:r>
          </w:p>
        </w:tc>
      </w:tr>
      <w:tr w:rsidR="000E04E1" w:rsidRPr="000E04E1" w14:paraId="5A0A877F" w14:textId="77777777" w:rsidTr="000706E2">
        <w:trPr>
          <w:trHeight w:val="300"/>
        </w:trPr>
        <w:tc>
          <w:tcPr>
            <w:tcW w:w="1699" w:type="pct"/>
            <w:tcBorders>
              <w:top w:val="nil"/>
              <w:left w:val="nil"/>
              <w:bottom w:val="nil"/>
              <w:right w:val="nil"/>
            </w:tcBorders>
            <w:noWrap/>
            <w:vAlign w:val="bottom"/>
            <w:hideMark/>
          </w:tcPr>
          <w:p w14:paraId="2159EB8C" w14:textId="3AC997AA" w:rsidR="00264564" w:rsidRPr="000E04E1" w:rsidRDefault="00264564" w:rsidP="003C17E3">
            <w:pPr>
              <w:spacing w:after="0" w:line="480" w:lineRule="auto"/>
              <w:rPr>
                <w:rFonts w:eastAsia="Times New Roman" w:cstheme="minorHAnsi"/>
                <w:b/>
                <w:bCs/>
                <w:sz w:val="24"/>
                <w:szCs w:val="24"/>
                <w:lang w:eastAsia="en-US"/>
              </w:rPr>
            </w:pPr>
            <w:r w:rsidRPr="00B4057B">
              <w:rPr>
                <w:rFonts w:eastAsia="Times New Roman" w:cstheme="minorHAnsi"/>
                <w:b/>
                <w:bCs/>
                <w:sz w:val="24"/>
                <w:szCs w:val="24"/>
                <w:lang w:eastAsia="en-US"/>
              </w:rPr>
              <w:t>Sex</w:t>
            </w:r>
            <w:r w:rsidR="006832CB" w:rsidRPr="00B4057B">
              <w:rPr>
                <w:rFonts w:eastAsia="Times New Roman" w:cstheme="minorHAnsi"/>
                <w:b/>
                <w:bCs/>
                <w:sz w:val="24"/>
                <w:szCs w:val="24"/>
                <w:lang w:eastAsia="en-US"/>
              </w:rPr>
              <w:t xml:space="preserve"> (</w:t>
            </w:r>
            <w:r w:rsidR="00586E13" w:rsidRPr="00B4057B">
              <w:rPr>
                <w:rFonts w:eastAsia="Times New Roman" w:cstheme="minorHAnsi"/>
                <w:b/>
                <w:bCs/>
                <w:sz w:val="24"/>
                <w:szCs w:val="24"/>
                <w:lang w:eastAsia="en-US"/>
              </w:rPr>
              <w:t>female</w:t>
            </w:r>
            <w:r w:rsidR="006832CB" w:rsidRPr="00B4057B">
              <w:rPr>
                <w:rFonts w:eastAsia="Times New Roman" w:cstheme="minorHAnsi"/>
                <w:b/>
                <w:bCs/>
                <w:sz w:val="24"/>
                <w:szCs w:val="24"/>
                <w:lang w:eastAsia="en-US"/>
              </w:rPr>
              <w:t>)</w:t>
            </w:r>
          </w:p>
        </w:tc>
        <w:tc>
          <w:tcPr>
            <w:tcW w:w="1639" w:type="pct"/>
            <w:tcBorders>
              <w:top w:val="nil"/>
              <w:left w:val="nil"/>
              <w:bottom w:val="nil"/>
              <w:right w:val="nil"/>
            </w:tcBorders>
            <w:noWrap/>
            <w:vAlign w:val="center"/>
            <w:hideMark/>
          </w:tcPr>
          <w:p w14:paraId="11AE2E4F" w14:textId="77777777" w:rsidR="00264564" w:rsidRPr="000E04E1" w:rsidRDefault="00264564" w:rsidP="003C17E3">
            <w:pPr>
              <w:spacing w:after="0" w:line="480" w:lineRule="auto"/>
              <w:jc w:val="center"/>
              <w:rPr>
                <w:rFonts w:eastAsia="Times New Roman" w:cstheme="minorHAnsi"/>
                <w:sz w:val="24"/>
                <w:szCs w:val="24"/>
                <w:lang w:eastAsia="en-US"/>
              </w:rPr>
            </w:pPr>
            <w:r w:rsidRPr="000E04E1">
              <w:rPr>
                <w:rFonts w:eastAsia="Times New Roman" w:cstheme="minorHAnsi"/>
                <w:sz w:val="24"/>
                <w:szCs w:val="24"/>
                <w:lang w:eastAsia="en-US"/>
              </w:rPr>
              <w:t>121061 (48.3%)</w:t>
            </w:r>
          </w:p>
        </w:tc>
        <w:tc>
          <w:tcPr>
            <w:tcW w:w="830" w:type="pct"/>
            <w:tcBorders>
              <w:top w:val="nil"/>
              <w:left w:val="nil"/>
              <w:bottom w:val="nil"/>
              <w:right w:val="nil"/>
            </w:tcBorders>
            <w:noWrap/>
            <w:vAlign w:val="center"/>
            <w:hideMark/>
          </w:tcPr>
          <w:p w14:paraId="62333502" w14:textId="77777777" w:rsidR="00264564" w:rsidRPr="000E04E1" w:rsidRDefault="00264564" w:rsidP="003C17E3">
            <w:pPr>
              <w:spacing w:after="0" w:line="480" w:lineRule="auto"/>
              <w:jc w:val="center"/>
              <w:rPr>
                <w:rFonts w:eastAsia="Times New Roman" w:cstheme="minorHAnsi"/>
                <w:sz w:val="24"/>
                <w:szCs w:val="24"/>
                <w:lang w:eastAsia="en-US"/>
              </w:rPr>
            </w:pPr>
            <w:r w:rsidRPr="000E04E1">
              <w:rPr>
                <w:rFonts w:eastAsia="Times New Roman" w:cstheme="minorHAnsi"/>
                <w:sz w:val="24"/>
                <w:szCs w:val="24"/>
                <w:lang w:eastAsia="en-US"/>
              </w:rPr>
              <w:t>56563 (49.2%)</w:t>
            </w:r>
          </w:p>
        </w:tc>
        <w:tc>
          <w:tcPr>
            <w:tcW w:w="831" w:type="pct"/>
            <w:tcBorders>
              <w:top w:val="nil"/>
              <w:left w:val="nil"/>
              <w:bottom w:val="nil"/>
              <w:right w:val="nil"/>
            </w:tcBorders>
            <w:noWrap/>
            <w:vAlign w:val="center"/>
            <w:hideMark/>
          </w:tcPr>
          <w:p w14:paraId="6185834A" w14:textId="77777777" w:rsidR="00264564" w:rsidRPr="000E04E1" w:rsidRDefault="00264564" w:rsidP="003C17E3">
            <w:pPr>
              <w:spacing w:after="0" w:line="480" w:lineRule="auto"/>
              <w:jc w:val="center"/>
              <w:rPr>
                <w:rFonts w:eastAsia="Times New Roman" w:cstheme="minorHAnsi"/>
                <w:sz w:val="24"/>
                <w:szCs w:val="24"/>
                <w:lang w:eastAsia="en-US"/>
              </w:rPr>
            </w:pPr>
            <w:r w:rsidRPr="000E04E1">
              <w:rPr>
                <w:rFonts w:eastAsia="Times New Roman" w:cstheme="minorHAnsi"/>
                <w:sz w:val="24"/>
                <w:szCs w:val="24"/>
                <w:lang w:eastAsia="en-US"/>
              </w:rPr>
              <w:t>64498 (47.5%)</w:t>
            </w:r>
          </w:p>
        </w:tc>
      </w:tr>
      <w:tr w:rsidR="000E04E1" w:rsidRPr="000E04E1" w14:paraId="5452AE8E" w14:textId="77777777" w:rsidTr="000706E2">
        <w:trPr>
          <w:trHeight w:val="300"/>
        </w:trPr>
        <w:tc>
          <w:tcPr>
            <w:tcW w:w="1699" w:type="pct"/>
            <w:tcBorders>
              <w:top w:val="nil"/>
              <w:left w:val="nil"/>
              <w:bottom w:val="nil"/>
              <w:right w:val="nil"/>
            </w:tcBorders>
            <w:noWrap/>
            <w:vAlign w:val="bottom"/>
            <w:hideMark/>
          </w:tcPr>
          <w:p w14:paraId="60FCF644" w14:textId="54667508" w:rsidR="00264564" w:rsidRPr="000E04E1" w:rsidRDefault="00264564" w:rsidP="003C17E3">
            <w:pPr>
              <w:spacing w:after="0" w:line="480" w:lineRule="auto"/>
              <w:rPr>
                <w:rFonts w:eastAsia="Times New Roman" w:cstheme="minorHAnsi"/>
                <w:b/>
                <w:bCs/>
                <w:sz w:val="24"/>
                <w:szCs w:val="24"/>
                <w:lang w:eastAsia="en-US"/>
              </w:rPr>
            </w:pPr>
            <w:r w:rsidRPr="000E04E1">
              <w:rPr>
                <w:rFonts w:eastAsia="Times New Roman" w:cstheme="minorHAnsi"/>
                <w:b/>
                <w:bCs/>
                <w:sz w:val="24"/>
                <w:szCs w:val="24"/>
              </w:rPr>
              <w:t>Region</w:t>
            </w:r>
          </w:p>
        </w:tc>
        <w:tc>
          <w:tcPr>
            <w:tcW w:w="1639" w:type="pct"/>
            <w:tcBorders>
              <w:top w:val="nil"/>
              <w:left w:val="nil"/>
              <w:bottom w:val="nil"/>
              <w:right w:val="nil"/>
            </w:tcBorders>
            <w:noWrap/>
            <w:vAlign w:val="center"/>
            <w:hideMark/>
          </w:tcPr>
          <w:p w14:paraId="63807474" w14:textId="77777777" w:rsidR="00264564" w:rsidRPr="000E04E1" w:rsidRDefault="00264564" w:rsidP="003C17E3">
            <w:pPr>
              <w:spacing w:after="0" w:line="480" w:lineRule="auto"/>
              <w:rPr>
                <w:rFonts w:eastAsia="Times New Roman" w:cstheme="minorHAnsi"/>
                <w:sz w:val="24"/>
                <w:szCs w:val="24"/>
                <w:lang w:eastAsia="en-US"/>
              </w:rPr>
            </w:pPr>
          </w:p>
        </w:tc>
        <w:tc>
          <w:tcPr>
            <w:tcW w:w="830" w:type="pct"/>
            <w:tcBorders>
              <w:top w:val="nil"/>
              <w:left w:val="nil"/>
              <w:bottom w:val="nil"/>
              <w:right w:val="nil"/>
            </w:tcBorders>
            <w:noWrap/>
            <w:vAlign w:val="center"/>
            <w:hideMark/>
          </w:tcPr>
          <w:p w14:paraId="5200799B" w14:textId="77777777" w:rsidR="00264564" w:rsidRPr="000E04E1" w:rsidRDefault="00264564" w:rsidP="003C17E3">
            <w:pPr>
              <w:spacing w:after="0" w:line="480" w:lineRule="auto"/>
              <w:jc w:val="center"/>
              <w:rPr>
                <w:rFonts w:eastAsia="Times New Roman" w:cstheme="minorHAnsi"/>
                <w:sz w:val="24"/>
                <w:szCs w:val="24"/>
                <w:lang w:eastAsia="en-US"/>
              </w:rPr>
            </w:pPr>
          </w:p>
        </w:tc>
        <w:tc>
          <w:tcPr>
            <w:tcW w:w="831" w:type="pct"/>
            <w:tcBorders>
              <w:top w:val="nil"/>
              <w:left w:val="nil"/>
              <w:bottom w:val="nil"/>
              <w:right w:val="nil"/>
            </w:tcBorders>
            <w:noWrap/>
            <w:vAlign w:val="center"/>
            <w:hideMark/>
          </w:tcPr>
          <w:p w14:paraId="7746059F" w14:textId="77777777" w:rsidR="00264564" w:rsidRPr="000E04E1" w:rsidRDefault="00264564" w:rsidP="003C17E3">
            <w:pPr>
              <w:spacing w:after="0" w:line="480" w:lineRule="auto"/>
              <w:jc w:val="center"/>
              <w:rPr>
                <w:rFonts w:eastAsia="Times New Roman" w:cstheme="minorHAnsi"/>
                <w:sz w:val="24"/>
                <w:szCs w:val="24"/>
                <w:lang w:eastAsia="en-US"/>
              </w:rPr>
            </w:pPr>
          </w:p>
        </w:tc>
      </w:tr>
      <w:tr w:rsidR="000E04E1" w:rsidRPr="000E04E1" w14:paraId="331AD55D" w14:textId="77777777" w:rsidTr="000706E2">
        <w:trPr>
          <w:trHeight w:val="300"/>
        </w:trPr>
        <w:tc>
          <w:tcPr>
            <w:tcW w:w="1699" w:type="pct"/>
            <w:tcBorders>
              <w:top w:val="nil"/>
              <w:left w:val="nil"/>
              <w:bottom w:val="nil"/>
              <w:right w:val="nil"/>
            </w:tcBorders>
            <w:noWrap/>
            <w:vAlign w:val="bottom"/>
            <w:hideMark/>
          </w:tcPr>
          <w:p w14:paraId="02FF58ED" w14:textId="77777777" w:rsidR="00264564" w:rsidRPr="000E04E1" w:rsidRDefault="00264564" w:rsidP="003C17E3">
            <w:pPr>
              <w:spacing w:after="0" w:line="480" w:lineRule="auto"/>
              <w:rPr>
                <w:rFonts w:eastAsia="Times New Roman" w:cstheme="minorHAnsi"/>
                <w:sz w:val="24"/>
                <w:szCs w:val="24"/>
                <w:lang w:eastAsia="en-US"/>
              </w:rPr>
            </w:pPr>
            <w:r w:rsidRPr="000E04E1">
              <w:rPr>
                <w:rFonts w:eastAsia="Times New Roman" w:cstheme="minorHAnsi"/>
                <w:sz w:val="24"/>
                <w:szCs w:val="24"/>
                <w:lang w:eastAsia="en-US"/>
              </w:rPr>
              <w:t xml:space="preserve">  North</w:t>
            </w:r>
          </w:p>
        </w:tc>
        <w:tc>
          <w:tcPr>
            <w:tcW w:w="1639" w:type="pct"/>
            <w:tcBorders>
              <w:top w:val="nil"/>
              <w:left w:val="nil"/>
              <w:bottom w:val="nil"/>
              <w:right w:val="nil"/>
            </w:tcBorders>
            <w:noWrap/>
            <w:vAlign w:val="center"/>
            <w:hideMark/>
          </w:tcPr>
          <w:p w14:paraId="19033FB0" w14:textId="77777777" w:rsidR="00264564" w:rsidRPr="000E04E1" w:rsidRDefault="00264564" w:rsidP="003C17E3">
            <w:pPr>
              <w:spacing w:after="0" w:line="480" w:lineRule="auto"/>
              <w:jc w:val="center"/>
              <w:rPr>
                <w:rFonts w:eastAsia="Times New Roman" w:cstheme="minorHAnsi"/>
                <w:sz w:val="24"/>
                <w:szCs w:val="24"/>
                <w:lang w:eastAsia="en-US"/>
              </w:rPr>
            </w:pPr>
            <w:r w:rsidRPr="000E04E1">
              <w:rPr>
                <w:rFonts w:eastAsia="Times New Roman" w:cstheme="minorHAnsi"/>
                <w:sz w:val="24"/>
                <w:szCs w:val="24"/>
                <w:lang w:eastAsia="en-US"/>
              </w:rPr>
              <w:t>31988 (12.8%)</w:t>
            </w:r>
          </w:p>
        </w:tc>
        <w:tc>
          <w:tcPr>
            <w:tcW w:w="830" w:type="pct"/>
            <w:tcBorders>
              <w:top w:val="nil"/>
              <w:left w:val="nil"/>
              <w:bottom w:val="nil"/>
              <w:right w:val="nil"/>
            </w:tcBorders>
            <w:noWrap/>
            <w:vAlign w:val="center"/>
            <w:hideMark/>
          </w:tcPr>
          <w:p w14:paraId="2CAEF046" w14:textId="77777777" w:rsidR="00264564" w:rsidRPr="000E04E1" w:rsidRDefault="00264564" w:rsidP="003C17E3">
            <w:pPr>
              <w:spacing w:after="0" w:line="480" w:lineRule="auto"/>
              <w:jc w:val="center"/>
              <w:rPr>
                <w:rFonts w:eastAsia="Times New Roman" w:cstheme="minorHAnsi"/>
                <w:sz w:val="24"/>
                <w:szCs w:val="24"/>
                <w:lang w:eastAsia="en-US"/>
              </w:rPr>
            </w:pPr>
            <w:r w:rsidRPr="000E04E1">
              <w:rPr>
                <w:rFonts w:eastAsia="Times New Roman" w:cstheme="minorHAnsi"/>
                <w:sz w:val="24"/>
                <w:szCs w:val="24"/>
                <w:lang w:eastAsia="en-US"/>
              </w:rPr>
              <w:t>14953 (13.0%)</w:t>
            </w:r>
          </w:p>
        </w:tc>
        <w:tc>
          <w:tcPr>
            <w:tcW w:w="831" w:type="pct"/>
            <w:tcBorders>
              <w:top w:val="nil"/>
              <w:left w:val="nil"/>
              <w:bottom w:val="nil"/>
              <w:right w:val="nil"/>
            </w:tcBorders>
            <w:noWrap/>
            <w:vAlign w:val="center"/>
            <w:hideMark/>
          </w:tcPr>
          <w:p w14:paraId="4E4473C9" w14:textId="77777777" w:rsidR="00264564" w:rsidRPr="000E04E1" w:rsidRDefault="00264564" w:rsidP="003C17E3">
            <w:pPr>
              <w:spacing w:after="0" w:line="480" w:lineRule="auto"/>
              <w:jc w:val="center"/>
              <w:rPr>
                <w:rFonts w:eastAsia="Times New Roman" w:cstheme="minorHAnsi"/>
                <w:sz w:val="24"/>
                <w:szCs w:val="24"/>
                <w:lang w:eastAsia="en-US"/>
              </w:rPr>
            </w:pPr>
            <w:r w:rsidRPr="000E04E1">
              <w:rPr>
                <w:rFonts w:eastAsia="Times New Roman" w:cstheme="minorHAnsi"/>
                <w:sz w:val="24"/>
                <w:szCs w:val="24"/>
                <w:lang w:eastAsia="en-US"/>
              </w:rPr>
              <w:t>17035 (12.6%)</w:t>
            </w:r>
          </w:p>
        </w:tc>
      </w:tr>
      <w:tr w:rsidR="000E04E1" w:rsidRPr="000E04E1" w14:paraId="403225D3" w14:textId="77777777" w:rsidTr="000706E2">
        <w:trPr>
          <w:trHeight w:val="300"/>
        </w:trPr>
        <w:tc>
          <w:tcPr>
            <w:tcW w:w="1699" w:type="pct"/>
            <w:tcBorders>
              <w:top w:val="nil"/>
              <w:left w:val="nil"/>
              <w:bottom w:val="nil"/>
              <w:right w:val="nil"/>
            </w:tcBorders>
            <w:noWrap/>
            <w:vAlign w:val="bottom"/>
            <w:hideMark/>
          </w:tcPr>
          <w:p w14:paraId="2778277B" w14:textId="77777777" w:rsidR="00264564" w:rsidRPr="000E04E1" w:rsidRDefault="00264564" w:rsidP="003C17E3">
            <w:pPr>
              <w:spacing w:after="0" w:line="480" w:lineRule="auto"/>
              <w:rPr>
                <w:rFonts w:eastAsia="Times New Roman" w:cstheme="minorHAnsi"/>
                <w:sz w:val="24"/>
                <w:szCs w:val="24"/>
                <w:lang w:eastAsia="en-US"/>
              </w:rPr>
            </w:pPr>
            <w:r w:rsidRPr="000E04E1">
              <w:rPr>
                <w:rFonts w:eastAsia="Times New Roman" w:cstheme="minorHAnsi"/>
                <w:sz w:val="24"/>
                <w:szCs w:val="24"/>
                <w:lang w:eastAsia="en-US"/>
              </w:rPr>
              <w:t xml:space="preserve">  Central</w:t>
            </w:r>
          </w:p>
        </w:tc>
        <w:tc>
          <w:tcPr>
            <w:tcW w:w="1639" w:type="pct"/>
            <w:tcBorders>
              <w:top w:val="nil"/>
              <w:left w:val="nil"/>
              <w:bottom w:val="nil"/>
              <w:right w:val="nil"/>
            </w:tcBorders>
            <w:noWrap/>
            <w:vAlign w:val="center"/>
            <w:hideMark/>
          </w:tcPr>
          <w:p w14:paraId="478F533A" w14:textId="77777777" w:rsidR="00264564" w:rsidRPr="000E04E1" w:rsidRDefault="00264564" w:rsidP="003C17E3">
            <w:pPr>
              <w:spacing w:after="0" w:line="480" w:lineRule="auto"/>
              <w:jc w:val="center"/>
              <w:rPr>
                <w:rFonts w:eastAsia="Times New Roman" w:cstheme="minorHAnsi"/>
                <w:sz w:val="24"/>
                <w:szCs w:val="24"/>
                <w:lang w:eastAsia="en-US"/>
              </w:rPr>
            </w:pPr>
            <w:r w:rsidRPr="000E04E1">
              <w:rPr>
                <w:rFonts w:eastAsia="Times New Roman" w:cstheme="minorHAnsi"/>
                <w:sz w:val="24"/>
                <w:szCs w:val="24"/>
                <w:lang w:eastAsia="en-US"/>
              </w:rPr>
              <w:t>95930 (38.3%)</w:t>
            </w:r>
          </w:p>
        </w:tc>
        <w:tc>
          <w:tcPr>
            <w:tcW w:w="830" w:type="pct"/>
            <w:tcBorders>
              <w:top w:val="nil"/>
              <w:left w:val="nil"/>
              <w:bottom w:val="nil"/>
              <w:right w:val="nil"/>
            </w:tcBorders>
            <w:noWrap/>
            <w:vAlign w:val="center"/>
            <w:hideMark/>
          </w:tcPr>
          <w:p w14:paraId="6078C517" w14:textId="77777777" w:rsidR="00264564" w:rsidRPr="000E04E1" w:rsidRDefault="00264564" w:rsidP="003C17E3">
            <w:pPr>
              <w:spacing w:after="0" w:line="480" w:lineRule="auto"/>
              <w:jc w:val="center"/>
              <w:rPr>
                <w:rFonts w:eastAsia="Times New Roman" w:cstheme="minorHAnsi"/>
                <w:sz w:val="24"/>
                <w:szCs w:val="24"/>
                <w:lang w:eastAsia="en-US"/>
              </w:rPr>
            </w:pPr>
            <w:r w:rsidRPr="000E04E1">
              <w:rPr>
                <w:rFonts w:eastAsia="Times New Roman" w:cstheme="minorHAnsi"/>
                <w:sz w:val="24"/>
                <w:szCs w:val="24"/>
                <w:lang w:eastAsia="en-US"/>
              </w:rPr>
              <w:t>43453 (37.8%)</w:t>
            </w:r>
          </w:p>
        </w:tc>
        <w:tc>
          <w:tcPr>
            <w:tcW w:w="831" w:type="pct"/>
            <w:tcBorders>
              <w:top w:val="nil"/>
              <w:left w:val="nil"/>
              <w:bottom w:val="nil"/>
              <w:right w:val="nil"/>
            </w:tcBorders>
            <w:noWrap/>
            <w:vAlign w:val="center"/>
            <w:hideMark/>
          </w:tcPr>
          <w:p w14:paraId="142DE836" w14:textId="77777777" w:rsidR="00264564" w:rsidRPr="000E04E1" w:rsidRDefault="00264564" w:rsidP="003C17E3">
            <w:pPr>
              <w:spacing w:after="0" w:line="480" w:lineRule="auto"/>
              <w:jc w:val="center"/>
              <w:rPr>
                <w:rFonts w:eastAsia="Times New Roman" w:cstheme="minorHAnsi"/>
                <w:sz w:val="24"/>
                <w:szCs w:val="24"/>
                <w:lang w:eastAsia="en-US"/>
              </w:rPr>
            </w:pPr>
            <w:r w:rsidRPr="000E04E1">
              <w:rPr>
                <w:rFonts w:eastAsia="Times New Roman" w:cstheme="minorHAnsi"/>
                <w:sz w:val="24"/>
                <w:szCs w:val="24"/>
                <w:lang w:eastAsia="en-US"/>
              </w:rPr>
              <w:t>52477 (38.7%)</w:t>
            </w:r>
          </w:p>
        </w:tc>
      </w:tr>
      <w:tr w:rsidR="000E04E1" w:rsidRPr="000E04E1" w14:paraId="57EA98D5" w14:textId="77777777" w:rsidTr="000706E2">
        <w:trPr>
          <w:trHeight w:val="300"/>
        </w:trPr>
        <w:tc>
          <w:tcPr>
            <w:tcW w:w="1699" w:type="pct"/>
            <w:tcBorders>
              <w:top w:val="nil"/>
              <w:left w:val="nil"/>
              <w:bottom w:val="nil"/>
              <w:right w:val="nil"/>
            </w:tcBorders>
            <w:noWrap/>
            <w:vAlign w:val="bottom"/>
            <w:hideMark/>
          </w:tcPr>
          <w:p w14:paraId="5EE1F10F" w14:textId="77777777" w:rsidR="00264564" w:rsidRPr="000E04E1" w:rsidRDefault="00264564" w:rsidP="003C17E3">
            <w:pPr>
              <w:spacing w:after="0" w:line="480" w:lineRule="auto"/>
              <w:rPr>
                <w:rFonts w:eastAsia="Times New Roman" w:cstheme="minorHAnsi"/>
                <w:sz w:val="24"/>
                <w:szCs w:val="24"/>
                <w:lang w:eastAsia="en-US"/>
              </w:rPr>
            </w:pPr>
            <w:r w:rsidRPr="000E04E1">
              <w:rPr>
                <w:rFonts w:eastAsia="Times New Roman" w:cstheme="minorHAnsi"/>
                <w:sz w:val="24"/>
                <w:szCs w:val="24"/>
                <w:lang w:eastAsia="en-US"/>
              </w:rPr>
              <w:t xml:space="preserve">  South</w:t>
            </w:r>
          </w:p>
        </w:tc>
        <w:tc>
          <w:tcPr>
            <w:tcW w:w="1639" w:type="pct"/>
            <w:tcBorders>
              <w:top w:val="nil"/>
              <w:left w:val="nil"/>
              <w:bottom w:val="nil"/>
              <w:right w:val="nil"/>
            </w:tcBorders>
            <w:noWrap/>
            <w:vAlign w:val="center"/>
            <w:hideMark/>
          </w:tcPr>
          <w:p w14:paraId="1CE9AB63" w14:textId="77777777" w:rsidR="00264564" w:rsidRPr="000E04E1" w:rsidRDefault="00264564" w:rsidP="003C17E3">
            <w:pPr>
              <w:spacing w:after="0" w:line="480" w:lineRule="auto"/>
              <w:jc w:val="center"/>
              <w:rPr>
                <w:rFonts w:eastAsia="Times New Roman" w:cstheme="minorHAnsi"/>
                <w:sz w:val="24"/>
                <w:szCs w:val="24"/>
                <w:lang w:eastAsia="en-US"/>
              </w:rPr>
            </w:pPr>
            <w:r w:rsidRPr="000E04E1">
              <w:rPr>
                <w:rFonts w:eastAsia="Times New Roman" w:cstheme="minorHAnsi"/>
                <w:sz w:val="24"/>
                <w:szCs w:val="24"/>
                <w:lang w:eastAsia="en-US"/>
              </w:rPr>
              <w:t>122722 (49.0%)</w:t>
            </w:r>
          </w:p>
        </w:tc>
        <w:tc>
          <w:tcPr>
            <w:tcW w:w="830" w:type="pct"/>
            <w:tcBorders>
              <w:top w:val="nil"/>
              <w:left w:val="nil"/>
              <w:bottom w:val="nil"/>
              <w:right w:val="nil"/>
            </w:tcBorders>
            <w:noWrap/>
            <w:vAlign w:val="center"/>
            <w:hideMark/>
          </w:tcPr>
          <w:p w14:paraId="4B60ADC3" w14:textId="77777777" w:rsidR="00264564" w:rsidRPr="000E04E1" w:rsidRDefault="00264564" w:rsidP="003C17E3">
            <w:pPr>
              <w:spacing w:after="0" w:line="480" w:lineRule="auto"/>
              <w:jc w:val="center"/>
              <w:rPr>
                <w:rFonts w:eastAsia="Times New Roman" w:cstheme="minorHAnsi"/>
                <w:sz w:val="24"/>
                <w:szCs w:val="24"/>
                <w:lang w:eastAsia="en-US"/>
              </w:rPr>
            </w:pPr>
            <w:r w:rsidRPr="000E04E1">
              <w:rPr>
                <w:rFonts w:eastAsia="Times New Roman" w:cstheme="minorHAnsi"/>
                <w:sz w:val="24"/>
                <w:szCs w:val="24"/>
                <w:lang w:eastAsia="en-US"/>
              </w:rPr>
              <w:t>56506 (49.2%)</w:t>
            </w:r>
          </w:p>
        </w:tc>
        <w:tc>
          <w:tcPr>
            <w:tcW w:w="831" w:type="pct"/>
            <w:tcBorders>
              <w:top w:val="nil"/>
              <w:left w:val="nil"/>
              <w:bottom w:val="nil"/>
              <w:right w:val="nil"/>
            </w:tcBorders>
            <w:noWrap/>
            <w:vAlign w:val="center"/>
            <w:hideMark/>
          </w:tcPr>
          <w:p w14:paraId="56F6DF8A" w14:textId="77777777" w:rsidR="00264564" w:rsidRPr="000E04E1" w:rsidRDefault="00264564" w:rsidP="003C17E3">
            <w:pPr>
              <w:spacing w:after="0" w:line="480" w:lineRule="auto"/>
              <w:jc w:val="center"/>
              <w:rPr>
                <w:rFonts w:eastAsia="Times New Roman" w:cstheme="minorHAnsi"/>
                <w:sz w:val="24"/>
                <w:szCs w:val="24"/>
                <w:lang w:eastAsia="en-US"/>
              </w:rPr>
            </w:pPr>
            <w:r w:rsidRPr="000E04E1">
              <w:rPr>
                <w:rFonts w:eastAsia="Times New Roman" w:cstheme="minorHAnsi"/>
                <w:sz w:val="24"/>
                <w:szCs w:val="24"/>
                <w:lang w:eastAsia="en-US"/>
              </w:rPr>
              <w:t>66216 (48.8%)</w:t>
            </w:r>
          </w:p>
        </w:tc>
      </w:tr>
      <w:tr w:rsidR="000E04E1" w:rsidRPr="000E04E1" w14:paraId="0F1B289C" w14:textId="77777777" w:rsidTr="000706E2">
        <w:trPr>
          <w:trHeight w:val="315"/>
        </w:trPr>
        <w:tc>
          <w:tcPr>
            <w:tcW w:w="1699" w:type="pct"/>
            <w:tcBorders>
              <w:top w:val="nil"/>
              <w:left w:val="nil"/>
              <w:bottom w:val="nil"/>
              <w:right w:val="nil"/>
            </w:tcBorders>
            <w:noWrap/>
          </w:tcPr>
          <w:p w14:paraId="23E19EC7" w14:textId="0601E21C" w:rsidR="007426C4" w:rsidRPr="000E04E1" w:rsidRDefault="007426C4" w:rsidP="003C17E3">
            <w:pPr>
              <w:spacing w:after="0" w:line="480" w:lineRule="auto"/>
              <w:rPr>
                <w:rFonts w:cstheme="minorHAnsi"/>
                <w:b/>
                <w:bCs/>
                <w:sz w:val="24"/>
                <w:szCs w:val="24"/>
              </w:rPr>
            </w:pPr>
            <w:r w:rsidRPr="000E04E1">
              <w:rPr>
                <w:rFonts w:cstheme="minorHAnsi"/>
                <w:b/>
                <w:bCs/>
                <w:sz w:val="24"/>
                <w:szCs w:val="24"/>
              </w:rPr>
              <w:t>Duration of heart failure (days)</w:t>
            </w:r>
          </w:p>
        </w:tc>
        <w:tc>
          <w:tcPr>
            <w:tcW w:w="1639" w:type="pct"/>
            <w:tcBorders>
              <w:top w:val="nil"/>
              <w:left w:val="nil"/>
              <w:bottom w:val="nil"/>
              <w:right w:val="nil"/>
            </w:tcBorders>
            <w:noWrap/>
          </w:tcPr>
          <w:p w14:paraId="2194F570" w14:textId="0E2800F2" w:rsidR="007426C4" w:rsidRPr="000E04E1" w:rsidRDefault="007426C4" w:rsidP="003C17E3">
            <w:pPr>
              <w:spacing w:after="0" w:line="480" w:lineRule="auto"/>
              <w:rPr>
                <w:rFonts w:eastAsia="Times New Roman" w:cstheme="minorHAnsi"/>
                <w:b/>
                <w:bCs/>
                <w:sz w:val="24"/>
                <w:szCs w:val="24"/>
                <w:lang w:eastAsia="en-US"/>
              </w:rPr>
            </w:pPr>
            <w:r w:rsidRPr="000E04E1">
              <w:rPr>
                <w:rFonts w:cstheme="minorHAnsi"/>
                <w:sz w:val="24"/>
                <w:szCs w:val="24"/>
              </w:rPr>
              <w:t xml:space="preserve">                        1670 </w:t>
            </w:r>
            <w:r w:rsidRPr="000E04E1">
              <w:rPr>
                <w:rFonts w:eastAsia="Times New Roman" w:cstheme="minorHAnsi"/>
                <w:sz w:val="24"/>
                <w:szCs w:val="24"/>
                <w:lang w:eastAsia="en-US"/>
              </w:rPr>
              <w:t xml:space="preserve">± </w:t>
            </w:r>
            <w:r w:rsidRPr="000E04E1">
              <w:rPr>
                <w:rFonts w:cstheme="minorHAnsi"/>
                <w:sz w:val="24"/>
                <w:szCs w:val="24"/>
              </w:rPr>
              <w:t>1570</w:t>
            </w:r>
          </w:p>
        </w:tc>
        <w:tc>
          <w:tcPr>
            <w:tcW w:w="830" w:type="pct"/>
            <w:tcBorders>
              <w:top w:val="nil"/>
              <w:left w:val="nil"/>
              <w:bottom w:val="nil"/>
              <w:right w:val="nil"/>
            </w:tcBorders>
            <w:noWrap/>
          </w:tcPr>
          <w:p w14:paraId="6A98858E" w14:textId="64BE3718" w:rsidR="007426C4" w:rsidRPr="000E04E1" w:rsidRDefault="007426C4" w:rsidP="003C17E3">
            <w:pPr>
              <w:spacing w:after="0" w:line="480" w:lineRule="auto"/>
              <w:jc w:val="center"/>
              <w:rPr>
                <w:rFonts w:eastAsia="Times New Roman" w:cstheme="minorHAnsi"/>
                <w:sz w:val="24"/>
                <w:szCs w:val="24"/>
                <w:lang w:eastAsia="en-US"/>
              </w:rPr>
            </w:pPr>
            <w:r w:rsidRPr="000E04E1">
              <w:rPr>
                <w:rFonts w:cstheme="minorHAnsi"/>
                <w:sz w:val="24"/>
                <w:szCs w:val="24"/>
              </w:rPr>
              <w:t xml:space="preserve">1360 </w:t>
            </w:r>
            <w:r w:rsidRPr="000E04E1">
              <w:rPr>
                <w:rFonts w:eastAsia="Times New Roman" w:cstheme="minorHAnsi"/>
                <w:sz w:val="24"/>
                <w:szCs w:val="24"/>
                <w:lang w:eastAsia="en-US"/>
              </w:rPr>
              <w:t xml:space="preserve">± </w:t>
            </w:r>
            <w:r w:rsidRPr="000E04E1">
              <w:rPr>
                <w:rFonts w:cstheme="minorHAnsi"/>
                <w:sz w:val="24"/>
                <w:szCs w:val="24"/>
              </w:rPr>
              <w:t>1210</w:t>
            </w:r>
          </w:p>
        </w:tc>
        <w:tc>
          <w:tcPr>
            <w:tcW w:w="831" w:type="pct"/>
            <w:tcBorders>
              <w:top w:val="nil"/>
              <w:left w:val="nil"/>
              <w:bottom w:val="nil"/>
              <w:right w:val="nil"/>
            </w:tcBorders>
            <w:noWrap/>
          </w:tcPr>
          <w:p w14:paraId="78487771" w14:textId="75FE0A73" w:rsidR="007426C4" w:rsidRPr="000E04E1" w:rsidRDefault="007426C4" w:rsidP="003C17E3">
            <w:pPr>
              <w:spacing w:after="0" w:line="480" w:lineRule="auto"/>
              <w:jc w:val="center"/>
              <w:rPr>
                <w:rFonts w:eastAsia="Times New Roman" w:cstheme="minorHAnsi"/>
                <w:sz w:val="24"/>
                <w:szCs w:val="24"/>
                <w:lang w:eastAsia="en-US"/>
              </w:rPr>
            </w:pPr>
            <w:r w:rsidRPr="000E04E1">
              <w:rPr>
                <w:rFonts w:cstheme="minorHAnsi"/>
                <w:sz w:val="24"/>
                <w:szCs w:val="24"/>
              </w:rPr>
              <w:t xml:space="preserve">1920 </w:t>
            </w:r>
            <w:r w:rsidRPr="000E04E1">
              <w:rPr>
                <w:rFonts w:eastAsia="Times New Roman" w:cstheme="minorHAnsi"/>
                <w:sz w:val="24"/>
                <w:szCs w:val="24"/>
                <w:lang w:eastAsia="en-US"/>
              </w:rPr>
              <w:t xml:space="preserve">± </w:t>
            </w:r>
            <w:r w:rsidRPr="000E04E1">
              <w:rPr>
                <w:rFonts w:cstheme="minorHAnsi"/>
                <w:sz w:val="24"/>
                <w:szCs w:val="24"/>
              </w:rPr>
              <w:t>1780</w:t>
            </w:r>
          </w:p>
        </w:tc>
      </w:tr>
      <w:tr w:rsidR="000E04E1" w:rsidRPr="000E04E1" w14:paraId="7FB1D336" w14:textId="77777777" w:rsidTr="000706E2">
        <w:trPr>
          <w:trHeight w:val="315"/>
        </w:trPr>
        <w:tc>
          <w:tcPr>
            <w:tcW w:w="1699" w:type="pct"/>
            <w:tcBorders>
              <w:top w:val="nil"/>
              <w:left w:val="nil"/>
              <w:bottom w:val="nil"/>
              <w:right w:val="nil"/>
            </w:tcBorders>
            <w:noWrap/>
            <w:hideMark/>
          </w:tcPr>
          <w:p w14:paraId="5DF60C34" w14:textId="7520714A" w:rsidR="00C01AF3" w:rsidRPr="000E04E1" w:rsidRDefault="00CB4928" w:rsidP="003C17E3">
            <w:pPr>
              <w:spacing w:after="0" w:line="480" w:lineRule="auto"/>
              <w:rPr>
                <w:rFonts w:eastAsia="Times New Roman" w:cstheme="minorHAnsi"/>
                <w:b/>
                <w:bCs/>
                <w:sz w:val="24"/>
                <w:szCs w:val="24"/>
                <w:lang w:eastAsia="en-US"/>
              </w:rPr>
            </w:pPr>
            <w:r w:rsidRPr="000E04E1">
              <w:rPr>
                <w:rFonts w:cstheme="minorHAnsi"/>
                <w:b/>
                <w:bCs/>
                <w:sz w:val="24"/>
                <w:szCs w:val="24"/>
              </w:rPr>
              <w:t xml:space="preserve">Comorbidities </w:t>
            </w:r>
            <w:r w:rsidR="00C01AF3" w:rsidRPr="000E04E1">
              <w:rPr>
                <w:rFonts w:cstheme="minorHAnsi"/>
                <w:b/>
                <w:bCs/>
                <w:sz w:val="24"/>
                <w:szCs w:val="24"/>
              </w:rPr>
              <w:t>(yes)</w:t>
            </w:r>
          </w:p>
        </w:tc>
        <w:tc>
          <w:tcPr>
            <w:tcW w:w="1639" w:type="pct"/>
            <w:tcBorders>
              <w:top w:val="nil"/>
              <w:left w:val="nil"/>
              <w:bottom w:val="nil"/>
              <w:right w:val="nil"/>
            </w:tcBorders>
            <w:noWrap/>
            <w:hideMark/>
          </w:tcPr>
          <w:p w14:paraId="433F0527" w14:textId="77777777" w:rsidR="00C01AF3" w:rsidRPr="000E04E1" w:rsidRDefault="00C01AF3" w:rsidP="003C17E3">
            <w:pPr>
              <w:spacing w:after="0" w:line="480" w:lineRule="auto"/>
              <w:rPr>
                <w:rFonts w:eastAsia="Times New Roman" w:cstheme="minorHAnsi"/>
                <w:b/>
                <w:bCs/>
                <w:sz w:val="24"/>
                <w:szCs w:val="24"/>
                <w:lang w:eastAsia="en-US"/>
              </w:rPr>
            </w:pPr>
          </w:p>
        </w:tc>
        <w:tc>
          <w:tcPr>
            <w:tcW w:w="830" w:type="pct"/>
            <w:tcBorders>
              <w:top w:val="nil"/>
              <w:left w:val="nil"/>
              <w:bottom w:val="nil"/>
              <w:right w:val="nil"/>
            </w:tcBorders>
            <w:noWrap/>
            <w:hideMark/>
          </w:tcPr>
          <w:p w14:paraId="63B56FF9" w14:textId="77777777" w:rsidR="00C01AF3" w:rsidRPr="000E04E1" w:rsidRDefault="00C01AF3" w:rsidP="003C17E3">
            <w:pPr>
              <w:spacing w:after="0" w:line="480" w:lineRule="auto"/>
              <w:jc w:val="center"/>
              <w:rPr>
                <w:rFonts w:eastAsia="Times New Roman" w:cstheme="minorHAnsi"/>
                <w:sz w:val="24"/>
                <w:szCs w:val="24"/>
                <w:lang w:eastAsia="en-US"/>
              </w:rPr>
            </w:pPr>
          </w:p>
        </w:tc>
        <w:tc>
          <w:tcPr>
            <w:tcW w:w="831" w:type="pct"/>
            <w:tcBorders>
              <w:top w:val="nil"/>
              <w:left w:val="nil"/>
              <w:bottom w:val="nil"/>
              <w:right w:val="nil"/>
            </w:tcBorders>
            <w:noWrap/>
            <w:hideMark/>
          </w:tcPr>
          <w:p w14:paraId="4295963F" w14:textId="77777777" w:rsidR="00C01AF3" w:rsidRPr="000E04E1" w:rsidRDefault="00C01AF3" w:rsidP="003C17E3">
            <w:pPr>
              <w:spacing w:after="0" w:line="480" w:lineRule="auto"/>
              <w:jc w:val="center"/>
              <w:rPr>
                <w:rFonts w:eastAsia="Times New Roman" w:cstheme="minorHAnsi"/>
                <w:sz w:val="24"/>
                <w:szCs w:val="24"/>
                <w:lang w:eastAsia="en-US"/>
              </w:rPr>
            </w:pPr>
          </w:p>
        </w:tc>
      </w:tr>
      <w:tr w:rsidR="000E04E1" w:rsidRPr="000E04E1" w14:paraId="6B4C9881" w14:textId="77777777" w:rsidTr="000706E2">
        <w:trPr>
          <w:trHeight w:val="300"/>
        </w:trPr>
        <w:tc>
          <w:tcPr>
            <w:tcW w:w="1699" w:type="pct"/>
            <w:tcBorders>
              <w:top w:val="nil"/>
              <w:left w:val="nil"/>
              <w:bottom w:val="nil"/>
              <w:right w:val="nil"/>
            </w:tcBorders>
            <w:noWrap/>
            <w:hideMark/>
          </w:tcPr>
          <w:p w14:paraId="6400C722" w14:textId="0011832B" w:rsidR="00C01AF3" w:rsidRPr="000E04E1" w:rsidRDefault="00C01AF3" w:rsidP="003C17E3">
            <w:pPr>
              <w:spacing w:after="0" w:line="480" w:lineRule="auto"/>
              <w:ind w:firstLineChars="100" w:firstLine="240"/>
              <w:rPr>
                <w:rFonts w:eastAsia="Times New Roman" w:cstheme="minorHAnsi"/>
                <w:sz w:val="24"/>
                <w:szCs w:val="24"/>
                <w:lang w:eastAsia="en-US"/>
              </w:rPr>
            </w:pPr>
            <w:r w:rsidRPr="000E04E1">
              <w:rPr>
                <w:rFonts w:cstheme="minorHAnsi"/>
                <w:sz w:val="24"/>
                <w:szCs w:val="24"/>
              </w:rPr>
              <w:t>Hypertension</w:t>
            </w:r>
          </w:p>
        </w:tc>
        <w:tc>
          <w:tcPr>
            <w:tcW w:w="1639" w:type="pct"/>
            <w:tcBorders>
              <w:top w:val="nil"/>
              <w:left w:val="nil"/>
              <w:bottom w:val="nil"/>
              <w:right w:val="nil"/>
            </w:tcBorders>
            <w:noWrap/>
            <w:hideMark/>
          </w:tcPr>
          <w:p w14:paraId="0CE461C2" w14:textId="7FBACB1B"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160968 (64.2%)</w:t>
            </w:r>
          </w:p>
        </w:tc>
        <w:tc>
          <w:tcPr>
            <w:tcW w:w="830" w:type="pct"/>
            <w:tcBorders>
              <w:top w:val="nil"/>
              <w:left w:val="nil"/>
              <w:bottom w:val="nil"/>
              <w:right w:val="nil"/>
            </w:tcBorders>
            <w:noWrap/>
            <w:hideMark/>
          </w:tcPr>
          <w:p w14:paraId="3087135D" w14:textId="2018D20C"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62201 (54.1%)</w:t>
            </w:r>
          </w:p>
        </w:tc>
        <w:tc>
          <w:tcPr>
            <w:tcW w:w="831" w:type="pct"/>
            <w:tcBorders>
              <w:top w:val="nil"/>
              <w:left w:val="nil"/>
              <w:bottom w:val="nil"/>
              <w:right w:val="nil"/>
            </w:tcBorders>
            <w:noWrap/>
            <w:hideMark/>
          </w:tcPr>
          <w:p w14:paraId="48FE9FFD" w14:textId="4C617670"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98767 (72.8%)</w:t>
            </w:r>
          </w:p>
        </w:tc>
      </w:tr>
      <w:tr w:rsidR="000E04E1" w:rsidRPr="000E04E1" w14:paraId="34EB3F8C" w14:textId="77777777" w:rsidTr="000706E2">
        <w:trPr>
          <w:trHeight w:val="300"/>
        </w:trPr>
        <w:tc>
          <w:tcPr>
            <w:tcW w:w="1699" w:type="pct"/>
            <w:tcBorders>
              <w:top w:val="nil"/>
              <w:left w:val="nil"/>
              <w:bottom w:val="nil"/>
              <w:right w:val="nil"/>
            </w:tcBorders>
            <w:noWrap/>
            <w:hideMark/>
          </w:tcPr>
          <w:p w14:paraId="748386C5" w14:textId="51EAC8D6" w:rsidR="00C01AF3" w:rsidRPr="000E04E1" w:rsidRDefault="00C01AF3" w:rsidP="003C17E3">
            <w:pPr>
              <w:spacing w:after="0" w:line="480" w:lineRule="auto"/>
              <w:ind w:firstLineChars="100" w:firstLine="240"/>
              <w:rPr>
                <w:rFonts w:eastAsia="Times New Roman" w:cstheme="minorHAnsi"/>
                <w:sz w:val="24"/>
                <w:szCs w:val="24"/>
                <w:lang w:eastAsia="en-US"/>
              </w:rPr>
            </w:pPr>
            <w:r w:rsidRPr="000E04E1">
              <w:rPr>
                <w:rFonts w:cstheme="minorHAnsi"/>
                <w:sz w:val="24"/>
                <w:szCs w:val="24"/>
              </w:rPr>
              <w:t>Diabetes</w:t>
            </w:r>
          </w:p>
        </w:tc>
        <w:tc>
          <w:tcPr>
            <w:tcW w:w="1639" w:type="pct"/>
            <w:tcBorders>
              <w:top w:val="nil"/>
              <w:left w:val="nil"/>
              <w:bottom w:val="nil"/>
              <w:right w:val="nil"/>
            </w:tcBorders>
            <w:noWrap/>
            <w:hideMark/>
          </w:tcPr>
          <w:p w14:paraId="74D621C8" w14:textId="02FC9C53"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74585 (29.8%)</w:t>
            </w:r>
          </w:p>
        </w:tc>
        <w:tc>
          <w:tcPr>
            <w:tcW w:w="830" w:type="pct"/>
            <w:tcBorders>
              <w:top w:val="nil"/>
              <w:left w:val="nil"/>
              <w:bottom w:val="nil"/>
              <w:right w:val="nil"/>
            </w:tcBorders>
            <w:noWrap/>
            <w:hideMark/>
          </w:tcPr>
          <w:p w14:paraId="55DAFD5A" w14:textId="6948ED2E"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31974 (27.8%)</w:t>
            </w:r>
          </w:p>
        </w:tc>
        <w:tc>
          <w:tcPr>
            <w:tcW w:w="831" w:type="pct"/>
            <w:tcBorders>
              <w:top w:val="nil"/>
              <w:left w:val="nil"/>
              <w:bottom w:val="nil"/>
              <w:right w:val="nil"/>
            </w:tcBorders>
            <w:noWrap/>
            <w:hideMark/>
          </w:tcPr>
          <w:p w14:paraId="4D363DBC" w14:textId="352A1D79"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42611 (31.4%)</w:t>
            </w:r>
          </w:p>
        </w:tc>
      </w:tr>
      <w:tr w:rsidR="000E04E1" w:rsidRPr="000E04E1" w14:paraId="6DF98911" w14:textId="77777777" w:rsidTr="000706E2">
        <w:trPr>
          <w:trHeight w:val="300"/>
        </w:trPr>
        <w:tc>
          <w:tcPr>
            <w:tcW w:w="1699" w:type="pct"/>
            <w:tcBorders>
              <w:top w:val="nil"/>
              <w:left w:val="nil"/>
              <w:bottom w:val="nil"/>
              <w:right w:val="nil"/>
            </w:tcBorders>
            <w:noWrap/>
            <w:hideMark/>
          </w:tcPr>
          <w:p w14:paraId="3FF1A711" w14:textId="0365631C" w:rsidR="00C01AF3" w:rsidRPr="000E04E1" w:rsidRDefault="00C01AF3" w:rsidP="003C17E3">
            <w:pPr>
              <w:spacing w:after="0" w:line="480" w:lineRule="auto"/>
              <w:ind w:firstLineChars="100" w:firstLine="240"/>
              <w:rPr>
                <w:rFonts w:eastAsia="Times New Roman" w:cstheme="minorHAnsi"/>
                <w:sz w:val="24"/>
                <w:szCs w:val="24"/>
                <w:lang w:eastAsia="en-US"/>
              </w:rPr>
            </w:pPr>
            <w:r w:rsidRPr="000E04E1">
              <w:rPr>
                <w:rFonts w:cstheme="minorHAnsi"/>
                <w:sz w:val="24"/>
                <w:szCs w:val="24"/>
              </w:rPr>
              <w:lastRenderedPageBreak/>
              <w:t>Ischemic heart disease</w:t>
            </w:r>
          </w:p>
        </w:tc>
        <w:tc>
          <w:tcPr>
            <w:tcW w:w="1639" w:type="pct"/>
            <w:tcBorders>
              <w:top w:val="nil"/>
              <w:left w:val="nil"/>
              <w:bottom w:val="nil"/>
              <w:right w:val="nil"/>
            </w:tcBorders>
            <w:noWrap/>
            <w:hideMark/>
          </w:tcPr>
          <w:p w14:paraId="34A2FC69" w14:textId="53D33FA8"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143741 (57.3%)</w:t>
            </w:r>
          </w:p>
        </w:tc>
        <w:tc>
          <w:tcPr>
            <w:tcW w:w="830" w:type="pct"/>
            <w:tcBorders>
              <w:top w:val="nil"/>
              <w:left w:val="nil"/>
              <w:bottom w:val="nil"/>
              <w:right w:val="nil"/>
            </w:tcBorders>
            <w:noWrap/>
            <w:hideMark/>
          </w:tcPr>
          <w:p w14:paraId="6BBA1BB0" w14:textId="66782834"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68425 (59.5%)</w:t>
            </w:r>
          </w:p>
        </w:tc>
        <w:tc>
          <w:tcPr>
            <w:tcW w:w="831" w:type="pct"/>
            <w:tcBorders>
              <w:top w:val="nil"/>
              <w:left w:val="nil"/>
              <w:bottom w:val="nil"/>
              <w:right w:val="nil"/>
            </w:tcBorders>
            <w:noWrap/>
            <w:hideMark/>
          </w:tcPr>
          <w:p w14:paraId="5DC51D15" w14:textId="089FBCE8"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75316 (55.5%)</w:t>
            </w:r>
          </w:p>
        </w:tc>
      </w:tr>
      <w:tr w:rsidR="000E04E1" w:rsidRPr="000E04E1" w14:paraId="70F223C1" w14:textId="77777777" w:rsidTr="000706E2">
        <w:trPr>
          <w:trHeight w:val="300"/>
        </w:trPr>
        <w:tc>
          <w:tcPr>
            <w:tcW w:w="1699" w:type="pct"/>
            <w:tcBorders>
              <w:top w:val="nil"/>
              <w:left w:val="nil"/>
              <w:bottom w:val="nil"/>
              <w:right w:val="nil"/>
            </w:tcBorders>
            <w:noWrap/>
            <w:hideMark/>
          </w:tcPr>
          <w:p w14:paraId="190C343C" w14:textId="7BB0B905" w:rsidR="00C01AF3" w:rsidRPr="000E04E1" w:rsidRDefault="00C01AF3" w:rsidP="003C17E3">
            <w:pPr>
              <w:spacing w:after="0" w:line="480" w:lineRule="auto"/>
              <w:ind w:firstLineChars="100" w:firstLine="240"/>
              <w:rPr>
                <w:rFonts w:eastAsia="Times New Roman" w:cstheme="minorHAnsi"/>
                <w:sz w:val="24"/>
                <w:szCs w:val="24"/>
                <w:lang w:eastAsia="en-US"/>
              </w:rPr>
            </w:pPr>
            <w:r w:rsidRPr="000E04E1">
              <w:rPr>
                <w:rFonts w:cstheme="minorHAnsi"/>
                <w:sz w:val="24"/>
                <w:szCs w:val="24"/>
              </w:rPr>
              <w:t>Atrial fibrillation/flutter</w:t>
            </w:r>
          </w:p>
        </w:tc>
        <w:tc>
          <w:tcPr>
            <w:tcW w:w="1639" w:type="pct"/>
            <w:tcBorders>
              <w:top w:val="nil"/>
              <w:left w:val="nil"/>
              <w:bottom w:val="nil"/>
              <w:right w:val="nil"/>
            </w:tcBorders>
            <w:noWrap/>
            <w:hideMark/>
          </w:tcPr>
          <w:p w14:paraId="043C9A5F" w14:textId="15C31F80"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149343 (59.6%)</w:t>
            </w:r>
          </w:p>
        </w:tc>
        <w:tc>
          <w:tcPr>
            <w:tcW w:w="830" w:type="pct"/>
            <w:tcBorders>
              <w:top w:val="nil"/>
              <w:left w:val="nil"/>
              <w:bottom w:val="nil"/>
              <w:right w:val="nil"/>
            </w:tcBorders>
            <w:noWrap/>
            <w:hideMark/>
          </w:tcPr>
          <w:p w14:paraId="23FAE74F" w14:textId="75C2024F"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63309 (55.1%)</w:t>
            </w:r>
          </w:p>
        </w:tc>
        <w:tc>
          <w:tcPr>
            <w:tcW w:w="831" w:type="pct"/>
            <w:tcBorders>
              <w:top w:val="nil"/>
              <w:left w:val="nil"/>
              <w:bottom w:val="nil"/>
              <w:right w:val="nil"/>
            </w:tcBorders>
            <w:noWrap/>
            <w:hideMark/>
          </w:tcPr>
          <w:p w14:paraId="6B888F66" w14:textId="50C40B4E"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86034 (63.4%)</w:t>
            </w:r>
          </w:p>
        </w:tc>
      </w:tr>
      <w:tr w:rsidR="000E04E1" w:rsidRPr="000E04E1" w14:paraId="11670FE8" w14:textId="77777777" w:rsidTr="000706E2">
        <w:trPr>
          <w:trHeight w:val="300"/>
        </w:trPr>
        <w:tc>
          <w:tcPr>
            <w:tcW w:w="1699" w:type="pct"/>
            <w:tcBorders>
              <w:top w:val="nil"/>
              <w:left w:val="nil"/>
              <w:bottom w:val="nil"/>
              <w:right w:val="nil"/>
            </w:tcBorders>
            <w:noWrap/>
            <w:hideMark/>
          </w:tcPr>
          <w:p w14:paraId="14528BF1" w14:textId="7196BFC0" w:rsidR="00C01AF3" w:rsidRPr="000E04E1" w:rsidRDefault="00C01AF3" w:rsidP="003C17E3">
            <w:pPr>
              <w:spacing w:after="0" w:line="480" w:lineRule="auto"/>
              <w:ind w:firstLineChars="100" w:firstLine="240"/>
              <w:rPr>
                <w:rFonts w:eastAsia="Times New Roman" w:cstheme="minorHAnsi"/>
                <w:sz w:val="24"/>
                <w:szCs w:val="24"/>
                <w:lang w:eastAsia="en-US"/>
              </w:rPr>
            </w:pPr>
            <w:r w:rsidRPr="000E04E1">
              <w:rPr>
                <w:rFonts w:cstheme="minorHAnsi"/>
                <w:sz w:val="24"/>
                <w:szCs w:val="24"/>
              </w:rPr>
              <w:t>Stroke / TIA</w:t>
            </w:r>
          </w:p>
        </w:tc>
        <w:tc>
          <w:tcPr>
            <w:tcW w:w="1639" w:type="pct"/>
            <w:tcBorders>
              <w:top w:val="nil"/>
              <w:left w:val="nil"/>
              <w:bottom w:val="nil"/>
              <w:right w:val="nil"/>
            </w:tcBorders>
            <w:noWrap/>
            <w:hideMark/>
          </w:tcPr>
          <w:p w14:paraId="3DCF5486" w14:textId="276E10CD"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84813 (33.8%)</w:t>
            </w:r>
          </w:p>
        </w:tc>
        <w:tc>
          <w:tcPr>
            <w:tcW w:w="830" w:type="pct"/>
            <w:tcBorders>
              <w:top w:val="nil"/>
              <w:left w:val="nil"/>
              <w:bottom w:val="nil"/>
              <w:right w:val="nil"/>
            </w:tcBorders>
            <w:noWrap/>
            <w:hideMark/>
          </w:tcPr>
          <w:p w14:paraId="55EA6674" w14:textId="169D2237"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38890 (33.8%)</w:t>
            </w:r>
          </w:p>
        </w:tc>
        <w:tc>
          <w:tcPr>
            <w:tcW w:w="831" w:type="pct"/>
            <w:tcBorders>
              <w:top w:val="nil"/>
              <w:left w:val="nil"/>
              <w:bottom w:val="nil"/>
              <w:right w:val="nil"/>
            </w:tcBorders>
            <w:noWrap/>
            <w:hideMark/>
          </w:tcPr>
          <w:p w14:paraId="1C695ED0" w14:textId="2FD6EF38"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45923 (33.8%)</w:t>
            </w:r>
          </w:p>
        </w:tc>
      </w:tr>
      <w:tr w:rsidR="000E04E1" w:rsidRPr="000E04E1" w14:paraId="1A29BC92" w14:textId="77777777" w:rsidTr="000706E2">
        <w:trPr>
          <w:trHeight w:val="315"/>
        </w:trPr>
        <w:tc>
          <w:tcPr>
            <w:tcW w:w="1699" w:type="pct"/>
            <w:tcBorders>
              <w:top w:val="nil"/>
              <w:left w:val="nil"/>
              <w:bottom w:val="nil"/>
              <w:right w:val="nil"/>
            </w:tcBorders>
            <w:noWrap/>
            <w:hideMark/>
          </w:tcPr>
          <w:p w14:paraId="39D9EF8E" w14:textId="0847C5A2" w:rsidR="00C01AF3" w:rsidRPr="000E04E1" w:rsidRDefault="00C01AF3" w:rsidP="003C17E3">
            <w:pPr>
              <w:spacing w:after="0" w:line="480" w:lineRule="auto"/>
              <w:rPr>
                <w:rFonts w:eastAsia="Times New Roman" w:cstheme="minorHAnsi"/>
                <w:b/>
                <w:bCs/>
                <w:sz w:val="24"/>
                <w:szCs w:val="24"/>
                <w:lang w:eastAsia="en-US"/>
              </w:rPr>
            </w:pPr>
            <w:r w:rsidRPr="000E04E1">
              <w:rPr>
                <w:rFonts w:cstheme="minorHAnsi"/>
                <w:sz w:val="24"/>
                <w:szCs w:val="24"/>
              </w:rPr>
              <w:t xml:space="preserve">    Peripheral artery disease</w:t>
            </w:r>
          </w:p>
        </w:tc>
        <w:tc>
          <w:tcPr>
            <w:tcW w:w="1639" w:type="pct"/>
            <w:tcBorders>
              <w:top w:val="nil"/>
              <w:left w:val="nil"/>
              <w:bottom w:val="nil"/>
              <w:right w:val="nil"/>
            </w:tcBorders>
            <w:noWrap/>
            <w:hideMark/>
          </w:tcPr>
          <w:p w14:paraId="78C7DDDE" w14:textId="2F80A092" w:rsidR="00C01AF3" w:rsidRPr="000E04E1" w:rsidRDefault="00C01AF3" w:rsidP="003C17E3">
            <w:pPr>
              <w:spacing w:after="0" w:line="480" w:lineRule="auto"/>
              <w:jc w:val="center"/>
              <w:rPr>
                <w:rFonts w:eastAsia="Times New Roman" w:cstheme="minorHAnsi"/>
                <w:b/>
                <w:bCs/>
                <w:sz w:val="24"/>
                <w:szCs w:val="24"/>
                <w:lang w:eastAsia="en-US"/>
              </w:rPr>
            </w:pPr>
            <w:r w:rsidRPr="000E04E1">
              <w:rPr>
                <w:rFonts w:cstheme="minorHAnsi"/>
                <w:sz w:val="24"/>
                <w:szCs w:val="24"/>
              </w:rPr>
              <w:t>37440 (14.9%)</w:t>
            </w:r>
          </w:p>
        </w:tc>
        <w:tc>
          <w:tcPr>
            <w:tcW w:w="830" w:type="pct"/>
            <w:tcBorders>
              <w:top w:val="nil"/>
              <w:left w:val="nil"/>
              <w:bottom w:val="nil"/>
              <w:right w:val="nil"/>
            </w:tcBorders>
            <w:noWrap/>
            <w:hideMark/>
          </w:tcPr>
          <w:p w14:paraId="26979233" w14:textId="7551DC1D"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16877 (14.7%)</w:t>
            </w:r>
          </w:p>
        </w:tc>
        <w:tc>
          <w:tcPr>
            <w:tcW w:w="831" w:type="pct"/>
            <w:tcBorders>
              <w:top w:val="nil"/>
              <w:left w:val="nil"/>
              <w:bottom w:val="nil"/>
              <w:right w:val="nil"/>
            </w:tcBorders>
            <w:noWrap/>
            <w:hideMark/>
          </w:tcPr>
          <w:p w14:paraId="1FD06E72" w14:textId="607642A3"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20563 (15.2%)</w:t>
            </w:r>
          </w:p>
        </w:tc>
      </w:tr>
      <w:tr w:rsidR="000E04E1" w:rsidRPr="000E04E1" w14:paraId="1CC703FC" w14:textId="77777777" w:rsidTr="000706E2">
        <w:trPr>
          <w:trHeight w:val="300"/>
        </w:trPr>
        <w:tc>
          <w:tcPr>
            <w:tcW w:w="1699" w:type="pct"/>
            <w:tcBorders>
              <w:top w:val="nil"/>
              <w:left w:val="nil"/>
              <w:bottom w:val="nil"/>
              <w:right w:val="nil"/>
            </w:tcBorders>
            <w:noWrap/>
            <w:hideMark/>
          </w:tcPr>
          <w:p w14:paraId="4E33E682" w14:textId="4DC25933" w:rsidR="00C01AF3" w:rsidRPr="000E04E1" w:rsidRDefault="00C01AF3" w:rsidP="003C17E3">
            <w:pPr>
              <w:spacing w:after="0" w:line="480" w:lineRule="auto"/>
              <w:ind w:firstLineChars="100" w:firstLine="240"/>
              <w:rPr>
                <w:rFonts w:eastAsia="Times New Roman" w:cstheme="minorHAnsi"/>
                <w:sz w:val="24"/>
                <w:szCs w:val="24"/>
                <w:lang w:eastAsia="en-US"/>
              </w:rPr>
            </w:pPr>
            <w:r w:rsidRPr="000E04E1">
              <w:rPr>
                <w:rFonts w:cstheme="minorHAnsi"/>
                <w:sz w:val="24"/>
                <w:szCs w:val="24"/>
              </w:rPr>
              <w:t>Renal Disease</w:t>
            </w:r>
          </w:p>
        </w:tc>
        <w:tc>
          <w:tcPr>
            <w:tcW w:w="1639" w:type="pct"/>
            <w:tcBorders>
              <w:top w:val="nil"/>
              <w:left w:val="nil"/>
              <w:bottom w:val="nil"/>
              <w:right w:val="nil"/>
            </w:tcBorders>
            <w:noWrap/>
            <w:hideMark/>
          </w:tcPr>
          <w:p w14:paraId="381EEF48" w14:textId="6E5F39DE"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83883 (33.5%)</w:t>
            </w:r>
          </w:p>
        </w:tc>
        <w:tc>
          <w:tcPr>
            <w:tcW w:w="830" w:type="pct"/>
            <w:tcBorders>
              <w:top w:val="nil"/>
              <w:left w:val="nil"/>
              <w:bottom w:val="nil"/>
              <w:right w:val="nil"/>
            </w:tcBorders>
            <w:noWrap/>
            <w:hideMark/>
          </w:tcPr>
          <w:p w14:paraId="15CE5FC5" w14:textId="538B8D5C"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30261 (26.3%)</w:t>
            </w:r>
          </w:p>
        </w:tc>
        <w:tc>
          <w:tcPr>
            <w:tcW w:w="831" w:type="pct"/>
            <w:tcBorders>
              <w:top w:val="nil"/>
              <w:left w:val="nil"/>
              <w:bottom w:val="nil"/>
              <w:right w:val="nil"/>
            </w:tcBorders>
            <w:noWrap/>
            <w:hideMark/>
          </w:tcPr>
          <w:p w14:paraId="293CCE67" w14:textId="3A4D6BC3"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53622 (39.5%)</w:t>
            </w:r>
          </w:p>
        </w:tc>
      </w:tr>
      <w:tr w:rsidR="000E04E1" w:rsidRPr="000E04E1" w14:paraId="4C1D3B29" w14:textId="77777777" w:rsidTr="000706E2">
        <w:trPr>
          <w:trHeight w:val="300"/>
        </w:trPr>
        <w:tc>
          <w:tcPr>
            <w:tcW w:w="1699" w:type="pct"/>
            <w:tcBorders>
              <w:top w:val="nil"/>
              <w:left w:val="nil"/>
              <w:bottom w:val="nil"/>
              <w:right w:val="nil"/>
            </w:tcBorders>
            <w:noWrap/>
            <w:hideMark/>
          </w:tcPr>
          <w:p w14:paraId="19F0A7BA" w14:textId="7C7BCB06" w:rsidR="00C01AF3" w:rsidRPr="000E04E1" w:rsidRDefault="00C01AF3" w:rsidP="003C17E3">
            <w:pPr>
              <w:spacing w:after="0" w:line="480" w:lineRule="auto"/>
              <w:ind w:firstLineChars="100" w:firstLine="240"/>
              <w:rPr>
                <w:rFonts w:eastAsia="Times New Roman" w:cstheme="minorHAnsi"/>
                <w:sz w:val="24"/>
                <w:szCs w:val="24"/>
                <w:lang w:eastAsia="en-US"/>
              </w:rPr>
            </w:pPr>
            <w:r w:rsidRPr="000E04E1">
              <w:rPr>
                <w:rFonts w:cstheme="minorHAnsi"/>
                <w:sz w:val="24"/>
                <w:szCs w:val="24"/>
              </w:rPr>
              <w:t>COPD</w:t>
            </w:r>
          </w:p>
        </w:tc>
        <w:tc>
          <w:tcPr>
            <w:tcW w:w="1639" w:type="pct"/>
            <w:tcBorders>
              <w:top w:val="nil"/>
              <w:left w:val="nil"/>
              <w:bottom w:val="nil"/>
              <w:right w:val="nil"/>
            </w:tcBorders>
            <w:noWrap/>
            <w:hideMark/>
          </w:tcPr>
          <w:p w14:paraId="405F417E" w14:textId="180F7EE6"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50700 (20.2%)</w:t>
            </w:r>
          </w:p>
        </w:tc>
        <w:tc>
          <w:tcPr>
            <w:tcW w:w="830" w:type="pct"/>
            <w:tcBorders>
              <w:top w:val="nil"/>
              <w:left w:val="nil"/>
              <w:bottom w:val="nil"/>
              <w:right w:val="nil"/>
            </w:tcBorders>
            <w:noWrap/>
            <w:hideMark/>
          </w:tcPr>
          <w:p w14:paraId="21605E16" w14:textId="528328EA"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22038 (19.2%)</w:t>
            </w:r>
          </w:p>
        </w:tc>
        <w:tc>
          <w:tcPr>
            <w:tcW w:w="831" w:type="pct"/>
            <w:tcBorders>
              <w:top w:val="nil"/>
              <w:left w:val="nil"/>
              <w:bottom w:val="nil"/>
              <w:right w:val="nil"/>
            </w:tcBorders>
            <w:noWrap/>
            <w:hideMark/>
          </w:tcPr>
          <w:p w14:paraId="09062745" w14:textId="0CA02E58"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28662 (21.1%)</w:t>
            </w:r>
          </w:p>
        </w:tc>
      </w:tr>
      <w:tr w:rsidR="000E04E1" w:rsidRPr="000E04E1" w14:paraId="2D2834AC" w14:textId="77777777" w:rsidTr="000706E2">
        <w:trPr>
          <w:trHeight w:val="300"/>
        </w:trPr>
        <w:tc>
          <w:tcPr>
            <w:tcW w:w="1699" w:type="pct"/>
            <w:tcBorders>
              <w:top w:val="nil"/>
              <w:left w:val="nil"/>
              <w:bottom w:val="nil"/>
              <w:right w:val="nil"/>
            </w:tcBorders>
            <w:noWrap/>
            <w:hideMark/>
          </w:tcPr>
          <w:p w14:paraId="18737D79" w14:textId="4BB77C24" w:rsidR="00C01AF3" w:rsidRPr="000E04E1" w:rsidRDefault="00C01AF3" w:rsidP="003C17E3">
            <w:pPr>
              <w:spacing w:after="0" w:line="480" w:lineRule="auto"/>
              <w:ind w:firstLineChars="100" w:firstLine="240"/>
              <w:rPr>
                <w:rFonts w:eastAsia="Times New Roman" w:cstheme="minorHAnsi"/>
                <w:sz w:val="24"/>
                <w:szCs w:val="24"/>
                <w:lang w:eastAsia="en-US"/>
              </w:rPr>
            </w:pPr>
            <w:r w:rsidRPr="000E04E1">
              <w:rPr>
                <w:rFonts w:cstheme="minorHAnsi"/>
                <w:sz w:val="24"/>
                <w:szCs w:val="24"/>
              </w:rPr>
              <w:t>Malignant cancer within 3 years</w:t>
            </w:r>
          </w:p>
        </w:tc>
        <w:tc>
          <w:tcPr>
            <w:tcW w:w="1639" w:type="pct"/>
            <w:tcBorders>
              <w:top w:val="nil"/>
              <w:left w:val="nil"/>
              <w:bottom w:val="nil"/>
              <w:right w:val="nil"/>
            </w:tcBorders>
            <w:noWrap/>
            <w:hideMark/>
          </w:tcPr>
          <w:p w14:paraId="21A13BD0" w14:textId="16418CC9"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53913 (21.5%)</w:t>
            </w:r>
          </w:p>
        </w:tc>
        <w:tc>
          <w:tcPr>
            <w:tcW w:w="830" w:type="pct"/>
            <w:tcBorders>
              <w:top w:val="nil"/>
              <w:left w:val="nil"/>
              <w:bottom w:val="nil"/>
              <w:right w:val="nil"/>
            </w:tcBorders>
            <w:noWrap/>
            <w:hideMark/>
          </w:tcPr>
          <w:p w14:paraId="41805E86" w14:textId="25D299A4"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23346 (20.3%)</w:t>
            </w:r>
          </w:p>
        </w:tc>
        <w:tc>
          <w:tcPr>
            <w:tcW w:w="831" w:type="pct"/>
            <w:tcBorders>
              <w:top w:val="nil"/>
              <w:left w:val="nil"/>
              <w:bottom w:val="nil"/>
              <w:right w:val="nil"/>
            </w:tcBorders>
            <w:noWrap/>
            <w:hideMark/>
          </w:tcPr>
          <w:p w14:paraId="74B70ADA" w14:textId="5558CC69"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30567 (22.5%)</w:t>
            </w:r>
          </w:p>
        </w:tc>
      </w:tr>
      <w:tr w:rsidR="000E04E1" w:rsidRPr="000E04E1" w14:paraId="78A51CD3" w14:textId="77777777" w:rsidTr="000706E2">
        <w:trPr>
          <w:trHeight w:val="693"/>
        </w:trPr>
        <w:tc>
          <w:tcPr>
            <w:tcW w:w="1699" w:type="pct"/>
            <w:tcBorders>
              <w:top w:val="nil"/>
              <w:left w:val="nil"/>
              <w:bottom w:val="nil"/>
              <w:right w:val="nil"/>
            </w:tcBorders>
            <w:noWrap/>
            <w:hideMark/>
          </w:tcPr>
          <w:p w14:paraId="7A797E7A" w14:textId="7A4B8817" w:rsidR="00C01AF3" w:rsidRPr="000E04E1" w:rsidRDefault="00C01AF3" w:rsidP="003C17E3">
            <w:pPr>
              <w:spacing w:after="0" w:line="480" w:lineRule="auto"/>
              <w:ind w:firstLineChars="100" w:firstLine="240"/>
              <w:rPr>
                <w:rFonts w:eastAsia="Times New Roman" w:cstheme="minorHAnsi"/>
                <w:sz w:val="24"/>
                <w:szCs w:val="24"/>
                <w:lang w:eastAsia="en-US"/>
              </w:rPr>
            </w:pPr>
            <w:r w:rsidRPr="000E04E1">
              <w:rPr>
                <w:rFonts w:cstheme="minorHAnsi"/>
                <w:sz w:val="24"/>
                <w:szCs w:val="24"/>
              </w:rPr>
              <w:t>Obesity</w:t>
            </w:r>
          </w:p>
        </w:tc>
        <w:tc>
          <w:tcPr>
            <w:tcW w:w="1639" w:type="pct"/>
            <w:tcBorders>
              <w:top w:val="nil"/>
              <w:left w:val="nil"/>
              <w:bottom w:val="nil"/>
              <w:right w:val="nil"/>
            </w:tcBorders>
            <w:noWrap/>
            <w:hideMark/>
          </w:tcPr>
          <w:p w14:paraId="21F5FFEA" w14:textId="2366DE8F"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10572 (4.2%)</w:t>
            </w:r>
          </w:p>
        </w:tc>
        <w:tc>
          <w:tcPr>
            <w:tcW w:w="830" w:type="pct"/>
            <w:tcBorders>
              <w:top w:val="nil"/>
              <w:left w:val="nil"/>
              <w:bottom w:val="nil"/>
              <w:right w:val="nil"/>
            </w:tcBorders>
            <w:noWrap/>
            <w:hideMark/>
          </w:tcPr>
          <w:p w14:paraId="75677591" w14:textId="68A3004B"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3145 (2.7%)</w:t>
            </w:r>
          </w:p>
        </w:tc>
        <w:tc>
          <w:tcPr>
            <w:tcW w:w="831" w:type="pct"/>
            <w:tcBorders>
              <w:top w:val="nil"/>
              <w:left w:val="nil"/>
              <w:bottom w:val="nil"/>
              <w:right w:val="nil"/>
            </w:tcBorders>
            <w:noWrap/>
            <w:hideMark/>
          </w:tcPr>
          <w:p w14:paraId="1D163968" w14:textId="0588D4EB" w:rsidR="00C01AF3" w:rsidRPr="000E04E1" w:rsidRDefault="00C01AF3" w:rsidP="003C17E3">
            <w:pPr>
              <w:spacing w:after="0" w:line="480" w:lineRule="auto"/>
              <w:jc w:val="center"/>
              <w:rPr>
                <w:rFonts w:eastAsia="Times New Roman" w:cstheme="minorHAnsi"/>
                <w:sz w:val="24"/>
                <w:szCs w:val="24"/>
                <w:lang w:eastAsia="en-US"/>
              </w:rPr>
            </w:pPr>
            <w:r w:rsidRPr="000E04E1">
              <w:rPr>
                <w:rFonts w:cstheme="minorHAnsi"/>
                <w:sz w:val="24"/>
                <w:szCs w:val="24"/>
              </w:rPr>
              <w:t>7427 (5.5%)</w:t>
            </w:r>
          </w:p>
        </w:tc>
      </w:tr>
      <w:tr w:rsidR="000E04E1" w:rsidRPr="000E04E1" w14:paraId="27F2A1FB" w14:textId="77777777" w:rsidTr="000706E2">
        <w:trPr>
          <w:trHeight w:val="300"/>
        </w:trPr>
        <w:tc>
          <w:tcPr>
            <w:tcW w:w="1699" w:type="pct"/>
            <w:tcBorders>
              <w:top w:val="nil"/>
              <w:left w:val="nil"/>
              <w:bottom w:val="nil"/>
              <w:right w:val="nil"/>
            </w:tcBorders>
            <w:noWrap/>
          </w:tcPr>
          <w:p w14:paraId="235147AA" w14:textId="58C8F058" w:rsidR="00C01AF3" w:rsidRPr="000E04E1" w:rsidRDefault="00C01AF3" w:rsidP="003C17E3">
            <w:pPr>
              <w:spacing w:after="0" w:line="480" w:lineRule="auto"/>
              <w:rPr>
                <w:rFonts w:cstheme="minorHAnsi"/>
                <w:b/>
                <w:bCs/>
                <w:sz w:val="24"/>
                <w:szCs w:val="24"/>
              </w:rPr>
            </w:pPr>
            <w:r w:rsidRPr="000E04E1">
              <w:rPr>
                <w:rFonts w:cstheme="minorHAnsi"/>
                <w:b/>
                <w:bCs/>
                <w:sz w:val="24"/>
                <w:szCs w:val="24"/>
              </w:rPr>
              <w:t>History of medication</w:t>
            </w:r>
            <w:r w:rsidR="00A01483" w:rsidRPr="000E04E1">
              <w:rPr>
                <w:rFonts w:cstheme="minorHAnsi"/>
                <w:b/>
                <w:bCs/>
                <w:sz w:val="24"/>
                <w:szCs w:val="24"/>
              </w:rPr>
              <w:t xml:space="preserve"> use</w:t>
            </w:r>
            <w:r w:rsidRPr="000E04E1">
              <w:rPr>
                <w:rFonts w:cstheme="minorHAnsi"/>
                <w:b/>
                <w:bCs/>
                <w:sz w:val="24"/>
                <w:szCs w:val="24"/>
              </w:rPr>
              <w:t xml:space="preserve"> (yes)</w:t>
            </w:r>
          </w:p>
        </w:tc>
        <w:tc>
          <w:tcPr>
            <w:tcW w:w="1639" w:type="pct"/>
            <w:tcBorders>
              <w:top w:val="nil"/>
              <w:left w:val="nil"/>
              <w:bottom w:val="nil"/>
              <w:right w:val="nil"/>
            </w:tcBorders>
            <w:noWrap/>
          </w:tcPr>
          <w:p w14:paraId="003703A0" w14:textId="77777777" w:rsidR="00C01AF3" w:rsidRPr="000E04E1" w:rsidRDefault="00C01AF3" w:rsidP="003C17E3">
            <w:pPr>
              <w:spacing w:after="0" w:line="480" w:lineRule="auto"/>
              <w:jc w:val="center"/>
              <w:rPr>
                <w:rFonts w:cstheme="minorHAnsi"/>
                <w:sz w:val="24"/>
                <w:szCs w:val="24"/>
              </w:rPr>
            </w:pPr>
          </w:p>
        </w:tc>
        <w:tc>
          <w:tcPr>
            <w:tcW w:w="830" w:type="pct"/>
            <w:tcBorders>
              <w:top w:val="nil"/>
              <w:left w:val="nil"/>
              <w:bottom w:val="nil"/>
              <w:right w:val="nil"/>
            </w:tcBorders>
            <w:noWrap/>
          </w:tcPr>
          <w:p w14:paraId="5992D3CF" w14:textId="77777777" w:rsidR="00C01AF3" w:rsidRPr="000E04E1" w:rsidRDefault="00C01AF3" w:rsidP="003C17E3">
            <w:pPr>
              <w:spacing w:after="0" w:line="480" w:lineRule="auto"/>
              <w:jc w:val="center"/>
              <w:rPr>
                <w:rFonts w:cstheme="minorHAnsi"/>
                <w:sz w:val="24"/>
                <w:szCs w:val="24"/>
              </w:rPr>
            </w:pPr>
          </w:p>
        </w:tc>
        <w:tc>
          <w:tcPr>
            <w:tcW w:w="831" w:type="pct"/>
            <w:tcBorders>
              <w:top w:val="nil"/>
              <w:left w:val="nil"/>
              <w:bottom w:val="nil"/>
              <w:right w:val="nil"/>
            </w:tcBorders>
            <w:noWrap/>
          </w:tcPr>
          <w:p w14:paraId="70D49F5D" w14:textId="77777777" w:rsidR="00C01AF3" w:rsidRPr="000E04E1" w:rsidRDefault="00C01AF3" w:rsidP="003C17E3">
            <w:pPr>
              <w:spacing w:after="0" w:line="480" w:lineRule="auto"/>
              <w:jc w:val="center"/>
              <w:rPr>
                <w:rFonts w:cstheme="minorHAnsi"/>
                <w:sz w:val="24"/>
                <w:szCs w:val="24"/>
              </w:rPr>
            </w:pPr>
          </w:p>
        </w:tc>
      </w:tr>
      <w:tr w:rsidR="000E04E1" w:rsidRPr="000E04E1" w14:paraId="46C62177" w14:textId="77777777" w:rsidTr="000706E2">
        <w:trPr>
          <w:trHeight w:val="300"/>
        </w:trPr>
        <w:tc>
          <w:tcPr>
            <w:tcW w:w="1699" w:type="pct"/>
            <w:tcBorders>
              <w:top w:val="nil"/>
              <w:left w:val="nil"/>
              <w:bottom w:val="nil"/>
              <w:right w:val="nil"/>
            </w:tcBorders>
            <w:noWrap/>
          </w:tcPr>
          <w:p w14:paraId="223CE2F1" w14:textId="40DC063D" w:rsidR="00C01AF3" w:rsidRPr="000E04E1" w:rsidRDefault="00C01AF3" w:rsidP="003C17E3">
            <w:pPr>
              <w:spacing w:after="0" w:line="480" w:lineRule="auto"/>
              <w:ind w:firstLineChars="100" w:firstLine="240"/>
              <w:rPr>
                <w:rFonts w:cstheme="minorHAnsi"/>
                <w:sz w:val="24"/>
                <w:szCs w:val="24"/>
              </w:rPr>
            </w:pPr>
            <w:r w:rsidRPr="000E04E1">
              <w:rPr>
                <w:rFonts w:cstheme="minorHAnsi"/>
                <w:sz w:val="24"/>
                <w:szCs w:val="24"/>
              </w:rPr>
              <w:t>Diuretics</w:t>
            </w:r>
          </w:p>
        </w:tc>
        <w:tc>
          <w:tcPr>
            <w:tcW w:w="1639" w:type="pct"/>
            <w:tcBorders>
              <w:top w:val="nil"/>
              <w:left w:val="nil"/>
              <w:bottom w:val="nil"/>
              <w:right w:val="nil"/>
            </w:tcBorders>
            <w:noWrap/>
          </w:tcPr>
          <w:p w14:paraId="14DAF957" w14:textId="53E82029" w:rsidR="00C01AF3" w:rsidRPr="000E04E1" w:rsidRDefault="00C01AF3" w:rsidP="003C17E3">
            <w:pPr>
              <w:spacing w:after="0" w:line="480" w:lineRule="auto"/>
              <w:jc w:val="center"/>
              <w:rPr>
                <w:rFonts w:cstheme="minorHAnsi"/>
                <w:sz w:val="24"/>
                <w:szCs w:val="24"/>
              </w:rPr>
            </w:pPr>
            <w:r w:rsidRPr="000E04E1">
              <w:rPr>
                <w:rFonts w:cstheme="minorHAnsi"/>
                <w:sz w:val="24"/>
                <w:szCs w:val="24"/>
              </w:rPr>
              <w:t>193859 (77.3%)</w:t>
            </w:r>
          </w:p>
        </w:tc>
        <w:tc>
          <w:tcPr>
            <w:tcW w:w="830" w:type="pct"/>
            <w:tcBorders>
              <w:top w:val="nil"/>
              <w:left w:val="nil"/>
              <w:bottom w:val="nil"/>
              <w:right w:val="nil"/>
            </w:tcBorders>
            <w:noWrap/>
          </w:tcPr>
          <w:p w14:paraId="2F9C4484" w14:textId="0B26A21C" w:rsidR="00C01AF3" w:rsidRPr="000E04E1" w:rsidRDefault="00C01AF3" w:rsidP="003C17E3">
            <w:pPr>
              <w:spacing w:after="0" w:line="480" w:lineRule="auto"/>
              <w:jc w:val="center"/>
              <w:rPr>
                <w:rFonts w:cstheme="minorHAnsi"/>
                <w:sz w:val="24"/>
                <w:szCs w:val="24"/>
              </w:rPr>
            </w:pPr>
            <w:r w:rsidRPr="000E04E1">
              <w:rPr>
                <w:rFonts w:cstheme="minorHAnsi"/>
                <w:sz w:val="24"/>
                <w:szCs w:val="24"/>
              </w:rPr>
              <w:t>91726 (79.8%)</w:t>
            </w:r>
          </w:p>
        </w:tc>
        <w:tc>
          <w:tcPr>
            <w:tcW w:w="831" w:type="pct"/>
            <w:tcBorders>
              <w:top w:val="nil"/>
              <w:left w:val="nil"/>
              <w:bottom w:val="nil"/>
              <w:right w:val="nil"/>
            </w:tcBorders>
            <w:noWrap/>
          </w:tcPr>
          <w:p w14:paraId="18FD417D" w14:textId="6425BE26" w:rsidR="00C01AF3" w:rsidRPr="000E04E1" w:rsidRDefault="00C01AF3" w:rsidP="003C17E3">
            <w:pPr>
              <w:spacing w:after="0" w:line="480" w:lineRule="auto"/>
              <w:jc w:val="center"/>
              <w:rPr>
                <w:rFonts w:cstheme="minorHAnsi"/>
                <w:sz w:val="24"/>
                <w:szCs w:val="24"/>
              </w:rPr>
            </w:pPr>
            <w:r w:rsidRPr="000E04E1">
              <w:rPr>
                <w:rFonts w:cstheme="minorHAnsi"/>
                <w:sz w:val="24"/>
                <w:szCs w:val="24"/>
              </w:rPr>
              <w:t>102133 (75.2%)</w:t>
            </w:r>
          </w:p>
        </w:tc>
      </w:tr>
      <w:tr w:rsidR="000E04E1" w:rsidRPr="000E04E1" w14:paraId="7DC4EF35" w14:textId="77777777" w:rsidTr="000706E2">
        <w:trPr>
          <w:trHeight w:val="300"/>
        </w:trPr>
        <w:tc>
          <w:tcPr>
            <w:tcW w:w="1699" w:type="pct"/>
            <w:tcBorders>
              <w:top w:val="nil"/>
              <w:left w:val="nil"/>
              <w:bottom w:val="nil"/>
              <w:right w:val="nil"/>
            </w:tcBorders>
            <w:noWrap/>
          </w:tcPr>
          <w:p w14:paraId="39FEAFE4" w14:textId="16FC9791" w:rsidR="00C01AF3" w:rsidRPr="000E04E1" w:rsidRDefault="00C01AF3" w:rsidP="003C17E3">
            <w:pPr>
              <w:spacing w:after="0" w:line="480" w:lineRule="auto"/>
              <w:ind w:firstLineChars="100" w:firstLine="240"/>
              <w:rPr>
                <w:rFonts w:cstheme="minorHAnsi"/>
                <w:sz w:val="24"/>
                <w:szCs w:val="24"/>
              </w:rPr>
            </w:pPr>
            <w:proofErr w:type="spellStart"/>
            <w:r w:rsidRPr="000E04E1">
              <w:rPr>
                <w:rFonts w:cstheme="minorHAnsi"/>
                <w:sz w:val="24"/>
                <w:szCs w:val="24"/>
              </w:rPr>
              <w:t>RASi</w:t>
            </w:r>
            <w:proofErr w:type="spellEnd"/>
            <w:r w:rsidRPr="000E04E1">
              <w:rPr>
                <w:rFonts w:cstheme="minorHAnsi"/>
                <w:sz w:val="24"/>
                <w:szCs w:val="24"/>
              </w:rPr>
              <w:t xml:space="preserve"> / </w:t>
            </w:r>
            <w:proofErr w:type="spellStart"/>
            <w:r w:rsidRPr="000E04E1">
              <w:rPr>
                <w:rFonts w:cstheme="minorHAnsi"/>
                <w:sz w:val="24"/>
                <w:szCs w:val="24"/>
              </w:rPr>
              <w:t>ARNi</w:t>
            </w:r>
            <w:proofErr w:type="spellEnd"/>
          </w:p>
        </w:tc>
        <w:tc>
          <w:tcPr>
            <w:tcW w:w="1639" w:type="pct"/>
            <w:tcBorders>
              <w:top w:val="nil"/>
              <w:left w:val="nil"/>
              <w:bottom w:val="nil"/>
              <w:right w:val="nil"/>
            </w:tcBorders>
            <w:noWrap/>
          </w:tcPr>
          <w:p w14:paraId="7AAE999D" w14:textId="734F4E65" w:rsidR="00C01AF3" w:rsidRPr="000E04E1" w:rsidRDefault="00C01AF3" w:rsidP="003C17E3">
            <w:pPr>
              <w:spacing w:after="0" w:line="480" w:lineRule="auto"/>
              <w:jc w:val="center"/>
              <w:rPr>
                <w:rFonts w:cstheme="minorHAnsi"/>
                <w:sz w:val="24"/>
                <w:szCs w:val="24"/>
              </w:rPr>
            </w:pPr>
            <w:r w:rsidRPr="000E04E1">
              <w:rPr>
                <w:rFonts w:cstheme="minorHAnsi"/>
                <w:sz w:val="24"/>
                <w:szCs w:val="24"/>
              </w:rPr>
              <w:t>129754 (51.8%)</w:t>
            </w:r>
          </w:p>
        </w:tc>
        <w:tc>
          <w:tcPr>
            <w:tcW w:w="830" w:type="pct"/>
            <w:tcBorders>
              <w:top w:val="nil"/>
              <w:left w:val="nil"/>
              <w:bottom w:val="nil"/>
              <w:right w:val="nil"/>
            </w:tcBorders>
            <w:noWrap/>
          </w:tcPr>
          <w:p w14:paraId="1748096F" w14:textId="447F65C9" w:rsidR="00C01AF3" w:rsidRPr="000E04E1" w:rsidRDefault="00C01AF3" w:rsidP="003C17E3">
            <w:pPr>
              <w:spacing w:after="0" w:line="480" w:lineRule="auto"/>
              <w:jc w:val="center"/>
              <w:rPr>
                <w:rFonts w:cstheme="minorHAnsi"/>
                <w:sz w:val="24"/>
                <w:szCs w:val="24"/>
              </w:rPr>
            </w:pPr>
            <w:r w:rsidRPr="000E04E1">
              <w:rPr>
                <w:rFonts w:cstheme="minorHAnsi"/>
                <w:sz w:val="24"/>
                <w:szCs w:val="24"/>
              </w:rPr>
              <w:t>58121 (50.6%)</w:t>
            </w:r>
          </w:p>
        </w:tc>
        <w:tc>
          <w:tcPr>
            <w:tcW w:w="831" w:type="pct"/>
            <w:tcBorders>
              <w:top w:val="nil"/>
              <w:left w:val="nil"/>
              <w:bottom w:val="nil"/>
              <w:right w:val="nil"/>
            </w:tcBorders>
            <w:noWrap/>
          </w:tcPr>
          <w:p w14:paraId="419EA24B" w14:textId="6670BBD7" w:rsidR="00C01AF3" w:rsidRPr="000E04E1" w:rsidRDefault="00C01AF3" w:rsidP="003C17E3">
            <w:pPr>
              <w:spacing w:after="0" w:line="480" w:lineRule="auto"/>
              <w:jc w:val="center"/>
              <w:rPr>
                <w:rFonts w:cstheme="minorHAnsi"/>
                <w:sz w:val="24"/>
                <w:szCs w:val="24"/>
              </w:rPr>
            </w:pPr>
            <w:r w:rsidRPr="000E04E1">
              <w:rPr>
                <w:rFonts w:cstheme="minorHAnsi"/>
                <w:sz w:val="24"/>
                <w:szCs w:val="24"/>
              </w:rPr>
              <w:t>71633 (52.8%)</w:t>
            </w:r>
          </w:p>
        </w:tc>
      </w:tr>
      <w:tr w:rsidR="000E04E1" w:rsidRPr="000E04E1" w14:paraId="51FF15EA" w14:textId="77777777" w:rsidTr="000706E2">
        <w:trPr>
          <w:trHeight w:val="300"/>
        </w:trPr>
        <w:tc>
          <w:tcPr>
            <w:tcW w:w="1699" w:type="pct"/>
            <w:tcBorders>
              <w:top w:val="nil"/>
              <w:left w:val="nil"/>
              <w:bottom w:val="nil"/>
              <w:right w:val="nil"/>
            </w:tcBorders>
            <w:noWrap/>
          </w:tcPr>
          <w:p w14:paraId="0719CDE7" w14:textId="0DE30F8F" w:rsidR="00C01AF3" w:rsidRPr="000E04E1" w:rsidRDefault="00C01AF3" w:rsidP="003C17E3">
            <w:pPr>
              <w:spacing w:after="0" w:line="480" w:lineRule="auto"/>
              <w:ind w:firstLineChars="100" w:firstLine="240"/>
              <w:rPr>
                <w:rFonts w:cstheme="minorHAnsi"/>
                <w:sz w:val="24"/>
                <w:szCs w:val="24"/>
              </w:rPr>
            </w:pPr>
            <w:r w:rsidRPr="000E04E1">
              <w:rPr>
                <w:rFonts w:cstheme="minorHAnsi"/>
                <w:sz w:val="24"/>
                <w:szCs w:val="24"/>
              </w:rPr>
              <w:t>Beta-Blockers</w:t>
            </w:r>
          </w:p>
        </w:tc>
        <w:tc>
          <w:tcPr>
            <w:tcW w:w="1639" w:type="pct"/>
            <w:tcBorders>
              <w:top w:val="nil"/>
              <w:left w:val="nil"/>
              <w:bottom w:val="nil"/>
              <w:right w:val="nil"/>
            </w:tcBorders>
            <w:noWrap/>
          </w:tcPr>
          <w:p w14:paraId="03FCBDF6" w14:textId="5AD89C5E" w:rsidR="00C01AF3" w:rsidRPr="000E04E1" w:rsidRDefault="00C01AF3" w:rsidP="003C17E3">
            <w:pPr>
              <w:spacing w:after="0" w:line="480" w:lineRule="auto"/>
              <w:jc w:val="center"/>
              <w:rPr>
                <w:rFonts w:cstheme="minorHAnsi"/>
                <w:sz w:val="24"/>
                <w:szCs w:val="24"/>
              </w:rPr>
            </w:pPr>
            <w:r w:rsidRPr="000E04E1">
              <w:rPr>
                <w:rFonts w:cstheme="minorHAnsi"/>
                <w:sz w:val="24"/>
                <w:szCs w:val="24"/>
              </w:rPr>
              <w:t>165250 (65.9%)</w:t>
            </w:r>
          </w:p>
        </w:tc>
        <w:tc>
          <w:tcPr>
            <w:tcW w:w="830" w:type="pct"/>
            <w:tcBorders>
              <w:top w:val="nil"/>
              <w:left w:val="nil"/>
              <w:bottom w:val="nil"/>
              <w:right w:val="nil"/>
            </w:tcBorders>
            <w:noWrap/>
          </w:tcPr>
          <w:p w14:paraId="12102BD6" w14:textId="42F39D90" w:rsidR="00C01AF3" w:rsidRPr="000E04E1" w:rsidRDefault="00C01AF3" w:rsidP="003C17E3">
            <w:pPr>
              <w:spacing w:after="0" w:line="480" w:lineRule="auto"/>
              <w:jc w:val="center"/>
              <w:rPr>
                <w:rFonts w:cstheme="minorHAnsi"/>
                <w:sz w:val="24"/>
                <w:szCs w:val="24"/>
              </w:rPr>
            </w:pPr>
            <w:r w:rsidRPr="000E04E1">
              <w:rPr>
                <w:rFonts w:cstheme="minorHAnsi"/>
                <w:sz w:val="24"/>
                <w:szCs w:val="24"/>
              </w:rPr>
              <w:t>70365 (61.2%)</w:t>
            </w:r>
          </w:p>
        </w:tc>
        <w:tc>
          <w:tcPr>
            <w:tcW w:w="831" w:type="pct"/>
            <w:tcBorders>
              <w:top w:val="nil"/>
              <w:left w:val="nil"/>
              <w:bottom w:val="nil"/>
              <w:right w:val="nil"/>
            </w:tcBorders>
            <w:noWrap/>
          </w:tcPr>
          <w:p w14:paraId="116E5D54" w14:textId="16F067DE" w:rsidR="00C01AF3" w:rsidRPr="000E04E1" w:rsidRDefault="00C01AF3" w:rsidP="003C17E3">
            <w:pPr>
              <w:spacing w:after="0" w:line="480" w:lineRule="auto"/>
              <w:jc w:val="center"/>
              <w:rPr>
                <w:rFonts w:cstheme="minorHAnsi"/>
                <w:sz w:val="24"/>
                <w:szCs w:val="24"/>
              </w:rPr>
            </w:pPr>
            <w:r w:rsidRPr="000E04E1">
              <w:rPr>
                <w:rFonts w:cstheme="minorHAnsi"/>
                <w:sz w:val="24"/>
                <w:szCs w:val="24"/>
              </w:rPr>
              <w:t>94885 (69.9%)</w:t>
            </w:r>
          </w:p>
        </w:tc>
      </w:tr>
      <w:tr w:rsidR="000E04E1" w:rsidRPr="000E04E1" w14:paraId="06AE2361" w14:textId="77777777" w:rsidTr="000706E2">
        <w:trPr>
          <w:trHeight w:val="300"/>
        </w:trPr>
        <w:tc>
          <w:tcPr>
            <w:tcW w:w="1699" w:type="pct"/>
            <w:tcBorders>
              <w:top w:val="nil"/>
              <w:left w:val="nil"/>
              <w:bottom w:val="nil"/>
              <w:right w:val="nil"/>
            </w:tcBorders>
            <w:noWrap/>
          </w:tcPr>
          <w:p w14:paraId="41F886E7" w14:textId="1FCD7F39" w:rsidR="00C01AF3" w:rsidRPr="000E04E1" w:rsidRDefault="00C01AF3" w:rsidP="003C17E3">
            <w:pPr>
              <w:spacing w:after="0" w:line="480" w:lineRule="auto"/>
              <w:ind w:firstLineChars="100" w:firstLine="240"/>
              <w:rPr>
                <w:rFonts w:cstheme="minorHAnsi"/>
                <w:sz w:val="24"/>
                <w:szCs w:val="24"/>
              </w:rPr>
            </w:pPr>
            <w:r w:rsidRPr="000E04E1">
              <w:rPr>
                <w:rFonts w:cstheme="minorHAnsi"/>
                <w:sz w:val="24"/>
                <w:szCs w:val="24"/>
              </w:rPr>
              <w:t>Antiplatelet</w:t>
            </w:r>
          </w:p>
        </w:tc>
        <w:tc>
          <w:tcPr>
            <w:tcW w:w="1639" w:type="pct"/>
            <w:tcBorders>
              <w:top w:val="nil"/>
              <w:left w:val="nil"/>
              <w:bottom w:val="nil"/>
              <w:right w:val="nil"/>
            </w:tcBorders>
            <w:noWrap/>
          </w:tcPr>
          <w:p w14:paraId="765C1E09" w14:textId="299683CD" w:rsidR="00C01AF3" w:rsidRPr="000E04E1" w:rsidRDefault="00C01AF3" w:rsidP="003C17E3">
            <w:pPr>
              <w:spacing w:after="0" w:line="480" w:lineRule="auto"/>
              <w:jc w:val="center"/>
              <w:rPr>
                <w:rFonts w:cstheme="minorHAnsi"/>
                <w:sz w:val="24"/>
                <w:szCs w:val="24"/>
              </w:rPr>
            </w:pPr>
            <w:r w:rsidRPr="000E04E1">
              <w:rPr>
                <w:rFonts w:cstheme="minorHAnsi"/>
                <w:sz w:val="24"/>
                <w:szCs w:val="24"/>
              </w:rPr>
              <w:t>104352 (41.6%)</w:t>
            </w:r>
          </w:p>
        </w:tc>
        <w:tc>
          <w:tcPr>
            <w:tcW w:w="830" w:type="pct"/>
            <w:tcBorders>
              <w:top w:val="nil"/>
              <w:left w:val="nil"/>
              <w:bottom w:val="nil"/>
              <w:right w:val="nil"/>
            </w:tcBorders>
            <w:noWrap/>
          </w:tcPr>
          <w:p w14:paraId="46F94278" w14:textId="0E4B1E00" w:rsidR="00C01AF3" w:rsidRPr="000E04E1" w:rsidRDefault="00C01AF3" w:rsidP="003C17E3">
            <w:pPr>
              <w:spacing w:after="0" w:line="480" w:lineRule="auto"/>
              <w:jc w:val="center"/>
              <w:rPr>
                <w:rFonts w:cstheme="minorHAnsi"/>
                <w:sz w:val="24"/>
                <w:szCs w:val="24"/>
              </w:rPr>
            </w:pPr>
            <w:r w:rsidRPr="000E04E1">
              <w:rPr>
                <w:rFonts w:cstheme="minorHAnsi"/>
                <w:sz w:val="24"/>
                <w:szCs w:val="24"/>
              </w:rPr>
              <w:t>61412 (53.4%)</w:t>
            </w:r>
          </w:p>
        </w:tc>
        <w:tc>
          <w:tcPr>
            <w:tcW w:w="831" w:type="pct"/>
            <w:tcBorders>
              <w:top w:val="nil"/>
              <w:left w:val="nil"/>
              <w:bottom w:val="nil"/>
              <w:right w:val="nil"/>
            </w:tcBorders>
            <w:noWrap/>
          </w:tcPr>
          <w:p w14:paraId="6377D187" w14:textId="72CAA743" w:rsidR="00C01AF3" w:rsidRPr="000E04E1" w:rsidRDefault="00C01AF3" w:rsidP="003C17E3">
            <w:pPr>
              <w:spacing w:after="0" w:line="480" w:lineRule="auto"/>
              <w:jc w:val="center"/>
              <w:rPr>
                <w:rFonts w:cstheme="minorHAnsi"/>
                <w:sz w:val="24"/>
                <w:szCs w:val="24"/>
              </w:rPr>
            </w:pPr>
            <w:r w:rsidRPr="000E04E1">
              <w:rPr>
                <w:rFonts w:cstheme="minorHAnsi"/>
                <w:sz w:val="24"/>
                <w:szCs w:val="24"/>
              </w:rPr>
              <w:t>42940 (31.6%)</w:t>
            </w:r>
          </w:p>
        </w:tc>
      </w:tr>
      <w:tr w:rsidR="000E04E1" w:rsidRPr="000E04E1" w14:paraId="6A007E68" w14:textId="77777777" w:rsidTr="000706E2">
        <w:trPr>
          <w:trHeight w:val="300"/>
        </w:trPr>
        <w:tc>
          <w:tcPr>
            <w:tcW w:w="1699" w:type="pct"/>
            <w:tcBorders>
              <w:top w:val="nil"/>
              <w:left w:val="nil"/>
              <w:bottom w:val="nil"/>
              <w:right w:val="nil"/>
            </w:tcBorders>
            <w:noWrap/>
          </w:tcPr>
          <w:p w14:paraId="618FF2F7" w14:textId="637F9732" w:rsidR="00C01AF3" w:rsidRPr="000E04E1" w:rsidRDefault="00C01AF3" w:rsidP="003C17E3">
            <w:pPr>
              <w:spacing w:after="0" w:line="480" w:lineRule="auto"/>
              <w:ind w:firstLineChars="100" w:firstLine="240"/>
              <w:rPr>
                <w:rFonts w:cstheme="minorHAnsi"/>
                <w:sz w:val="24"/>
                <w:szCs w:val="24"/>
              </w:rPr>
            </w:pPr>
            <w:r w:rsidRPr="000E04E1">
              <w:rPr>
                <w:rFonts w:cstheme="minorHAnsi"/>
                <w:sz w:val="24"/>
                <w:szCs w:val="24"/>
              </w:rPr>
              <w:t>Mineralocorticoid Receptor Antagonists</w:t>
            </w:r>
          </w:p>
        </w:tc>
        <w:tc>
          <w:tcPr>
            <w:tcW w:w="1639" w:type="pct"/>
            <w:tcBorders>
              <w:top w:val="nil"/>
              <w:left w:val="nil"/>
              <w:bottom w:val="nil"/>
              <w:right w:val="nil"/>
            </w:tcBorders>
            <w:noWrap/>
          </w:tcPr>
          <w:p w14:paraId="6A68C671" w14:textId="30D83BB2" w:rsidR="00C01AF3" w:rsidRPr="000E04E1" w:rsidRDefault="00C01AF3" w:rsidP="003C17E3">
            <w:pPr>
              <w:spacing w:after="0" w:line="480" w:lineRule="auto"/>
              <w:jc w:val="center"/>
              <w:rPr>
                <w:rFonts w:cstheme="minorHAnsi"/>
                <w:sz w:val="24"/>
                <w:szCs w:val="24"/>
              </w:rPr>
            </w:pPr>
            <w:r w:rsidRPr="000E04E1">
              <w:rPr>
                <w:rFonts w:cstheme="minorHAnsi"/>
                <w:sz w:val="24"/>
                <w:szCs w:val="24"/>
              </w:rPr>
              <w:t>63686 (25.4%)</w:t>
            </w:r>
          </w:p>
        </w:tc>
        <w:tc>
          <w:tcPr>
            <w:tcW w:w="830" w:type="pct"/>
            <w:tcBorders>
              <w:top w:val="nil"/>
              <w:left w:val="nil"/>
              <w:bottom w:val="nil"/>
              <w:right w:val="nil"/>
            </w:tcBorders>
            <w:noWrap/>
          </w:tcPr>
          <w:p w14:paraId="5091DFA6" w14:textId="7276F008" w:rsidR="00C01AF3" w:rsidRPr="000E04E1" w:rsidRDefault="00C01AF3" w:rsidP="003C17E3">
            <w:pPr>
              <w:spacing w:after="0" w:line="480" w:lineRule="auto"/>
              <w:jc w:val="center"/>
              <w:rPr>
                <w:rFonts w:cstheme="minorHAnsi"/>
                <w:sz w:val="24"/>
                <w:szCs w:val="24"/>
              </w:rPr>
            </w:pPr>
            <w:r w:rsidRPr="000E04E1">
              <w:rPr>
                <w:rFonts w:cstheme="minorHAnsi"/>
                <w:sz w:val="24"/>
                <w:szCs w:val="24"/>
              </w:rPr>
              <w:t>29719 (25.9%)</w:t>
            </w:r>
          </w:p>
        </w:tc>
        <w:tc>
          <w:tcPr>
            <w:tcW w:w="831" w:type="pct"/>
            <w:tcBorders>
              <w:top w:val="nil"/>
              <w:left w:val="nil"/>
              <w:bottom w:val="nil"/>
              <w:right w:val="nil"/>
            </w:tcBorders>
            <w:noWrap/>
          </w:tcPr>
          <w:p w14:paraId="073DD427" w14:textId="57E350FA" w:rsidR="00C01AF3" w:rsidRPr="000E04E1" w:rsidRDefault="00C01AF3" w:rsidP="003C17E3">
            <w:pPr>
              <w:spacing w:after="0" w:line="480" w:lineRule="auto"/>
              <w:jc w:val="center"/>
              <w:rPr>
                <w:rFonts w:cstheme="minorHAnsi"/>
                <w:sz w:val="24"/>
                <w:szCs w:val="24"/>
              </w:rPr>
            </w:pPr>
            <w:r w:rsidRPr="000E04E1">
              <w:rPr>
                <w:rFonts w:cstheme="minorHAnsi"/>
                <w:sz w:val="24"/>
                <w:szCs w:val="24"/>
              </w:rPr>
              <w:t>33967 (25.0%)</w:t>
            </w:r>
          </w:p>
        </w:tc>
      </w:tr>
      <w:tr w:rsidR="000E04E1" w:rsidRPr="000E04E1" w14:paraId="64A40047" w14:textId="77777777" w:rsidTr="000706E2">
        <w:trPr>
          <w:trHeight w:val="300"/>
        </w:trPr>
        <w:tc>
          <w:tcPr>
            <w:tcW w:w="1699" w:type="pct"/>
            <w:tcBorders>
              <w:top w:val="nil"/>
              <w:left w:val="nil"/>
              <w:bottom w:val="nil"/>
              <w:right w:val="nil"/>
            </w:tcBorders>
            <w:noWrap/>
          </w:tcPr>
          <w:p w14:paraId="2FFE5C5C" w14:textId="46A65A37" w:rsidR="00C01AF3" w:rsidRPr="000E04E1" w:rsidRDefault="00C01AF3" w:rsidP="003C17E3">
            <w:pPr>
              <w:spacing w:after="0" w:line="480" w:lineRule="auto"/>
              <w:ind w:firstLineChars="100" w:firstLine="240"/>
              <w:rPr>
                <w:rFonts w:cstheme="minorHAnsi"/>
                <w:sz w:val="24"/>
                <w:szCs w:val="24"/>
              </w:rPr>
            </w:pPr>
            <w:r w:rsidRPr="000E04E1">
              <w:rPr>
                <w:rFonts w:cstheme="minorHAnsi"/>
                <w:sz w:val="24"/>
                <w:szCs w:val="24"/>
              </w:rPr>
              <w:t>SGLT2</w:t>
            </w:r>
          </w:p>
        </w:tc>
        <w:tc>
          <w:tcPr>
            <w:tcW w:w="1639" w:type="pct"/>
            <w:tcBorders>
              <w:top w:val="nil"/>
              <w:left w:val="nil"/>
              <w:bottom w:val="nil"/>
              <w:right w:val="nil"/>
            </w:tcBorders>
            <w:noWrap/>
          </w:tcPr>
          <w:p w14:paraId="4C2A0392" w14:textId="76DFD02F" w:rsidR="00C01AF3" w:rsidRPr="000E04E1" w:rsidRDefault="00C01AF3" w:rsidP="003C17E3">
            <w:pPr>
              <w:spacing w:after="0" w:line="480" w:lineRule="auto"/>
              <w:jc w:val="center"/>
              <w:rPr>
                <w:rFonts w:cstheme="minorHAnsi"/>
                <w:sz w:val="24"/>
                <w:szCs w:val="24"/>
              </w:rPr>
            </w:pPr>
            <w:r w:rsidRPr="000E04E1">
              <w:rPr>
                <w:rFonts w:cstheme="minorHAnsi"/>
                <w:sz w:val="24"/>
                <w:szCs w:val="24"/>
              </w:rPr>
              <w:t>1206 (0.5%)</w:t>
            </w:r>
          </w:p>
        </w:tc>
        <w:tc>
          <w:tcPr>
            <w:tcW w:w="830" w:type="pct"/>
            <w:tcBorders>
              <w:top w:val="nil"/>
              <w:left w:val="nil"/>
              <w:bottom w:val="nil"/>
              <w:right w:val="nil"/>
            </w:tcBorders>
            <w:noWrap/>
          </w:tcPr>
          <w:p w14:paraId="02D7E331" w14:textId="43BA0079" w:rsidR="00C01AF3" w:rsidRPr="000E04E1" w:rsidRDefault="00013F44" w:rsidP="003C17E3">
            <w:pPr>
              <w:spacing w:after="0" w:line="480" w:lineRule="auto"/>
              <w:jc w:val="center"/>
              <w:rPr>
                <w:rFonts w:cstheme="minorHAnsi"/>
                <w:sz w:val="24"/>
                <w:szCs w:val="24"/>
              </w:rPr>
            </w:pPr>
            <w:r w:rsidRPr="000E04E1">
              <w:rPr>
                <w:rFonts w:cstheme="minorHAnsi"/>
                <w:sz w:val="24"/>
                <w:szCs w:val="24"/>
              </w:rPr>
              <w:t>-</w:t>
            </w:r>
          </w:p>
        </w:tc>
        <w:tc>
          <w:tcPr>
            <w:tcW w:w="831" w:type="pct"/>
            <w:tcBorders>
              <w:top w:val="nil"/>
              <w:left w:val="nil"/>
              <w:bottom w:val="nil"/>
              <w:right w:val="nil"/>
            </w:tcBorders>
            <w:noWrap/>
          </w:tcPr>
          <w:p w14:paraId="2F33788A" w14:textId="2E99358A" w:rsidR="00C01AF3" w:rsidRPr="000E04E1" w:rsidRDefault="00C01AF3" w:rsidP="003C17E3">
            <w:pPr>
              <w:spacing w:after="0" w:line="480" w:lineRule="auto"/>
              <w:jc w:val="center"/>
              <w:rPr>
                <w:rFonts w:cstheme="minorHAnsi"/>
                <w:sz w:val="24"/>
                <w:szCs w:val="24"/>
              </w:rPr>
            </w:pPr>
            <w:r w:rsidRPr="000E04E1">
              <w:rPr>
                <w:rFonts w:cstheme="minorHAnsi"/>
                <w:sz w:val="24"/>
                <w:szCs w:val="24"/>
              </w:rPr>
              <w:t>1206 (0.9%)</w:t>
            </w:r>
          </w:p>
        </w:tc>
      </w:tr>
      <w:tr w:rsidR="000E04E1" w:rsidRPr="000E04E1" w14:paraId="5A623FAA" w14:textId="77777777" w:rsidTr="000706E2">
        <w:trPr>
          <w:trHeight w:val="300"/>
        </w:trPr>
        <w:tc>
          <w:tcPr>
            <w:tcW w:w="1699" w:type="pct"/>
            <w:tcBorders>
              <w:top w:val="nil"/>
              <w:left w:val="nil"/>
              <w:bottom w:val="nil"/>
              <w:right w:val="nil"/>
            </w:tcBorders>
            <w:noWrap/>
          </w:tcPr>
          <w:p w14:paraId="02AB92D7" w14:textId="46A7BDCF" w:rsidR="00C01AF3" w:rsidRPr="000E04E1" w:rsidRDefault="00C01AF3" w:rsidP="003C17E3">
            <w:pPr>
              <w:spacing w:after="0" w:line="480" w:lineRule="auto"/>
              <w:ind w:firstLineChars="100" w:firstLine="240"/>
              <w:rPr>
                <w:rFonts w:cstheme="minorHAnsi"/>
                <w:sz w:val="24"/>
                <w:szCs w:val="24"/>
              </w:rPr>
            </w:pPr>
            <w:r w:rsidRPr="000E04E1">
              <w:rPr>
                <w:rFonts w:cstheme="minorHAnsi"/>
                <w:sz w:val="24"/>
                <w:szCs w:val="24"/>
              </w:rPr>
              <w:lastRenderedPageBreak/>
              <w:t>Calcium Channel Blockers</w:t>
            </w:r>
          </w:p>
        </w:tc>
        <w:tc>
          <w:tcPr>
            <w:tcW w:w="1639" w:type="pct"/>
            <w:tcBorders>
              <w:top w:val="nil"/>
              <w:left w:val="nil"/>
              <w:bottom w:val="nil"/>
              <w:right w:val="nil"/>
            </w:tcBorders>
            <w:noWrap/>
          </w:tcPr>
          <w:p w14:paraId="0B2CFCED" w14:textId="2C299467" w:rsidR="00C01AF3" w:rsidRPr="000E04E1" w:rsidRDefault="00C01AF3" w:rsidP="003C17E3">
            <w:pPr>
              <w:spacing w:after="0" w:line="480" w:lineRule="auto"/>
              <w:jc w:val="center"/>
              <w:rPr>
                <w:rFonts w:cstheme="minorHAnsi"/>
                <w:sz w:val="24"/>
                <w:szCs w:val="24"/>
              </w:rPr>
            </w:pPr>
            <w:r w:rsidRPr="000E04E1">
              <w:rPr>
                <w:rFonts w:cstheme="minorHAnsi"/>
                <w:sz w:val="24"/>
                <w:szCs w:val="24"/>
              </w:rPr>
              <w:t>36344 (14.5%)</w:t>
            </w:r>
          </w:p>
        </w:tc>
        <w:tc>
          <w:tcPr>
            <w:tcW w:w="830" w:type="pct"/>
            <w:tcBorders>
              <w:top w:val="nil"/>
              <w:left w:val="nil"/>
              <w:bottom w:val="nil"/>
              <w:right w:val="nil"/>
            </w:tcBorders>
            <w:noWrap/>
          </w:tcPr>
          <w:p w14:paraId="57EFDA21" w14:textId="522F03F7" w:rsidR="00C01AF3" w:rsidRPr="000E04E1" w:rsidRDefault="00C01AF3" w:rsidP="003C17E3">
            <w:pPr>
              <w:spacing w:after="0" w:line="480" w:lineRule="auto"/>
              <w:jc w:val="center"/>
              <w:rPr>
                <w:rFonts w:cstheme="minorHAnsi"/>
                <w:sz w:val="24"/>
                <w:szCs w:val="24"/>
              </w:rPr>
            </w:pPr>
            <w:r w:rsidRPr="000E04E1">
              <w:rPr>
                <w:rFonts w:cstheme="minorHAnsi"/>
                <w:sz w:val="24"/>
                <w:szCs w:val="24"/>
              </w:rPr>
              <w:t>15591 (13.6%)</w:t>
            </w:r>
          </w:p>
        </w:tc>
        <w:tc>
          <w:tcPr>
            <w:tcW w:w="831" w:type="pct"/>
            <w:tcBorders>
              <w:top w:val="nil"/>
              <w:left w:val="nil"/>
              <w:bottom w:val="nil"/>
              <w:right w:val="nil"/>
            </w:tcBorders>
            <w:noWrap/>
          </w:tcPr>
          <w:p w14:paraId="27900024" w14:textId="70B7FEAF" w:rsidR="00C01AF3" w:rsidRPr="000E04E1" w:rsidRDefault="00C01AF3" w:rsidP="003C17E3">
            <w:pPr>
              <w:spacing w:after="0" w:line="480" w:lineRule="auto"/>
              <w:jc w:val="center"/>
              <w:rPr>
                <w:rFonts w:cstheme="minorHAnsi"/>
                <w:sz w:val="24"/>
                <w:szCs w:val="24"/>
              </w:rPr>
            </w:pPr>
            <w:r w:rsidRPr="000E04E1">
              <w:rPr>
                <w:rFonts w:cstheme="minorHAnsi"/>
                <w:sz w:val="24"/>
                <w:szCs w:val="24"/>
              </w:rPr>
              <w:t>20753 (15.3%)</w:t>
            </w:r>
          </w:p>
        </w:tc>
      </w:tr>
      <w:tr w:rsidR="000E04E1" w:rsidRPr="000E04E1" w14:paraId="733D65A0" w14:textId="77777777" w:rsidTr="000706E2">
        <w:trPr>
          <w:trHeight w:val="300"/>
        </w:trPr>
        <w:tc>
          <w:tcPr>
            <w:tcW w:w="1699" w:type="pct"/>
            <w:tcBorders>
              <w:top w:val="nil"/>
              <w:left w:val="nil"/>
              <w:bottom w:val="nil"/>
              <w:right w:val="nil"/>
            </w:tcBorders>
            <w:noWrap/>
          </w:tcPr>
          <w:p w14:paraId="06314DC1" w14:textId="5DB26540" w:rsidR="00C01AF3" w:rsidRPr="000E04E1" w:rsidRDefault="00C01AF3" w:rsidP="003C17E3">
            <w:pPr>
              <w:spacing w:after="0" w:line="480" w:lineRule="auto"/>
              <w:ind w:firstLineChars="100" w:firstLine="240"/>
              <w:rPr>
                <w:rFonts w:cstheme="minorHAnsi"/>
                <w:sz w:val="24"/>
                <w:szCs w:val="24"/>
              </w:rPr>
            </w:pPr>
            <w:r w:rsidRPr="000E04E1">
              <w:rPr>
                <w:rFonts w:cstheme="minorHAnsi"/>
                <w:sz w:val="24"/>
                <w:szCs w:val="24"/>
              </w:rPr>
              <w:t>Anticoagulant</w:t>
            </w:r>
          </w:p>
        </w:tc>
        <w:tc>
          <w:tcPr>
            <w:tcW w:w="1639" w:type="pct"/>
            <w:tcBorders>
              <w:top w:val="nil"/>
              <w:left w:val="nil"/>
              <w:bottom w:val="nil"/>
              <w:right w:val="nil"/>
            </w:tcBorders>
            <w:noWrap/>
          </w:tcPr>
          <w:p w14:paraId="2C80954B" w14:textId="1FE334D3" w:rsidR="00C01AF3" w:rsidRPr="000E04E1" w:rsidRDefault="00C01AF3" w:rsidP="003C17E3">
            <w:pPr>
              <w:spacing w:after="0" w:line="480" w:lineRule="auto"/>
              <w:jc w:val="center"/>
              <w:rPr>
                <w:rFonts w:cstheme="minorHAnsi"/>
                <w:sz w:val="24"/>
                <w:szCs w:val="24"/>
              </w:rPr>
            </w:pPr>
            <w:r w:rsidRPr="000E04E1">
              <w:rPr>
                <w:rFonts w:cstheme="minorHAnsi"/>
                <w:sz w:val="24"/>
                <w:szCs w:val="24"/>
              </w:rPr>
              <w:t>80313 (32.0%)</w:t>
            </w:r>
          </w:p>
        </w:tc>
        <w:tc>
          <w:tcPr>
            <w:tcW w:w="830" w:type="pct"/>
            <w:tcBorders>
              <w:top w:val="nil"/>
              <w:left w:val="nil"/>
              <w:bottom w:val="nil"/>
              <w:right w:val="nil"/>
            </w:tcBorders>
            <w:noWrap/>
          </w:tcPr>
          <w:p w14:paraId="5BEC3037" w14:textId="6A6E3DB2" w:rsidR="00C01AF3" w:rsidRPr="000E04E1" w:rsidRDefault="00C01AF3" w:rsidP="003C17E3">
            <w:pPr>
              <w:spacing w:after="0" w:line="480" w:lineRule="auto"/>
              <w:jc w:val="center"/>
              <w:rPr>
                <w:rFonts w:cstheme="minorHAnsi"/>
                <w:sz w:val="24"/>
                <w:szCs w:val="24"/>
              </w:rPr>
            </w:pPr>
            <w:r w:rsidRPr="000E04E1">
              <w:rPr>
                <w:rFonts w:cstheme="minorHAnsi"/>
                <w:sz w:val="24"/>
                <w:szCs w:val="24"/>
              </w:rPr>
              <w:t>22202 (19.3%)</w:t>
            </w:r>
          </w:p>
        </w:tc>
        <w:tc>
          <w:tcPr>
            <w:tcW w:w="831" w:type="pct"/>
            <w:tcBorders>
              <w:top w:val="nil"/>
              <w:left w:val="nil"/>
              <w:bottom w:val="nil"/>
              <w:right w:val="nil"/>
            </w:tcBorders>
            <w:noWrap/>
          </w:tcPr>
          <w:p w14:paraId="0F02A33F" w14:textId="2241B49A" w:rsidR="00C01AF3" w:rsidRPr="000E04E1" w:rsidRDefault="00C01AF3" w:rsidP="003C17E3">
            <w:pPr>
              <w:spacing w:after="0" w:line="480" w:lineRule="auto"/>
              <w:jc w:val="center"/>
              <w:rPr>
                <w:rFonts w:cstheme="minorHAnsi"/>
                <w:sz w:val="24"/>
                <w:szCs w:val="24"/>
              </w:rPr>
            </w:pPr>
            <w:r w:rsidRPr="000E04E1">
              <w:rPr>
                <w:rFonts w:cstheme="minorHAnsi"/>
                <w:sz w:val="24"/>
                <w:szCs w:val="24"/>
              </w:rPr>
              <w:t>58111 (42.8%)</w:t>
            </w:r>
          </w:p>
        </w:tc>
      </w:tr>
      <w:tr w:rsidR="000E04E1" w:rsidRPr="000E04E1" w14:paraId="147DF491" w14:textId="77777777" w:rsidTr="000706E2">
        <w:trPr>
          <w:trHeight w:val="300"/>
        </w:trPr>
        <w:tc>
          <w:tcPr>
            <w:tcW w:w="1699" w:type="pct"/>
            <w:tcBorders>
              <w:top w:val="nil"/>
              <w:left w:val="nil"/>
              <w:bottom w:val="nil"/>
              <w:right w:val="nil"/>
            </w:tcBorders>
            <w:noWrap/>
          </w:tcPr>
          <w:p w14:paraId="15709EBE" w14:textId="4DBA30BE" w:rsidR="00C01AF3" w:rsidRPr="000E04E1" w:rsidRDefault="00C01AF3" w:rsidP="003C17E3">
            <w:pPr>
              <w:spacing w:after="0" w:line="480" w:lineRule="auto"/>
              <w:ind w:firstLineChars="100" w:firstLine="240"/>
              <w:rPr>
                <w:rFonts w:cstheme="minorHAnsi"/>
                <w:sz w:val="24"/>
                <w:szCs w:val="24"/>
              </w:rPr>
            </w:pPr>
            <w:r w:rsidRPr="000E04E1">
              <w:rPr>
                <w:rFonts w:cstheme="minorHAnsi"/>
                <w:sz w:val="24"/>
                <w:szCs w:val="24"/>
              </w:rPr>
              <w:t>Lipid-Lowering</w:t>
            </w:r>
          </w:p>
        </w:tc>
        <w:tc>
          <w:tcPr>
            <w:tcW w:w="1639" w:type="pct"/>
            <w:tcBorders>
              <w:top w:val="nil"/>
              <w:left w:val="nil"/>
              <w:bottom w:val="nil"/>
              <w:right w:val="nil"/>
            </w:tcBorders>
            <w:noWrap/>
          </w:tcPr>
          <w:p w14:paraId="1C869CFE" w14:textId="7AECB6B9" w:rsidR="00C01AF3" w:rsidRPr="000E04E1" w:rsidRDefault="00C01AF3" w:rsidP="003C17E3">
            <w:pPr>
              <w:spacing w:after="0" w:line="480" w:lineRule="auto"/>
              <w:jc w:val="center"/>
              <w:rPr>
                <w:rFonts w:cstheme="minorHAnsi"/>
                <w:sz w:val="24"/>
                <w:szCs w:val="24"/>
              </w:rPr>
            </w:pPr>
            <w:r w:rsidRPr="000E04E1">
              <w:rPr>
                <w:rFonts w:cstheme="minorHAnsi"/>
                <w:sz w:val="24"/>
                <w:szCs w:val="24"/>
              </w:rPr>
              <w:t>67415 (26.9%)</w:t>
            </w:r>
          </w:p>
        </w:tc>
        <w:tc>
          <w:tcPr>
            <w:tcW w:w="830" w:type="pct"/>
            <w:tcBorders>
              <w:top w:val="nil"/>
              <w:left w:val="nil"/>
              <w:bottom w:val="nil"/>
              <w:right w:val="nil"/>
            </w:tcBorders>
            <w:noWrap/>
          </w:tcPr>
          <w:p w14:paraId="73417810" w14:textId="662ABEE8" w:rsidR="00C01AF3" w:rsidRPr="000E04E1" w:rsidRDefault="00C01AF3" w:rsidP="003C17E3">
            <w:pPr>
              <w:spacing w:after="0" w:line="480" w:lineRule="auto"/>
              <w:jc w:val="center"/>
              <w:rPr>
                <w:rFonts w:cstheme="minorHAnsi"/>
                <w:sz w:val="24"/>
                <w:szCs w:val="24"/>
              </w:rPr>
            </w:pPr>
            <w:r w:rsidRPr="000E04E1">
              <w:rPr>
                <w:rFonts w:cstheme="minorHAnsi"/>
                <w:sz w:val="24"/>
                <w:szCs w:val="24"/>
              </w:rPr>
              <w:t>25825 (22.5%)</w:t>
            </w:r>
          </w:p>
        </w:tc>
        <w:tc>
          <w:tcPr>
            <w:tcW w:w="831" w:type="pct"/>
            <w:tcBorders>
              <w:top w:val="nil"/>
              <w:left w:val="nil"/>
              <w:bottom w:val="nil"/>
              <w:right w:val="nil"/>
            </w:tcBorders>
            <w:noWrap/>
          </w:tcPr>
          <w:p w14:paraId="31A7FC11" w14:textId="10EAB31C" w:rsidR="00C01AF3" w:rsidRPr="000E04E1" w:rsidRDefault="00C01AF3" w:rsidP="003C17E3">
            <w:pPr>
              <w:spacing w:after="0" w:line="480" w:lineRule="auto"/>
              <w:jc w:val="center"/>
              <w:rPr>
                <w:rFonts w:cstheme="minorHAnsi"/>
                <w:sz w:val="24"/>
                <w:szCs w:val="24"/>
              </w:rPr>
            </w:pPr>
            <w:r w:rsidRPr="000E04E1">
              <w:rPr>
                <w:rFonts w:cstheme="minorHAnsi"/>
                <w:sz w:val="24"/>
                <w:szCs w:val="24"/>
              </w:rPr>
              <w:t>41590 (30.6%)</w:t>
            </w:r>
          </w:p>
        </w:tc>
      </w:tr>
      <w:tr w:rsidR="000E04E1" w:rsidRPr="000E04E1" w14:paraId="71A0079F" w14:textId="77777777" w:rsidTr="000706E2">
        <w:trPr>
          <w:trHeight w:val="300"/>
        </w:trPr>
        <w:tc>
          <w:tcPr>
            <w:tcW w:w="1699" w:type="pct"/>
            <w:tcBorders>
              <w:top w:val="nil"/>
              <w:left w:val="nil"/>
              <w:bottom w:val="nil"/>
              <w:right w:val="nil"/>
            </w:tcBorders>
            <w:noWrap/>
          </w:tcPr>
          <w:p w14:paraId="35889162" w14:textId="16E5F112" w:rsidR="00C01AF3" w:rsidRPr="000E04E1" w:rsidRDefault="00C01AF3" w:rsidP="003C17E3">
            <w:pPr>
              <w:spacing w:after="0" w:line="480" w:lineRule="auto"/>
              <w:ind w:firstLineChars="100" w:firstLine="240"/>
              <w:rPr>
                <w:rFonts w:cstheme="minorHAnsi"/>
                <w:sz w:val="24"/>
                <w:szCs w:val="24"/>
              </w:rPr>
            </w:pPr>
            <w:r w:rsidRPr="000E04E1">
              <w:rPr>
                <w:rFonts w:cstheme="minorHAnsi"/>
                <w:sz w:val="24"/>
                <w:szCs w:val="24"/>
              </w:rPr>
              <w:t>Digoxin</w:t>
            </w:r>
          </w:p>
        </w:tc>
        <w:tc>
          <w:tcPr>
            <w:tcW w:w="1639" w:type="pct"/>
            <w:tcBorders>
              <w:top w:val="nil"/>
              <w:left w:val="nil"/>
              <w:bottom w:val="nil"/>
              <w:right w:val="nil"/>
            </w:tcBorders>
            <w:noWrap/>
          </w:tcPr>
          <w:p w14:paraId="533E2C06" w14:textId="0E5E065A" w:rsidR="00C01AF3" w:rsidRPr="000E04E1" w:rsidRDefault="00C01AF3" w:rsidP="003C17E3">
            <w:pPr>
              <w:spacing w:after="0" w:line="480" w:lineRule="auto"/>
              <w:jc w:val="center"/>
              <w:rPr>
                <w:rFonts w:cstheme="minorHAnsi"/>
                <w:sz w:val="24"/>
                <w:szCs w:val="24"/>
              </w:rPr>
            </w:pPr>
            <w:r w:rsidRPr="000E04E1">
              <w:rPr>
                <w:rFonts w:cstheme="minorHAnsi"/>
                <w:sz w:val="24"/>
                <w:szCs w:val="24"/>
              </w:rPr>
              <w:t>30957 (12.4%)</w:t>
            </w:r>
          </w:p>
        </w:tc>
        <w:tc>
          <w:tcPr>
            <w:tcW w:w="830" w:type="pct"/>
            <w:tcBorders>
              <w:top w:val="nil"/>
              <w:left w:val="nil"/>
              <w:bottom w:val="nil"/>
              <w:right w:val="nil"/>
            </w:tcBorders>
            <w:noWrap/>
          </w:tcPr>
          <w:p w14:paraId="132BD0B4" w14:textId="482650C2" w:rsidR="00C01AF3" w:rsidRPr="000E04E1" w:rsidRDefault="00C01AF3" w:rsidP="003C17E3">
            <w:pPr>
              <w:spacing w:after="0" w:line="480" w:lineRule="auto"/>
              <w:jc w:val="center"/>
              <w:rPr>
                <w:rFonts w:cstheme="minorHAnsi"/>
                <w:sz w:val="24"/>
                <w:szCs w:val="24"/>
              </w:rPr>
            </w:pPr>
            <w:r w:rsidRPr="000E04E1">
              <w:rPr>
                <w:rFonts w:cstheme="minorHAnsi"/>
                <w:sz w:val="24"/>
                <w:szCs w:val="24"/>
              </w:rPr>
              <w:t>17954 (15.6%)</w:t>
            </w:r>
          </w:p>
        </w:tc>
        <w:tc>
          <w:tcPr>
            <w:tcW w:w="831" w:type="pct"/>
            <w:tcBorders>
              <w:top w:val="nil"/>
              <w:left w:val="nil"/>
              <w:bottom w:val="nil"/>
              <w:right w:val="nil"/>
            </w:tcBorders>
            <w:noWrap/>
          </w:tcPr>
          <w:p w14:paraId="12F239CC" w14:textId="00F506CF" w:rsidR="00C01AF3" w:rsidRPr="000E04E1" w:rsidRDefault="00C01AF3" w:rsidP="003C17E3">
            <w:pPr>
              <w:spacing w:after="0" w:line="480" w:lineRule="auto"/>
              <w:jc w:val="center"/>
              <w:rPr>
                <w:rFonts w:cstheme="minorHAnsi"/>
                <w:sz w:val="24"/>
                <w:szCs w:val="24"/>
              </w:rPr>
            </w:pPr>
            <w:r w:rsidRPr="000E04E1">
              <w:rPr>
                <w:rFonts w:cstheme="minorHAnsi"/>
                <w:sz w:val="24"/>
                <w:szCs w:val="24"/>
              </w:rPr>
              <w:t>13003 (9.6%)</w:t>
            </w:r>
          </w:p>
        </w:tc>
      </w:tr>
      <w:tr w:rsidR="000E04E1" w:rsidRPr="000E04E1" w14:paraId="51B6F7CC" w14:textId="77777777" w:rsidTr="000706E2">
        <w:trPr>
          <w:trHeight w:val="300"/>
        </w:trPr>
        <w:tc>
          <w:tcPr>
            <w:tcW w:w="1699" w:type="pct"/>
            <w:tcBorders>
              <w:top w:val="nil"/>
              <w:left w:val="nil"/>
              <w:bottom w:val="nil"/>
              <w:right w:val="nil"/>
            </w:tcBorders>
            <w:noWrap/>
          </w:tcPr>
          <w:p w14:paraId="1B025A1C" w14:textId="7835F60F" w:rsidR="00C01AF3" w:rsidRPr="000E04E1" w:rsidRDefault="00C01AF3" w:rsidP="003C17E3">
            <w:pPr>
              <w:spacing w:after="0" w:line="480" w:lineRule="auto"/>
              <w:ind w:firstLineChars="100" w:firstLine="240"/>
              <w:rPr>
                <w:rFonts w:cstheme="minorHAnsi"/>
                <w:sz w:val="24"/>
                <w:szCs w:val="24"/>
              </w:rPr>
            </w:pPr>
            <w:r w:rsidRPr="000E04E1">
              <w:rPr>
                <w:rFonts w:cstheme="minorHAnsi"/>
                <w:sz w:val="24"/>
                <w:szCs w:val="24"/>
              </w:rPr>
              <w:t>Nitrate</w:t>
            </w:r>
          </w:p>
        </w:tc>
        <w:tc>
          <w:tcPr>
            <w:tcW w:w="1639" w:type="pct"/>
            <w:tcBorders>
              <w:top w:val="nil"/>
              <w:left w:val="nil"/>
              <w:bottom w:val="nil"/>
              <w:right w:val="nil"/>
            </w:tcBorders>
            <w:noWrap/>
          </w:tcPr>
          <w:p w14:paraId="4447B17F" w14:textId="492DA645" w:rsidR="00C01AF3" w:rsidRPr="000E04E1" w:rsidRDefault="00C01AF3" w:rsidP="003C17E3">
            <w:pPr>
              <w:spacing w:after="0" w:line="480" w:lineRule="auto"/>
              <w:jc w:val="center"/>
              <w:rPr>
                <w:rFonts w:cstheme="minorHAnsi"/>
                <w:sz w:val="24"/>
                <w:szCs w:val="24"/>
              </w:rPr>
            </w:pPr>
            <w:r w:rsidRPr="000E04E1">
              <w:rPr>
                <w:rFonts w:cstheme="minorHAnsi"/>
                <w:sz w:val="24"/>
                <w:szCs w:val="24"/>
              </w:rPr>
              <w:t>60582 (24.2%)</w:t>
            </w:r>
          </w:p>
        </w:tc>
        <w:tc>
          <w:tcPr>
            <w:tcW w:w="830" w:type="pct"/>
            <w:tcBorders>
              <w:top w:val="nil"/>
              <w:left w:val="nil"/>
              <w:bottom w:val="nil"/>
              <w:right w:val="nil"/>
            </w:tcBorders>
            <w:noWrap/>
          </w:tcPr>
          <w:p w14:paraId="0D71405D" w14:textId="7750729D" w:rsidR="00C01AF3" w:rsidRPr="000E04E1" w:rsidRDefault="00C01AF3" w:rsidP="003C17E3">
            <w:pPr>
              <w:spacing w:after="0" w:line="480" w:lineRule="auto"/>
              <w:jc w:val="center"/>
              <w:rPr>
                <w:rFonts w:cstheme="minorHAnsi"/>
                <w:sz w:val="24"/>
                <w:szCs w:val="24"/>
              </w:rPr>
            </w:pPr>
            <w:r w:rsidRPr="000E04E1">
              <w:rPr>
                <w:rFonts w:cstheme="minorHAnsi"/>
                <w:sz w:val="24"/>
                <w:szCs w:val="24"/>
              </w:rPr>
              <w:t>32708 (28.5%)</w:t>
            </w:r>
          </w:p>
        </w:tc>
        <w:tc>
          <w:tcPr>
            <w:tcW w:w="831" w:type="pct"/>
            <w:tcBorders>
              <w:top w:val="nil"/>
              <w:left w:val="nil"/>
              <w:bottom w:val="nil"/>
              <w:right w:val="nil"/>
            </w:tcBorders>
            <w:noWrap/>
          </w:tcPr>
          <w:p w14:paraId="4CBEE07D" w14:textId="6449F129" w:rsidR="00C01AF3" w:rsidRPr="000E04E1" w:rsidRDefault="00C01AF3" w:rsidP="003C17E3">
            <w:pPr>
              <w:spacing w:after="0" w:line="480" w:lineRule="auto"/>
              <w:jc w:val="center"/>
              <w:rPr>
                <w:rFonts w:cstheme="minorHAnsi"/>
                <w:sz w:val="24"/>
                <w:szCs w:val="24"/>
              </w:rPr>
            </w:pPr>
            <w:r w:rsidRPr="000E04E1">
              <w:rPr>
                <w:rFonts w:cstheme="minorHAnsi"/>
                <w:sz w:val="24"/>
                <w:szCs w:val="24"/>
              </w:rPr>
              <w:t>27874 (20.5%)</w:t>
            </w:r>
          </w:p>
        </w:tc>
      </w:tr>
      <w:tr w:rsidR="000E04E1" w:rsidRPr="000E04E1" w14:paraId="09D3BCE5" w14:textId="77777777" w:rsidTr="000706E2">
        <w:trPr>
          <w:trHeight w:val="300"/>
        </w:trPr>
        <w:tc>
          <w:tcPr>
            <w:tcW w:w="1699" w:type="pct"/>
            <w:tcBorders>
              <w:top w:val="nil"/>
              <w:left w:val="nil"/>
              <w:bottom w:val="single" w:sz="4" w:space="0" w:color="auto"/>
              <w:right w:val="nil"/>
            </w:tcBorders>
            <w:noWrap/>
          </w:tcPr>
          <w:p w14:paraId="1E2B0146" w14:textId="03B5A31D" w:rsidR="00C01AF3" w:rsidRPr="000E04E1" w:rsidRDefault="00C01AF3" w:rsidP="003C17E3">
            <w:pPr>
              <w:spacing w:after="0" w:line="480" w:lineRule="auto"/>
              <w:ind w:firstLineChars="100" w:firstLine="240"/>
              <w:rPr>
                <w:rFonts w:cstheme="minorHAnsi"/>
                <w:sz w:val="24"/>
                <w:szCs w:val="24"/>
              </w:rPr>
            </w:pPr>
            <w:r w:rsidRPr="000E04E1">
              <w:rPr>
                <w:rFonts w:cstheme="minorHAnsi"/>
                <w:sz w:val="24"/>
                <w:szCs w:val="24"/>
              </w:rPr>
              <w:t>Antiarrhythmic</w:t>
            </w:r>
          </w:p>
        </w:tc>
        <w:tc>
          <w:tcPr>
            <w:tcW w:w="1639" w:type="pct"/>
            <w:tcBorders>
              <w:top w:val="nil"/>
              <w:left w:val="nil"/>
              <w:bottom w:val="single" w:sz="4" w:space="0" w:color="auto"/>
              <w:right w:val="nil"/>
            </w:tcBorders>
            <w:noWrap/>
          </w:tcPr>
          <w:p w14:paraId="72DCA415" w14:textId="6A3F549E" w:rsidR="00C01AF3" w:rsidRPr="000E04E1" w:rsidRDefault="00C01AF3" w:rsidP="003C17E3">
            <w:pPr>
              <w:spacing w:after="0" w:line="480" w:lineRule="auto"/>
              <w:jc w:val="center"/>
              <w:rPr>
                <w:rFonts w:cstheme="minorHAnsi"/>
                <w:sz w:val="24"/>
                <w:szCs w:val="24"/>
              </w:rPr>
            </w:pPr>
            <w:r w:rsidRPr="000E04E1">
              <w:rPr>
                <w:rFonts w:cstheme="minorHAnsi"/>
                <w:sz w:val="24"/>
                <w:szCs w:val="24"/>
              </w:rPr>
              <w:t>3718 (1.5%)</w:t>
            </w:r>
          </w:p>
        </w:tc>
        <w:tc>
          <w:tcPr>
            <w:tcW w:w="830" w:type="pct"/>
            <w:tcBorders>
              <w:top w:val="nil"/>
              <w:left w:val="nil"/>
              <w:bottom w:val="single" w:sz="4" w:space="0" w:color="auto"/>
              <w:right w:val="nil"/>
            </w:tcBorders>
            <w:noWrap/>
          </w:tcPr>
          <w:p w14:paraId="158FA8AD" w14:textId="1A9E1D5F" w:rsidR="00C01AF3" w:rsidRPr="000E04E1" w:rsidRDefault="00C01AF3" w:rsidP="003C17E3">
            <w:pPr>
              <w:spacing w:after="0" w:line="480" w:lineRule="auto"/>
              <w:jc w:val="center"/>
              <w:rPr>
                <w:rFonts w:cstheme="minorHAnsi"/>
                <w:sz w:val="24"/>
                <w:szCs w:val="24"/>
              </w:rPr>
            </w:pPr>
            <w:r w:rsidRPr="000E04E1">
              <w:rPr>
                <w:rFonts w:cstheme="minorHAnsi"/>
                <w:sz w:val="24"/>
                <w:szCs w:val="24"/>
              </w:rPr>
              <w:t>1479 (1.3%)</w:t>
            </w:r>
          </w:p>
        </w:tc>
        <w:tc>
          <w:tcPr>
            <w:tcW w:w="831" w:type="pct"/>
            <w:tcBorders>
              <w:top w:val="nil"/>
              <w:left w:val="nil"/>
              <w:bottom w:val="single" w:sz="4" w:space="0" w:color="auto"/>
              <w:right w:val="nil"/>
            </w:tcBorders>
            <w:noWrap/>
          </w:tcPr>
          <w:p w14:paraId="4346AFD1" w14:textId="3ED99589" w:rsidR="00C01AF3" w:rsidRPr="000E04E1" w:rsidRDefault="00C01AF3" w:rsidP="003C17E3">
            <w:pPr>
              <w:spacing w:after="0" w:line="480" w:lineRule="auto"/>
              <w:jc w:val="center"/>
              <w:rPr>
                <w:rFonts w:cstheme="minorHAnsi"/>
                <w:sz w:val="24"/>
                <w:szCs w:val="24"/>
              </w:rPr>
            </w:pPr>
            <w:r w:rsidRPr="000E04E1">
              <w:rPr>
                <w:rFonts w:cstheme="minorHAnsi"/>
                <w:sz w:val="24"/>
                <w:szCs w:val="24"/>
              </w:rPr>
              <w:t>2239 (1.6%)</w:t>
            </w:r>
          </w:p>
        </w:tc>
      </w:tr>
    </w:tbl>
    <w:p w14:paraId="37352E6E" w14:textId="040A65C8" w:rsidR="00F15372" w:rsidRPr="000E04E1" w:rsidRDefault="00F15372" w:rsidP="003C17E3">
      <w:pPr>
        <w:spacing w:line="480" w:lineRule="auto"/>
        <w:rPr>
          <w:rFonts w:cstheme="minorHAnsi"/>
          <w:kern w:val="2"/>
          <w:sz w:val="24"/>
          <w:szCs w:val="24"/>
          <w:lang w:val="sv-SE"/>
          <w14:ligatures w14:val="standardContextual"/>
        </w:rPr>
      </w:pPr>
      <w:r w:rsidRPr="000E04E1">
        <w:rPr>
          <w:rFonts w:eastAsia="Times New Roman" w:cstheme="minorHAnsi"/>
          <w:sz w:val="24"/>
          <w:szCs w:val="24"/>
          <w:lang w:eastAsia="en-US"/>
        </w:rPr>
        <w:t xml:space="preserve">Note: </w:t>
      </w:r>
      <w:r w:rsidR="009F2406" w:rsidRPr="000E04E1">
        <w:rPr>
          <w:rFonts w:eastAsia="Times New Roman" w:cstheme="minorHAnsi"/>
          <w:sz w:val="24"/>
          <w:szCs w:val="24"/>
          <w:lang w:eastAsia="en-US"/>
        </w:rPr>
        <w:t xml:space="preserve">COPD, chronic obstructive pulmonary disease. </w:t>
      </w:r>
      <w:r w:rsidR="00570C70" w:rsidRPr="000E04E1">
        <w:rPr>
          <w:rFonts w:eastAsia="Times New Roman" w:cstheme="minorHAnsi"/>
          <w:sz w:val="24"/>
          <w:szCs w:val="24"/>
          <w:lang w:val="sv-SE" w:eastAsia="en-US"/>
        </w:rPr>
        <w:t>RASi / ARNi</w:t>
      </w:r>
      <w:r w:rsidRPr="000E04E1">
        <w:rPr>
          <w:rFonts w:eastAsia="Times New Roman" w:cstheme="minorHAnsi"/>
          <w:sz w:val="24"/>
          <w:szCs w:val="24"/>
          <w:lang w:val="sv-SE" w:eastAsia="en-US"/>
        </w:rPr>
        <w:t>,</w:t>
      </w:r>
      <w:r w:rsidR="00570C70" w:rsidRPr="000E04E1">
        <w:rPr>
          <w:rFonts w:eastAsia="Times New Roman" w:cstheme="minorHAnsi"/>
          <w:sz w:val="24"/>
          <w:szCs w:val="24"/>
          <w:lang w:val="sv-SE" w:eastAsia="en-US"/>
        </w:rPr>
        <w:t xml:space="preserve"> </w:t>
      </w:r>
      <w:bookmarkEnd w:id="37"/>
      <w:r w:rsidRPr="000E04E1">
        <w:rPr>
          <w:rFonts w:cstheme="minorHAnsi"/>
          <w:kern w:val="2"/>
          <w:sz w:val="24"/>
          <w:szCs w:val="24"/>
          <w:lang w:val="sv-SE"/>
          <w14:ligatures w14:val="standardContextual"/>
        </w:rPr>
        <w:t xml:space="preserve">renin-angiotensin inhibitors/angiotensin receptor blockers </w:t>
      </w:r>
    </w:p>
    <w:p w14:paraId="062638AD" w14:textId="77777777" w:rsidR="00C01AF3" w:rsidRPr="000E04E1" w:rsidRDefault="00C01AF3" w:rsidP="003C17E3">
      <w:pPr>
        <w:spacing w:line="480" w:lineRule="auto"/>
        <w:rPr>
          <w:rFonts w:cstheme="minorHAnsi"/>
          <w:b/>
          <w:bCs/>
          <w:sz w:val="24"/>
          <w:szCs w:val="24"/>
          <w:lang w:val="sv-SE"/>
        </w:rPr>
        <w:sectPr w:rsidR="00C01AF3" w:rsidRPr="000E04E1" w:rsidSect="00C01AF3">
          <w:pgSz w:w="15840" w:h="12240" w:orient="landscape"/>
          <w:pgMar w:top="1440" w:right="1440" w:bottom="1440" w:left="1440" w:header="708" w:footer="708" w:gutter="0"/>
          <w:lnNumType w:countBy="1" w:restart="continuous"/>
          <w:cols w:space="708"/>
          <w:docGrid w:linePitch="360"/>
        </w:sectPr>
      </w:pPr>
    </w:p>
    <w:p w14:paraId="61F435A6" w14:textId="6324643C" w:rsidR="005C32D1" w:rsidRPr="000E04E1" w:rsidRDefault="005C32D1" w:rsidP="003C17E3">
      <w:pPr>
        <w:spacing w:line="480" w:lineRule="auto"/>
        <w:rPr>
          <w:rFonts w:cstheme="minorHAnsi"/>
          <w:b/>
          <w:sz w:val="24"/>
          <w:szCs w:val="24"/>
        </w:rPr>
      </w:pPr>
      <w:r w:rsidRPr="000E04E1">
        <w:rPr>
          <w:rFonts w:cstheme="minorHAnsi"/>
          <w:b/>
          <w:bCs/>
          <w:sz w:val="24"/>
          <w:szCs w:val="24"/>
          <w:lang w:val="en-GB"/>
        </w:rPr>
        <w:lastRenderedPageBreak/>
        <w:t xml:space="preserve">3.2 </w:t>
      </w:r>
      <w:r w:rsidRPr="000E04E1">
        <w:rPr>
          <w:rFonts w:cstheme="minorHAnsi"/>
          <w:b/>
          <w:sz w:val="24"/>
          <w:szCs w:val="24"/>
        </w:rPr>
        <w:t>Exposure data</w:t>
      </w:r>
    </w:p>
    <w:p w14:paraId="2CD5D946" w14:textId="56DB99B7" w:rsidR="007B3A60" w:rsidRPr="000E04E1" w:rsidRDefault="00AD575E" w:rsidP="003C17E3">
      <w:pPr>
        <w:spacing w:line="480" w:lineRule="auto"/>
        <w:jc w:val="both"/>
        <w:rPr>
          <w:rFonts w:cstheme="minorHAnsi"/>
          <w:sz w:val="24"/>
          <w:szCs w:val="24"/>
        </w:rPr>
        <w:sectPr w:rsidR="007B3A60" w:rsidRPr="000E04E1" w:rsidSect="00C01AF3">
          <w:pgSz w:w="12240" w:h="15840"/>
          <w:pgMar w:top="1440" w:right="1440" w:bottom="1440" w:left="1440" w:header="708" w:footer="708" w:gutter="0"/>
          <w:lnNumType w:countBy="1" w:restart="continuous"/>
          <w:cols w:space="708"/>
          <w:docGrid w:linePitch="360"/>
        </w:sectPr>
      </w:pPr>
      <w:r w:rsidRPr="000E04E1">
        <w:rPr>
          <w:rFonts w:cstheme="minorHAnsi"/>
          <w:sz w:val="24"/>
          <w:szCs w:val="24"/>
        </w:rPr>
        <w:t>The mean of daily mean air temperatures over the period 2006-2021 was 6.63°C (SD: 7.91°C</w:t>
      </w:r>
      <w:r w:rsidR="005668D1">
        <w:rPr>
          <w:rFonts w:cstheme="minorHAnsi"/>
          <w:sz w:val="24"/>
          <w:szCs w:val="24"/>
        </w:rPr>
        <w:t xml:space="preserve">, </w:t>
      </w:r>
      <w:r w:rsidR="005668D1" w:rsidRPr="005668D1">
        <w:rPr>
          <w:rFonts w:cstheme="minorHAnsi"/>
          <w:sz w:val="24"/>
          <w:szCs w:val="24"/>
        </w:rPr>
        <w:t xml:space="preserve">range: </w:t>
      </w:r>
      <w:r w:rsidR="005668D1">
        <w:rPr>
          <w:rFonts w:cstheme="minorHAnsi"/>
          <w:sz w:val="24"/>
          <w:szCs w:val="24"/>
        </w:rPr>
        <w:t>-</w:t>
      </w:r>
      <w:r w:rsidR="005668D1" w:rsidRPr="005668D1">
        <w:rPr>
          <w:rFonts w:cstheme="minorHAnsi"/>
          <w:sz w:val="24"/>
          <w:szCs w:val="24"/>
        </w:rPr>
        <w:t>34.5°C to 26.3°C</w:t>
      </w:r>
      <w:r w:rsidRPr="000E04E1">
        <w:rPr>
          <w:rFonts w:cstheme="minorHAnsi"/>
          <w:sz w:val="24"/>
          <w:szCs w:val="24"/>
        </w:rPr>
        <w:t xml:space="preserve">) (Table 2). </w:t>
      </w:r>
      <w:r w:rsidR="000C5DC8" w:rsidRPr="000C5DC8">
        <w:rPr>
          <w:rFonts w:cstheme="minorHAnsi"/>
          <w:sz w:val="24"/>
          <w:szCs w:val="24"/>
        </w:rPr>
        <w:t xml:space="preserve">For 2006–2013, the mean was 6.14°C (SD: 8.23°C; range: </w:t>
      </w:r>
      <w:r w:rsidR="000C5DC8">
        <w:rPr>
          <w:rFonts w:cstheme="minorHAnsi"/>
          <w:sz w:val="24"/>
          <w:szCs w:val="24"/>
        </w:rPr>
        <w:t>-</w:t>
      </w:r>
      <w:r w:rsidR="000C5DC8" w:rsidRPr="000C5DC8">
        <w:rPr>
          <w:rFonts w:cstheme="minorHAnsi"/>
          <w:sz w:val="24"/>
          <w:szCs w:val="24"/>
        </w:rPr>
        <w:t xml:space="preserve">34.5°C to 25.5°C), and for 2014–2021, it was 7.05°C (SD: 7.61°C; range: </w:t>
      </w:r>
      <w:r w:rsidR="000C5DC8">
        <w:rPr>
          <w:rFonts w:cstheme="minorHAnsi"/>
          <w:sz w:val="24"/>
          <w:szCs w:val="24"/>
        </w:rPr>
        <w:t>-</w:t>
      </w:r>
      <w:r w:rsidR="000C5DC8" w:rsidRPr="000C5DC8">
        <w:rPr>
          <w:rFonts w:cstheme="minorHAnsi"/>
          <w:sz w:val="24"/>
          <w:szCs w:val="24"/>
        </w:rPr>
        <w:t xml:space="preserve">32.6°C to 26.3°C) </w:t>
      </w:r>
      <w:r w:rsidRPr="000E04E1">
        <w:rPr>
          <w:rFonts w:cstheme="minorHAnsi"/>
          <w:sz w:val="24"/>
          <w:szCs w:val="24"/>
        </w:rPr>
        <w:t xml:space="preserve">(Table 2). </w:t>
      </w:r>
      <w:r w:rsidR="00F15372" w:rsidRPr="000E04E1">
        <w:rPr>
          <w:rFonts w:cstheme="minorHAnsi"/>
          <w:sz w:val="24"/>
          <w:szCs w:val="24"/>
        </w:rPr>
        <w:t xml:space="preserve">Spearmen </w:t>
      </w:r>
      <w:r w:rsidR="00514D84" w:rsidRPr="000E04E1">
        <w:rPr>
          <w:rFonts w:cstheme="minorHAnsi"/>
          <w:sz w:val="24"/>
          <w:szCs w:val="24"/>
        </w:rPr>
        <w:t>correlations between ambient temperature and</w:t>
      </w:r>
      <w:r w:rsidR="00514D84" w:rsidRPr="000E04E1">
        <w:rPr>
          <w:rFonts w:eastAsia="Times New Roman" w:cstheme="minorHAnsi"/>
          <w:sz w:val="24"/>
          <w:szCs w:val="24"/>
        </w:rPr>
        <w:t xml:space="preserve"> ambient pollutants</w:t>
      </w:r>
      <w:r w:rsidR="00514D84" w:rsidRPr="000E04E1">
        <w:rPr>
          <w:rFonts w:cstheme="minorHAnsi"/>
          <w:sz w:val="24"/>
          <w:szCs w:val="24"/>
        </w:rPr>
        <w:t xml:space="preserve"> were generally we</w:t>
      </w:r>
      <w:r w:rsidR="00811E1F" w:rsidRPr="000E04E1">
        <w:rPr>
          <w:rFonts w:cstheme="minorHAnsi"/>
          <w:sz w:val="24"/>
          <w:szCs w:val="24"/>
        </w:rPr>
        <w:t>a</w:t>
      </w:r>
      <w:r w:rsidR="00514D84" w:rsidRPr="000E04E1">
        <w:rPr>
          <w:rFonts w:cstheme="minorHAnsi"/>
          <w:sz w:val="24"/>
          <w:szCs w:val="24"/>
        </w:rPr>
        <w:t>k to moderate (-0.2</w:t>
      </w:r>
      <w:r w:rsidR="00007E42" w:rsidRPr="000E04E1">
        <w:rPr>
          <w:rFonts w:cstheme="minorHAnsi"/>
          <w:sz w:val="24"/>
          <w:szCs w:val="24"/>
        </w:rPr>
        <w:t>9</w:t>
      </w:r>
      <w:r w:rsidR="00514D84" w:rsidRPr="000E04E1">
        <w:rPr>
          <w:rFonts w:cstheme="minorHAnsi"/>
          <w:sz w:val="24"/>
          <w:szCs w:val="24"/>
        </w:rPr>
        <w:t xml:space="preserve"> to 0.</w:t>
      </w:r>
      <w:r w:rsidR="00007E42" w:rsidRPr="000E04E1">
        <w:rPr>
          <w:rFonts w:cstheme="minorHAnsi"/>
          <w:sz w:val="24"/>
          <w:szCs w:val="24"/>
        </w:rPr>
        <w:t>37</w:t>
      </w:r>
      <w:r w:rsidR="00514D84" w:rsidRPr="000E04E1">
        <w:rPr>
          <w:rFonts w:cstheme="minorHAnsi"/>
          <w:sz w:val="24"/>
          <w:szCs w:val="24"/>
        </w:rPr>
        <w:t xml:space="preserve">) (Supplement, </w:t>
      </w:r>
      <w:proofErr w:type="spellStart"/>
      <w:r w:rsidR="005D26B1">
        <w:rPr>
          <w:rFonts w:cstheme="minorHAnsi"/>
          <w:sz w:val="24"/>
          <w:szCs w:val="24"/>
        </w:rPr>
        <w:t>eFigure</w:t>
      </w:r>
      <w:proofErr w:type="spellEnd"/>
      <w:r w:rsidR="005D26B1">
        <w:rPr>
          <w:rFonts w:cstheme="minorHAnsi"/>
          <w:sz w:val="24"/>
          <w:szCs w:val="24"/>
        </w:rPr>
        <w:t xml:space="preserve"> </w:t>
      </w:r>
      <w:r w:rsidR="00283304" w:rsidRPr="000E04E1">
        <w:rPr>
          <w:rFonts w:cstheme="minorHAnsi"/>
          <w:sz w:val="24"/>
          <w:szCs w:val="24"/>
        </w:rPr>
        <w:t>2</w:t>
      </w:r>
      <w:r w:rsidR="00514D84" w:rsidRPr="000E04E1">
        <w:rPr>
          <w:rFonts w:cstheme="minorHAnsi"/>
          <w:sz w:val="24"/>
          <w:szCs w:val="24"/>
        </w:rPr>
        <w:t>).</w:t>
      </w:r>
    </w:p>
    <w:p w14:paraId="564C0446" w14:textId="77777777" w:rsidR="00007E42" w:rsidRPr="000E04E1" w:rsidRDefault="00007E42" w:rsidP="003C17E3">
      <w:pPr>
        <w:pStyle w:val="berschrift3"/>
        <w:spacing w:line="480" w:lineRule="auto"/>
        <w:rPr>
          <w:rFonts w:asciiTheme="minorHAnsi" w:hAnsiTheme="minorHAnsi" w:cstheme="minorHAnsi"/>
          <w:b/>
          <w:color w:val="auto"/>
        </w:rPr>
      </w:pPr>
      <w:r w:rsidRPr="000E04E1">
        <w:rPr>
          <w:rFonts w:asciiTheme="minorHAnsi" w:hAnsiTheme="minorHAnsi" w:cstheme="minorHAnsi"/>
          <w:b/>
          <w:color w:val="auto"/>
        </w:rPr>
        <w:lastRenderedPageBreak/>
        <w:t xml:space="preserve">Table 2. </w:t>
      </w:r>
      <w:r w:rsidRPr="000E04E1">
        <w:rPr>
          <w:rFonts w:asciiTheme="minorHAnsi" w:eastAsia="Times New Roman" w:hAnsiTheme="minorHAnsi" w:cstheme="minorHAnsi"/>
          <w:b/>
          <w:color w:val="auto"/>
        </w:rPr>
        <w:t xml:space="preserve">Descriptive statistics of </w:t>
      </w:r>
      <w:bookmarkStart w:id="38" w:name="_Hlk97304555"/>
      <w:r w:rsidRPr="000E04E1">
        <w:rPr>
          <w:rFonts w:asciiTheme="minorHAnsi" w:eastAsia="Times New Roman" w:hAnsiTheme="minorHAnsi" w:cstheme="minorHAnsi"/>
          <w:b/>
          <w:color w:val="auto"/>
        </w:rPr>
        <w:t xml:space="preserve">the levels of </w:t>
      </w:r>
      <w:r w:rsidRPr="000E04E1">
        <w:rPr>
          <w:rFonts w:asciiTheme="minorHAnsi" w:eastAsia="SimSun" w:hAnsiTheme="minorHAnsi" w:cstheme="minorHAnsi"/>
          <w:b/>
          <w:bCs/>
          <w:color w:val="auto"/>
          <w:lang w:eastAsia="en-US"/>
        </w:rPr>
        <w:t>ambient</w:t>
      </w:r>
      <w:r w:rsidRPr="000E04E1">
        <w:rPr>
          <w:rFonts w:asciiTheme="minorHAnsi" w:eastAsia="SimSun" w:hAnsiTheme="minorHAnsi" w:cstheme="minorHAnsi"/>
          <w:color w:val="auto"/>
          <w:lang w:eastAsia="en-US"/>
        </w:rPr>
        <w:t xml:space="preserve"> </w:t>
      </w:r>
      <w:r w:rsidRPr="000E04E1">
        <w:rPr>
          <w:rFonts w:asciiTheme="minorHAnsi" w:hAnsiTheme="minorHAnsi" w:cstheme="minorHAnsi"/>
          <w:b/>
          <w:color w:val="auto"/>
        </w:rPr>
        <w:t>temperatures</w:t>
      </w:r>
      <w:r w:rsidRPr="000E04E1">
        <w:rPr>
          <w:rFonts w:asciiTheme="minorHAnsi" w:eastAsia="Times New Roman" w:hAnsiTheme="minorHAnsi" w:cstheme="minorHAnsi"/>
          <w:b/>
          <w:color w:val="auto"/>
        </w:rPr>
        <w:t xml:space="preserve"> and </w:t>
      </w:r>
      <w:r w:rsidRPr="000E04E1">
        <w:rPr>
          <w:rFonts w:asciiTheme="minorHAnsi" w:eastAsia="SimSun" w:hAnsiTheme="minorHAnsi" w:cstheme="minorHAnsi"/>
          <w:b/>
          <w:bCs/>
          <w:color w:val="auto"/>
          <w:lang w:eastAsia="en-US"/>
        </w:rPr>
        <w:t>ambient</w:t>
      </w:r>
      <w:r w:rsidRPr="000E04E1">
        <w:rPr>
          <w:rFonts w:asciiTheme="minorHAnsi" w:eastAsia="SimSun" w:hAnsiTheme="minorHAnsi" w:cstheme="minorHAnsi"/>
          <w:color w:val="auto"/>
          <w:lang w:eastAsia="en-US"/>
        </w:rPr>
        <w:t xml:space="preserve"> </w:t>
      </w:r>
      <w:r w:rsidRPr="000E04E1">
        <w:rPr>
          <w:rFonts w:asciiTheme="minorHAnsi" w:eastAsia="Times New Roman" w:hAnsiTheme="minorHAnsi" w:cstheme="minorHAnsi"/>
          <w:b/>
          <w:color w:val="auto"/>
        </w:rPr>
        <w:t>pollutants</w:t>
      </w:r>
      <w:bookmarkEnd w:id="38"/>
    </w:p>
    <w:tbl>
      <w:tblPr>
        <w:tblW w:w="5000" w:type="pct"/>
        <w:tblLook w:val="04A0" w:firstRow="1" w:lastRow="0" w:firstColumn="1" w:lastColumn="0" w:noHBand="0" w:noVBand="1"/>
      </w:tblPr>
      <w:tblGrid>
        <w:gridCol w:w="2982"/>
        <w:gridCol w:w="1076"/>
        <w:gridCol w:w="1037"/>
        <w:gridCol w:w="1112"/>
        <w:gridCol w:w="1037"/>
        <w:gridCol w:w="1037"/>
        <w:gridCol w:w="1332"/>
        <w:gridCol w:w="1037"/>
        <w:gridCol w:w="1037"/>
        <w:gridCol w:w="1273"/>
      </w:tblGrid>
      <w:tr w:rsidR="000E04E1" w:rsidRPr="000E04E1" w14:paraId="3D163A16" w14:textId="77777777" w:rsidTr="007B3A60">
        <w:trPr>
          <w:trHeight w:val="315"/>
        </w:trPr>
        <w:tc>
          <w:tcPr>
            <w:tcW w:w="1151" w:type="pct"/>
            <w:tcBorders>
              <w:top w:val="single" w:sz="4" w:space="0" w:color="auto"/>
              <w:left w:val="nil"/>
              <w:bottom w:val="single" w:sz="4" w:space="0" w:color="auto"/>
              <w:right w:val="nil"/>
            </w:tcBorders>
            <w:noWrap/>
            <w:vAlign w:val="center"/>
            <w:hideMark/>
          </w:tcPr>
          <w:p w14:paraId="4A923FC4"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 </w:t>
            </w:r>
          </w:p>
        </w:tc>
        <w:tc>
          <w:tcPr>
            <w:tcW w:w="415" w:type="pct"/>
            <w:tcBorders>
              <w:top w:val="single" w:sz="4" w:space="0" w:color="auto"/>
              <w:left w:val="nil"/>
              <w:bottom w:val="single" w:sz="4" w:space="0" w:color="auto"/>
              <w:right w:val="nil"/>
            </w:tcBorders>
            <w:noWrap/>
            <w:vAlign w:val="center"/>
            <w:hideMark/>
          </w:tcPr>
          <w:p w14:paraId="67A51286" w14:textId="77777777" w:rsidR="007B3A60" w:rsidRPr="000E04E1" w:rsidRDefault="007B3A60" w:rsidP="003C17E3">
            <w:pPr>
              <w:spacing w:after="0" w:line="480" w:lineRule="auto"/>
              <w:jc w:val="center"/>
              <w:rPr>
                <w:rFonts w:eastAsia="Times New Roman" w:cstheme="minorHAnsi"/>
                <w:b/>
                <w:bCs/>
                <w:sz w:val="24"/>
                <w:szCs w:val="24"/>
              </w:rPr>
            </w:pPr>
            <w:r w:rsidRPr="000E04E1">
              <w:rPr>
                <w:rFonts w:eastAsia="Times New Roman" w:cstheme="minorHAnsi"/>
                <w:b/>
                <w:bCs/>
                <w:sz w:val="24"/>
                <w:szCs w:val="24"/>
              </w:rPr>
              <w:t>Mean</w:t>
            </w:r>
          </w:p>
        </w:tc>
        <w:tc>
          <w:tcPr>
            <w:tcW w:w="400" w:type="pct"/>
            <w:tcBorders>
              <w:top w:val="single" w:sz="4" w:space="0" w:color="auto"/>
              <w:left w:val="nil"/>
              <w:bottom w:val="single" w:sz="4" w:space="0" w:color="auto"/>
              <w:right w:val="nil"/>
            </w:tcBorders>
            <w:noWrap/>
            <w:vAlign w:val="center"/>
            <w:hideMark/>
          </w:tcPr>
          <w:p w14:paraId="42C49418" w14:textId="77777777" w:rsidR="007B3A60" w:rsidRPr="000E04E1" w:rsidRDefault="007B3A60" w:rsidP="003C17E3">
            <w:pPr>
              <w:spacing w:after="0" w:line="480" w:lineRule="auto"/>
              <w:jc w:val="center"/>
              <w:rPr>
                <w:rFonts w:eastAsia="Times New Roman" w:cstheme="minorHAnsi"/>
                <w:b/>
                <w:bCs/>
                <w:sz w:val="24"/>
                <w:szCs w:val="24"/>
              </w:rPr>
            </w:pPr>
            <w:r w:rsidRPr="000E04E1">
              <w:rPr>
                <w:rFonts w:eastAsia="Times New Roman" w:cstheme="minorHAnsi"/>
                <w:b/>
                <w:bCs/>
                <w:sz w:val="24"/>
                <w:szCs w:val="24"/>
              </w:rPr>
              <w:t>SD</w:t>
            </w:r>
          </w:p>
        </w:tc>
        <w:tc>
          <w:tcPr>
            <w:tcW w:w="429" w:type="pct"/>
            <w:tcBorders>
              <w:top w:val="single" w:sz="4" w:space="0" w:color="auto"/>
              <w:left w:val="nil"/>
              <w:bottom w:val="single" w:sz="4" w:space="0" w:color="auto"/>
              <w:right w:val="nil"/>
            </w:tcBorders>
            <w:noWrap/>
            <w:vAlign w:val="center"/>
            <w:hideMark/>
          </w:tcPr>
          <w:p w14:paraId="0A722866" w14:textId="08E474C5" w:rsidR="007B3A60" w:rsidRPr="000E04E1" w:rsidRDefault="007B3A60" w:rsidP="003C17E3">
            <w:pPr>
              <w:spacing w:after="0" w:line="480" w:lineRule="auto"/>
              <w:jc w:val="center"/>
              <w:rPr>
                <w:rFonts w:eastAsia="Times New Roman" w:cstheme="minorHAnsi"/>
                <w:b/>
                <w:bCs/>
                <w:sz w:val="24"/>
                <w:szCs w:val="24"/>
              </w:rPr>
            </w:pPr>
            <w:r w:rsidRPr="000E04E1">
              <w:rPr>
                <w:rFonts w:eastAsia="Times New Roman" w:cstheme="minorHAnsi"/>
                <w:b/>
                <w:bCs/>
                <w:sz w:val="24"/>
                <w:szCs w:val="24"/>
              </w:rPr>
              <w:t>2.5%</w:t>
            </w:r>
          </w:p>
        </w:tc>
        <w:tc>
          <w:tcPr>
            <w:tcW w:w="400" w:type="pct"/>
            <w:tcBorders>
              <w:top w:val="single" w:sz="4" w:space="0" w:color="auto"/>
              <w:left w:val="nil"/>
              <w:bottom w:val="single" w:sz="4" w:space="0" w:color="auto"/>
              <w:right w:val="nil"/>
            </w:tcBorders>
            <w:noWrap/>
            <w:vAlign w:val="center"/>
            <w:hideMark/>
          </w:tcPr>
          <w:p w14:paraId="58849610" w14:textId="77777777" w:rsidR="007B3A60" w:rsidRPr="000E04E1" w:rsidRDefault="007B3A60" w:rsidP="003C17E3">
            <w:pPr>
              <w:spacing w:after="0" w:line="480" w:lineRule="auto"/>
              <w:jc w:val="center"/>
              <w:rPr>
                <w:rFonts w:eastAsia="Times New Roman" w:cstheme="minorHAnsi"/>
                <w:b/>
                <w:bCs/>
                <w:sz w:val="24"/>
                <w:szCs w:val="24"/>
              </w:rPr>
            </w:pPr>
            <w:r w:rsidRPr="000E04E1">
              <w:rPr>
                <w:rFonts w:eastAsia="Times New Roman" w:cstheme="minorHAnsi"/>
                <w:b/>
                <w:bCs/>
                <w:sz w:val="24"/>
                <w:szCs w:val="24"/>
              </w:rPr>
              <w:t>5%</w:t>
            </w:r>
          </w:p>
        </w:tc>
        <w:tc>
          <w:tcPr>
            <w:tcW w:w="400" w:type="pct"/>
            <w:tcBorders>
              <w:top w:val="single" w:sz="4" w:space="0" w:color="auto"/>
              <w:left w:val="nil"/>
              <w:bottom w:val="single" w:sz="4" w:space="0" w:color="auto"/>
              <w:right w:val="nil"/>
            </w:tcBorders>
            <w:noWrap/>
            <w:vAlign w:val="center"/>
            <w:hideMark/>
          </w:tcPr>
          <w:p w14:paraId="717DC8D0" w14:textId="77777777" w:rsidR="007B3A60" w:rsidRPr="000E04E1" w:rsidRDefault="007B3A60" w:rsidP="003C17E3">
            <w:pPr>
              <w:spacing w:after="0" w:line="480" w:lineRule="auto"/>
              <w:jc w:val="center"/>
              <w:rPr>
                <w:rFonts w:eastAsia="Times New Roman" w:cstheme="minorHAnsi"/>
                <w:b/>
                <w:bCs/>
                <w:sz w:val="24"/>
                <w:szCs w:val="24"/>
              </w:rPr>
            </w:pPr>
            <w:r w:rsidRPr="000E04E1">
              <w:rPr>
                <w:rFonts w:eastAsia="Times New Roman" w:cstheme="minorHAnsi"/>
                <w:b/>
                <w:bCs/>
                <w:sz w:val="24"/>
                <w:szCs w:val="24"/>
              </w:rPr>
              <w:t>25%</w:t>
            </w:r>
          </w:p>
        </w:tc>
        <w:tc>
          <w:tcPr>
            <w:tcW w:w="514" w:type="pct"/>
            <w:tcBorders>
              <w:top w:val="single" w:sz="4" w:space="0" w:color="auto"/>
              <w:left w:val="nil"/>
              <w:bottom w:val="single" w:sz="4" w:space="0" w:color="auto"/>
              <w:right w:val="nil"/>
            </w:tcBorders>
            <w:noWrap/>
            <w:vAlign w:val="center"/>
            <w:hideMark/>
          </w:tcPr>
          <w:p w14:paraId="018DCE13" w14:textId="77777777" w:rsidR="007B3A60" w:rsidRPr="000E04E1" w:rsidRDefault="007B3A60" w:rsidP="003C17E3">
            <w:pPr>
              <w:spacing w:after="0" w:line="480" w:lineRule="auto"/>
              <w:jc w:val="center"/>
              <w:rPr>
                <w:rFonts w:eastAsia="Times New Roman" w:cstheme="minorHAnsi"/>
                <w:b/>
                <w:bCs/>
                <w:sz w:val="24"/>
                <w:szCs w:val="24"/>
              </w:rPr>
            </w:pPr>
            <w:r w:rsidRPr="000E04E1">
              <w:rPr>
                <w:rFonts w:eastAsia="Times New Roman" w:cstheme="minorHAnsi"/>
                <w:b/>
                <w:bCs/>
                <w:sz w:val="24"/>
                <w:szCs w:val="24"/>
              </w:rPr>
              <w:t>Median</w:t>
            </w:r>
          </w:p>
        </w:tc>
        <w:tc>
          <w:tcPr>
            <w:tcW w:w="400" w:type="pct"/>
            <w:tcBorders>
              <w:top w:val="single" w:sz="4" w:space="0" w:color="auto"/>
              <w:left w:val="nil"/>
              <w:bottom w:val="single" w:sz="4" w:space="0" w:color="auto"/>
              <w:right w:val="nil"/>
            </w:tcBorders>
            <w:noWrap/>
            <w:vAlign w:val="center"/>
            <w:hideMark/>
          </w:tcPr>
          <w:p w14:paraId="382761C8" w14:textId="77777777" w:rsidR="007B3A60" w:rsidRPr="000E04E1" w:rsidRDefault="007B3A60" w:rsidP="003C17E3">
            <w:pPr>
              <w:spacing w:after="0" w:line="480" w:lineRule="auto"/>
              <w:jc w:val="center"/>
              <w:rPr>
                <w:rFonts w:eastAsia="Times New Roman" w:cstheme="minorHAnsi"/>
                <w:b/>
                <w:bCs/>
                <w:sz w:val="24"/>
                <w:szCs w:val="24"/>
              </w:rPr>
            </w:pPr>
            <w:r w:rsidRPr="000E04E1">
              <w:rPr>
                <w:rFonts w:eastAsia="Times New Roman" w:cstheme="minorHAnsi"/>
                <w:b/>
                <w:bCs/>
                <w:sz w:val="24"/>
                <w:szCs w:val="24"/>
              </w:rPr>
              <w:t>75%</w:t>
            </w:r>
          </w:p>
        </w:tc>
        <w:tc>
          <w:tcPr>
            <w:tcW w:w="400" w:type="pct"/>
            <w:tcBorders>
              <w:top w:val="single" w:sz="4" w:space="0" w:color="auto"/>
              <w:left w:val="nil"/>
              <w:bottom w:val="single" w:sz="4" w:space="0" w:color="auto"/>
              <w:right w:val="nil"/>
            </w:tcBorders>
            <w:noWrap/>
            <w:vAlign w:val="center"/>
            <w:hideMark/>
          </w:tcPr>
          <w:p w14:paraId="59DEF5F2" w14:textId="77777777" w:rsidR="007B3A60" w:rsidRPr="000E04E1" w:rsidRDefault="007B3A60" w:rsidP="003C17E3">
            <w:pPr>
              <w:spacing w:after="0" w:line="480" w:lineRule="auto"/>
              <w:jc w:val="center"/>
              <w:rPr>
                <w:rFonts w:eastAsia="Times New Roman" w:cstheme="minorHAnsi"/>
                <w:b/>
                <w:bCs/>
                <w:sz w:val="24"/>
                <w:szCs w:val="24"/>
              </w:rPr>
            </w:pPr>
            <w:r w:rsidRPr="000E04E1">
              <w:rPr>
                <w:rFonts w:eastAsia="Times New Roman" w:cstheme="minorHAnsi"/>
                <w:b/>
                <w:bCs/>
                <w:sz w:val="24"/>
                <w:szCs w:val="24"/>
              </w:rPr>
              <w:t>95%</w:t>
            </w:r>
          </w:p>
        </w:tc>
        <w:tc>
          <w:tcPr>
            <w:tcW w:w="493" w:type="pct"/>
            <w:tcBorders>
              <w:top w:val="single" w:sz="4" w:space="0" w:color="auto"/>
              <w:left w:val="nil"/>
              <w:bottom w:val="single" w:sz="4" w:space="0" w:color="auto"/>
              <w:right w:val="nil"/>
            </w:tcBorders>
            <w:noWrap/>
            <w:vAlign w:val="center"/>
            <w:hideMark/>
          </w:tcPr>
          <w:p w14:paraId="598E245F" w14:textId="71D23EA7" w:rsidR="007B3A60" w:rsidRPr="000E04E1" w:rsidRDefault="007B3A60" w:rsidP="003C17E3">
            <w:pPr>
              <w:spacing w:after="0" w:line="480" w:lineRule="auto"/>
              <w:jc w:val="center"/>
              <w:rPr>
                <w:rFonts w:eastAsia="Times New Roman" w:cstheme="minorHAnsi"/>
                <w:b/>
                <w:bCs/>
                <w:sz w:val="24"/>
                <w:szCs w:val="24"/>
              </w:rPr>
            </w:pPr>
            <w:r w:rsidRPr="000E04E1">
              <w:rPr>
                <w:rFonts w:eastAsia="Times New Roman" w:cstheme="minorHAnsi"/>
                <w:b/>
                <w:bCs/>
                <w:sz w:val="24"/>
                <w:szCs w:val="24"/>
              </w:rPr>
              <w:t>97.5%</w:t>
            </w:r>
          </w:p>
        </w:tc>
      </w:tr>
      <w:tr w:rsidR="000E04E1" w:rsidRPr="000E04E1" w14:paraId="28A28ED5" w14:textId="77777777" w:rsidTr="007B3A60">
        <w:trPr>
          <w:trHeight w:val="315"/>
        </w:trPr>
        <w:tc>
          <w:tcPr>
            <w:tcW w:w="1151" w:type="pct"/>
            <w:tcBorders>
              <w:top w:val="nil"/>
              <w:left w:val="nil"/>
              <w:bottom w:val="nil"/>
              <w:right w:val="nil"/>
            </w:tcBorders>
            <w:noWrap/>
            <w:vAlign w:val="center"/>
            <w:hideMark/>
          </w:tcPr>
          <w:p w14:paraId="18BF3536" w14:textId="77777777" w:rsidR="007B3A60" w:rsidRPr="000E04E1" w:rsidRDefault="007B3A60" w:rsidP="003C17E3">
            <w:pPr>
              <w:spacing w:after="0" w:line="480" w:lineRule="auto"/>
              <w:rPr>
                <w:rFonts w:eastAsia="Times New Roman" w:cstheme="minorHAnsi"/>
                <w:b/>
                <w:bCs/>
                <w:sz w:val="24"/>
                <w:szCs w:val="24"/>
              </w:rPr>
            </w:pPr>
            <w:r w:rsidRPr="000E04E1">
              <w:rPr>
                <w:rFonts w:eastAsia="Times New Roman" w:cstheme="minorHAnsi"/>
                <w:b/>
                <w:bCs/>
                <w:sz w:val="24"/>
                <w:szCs w:val="24"/>
              </w:rPr>
              <w:t>Air temperature (°C)</w:t>
            </w:r>
          </w:p>
        </w:tc>
        <w:tc>
          <w:tcPr>
            <w:tcW w:w="415" w:type="pct"/>
            <w:tcBorders>
              <w:top w:val="nil"/>
              <w:left w:val="nil"/>
              <w:bottom w:val="nil"/>
              <w:right w:val="nil"/>
            </w:tcBorders>
            <w:noWrap/>
            <w:vAlign w:val="bottom"/>
            <w:hideMark/>
          </w:tcPr>
          <w:p w14:paraId="7A691C93" w14:textId="77777777" w:rsidR="007B3A60" w:rsidRPr="000E04E1" w:rsidRDefault="007B3A60" w:rsidP="003C17E3">
            <w:pPr>
              <w:spacing w:after="0" w:line="480" w:lineRule="auto"/>
              <w:rPr>
                <w:rFonts w:eastAsia="Times New Roman" w:cstheme="minorHAnsi"/>
                <w:b/>
                <w:bCs/>
                <w:sz w:val="24"/>
                <w:szCs w:val="24"/>
              </w:rPr>
            </w:pPr>
          </w:p>
        </w:tc>
        <w:tc>
          <w:tcPr>
            <w:tcW w:w="400" w:type="pct"/>
            <w:tcBorders>
              <w:top w:val="nil"/>
              <w:left w:val="nil"/>
              <w:bottom w:val="nil"/>
              <w:right w:val="nil"/>
            </w:tcBorders>
            <w:noWrap/>
            <w:vAlign w:val="bottom"/>
            <w:hideMark/>
          </w:tcPr>
          <w:p w14:paraId="2D7A29F1" w14:textId="77777777" w:rsidR="007B3A60" w:rsidRPr="000E04E1" w:rsidRDefault="007B3A60" w:rsidP="003C17E3">
            <w:pPr>
              <w:spacing w:after="0" w:line="480" w:lineRule="auto"/>
              <w:rPr>
                <w:rFonts w:eastAsia="Times New Roman" w:cstheme="minorHAnsi"/>
                <w:sz w:val="24"/>
                <w:szCs w:val="24"/>
              </w:rPr>
            </w:pPr>
          </w:p>
        </w:tc>
        <w:tc>
          <w:tcPr>
            <w:tcW w:w="429" w:type="pct"/>
            <w:tcBorders>
              <w:top w:val="nil"/>
              <w:left w:val="nil"/>
              <w:bottom w:val="nil"/>
              <w:right w:val="nil"/>
            </w:tcBorders>
            <w:noWrap/>
            <w:vAlign w:val="bottom"/>
            <w:hideMark/>
          </w:tcPr>
          <w:p w14:paraId="42A7C3D0" w14:textId="77777777" w:rsidR="007B3A60" w:rsidRPr="000E04E1" w:rsidRDefault="007B3A60" w:rsidP="003C17E3">
            <w:pPr>
              <w:spacing w:after="0" w:line="480" w:lineRule="auto"/>
              <w:rPr>
                <w:rFonts w:eastAsia="Times New Roman" w:cstheme="minorHAnsi"/>
                <w:sz w:val="24"/>
                <w:szCs w:val="24"/>
              </w:rPr>
            </w:pPr>
          </w:p>
        </w:tc>
        <w:tc>
          <w:tcPr>
            <w:tcW w:w="400" w:type="pct"/>
            <w:tcBorders>
              <w:top w:val="nil"/>
              <w:left w:val="nil"/>
              <w:bottom w:val="nil"/>
              <w:right w:val="nil"/>
            </w:tcBorders>
            <w:noWrap/>
            <w:vAlign w:val="bottom"/>
            <w:hideMark/>
          </w:tcPr>
          <w:p w14:paraId="390FE46B" w14:textId="77777777" w:rsidR="007B3A60" w:rsidRPr="000E04E1" w:rsidRDefault="007B3A60" w:rsidP="003C17E3">
            <w:pPr>
              <w:spacing w:after="0" w:line="480" w:lineRule="auto"/>
              <w:rPr>
                <w:rFonts w:eastAsia="Times New Roman" w:cstheme="minorHAnsi"/>
                <w:sz w:val="24"/>
                <w:szCs w:val="24"/>
              </w:rPr>
            </w:pPr>
          </w:p>
        </w:tc>
        <w:tc>
          <w:tcPr>
            <w:tcW w:w="400" w:type="pct"/>
            <w:tcBorders>
              <w:top w:val="nil"/>
              <w:left w:val="nil"/>
              <w:bottom w:val="nil"/>
              <w:right w:val="nil"/>
            </w:tcBorders>
            <w:noWrap/>
            <w:vAlign w:val="bottom"/>
            <w:hideMark/>
          </w:tcPr>
          <w:p w14:paraId="31BABF41" w14:textId="77777777" w:rsidR="007B3A60" w:rsidRPr="000E04E1" w:rsidRDefault="007B3A60" w:rsidP="003C17E3">
            <w:pPr>
              <w:spacing w:after="0" w:line="480" w:lineRule="auto"/>
              <w:rPr>
                <w:rFonts w:eastAsia="Times New Roman" w:cstheme="minorHAnsi"/>
                <w:sz w:val="24"/>
                <w:szCs w:val="24"/>
              </w:rPr>
            </w:pPr>
          </w:p>
        </w:tc>
        <w:tc>
          <w:tcPr>
            <w:tcW w:w="514" w:type="pct"/>
            <w:tcBorders>
              <w:top w:val="nil"/>
              <w:left w:val="nil"/>
              <w:bottom w:val="nil"/>
              <w:right w:val="nil"/>
            </w:tcBorders>
            <w:noWrap/>
            <w:vAlign w:val="bottom"/>
            <w:hideMark/>
          </w:tcPr>
          <w:p w14:paraId="6447E70B" w14:textId="77777777" w:rsidR="007B3A60" w:rsidRPr="000E04E1" w:rsidRDefault="007B3A60" w:rsidP="003C17E3">
            <w:pPr>
              <w:spacing w:after="0" w:line="480" w:lineRule="auto"/>
              <w:rPr>
                <w:rFonts w:eastAsia="Times New Roman" w:cstheme="minorHAnsi"/>
                <w:sz w:val="24"/>
                <w:szCs w:val="24"/>
              </w:rPr>
            </w:pPr>
          </w:p>
        </w:tc>
        <w:tc>
          <w:tcPr>
            <w:tcW w:w="400" w:type="pct"/>
            <w:tcBorders>
              <w:top w:val="nil"/>
              <w:left w:val="nil"/>
              <w:bottom w:val="nil"/>
              <w:right w:val="nil"/>
            </w:tcBorders>
            <w:noWrap/>
            <w:vAlign w:val="bottom"/>
            <w:hideMark/>
          </w:tcPr>
          <w:p w14:paraId="3577874F" w14:textId="77777777" w:rsidR="007B3A60" w:rsidRPr="000E04E1" w:rsidRDefault="007B3A60" w:rsidP="003C17E3">
            <w:pPr>
              <w:spacing w:after="0" w:line="480" w:lineRule="auto"/>
              <w:rPr>
                <w:rFonts w:eastAsia="Times New Roman" w:cstheme="minorHAnsi"/>
                <w:sz w:val="24"/>
                <w:szCs w:val="24"/>
              </w:rPr>
            </w:pPr>
          </w:p>
        </w:tc>
        <w:tc>
          <w:tcPr>
            <w:tcW w:w="400" w:type="pct"/>
            <w:tcBorders>
              <w:top w:val="nil"/>
              <w:left w:val="nil"/>
              <w:bottom w:val="nil"/>
              <w:right w:val="nil"/>
            </w:tcBorders>
            <w:noWrap/>
            <w:vAlign w:val="bottom"/>
            <w:hideMark/>
          </w:tcPr>
          <w:p w14:paraId="458EB445" w14:textId="77777777" w:rsidR="007B3A60" w:rsidRPr="000E04E1" w:rsidRDefault="007B3A60" w:rsidP="003C17E3">
            <w:pPr>
              <w:spacing w:after="0" w:line="480" w:lineRule="auto"/>
              <w:rPr>
                <w:rFonts w:eastAsia="Times New Roman" w:cstheme="minorHAnsi"/>
                <w:sz w:val="24"/>
                <w:szCs w:val="24"/>
              </w:rPr>
            </w:pPr>
          </w:p>
        </w:tc>
        <w:tc>
          <w:tcPr>
            <w:tcW w:w="493" w:type="pct"/>
            <w:tcBorders>
              <w:top w:val="nil"/>
              <w:left w:val="nil"/>
              <w:bottom w:val="nil"/>
              <w:right w:val="nil"/>
            </w:tcBorders>
            <w:noWrap/>
            <w:vAlign w:val="bottom"/>
            <w:hideMark/>
          </w:tcPr>
          <w:p w14:paraId="0EA69B5A" w14:textId="77777777" w:rsidR="007B3A60" w:rsidRPr="000E04E1" w:rsidRDefault="007B3A60" w:rsidP="003C17E3">
            <w:pPr>
              <w:spacing w:after="0" w:line="480" w:lineRule="auto"/>
              <w:rPr>
                <w:rFonts w:eastAsia="Times New Roman" w:cstheme="minorHAnsi"/>
                <w:sz w:val="24"/>
                <w:szCs w:val="24"/>
              </w:rPr>
            </w:pPr>
          </w:p>
        </w:tc>
      </w:tr>
      <w:tr w:rsidR="000E04E1" w:rsidRPr="000E04E1" w14:paraId="07B9D48B" w14:textId="77777777" w:rsidTr="007B3A60">
        <w:trPr>
          <w:trHeight w:val="315"/>
        </w:trPr>
        <w:tc>
          <w:tcPr>
            <w:tcW w:w="1151" w:type="pct"/>
            <w:tcBorders>
              <w:top w:val="nil"/>
              <w:left w:val="nil"/>
              <w:bottom w:val="nil"/>
              <w:right w:val="nil"/>
            </w:tcBorders>
            <w:noWrap/>
            <w:vAlign w:val="center"/>
            <w:hideMark/>
          </w:tcPr>
          <w:p w14:paraId="7F4E51A0" w14:textId="77777777" w:rsidR="007B3A60" w:rsidRPr="000E04E1" w:rsidRDefault="007B3A60" w:rsidP="003C17E3">
            <w:pPr>
              <w:spacing w:after="0" w:line="480" w:lineRule="auto"/>
              <w:rPr>
                <w:rFonts w:eastAsia="Times New Roman" w:cstheme="minorHAnsi"/>
                <w:b/>
                <w:bCs/>
                <w:sz w:val="24"/>
                <w:szCs w:val="24"/>
              </w:rPr>
            </w:pPr>
            <w:r w:rsidRPr="000E04E1">
              <w:rPr>
                <w:rFonts w:eastAsia="Times New Roman" w:cstheme="minorHAnsi"/>
                <w:b/>
                <w:bCs/>
                <w:sz w:val="24"/>
                <w:szCs w:val="24"/>
              </w:rPr>
              <w:t xml:space="preserve">    2006-2021 </w:t>
            </w:r>
          </w:p>
        </w:tc>
        <w:tc>
          <w:tcPr>
            <w:tcW w:w="415" w:type="pct"/>
            <w:tcBorders>
              <w:top w:val="nil"/>
              <w:left w:val="nil"/>
              <w:bottom w:val="nil"/>
              <w:right w:val="nil"/>
            </w:tcBorders>
            <w:noWrap/>
            <w:vAlign w:val="center"/>
            <w:hideMark/>
          </w:tcPr>
          <w:p w14:paraId="7A9E5591"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6.63</w:t>
            </w:r>
          </w:p>
        </w:tc>
        <w:tc>
          <w:tcPr>
            <w:tcW w:w="400" w:type="pct"/>
            <w:tcBorders>
              <w:top w:val="nil"/>
              <w:left w:val="nil"/>
              <w:bottom w:val="nil"/>
              <w:right w:val="nil"/>
            </w:tcBorders>
            <w:noWrap/>
            <w:vAlign w:val="center"/>
            <w:hideMark/>
          </w:tcPr>
          <w:p w14:paraId="274591FD"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7.91</w:t>
            </w:r>
          </w:p>
        </w:tc>
        <w:tc>
          <w:tcPr>
            <w:tcW w:w="429" w:type="pct"/>
            <w:tcBorders>
              <w:top w:val="nil"/>
              <w:left w:val="nil"/>
              <w:bottom w:val="nil"/>
              <w:right w:val="nil"/>
            </w:tcBorders>
            <w:noWrap/>
            <w:vAlign w:val="center"/>
            <w:hideMark/>
          </w:tcPr>
          <w:p w14:paraId="32FE698F"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-8.99</w:t>
            </w:r>
          </w:p>
        </w:tc>
        <w:tc>
          <w:tcPr>
            <w:tcW w:w="400" w:type="pct"/>
            <w:tcBorders>
              <w:top w:val="nil"/>
              <w:left w:val="nil"/>
              <w:bottom w:val="nil"/>
              <w:right w:val="nil"/>
            </w:tcBorders>
            <w:noWrap/>
            <w:vAlign w:val="center"/>
            <w:hideMark/>
          </w:tcPr>
          <w:p w14:paraId="652453D6"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-6.21</w:t>
            </w:r>
          </w:p>
        </w:tc>
        <w:tc>
          <w:tcPr>
            <w:tcW w:w="400" w:type="pct"/>
            <w:tcBorders>
              <w:top w:val="nil"/>
              <w:left w:val="nil"/>
              <w:bottom w:val="nil"/>
              <w:right w:val="nil"/>
            </w:tcBorders>
            <w:noWrap/>
            <w:vAlign w:val="center"/>
            <w:hideMark/>
          </w:tcPr>
          <w:p w14:paraId="3DB11E1F"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1.09</w:t>
            </w:r>
          </w:p>
        </w:tc>
        <w:tc>
          <w:tcPr>
            <w:tcW w:w="514" w:type="pct"/>
            <w:tcBorders>
              <w:top w:val="nil"/>
              <w:left w:val="nil"/>
              <w:bottom w:val="nil"/>
              <w:right w:val="nil"/>
            </w:tcBorders>
            <w:noWrap/>
            <w:vAlign w:val="center"/>
            <w:hideMark/>
          </w:tcPr>
          <w:p w14:paraId="4EDD5BE2"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6.13</w:t>
            </w:r>
          </w:p>
        </w:tc>
        <w:tc>
          <w:tcPr>
            <w:tcW w:w="400" w:type="pct"/>
            <w:tcBorders>
              <w:top w:val="nil"/>
              <w:left w:val="nil"/>
              <w:bottom w:val="nil"/>
              <w:right w:val="nil"/>
            </w:tcBorders>
            <w:noWrap/>
            <w:vAlign w:val="center"/>
            <w:hideMark/>
          </w:tcPr>
          <w:p w14:paraId="1D1AD807"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13.23</w:t>
            </w:r>
          </w:p>
        </w:tc>
        <w:tc>
          <w:tcPr>
            <w:tcW w:w="400" w:type="pct"/>
            <w:tcBorders>
              <w:top w:val="nil"/>
              <w:left w:val="nil"/>
              <w:bottom w:val="nil"/>
              <w:right w:val="nil"/>
            </w:tcBorders>
            <w:noWrap/>
            <w:vAlign w:val="center"/>
            <w:hideMark/>
          </w:tcPr>
          <w:p w14:paraId="29DE3FBD"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18.75</w:t>
            </w:r>
          </w:p>
        </w:tc>
        <w:tc>
          <w:tcPr>
            <w:tcW w:w="493" w:type="pct"/>
            <w:tcBorders>
              <w:top w:val="nil"/>
              <w:left w:val="nil"/>
              <w:bottom w:val="nil"/>
              <w:right w:val="nil"/>
            </w:tcBorders>
            <w:noWrap/>
            <w:vAlign w:val="center"/>
            <w:hideMark/>
          </w:tcPr>
          <w:p w14:paraId="4E3FFC2B"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20.26</w:t>
            </w:r>
          </w:p>
        </w:tc>
      </w:tr>
      <w:tr w:rsidR="000E04E1" w:rsidRPr="000E04E1" w14:paraId="7248449B" w14:textId="77777777" w:rsidTr="007B3A60">
        <w:trPr>
          <w:trHeight w:val="315"/>
        </w:trPr>
        <w:tc>
          <w:tcPr>
            <w:tcW w:w="1151" w:type="pct"/>
            <w:tcBorders>
              <w:top w:val="nil"/>
              <w:left w:val="nil"/>
              <w:bottom w:val="nil"/>
              <w:right w:val="nil"/>
            </w:tcBorders>
            <w:noWrap/>
            <w:vAlign w:val="center"/>
            <w:hideMark/>
          </w:tcPr>
          <w:p w14:paraId="7F1B8094" w14:textId="77777777" w:rsidR="007B3A60" w:rsidRPr="000E04E1" w:rsidRDefault="007B3A60" w:rsidP="003C17E3">
            <w:pPr>
              <w:spacing w:after="0" w:line="480" w:lineRule="auto"/>
              <w:rPr>
                <w:rFonts w:eastAsia="Times New Roman" w:cstheme="minorHAnsi"/>
                <w:b/>
                <w:bCs/>
                <w:sz w:val="24"/>
                <w:szCs w:val="24"/>
              </w:rPr>
            </w:pPr>
            <w:r w:rsidRPr="000E04E1">
              <w:rPr>
                <w:rFonts w:eastAsia="Times New Roman" w:cstheme="minorHAnsi"/>
                <w:b/>
                <w:bCs/>
                <w:sz w:val="24"/>
                <w:szCs w:val="24"/>
              </w:rPr>
              <w:t xml:space="preserve">    2006-2013</w:t>
            </w:r>
          </w:p>
        </w:tc>
        <w:tc>
          <w:tcPr>
            <w:tcW w:w="415" w:type="pct"/>
            <w:tcBorders>
              <w:top w:val="nil"/>
              <w:left w:val="nil"/>
              <w:bottom w:val="nil"/>
              <w:right w:val="nil"/>
            </w:tcBorders>
            <w:noWrap/>
            <w:vAlign w:val="center"/>
            <w:hideMark/>
          </w:tcPr>
          <w:p w14:paraId="5D20B4C9"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6.14</w:t>
            </w:r>
          </w:p>
        </w:tc>
        <w:tc>
          <w:tcPr>
            <w:tcW w:w="400" w:type="pct"/>
            <w:tcBorders>
              <w:top w:val="nil"/>
              <w:left w:val="nil"/>
              <w:bottom w:val="nil"/>
              <w:right w:val="nil"/>
            </w:tcBorders>
            <w:noWrap/>
            <w:vAlign w:val="center"/>
            <w:hideMark/>
          </w:tcPr>
          <w:p w14:paraId="4AC46925"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8.23</w:t>
            </w:r>
          </w:p>
        </w:tc>
        <w:tc>
          <w:tcPr>
            <w:tcW w:w="429" w:type="pct"/>
            <w:tcBorders>
              <w:top w:val="nil"/>
              <w:left w:val="nil"/>
              <w:bottom w:val="nil"/>
              <w:right w:val="nil"/>
            </w:tcBorders>
            <w:noWrap/>
            <w:vAlign w:val="center"/>
            <w:hideMark/>
          </w:tcPr>
          <w:p w14:paraId="6C02A062"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-10.18</w:t>
            </w:r>
          </w:p>
        </w:tc>
        <w:tc>
          <w:tcPr>
            <w:tcW w:w="400" w:type="pct"/>
            <w:tcBorders>
              <w:top w:val="nil"/>
              <w:left w:val="nil"/>
              <w:bottom w:val="nil"/>
              <w:right w:val="nil"/>
            </w:tcBorders>
            <w:noWrap/>
            <w:vAlign w:val="center"/>
            <w:hideMark/>
          </w:tcPr>
          <w:p w14:paraId="3BCFB7AD"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-7.47</w:t>
            </w:r>
          </w:p>
        </w:tc>
        <w:tc>
          <w:tcPr>
            <w:tcW w:w="400" w:type="pct"/>
            <w:tcBorders>
              <w:top w:val="nil"/>
              <w:left w:val="nil"/>
              <w:bottom w:val="nil"/>
              <w:right w:val="nil"/>
            </w:tcBorders>
            <w:noWrap/>
            <w:vAlign w:val="center"/>
            <w:hideMark/>
          </w:tcPr>
          <w:p w14:paraId="2AC64D3A"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0.25</w:t>
            </w:r>
          </w:p>
        </w:tc>
        <w:tc>
          <w:tcPr>
            <w:tcW w:w="514" w:type="pct"/>
            <w:tcBorders>
              <w:top w:val="nil"/>
              <w:left w:val="nil"/>
              <w:bottom w:val="nil"/>
              <w:right w:val="nil"/>
            </w:tcBorders>
            <w:noWrap/>
            <w:vAlign w:val="center"/>
            <w:hideMark/>
          </w:tcPr>
          <w:p w14:paraId="148D7AB2"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5.99</w:t>
            </w:r>
          </w:p>
        </w:tc>
        <w:tc>
          <w:tcPr>
            <w:tcW w:w="400" w:type="pct"/>
            <w:tcBorders>
              <w:top w:val="nil"/>
              <w:left w:val="nil"/>
              <w:bottom w:val="nil"/>
              <w:right w:val="nil"/>
            </w:tcBorders>
            <w:noWrap/>
            <w:vAlign w:val="center"/>
            <w:hideMark/>
          </w:tcPr>
          <w:p w14:paraId="12A8C33A"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13.04</w:t>
            </w:r>
          </w:p>
        </w:tc>
        <w:tc>
          <w:tcPr>
            <w:tcW w:w="400" w:type="pct"/>
            <w:tcBorders>
              <w:top w:val="nil"/>
              <w:left w:val="nil"/>
              <w:bottom w:val="nil"/>
              <w:right w:val="nil"/>
            </w:tcBorders>
            <w:noWrap/>
            <w:vAlign w:val="center"/>
            <w:hideMark/>
          </w:tcPr>
          <w:p w14:paraId="6F564343"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18.49</w:t>
            </w:r>
          </w:p>
        </w:tc>
        <w:tc>
          <w:tcPr>
            <w:tcW w:w="493" w:type="pct"/>
            <w:tcBorders>
              <w:top w:val="nil"/>
              <w:left w:val="nil"/>
              <w:bottom w:val="nil"/>
              <w:right w:val="nil"/>
            </w:tcBorders>
            <w:noWrap/>
            <w:vAlign w:val="center"/>
            <w:hideMark/>
          </w:tcPr>
          <w:p w14:paraId="5B5F4E36"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19.81</w:t>
            </w:r>
          </w:p>
        </w:tc>
      </w:tr>
      <w:tr w:rsidR="000E04E1" w:rsidRPr="000E04E1" w14:paraId="5C4EB45C" w14:textId="77777777" w:rsidTr="007B3A60">
        <w:trPr>
          <w:trHeight w:val="315"/>
        </w:trPr>
        <w:tc>
          <w:tcPr>
            <w:tcW w:w="1151" w:type="pct"/>
            <w:tcBorders>
              <w:top w:val="nil"/>
              <w:left w:val="nil"/>
              <w:bottom w:val="nil"/>
              <w:right w:val="nil"/>
            </w:tcBorders>
            <w:noWrap/>
            <w:vAlign w:val="center"/>
            <w:hideMark/>
          </w:tcPr>
          <w:p w14:paraId="597CEA17" w14:textId="77777777" w:rsidR="007B3A60" w:rsidRPr="000E04E1" w:rsidRDefault="007B3A60" w:rsidP="003C17E3">
            <w:pPr>
              <w:spacing w:after="0" w:line="480" w:lineRule="auto"/>
              <w:rPr>
                <w:rFonts w:eastAsia="Times New Roman" w:cstheme="minorHAnsi"/>
                <w:b/>
                <w:bCs/>
                <w:sz w:val="24"/>
                <w:szCs w:val="24"/>
              </w:rPr>
            </w:pPr>
            <w:r w:rsidRPr="000E04E1">
              <w:rPr>
                <w:rFonts w:eastAsia="Times New Roman" w:cstheme="minorHAnsi"/>
                <w:b/>
                <w:bCs/>
                <w:sz w:val="24"/>
                <w:szCs w:val="24"/>
              </w:rPr>
              <w:t xml:space="preserve">    2014-2021</w:t>
            </w:r>
          </w:p>
        </w:tc>
        <w:tc>
          <w:tcPr>
            <w:tcW w:w="415" w:type="pct"/>
            <w:tcBorders>
              <w:top w:val="nil"/>
              <w:left w:val="nil"/>
              <w:bottom w:val="nil"/>
              <w:right w:val="nil"/>
            </w:tcBorders>
            <w:noWrap/>
            <w:vAlign w:val="center"/>
            <w:hideMark/>
          </w:tcPr>
          <w:p w14:paraId="282D50E5"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7.05</w:t>
            </w:r>
          </w:p>
        </w:tc>
        <w:tc>
          <w:tcPr>
            <w:tcW w:w="400" w:type="pct"/>
            <w:tcBorders>
              <w:top w:val="nil"/>
              <w:left w:val="nil"/>
              <w:bottom w:val="nil"/>
              <w:right w:val="nil"/>
            </w:tcBorders>
            <w:noWrap/>
            <w:vAlign w:val="center"/>
            <w:hideMark/>
          </w:tcPr>
          <w:p w14:paraId="6D85212D"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7.61</w:t>
            </w:r>
          </w:p>
        </w:tc>
        <w:tc>
          <w:tcPr>
            <w:tcW w:w="429" w:type="pct"/>
            <w:tcBorders>
              <w:top w:val="nil"/>
              <w:left w:val="nil"/>
              <w:bottom w:val="nil"/>
              <w:right w:val="nil"/>
            </w:tcBorders>
            <w:noWrap/>
            <w:vAlign w:val="center"/>
            <w:hideMark/>
          </w:tcPr>
          <w:p w14:paraId="2756C033"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-7.64</w:t>
            </w:r>
          </w:p>
        </w:tc>
        <w:tc>
          <w:tcPr>
            <w:tcW w:w="400" w:type="pct"/>
            <w:tcBorders>
              <w:top w:val="nil"/>
              <w:left w:val="nil"/>
              <w:bottom w:val="nil"/>
              <w:right w:val="nil"/>
            </w:tcBorders>
            <w:noWrap/>
            <w:vAlign w:val="center"/>
            <w:hideMark/>
          </w:tcPr>
          <w:p w14:paraId="461819F4"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-4.79</w:t>
            </w:r>
          </w:p>
        </w:tc>
        <w:tc>
          <w:tcPr>
            <w:tcW w:w="400" w:type="pct"/>
            <w:tcBorders>
              <w:top w:val="nil"/>
              <w:left w:val="nil"/>
              <w:bottom w:val="nil"/>
              <w:right w:val="nil"/>
            </w:tcBorders>
            <w:noWrap/>
            <w:vAlign w:val="center"/>
            <w:hideMark/>
          </w:tcPr>
          <w:p w14:paraId="25A86CAD"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1.68</w:t>
            </w:r>
          </w:p>
        </w:tc>
        <w:tc>
          <w:tcPr>
            <w:tcW w:w="514" w:type="pct"/>
            <w:tcBorders>
              <w:top w:val="nil"/>
              <w:left w:val="nil"/>
              <w:bottom w:val="nil"/>
              <w:right w:val="nil"/>
            </w:tcBorders>
            <w:noWrap/>
            <w:vAlign w:val="center"/>
            <w:hideMark/>
          </w:tcPr>
          <w:p w14:paraId="495DE3D1"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6.26</w:t>
            </w:r>
          </w:p>
        </w:tc>
        <w:tc>
          <w:tcPr>
            <w:tcW w:w="400" w:type="pct"/>
            <w:tcBorders>
              <w:top w:val="nil"/>
              <w:left w:val="nil"/>
              <w:bottom w:val="nil"/>
              <w:right w:val="nil"/>
            </w:tcBorders>
            <w:noWrap/>
            <w:vAlign w:val="center"/>
            <w:hideMark/>
          </w:tcPr>
          <w:p w14:paraId="31F9A0E5"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13.38</w:t>
            </w:r>
          </w:p>
        </w:tc>
        <w:tc>
          <w:tcPr>
            <w:tcW w:w="400" w:type="pct"/>
            <w:tcBorders>
              <w:top w:val="nil"/>
              <w:left w:val="nil"/>
              <w:bottom w:val="nil"/>
              <w:right w:val="nil"/>
            </w:tcBorders>
            <w:noWrap/>
            <w:vAlign w:val="center"/>
            <w:hideMark/>
          </w:tcPr>
          <w:p w14:paraId="509E2E1C"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19.01</w:t>
            </w:r>
          </w:p>
        </w:tc>
        <w:tc>
          <w:tcPr>
            <w:tcW w:w="493" w:type="pct"/>
            <w:tcBorders>
              <w:top w:val="nil"/>
              <w:left w:val="nil"/>
              <w:bottom w:val="nil"/>
              <w:right w:val="nil"/>
            </w:tcBorders>
            <w:noWrap/>
            <w:vAlign w:val="center"/>
            <w:hideMark/>
          </w:tcPr>
          <w:p w14:paraId="5F5BB57F"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20.69</w:t>
            </w:r>
          </w:p>
        </w:tc>
      </w:tr>
      <w:tr w:rsidR="000E04E1" w:rsidRPr="000E04E1" w14:paraId="2F3F5AB5" w14:textId="77777777" w:rsidTr="007B3A60">
        <w:trPr>
          <w:trHeight w:val="375"/>
        </w:trPr>
        <w:tc>
          <w:tcPr>
            <w:tcW w:w="1151" w:type="pct"/>
            <w:tcBorders>
              <w:top w:val="nil"/>
              <w:left w:val="nil"/>
              <w:bottom w:val="nil"/>
              <w:right w:val="nil"/>
            </w:tcBorders>
            <w:noWrap/>
            <w:vAlign w:val="center"/>
            <w:hideMark/>
          </w:tcPr>
          <w:p w14:paraId="526A047D" w14:textId="77777777" w:rsidR="007B3A60" w:rsidRPr="000E04E1" w:rsidRDefault="007B3A60" w:rsidP="003C17E3">
            <w:pPr>
              <w:spacing w:after="0" w:line="480" w:lineRule="auto"/>
              <w:rPr>
                <w:rFonts w:eastAsia="Times New Roman" w:cstheme="minorHAnsi"/>
                <w:b/>
                <w:bCs/>
                <w:sz w:val="24"/>
                <w:szCs w:val="24"/>
              </w:rPr>
            </w:pPr>
            <w:r w:rsidRPr="000E04E1">
              <w:rPr>
                <w:rFonts w:eastAsia="Times New Roman" w:cstheme="minorHAnsi"/>
                <w:b/>
                <w:bCs/>
                <w:sz w:val="24"/>
                <w:szCs w:val="24"/>
              </w:rPr>
              <w:t>PM</w:t>
            </w:r>
            <w:r w:rsidRPr="000E04E1">
              <w:rPr>
                <w:rFonts w:eastAsia="Times New Roman" w:cstheme="minorHAnsi"/>
                <w:b/>
                <w:bCs/>
                <w:sz w:val="24"/>
                <w:szCs w:val="24"/>
                <w:vertAlign w:val="subscript"/>
              </w:rPr>
              <w:t xml:space="preserve">2.5 </w:t>
            </w:r>
            <w:r w:rsidRPr="000E04E1">
              <w:rPr>
                <w:rFonts w:eastAsia="Times New Roman" w:cstheme="minorHAnsi"/>
                <w:b/>
                <w:bCs/>
                <w:sz w:val="24"/>
                <w:szCs w:val="24"/>
              </w:rPr>
              <w:t>(</w:t>
            </w:r>
            <w:proofErr w:type="spellStart"/>
            <w:r w:rsidRPr="000E04E1">
              <w:rPr>
                <w:rFonts w:eastAsia="Times New Roman" w:cstheme="minorHAnsi"/>
                <w:b/>
                <w:bCs/>
                <w:sz w:val="24"/>
                <w:szCs w:val="24"/>
              </w:rPr>
              <w:t>μg</w:t>
            </w:r>
            <w:proofErr w:type="spellEnd"/>
            <w:r w:rsidRPr="000E04E1">
              <w:rPr>
                <w:rFonts w:eastAsia="Times New Roman" w:cstheme="minorHAnsi"/>
                <w:b/>
                <w:bCs/>
                <w:sz w:val="24"/>
                <w:szCs w:val="24"/>
              </w:rPr>
              <w:t>/m</w:t>
            </w:r>
            <w:r w:rsidRPr="000E04E1">
              <w:rPr>
                <w:rFonts w:eastAsia="Times New Roman" w:cstheme="minorHAnsi"/>
                <w:b/>
                <w:bCs/>
                <w:sz w:val="24"/>
                <w:szCs w:val="24"/>
                <w:vertAlign w:val="superscript"/>
              </w:rPr>
              <w:t>3</w:t>
            </w:r>
            <w:r w:rsidRPr="000E04E1">
              <w:rPr>
                <w:rFonts w:eastAsia="Times New Roman" w:cstheme="minorHAnsi"/>
                <w:b/>
                <w:bCs/>
                <w:sz w:val="24"/>
                <w:szCs w:val="24"/>
              </w:rPr>
              <w:t>)</w:t>
            </w:r>
          </w:p>
        </w:tc>
        <w:tc>
          <w:tcPr>
            <w:tcW w:w="415" w:type="pct"/>
            <w:tcBorders>
              <w:top w:val="nil"/>
              <w:left w:val="nil"/>
              <w:bottom w:val="nil"/>
              <w:right w:val="nil"/>
            </w:tcBorders>
            <w:noWrap/>
            <w:vAlign w:val="center"/>
            <w:hideMark/>
          </w:tcPr>
          <w:p w14:paraId="483B0BCC"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7.78</w:t>
            </w:r>
          </w:p>
        </w:tc>
        <w:tc>
          <w:tcPr>
            <w:tcW w:w="400" w:type="pct"/>
            <w:tcBorders>
              <w:top w:val="nil"/>
              <w:left w:val="nil"/>
              <w:bottom w:val="nil"/>
              <w:right w:val="nil"/>
            </w:tcBorders>
            <w:noWrap/>
            <w:vAlign w:val="center"/>
            <w:hideMark/>
          </w:tcPr>
          <w:p w14:paraId="1C406987"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3.57</w:t>
            </w:r>
          </w:p>
        </w:tc>
        <w:tc>
          <w:tcPr>
            <w:tcW w:w="429" w:type="pct"/>
            <w:tcBorders>
              <w:top w:val="nil"/>
              <w:left w:val="nil"/>
              <w:bottom w:val="nil"/>
              <w:right w:val="nil"/>
            </w:tcBorders>
            <w:noWrap/>
            <w:vAlign w:val="center"/>
            <w:hideMark/>
          </w:tcPr>
          <w:p w14:paraId="6E1D2067"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2.61</w:t>
            </w:r>
          </w:p>
        </w:tc>
        <w:tc>
          <w:tcPr>
            <w:tcW w:w="400" w:type="pct"/>
            <w:tcBorders>
              <w:top w:val="nil"/>
              <w:left w:val="nil"/>
              <w:bottom w:val="nil"/>
              <w:right w:val="nil"/>
            </w:tcBorders>
            <w:noWrap/>
            <w:vAlign w:val="center"/>
            <w:hideMark/>
          </w:tcPr>
          <w:p w14:paraId="6E7110BE"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3.16</w:t>
            </w:r>
          </w:p>
        </w:tc>
        <w:tc>
          <w:tcPr>
            <w:tcW w:w="400" w:type="pct"/>
            <w:tcBorders>
              <w:top w:val="nil"/>
              <w:left w:val="nil"/>
              <w:bottom w:val="nil"/>
              <w:right w:val="nil"/>
            </w:tcBorders>
            <w:noWrap/>
            <w:vAlign w:val="center"/>
            <w:hideMark/>
          </w:tcPr>
          <w:p w14:paraId="029C36A6"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5.42</w:t>
            </w:r>
          </w:p>
        </w:tc>
        <w:tc>
          <w:tcPr>
            <w:tcW w:w="514" w:type="pct"/>
            <w:tcBorders>
              <w:top w:val="nil"/>
              <w:left w:val="nil"/>
              <w:bottom w:val="nil"/>
              <w:right w:val="nil"/>
            </w:tcBorders>
            <w:noWrap/>
            <w:vAlign w:val="center"/>
            <w:hideMark/>
          </w:tcPr>
          <w:p w14:paraId="3DE927E4"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7.24</w:t>
            </w:r>
          </w:p>
        </w:tc>
        <w:tc>
          <w:tcPr>
            <w:tcW w:w="400" w:type="pct"/>
            <w:tcBorders>
              <w:top w:val="nil"/>
              <w:left w:val="nil"/>
              <w:bottom w:val="nil"/>
              <w:right w:val="nil"/>
            </w:tcBorders>
            <w:noWrap/>
            <w:vAlign w:val="center"/>
            <w:hideMark/>
          </w:tcPr>
          <w:p w14:paraId="34AC2867"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9.51</w:t>
            </w:r>
          </w:p>
        </w:tc>
        <w:tc>
          <w:tcPr>
            <w:tcW w:w="400" w:type="pct"/>
            <w:tcBorders>
              <w:top w:val="nil"/>
              <w:left w:val="nil"/>
              <w:bottom w:val="nil"/>
              <w:right w:val="nil"/>
            </w:tcBorders>
            <w:noWrap/>
            <w:vAlign w:val="center"/>
            <w:hideMark/>
          </w:tcPr>
          <w:p w14:paraId="4B96C857"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13.90</w:t>
            </w:r>
          </w:p>
        </w:tc>
        <w:tc>
          <w:tcPr>
            <w:tcW w:w="493" w:type="pct"/>
            <w:tcBorders>
              <w:top w:val="nil"/>
              <w:left w:val="nil"/>
              <w:bottom w:val="nil"/>
              <w:right w:val="nil"/>
            </w:tcBorders>
            <w:noWrap/>
            <w:vAlign w:val="center"/>
            <w:hideMark/>
          </w:tcPr>
          <w:p w14:paraId="72909209"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16.08</w:t>
            </w:r>
          </w:p>
        </w:tc>
      </w:tr>
      <w:tr w:rsidR="000E04E1" w:rsidRPr="000E04E1" w14:paraId="5C559578" w14:textId="77777777" w:rsidTr="007B3A60">
        <w:trPr>
          <w:trHeight w:val="375"/>
        </w:trPr>
        <w:tc>
          <w:tcPr>
            <w:tcW w:w="1151" w:type="pct"/>
            <w:tcBorders>
              <w:top w:val="nil"/>
              <w:left w:val="nil"/>
              <w:bottom w:val="nil"/>
              <w:right w:val="nil"/>
            </w:tcBorders>
            <w:noWrap/>
            <w:vAlign w:val="center"/>
            <w:hideMark/>
          </w:tcPr>
          <w:p w14:paraId="2C8799E9" w14:textId="77777777" w:rsidR="007B3A60" w:rsidRPr="000E04E1" w:rsidRDefault="007B3A60" w:rsidP="003C17E3">
            <w:pPr>
              <w:spacing w:after="0" w:line="480" w:lineRule="auto"/>
              <w:rPr>
                <w:rFonts w:eastAsia="Times New Roman" w:cstheme="minorHAnsi"/>
                <w:b/>
                <w:bCs/>
                <w:sz w:val="24"/>
                <w:szCs w:val="24"/>
              </w:rPr>
            </w:pPr>
            <w:r w:rsidRPr="000E04E1">
              <w:rPr>
                <w:rFonts w:eastAsia="Times New Roman" w:cstheme="minorHAnsi"/>
                <w:b/>
                <w:bCs/>
                <w:sz w:val="24"/>
                <w:szCs w:val="24"/>
              </w:rPr>
              <w:t>NO</w:t>
            </w:r>
            <w:r w:rsidRPr="000E04E1">
              <w:rPr>
                <w:rFonts w:eastAsia="Times New Roman" w:cstheme="minorHAnsi"/>
                <w:b/>
                <w:bCs/>
                <w:sz w:val="24"/>
                <w:szCs w:val="24"/>
                <w:vertAlign w:val="subscript"/>
              </w:rPr>
              <w:t xml:space="preserve">2 </w:t>
            </w:r>
            <w:r w:rsidRPr="000E04E1">
              <w:rPr>
                <w:rFonts w:eastAsia="Times New Roman" w:cstheme="minorHAnsi"/>
                <w:b/>
                <w:bCs/>
                <w:sz w:val="24"/>
                <w:szCs w:val="24"/>
              </w:rPr>
              <w:t>(</w:t>
            </w:r>
            <w:proofErr w:type="spellStart"/>
            <w:r w:rsidRPr="000E04E1">
              <w:rPr>
                <w:rFonts w:eastAsia="Times New Roman" w:cstheme="minorHAnsi"/>
                <w:b/>
                <w:bCs/>
                <w:sz w:val="24"/>
                <w:szCs w:val="24"/>
              </w:rPr>
              <w:t>μg</w:t>
            </w:r>
            <w:proofErr w:type="spellEnd"/>
            <w:r w:rsidRPr="000E04E1">
              <w:rPr>
                <w:rFonts w:eastAsia="Times New Roman" w:cstheme="minorHAnsi"/>
                <w:b/>
                <w:bCs/>
                <w:sz w:val="24"/>
                <w:szCs w:val="24"/>
              </w:rPr>
              <w:t>/m</w:t>
            </w:r>
            <w:r w:rsidRPr="000E04E1">
              <w:rPr>
                <w:rFonts w:eastAsia="Times New Roman" w:cstheme="minorHAnsi"/>
                <w:b/>
                <w:bCs/>
                <w:sz w:val="24"/>
                <w:szCs w:val="24"/>
                <w:vertAlign w:val="superscript"/>
              </w:rPr>
              <w:t>3</w:t>
            </w:r>
            <w:r w:rsidRPr="000E04E1">
              <w:rPr>
                <w:rFonts w:eastAsia="Times New Roman" w:cstheme="minorHAnsi"/>
                <w:b/>
                <w:bCs/>
                <w:sz w:val="24"/>
                <w:szCs w:val="24"/>
              </w:rPr>
              <w:t>)</w:t>
            </w:r>
          </w:p>
        </w:tc>
        <w:tc>
          <w:tcPr>
            <w:tcW w:w="415" w:type="pct"/>
            <w:tcBorders>
              <w:top w:val="nil"/>
              <w:left w:val="nil"/>
              <w:bottom w:val="nil"/>
              <w:right w:val="nil"/>
            </w:tcBorders>
            <w:noWrap/>
            <w:vAlign w:val="center"/>
            <w:hideMark/>
          </w:tcPr>
          <w:p w14:paraId="69285669"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11.66</w:t>
            </w:r>
          </w:p>
        </w:tc>
        <w:tc>
          <w:tcPr>
            <w:tcW w:w="400" w:type="pct"/>
            <w:tcBorders>
              <w:top w:val="nil"/>
              <w:left w:val="nil"/>
              <w:bottom w:val="nil"/>
              <w:right w:val="nil"/>
            </w:tcBorders>
            <w:noWrap/>
            <w:vAlign w:val="center"/>
            <w:hideMark/>
          </w:tcPr>
          <w:p w14:paraId="4B87E105"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7.85</w:t>
            </w:r>
          </w:p>
        </w:tc>
        <w:tc>
          <w:tcPr>
            <w:tcW w:w="429" w:type="pct"/>
            <w:tcBorders>
              <w:top w:val="nil"/>
              <w:left w:val="nil"/>
              <w:bottom w:val="nil"/>
              <w:right w:val="nil"/>
            </w:tcBorders>
            <w:noWrap/>
            <w:vAlign w:val="center"/>
            <w:hideMark/>
          </w:tcPr>
          <w:p w14:paraId="36D065B8"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1.96</w:t>
            </w:r>
          </w:p>
        </w:tc>
        <w:tc>
          <w:tcPr>
            <w:tcW w:w="400" w:type="pct"/>
            <w:tcBorders>
              <w:top w:val="nil"/>
              <w:left w:val="nil"/>
              <w:bottom w:val="nil"/>
              <w:right w:val="nil"/>
            </w:tcBorders>
            <w:noWrap/>
            <w:vAlign w:val="center"/>
            <w:hideMark/>
          </w:tcPr>
          <w:p w14:paraId="73DB02B5"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2.50</w:t>
            </w:r>
          </w:p>
        </w:tc>
        <w:tc>
          <w:tcPr>
            <w:tcW w:w="400" w:type="pct"/>
            <w:tcBorders>
              <w:top w:val="nil"/>
              <w:left w:val="nil"/>
              <w:bottom w:val="nil"/>
              <w:right w:val="nil"/>
            </w:tcBorders>
            <w:noWrap/>
            <w:vAlign w:val="center"/>
            <w:hideMark/>
          </w:tcPr>
          <w:p w14:paraId="3403C2CE"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5.87</w:t>
            </w:r>
          </w:p>
        </w:tc>
        <w:tc>
          <w:tcPr>
            <w:tcW w:w="514" w:type="pct"/>
            <w:tcBorders>
              <w:top w:val="nil"/>
              <w:left w:val="nil"/>
              <w:bottom w:val="nil"/>
              <w:right w:val="nil"/>
            </w:tcBorders>
            <w:noWrap/>
            <w:vAlign w:val="center"/>
            <w:hideMark/>
          </w:tcPr>
          <w:p w14:paraId="0F5525CA"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10.10</w:t>
            </w:r>
          </w:p>
        </w:tc>
        <w:tc>
          <w:tcPr>
            <w:tcW w:w="400" w:type="pct"/>
            <w:tcBorders>
              <w:top w:val="nil"/>
              <w:left w:val="nil"/>
              <w:bottom w:val="nil"/>
              <w:right w:val="nil"/>
            </w:tcBorders>
            <w:noWrap/>
            <w:vAlign w:val="center"/>
            <w:hideMark/>
          </w:tcPr>
          <w:p w14:paraId="50977EC3"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15.37</w:t>
            </w:r>
          </w:p>
        </w:tc>
        <w:tc>
          <w:tcPr>
            <w:tcW w:w="400" w:type="pct"/>
            <w:tcBorders>
              <w:top w:val="nil"/>
              <w:left w:val="nil"/>
              <w:bottom w:val="nil"/>
              <w:right w:val="nil"/>
            </w:tcBorders>
            <w:noWrap/>
            <w:vAlign w:val="center"/>
            <w:hideMark/>
          </w:tcPr>
          <w:p w14:paraId="5EE6EA83"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26.78</w:t>
            </w:r>
          </w:p>
        </w:tc>
        <w:tc>
          <w:tcPr>
            <w:tcW w:w="493" w:type="pct"/>
            <w:tcBorders>
              <w:top w:val="nil"/>
              <w:left w:val="nil"/>
              <w:bottom w:val="nil"/>
              <w:right w:val="nil"/>
            </w:tcBorders>
            <w:noWrap/>
            <w:vAlign w:val="center"/>
            <w:hideMark/>
          </w:tcPr>
          <w:p w14:paraId="5BBF7E1A"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31.70</w:t>
            </w:r>
          </w:p>
        </w:tc>
      </w:tr>
      <w:tr w:rsidR="007B3A60" w:rsidRPr="000E04E1" w14:paraId="6461F852" w14:textId="77777777" w:rsidTr="007B3A60">
        <w:trPr>
          <w:trHeight w:val="375"/>
        </w:trPr>
        <w:tc>
          <w:tcPr>
            <w:tcW w:w="1151" w:type="pct"/>
            <w:tcBorders>
              <w:top w:val="nil"/>
              <w:left w:val="nil"/>
              <w:bottom w:val="single" w:sz="4" w:space="0" w:color="auto"/>
              <w:right w:val="nil"/>
            </w:tcBorders>
            <w:noWrap/>
            <w:vAlign w:val="center"/>
            <w:hideMark/>
          </w:tcPr>
          <w:p w14:paraId="5A53F741" w14:textId="77777777" w:rsidR="007B3A60" w:rsidRPr="000E04E1" w:rsidRDefault="007B3A60" w:rsidP="003C17E3">
            <w:pPr>
              <w:spacing w:after="0" w:line="480" w:lineRule="auto"/>
              <w:rPr>
                <w:rFonts w:eastAsia="Times New Roman" w:cstheme="minorHAnsi"/>
                <w:b/>
                <w:bCs/>
                <w:sz w:val="24"/>
                <w:szCs w:val="24"/>
              </w:rPr>
            </w:pPr>
            <w:r w:rsidRPr="000E04E1">
              <w:rPr>
                <w:rFonts w:eastAsia="Times New Roman" w:cstheme="minorHAnsi"/>
                <w:b/>
                <w:bCs/>
                <w:sz w:val="24"/>
                <w:szCs w:val="24"/>
              </w:rPr>
              <w:t>O</w:t>
            </w:r>
            <w:r w:rsidRPr="000E04E1">
              <w:rPr>
                <w:rFonts w:eastAsia="Times New Roman" w:cstheme="minorHAnsi"/>
                <w:b/>
                <w:bCs/>
                <w:sz w:val="24"/>
                <w:szCs w:val="24"/>
                <w:vertAlign w:val="subscript"/>
              </w:rPr>
              <w:t>3</w:t>
            </w:r>
            <w:r w:rsidRPr="000E04E1">
              <w:rPr>
                <w:rFonts w:eastAsia="Times New Roman" w:cstheme="minorHAnsi"/>
                <w:b/>
                <w:bCs/>
                <w:sz w:val="24"/>
                <w:szCs w:val="24"/>
              </w:rPr>
              <w:t xml:space="preserve"> (</w:t>
            </w:r>
            <w:proofErr w:type="spellStart"/>
            <w:r w:rsidRPr="000E04E1">
              <w:rPr>
                <w:rFonts w:eastAsia="Times New Roman" w:cstheme="minorHAnsi"/>
                <w:b/>
                <w:bCs/>
                <w:sz w:val="24"/>
                <w:szCs w:val="24"/>
              </w:rPr>
              <w:t>μg</w:t>
            </w:r>
            <w:proofErr w:type="spellEnd"/>
            <w:r w:rsidRPr="000E04E1">
              <w:rPr>
                <w:rFonts w:eastAsia="Times New Roman" w:cstheme="minorHAnsi"/>
                <w:b/>
                <w:bCs/>
                <w:sz w:val="24"/>
                <w:szCs w:val="24"/>
              </w:rPr>
              <w:t>/m</w:t>
            </w:r>
            <w:r w:rsidRPr="000E04E1">
              <w:rPr>
                <w:rFonts w:eastAsia="Times New Roman" w:cstheme="minorHAnsi"/>
                <w:b/>
                <w:bCs/>
                <w:sz w:val="24"/>
                <w:szCs w:val="24"/>
                <w:vertAlign w:val="superscript"/>
              </w:rPr>
              <w:t>3</w:t>
            </w:r>
            <w:r w:rsidRPr="000E04E1">
              <w:rPr>
                <w:rFonts w:eastAsia="Times New Roman" w:cstheme="minorHAnsi"/>
                <w:b/>
                <w:bCs/>
                <w:sz w:val="24"/>
                <w:szCs w:val="24"/>
              </w:rPr>
              <w:t>)</w:t>
            </w:r>
          </w:p>
        </w:tc>
        <w:tc>
          <w:tcPr>
            <w:tcW w:w="415" w:type="pct"/>
            <w:tcBorders>
              <w:top w:val="nil"/>
              <w:left w:val="nil"/>
              <w:bottom w:val="single" w:sz="4" w:space="0" w:color="auto"/>
              <w:right w:val="nil"/>
            </w:tcBorders>
            <w:noWrap/>
            <w:vAlign w:val="center"/>
            <w:hideMark/>
          </w:tcPr>
          <w:p w14:paraId="62417092"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54.50</w:t>
            </w:r>
          </w:p>
        </w:tc>
        <w:tc>
          <w:tcPr>
            <w:tcW w:w="400" w:type="pct"/>
            <w:tcBorders>
              <w:top w:val="nil"/>
              <w:left w:val="nil"/>
              <w:bottom w:val="single" w:sz="4" w:space="0" w:color="auto"/>
              <w:right w:val="nil"/>
            </w:tcBorders>
            <w:noWrap/>
            <w:vAlign w:val="center"/>
            <w:hideMark/>
          </w:tcPr>
          <w:p w14:paraId="038889D4"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13.69</w:t>
            </w:r>
          </w:p>
        </w:tc>
        <w:tc>
          <w:tcPr>
            <w:tcW w:w="429" w:type="pct"/>
            <w:tcBorders>
              <w:top w:val="nil"/>
              <w:left w:val="nil"/>
              <w:bottom w:val="single" w:sz="4" w:space="0" w:color="auto"/>
              <w:right w:val="nil"/>
            </w:tcBorders>
            <w:noWrap/>
            <w:vAlign w:val="center"/>
            <w:hideMark/>
          </w:tcPr>
          <w:p w14:paraId="281C3600"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28.83</w:t>
            </w:r>
          </w:p>
        </w:tc>
        <w:tc>
          <w:tcPr>
            <w:tcW w:w="400" w:type="pct"/>
            <w:tcBorders>
              <w:top w:val="nil"/>
              <w:left w:val="nil"/>
              <w:bottom w:val="single" w:sz="4" w:space="0" w:color="auto"/>
              <w:right w:val="nil"/>
            </w:tcBorders>
            <w:noWrap/>
            <w:vAlign w:val="center"/>
            <w:hideMark/>
          </w:tcPr>
          <w:p w14:paraId="5D506960"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32.28</w:t>
            </w:r>
          </w:p>
        </w:tc>
        <w:tc>
          <w:tcPr>
            <w:tcW w:w="400" w:type="pct"/>
            <w:tcBorders>
              <w:top w:val="nil"/>
              <w:left w:val="nil"/>
              <w:bottom w:val="single" w:sz="4" w:space="0" w:color="auto"/>
              <w:right w:val="nil"/>
            </w:tcBorders>
            <w:noWrap/>
            <w:vAlign w:val="center"/>
            <w:hideMark/>
          </w:tcPr>
          <w:p w14:paraId="70E77DBC"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44.54</w:t>
            </w:r>
          </w:p>
        </w:tc>
        <w:tc>
          <w:tcPr>
            <w:tcW w:w="514" w:type="pct"/>
            <w:tcBorders>
              <w:top w:val="nil"/>
              <w:left w:val="nil"/>
              <w:bottom w:val="single" w:sz="4" w:space="0" w:color="auto"/>
              <w:right w:val="nil"/>
            </w:tcBorders>
            <w:noWrap/>
            <w:vAlign w:val="center"/>
            <w:hideMark/>
          </w:tcPr>
          <w:p w14:paraId="7BCF8AC8"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54.58</w:t>
            </w:r>
          </w:p>
        </w:tc>
        <w:tc>
          <w:tcPr>
            <w:tcW w:w="400" w:type="pct"/>
            <w:tcBorders>
              <w:top w:val="nil"/>
              <w:left w:val="nil"/>
              <w:bottom w:val="single" w:sz="4" w:space="0" w:color="auto"/>
              <w:right w:val="nil"/>
            </w:tcBorders>
            <w:noWrap/>
            <w:vAlign w:val="center"/>
            <w:hideMark/>
          </w:tcPr>
          <w:p w14:paraId="640C13AA"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64.44</w:t>
            </w:r>
          </w:p>
        </w:tc>
        <w:tc>
          <w:tcPr>
            <w:tcW w:w="400" w:type="pct"/>
            <w:tcBorders>
              <w:top w:val="nil"/>
              <w:left w:val="nil"/>
              <w:bottom w:val="single" w:sz="4" w:space="0" w:color="auto"/>
              <w:right w:val="nil"/>
            </w:tcBorders>
            <w:noWrap/>
            <w:vAlign w:val="center"/>
            <w:hideMark/>
          </w:tcPr>
          <w:p w14:paraId="3E5B4816"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76.30</w:t>
            </w:r>
          </w:p>
        </w:tc>
        <w:tc>
          <w:tcPr>
            <w:tcW w:w="493" w:type="pct"/>
            <w:tcBorders>
              <w:top w:val="nil"/>
              <w:left w:val="nil"/>
              <w:bottom w:val="single" w:sz="4" w:space="0" w:color="auto"/>
              <w:right w:val="nil"/>
            </w:tcBorders>
            <w:noWrap/>
            <w:vAlign w:val="center"/>
            <w:hideMark/>
          </w:tcPr>
          <w:p w14:paraId="4EE939FA" w14:textId="77777777" w:rsidR="007B3A60" w:rsidRPr="000E04E1" w:rsidRDefault="007B3A60" w:rsidP="003C17E3">
            <w:pPr>
              <w:spacing w:after="0" w:line="480" w:lineRule="auto"/>
              <w:jc w:val="center"/>
              <w:rPr>
                <w:rFonts w:eastAsia="Times New Roman" w:cstheme="minorHAnsi"/>
                <w:sz w:val="24"/>
                <w:szCs w:val="24"/>
              </w:rPr>
            </w:pPr>
            <w:r w:rsidRPr="000E04E1">
              <w:rPr>
                <w:rFonts w:eastAsia="Times New Roman" w:cstheme="minorHAnsi"/>
                <w:sz w:val="24"/>
                <w:szCs w:val="24"/>
              </w:rPr>
              <w:t>79.97</w:t>
            </w:r>
          </w:p>
        </w:tc>
      </w:tr>
    </w:tbl>
    <w:p w14:paraId="5C6D4CBA" w14:textId="093F5099" w:rsidR="00007E42" w:rsidRPr="00935C78" w:rsidRDefault="0069741F" w:rsidP="0069741F">
      <w:pPr>
        <w:spacing w:line="480" w:lineRule="auto"/>
        <w:jc w:val="both"/>
        <w:rPr>
          <w:rFonts w:cstheme="minorHAnsi"/>
          <w:kern w:val="2"/>
          <w:sz w:val="24"/>
          <w:szCs w:val="24"/>
          <w14:ligatures w14:val="standardContextual"/>
        </w:rPr>
      </w:pPr>
      <w:bookmarkStart w:id="39" w:name="_Hlk206538221"/>
      <w:r w:rsidRPr="00935C78">
        <w:rPr>
          <w:rFonts w:cstheme="minorHAnsi"/>
          <w:kern w:val="2"/>
          <w:sz w:val="24"/>
          <w:szCs w:val="24"/>
          <w14:ligatures w14:val="standardContextual"/>
        </w:rPr>
        <w:t xml:space="preserve">Note: Values in Table 2 </w:t>
      </w:r>
      <w:r w:rsidRPr="00935C78">
        <w:rPr>
          <w:rFonts w:cstheme="minorHAnsi"/>
          <w:sz w:val="24"/>
          <w:szCs w:val="24"/>
          <w:shd w:val="clear" w:color="auto" w:fill="FFFFFF"/>
        </w:rPr>
        <w:t xml:space="preserve">summarize the distribution of individual-level daily exposures, which were assigned to each study subject according to their </w:t>
      </w:r>
      <w:r w:rsidR="00F52E67" w:rsidRPr="00F52E67">
        <w:rPr>
          <w:rFonts w:cstheme="minorHAnsi"/>
          <w:sz w:val="24"/>
          <w:szCs w:val="24"/>
          <w:shd w:val="clear" w:color="auto" w:fill="FFFFFF"/>
        </w:rPr>
        <w:t xml:space="preserve">area </w:t>
      </w:r>
      <w:r w:rsidR="00F52E67">
        <w:rPr>
          <w:rFonts w:cstheme="minorHAnsi"/>
          <w:sz w:val="24"/>
          <w:szCs w:val="24"/>
          <w:shd w:val="clear" w:color="auto" w:fill="FFFFFF"/>
        </w:rPr>
        <w:t>(</w:t>
      </w:r>
      <w:proofErr w:type="spellStart"/>
      <w:r w:rsidRPr="00935C78">
        <w:rPr>
          <w:rFonts w:cstheme="minorHAnsi"/>
          <w:sz w:val="24"/>
          <w:szCs w:val="24"/>
          <w:shd w:val="clear" w:color="auto" w:fill="FFFFFF"/>
        </w:rPr>
        <w:t>RegSO</w:t>
      </w:r>
      <w:proofErr w:type="spellEnd"/>
      <w:r w:rsidR="00F52E67">
        <w:rPr>
          <w:rFonts w:cstheme="minorHAnsi"/>
          <w:sz w:val="24"/>
          <w:szCs w:val="24"/>
          <w:shd w:val="clear" w:color="auto" w:fill="FFFFFF"/>
        </w:rPr>
        <w:t>)</w:t>
      </w:r>
      <w:r w:rsidRPr="00935C78">
        <w:rPr>
          <w:rFonts w:cstheme="minorHAnsi"/>
          <w:sz w:val="24"/>
          <w:szCs w:val="24"/>
          <w:shd w:val="clear" w:color="auto" w:fill="FFFFFF"/>
        </w:rPr>
        <w:t xml:space="preserve"> of residence and date of death, using high-resolution gridded exposure models. All descriptive statistics are calculated by pooling these individual-level exposures across all deaths </w:t>
      </w:r>
      <w:r w:rsidR="007A3161">
        <w:rPr>
          <w:rFonts w:cstheme="minorHAnsi"/>
          <w:sz w:val="24"/>
          <w:szCs w:val="24"/>
          <w:shd w:val="clear" w:color="auto" w:fill="FFFFFF"/>
        </w:rPr>
        <w:t>during</w:t>
      </w:r>
      <w:r w:rsidRPr="00935C78">
        <w:rPr>
          <w:rFonts w:cstheme="minorHAnsi"/>
          <w:sz w:val="24"/>
          <w:szCs w:val="24"/>
          <w:shd w:val="clear" w:color="auto" w:fill="FFFFFF"/>
        </w:rPr>
        <w:t xml:space="preserve"> the analysis period.</w:t>
      </w:r>
    </w:p>
    <w:bookmarkEnd w:id="39"/>
    <w:p w14:paraId="5B87A45D" w14:textId="77777777" w:rsidR="007B3A60" w:rsidRPr="000E04E1" w:rsidRDefault="007B3A60" w:rsidP="003C17E3">
      <w:pPr>
        <w:pStyle w:val="berschrift2"/>
        <w:spacing w:line="480" w:lineRule="auto"/>
        <w:jc w:val="both"/>
        <w:rPr>
          <w:rFonts w:asciiTheme="minorHAnsi" w:hAnsiTheme="minorHAnsi" w:cstheme="minorHAnsi"/>
          <w:b/>
          <w:color w:val="auto"/>
          <w:sz w:val="24"/>
          <w:szCs w:val="24"/>
        </w:rPr>
        <w:sectPr w:rsidR="007B3A60" w:rsidRPr="000E04E1" w:rsidSect="007B3A60">
          <w:pgSz w:w="15840" w:h="12240" w:orient="landscape"/>
          <w:pgMar w:top="1440" w:right="1440" w:bottom="1440" w:left="1440" w:header="708" w:footer="708" w:gutter="0"/>
          <w:lnNumType w:countBy="1" w:restart="continuous"/>
          <w:cols w:space="708"/>
          <w:docGrid w:linePitch="360"/>
        </w:sectPr>
      </w:pPr>
    </w:p>
    <w:p w14:paraId="7288B3FE" w14:textId="6721F237" w:rsidR="00F85C18" w:rsidRPr="00DC3AE0" w:rsidRDefault="00166F48" w:rsidP="00DC3AE0">
      <w:pPr>
        <w:pStyle w:val="berschrift2"/>
        <w:spacing w:line="480" w:lineRule="auto"/>
        <w:rPr>
          <w:rFonts w:cstheme="minorHAnsi"/>
          <w:b/>
          <w:bCs/>
          <w:sz w:val="24"/>
          <w:szCs w:val="24"/>
        </w:rPr>
      </w:pPr>
      <w:bookmarkStart w:id="40" w:name="_Hlk206537891"/>
      <w:r w:rsidRPr="00DC3AE0">
        <w:rPr>
          <w:rFonts w:asciiTheme="minorHAnsi" w:hAnsiTheme="minorHAnsi" w:cstheme="minorHAnsi"/>
          <w:b/>
          <w:bCs/>
          <w:color w:val="auto"/>
          <w:sz w:val="24"/>
          <w:szCs w:val="24"/>
        </w:rPr>
        <w:lastRenderedPageBreak/>
        <w:t>3.</w:t>
      </w:r>
      <w:r w:rsidR="000E4411" w:rsidRPr="00DC3AE0">
        <w:rPr>
          <w:rFonts w:asciiTheme="minorHAnsi" w:hAnsiTheme="minorHAnsi" w:cstheme="minorHAnsi"/>
          <w:b/>
          <w:bCs/>
          <w:color w:val="auto"/>
          <w:sz w:val="24"/>
          <w:szCs w:val="24"/>
        </w:rPr>
        <w:t>3</w:t>
      </w:r>
      <w:r w:rsidRPr="00DC3AE0">
        <w:rPr>
          <w:rFonts w:asciiTheme="minorHAnsi" w:hAnsiTheme="minorHAnsi" w:cstheme="minorHAnsi"/>
          <w:b/>
          <w:bCs/>
          <w:color w:val="auto"/>
          <w:sz w:val="24"/>
          <w:szCs w:val="24"/>
        </w:rPr>
        <w:t xml:space="preserve"> </w:t>
      </w:r>
      <w:bookmarkStart w:id="41" w:name="_Hlk205726479"/>
      <w:r w:rsidR="00127CBA" w:rsidRPr="00DC3AE0">
        <w:rPr>
          <w:rFonts w:asciiTheme="minorHAnsi" w:hAnsiTheme="minorHAnsi" w:cstheme="minorHAnsi"/>
          <w:b/>
          <w:bCs/>
          <w:color w:val="auto"/>
          <w:sz w:val="24"/>
          <w:szCs w:val="24"/>
        </w:rPr>
        <w:t>Short-term</w:t>
      </w:r>
      <w:r w:rsidRPr="00DC3AE0">
        <w:rPr>
          <w:rFonts w:asciiTheme="minorHAnsi" w:hAnsiTheme="minorHAnsi" w:cstheme="minorHAnsi"/>
          <w:b/>
          <w:bCs/>
          <w:color w:val="auto"/>
          <w:sz w:val="24"/>
          <w:szCs w:val="24"/>
        </w:rPr>
        <w:t xml:space="preserve"> </w:t>
      </w:r>
      <w:r w:rsidR="005C32D1" w:rsidRPr="00DC3AE0">
        <w:rPr>
          <w:rFonts w:asciiTheme="minorHAnsi" w:hAnsiTheme="minorHAnsi" w:cstheme="minorHAnsi"/>
          <w:b/>
          <w:bCs/>
          <w:color w:val="auto"/>
          <w:sz w:val="24"/>
          <w:szCs w:val="24"/>
        </w:rPr>
        <w:t xml:space="preserve">exposure to </w:t>
      </w:r>
      <w:r w:rsidR="00B502B1" w:rsidRPr="00DC3AE0">
        <w:rPr>
          <w:rFonts w:asciiTheme="minorHAnsi" w:hAnsiTheme="minorHAnsi" w:cstheme="minorHAnsi"/>
          <w:b/>
          <w:bCs/>
          <w:color w:val="auto"/>
          <w:sz w:val="24"/>
          <w:szCs w:val="24"/>
        </w:rPr>
        <w:t>low and high</w:t>
      </w:r>
      <w:r w:rsidR="005C32D1" w:rsidRPr="00DC3AE0">
        <w:rPr>
          <w:rFonts w:asciiTheme="minorHAnsi" w:hAnsiTheme="minorHAnsi" w:cstheme="minorHAnsi"/>
          <w:b/>
          <w:bCs/>
          <w:color w:val="auto"/>
          <w:sz w:val="24"/>
          <w:szCs w:val="24"/>
        </w:rPr>
        <w:t xml:space="preserve"> temperature</w:t>
      </w:r>
      <w:r w:rsidR="002F3708" w:rsidRPr="00DC3AE0">
        <w:rPr>
          <w:rFonts w:asciiTheme="minorHAnsi" w:hAnsiTheme="minorHAnsi" w:cstheme="minorHAnsi"/>
          <w:b/>
          <w:bCs/>
          <w:color w:val="auto"/>
          <w:sz w:val="24"/>
          <w:szCs w:val="24"/>
        </w:rPr>
        <w:t>s</w:t>
      </w:r>
      <w:r w:rsidR="005C32D1" w:rsidRPr="00DC3AE0">
        <w:rPr>
          <w:rFonts w:asciiTheme="minorHAnsi" w:hAnsiTheme="minorHAnsi" w:cstheme="minorHAnsi"/>
          <w:b/>
          <w:bCs/>
          <w:color w:val="auto"/>
          <w:sz w:val="24"/>
          <w:szCs w:val="24"/>
        </w:rPr>
        <w:t xml:space="preserve"> and </w:t>
      </w:r>
      <w:r w:rsidR="00421DA1" w:rsidRPr="00DC3AE0">
        <w:rPr>
          <w:rFonts w:asciiTheme="minorHAnsi" w:hAnsiTheme="minorHAnsi" w:cstheme="minorHAnsi"/>
          <w:b/>
          <w:bCs/>
          <w:color w:val="auto"/>
          <w:sz w:val="24"/>
          <w:szCs w:val="24"/>
        </w:rPr>
        <w:t xml:space="preserve">all-cause </w:t>
      </w:r>
      <w:r w:rsidR="002A029F" w:rsidRPr="00DC3AE0">
        <w:rPr>
          <w:rFonts w:asciiTheme="minorHAnsi" w:hAnsiTheme="minorHAnsi" w:cstheme="minorHAnsi"/>
          <w:b/>
          <w:bCs/>
          <w:color w:val="auto"/>
          <w:sz w:val="24"/>
          <w:szCs w:val="24"/>
        </w:rPr>
        <w:t>and CVD mortality</w:t>
      </w:r>
      <w:r w:rsidR="00421DA1" w:rsidRPr="00DC3AE0">
        <w:rPr>
          <w:rFonts w:asciiTheme="minorHAnsi" w:hAnsiTheme="minorHAnsi" w:cstheme="minorHAnsi"/>
          <w:b/>
          <w:bCs/>
          <w:color w:val="auto"/>
          <w:sz w:val="24"/>
          <w:szCs w:val="24"/>
        </w:rPr>
        <w:t xml:space="preserve"> in </w:t>
      </w:r>
      <w:r w:rsidR="00C717DA" w:rsidRPr="00DC3AE0">
        <w:rPr>
          <w:rFonts w:asciiTheme="minorHAnsi" w:hAnsiTheme="minorHAnsi" w:cstheme="minorHAnsi"/>
          <w:b/>
          <w:bCs/>
          <w:color w:val="auto"/>
          <w:sz w:val="24"/>
          <w:szCs w:val="24"/>
        </w:rPr>
        <w:t xml:space="preserve">heart </w:t>
      </w:r>
      <w:commentRangeStart w:id="42"/>
      <w:r w:rsidR="00C717DA" w:rsidRPr="00DC3AE0">
        <w:rPr>
          <w:rFonts w:asciiTheme="minorHAnsi" w:hAnsiTheme="minorHAnsi" w:cstheme="minorHAnsi"/>
          <w:b/>
          <w:bCs/>
          <w:color w:val="auto"/>
          <w:sz w:val="24"/>
          <w:szCs w:val="24"/>
        </w:rPr>
        <w:t>failure patient</w:t>
      </w:r>
      <w:r w:rsidR="00421DA1" w:rsidRPr="00DC3AE0">
        <w:rPr>
          <w:rFonts w:asciiTheme="minorHAnsi" w:hAnsiTheme="minorHAnsi" w:cstheme="minorHAnsi"/>
          <w:b/>
          <w:bCs/>
          <w:color w:val="auto"/>
          <w:sz w:val="24"/>
          <w:szCs w:val="24"/>
        </w:rPr>
        <w:t>s</w:t>
      </w:r>
      <w:r w:rsidR="00C717DA" w:rsidRPr="00DC3AE0">
        <w:rPr>
          <w:rFonts w:asciiTheme="minorHAnsi" w:hAnsiTheme="minorHAnsi" w:cstheme="minorHAnsi"/>
          <w:b/>
          <w:bCs/>
          <w:color w:val="auto"/>
          <w:sz w:val="24"/>
          <w:szCs w:val="24"/>
        </w:rPr>
        <w:t xml:space="preserve"> </w:t>
      </w:r>
      <w:bookmarkEnd w:id="41"/>
      <w:commentRangeEnd w:id="42"/>
      <w:r w:rsidR="005A3D8B">
        <w:rPr>
          <w:rStyle w:val="Kommentarzeichen"/>
          <w:rFonts w:asciiTheme="minorHAnsi" w:eastAsiaTheme="minorEastAsia" w:hAnsiTheme="minorHAnsi" w:cstheme="minorBidi"/>
          <w:color w:val="auto"/>
        </w:rPr>
        <w:commentReference w:id="42"/>
      </w:r>
    </w:p>
    <w:p w14:paraId="392F4967" w14:textId="1DE495C4" w:rsidR="004B33AF" w:rsidRDefault="00D60BAA" w:rsidP="00E957BE">
      <w:pPr>
        <w:spacing w:line="480" w:lineRule="auto"/>
        <w:jc w:val="both"/>
        <w:rPr>
          <w:rFonts w:cstheme="minorHAnsi"/>
          <w:sz w:val="24"/>
          <w:szCs w:val="24"/>
        </w:rPr>
      </w:pPr>
      <w:bookmarkStart w:id="43" w:name="_Hlk206526640"/>
      <w:r w:rsidRPr="00D60BAA">
        <w:rPr>
          <w:rFonts w:cstheme="minorHAnsi"/>
          <w:sz w:val="24"/>
          <w:szCs w:val="24"/>
        </w:rPr>
        <w:t xml:space="preserve">The relationship between short-term exposure to daily air temperatures and all-cause </w:t>
      </w:r>
      <w:r>
        <w:rPr>
          <w:rFonts w:cstheme="minorHAnsi"/>
          <w:sz w:val="24"/>
          <w:szCs w:val="24"/>
        </w:rPr>
        <w:t>and</w:t>
      </w:r>
      <w:r w:rsidRPr="00D60BAA">
        <w:rPr>
          <w:rFonts w:cstheme="minorHAnsi"/>
          <w:sz w:val="24"/>
          <w:szCs w:val="24"/>
        </w:rPr>
        <w:t xml:space="preserve"> CVD mortality in heart failure patients consistently exhibited a U-shaped pattern throughout the study period (2006</w:t>
      </w:r>
      <w:r>
        <w:rPr>
          <w:rFonts w:cstheme="minorHAnsi"/>
          <w:sz w:val="24"/>
          <w:szCs w:val="24"/>
        </w:rPr>
        <w:t>-</w:t>
      </w:r>
      <w:r w:rsidRPr="00D60BAA">
        <w:rPr>
          <w:rFonts w:cstheme="minorHAnsi"/>
          <w:sz w:val="24"/>
          <w:szCs w:val="24"/>
        </w:rPr>
        <w:t>2021; Figure</w:t>
      </w:r>
      <w:r w:rsidR="007A3161">
        <w:rPr>
          <w:rFonts w:cstheme="minorHAnsi"/>
          <w:sz w:val="24"/>
          <w:szCs w:val="24"/>
        </w:rPr>
        <w:t>s</w:t>
      </w:r>
      <w:r w:rsidRPr="00D60BAA">
        <w:rPr>
          <w:rFonts w:cstheme="minorHAnsi"/>
          <w:sz w:val="24"/>
          <w:szCs w:val="24"/>
        </w:rPr>
        <w:t xml:space="preserve"> A1 and B1). Mortality risk was elevated at both low and high temperatures, with a more pronounced association at low temperatures. Temporal variation in the exposure</w:t>
      </w:r>
      <w:r>
        <w:rPr>
          <w:rFonts w:cstheme="minorHAnsi"/>
          <w:sz w:val="24"/>
          <w:szCs w:val="24"/>
        </w:rPr>
        <w:t>-</w:t>
      </w:r>
      <w:r w:rsidRPr="00D60BAA">
        <w:rPr>
          <w:rFonts w:cstheme="minorHAnsi"/>
          <w:sz w:val="24"/>
          <w:szCs w:val="24"/>
        </w:rPr>
        <w:t>response curves showed that associations with both low and high temperatures were stronger in 2014</w:t>
      </w:r>
      <w:r>
        <w:rPr>
          <w:rFonts w:cstheme="minorHAnsi"/>
          <w:sz w:val="24"/>
          <w:szCs w:val="24"/>
        </w:rPr>
        <w:t>-</w:t>
      </w:r>
      <w:r w:rsidRPr="00D60BAA">
        <w:rPr>
          <w:rFonts w:cstheme="minorHAnsi"/>
          <w:sz w:val="24"/>
          <w:szCs w:val="24"/>
        </w:rPr>
        <w:t xml:space="preserve">2021 </w:t>
      </w:r>
      <w:r w:rsidR="007A3161">
        <w:rPr>
          <w:rFonts w:cstheme="minorHAnsi"/>
          <w:sz w:val="24"/>
          <w:szCs w:val="24"/>
        </w:rPr>
        <w:t>than in</w:t>
      </w:r>
      <w:r w:rsidRPr="00D60BAA">
        <w:rPr>
          <w:rFonts w:cstheme="minorHAnsi"/>
          <w:sz w:val="24"/>
          <w:szCs w:val="24"/>
        </w:rPr>
        <w:t xml:space="preserve"> 2006</w:t>
      </w:r>
      <w:r>
        <w:rPr>
          <w:rFonts w:cstheme="minorHAnsi"/>
          <w:sz w:val="24"/>
          <w:szCs w:val="24"/>
        </w:rPr>
        <w:t>-</w:t>
      </w:r>
      <w:r w:rsidRPr="00D60BAA">
        <w:rPr>
          <w:rFonts w:cstheme="minorHAnsi"/>
          <w:sz w:val="24"/>
          <w:szCs w:val="24"/>
        </w:rPr>
        <w:t>2013</w:t>
      </w:r>
      <w:r>
        <w:rPr>
          <w:rFonts w:cstheme="minorHAnsi"/>
          <w:sz w:val="24"/>
          <w:szCs w:val="24"/>
        </w:rPr>
        <w:t xml:space="preserve"> (</w:t>
      </w:r>
      <w:r w:rsidRPr="00D60BAA">
        <w:rPr>
          <w:rFonts w:cstheme="minorHAnsi"/>
          <w:sz w:val="24"/>
          <w:szCs w:val="24"/>
        </w:rPr>
        <w:t>Figure A1 and B1</w:t>
      </w:r>
      <w:r>
        <w:rPr>
          <w:rFonts w:cstheme="minorHAnsi"/>
          <w:sz w:val="24"/>
          <w:szCs w:val="24"/>
        </w:rPr>
        <w:t>)</w:t>
      </w:r>
      <w:r w:rsidRPr="00D60BAA">
        <w:rPr>
          <w:rFonts w:cstheme="minorHAnsi"/>
          <w:sz w:val="24"/>
          <w:szCs w:val="24"/>
        </w:rPr>
        <w:t xml:space="preserve">. </w:t>
      </w:r>
      <w:r w:rsidR="009E3466" w:rsidRPr="009E3466">
        <w:rPr>
          <w:rFonts w:cstheme="minorHAnsi"/>
          <w:sz w:val="24"/>
          <w:szCs w:val="24"/>
        </w:rPr>
        <w:t xml:space="preserve">The U-shaped association for all-cause mortality was evident in both sub-periods. In contrast, CVD mortality in the earlier period was predominantly associated with low temperatures, following a near-linear pattern; </w:t>
      </w:r>
      <w:r w:rsidR="007A3161" w:rsidRPr="007A3161">
        <w:rPr>
          <w:rFonts w:cstheme="minorHAnsi"/>
          <w:sz w:val="24"/>
          <w:szCs w:val="24"/>
        </w:rPr>
        <w:t>but shifted to a U-shaped pattern in more recent years, indicating increased mortality risk at high temperatures</w:t>
      </w:r>
      <w:r w:rsidRPr="00D60BAA">
        <w:rPr>
          <w:rFonts w:cstheme="minorHAnsi"/>
          <w:sz w:val="24"/>
          <w:szCs w:val="24"/>
        </w:rPr>
        <w:t xml:space="preserve">. Notably, the slope of the risk curve for high temperatures became steeper for both all-cause and CVD mortality in the more recent period, indicating a more rapid rise in mortality risk at </w:t>
      </w:r>
      <w:r>
        <w:rPr>
          <w:rFonts w:cstheme="minorHAnsi"/>
          <w:sz w:val="24"/>
          <w:szCs w:val="24"/>
        </w:rPr>
        <w:t>high temperature</w:t>
      </w:r>
      <w:r w:rsidRPr="00D60BAA">
        <w:rPr>
          <w:rFonts w:cstheme="minorHAnsi"/>
          <w:sz w:val="24"/>
          <w:szCs w:val="24"/>
        </w:rPr>
        <w:t>.</w:t>
      </w:r>
      <w:r w:rsidR="00DC3AE0">
        <w:rPr>
          <w:rFonts w:cstheme="minorHAnsi"/>
          <w:sz w:val="24"/>
          <w:szCs w:val="24"/>
        </w:rPr>
        <w:t xml:space="preserve"> </w:t>
      </w:r>
    </w:p>
    <w:p w14:paraId="0F0EB008" w14:textId="233F6CEF" w:rsidR="00E957BE" w:rsidRDefault="00E957BE">
      <w:pPr>
        <w:spacing w:line="480" w:lineRule="auto"/>
        <w:jc w:val="both"/>
        <w:rPr>
          <w:rFonts w:cstheme="minorHAnsi"/>
          <w:sz w:val="24"/>
          <w:szCs w:val="24"/>
          <w:shd w:val="clear" w:color="auto" w:fill="FFFFFF"/>
        </w:rPr>
      </w:pPr>
      <w:r w:rsidRPr="004F74D8">
        <w:rPr>
          <w:rFonts w:cstheme="minorHAnsi"/>
          <w:sz w:val="24"/>
          <w:szCs w:val="24"/>
          <w:shd w:val="clear" w:color="auto" w:fill="FFFFFF"/>
        </w:rPr>
        <w:t>For all-cause mortality over the 2006-2021 period</w:t>
      </w:r>
      <w:r w:rsidRPr="004F74D8" w:rsidDel="00B85D1B">
        <w:rPr>
          <w:rFonts w:cstheme="minorHAnsi"/>
          <w:sz w:val="24"/>
          <w:szCs w:val="24"/>
          <w:shd w:val="clear" w:color="auto" w:fill="FFFFFF"/>
        </w:rPr>
        <w:t xml:space="preserve"> (Figure A</w:t>
      </w:r>
      <w:r w:rsidRPr="004F74D8">
        <w:rPr>
          <w:rFonts w:cstheme="minorHAnsi"/>
          <w:sz w:val="24"/>
          <w:szCs w:val="24"/>
          <w:shd w:val="clear" w:color="auto" w:fill="FFFFFF"/>
        </w:rPr>
        <w:t>2</w:t>
      </w:r>
      <w:r w:rsidR="00155D4F">
        <w:rPr>
          <w:rFonts w:cstheme="minorHAnsi"/>
          <w:sz w:val="24"/>
          <w:szCs w:val="24"/>
          <w:shd w:val="clear" w:color="auto" w:fill="FFFFFF"/>
        </w:rPr>
        <w:t>,</w:t>
      </w:r>
      <w:r w:rsidR="00155D4F" w:rsidRPr="00155D4F">
        <w:rPr>
          <w:rFonts w:cstheme="minorHAnsi"/>
          <w:sz w:val="24"/>
          <w:szCs w:val="24"/>
        </w:rPr>
        <w:t xml:space="preserve"> </w:t>
      </w:r>
      <w:r w:rsidR="00155D4F">
        <w:rPr>
          <w:rFonts w:cstheme="minorHAnsi"/>
          <w:sz w:val="24"/>
          <w:szCs w:val="24"/>
        </w:rPr>
        <w:t xml:space="preserve">Supplementary </w:t>
      </w:r>
      <w:proofErr w:type="spellStart"/>
      <w:r w:rsidR="005D26B1">
        <w:rPr>
          <w:rFonts w:cstheme="minorHAnsi"/>
          <w:sz w:val="24"/>
          <w:szCs w:val="24"/>
        </w:rPr>
        <w:t>eTable</w:t>
      </w:r>
      <w:proofErr w:type="spellEnd"/>
      <w:r w:rsidR="005D26B1">
        <w:rPr>
          <w:rFonts w:cstheme="minorHAnsi"/>
          <w:sz w:val="24"/>
          <w:szCs w:val="24"/>
        </w:rPr>
        <w:t xml:space="preserve"> </w:t>
      </w:r>
      <w:r w:rsidR="00155D4F">
        <w:rPr>
          <w:rFonts w:cstheme="minorHAnsi"/>
          <w:sz w:val="24"/>
          <w:szCs w:val="24"/>
        </w:rPr>
        <w:t>3</w:t>
      </w:r>
      <w:r w:rsidRPr="004F74D8" w:rsidDel="00B85D1B">
        <w:rPr>
          <w:rFonts w:cstheme="minorHAnsi"/>
          <w:sz w:val="24"/>
          <w:szCs w:val="24"/>
          <w:shd w:val="clear" w:color="auto" w:fill="FFFFFF"/>
        </w:rPr>
        <w:t xml:space="preserve">), </w:t>
      </w:r>
      <w:r w:rsidRPr="004F74D8" w:rsidDel="00B85D1B">
        <w:rPr>
          <w:rFonts w:cstheme="minorHAnsi"/>
          <w:sz w:val="24"/>
          <w:szCs w:val="24"/>
        </w:rPr>
        <w:t>the ORs were 1.130 (95% CI: 1.074-1.189) for low temperatures at the 2.5</w:t>
      </w:r>
      <w:r w:rsidRPr="00EC4399" w:rsidDel="00B85D1B">
        <w:rPr>
          <w:rFonts w:cstheme="minorHAnsi"/>
          <w:sz w:val="24"/>
          <w:szCs w:val="24"/>
          <w:vertAlign w:val="superscript"/>
        </w:rPr>
        <w:t>th</w:t>
      </w:r>
      <w:r w:rsidRPr="00EC4399" w:rsidDel="00B85D1B">
        <w:rPr>
          <w:rFonts w:cstheme="minorHAnsi"/>
          <w:sz w:val="24"/>
          <w:szCs w:val="24"/>
        </w:rPr>
        <w:t xml:space="preserve"> percentile compared to the MMT - </w:t>
      </w:r>
      <w:r w:rsidRPr="0077503E" w:rsidDel="00B85D1B">
        <w:rPr>
          <w:rFonts w:cstheme="minorHAnsi"/>
          <w:sz w:val="24"/>
          <w:szCs w:val="24"/>
          <w:shd w:val="clear" w:color="auto" w:fill="FFFFFF"/>
        </w:rPr>
        <w:t>corresponding to a temperature percentile of 0.841</w:t>
      </w:r>
      <w:r w:rsidRPr="0077503E" w:rsidDel="00B85D1B">
        <w:rPr>
          <w:rFonts w:cstheme="minorHAnsi"/>
          <w:sz w:val="24"/>
          <w:szCs w:val="24"/>
        </w:rPr>
        <w:t>, and 1.054 (95% CI: 1.017-1.093) for high temperatures at the 97.5</w:t>
      </w:r>
      <w:r w:rsidRPr="0077503E" w:rsidDel="00B85D1B">
        <w:rPr>
          <w:rFonts w:cstheme="minorHAnsi"/>
          <w:sz w:val="24"/>
          <w:szCs w:val="24"/>
          <w:vertAlign w:val="superscript"/>
        </w:rPr>
        <w:t>th</w:t>
      </w:r>
      <w:r w:rsidRPr="0077503E" w:rsidDel="00B85D1B">
        <w:rPr>
          <w:rFonts w:cstheme="minorHAnsi"/>
          <w:sz w:val="24"/>
          <w:szCs w:val="24"/>
        </w:rPr>
        <w:t xml:space="preserve"> percentile. </w:t>
      </w:r>
      <w:r w:rsidR="003F2817" w:rsidRPr="003F2817">
        <w:rPr>
          <w:rFonts w:cstheme="minorHAnsi"/>
          <w:sz w:val="24"/>
          <w:szCs w:val="24"/>
        </w:rPr>
        <w:t>By period</w:t>
      </w:r>
      <w:r w:rsidRPr="0077503E">
        <w:rPr>
          <w:rFonts w:cstheme="minorHAnsi"/>
          <w:sz w:val="24"/>
          <w:szCs w:val="24"/>
        </w:rPr>
        <w:t xml:space="preserve">, </w:t>
      </w:r>
      <w:r w:rsidR="009A14CC" w:rsidRPr="009A14CC">
        <w:rPr>
          <w:rFonts w:cstheme="minorHAnsi"/>
          <w:sz w:val="24"/>
          <w:szCs w:val="24"/>
        </w:rPr>
        <w:t>the ORs for low temperature were 1.108 (95% CI: 1.027</w:t>
      </w:r>
      <w:r w:rsidR="00077E89">
        <w:rPr>
          <w:rFonts w:cstheme="minorHAnsi"/>
          <w:sz w:val="24"/>
          <w:szCs w:val="24"/>
        </w:rPr>
        <w:t>-</w:t>
      </w:r>
      <w:r w:rsidR="009A14CC" w:rsidRPr="009A14CC">
        <w:rPr>
          <w:rFonts w:cstheme="minorHAnsi"/>
          <w:sz w:val="24"/>
          <w:szCs w:val="24"/>
        </w:rPr>
        <w:t>1.195) in 2006</w:t>
      </w:r>
      <w:r w:rsidR="00077E89">
        <w:rPr>
          <w:rFonts w:cstheme="minorHAnsi"/>
          <w:sz w:val="24"/>
          <w:szCs w:val="24"/>
        </w:rPr>
        <w:t>-</w:t>
      </w:r>
      <w:r w:rsidR="009A14CC" w:rsidRPr="009A14CC">
        <w:rPr>
          <w:rFonts w:cstheme="minorHAnsi"/>
          <w:sz w:val="24"/>
          <w:szCs w:val="24"/>
        </w:rPr>
        <w:t>2013 and 1.149 (95% CI: 1.074</w:t>
      </w:r>
      <w:r w:rsidR="00077E89">
        <w:rPr>
          <w:rFonts w:cstheme="minorHAnsi"/>
          <w:sz w:val="24"/>
          <w:szCs w:val="24"/>
        </w:rPr>
        <w:t>-</w:t>
      </w:r>
      <w:r w:rsidR="009A14CC" w:rsidRPr="009A14CC">
        <w:rPr>
          <w:rFonts w:cstheme="minorHAnsi"/>
          <w:sz w:val="24"/>
          <w:szCs w:val="24"/>
        </w:rPr>
        <w:t>1.229) in 2014</w:t>
      </w:r>
      <w:r w:rsidR="00077E89">
        <w:rPr>
          <w:rFonts w:cstheme="minorHAnsi"/>
          <w:sz w:val="24"/>
          <w:szCs w:val="24"/>
        </w:rPr>
        <w:t>-</w:t>
      </w:r>
      <w:r w:rsidR="009A14CC" w:rsidRPr="009A14CC">
        <w:rPr>
          <w:rFonts w:cstheme="minorHAnsi"/>
          <w:sz w:val="24"/>
          <w:szCs w:val="24"/>
        </w:rPr>
        <w:t>2021</w:t>
      </w:r>
      <w:r w:rsidR="0077503E" w:rsidRPr="0077503E">
        <w:rPr>
          <w:rFonts w:cstheme="minorHAnsi"/>
          <w:sz w:val="24"/>
          <w:szCs w:val="24"/>
        </w:rPr>
        <w:t>, and associations at high temperatures were slightly stronger in 2014</w:t>
      </w:r>
      <w:r w:rsidR="00077E89">
        <w:rPr>
          <w:rFonts w:cstheme="minorHAnsi"/>
          <w:sz w:val="24"/>
          <w:szCs w:val="24"/>
        </w:rPr>
        <w:t>-</w:t>
      </w:r>
      <w:r w:rsidR="0077503E" w:rsidRPr="0077503E">
        <w:rPr>
          <w:rFonts w:cstheme="minorHAnsi"/>
          <w:sz w:val="24"/>
          <w:szCs w:val="24"/>
        </w:rPr>
        <w:t>2021 (OR=1.082, 95% CI: 1.029-1.138) than in 2006</w:t>
      </w:r>
      <w:r w:rsidR="0077503E" w:rsidRPr="005A3D8B">
        <w:rPr>
          <w:rFonts w:cstheme="minorHAnsi"/>
          <w:sz w:val="24"/>
          <w:szCs w:val="24"/>
        </w:rPr>
        <w:t>-</w:t>
      </w:r>
      <w:r w:rsidR="0077503E" w:rsidRPr="004F74D8">
        <w:rPr>
          <w:rFonts w:cstheme="minorHAnsi"/>
          <w:sz w:val="24"/>
          <w:szCs w:val="24"/>
        </w:rPr>
        <w:t>2013 (OR=1.024, 95% CI: 0.973</w:t>
      </w:r>
      <w:r w:rsidR="0077503E" w:rsidRPr="005A3D8B">
        <w:rPr>
          <w:rFonts w:cstheme="minorHAnsi"/>
          <w:sz w:val="24"/>
          <w:szCs w:val="24"/>
        </w:rPr>
        <w:t>-</w:t>
      </w:r>
      <w:r w:rsidR="0077503E" w:rsidRPr="004F74D8">
        <w:rPr>
          <w:rFonts w:cstheme="minorHAnsi"/>
          <w:sz w:val="24"/>
          <w:szCs w:val="24"/>
        </w:rPr>
        <w:t xml:space="preserve">1.077), though this difference was not statistically significant </w:t>
      </w:r>
      <w:r w:rsidRPr="004F74D8" w:rsidDel="00B85D1B">
        <w:rPr>
          <w:rFonts w:cstheme="minorHAnsi"/>
          <w:sz w:val="24"/>
          <w:szCs w:val="24"/>
        </w:rPr>
        <w:t>(</w:t>
      </w:r>
      <w:r w:rsidRPr="004F74D8" w:rsidDel="00B85D1B">
        <w:rPr>
          <w:rFonts w:cstheme="minorHAnsi"/>
          <w:sz w:val="24"/>
          <w:szCs w:val="24"/>
          <w:shd w:val="clear" w:color="auto" w:fill="FFFFFF"/>
        </w:rPr>
        <w:t>Figure A</w:t>
      </w:r>
      <w:r w:rsidRPr="00EC4399">
        <w:rPr>
          <w:rFonts w:cstheme="minorHAnsi"/>
          <w:sz w:val="24"/>
          <w:szCs w:val="24"/>
          <w:shd w:val="clear" w:color="auto" w:fill="FFFFFF"/>
        </w:rPr>
        <w:t>2</w:t>
      </w:r>
      <w:r w:rsidRPr="00EC4399" w:rsidDel="00B85D1B">
        <w:rPr>
          <w:rFonts w:cstheme="minorHAnsi"/>
          <w:sz w:val="24"/>
          <w:szCs w:val="24"/>
        </w:rPr>
        <w:t>).</w:t>
      </w:r>
      <w:r w:rsidR="00155D4F">
        <w:rPr>
          <w:rFonts w:cstheme="minorHAnsi"/>
          <w:sz w:val="24"/>
          <w:szCs w:val="24"/>
          <w:shd w:val="clear" w:color="auto" w:fill="FFFFFF"/>
        </w:rPr>
        <w:t xml:space="preserve"> </w:t>
      </w:r>
      <w:r w:rsidRPr="00EC4399">
        <w:rPr>
          <w:rFonts w:cstheme="minorHAnsi"/>
          <w:sz w:val="24"/>
          <w:szCs w:val="24"/>
          <w:shd w:val="clear" w:color="auto" w:fill="FFFFFF"/>
        </w:rPr>
        <w:t>For CVD mortality</w:t>
      </w:r>
      <w:r w:rsidR="00727A6E">
        <w:rPr>
          <w:rFonts w:cstheme="minorHAnsi"/>
          <w:sz w:val="24"/>
          <w:szCs w:val="24"/>
          <w:shd w:val="clear" w:color="auto" w:fill="FFFFFF"/>
        </w:rPr>
        <w:t xml:space="preserve"> </w:t>
      </w:r>
      <w:r w:rsidR="00727A6E" w:rsidRPr="007656E2" w:rsidDel="00B85D1B">
        <w:rPr>
          <w:rFonts w:cstheme="minorHAnsi"/>
          <w:sz w:val="24"/>
          <w:szCs w:val="24"/>
        </w:rPr>
        <w:t>(</w:t>
      </w:r>
      <w:r w:rsidR="00727A6E" w:rsidRPr="007656E2" w:rsidDel="00B85D1B">
        <w:rPr>
          <w:rFonts w:cstheme="minorHAnsi"/>
          <w:sz w:val="24"/>
          <w:szCs w:val="24"/>
          <w:shd w:val="clear" w:color="auto" w:fill="FFFFFF"/>
        </w:rPr>
        <w:t xml:space="preserve">Figure </w:t>
      </w:r>
      <w:r w:rsidR="00727A6E" w:rsidRPr="007656E2">
        <w:rPr>
          <w:rFonts w:cstheme="minorHAnsi"/>
          <w:sz w:val="24"/>
          <w:szCs w:val="24"/>
          <w:shd w:val="clear" w:color="auto" w:fill="FFFFFF"/>
        </w:rPr>
        <w:t>B2</w:t>
      </w:r>
      <w:r w:rsidR="00155D4F">
        <w:rPr>
          <w:rFonts w:cstheme="minorHAnsi"/>
          <w:sz w:val="24"/>
          <w:szCs w:val="24"/>
          <w:shd w:val="clear" w:color="auto" w:fill="FFFFFF"/>
        </w:rPr>
        <w:t>,</w:t>
      </w:r>
      <w:r w:rsidR="00155D4F" w:rsidRPr="00155D4F">
        <w:rPr>
          <w:rFonts w:cstheme="minorHAnsi"/>
          <w:sz w:val="24"/>
          <w:szCs w:val="24"/>
        </w:rPr>
        <w:t xml:space="preserve"> </w:t>
      </w:r>
      <w:r w:rsidR="00155D4F">
        <w:rPr>
          <w:rFonts w:cstheme="minorHAnsi"/>
          <w:sz w:val="24"/>
          <w:szCs w:val="24"/>
        </w:rPr>
        <w:t xml:space="preserve">Supplementary </w:t>
      </w:r>
      <w:proofErr w:type="spellStart"/>
      <w:r w:rsidR="005D26B1">
        <w:rPr>
          <w:rFonts w:cstheme="minorHAnsi"/>
          <w:sz w:val="24"/>
          <w:szCs w:val="24"/>
        </w:rPr>
        <w:t>eTable</w:t>
      </w:r>
      <w:proofErr w:type="spellEnd"/>
      <w:r w:rsidR="005D26B1">
        <w:rPr>
          <w:rFonts w:cstheme="minorHAnsi"/>
          <w:sz w:val="24"/>
          <w:szCs w:val="24"/>
        </w:rPr>
        <w:t xml:space="preserve"> </w:t>
      </w:r>
      <w:r w:rsidR="00155D4F">
        <w:rPr>
          <w:rFonts w:cstheme="minorHAnsi"/>
          <w:sz w:val="24"/>
          <w:szCs w:val="24"/>
        </w:rPr>
        <w:t>3</w:t>
      </w:r>
      <w:r w:rsidR="00727A6E" w:rsidRPr="007656E2" w:rsidDel="00B85D1B">
        <w:rPr>
          <w:rFonts w:cstheme="minorHAnsi"/>
          <w:sz w:val="24"/>
          <w:szCs w:val="24"/>
        </w:rPr>
        <w:t>)</w:t>
      </w:r>
      <w:r w:rsidRPr="004F74D8">
        <w:rPr>
          <w:rFonts w:cstheme="minorHAnsi"/>
          <w:sz w:val="24"/>
          <w:szCs w:val="24"/>
          <w:shd w:val="clear" w:color="auto" w:fill="FFFFFF"/>
        </w:rPr>
        <w:t xml:space="preserve">, low </w:t>
      </w:r>
      <w:r w:rsidRPr="004F74D8">
        <w:rPr>
          <w:rFonts w:cstheme="minorHAnsi"/>
          <w:sz w:val="24"/>
          <w:szCs w:val="24"/>
          <w:shd w:val="clear" w:color="auto" w:fill="FFFFFF"/>
        </w:rPr>
        <w:lastRenderedPageBreak/>
        <w:t>temperatures consistently showed elevated risk overall (OR=1.160, 95% CI: 1.083</w:t>
      </w:r>
      <w:r w:rsidR="0077503E" w:rsidRPr="00EC4399">
        <w:rPr>
          <w:rFonts w:cstheme="minorHAnsi"/>
          <w:sz w:val="24"/>
          <w:szCs w:val="24"/>
          <w:shd w:val="clear" w:color="auto" w:fill="FFFFFF"/>
        </w:rPr>
        <w:t>-</w:t>
      </w:r>
      <w:r w:rsidRPr="00EC4399">
        <w:rPr>
          <w:rFonts w:cstheme="minorHAnsi"/>
          <w:sz w:val="24"/>
          <w:szCs w:val="24"/>
          <w:shd w:val="clear" w:color="auto" w:fill="FFFFFF"/>
        </w:rPr>
        <w:t>1.242)</w:t>
      </w:r>
      <w:r w:rsidR="009A14CC">
        <w:rPr>
          <w:rFonts w:cstheme="minorHAnsi"/>
          <w:sz w:val="24"/>
          <w:szCs w:val="24"/>
          <w:shd w:val="clear" w:color="auto" w:fill="FFFFFF"/>
        </w:rPr>
        <w:t xml:space="preserve"> and </w:t>
      </w:r>
      <w:r w:rsidRPr="00EC4399">
        <w:rPr>
          <w:rFonts w:cstheme="minorHAnsi"/>
          <w:sz w:val="24"/>
          <w:szCs w:val="24"/>
          <w:shd w:val="clear" w:color="auto" w:fill="FFFFFF"/>
        </w:rPr>
        <w:t>both sub-periods (</w:t>
      </w:r>
      <w:r w:rsidR="00077E89" w:rsidRPr="0077503E">
        <w:rPr>
          <w:rFonts w:cstheme="minorHAnsi"/>
          <w:sz w:val="24"/>
          <w:szCs w:val="24"/>
          <w:shd w:val="clear" w:color="auto" w:fill="FFFFFF"/>
        </w:rPr>
        <w:t>20</w:t>
      </w:r>
      <w:r w:rsidR="00077E89">
        <w:rPr>
          <w:rFonts w:cstheme="minorHAnsi"/>
          <w:sz w:val="24"/>
          <w:szCs w:val="24"/>
          <w:shd w:val="clear" w:color="auto" w:fill="FFFFFF"/>
        </w:rPr>
        <w:t>06</w:t>
      </w:r>
      <w:r w:rsidR="00077E89" w:rsidRPr="0077503E">
        <w:rPr>
          <w:rFonts w:cstheme="minorHAnsi"/>
          <w:sz w:val="24"/>
          <w:szCs w:val="24"/>
          <w:shd w:val="clear" w:color="auto" w:fill="FFFFFF"/>
        </w:rPr>
        <w:t>-20</w:t>
      </w:r>
      <w:r w:rsidR="00077E89">
        <w:rPr>
          <w:rFonts w:cstheme="minorHAnsi"/>
          <w:sz w:val="24"/>
          <w:szCs w:val="24"/>
          <w:shd w:val="clear" w:color="auto" w:fill="FFFFFF"/>
        </w:rPr>
        <w:t>1</w:t>
      </w:r>
      <w:r w:rsidR="00CC585D">
        <w:rPr>
          <w:rFonts w:cstheme="minorHAnsi"/>
          <w:sz w:val="24"/>
          <w:szCs w:val="24"/>
          <w:shd w:val="clear" w:color="auto" w:fill="FFFFFF"/>
        </w:rPr>
        <w:t>3</w:t>
      </w:r>
      <w:r w:rsidR="00077E89">
        <w:rPr>
          <w:rFonts w:cstheme="minorHAnsi"/>
          <w:sz w:val="24"/>
          <w:szCs w:val="24"/>
          <w:shd w:val="clear" w:color="auto" w:fill="FFFFFF"/>
        </w:rPr>
        <w:t xml:space="preserve">: </w:t>
      </w:r>
      <w:r w:rsidR="0077503E" w:rsidRPr="0077503E">
        <w:rPr>
          <w:rFonts w:cstheme="minorHAnsi"/>
          <w:sz w:val="24"/>
          <w:szCs w:val="24"/>
          <w:shd w:val="clear" w:color="auto" w:fill="FFFFFF"/>
        </w:rPr>
        <w:t>OR=1.132, 95% CI: 1.025-1.251; 2014-2021: OR=1.192, 95% CI: 1.086-1.307</w:t>
      </w:r>
      <w:r w:rsidRPr="0077503E">
        <w:rPr>
          <w:rFonts w:cstheme="minorHAnsi"/>
          <w:sz w:val="24"/>
          <w:szCs w:val="24"/>
          <w:shd w:val="clear" w:color="auto" w:fill="FFFFFF"/>
        </w:rPr>
        <w:t>). High temperatures were not associated with increased CVD mortality overall or during 2006</w:t>
      </w:r>
      <w:r w:rsidR="006D1A30" w:rsidRPr="0077503E">
        <w:rPr>
          <w:rFonts w:cstheme="minorHAnsi"/>
          <w:sz w:val="24"/>
          <w:szCs w:val="24"/>
          <w:shd w:val="clear" w:color="auto" w:fill="FFFFFF"/>
        </w:rPr>
        <w:t>-</w:t>
      </w:r>
      <w:r w:rsidRPr="0077503E">
        <w:rPr>
          <w:rFonts w:cstheme="minorHAnsi"/>
          <w:sz w:val="24"/>
          <w:szCs w:val="24"/>
          <w:shd w:val="clear" w:color="auto" w:fill="FFFFFF"/>
        </w:rPr>
        <w:t xml:space="preserve">2013, </w:t>
      </w:r>
      <w:r w:rsidR="0077503E" w:rsidRPr="0077503E">
        <w:rPr>
          <w:rFonts w:cstheme="minorHAnsi"/>
          <w:sz w:val="24"/>
          <w:szCs w:val="24"/>
          <w:shd w:val="clear" w:color="auto" w:fill="FFFFFF"/>
        </w:rPr>
        <w:t xml:space="preserve">but a significant association </w:t>
      </w:r>
      <w:r w:rsidR="003F2817" w:rsidRPr="003F2817">
        <w:rPr>
          <w:rFonts w:cstheme="minorHAnsi"/>
          <w:sz w:val="24"/>
          <w:szCs w:val="24"/>
          <w:shd w:val="clear" w:color="auto" w:fill="FFFFFF"/>
        </w:rPr>
        <w:t>emerged</w:t>
      </w:r>
      <w:r w:rsidR="0077503E" w:rsidRPr="0077503E">
        <w:rPr>
          <w:rFonts w:cstheme="minorHAnsi"/>
          <w:sz w:val="24"/>
          <w:szCs w:val="24"/>
          <w:shd w:val="clear" w:color="auto" w:fill="FFFFFF"/>
        </w:rPr>
        <w:t xml:space="preserve"> in 2014-2021 (OR=1.084, 95% CI: 1.014-1.159) that was significantly higher than in 2006-2013 (OR=1.00</w:t>
      </w:r>
      <w:r w:rsidR="00077E89">
        <w:rPr>
          <w:rFonts w:cstheme="minorHAnsi"/>
          <w:sz w:val="24"/>
          <w:szCs w:val="24"/>
          <w:shd w:val="clear" w:color="auto" w:fill="FFFFFF"/>
        </w:rPr>
        <w:t>1</w:t>
      </w:r>
      <w:r w:rsidR="0077503E" w:rsidRPr="0077503E">
        <w:rPr>
          <w:rFonts w:cstheme="minorHAnsi"/>
          <w:sz w:val="24"/>
          <w:szCs w:val="24"/>
          <w:shd w:val="clear" w:color="auto" w:fill="FFFFFF"/>
        </w:rPr>
        <w:t>, 95% CI: 0.973-1.029).</w:t>
      </w:r>
    </w:p>
    <w:p w14:paraId="794E5FFB" w14:textId="633D007E" w:rsidR="00F158E1" w:rsidRDefault="00AD6D9E">
      <w:pPr>
        <w:spacing w:line="480" w:lineRule="auto"/>
        <w:jc w:val="both"/>
        <w:rPr>
          <w:rFonts w:cstheme="minorHAnsi"/>
          <w:sz w:val="24"/>
          <w:szCs w:val="24"/>
          <w:shd w:val="clear" w:color="auto" w:fill="FFFFFF"/>
        </w:rPr>
      </w:pPr>
      <w:r w:rsidRPr="00AD6D9E">
        <w:rPr>
          <w:rFonts w:cstheme="minorHAnsi"/>
          <w:sz w:val="24"/>
          <w:szCs w:val="24"/>
          <w:shd w:val="clear" w:color="auto" w:fill="FFFFFF"/>
        </w:rPr>
        <w:t xml:space="preserve">The </w:t>
      </w:r>
      <w:bookmarkStart w:id="44" w:name="_Hlk206581758"/>
      <w:r w:rsidRPr="00AD6D9E">
        <w:rPr>
          <w:rFonts w:cstheme="minorHAnsi"/>
          <w:sz w:val="24"/>
          <w:szCs w:val="24"/>
          <w:shd w:val="clear" w:color="auto" w:fill="FFFFFF"/>
        </w:rPr>
        <w:t xml:space="preserve">attributable fractions </w:t>
      </w:r>
      <w:bookmarkEnd w:id="44"/>
      <w:r w:rsidRPr="00AD6D9E">
        <w:rPr>
          <w:rFonts w:cstheme="minorHAnsi"/>
          <w:sz w:val="24"/>
          <w:szCs w:val="24"/>
          <w:shd w:val="clear" w:color="auto" w:fill="FFFFFF"/>
        </w:rPr>
        <w:t xml:space="preserve">of all-cause mortality </w:t>
      </w:r>
      <w:r w:rsidR="009A14CC">
        <w:rPr>
          <w:rFonts w:cstheme="minorHAnsi"/>
          <w:sz w:val="24"/>
          <w:szCs w:val="24"/>
          <w:shd w:val="clear" w:color="auto" w:fill="FFFFFF"/>
        </w:rPr>
        <w:t xml:space="preserve">due to </w:t>
      </w:r>
      <w:r w:rsidRPr="00AD6D9E">
        <w:rPr>
          <w:rFonts w:cstheme="minorHAnsi"/>
          <w:sz w:val="24"/>
          <w:szCs w:val="24"/>
          <w:shd w:val="clear" w:color="auto" w:fill="FFFFFF"/>
        </w:rPr>
        <w:t>low and high temperatures were 0.30% (95% empirical confidence interval [</w:t>
      </w:r>
      <w:proofErr w:type="spellStart"/>
      <w:r w:rsidRPr="00AD6D9E">
        <w:rPr>
          <w:rFonts w:cstheme="minorHAnsi"/>
          <w:sz w:val="24"/>
          <w:szCs w:val="24"/>
          <w:shd w:val="clear" w:color="auto" w:fill="FFFFFF"/>
        </w:rPr>
        <w:t>eCI</w:t>
      </w:r>
      <w:proofErr w:type="spellEnd"/>
      <w:r w:rsidRPr="00AD6D9E">
        <w:rPr>
          <w:rFonts w:cstheme="minorHAnsi"/>
          <w:sz w:val="24"/>
          <w:szCs w:val="24"/>
          <w:shd w:val="clear" w:color="auto" w:fill="FFFFFF"/>
        </w:rPr>
        <w:t>]: 0.17</w:t>
      </w:r>
      <w:r w:rsidR="00D64F16">
        <w:rPr>
          <w:rFonts w:cstheme="minorHAnsi"/>
          <w:sz w:val="24"/>
          <w:szCs w:val="24"/>
          <w:shd w:val="clear" w:color="auto" w:fill="FFFFFF"/>
        </w:rPr>
        <w:t>%</w:t>
      </w:r>
      <w:r w:rsidR="00B75435">
        <w:rPr>
          <w:rFonts w:cstheme="minorHAnsi"/>
          <w:sz w:val="24"/>
          <w:szCs w:val="24"/>
          <w:shd w:val="clear" w:color="auto" w:fill="FFFFFF"/>
        </w:rPr>
        <w:t>-</w:t>
      </w:r>
      <w:r w:rsidRPr="00AD6D9E">
        <w:rPr>
          <w:rFonts w:cstheme="minorHAnsi"/>
          <w:sz w:val="24"/>
          <w:szCs w:val="24"/>
          <w:shd w:val="clear" w:color="auto" w:fill="FFFFFF"/>
        </w:rPr>
        <w:t>0.42%) and 0.15% (0.05</w:t>
      </w:r>
      <w:r>
        <w:rPr>
          <w:rFonts w:cstheme="minorHAnsi"/>
          <w:sz w:val="24"/>
          <w:szCs w:val="24"/>
          <w:shd w:val="clear" w:color="auto" w:fill="FFFFFF"/>
        </w:rPr>
        <w:t>%</w:t>
      </w:r>
      <w:r w:rsidR="00B75435">
        <w:rPr>
          <w:rFonts w:cstheme="minorHAnsi"/>
          <w:sz w:val="24"/>
          <w:szCs w:val="24"/>
          <w:shd w:val="clear" w:color="auto" w:fill="FFFFFF"/>
        </w:rPr>
        <w:t>-</w:t>
      </w:r>
      <w:r w:rsidRPr="00AD6D9E">
        <w:rPr>
          <w:rFonts w:cstheme="minorHAnsi"/>
          <w:sz w:val="24"/>
          <w:szCs w:val="24"/>
          <w:shd w:val="clear" w:color="auto" w:fill="FFFFFF"/>
        </w:rPr>
        <w:t>0.26%), respectively</w:t>
      </w:r>
      <w:r w:rsidR="009A14CC">
        <w:rPr>
          <w:rFonts w:cstheme="minorHAnsi"/>
          <w:sz w:val="24"/>
          <w:szCs w:val="24"/>
          <w:shd w:val="clear" w:color="auto" w:fill="FFFFFF"/>
        </w:rPr>
        <w:t>;</w:t>
      </w:r>
      <w:r w:rsidRPr="00AD6D9E">
        <w:rPr>
          <w:rFonts w:cstheme="minorHAnsi"/>
          <w:sz w:val="24"/>
          <w:szCs w:val="24"/>
          <w:shd w:val="clear" w:color="auto" w:fill="FFFFFF"/>
        </w:rPr>
        <w:t xml:space="preserve"> </w:t>
      </w:r>
      <w:r w:rsidR="009A14CC">
        <w:rPr>
          <w:rFonts w:cstheme="minorHAnsi"/>
          <w:sz w:val="24"/>
          <w:szCs w:val="24"/>
          <w:shd w:val="clear" w:color="auto" w:fill="FFFFFF"/>
        </w:rPr>
        <w:t xml:space="preserve">for CVD </w:t>
      </w:r>
      <w:r w:rsidRPr="00AD6D9E">
        <w:rPr>
          <w:rFonts w:cstheme="minorHAnsi"/>
          <w:sz w:val="24"/>
          <w:szCs w:val="24"/>
          <w:shd w:val="clear" w:color="auto" w:fill="FFFFFF"/>
        </w:rPr>
        <w:t>mortality</w:t>
      </w:r>
      <w:r w:rsidR="003F2817">
        <w:rPr>
          <w:rFonts w:cstheme="minorHAnsi"/>
          <w:sz w:val="24"/>
          <w:szCs w:val="24"/>
          <w:shd w:val="clear" w:color="auto" w:fill="FFFFFF"/>
        </w:rPr>
        <w:t xml:space="preserve">, </w:t>
      </w:r>
      <w:r w:rsidRPr="00AD6D9E">
        <w:rPr>
          <w:rFonts w:cstheme="minorHAnsi"/>
          <w:sz w:val="24"/>
          <w:szCs w:val="24"/>
          <w:shd w:val="clear" w:color="auto" w:fill="FFFFFF"/>
        </w:rPr>
        <w:t>0.36% (0.20</w:t>
      </w:r>
      <w:r>
        <w:rPr>
          <w:rFonts w:cstheme="minorHAnsi"/>
          <w:sz w:val="24"/>
          <w:szCs w:val="24"/>
          <w:shd w:val="clear" w:color="auto" w:fill="FFFFFF"/>
        </w:rPr>
        <w:t>%</w:t>
      </w:r>
      <w:r w:rsidR="00B75435">
        <w:rPr>
          <w:rFonts w:cstheme="minorHAnsi"/>
          <w:sz w:val="24"/>
          <w:szCs w:val="24"/>
          <w:shd w:val="clear" w:color="auto" w:fill="FFFFFF"/>
        </w:rPr>
        <w:t>-</w:t>
      </w:r>
      <w:r w:rsidRPr="00AD6D9E">
        <w:rPr>
          <w:rFonts w:cstheme="minorHAnsi"/>
          <w:sz w:val="24"/>
          <w:szCs w:val="24"/>
          <w:shd w:val="clear" w:color="auto" w:fill="FFFFFF"/>
        </w:rPr>
        <w:t>0.52%) and 0.12% (</w:t>
      </w:r>
      <w:r w:rsidR="00B75435">
        <w:rPr>
          <w:rFonts w:cstheme="minorHAnsi"/>
          <w:sz w:val="24"/>
          <w:szCs w:val="24"/>
          <w:shd w:val="clear" w:color="auto" w:fill="FFFFFF"/>
        </w:rPr>
        <w:t>-</w:t>
      </w:r>
      <w:r w:rsidRPr="00AD6D9E">
        <w:rPr>
          <w:rFonts w:cstheme="minorHAnsi"/>
          <w:sz w:val="24"/>
          <w:szCs w:val="24"/>
          <w:shd w:val="clear" w:color="auto" w:fill="FFFFFF"/>
        </w:rPr>
        <w:t>0.01</w:t>
      </w:r>
      <w:r>
        <w:rPr>
          <w:rFonts w:cstheme="minorHAnsi"/>
          <w:sz w:val="24"/>
          <w:szCs w:val="24"/>
          <w:shd w:val="clear" w:color="auto" w:fill="FFFFFF"/>
        </w:rPr>
        <w:t>%</w:t>
      </w:r>
      <w:r w:rsidR="00B75435">
        <w:rPr>
          <w:rFonts w:cstheme="minorHAnsi"/>
          <w:sz w:val="24"/>
          <w:szCs w:val="24"/>
          <w:shd w:val="clear" w:color="auto" w:fill="FFFFFF"/>
        </w:rPr>
        <w:t>-</w:t>
      </w:r>
      <w:r w:rsidRPr="00AD6D9E">
        <w:rPr>
          <w:rFonts w:cstheme="minorHAnsi"/>
          <w:sz w:val="24"/>
          <w:szCs w:val="24"/>
          <w:shd w:val="clear" w:color="auto" w:fill="FFFFFF"/>
        </w:rPr>
        <w:t>0.24%)</w:t>
      </w:r>
      <w:r>
        <w:rPr>
          <w:rFonts w:cstheme="minorHAnsi"/>
          <w:sz w:val="24"/>
          <w:szCs w:val="24"/>
          <w:shd w:val="clear" w:color="auto" w:fill="FFFFFF"/>
        </w:rPr>
        <w:t xml:space="preserve"> (Supplement, </w:t>
      </w:r>
      <w:proofErr w:type="spellStart"/>
      <w:r w:rsidR="005D26B1">
        <w:rPr>
          <w:rFonts w:cstheme="minorHAnsi"/>
          <w:sz w:val="24"/>
          <w:szCs w:val="24"/>
          <w:shd w:val="clear" w:color="auto" w:fill="FFFFFF"/>
        </w:rPr>
        <w:t>eTable</w:t>
      </w:r>
      <w:proofErr w:type="spellEnd"/>
      <w:r w:rsidR="005D26B1">
        <w:rPr>
          <w:rFonts w:cstheme="minorHAnsi"/>
          <w:sz w:val="24"/>
          <w:szCs w:val="24"/>
          <w:shd w:val="clear" w:color="auto" w:fill="FFFFFF"/>
        </w:rPr>
        <w:t xml:space="preserve"> </w:t>
      </w:r>
      <w:r>
        <w:rPr>
          <w:rFonts w:cstheme="minorHAnsi"/>
          <w:sz w:val="24"/>
          <w:szCs w:val="24"/>
          <w:shd w:val="clear" w:color="auto" w:fill="FFFFFF"/>
        </w:rPr>
        <w:t>4)</w:t>
      </w:r>
      <w:r w:rsidRPr="00AD6D9E">
        <w:rPr>
          <w:rFonts w:cstheme="minorHAnsi"/>
          <w:sz w:val="24"/>
          <w:szCs w:val="24"/>
          <w:shd w:val="clear" w:color="auto" w:fill="FFFFFF"/>
        </w:rPr>
        <w:t>. Attributable fractions for both low and high temperatures in all-cause and CVD mortality were higher in 2014</w:t>
      </w:r>
      <w:r>
        <w:rPr>
          <w:rFonts w:cstheme="minorHAnsi"/>
          <w:sz w:val="24"/>
          <w:szCs w:val="24"/>
          <w:shd w:val="clear" w:color="auto" w:fill="FFFFFF"/>
        </w:rPr>
        <w:t>-</w:t>
      </w:r>
      <w:r w:rsidRPr="00AD6D9E">
        <w:rPr>
          <w:rFonts w:cstheme="minorHAnsi"/>
          <w:sz w:val="24"/>
          <w:szCs w:val="24"/>
          <w:shd w:val="clear" w:color="auto" w:fill="FFFFFF"/>
        </w:rPr>
        <w:t>2021 compared to 2006</w:t>
      </w:r>
      <w:r>
        <w:rPr>
          <w:rFonts w:cstheme="minorHAnsi"/>
          <w:sz w:val="24"/>
          <w:szCs w:val="24"/>
          <w:shd w:val="clear" w:color="auto" w:fill="FFFFFF"/>
        </w:rPr>
        <w:t>-</w:t>
      </w:r>
      <w:r w:rsidRPr="00AD6D9E">
        <w:rPr>
          <w:rFonts w:cstheme="minorHAnsi"/>
          <w:sz w:val="24"/>
          <w:szCs w:val="24"/>
          <w:shd w:val="clear" w:color="auto" w:fill="FFFFFF"/>
        </w:rPr>
        <w:t>2013, with the increase particularly pronounced for high temperature.</w:t>
      </w:r>
    </w:p>
    <w:bookmarkEnd w:id="40"/>
    <w:bookmarkEnd w:id="43"/>
    <w:p w14:paraId="04C601A9" w14:textId="2369B422" w:rsidR="00EF7637" w:rsidRDefault="00EF7637" w:rsidP="003C17E3">
      <w:pPr>
        <w:spacing w:line="480" w:lineRule="auto"/>
        <w:jc w:val="center"/>
        <w:rPr>
          <w:rFonts w:cstheme="minorHAnsi"/>
          <w:sz w:val="24"/>
          <w:szCs w:val="24"/>
        </w:rPr>
        <w:sectPr w:rsidR="00EF7637" w:rsidSect="009132FF">
          <w:pgSz w:w="12240" w:h="15840"/>
          <w:pgMar w:top="1440" w:right="1440" w:bottom="1440" w:left="1440" w:header="708" w:footer="708" w:gutter="0"/>
          <w:lnNumType w:countBy="1" w:restart="continuous"/>
          <w:cols w:space="708"/>
          <w:docGrid w:linePitch="360"/>
        </w:sectPr>
      </w:pPr>
    </w:p>
    <w:p w14:paraId="6F384341" w14:textId="4442C2CB" w:rsidR="00B85D1B" w:rsidRPr="000E04E1" w:rsidRDefault="001620FA" w:rsidP="003C17E3">
      <w:pPr>
        <w:spacing w:line="480" w:lineRule="auto"/>
        <w:jc w:val="center"/>
        <w:rPr>
          <w:rFonts w:cstheme="minorHAnsi"/>
          <w:sz w:val="24"/>
          <w:szCs w:val="24"/>
        </w:rPr>
      </w:pPr>
      <w:bookmarkStart w:id="45" w:name="_Hlk205755701"/>
      <w:r>
        <w:rPr>
          <w:noProof/>
        </w:rPr>
        <w:lastRenderedPageBreak/>
        <w:drawing>
          <wp:inline distT="0" distB="0" distL="0" distR="0" wp14:anchorId="059F5B4E" wp14:editId="3D03578E">
            <wp:extent cx="7527925"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27925" cy="5943600"/>
                    </a:xfrm>
                    <a:prstGeom prst="rect">
                      <a:avLst/>
                    </a:prstGeom>
                    <a:noFill/>
                    <a:ln>
                      <a:noFill/>
                    </a:ln>
                  </pic:spPr>
                </pic:pic>
              </a:graphicData>
            </a:graphic>
          </wp:inline>
        </w:drawing>
      </w:r>
    </w:p>
    <w:p w14:paraId="2B0255B2" w14:textId="4E2286BE" w:rsidR="004E385A" w:rsidRPr="004E385A" w:rsidRDefault="008F398F" w:rsidP="005A3D8B">
      <w:pPr>
        <w:spacing w:line="360" w:lineRule="auto"/>
        <w:jc w:val="both"/>
        <w:rPr>
          <w:rFonts w:cstheme="minorHAnsi"/>
          <w:b/>
          <w:bCs/>
          <w:color w:val="2F5496" w:themeColor="accent1" w:themeShade="BF"/>
          <w:sz w:val="24"/>
          <w:szCs w:val="24"/>
          <w:shd w:val="clear" w:color="auto" w:fill="FFFFFF"/>
        </w:rPr>
      </w:pPr>
      <w:bookmarkStart w:id="46" w:name="_Hlk205668707"/>
      <w:bookmarkStart w:id="47" w:name="_Hlk205755261"/>
      <w:r w:rsidRPr="000E04E1">
        <w:rPr>
          <w:rStyle w:val="heading"/>
          <w:rFonts w:cstheme="minorHAnsi"/>
          <w:b/>
          <w:bCs/>
          <w:sz w:val="24"/>
          <w:szCs w:val="24"/>
          <w:shd w:val="clear" w:color="auto" w:fill="FFFFFF"/>
        </w:rPr>
        <w:lastRenderedPageBreak/>
        <w:t>Figure 1</w:t>
      </w:r>
      <w:r w:rsidRPr="000E04E1">
        <w:rPr>
          <w:rFonts w:cstheme="minorHAnsi"/>
          <w:sz w:val="24"/>
          <w:szCs w:val="24"/>
          <w:shd w:val="clear" w:color="auto" w:fill="FFFFFF"/>
        </w:rPr>
        <w:t>. </w:t>
      </w:r>
      <w:r w:rsidR="00995A6D" w:rsidRPr="000E04E1">
        <w:rPr>
          <w:rFonts w:cstheme="minorHAnsi"/>
          <w:sz w:val="24"/>
          <w:szCs w:val="24"/>
          <w:shd w:val="clear" w:color="auto" w:fill="FFFFFF"/>
        </w:rPr>
        <w:t xml:space="preserve"> </w:t>
      </w:r>
      <w:r w:rsidR="00B85D1B">
        <w:rPr>
          <w:rFonts w:cstheme="minorHAnsi"/>
          <w:sz w:val="24"/>
          <w:szCs w:val="24"/>
          <w:shd w:val="clear" w:color="auto" w:fill="FFFFFF"/>
        </w:rPr>
        <w:t>A</w:t>
      </w:r>
      <w:r w:rsidR="00995A6D" w:rsidRPr="000E04E1">
        <w:rPr>
          <w:rFonts w:cstheme="minorHAnsi"/>
          <w:sz w:val="24"/>
          <w:szCs w:val="24"/>
          <w:shd w:val="clear" w:color="auto" w:fill="FFFFFF"/>
        </w:rPr>
        <w:t xml:space="preserve">ssociation </w:t>
      </w:r>
      <w:r w:rsidR="00B85D1B">
        <w:rPr>
          <w:rFonts w:cstheme="minorHAnsi"/>
          <w:sz w:val="24"/>
          <w:szCs w:val="24"/>
          <w:shd w:val="clear" w:color="auto" w:fill="FFFFFF"/>
        </w:rPr>
        <w:t>of</w:t>
      </w:r>
      <w:r w:rsidR="00B85D1B" w:rsidRPr="000E04E1">
        <w:rPr>
          <w:rFonts w:cstheme="minorHAnsi"/>
          <w:sz w:val="24"/>
          <w:szCs w:val="24"/>
          <w:shd w:val="clear" w:color="auto" w:fill="FFFFFF"/>
        </w:rPr>
        <w:t xml:space="preserve"> </w:t>
      </w:r>
      <w:r w:rsidR="004E385A" w:rsidRPr="004E385A">
        <w:rPr>
          <w:rFonts w:cstheme="minorHAnsi"/>
          <w:sz w:val="24"/>
          <w:szCs w:val="24"/>
          <w:shd w:val="clear" w:color="auto" w:fill="FFFFFF"/>
        </w:rPr>
        <w:t>short-term</w:t>
      </w:r>
      <w:r w:rsidR="004E385A" w:rsidRPr="00671A84">
        <w:rPr>
          <w:rFonts w:cstheme="minorHAnsi"/>
          <w:color w:val="2F5496" w:themeColor="accent1" w:themeShade="BF"/>
          <w:sz w:val="24"/>
          <w:szCs w:val="24"/>
          <w:shd w:val="clear" w:color="auto" w:fill="FFFFFF"/>
        </w:rPr>
        <w:t xml:space="preserve"> </w:t>
      </w:r>
      <w:r w:rsidR="00995A6D" w:rsidRPr="000E04E1">
        <w:rPr>
          <w:rFonts w:cstheme="minorHAnsi"/>
          <w:sz w:val="24"/>
          <w:szCs w:val="24"/>
          <w:shd w:val="clear" w:color="auto" w:fill="FFFFFF"/>
        </w:rPr>
        <w:t>air temperature</w:t>
      </w:r>
      <w:r w:rsidR="004E385A" w:rsidRPr="004E385A">
        <w:t xml:space="preserve"> </w:t>
      </w:r>
      <w:r w:rsidR="004E385A" w:rsidRPr="004E385A">
        <w:rPr>
          <w:rFonts w:cstheme="minorHAnsi"/>
          <w:sz w:val="24"/>
          <w:szCs w:val="24"/>
          <w:shd w:val="clear" w:color="auto" w:fill="FFFFFF"/>
        </w:rPr>
        <w:t>exposure</w:t>
      </w:r>
      <w:r w:rsidR="00995A6D" w:rsidRPr="000E04E1">
        <w:rPr>
          <w:rFonts w:cstheme="minorHAnsi"/>
          <w:sz w:val="24"/>
          <w:szCs w:val="24"/>
          <w:shd w:val="clear" w:color="auto" w:fill="FFFFFF"/>
        </w:rPr>
        <w:t xml:space="preserve"> </w:t>
      </w:r>
      <w:r w:rsidR="00B85D1B">
        <w:rPr>
          <w:rFonts w:cstheme="minorHAnsi"/>
          <w:sz w:val="24"/>
          <w:szCs w:val="24"/>
          <w:shd w:val="clear" w:color="auto" w:fill="FFFFFF"/>
        </w:rPr>
        <w:t>with</w:t>
      </w:r>
      <w:r w:rsidR="00B85D1B" w:rsidRPr="000E04E1">
        <w:rPr>
          <w:rFonts w:cstheme="minorHAnsi"/>
          <w:sz w:val="24"/>
          <w:szCs w:val="24"/>
          <w:shd w:val="clear" w:color="auto" w:fill="FFFFFF"/>
        </w:rPr>
        <w:t xml:space="preserve"> </w:t>
      </w:r>
      <w:r w:rsidR="00421DA1" w:rsidRPr="000E04E1">
        <w:rPr>
          <w:rFonts w:cstheme="minorHAnsi"/>
          <w:sz w:val="24"/>
          <w:szCs w:val="24"/>
          <w:shd w:val="clear" w:color="auto" w:fill="FFFFFF"/>
        </w:rPr>
        <w:t xml:space="preserve">all-cause </w:t>
      </w:r>
      <w:r w:rsidR="00B85D1B">
        <w:rPr>
          <w:rFonts w:cstheme="minorHAnsi"/>
          <w:sz w:val="24"/>
          <w:szCs w:val="24"/>
          <w:shd w:val="clear" w:color="auto" w:fill="FFFFFF"/>
        </w:rPr>
        <w:t xml:space="preserve">and CVD </w:t>
      </w:r>
      <w:r w:rsidR="00B85D1B" w:rsidRPr="000E04E1">
        <w:rPr>
          <w:rFonts w:cstheme="minorHAnsi"/>
          <w:sz w:val="24"/>
          <w:szCs w:val="24"/>
          <w:shd w:val="clear" w:color="auto" w:fill="FFFFFF"/>
        </w:rPr>
        <w:t xml:space="preserve">mortality </w:t>
      </w:r>
      <w:r w:rsidR="00995A6D" w:rsidRPr="000E04E1">
        <w:rPr>
          <w:rFonts w:cstheme="minorHAnsi"/>
          <w:sz w:val="24"/>
          <w:szCs w:val="24"/>
          <w:shd w:val="clear" w:color="auto" w:fill="FFFFFF"/>
        </w:rPr>
        <w:t>in</w:t>
      </w:r>
      <w:r w:rsidR="002C5DE5">
        <w:rPr>
          <w:rFonts w:cstheme="minorHAnsi"/>
          <w:sz w:val="24"/>
          <w:szCs w:val="24"/>
          <w:shd w:val="clear" w:color="auto" w:fill="FFFFFF"/>
        </w:rPr>
        <w:t xml:space="preserve"> </w:t>
      </w:r>
      <w:r w:rsidR="00C717DA" w:rsidRPr="000E04E1">
        <w:rPr>
          <w:rFonts w:cstheme="minorHAnsi"/>
          <w:sz w:val="24"/>
          <w:szCs w:val="24"/>
          <w:shd w:val="clear" w:color="auto" w:fill="FFFFFF"/>
        </w:rPr>
        <w:t>heart failure patients</w:t>
      </w:r>
      <w:r w:rsidR="004E385A">
        <w:rPr>
          <w:rFonts w:cstheme="minorHAnsi"/>
          <w:sz w:val="24"/>
          <w:szCs w:val="24"/>
          <w:shd w:val="clear" w:color="auto" w:fill="FFFFFF"/>
        </w:rPr>
        <w:t xml:space="preserve"> </w:t>
      </w:r>
    </w:p>
    <w:bookmarkEnd w:id="46"/>
    <w:p w14:paraId="455EAAD8" w14:textId="6EFAA4C6" w:rsidR="00865540" w:rsidRDefault="00C80A22" w:rsidP="00EF7637">
      <w:pPr>
        <w:spacing w:line="276" w:lineRule="auto"/>
        <w:jc w:val="both"/>
        <w:rPr>
          <w:rFonts w:cstheme="minorHAnsi"/>
          <w:sz w:val="24"/>
          <w:szCs w:val="24"/>
          <w:shd w:val="clear" w:color="auto" w:fill="FFFFFF"/>
        </w:rPr>
      </w:pPr>
      <w:r w:rsidRPr="000E04E1">
        <w:rPr>
          <w:rFonts w:cstheme="minorHAnsi"/>
          <w:sz w:val="24"/>
          <w:szCs w:val="24"/>
        </w:rPr>
        <w:t>Note:</w:t>
      </w:r>
      <w:r w:rsidR="00865540" w:rsidRPr="00865540">
        <w:rPr>
          <w:rFonts w:cstheme="minorHAnsi"/>
          <w:sz w:val="24"/>
          <w:szCs w:val="24"/>
        </w:rPr>
        <w:t xml:space="preserve"> </w:t>
      </w:r>
      <w:r w:rsidR="002C5DE5" w:rsidRPr="002C5DE5">
        <w:rPr>
          <w:rFonts w:cstheme="minorHAnsi"/>
          <w:sz w:val="24"/>
          <w:szCs w:val="24"/>
        </w:rPr>
        <w:t>Association between short-term air temperature exposure (lag 0</w:t>
      </w:r>
      <w:r w:rsidR="009A4BAA">
        <w:rPr>
          <w:rFonts w:cstheme="minorHAnsi"/>
          <w:sz w:val="24"/>
          <w:szCs w:val="24"/>
        </w:rPr>
        <w:t>-</w:t>
      </w:r>
      <w:r w:rsidR="002C5DE5" w:rsidRPr="002C5DE5">
        <w:rPr>
          <w:rFonts w:cstheme="minorHAnsi"/>
          <w:sz w:val="24"/>
          <w:szCs w:val="24"/>
        </w:rPr>
        <w:t>6 days) and all-cause and cardiovascular mortality among Swedish heart failure patients from 2006 to 2021, including sub-periods 2006</w:t>
      </w:r>
      <w:r w:rsidR="002C5DE5">
        <w:rPr>
          <w:rFonts w:cstheme="minorHAnsi"/>
          <w:sz w:val="24"/>
          <w:szCs w:val="24"/>
        </w:rPr>
        <w:t>-</w:t>
      </w:r>
      <w:r w:rsidR="002C5DE5" w:rsidRPr="002C5DE5">
        <w:rPr>
          <w:rFonts w:cstheme="minorHAnsi"/>
          <w:sz w:val="24"/>
          <w:szCs w:val="24"/>
        </w:rPr>
        <w:t>2013 and 2014</w:t>
      </w:r>
      <w:r w:rsidR="002C5DE5">
        <w:rPr>
          <w:rFonts w:cstheme="minorHAnsi"/>
          <w:sz w:val="24"/>
          <w:szCs w:val="24"/>
        </w:rPr>
        <w:t>-</w:t>
      </w:r>
      <w:r w:rsidR="002C5DE5" w:rsidRPr="002C5DE5">
        <w:rPr>
          <w:rFonts w:cstheme="minorHAnsi"/>
          <w:sz w:val="24"/>
          <w:szCs w:val="24"/>
        </w:rPr>
        <w:t xml:space="preserve">2021. </w:t>
      </w:r>
      <w:r w:rsidR="00865540" w:rsidRPr="00533EB4">
        <w:rPr>
          <w:rFonts w:cstheme="minorHAnsi"/>
          <w:sz w:val="24"/>
          <w:szCs w:val="24"/>
        </w:rPr>
        <w:t xml:space="preserve">Panels </w:t>
      </w:r>
      <w:r w:rsidR="00865540" w:rsidRPr="00533EB4">
        <w:rPr>
          <w:rFonts w:cstheme="minorHAnsi"/>
          <w:b/>
          <w:bCs/>
          <w:sz w:val="24"/>
          <w:szCs w:val="24"/>
          <w:shd w:val="clear" w:color="auto" w:fill="FFFFFF"/>
        </w:rPr>
        <w:t>A1</w:t>
      </w:r>
      <w:r w:rsidR="00865540">
        <w:rPr>
          <w:rFonts w:cstheme="minorHAnsi"/>
          <w:b/>
          <w:bCs/>
          <w:sz w:val="24"/>
          <w:szCs w:val="24"/>
          <w:shd w:val="clear" w:color="auto" w:fill="FFFFFF"/>
        </w:rPr>
        <w:t xml:space="preserve"> </w:t>
      </w:r>
      <w:r w:rsidR="00865540" w:rsidRPr="00124D4F">
        <w:rPr>
          <w:rFonts w:cstheme="minorHAnsi"/>
          <w:sz w:val="24"/>
          <w:szCs w:val="24"/>
          <w:shd w:val="clear" w:color="auto" w:fill="FFFFFF"/>
        </w:rPr>
        <w:t>and</w:t>
      </w:r>
      <w:r w:rsidR="00865540">
        <w:rPr>
          <w:rFonts w:cstheme="minorHAnsi"/>
          <w:b/>
          <w:bCs/>
          <w:sz w:val="24"/>
          <w:szCs w:val="24"/>
          <w:shd w:val="clear" w:color="auto" w:fill="FFFFFF"/>
        </w:rPr>
        <w:t xml:space="preserve"> </w:t>
      </w:r>
      <w:r w:rsidR="00865540" w:rsidRPr="00533EB4">
        <w:rPr>
          <w:rFonts w:cstheme="minorHAnsi"/>
          <w:b/>
          <w:bCs/>
          <w:sz w:val="24"/>
          <w:szCs w:val="24"/>
          <w:shd w:val="clear" w:color="auto" w:fill="FFFFFF"/>
        </w:rPr>
        <w:t>B1</w:t>
      </w:r>
      <w:r w:rsidR="00865540">
        <w:rPr>
          <w:rFonts w:cstheme="minorHAnsi"/>
          <w:sz w:val="24"/>
          <w:szCs w:val="24"/>
          <w:shd w:val="clear" w:color="auto" w:fill="FFFFFF"/>
        </w:rPr>
        <w:t>, e</w:t>
      </w:r>
      <w:r w:rsidR="00865540" w:rsidRPr="000E04E1">
        <w:rPr>
          <w:rFonts w:cstheme="minorHAnsi"/>
          <w:sz w:val="24"/>
          <w:szCs w:val="24"/>
          <w:shd w:val="clear" w:color="auto" w:fill="FFFFFF"/>
        </w:rPr>
        <w:t xml:space="preserve">xposure-response curves of association between air temperature exposure with </w:t>
      </w:r>
      <w:r w:rsidR="00865540">
        <w:rPr>
          <w:rFonts w:cstheme="minorHAnsi"/>
          <w:sz w:val="24"/>
          <w:szCs w:val="24"/>
          <w:shd w:val="clear" w:color="auto" w:fill="FFFFFF"/>
        </w:rPr>
        <w:t xml:space="preserve">all-cause mortality (A1) and </w:t>
      </w:r>
      <w:r w:rsidR="00865540" w:rsidRPr="000E04E1">
        <w:rPr>
          <w:rFonts w:cstheme="minorHAnsi"/>
          <w:sz w:val="24"/>
          <w:szCs w:val="24"/>
          <w:shd w:val="clear" w:color="auto" w:fill="FFFFFF"/>
        </w:rPr>
        <w:t>CVD mortality</w:t>
      </w:r>
      <w:r w:rsidR="00865540">
        <w:rPr>
          <w:rFonts w:cstheme="minorHAnsi"/>
          <w:sz w:val="24"/>
          <w:szCs w:val="24"/>
          <w:shd w:val="clear" w:color="auto" w:fill="FFFFFF"/>
        </w:rPr>
        <w:t xml:space="preserve"> (B1)</w:t>
      </w:r>
      <w:r w:rsidR="00865540" w:rsidRPr="000E04E1">
        <w:rPr>
          <w:rFonts w:cstheme="minorHAnsi"/>
          <w:sz w:val="24"/>
          <w:szCs w:val="24"/>
          <w:shd w:val="clear" w:color="auto" w:fill="FFFFFF"/>
        </w:rPr>
        <w:t xml:space="preserve"> in </w:t>
      </w:r>
      <w:proofErr w:type="gramStart"/>
      <w:r w:rsidR="00865540" w:rsidRPr="000E04E1">
        <w:rPr>
          <w:rFonts w:cstheme="minorHAnsi"/>
          <w:sz w:val="24"/>
          <w:szCs w:val="24"/>
          <w:shd w:val="clear" w:color="auto" w:fill="FFFFFF"/>
        </w:rPr>
        <w:t>the heart</w:t>
      </w:r>
      <w:proofErr w:type="gramEnd"/>
      <w:r w:rsidR="00865540" w:rsidRPr="000E04E1">
        <w:rPr>
          <w:rFonts w:cstheme="minorHAnsi"/>
          <w:sz w:val="24"/>
          <w:szCs w:val="24"/>
          <w:shd w:val="clear" w:color="auto" w:fill="FFFFFF"/>
        </w:rPr>
        <w:t xml:space="preserve"> failure patients</w:t>
      </w:r>
      <w:r w:rsidR="003F2817">
        <w:rPr>
          <w:rFonts w:cstheme="minorHAnsi"/>
          <w:sz w:val="24"/>
          <w:szCs w:val="24"/>
          <w:shd w:val="clear" w:color="auto" w:fill="FFFFFF"/>
        </w:rPr>
        <w:t xml:space="preserve">. </w:t>
      </w:r>
      <w:r w:rsidR="003F2817" w:rsidRPr="000E04E1">
        <w:rPr>
          <w:rFonts w:cstheme="minorHAnsi"/>
          <w:sz w:val="24"/>
          <w:szCs w:val="24"/>
        </w:rPr>
        <w:t xml:space="preserve">The x-axis represents the temperature percentiles. </w:t>
      </w:r>
      <w:r w:rsidR="00865540" w:rsidRPr="000E04E1">
        <w:rPr>
          <w:rFonts w:cstheme="minorHAnsi"/>
          <w:sz w:val="24"/>
          <w:szCs w:val="24"/>
          <w:shd w:val="clear" w:color="auto" w:fill="FFFFFF"/>
        </w:rPr>
        <w:t xml:space="preserve">The solid black, blue, and red lines with shaded regions represent the ORs </w:t>
      </w:r>
      <w:r w:rsidR="003F2817" w:rsidRPr="000E04E1">
        <w:rPr>
          <w:rFonts w:cstheme="minorHAnsi"/>
          <w:sz w:val="24"/>
          <w:szCs w:val="24"/>
          <w:shd w:val="clear" w:color="auto" w:fill="FFFFFF"/>
        </w:rPr>
        <w:t xml:space="preserve">(95% CI) </w:t>
      </w:r>
      <w:r w:rsidR="00865540" w:rsidRPr="000E04E1">
        <w:rPr>
          <w:rFonts w:cstheme="minorHAnsi"/>
          <w:sz w:val="24"/>
          <w:szCs w:val="24"/>
          <w:shd w:val="clear" w:color="auto" w:fill="FFFFFF"/>
        </w:rPr>
        <w:t xml:space="preserve">of </w:t>
      </w:r>
      <w:r w:rsidR="00865540">
        <w:rPr>
          <w:rFonts w:cstheme="minorHAnsi"/>
          <w:sz w:val="24"/>
          <w:szCs w:val="24"/>
          <w:shd w:val="clear" w:color="auto" w:fill="FFFFFF"/>
        </w:rPr>
        <w:t xml:space="preserve">all-cause mortality and </w:t>
      </w:r>
      <w:r w:rsidR="00865540" w:rsidRPr="000E04E1">
        <w:rPr>
          <w:rFonts w:cstheme="minorHAnsi"/>
          <w:sz w:val="24"/>
          <w:szCs w:val="24"/>
          <w:shd w:val="clear" w:color="auto" w:fill="FFFFFF"/>
        </w:rPr>
        <w:t>CVD mortality associated with air temperature exposure during 2006-2021, 2006-2013, and 2014-2021, respectively</w:t>
      </w:r>
      <w:r w:rsidR="005C3FD8" w:rsidRPr="000E04E1">
        <w:rPr>
          <w:rFonts w:cstheme="minorHAnsi"/>
          <w:sz w:val="24"/>
          <w:szCs w:val="24"/>
          <w:shd w:val="clear" w:color="auto" w:fill="FFFFFF"/>
        </w:rPr>
        <w:t>.</w:t>
      </w:r>
      <w:r w:rsidR="005C3FD8">
        <w:rPr>
          <w:rFonts w:cstheme="minorHAnsi"/>
          <w:sz w:val="24"/>
          <w:szCs w:val="24"/>
          <w:shd w:val="clear" w:color="auto" w:fill="FFFFFF"/>
        </w:rPr>
        <w:t xml:space="preserve"> </w:t>
      </w:r>
      <w:r w:rsidR="00865540" w:rsidRPr="00124D4F">
        <w:rPr>
          <w:rFonts w:cstheme="minorHAnsi"/>
          <w:b/>
          <w:bCs/>
          <w:sz w:val="24"/>
          <w:szCs w:val="24"/>
          <w:shd w:val="clear" w:color="auto" w:fill="FFFFFF"/>
        </w:rPr>
        <w:t xml:space="preserve">A2 </w:t>
      </w:r>
      <w:r w:rsidR="00865540" w:rsidRPr="00EF7637">
        <w:rPr>
          <w:rFonts w:cstheme="minorHAnsi"/>
          <w:sz w:val="24"/>
          <w:szCs w:val="24"/>
          <w:shd w:val="clear" w:color="auto" w:fill="FFFFFF"/>
        </w:rPr>
        <w:t>and</w:t>
      </w:r>
      <w:r w:rsidR="00865540" w:rsidRPr="00124D4F">
        <w:rPr>
          <w:rFonts w:cstheme="minorHAnsi"/>
          <w:b/>
          <w:bCs/>
          <w:sz w:val="24"/>
          <w:szCs w:val="24"/>
          <w:shd w:val="clear" w:color="auto" w:fill="FFFFFF"/>
        </w:rPr>
        <w:t xml:space="preserve"> </w:t>
      </w:r>
      <w:r w:rsidR="00865540" w:rsidRPr="00533EB4">
        <w:rPr>
          <w:rFonts w:cstheme="minorHAnsi"/>
          <w:b/>
          <w:bCs/>
          <w:sz w:val="24"/>
          <w:szCs w:val="24"/>
          <w:shd w:val="clear" w:color="auto" w:fill="FFFFFF"/>
        </w:rPr>
        <w:t>B2</w:t>
      </w:r>
      <w:r w:rsidR="00865540" w:rsidRPr="000E04E1">
        <w:rPr>
          <w:rFonts w:cstheme="minorHAnsi"/>
          <w:sz w:val="24"/>
          <w:szCs w:val="24"/>
          <w:shd w:val="clear" w:color="auto" w:fill="FFFFFF"/>
        </w:rPr>
        <w:t xml:space="preserve">, OR (95% CI) of </w:t>
      </w:r>
      <w:r w:rsidR="00865540">
        <w:rPr>
          <w:rFonts w:cstheme="minorHAnsi"/>
          <w:sz w:val="24"/>
          <w:szCs w:val="24"/>
          <w:shd w:val="clear" w:color="auto" w:fill="FFFFFF"/>
        </w:rPr>
        <w:t xml:space="preserve">all-cause </w:t>
      </w:r>
      <w:r w:rsidR="00865540" w:rsidRPr="000E04E1">
        <w:rPr>
          <w:rFonts w:cstheme="minorHAnsi"/>
          <w:sz w:val="24"/>
          <w:szCs w:val="24"/>
          <w:shd w:val="clear" w:color="auto" w:fill="FFFFFF"/>
        </w:rPr>
        <w:t xml:space="preserve">mortality </w:t>
      </w:r>
      <w:r w:rsidR="00865540">
        <w:rPr>
          <w:rFonts w:cstheme="minorHAnsi"/>
          <w:sz w:val="24"/>
          <w:szCs w:val="24"/>
          <w:shd w:val="clear" w:color="auto" w:fill="FFFFFF"/>
        </w:rPr>
        <w:t>(</w:t>
      </w:r>
      <w:r w:rsidR="00865540" w:rsidRPr="00EF7637">
        <w:rPr>
          <w:rFonts w:cstheme="minorHAnsi"/>
          <w:sz w:val="24"/>
          <w:szCs w:val="24"/>
          <w:shd w:val="clear" w:color="auto" w:fill="FFFFFF"/>
        </w:rPr>
        <w:t>A2</w:t>
      </w:r>
      <w:r w:rsidR="00865540">
        <w:rPr>
          <w:rFonts w:cstheme="minorHAnsi"/>
          <w:sz w:val="24"/>
          <w:szCs w:val="24"/>
          <w:shd w:val="clear" w:color="auto" w:fill="FFFFFF"/>
        </w:rPr>
        <w:t xml:space="preserve">) and </w:t>
      </w:r>
      <w:r w:rsidR="00865540" w:rsidRPr="000E04E1">
        <w:rPr>
          <w:rFonts w:cstheme="minorHAnsi"/>
          <w:sz w:val="24"/>
          <w:szCs w:val="24"/>
          <w:shd w:val="clear" w:color="auto" w:fill="FFFFFF"/>
        </w:rPr>
        <w:t xml:space="preserve">CVD mortality </w:t>
      </w:r>
      <w:r w:rsidR="00865540">
        <w:rPr>
          <w:rFonts w:cstheme="minorHAnsi"/>
          <w:sz w:val="24"/>
          <w:szCs w:val="24"/>
          <w:shd w:val="clear" w:color="auto" w:fill="FFFFFF"/>
        </w:rPr>
        <w:t xml:space="preserve">(B2) </w:t>
      </w:r>
      <w:r w:rsidR="00865540" w:rsidRPr="000E04E1">
        <w:rPr>
          <w:rFonts w:cstheme="minorHAnsi"/>
          <w:sz w:val="24"/>
          <w:szCs w:val="24"/>
          <w:shd w:val="clear" w:color="auto" w:fill="FFFFFF"/>
        </w:rPr>
        <w:t xml:space="preserve">in </w:t>
      </w:r>
      <w:proofErr w:type="gramStart"/>
      <w:r w:rsidR="00865540" w:rsidRPr="000E04E1">
        <w:rPr>
          <w:rFonts w:cstheme="minorHAnsi"/>
          <w:sz w:val="24"/>
          <w:szCs w:val="24"/>
          <w:shd w:val="clear" w:color="auto" w:fill="FFFFFF"/>
        </w:rPr>
        <w:t>the heart</w:t>
      </w:r>
      <w:proofErr w:type="gramEnd"/>
      <w:r w:rsidR="00865540" w:rsidRPr="000E04E1">
        <w:rPr>
          <w:rFonts w:cstheme="minorHAnsi"/>
          <w:sz w:val="24"/>
          <w:szCs w:val="24"/>
          <w:shd w:val="clear" w:color="auto" w:fill="FFFFFF"/>
        </w:rPr>
        <w:t xml:space="preserve"> failure patients associated with low temperature (2.5</w:t>
      </w:r>
      <w:r w:rsidR="00865540" w:rsidRPr="000E04E1">
        <w:rPr>
          <w:rFonts w:cstheme="minorHAnsi"/>
          <w:sz w:val="24"/>
          <w:szCs w:val="24"/>
          <w:shd w:val="clear" w:color="auto" w:fill="FFFFFF"/>
          <w:vertAlign w:val="superscript"/>
        </w:rPr>
        <w:t>th</w:t>
      </w:r>
      <w:r w:rsidR="00865540" w:rsidRPr="000E04E1">
        <w:rPr>
          <w:rFonts w:cstheme="minorHAnsi"/>
          <w:sz w:val="24"/>
          <w:szCs w:val="24"/>
          <w:shd w:val="clear" w:color="auto" w:fill="FFFFFF"/>
        </w:rPr>
        <w:t xml:space="preserve"> percentile) and high temperature (97.5</w:t>
      </w:r>
      <w:r w:rsidR="00865540" w:rsidRPr="000E04E1">
        <w:rPr>
          <w:rFonts w:cstheme="minorHAnsi"/>
          <w:sz w:val="24"/>
          <w:szCs w:val="24"/>
          <w:shd w:val="clear" w:color="auto" w:fill="FFFFFF"/>
          <w:vertAlign w:val="superscript"/>
        </w:rPr>
        <w:t>th</w:t>
      </w:r>
      <w:r w:rsidR="00865540" w:rsidRPr="000E04E1">
        <w:rPr>
          <w:rFonts w:cstheme="minorHAnsi"/>
          <w:sz w:val="24"/>
          <w:szCs w:val="24"/>
          <w:shd w:val="clear" w:color="auto" w:fill="FFFFFF"/>
        </w:rPr>
        <w:t xml:space="preserve"> percentile) vs MMT</w:t>
      </w:r>
      <w:r w:rsidR="00865540">
        <w:rPr>
          <w:rFonts w:cstheme="minorHAnsi"/>
          <w:sz w:val="24"/>
          <w:szCs w:val="24"/>
          <w:shd w:val="clear" w:color="auto" w:fill="FFFFFF"/>
        </w:rPr>
        <w:t xml:space="preserve">. </w:t>
      </w:r>
      <w:r w:rsidR="00865540" w:rsidRPr="00533EB4">
        <w:rPr>
          <w:rFonts w:cstheme="minorHAnsi"/>
          <w:sz w:val="24"/>
          <w:szCs w:val="24"/>
          <w:shd w:val="clear" w:color="auto" w:fill="FFFFFF"/>
        </w:rPr>
        <w:t>For all-cause mortality, the MMT corresponded to temperature percentiles of 0.841 (2006</w:t>
      </w:r>
      <w:r w:rsidR="00865540">
        <w:rPr>
          <w:rFonts w:cstheme="minorHAnsi"/>
          <w:sz w:val="24"/>
          <w:szCs w:val="24"/>
          <w:shd w:val="clear" w:color="auto" w:fill="FFFFFF"/>
        </w:rPr>
        <w:t>-</w:t>
      </w:r>
      <w:r w:rsidR="00865540" w:rsidRPr="00533EB4">
        <w:rPr>
          <w:rFonts w:cstheme="minorHAnsi"/>
          <w:sz w:val="24"/>
          <w:szCs w:val="24"/>
          <w:shd w:val="clear" w:color="auto" w:fill="FFFFFF"/>
        </w:rPr>
        <w:t>2021), 0.827 (2006</w:t>
      </w:r>
      <w:r w:rsidR="00865540">
        <w:rPr>
          <w:rFonts w:cstheme="minorHAnsi"/>
          <w:sz w:val="24"/>
          <w:szCs w:val="24"/>
          <w:shd w:val="clear" w:color="auto" w:fill="FFFFFF"/>
        </w:rPr>
        <w:t>-</w:t>
      </w:r>
      <w:r w:rsidR="00865540" w:rsidRPr="00533EB4">
        <w:rPr>
          <w:rFonts w:cstheme="minorHAnsi"/>
          <w:sz w:val="24"/>
          <w:szCs w:val="24"/>
          <w:shd w:val="clear" w:color="auto" w:fill="FFFFFF"/>
        </w:rPr>
        <w:t>2013), and 0.846 (2014</w:t>
      </w:r>
      <w:r w:rsidR="00865540">
        <w:rPr>
          <w:rFonts w:cstheme="minorHAnsi"/>
          <w:sz w:val="24"/>
          <w:szCs w:val="24"/>
          <w:shd w:val="clear" w:color="auto" w:fill="FFFFFF"/>
        </w:rPr>
        <w:t>-</w:t>
      </w:r>
      <w:r w:rsidR="00865540" w:rsidRPr="00533EB4">
        <w:rPr>
          <w:rFonts w:cstheme="minorHAnsi"/>
          <w:sz w:val="24"/>
          <w:szCs w:val="24"/>
          <w:shd w:val="clear" w:color="auto" w:fill="FFFFFF"/>
        </w:rPr>
        <w:t xml:space="preserve">2021); </w:t>
      </w:r>
      <w:r w:rsidR="00275DD5" w:rsidRPr="00275DD5">
        <w:rPr>
          <w:rFonts w:cstheme="minorHAnsi"/>
          <w:sz w:val="24"/>
          <w:szCs w:val="24"/>
          <w:shd w:val="clear" w:color="auto" w:fill="FFFFFF"/>
        </w:rPr>
        <w:t>for CVD mortality, 0.863, 0.931, and 0.859, respectively</w:t>
      </w:r>
      <w:r w:rsidR="00865540" w:rsidRPr="00533EB4">
        <w:rPr>
          <w:rFonts w:cstheme="minorHAnsi"/>
          <w:sz w:val="24"/>
          <w:szCs w:val="24"/>
          <w:shd w:val="clear" w:color="auto" w:fill="FFFFFF"/>
        </w:rPr>
        <w:t>.</w:t>
      </w:r>
      <w:r w:rsidR="00865540">
        <w:rPr>
          <w:rFonts w:cstheme="minorHAnsi"/>
          <w:sz w:val="24"/>
          <w:szCs w:val="24"/>
          <w:shd w:val="clear" w:color="auto" w:fill="FFFFFF"/>
        </w:rPr>
        <w:t xml:space="preserve"> </w:t>
      </w:r>
      <w:r w:rsidR="00865540" w:rsidRPr="000E04E1">
        <w:rPr>
          <w:rFonts w:cstheme="minorHAnsi"/>
          <w:sz w:val="24"/>
          <w:szCs w:val="24"/>
          <w:shd w:val="clear" w:color="auto" w:fill="FFFFFF"/>
        </w:rPr>
        <w:t>A green star indicates a significant difference</w:t>
      </w:r>
      <w:r w:rsidR="00865540" w:rsidRPr="00242469">
        <w:rPr>
          <w:rFonts w:cstheme="minorHAnsi"/>
          <w:sz w:val="24"/>
          <w:szCs w:val="24"/>
          <w:shd w:val="clear" w:color="auto" w:fill="FFFFFF"/>
        </w:rPr>
        <w:t xml:space="preserve"> </w:t>
      </w:r>
      <w:r w:rsidR="00865540" w:rsidRPr="000E04E1">
        <w:rPr>
          <w:rFonts w:cstheme="minorHAnsi"/>
          <w:sz w:val="24"/>
          <w:szCs w:val="24"/>
          <w:shd w:val="clear" w:color="auto" w:fill="FFFFFF"/>
        </w:rPr>
        <w:t>between OR estimates for the periods 2006-2013 and 2014-2021.</w:t>
      </w:r>
      <w:r w:rsidR="00865540">
        <w:rPr>
          <w:rFonts w:cstheme="minorHAnsi"/>
          <w:sz w:val="24"/>
          <w:szCs w:val="24"/>
          <w:shd w:val="clear" w:color="auto" w:fill="FFFFFF"/>
        </w:rPr>
        <w:t xml:space="preserve"> </w:t>
      </w:r>
      <w:r w:rsidR="00865540" w:rsidRPr="007D672A">
        <w:rPr>
          <w:rFonts w:cstheme="minorHAnsi"/>
          <w:sz w:val="24"/>
          <w:szCs w:val="24"/>
          <w:shd w:val="clear" w:color="auto" w:fill="FFFFFF"/>
        </w:rPr>
        <w:t>All associations represent cumulative effects across lag 0</w:t>
      </w:r>
      <w:r w:rsidR="00865540">
        <w:rPr>
          <w:rFonts w:cstheme="minorHAnsi"/>
          <w:sz w:val="24"/>
          <w:szCs w:val="24"/>
          <w:shd w:val="clear" w:color="auto" w:fill="FFFFFF"/>
        </w:rPr>
        <w:t>-</w:t>
      </w:r>
      <w:r w:rsidR="00865540" w:rsidRPr="007D672A">
        <w:rPr>
          <w:rFonts w:cstheme="minorHAnsi"/>
          <w:sz w:val="24"/>
          <w:szCs w:val="24"/>
          <w:shd w:val="clear" w:color="auto" w:fill="FFFFFF"/>
        </w:rPr>
        <w:t xml:space="preserve">6 days, calculated by summing the estimated effects from the day of the event (lag 0) to six days prior (lag 6), reflecting the </w:t>
      </w:r>
      <w:r w:rsidR="00865540">
        <w:rPr>
          <w:rFonts w:cstheme="minorHAnsi"/>
          <w:sz w:val="24"/>
          <w:szCs w:val="24"/>
          <w:shd w:val="clear" w:color="auto" w:fill="FFFFFF"/>
        </w:rPr>
        <w:t>overall</w:t>
      </w:r>
      <w:r w:rsidR="00865540" w:rsidRPr="007D672A">
        <w:rPr>
          <w:rFonts w:cstheme="minorHAnsi"/>
          <w:sz w:val="24"/>
          <w:szCs w:val="24"/>
          <w:shd w:val="clear" w:color="auto" w:fill="FFFFFF"/>
        </w:rPr>
        <w:t xml:space="preserve"> short-term impact of temperature exposure on mortality.</w:t>
      </w:r>
      <w:r w:rsidR="00865540">
        <w:rPr>
          <w:rFonts w:cstheme="minorHAnsi"/>
          <w:sz w:val="24"/>
          <w:szCs w:val="24"/>
          <w:shd w:val="clear" w:color="auto" w:fill="FFFFFF"/>
        </w:rPr>
        <w:t xml:space="preserve"> </w:t>
      </w:r>
      <w:r w:rsidR="00865540" w:rsidRPr="000E04E1">
        <w:rPr>
          <w:rFonts w:cstheme="minorHAnsi"/>
          <w:sz w:val="24"/>
          <w:szCs w:val="24"/>
          <w:shd w:val="clear" w:color="auto" w:fill="FFFFFF"/>
        </w:rPr>
        <w:t>The horizontal black line represents the OR of 1.</w:t>
      </w:r>
    </w:p>
    <w:bookmarkEnd w:id="45"/>
    <w:bookmarkEnd w:id="47"/>
    <w:p w14:paraId="32E05B88" w14:textId="44EC0783" w:rsidR="002E719C" w:rsidRDefault="002E719C" w:rsidP="003C17E3">
      <w:pPr>
        <w:spacing w:line="480" w:lineRule="auto"/>
        <w:jc w:val="both"/>
        <w:rPr>
          <w:rFonts w:cstheme="minorHAnsi"/>
          <w:sz w:val="24"/>
          <w:szCs w:val="24"/>
          <w:shd w:val="clear" w:color="auto" w:fill="FFFFFF"/>
        </w:rPr>
      </w:pPr>
    </w:p>
    <w:p w14:paraId="08A5074E" w14:textId="0770CF84" w:rsidR="0030076D" w:rsidRPr="000E04E1" w:rsidRDefault="0030076D" w:rsidP="003C17E3">
      <w:pPr>
        <w:spacing w:line="480" w:lineRule="auto"/>
        <w:jc w:val="both"/>
        <w:rPr>
          <w:rFonts w:cstheme="minorHAnsi"/>
          <w:sz w:val="24"/>
          <w:szCs w:val="24"/>
        </w:rPr>
        <w:sectPr w:rsidR="0030076D" w:rsidRPr="000E04E1" w:rsidSect="00935C78">
          <w:pgSz w:w="15840" w:h="12240" w:orient="landscape"/>
          <w:pgMar w:top="1440" w:right="1440" w:bottom="1440" w:left="1440" w:header="708" w:footer="708" w:gutter="0"/>
          <w:lnNumType w:countBy="1" w:restart="continuous"/>
          <w:cols w:space="708"/>
          <w:docGrid w:linePitch="360"/>
        </w:sectPr>
      </w:pPr>
    </w:p>
    <w:p w14:paraId="4A5B16D1" w14:textId="04243F85" w:rsidR="0008695A" w:rsidRPr="000E04E1" w:rsidRDefault="0008695A" w:rsidP="003C17E3">
      <w:pPr>
        <w:spacing w:line="480" w:lineRule="auto"/>
        <w:jc w:val="both"/>
        <w:rPr>
          <w:rFonts w:cstheme="minorHAnsi"/>
          <w:sz w:val="24"/>
          <w:szCs w:val="24"/>
          <w:shd w:val="clear" w:color="auto" w:fill="FFFFFF"/>
        </w:rPr>
        <w:sectPr w:rsidR="0008695A" w:rsidRPr="000E04E1" w:rsidSect="0008695A">
          <w:pgSz w:w="15840" w:h="12240" w:orient="landscape"/>
          <w:pgMar w:top="1440" w:right="1440" w:bottom="1440" w:left="1440" w:header="708" w:footer="708" w:gutter="0"/>
          <w:lnNumType w:countBy="1" w:restart="continuous"/>
          <w:cols w:space="708"/>
          <w:docGrid w:linePitch="360"/>
        </w:sectPr>
      </w:pPr>
      <w:bookmarkStart w:id="48" w:name="_Hlk117774995"/>
    </w:p>
    <w:p w14:paraId="4FD703D4" w14:textId="44409CE3" w:rsidR="008D1372" w:rsidRPr="00EC4399" w:rsidRDefault="005A3D8B">
      <w:pPr>
        <w:pStyle w:val="berschrift2"/>
        <w:spacing w:line="480" w:lineRule="auto"/>
        <w:rPr>
          <w:rFonts w:asciiTheme="minorHAnsi" w:hAnsiTheme="minorHAnsi" w:cstheme="minorHAnsi"/>
          <w:b/>
          <w:bCs/>
          <w:color w:val="auto"/>
          <w:sz w:val="24"/>
          <w:szCs w:val="24"/>
        </w:rPr>
      </w:pPr>
      <w:commentRangeStart w:id="49"/>
      <w:commentRangeEnd w:id="49"/>
      <w:r>
        <w:rPr>
          <w:rStyle w:val="Kommentarzeichen"/>
          <w:rFonts w:asciiTheme="minorHAnsi" w:eastAsiaTheme="minorEastAsia" w:hAnsiTheme="minorHAnsi" w:cstheme="minorBidi"/>
          <w:color w:val="auto"/>
        </w:rPr>
        <w:lastRenderedPageBreak/>
        <w:commentReference w:id="49"/>
      </w:r>
      <w:bookmarkEnd w:id="48"/>
      <w:r w:rsidR="00166F48" w:rsidRPr="00EC4399">
        <w:rPr>
          <w:rFonts w:asciiTheme="minorHAnsi" w:hAnsiTheme="minorHAnsi" w:cstheme="minorHAnsi"/>
          <w:b/>
          <w:bCs/>
          <w:color w:val="auto"/>
          <w:sz w:val="24"/>
          <w:szCs w:val="24"/>
        </w:rPr>
        <w:t>3.</w:t>
      </w:r>
      <w:r w:rsidR="00155D4F">
        <w:rPr>
          <w:rFonts w:asciiTheme="minorHAnsi" w:hAnsiTheme="minorHAnsi" w:cstheme="minorHAnsi"/>
          <w:b/>
          <w:bCs/>
          <w:color w:val="auto"/>
          <w:sz w:val="24"/>
          <w:szCs w:val="24"/>
        </w:rPr>
        <w:t>4</w:t>
      </w:r>
      <w:r w:rsidR="00050E3E" w:rsidRPr="00EC4399">
        <w:rPr>
          <w:rFonts w:asciiTheme="minorHAnsi" w:hAnsiTheme="minorHAnsi" w:cstheme="minorHAnsi"/>
          <w:b/>
          <w:bCs/>
          <w:color w:val="auto"/>
          <w:sz w:val="24"/>
          <w:szCs w:val="24"/>
        </w:rPr>
        <w:t xml:space="preserve"> </w:t>
      </w:r>
      <w:r w:rsidR="0000300A">
        <w:rPr>
          <w:rFonts w:asciiTheme="minorHAnsi" w:hAnsiTheme="minorHAnsi" w:cstheme="minorHAnsi"/>
          <w:b/>
          <w:bCs/>
          <w:color w:val="auto"/>
          <w:sz w:val="24"/>
          <w:szCs w:val="24"/>
        </w:rPr>
        <w:t>Stratified</w:t>
      </w:r>
      <w:r w:rsidR="003364E4" w:rsidRPr="003364E4">
        <w:rPr>
          <w:rFonts w:asciiTheme="minorHAnsi" w:hAnsiTheme="minorHAnsi" w:cstheme="minorHAnsi"/>
          <w:b/>
          <w:bCs/>
          <w:color w:val="auto"/>
          <w:sz w:val="24"/>
          <w:szCs w:val="24"/>
        </w:rPr>
        <w:t xml:space="preserve"> analyses</w:t>
      </w:r>
    </w:p>
    <w:p w14:paraId="21976B94" w14:textId="66375772" w:rsidR="00155D4F" w:rsidRPr="00EC4399" w:rsidRDefault="00155D4F" w:rsidP="00155D4F">
      <w:pPr>
        <w:spacing w:line="480" w:lineRule="auto"/>
        <w:jc w:val="both"/>
        <w:rPr>
          <w:rFonts w:cstheme="minorHAnsi"/>
          <w:sz w:val="24"/>
          <w:szCs w:val="24"/>
        </w:rPr>
      </w:pPr>
      <w:bookmarkStart w:id="50" w:name="_Hlk206538066"/>
      <w:r w:rsidRPr="00EC4399">
        <w:rPr>
          <w:rFonts w:cstheme="minorHAnsi"/>
          <w:sz w:val="24"/>
          <w:szCs w:val="24"/>
        </w:rPr>
        <w:t xml:space="preserve">Regional analyses (Supplement, </w:t>
      </w:r>
      <w:proofErr w:type="spellStart"/>
      <w:r w:rsidR="005D26B1">
        <w:rPr>
          <w:rFonts w:cstheme="minorHAnsi"/>
          <w:sz w:val="24"/>
          <w:szCs w:val="24"/>
        </w:rPr>
        <w:t>eFigure</w:t>
      </w:r>
      <w:proofErr w:type="spellEnd"/>
      <w:r w:rsidR="005D26B1">
        <w:rPr>
          <w:rFonts w:cstheme="minorHAnsi"/>
          <w:sz w:val="24"/>
          <w:szCs w:val="24"/>
        </w:rPr>
        <w:t xml:space="preserve"> </w:t>
      </w:r>
      <w:r w:rsidRPr="00EC4399">
        <w:rPr>
          <w:rFonts w:cstheme="minorHAnsi"/>
          <w:sz w:val="24"/>
          <w:szCs w:val="24"/>
        </w:rPr>
        <w:t>3</w:t>
      </w:r>
      <w:r>
        <w:rPr>
          <w:rFonts w:cstheme="minorHAnsi"/>
          <w:sz w:val="24"/>
          <w:szCs w:val="24"/>
        </w:rPr>
        <w:t xml:space="preserve"> and 4</w:t>
      </w:r>
      <w:r w:rsidRPr="00EC4399">
        <w:rPr>
          <w:rFonts w:cstheme="minorHAnsi"/>
          <w:sz w:val="24"/>
          <w:szCs w:val="24"/>
        </w:rPr>
        <w:t xml:space="preserve">) demonstrated that high temperatures were more strongly associated with increased </w:t>
      </w:r>
      <w:r w:rsidRPr="00155D4F">
        <w:rPr>
          <w:rFonts w:cstheme="minorHAnsi"/>
          <w:sz w:val="24"/>
          <w:szCs w:val="24"/>
        </w:rPr>
        <w:t>CVD mortality risk among heart failure patients in northern Sweden compared to those in the southern and central regions during 2006-2021</w:t>
      </w:r>
      <w:r>
        <w:rPr>
          <w:rFonts w:cstheme="minorHAnsi"/>
          <w:sz w:val="24"/>
          <w:szCs w:val="24"/>
        </w:rPr>
        <w:t xml:space="preserve">, </w:t>
      </w:r>
      <w:r w:rsidRPr="00155D4F">
        <w:rPr>
          <w:rFonts w:cstheme="minorHAnsi"/>
          <w:sz w:val="24"/>
          <w:szCs w:val="24"/>
        </w:rPr>
        <w:t>while in southern Sweden, the association between high temperatures and all-cause mortality became notably stronger in recent years. Longer heart failure duration was linked to greater high temperature</w:t>
      </w:r>
      <w:r>
        <w:rPr>
          <w:rFonts w:cstheme="minorHAnsi"/>
          <w:sz w:val="24"/>
          <w:szCs w:val="24"/>
        </w:rPr>
        <w:t>-</w:t>
      </w:r>
      <w:r w:rsidRPr="00155D4F">
        <w:rPr>
          <w:rFonts w:cstheme="minorHAnsi"/>
          <w:sz w:val="24"/>
          <w:szCs w:val="24"/>
        </w:rPr>
        <w:t>related CVD mortality risk</w:t>
      </w:r>
      <w:r>
        <w:rPr>
          <w:rFonts w:cstheme="minorHAnsi"/>
          <w:sz w:val="24"/>
          <w:szCs w:val="24"/>
        </w:rPr>
        <w:t xml:space="preserve"> </w:t>
      </w:r>
      <w:r w:rsidRPr="007656E2">
        <w:rPr>
          <w:rFonts w:cstheme="minorHAnsi"/>
          <w:sz w:val="24"/>
          <w:szCs w:val="24"/>
        </w:rPr>
        <w:t>during overall period</w:t>
      </w:r>
      <w:r w:rsidRPr="00155D4F">
        <w:rPr>
          <w:rFonts w:cstheme="minorHAnsi"/>
          <w:sz w:val="24"/>
          <w:szCs w:val="24"/>
        </w:rPr>
        <w:t>, with no temporal variation across duration subgroups</w:t>
      </w:r>
      <w:r w:rsidR="0000300A">
        <w:rPr>
          <w:rFonts w:cstheme="minorHAnsi"/>
          <w:sz w:val="24"/>
          <w:szCs w:val="24"/>
        </w:rPr>
        <w:t xml:space="preserve"> </w:t>
      </w:r>
      <w:r w:rsidRPr="00EC4399">
        <w:rPr>
          <w:rFonts w:cstheme="minorHAnsi"/>
          <w:sz w:val="24"/>
          <w:szCs w:val="24"/>
        </w:rPr>
        <w:t xml:space="preserve">(Supplement, </w:t>
      </w:r>
      <w:proofErr w:type="spellStart"/>
      <w:r w:rsidR="005D26B1">
        <w:rPr>
          <w:rFonts w:cstheme="minorHAnsi"/>
          <w:sz w:val="24"/>
          <w:szCs w:val="24"/>
        </w:rPr>
        <w:t>eFigure</w:t>
      </w:r>
      <w:proofErr w:type="spellEnd"/>
      <w:r w:rsidR="005D26B1">
        <w:rPr>
          <w:rFonts w:cstheme="minorHAnsi"/>
          <w:sz w:val="24"/>
          <w:szCs w:val="24"/>
        </w:rPr>
        <w:t xml:space="preserve"> </w:t>
      </w:r>
      <w:r w:rsidRPr="00EC4399">
        <w:rPr>
          <w:rFonts w:cstheme="minorHAnsi"/>
          <w:sz w:val="24"/>
          <w:szCs w:val="24"/>
        </w:rPr>
        <w:t>5</w:t>
      </w:r>
      <w:r w:rsidR="0000300A">
        <w:rPr>
          <w:rFonts w:cstheme="minorHAnsi"/>
          <w:sz w:val="24"/>
          <w:szCs w:val="24"/>
        </w:rPr>
        <w:t xml:space="preserve"> and 6</w:t>
      </w:r>
      <w:r w:rsidRPr="00EC4399">
        <w:rPr>
          <w:rFonts w:cstheme="minorHAnsi"/>
          <w:sz w:val="24"/>
          <w:szCs w:val="24"/>
        </w:rPr>
        <w:t>)</w:t>
      </w:r>
      <w:r w:rsidRPr="00DC3AE0">
        <w:rPr>
          <w:rFonts w:cstheme="minorHAnsi"/>
          <w:color w:val="424242"/>
          <w:sz w:val="24"/>
          <w:szCs w:val="24"/>
          <w:shd w:val="clear" w:color="auto" w:fill="FFFFFF"/>
        </w:rPr>
        <w:t xml:space="preserve">. </w:t>
      </w:r>
    </w:p>
    <w:bookmarkEnd w:id="50"/>
    <w:p w14:paraId="6B4378F5" w14:textId="168C9987" w:rsidR="0000300A" w:rsidRDefault="0033171A" w:rsidP="00615CB9">
      <w:pPr>
        <w:spacing w:line="480" w:lineRule="auto"/>
        <w:jc w:val="both"/>
        <w:rPr>
          <w:rFonts w:eastAsia="Times New Roman" w:cstheme="minorHAnsi"/>
          <w:sz w:val="24"/>
          <w:szCs w:val="24"/>
        </w:rPr>
      </w:pPr>
      <w:r w:rsidRPr="008D6EAB">
        <w:rPr>
          <w:rFonts w:eastAsia="Times New Roman" w:cstheme="minorHAnsi"/>
          <w:sz w:val="24"/>
          <w:szCs w:val="24"/>
        </w:rPr>
        <w:t xml:space="preserve">We </w:t>
      </w:r>
      <w:r w:rsidR="0000300A" w:rsidRPr="008D6EAB">
        <w:rPr>
          <w:rFonts w:eastAsia="Times New Roman" w:cstheme="minorHAnsi"/>
          <w:sz w:val="24"/>
          <w:szCs w:val="24"/>
        </w:rPr>
        <w:t xml:space="preserve">also </w:t>
      </w:r>
      <w:r w:rsidRPr="008D6EAB">
        <w:rPr>
          <w:rFonts w:eastAsia="Times New Roman" w:cstheme="minorHAnsi"/>
          <w:sz w:val="24"/>
          <w:szCs w:val="24"/>
        </w:rPr>
        <w:t xml:space="preserve">observed that males exhibited a stronger association between low temperatures </w:t>
      </w:r>
      <w:r w:rsidR="008E3B7B" w:rsidRPr="008D6EAB">
        <w:rPr>
          <w:rFonts w:eastAsia="Times New Roman" w:cstheme="minorHAnsi"/>
          <w:sz w:val="24"/>
          <w:szCs w:val="24"/>
        </w:rPr>
        <w:t xml:space="preserve">exposures </w:t>
      </w:r>
      <w:r w:rsidRPr="008D6EAB">
        <w:rPr>
          <w:rFonts w:eastAsia="Times New Roman" w:cstheme="minorHAnsi"/>
          <w:sz w:val="24"/>
          <w:szCs w:val="24"/>
        </w:rPr>
        <w:t>and CVD mortality compared to females</w:t>
      </w:r>
      <w:r w:rsidR="00BD0CCE" w:rsidRPr="00024EC9">
        <w:rPr>
          <w:rFonts w:eastAsia="Times New Roman" w:cstheme="minorHAnsi"/>
          <w:sz w:val="24"/>
          <w:szCs w:val="24"/>
        </w:rPr>
        <w:t xml:space="preserve">, </w:t>
      </w:r>
      <w:r w:rsidR="00BD0CCE" w:rsidRPr="009A2405">
        <w:rPr>
          <w:rFonts w:cstheme="minorHAnsi"/>
          <w:sz w:val="24"/>
          <w:szCs w:val="24"/>
        </w:rPr>
        <w:t xml:space="preserve">with a similar but non-significant trend for all-cause mortality </w:t>
      </w:r>
      <w:r w:rsidR="0000300A" w:rsidRPr="008D6EAB">
        <w:rPr>
          <w:rFonts w:cstheme="minorHAnsi"/>
          <w:sz w:val="24"/>
          <w:szCs w:val="24"/>
        </w:rPr>
        <w:t>during 2006-2021</w:t>
      </w:r>
      <w:r w:rsidR="009406D2">
        <w:rPr>
          <w:rFonts w:cstheme="minorHAnsi"/>
          <w:sz w:val="24"/>
          <w:szCs w:val="24"/>
        </w:rPr>
        <w:t xml:space="preserve"> </w:t>
      </w:r>
      <w:r w:rsidR="008E3B7B" w:rsidRPr="008D6EAB">
        <w:rPr>
          <w:rFonts w:eastAsia="Times New Roman" w:cstheme="minorHAnsi"/>
          <w:sz w:val="24"/>
          <w:szCs w:val="24"/>
        </w:rPr>
        <w:t xml:space="preserve">(Figure </w:t>
      </w:r>
      <w:r w:rsidR="009406D2">
        <w:rPr>
          <w:rFonts w:eastAsia="Times New Roman" w:cstheme="minorHAnsi"/>
          <w:sz w:val="24"/>
          <w:szCs w:val="24"/>
        </w:rPr>
        <w:t>2</w:t>
      </w:r>
      <w:r w:rsidR="008E3B7B" w:rsidRPr="008D6EAB">
        <w:rPr>
          <w:rFonts w:eastAsia="Times New Roman" w:cstheme="minorHAnsi"/>
          <w:sz w:val="24"/>
          <w:szCs w:val="24"/>
        </w:rPr>
        <w:t xml:space="preserve">). </w:t>
      </w:r>
      <w:r w:rsidR="0000300A" w:rsidRPr="008D6EAB">
        <w:rPr>
          <w:rFonts w:eastAsia="Times New Roman" w:cstheme="minorHAnsi"/>
          <w:sz w:val="24"/>
          <w:szCs w:val="24"/>
        </w:rPr>
        <w:t xml:space="preserve">Low temperatures were more strongly associated with both all-cause and CVD mortality </w:t>
      </w:r>
      <w:r w:rsidR="00024EC9">
        <w:rPr>
          <w:rFonts w:eastAsia="Times New Roman" w:cstheme="minorHAnsi"/>
          <w:sz w:val="24"/>
          <w:szCs w:val="24"/>
        </w:rPr>
        <w:t>in</w:t>
      </w:r>
      <w:r w:rsidR="0000300A" w:rsidRPr="008D6EAB">
        <w:rPr>
          <w:rFonts w:eastAsia="Times New Roman" w:cstheme="minorHAnsi"/>
          <w:sz w:val="24"/>
          <w:szCs w:val="24"/>
        </w:rPr>
        <w:t xml:space="preserve"> patients </w:t>
      </w:r>
      <w:r w:rsidR="00EB7BBD" w:rsidRPr="008D6EAB">
        <w:rPr>
          <w:rFonts w:eastAsia="Times New Roman" w:cstheme="minorHAnsi"/>
          <w:sz w:val="24"/>
          <w:szCs w:val="24"/>
        </w:rPr>
        <w:t xml:space="preserve">with comorbid </w:t>
      </w:r>
      <w:r w:rsidR="0000300A" w:rsidRPr="008D6EAB">
        <w:rPr>
          <w:rFonts w:eastAsia="Times New Roman" w:cstheme="minorHAnsi"/>
          <w:sz w:val="24"/>
          <w:szCs w:val="24"/>
        </w:rPr>
        <w:t>diabetes</w:t>
      </w:r>
      <w:r w:rsidR="001E404E" w:rsidRPr="00024EC9">
        <w:rPr>
          <w:rFonts w:eastAsia="Times New Roman" w:cstheme="minorHAnsi"/>
          <w:sz w:val="24"/>
          <w:szCs w:val="24"/>
        </w:rPr>
        <w:t>,</w:t>
      </w:r>
      <w:r w:rsidR="0000300A" w:rsidRPr="00024EC9">
        <w:rPr>
          <w:rFonts w:eastAsia="Times New Roman" w:cstheme="minorHAnsi"/>
          <w:sz w:val="24"/>
          <w:szCs w:val="24"/>
        </w:rPr>
        <w:t xml:space="preserve"> </w:t>
      </w:r>
      <w:r w:rsidR="00024EC9" w:rsidRPr="00024EC9">
        <w:rPr>
          <w:rFonts w:eastAsia="Times New Roman" w:cstheme="minorHAnsi"/>
          <w:sz w:val="24"/>
          <w:szCs w:val="24"/>
        </w:rPr>
        <w:t>and with all-cause mortality in those using diuretics</w:t>
      </w:r>
      <w:r w:rsidR="0000300A" w:rsidRPr="00024EC9">
        <w:rPr>
          <w:rFonts w:eastAsia="Times New Roman" w:cstheme="minorHAnsi"/>
          <w:sz w:val="24"/>
          <w:szCs w:val="24"/>
        </w:rPr>
        <w:t xml:space="preserve"> </w:t>
      </w:r>
      <w:r w:rsidR="0000300A" w:rsidRPr="00024EC9">
        <w:rPr>
          <w:rFonts w:cstheme="minorHAnsi"/>
          <w:sz w:val="24"/>
          <w:szCs w:val="24"/>
        </w:rPr>
        <w:t>during 2006-2021</w:t>
      </w:r>
      <w:r w:rsidR="0000300A" w:rsidRPr="00024EC9">
        <w:rPr>
          <w:rFonts w:eastAsia="Times New Roman" w:cstheme="minorHAnsi"/>
          <w:sz w:val="24"/>
          <w:szCs w:val="24"/>
        </w:rPr>
        <w:t>.</w:t>
      </w:r>
      <w:r w:rsidR="0000300A" w:rsidRPr="0000300A">
        <w:rPr>
          <w:rFonts w:eastAsia="Times New Roman" w:cstheme="minorHAnsi"/>
          <w:sz w:val="24"/>
          <w:szCs w:val="24"/>
        </w:rPr>
        <w:t xml:space="preserve"> High temperatures were more strongly associated with CVD mortality in patients </w:t>
      </w:r>
      <w:r w:rsidR="00EB7BBD" w:rsidRPr="00EB7BBD">
        <w:rPr>
          <w:rFonts w:eastAsia="Times New Roman" w:cstheme="minorHAnsi"/>
          <w:sz w:val="24"/>
          <w:szCs w:val="24"/>
        </w:rPr>
        <w:t>with comorbid</w:t>
      </w:r>
      <w:r w:rsidR="00EB7BBD">
        <w:rPr>
          <w:rFonts w:eastAsia="Times New Roman" w:cstheme="minorHAnsi"/>
          <w:sz w:val="24"/>
          <w:szCs w:val="24"/>
        </w:rPr>
        <w:t xml:space="preserve"> </w:t>
      </w:r>
      <w:r w:rsidR="0000300A" w:rsidRPr="0000300A">
        <w:rPr>
          <w:rFonts w:eastAsia="Times New Roman" w:cstheme="minorHAnsi"/>
          <w:sz w:val="24"/>
          <w:szCs w:val="24"/>
        </w:rPr>
        <w:t xml:space="preserve">atrial fibrillation/flutter, and with all-cause mortality in </w:t>
      </w:r>
      <w:r w:rsidR="00024EC9" w:rsidRPr="00024EC9">
        <w:rPr>
          <w:rFonts w:eastAsia="Times New Roman" w:cstheme="minorHAnsi"/>
          <w:sz w:val="24"/>
          <w:szCs w:val="24"/>
        </w:rPr>
        <w:t xml:space="preserve">those with higher </w:t>
      </w:r>
      <w:r w:rsidR="00024EC9">
        <w:rPr>
          <w:rFonts w:eastAsia="Times New Roman" w:cstheme="minorHAnsi"/>
          <w:sz w:val="24"/>
          <w:szCs w:val="24"/>
        </w:rPr>
        <w:t>O</w:t>
      </w:r>
      <w:r w:rsidR="00024EC9" w:rsidRPr="009A2405">
        <w:rPr>
          <w:rFonts w:eastAsia="Times New Roman" w:cstheme="minorHAnsi"/>
          <w:sz w:val="24"/>
          <w:szCs w:val="24"/>
          <w:vertAlign w:val="subscript"/>
        </w:rPr>
        <w:t>3</w:t>
      </w:r>
      <w:r w:rsidR="00024EC9" w:rsidRPr="00024EC9">
        <w:rPr>
          <w:rFonts w:eastAsia="Times New Roman" w:cstheme="minorHAnsi"/>
          <w:sz w:val="24"/>
          <w:szCs w:val="24"/>
        </w:rPr>
        <w:t xml:space="preserve"> exposure </w:t>
      </w:r>
      <w:r w:rsidR="0000300A" w:rsidRPr="007656E2">
        <w:rPr>
          <w:rFonts w:eastAsia="Times New Roman" w:cstheme="minorHAnsi"/>
          <w:sz w:val="24"/>
          <w:szCs w:val="24"/>
        </w:rPr>
        <w:t>(Figure 2)</w:t>
      </w:r>
      <w:r w:rsidR="0000300A" w:rsidRPr="0000300A">
        <w:rPr>
          <w:rFonts w:eastAsia="Times New Roman" w:cstheme="minorHAnsi"/>
          <w:sz w:val="24"/>
          <w:szCs w:val="24"/>
        </w:rPr>
        <w:t xml:space="preserve">. </w:t>
      </w:r>
      <w:r w:rsidR="00024EC9" w:rsidRPr="00024EC9">
        <w:rPr>
          <w:rFonts w:eastAsia="Times New Roman" w:cstheme="minorHAnsi"/>
          <w:sz w:val="24"/>
          <w:szCs w:val="24"/>
        </w:rPr>
        <w:t xml:space="preserve">No effect modification was observed for other pre-existing conditions, medication history, or air pollutants during 2006–2021 </w:t>
      </w:r>
      <w:r w:rsidR="0000300A" w:rsidRPr="007656E2">
        <w:rPr>
          <w:rFonts w:eastAsia="Times New Roman" w:cstheme="minorHAnsi"/>
          <w:sz w:val="24"/>
          <w:szCs w:val="24"/>
        </w:rPr>
        <w:t xml:space="preserve">(Figure </w:t>
      </w:r>
      <w:r w:rsidR="009406D2">
        <w:rPr>
          <w:rFonts w:eastAsia="Times New Roman" w:cstheme="minorHAnsi"/>
          <w:sz w:val="24"/>
          <w:szCs w:val="24"/>
        </w:rPr>
        <w:t>2</w:t>
      </w:r>
      <w:r w:rsidR="009406D2" w:rsidRPr="007656E2">
        <w:rPr>
          <w:rFonts w:eastAsia="Times New Roman" w:cstheme="minorHAnsi"/>
          <w:sz w:val="24"/>
          <w:szCs w:val="24"/>
        </w:rPr>
        <w:t xml:space="preserve"> </w:t>
      </w:r>
      <w:r w:rsidR="0000300A" w:rsidRPr="007656E2">
        <w:rPr>
          <w:rFonts w:eastAsia="Times New Roman" w:cstheme="minorHAnsi"/>
          <w:sz w:val="24"/>
          <w:szCs w:val="24"/>
        </w:rPr>
        <w:t xml:space="preserve">and Supplement, </w:t>
      </w:r>
      <w:proofErr w:type="spellStart"/>
      <w:r w:rsidR="009406D2">
        <w:rPr>
          <w:rFonts w:eastAsia="Times New Roman" w:cstheme="minorHAnsi"/>
          <w:sz w:val="24"/>
          <w:szCs w:val="24"/>
        </w:rPr>
        <w:t>e</w:t>
      </w:r>
      <w:r w:rsidR="0000300A" w:rsidRPr="007656E2">
        <w:rPr>
          <w:rFonts w:eastAsia="Times New Roman" w:cstheme="minorHAnsi"/>
          <w:sz w:val="24"/>
          <w:szCs w:val="24"/>
        </w:rPr>
        <w:t>Figure</w:t>
      </w:r>
      <w:proofErr w:type="spellEnd"/>
      <w:r w:rsidR="0000300A" w:rsidRPr="007656E2">
        <w:rPr>
          <w:rFonts w:eastAsia="Times New Roman" w:cstheme="minorHAnsi"/>
          <w:sz w:val="24"/>
          <w:szCs w:val="24"/>
        </w:rPr>
        <w:t xml:space="preserve"> </w:t>
      </w:r>
      <w:r w:rsidR="001E404E">
        <w:rPr>
          <w:rFonts w:eastAsia="Times New Roman" w:cstheme="minorHAnsi"/>
          <w:sz w:val="24"/>
          <w:szCs w:val="24"/>
        </w:rPr>
        <w:t>7</w:t>
      </w:r>
      <w:r w:rsidR="0000300A" w:rsidRPr="007656E2">
        <w:rPr>
          <w:rFonts w:eastAsia="Times New Roman" w:cstheme="minorHAnsi"/>
          <w:sz w:val="24"/>
          <w:szCs w:val="24"/>
        </w:rPr>
        <w:t xml:space="preserve">, </w:t>
      </w:r>
      <w:r w:rsidR="001E404E">
        <w:rPr>
          <w:rFonts w:eastAsia="Times New Roman" w:cstheme="minorHAnsi"/>
          <w:sz w:val="24"/>
          <w:szCs w:val="24"/>
        </w:rPr>
        <w:t>8</w:t>
      </w:r>
      <w:r w:rsidR="0000300A" w:rsidRPr="007656E2">
        <w:rPr>
          <w:rFonts w:eastAsia="Times New Roman" w:cstheme="minorHAnsi"/>
          <w:sz w:val="24"/>
          <w:szCs w:val="24"/>
        </w:rPr>
        <w:t xml:space="preserve">, and </w:t>
      </w:r>
      <w:r w:rsidR="001E404E">
        <w:rPr>
          <w:rFonts w:eastAsia="Times New Roman" w:cstheme="minorHAnsi"/>
          <w:sz w:val="24"/>
          <w:szCs w:val="24"/>
        </w:rPr>
        <w:t>9</w:t>
      </w:r>
      <w:r w:rsidR="0000300A" w:rsidRPr="007656E2">
        <w:rPr>
          <w:rFonts w:eastAsia="Times New Roman" w:cstheme="minorHAnsi"/>
          <w:sz w:val="24"/>
          <w:szCs w:val="24"/>
        </w:rPr>
        <w:t>)</w:t>
      </w:r>
      <w:r w:rsidR="0000300A" w:rsidRPr="0000300A">
        <w:rPr>
          <w:rFonts w:eastAsia="Times New Roman" w:cstheme="minorHAnsi"/>
          <w:sz w:val="24"/>
          <w:szCs w:val="24"/>
        </w:rPr>
        <w:t>.</w:t>
      </w:r>
    </w:p>
    <w:p w14:paraId="41AC04D6" w14:textId="6F4C0540" w:rsidR="00CD1F1D" w:rsidRPr="009A2405" w:rsidRDefault="0000300A" w:rsidP="003C17E3">
      <w:pPr>
        <w:spacing w:line="480" w:lineRule="auto"/>
        <w:jc w:val="both"/>
        <w:rPr>
          <w:rFonts w:eastAsia="Times New Roman" w:cstheme="minorHAnsi"/>
          <w:sz w:val="24"/>
          <w:szCs w:val="24"/>
        </w:rPr>
      </w:pPr>
      <w:bookmarkStart w:id="51" w:name="_Hlk206538074"/>
      <w:bookmarkStart w:id="52" w:name="_Hlk171880350"/>
      <w:r w:rsidRPr="00D85044">
        <w:rPr>
          <w:rFonts w:cstheme="minorHAnsi"/>
          <w:sz w:val="24"/>
          <w:szCs w:val="24"/>
          <w:shd w:val="clear" w:color="auto" w:fill="FFFFFF"/>
        </w:rPr>
        <w:t xml:space="preserve">Temporal analyses </w:t>
      </w:r>
      <w:r w:rsidR="00064432" w:rsidRPr="00D85044">
        <w:rPr>
          <w:rFonts w:eastAsia="Times New Roman" w:cstheme="minorHAnsi"/>
          <w:sz w:val="24"/>
          <w:szCs w:val="24"/>
        </w:rPr>
        <w:t xml:space="preserve">(Supplement, </w:t>
      </w:r>
      <w:proofErr w:type="spellStart"/>
      <w:r w:rsidR="00142D29">
        <w:rPr>
          <w:rFonts w:eastAsia="Times New Roman" w:cstheme="minorHAnsi"/>
          <w:sz w:val="24"/>
          <w:szCs w:val="24"/>
        </w:rPr>
        <w:t>e</w:t>
      </w:r>
      <w:r w:rsidR="00064432" w:rsidRPr="00D85044">
        <w:rPr>
          <w:rFonts w:eastAsia="Times New Roman" w:cstheme="minorHAnsi"/>
          <w:sz w:val="24"/>
          <w:szCs w:val="24"/>
        </w:rPr>
        <w:t>Figure</w:t>
      </w:r>
      <w:proofErr w:type="spellEnd"/>
      <w:r w:rsidR="00064432" w:rsidRPr="00D85044">
        <w:rPr>
          <w:rFonts w:eastAsia="Times New Roman" w:cstheme="minorHAnsi"/>
          <w:sz w:val="24"/>
          <w:szCs w:val="24"/>
        </w:rPr>
        <w:t xml:space="preserve"> </w:t>
      </w:r>
      <w:r w:rsidR="001E404E" w:rsidRPr="00D85044">
        <w:rPr>
          <w:rFonts w:eastAsia="Times New Roman" w:cstheme="minorHAnsi"/>
          <w:sz w:val="24"/>
          <w:szCs w:val="24"/>
        </w:rPr>
        <w:t>10</w:t>
      </w:r>
      <w:r w:rsidR="00064432" w:rsidRPr="00D85044">
        <w:rPr>
          <w:rFonts w:eastAsia="Times New Roman" w:cstheme="minorHAnsi"/>
          <w:sz w:val="24"/>
          <w:szCs w:val="24"/>
        </w:rPr>
        <w:t xml:space="preserve">, </w:t>
      </w:r>
      <w:r w:rsidR="001E404E" w:rsidRPr="00D85044">
        <w:rPr>
          <w:rFonts w:eastAsia="Times New Roman" w:cstheme="minorHAnsi"/>
          <w:sz w:val="24"/>
          <w:szCs w:val="24"/>
        </w:rPr>
        <w:t>11</w:t>
      </w:r>
      <w:r w:rsidR="00064432" w:rsidRPr="00D85044">
        <w:rPr>
          <w:rFonts w:eastAsia="Times New Roman" w:cstheme="minorHAnsi"/>
          <w:sz w:val="24"/>
          <w:szCs w:val="24"/>
        </w:rPr>
        <w:t xml:space="preserve">, and </w:t>
      </w:r>
      <w:r w:rsidR="001E404E" w:rsidRPr="00D85044">
        <w:rPr>
          <w:rFonts w:eastAsia="Times New Roman" w:cstheme="minorHAnsi"/>
          <w:sz w:val="24"/>
          <w:szCs w:val="24"/>
        </w:rPr>
        <w:t>12</w:t>
      </w:r>
      <w:r w:rsidR="00064432" w:rsidRPr="00D85044">
        <w:rPr>
          <w:rFonts w:eastAsia="Times New Roman" w:cstheme="minorHAnsi"/>
          <w:sz w:val="24"/>
          <w:szCs w:val="24"/>
        </w:rPr>
        <w:t xml:space="preserve">) </w:t>
      </w:r>
      <w:r w:rsidR="00024EC9" w:rsidRPr="00D85044">
        <w:rPr>
          <w:rFonts w:cstheme="minorHAnsi"/>
          <w:sz w:val="24"/>
          <w:szCs w:val="24"/>
          <w:shd w:val="clear" w:color="auto" w:fill="FFFFFF"/>
        </w:rPr>
        <w:t>indicated that among heart failure patients with comorbid cancer, the association between low temperature exposure and CVD mortality was stronger in 2014</w:t>
      </w:r>
      <w:r w:rsidR="006C0FF0">
        <w:rPr>
          <w:rFonts w:cstheme="minorHAnsi"/>
          <w:sz w:val="24"/>
          <w:szCs w:val="24"/>
          <w:shd w:val="clear" w:color="auto" w:fill="FFFFFF"/>
        </w:rPr>
        <w:t>-</w:t>
      </w:r>
      <w:r w:rsidR="00024EC9" w:rsidRPr="00D85044">
        <w:rPr>
          <w:rFonts w:cstheme="minorHAnsi"/>
          <w:sz w:val="24"/>
          <w:szCs w:val="24"/>
          <w:shd w:val="clear" w:color="auto" w:fill="FFFFFF"/>
        </w:rPr>
        <w:t>2021 compared to the earlier period</w:t>
      </w:r>
      <w:r w:rsidR="00615CB9" w:rsidRPr="00D85044">
        <w:rPr>
          <w:rFonts w:cstheme="minorHAnsi"/>
          <w:sz w:val="24"/>
          <w:szCs w:val="24"/>
          <w:shd w:val="clear" w:color="auto" w:fill="FFFFFF"/>
        </w:rPr>
        <w:t>. Similarly, in older patients (</w:t>
      </w:r>
      <w:r w:rsidR="00615CB9" w:rsidRPr="00D85044">
        <w:rPr>
          <w:rFonts w:cstheme="minorHAnsi" w:hint="eastAsia"/>
          <w:sz w:val="24"/>
          <w:szCs w:val="24"/>
          <w:shd w:val="clear" w:color="auto" w:fill="FFFFFF"/>
        </w:rPr>
        <w:t>≥</w:t>
      </w:r>
      <w:r w:rsidR="00615CB9" w:rsidRPr="00D85044">
        <w:rPr>
          <w:rFonts w:cstheme="minorHAnsi"/>
          <w:sz w:val="24"/>
          <w:szCs w:val="24"/>
          <w:shd w:val="clear" w:color="auto" w:fill="FFFFFF"/>
        </w:rPr>
        <w:t xml:space="preserve">65 years) and in those with comorbid atrial fibrillation/flutter, high temperatures were more </w:t>
      </w:r>
      <w:r w:rsidR="00615CB9" w:rsidRPr="00D85044">
        <w:rPr>
          <w:rFonts w:cstheme="minorHAnsi"/>
          <w:sz w:val="24"/>
          <w:szCs w:val="24"/>
          <w:shd w:val="clear" w:color="auto" w:fill="FFFFFF"/>
        </w:rPr>
        <w:lastRenderedPageBreak/>
        <w:t xml:space="preserve">strongly associated with increased CVD mortality in the more recent period. </w:t>
      </w:r>
      <w:r w:rsidR="00024EC9" w:rsidRPr="00D85044">
        <w:rPr>
          <w:rFonts w:cstheme="minorHAnsi"/>
          <w:sz w:val="24"/>
          <w:szCs w:val="24"/>
          <w:shd w:val="clear" w:color="auto" w:fill="FFFFFF"/>
        </w:rPr>
        <w:t xml:space="preserve">No temporal differences in temperature-related CVD mortality were observed among females, males, younger patients (&lt;65 years), or those with other comorbidities or medication use. Likewise, no temporal differences in temperature-related all-cause mortality risk were found across age, sex, comorbidities, or medication use </w:t>
      </w:r>
      <w:r w:rsidR="00064432" w:rsidRPr="00D85044">
        <w:rPr>
          <w:rFonts w:eastAsia="Times New Roman" w:cstheme="minorHAnsi"/>
          <w:sz w:val="24"/>
          <w:szCs w:val="24"/>
        </w:rPr>
        <w:t>(</w:t>
      </w:r>
      <w:r w:rsidR="00024EC9" w:rsidRPr="00D85044">
        <w:rPr>
          <w:rFonts w:eastAsia="Times New Roman" w:cstheme="minorHAnsi"/>
          <w:sz w:val="24"/>
          <w:szCs w:val="24"/>
        </w:rPr>
        <w:t xml:space="preserve">Supplement, </w:t>
      </w:r>
      <w:proofErr w:type="spellStart"/>
      <w:r w:rsidR="00142D29">
        <w:rPr>
          <w:rFonts w:eastAsia="Times New Roman" w:cstheme="minorHAnsi"/>
          <w:sz w:val="24"/>
          <w:szCs w:val="24"/>
        </w:rPr>
        <w:t>e</w:t>
      </w:r>
      <w:r w:rsidR="00024EC9" w:rsidRPr="00D85044">
        <w:rPr>
          <w:rFonts w:eastAsia="Times New Roman" w:cstheme="minorHAnsi"/>
          <w:sz w:val="24"/>
          <w:szCs w:val="24"/>
        </w:rPr>
        <w:t>Figure</w:t>
      </w:r>
      <w:proofErr w:type="spellEnd"/>
      <w:r w:rsidR="00024EC9" w:rsidRPr="00D85044">
        <w:rPr>
          <w:rFonts w:eastAsia="Times New Roman" w:cstheme="minorHAnsi"/>
          <w:sz w:val="24"/>
          <w:szCs w:val="24"/>
        </w:rPr>
        <w:t xml:space="preserve"> 10, 11, and 12</w:t>
      </w:r>
      <w:r w:rsidR="00064432" w:rsidRPr="00D85044">
        <w:rPr>
          <w:rFonts w:eastAsia="Times New Roman" w:cstheme="minorHAnsi"/>
          <w:sz w:val="24"/>
          <w:szCs w:val="24"/>
        </w:rPr>
        <w:t>)</w:t>
      </w:r>
      <w:r w:rsidR="00615CB9" w:rsidRPr="00D85044">
        <w:rPr>
          <w:rFonts w:cstheme="minorHAnsi"/>
          <w:sz w:val="24"/>
          <w:szCs w:val="24"/>
          <w:shd w:val="clear" w:color="auto" w:fill="FFFFFF"/>
        </w:rPr>
        <w:t>.</w:t>
      </w:r>
      <w:bookmarkEnd w:id="51"/>
    </w:p>
    <w:p w14:paraId="22FFE35D" w14:textId="77777777" w:rsidR="00732234" w:rsidRDefault="004323FE" w:rsidP="00732234">
      <w:pPr>
        <w:spacing w:line="480" w:lineRule="auto"/>
        <w:jc w:val="center"/>
        <w:rPr>
          <w:rFonts w:cstheme="minorHAnsi"/>
          <w:b/>
          <w:bCs/>
        </w:rPr>
      </w:pPr>
      <w:r>
        <w:rPr>
          <w:noProof/>
        </w:rPr>
        <w:lastRenderedPageBreak/>
        <w:drawing>
          <wp:inline distT="0" distB="0" distL="0" distR="0" wp14:anchorId="73D8D571" wp14:editId="0A1DD844">
            <wp:extent cx="5420622" cy="6507063"/>
            <wp:effectExtent l="0" t="0" r="889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1077" cy="6507609"/>
                    </a:xfrm>
                    <a:prstGeom prst="rect">
                      <a:avLst/>
                    </a:prstGeom>
                    <a:noFill/>
                    <a:ln>
                      <a:noFill/>
                    </a:ln>
                  </pic:spPr>
                </pic:pic>
              </a:graphicData>
            </a:graphic>
          </wp:inline>
        </w:drawing>
      </w:r>
    </w:p>
    <w:p w14:paraId="1B565425" w14:textId="6D950B8F" w:rsidR="00CD1F1D" w:rsidRPr="009132FF" w:rsidRDefault="0015278A" w:rsidP="00732234">
      <w:pPr>
        <w:spacing w:line="480" w:lineRule="auto"/>
        <w:jc w:val="both"/>
        <w:rPr>
          <w:rFonts w:cstheme="minorHAnsi"/>
          <w:b/>
          <w:bCs/>
          <w:sz w:val="24"/>
          <w:szCs w:val="24"/>
        </w:rPr>
      </w:pPr>
      <w:r w:rsidRPr="006C0FF0">
        <w:rPr>
          <w:rFonts w:cstheme="minorHAnsi"/>
          <w:b/>
          <w:bCs/>
          <w:sz w:val="24"/>
          <w:szCs w:val="24"/>
        </w:rPr>
        <w:t xml:space="preserve">Figure </w:t>
      </w:r>
      <w:r w:rsidR="00B85D1B" w:rsidRPr="006C0FF0">
        <w:rPr>
          <w:rFonts w:cstheme="minorHAnsi"/>
          <w:b/>
          <w:bCs/>
          <w:sz w:val="24"/>
          <w:szCs w:val="24"/>
        </w:rPr>
        <w:t>2</w:t>
      </w:r>
      <w:r w:rsidR="00CD1F1D" w:rsidRPr="006C0FF0">
        <w:rPr>
          <w:rFonts w:cstheme="minorHAnsi"/>
          <w:b/>
          <w:bCs/>
          <w:sz w:val="24"/>
          <w:szCs w:val="24"/>
        </w:rPr>
        <w:t xml:space="preserve">. </w:t>
      </w:r>
      <w:r w:rsidR="002C5DE5" w:rsidRPr="002C5DE5">
        <w:rPr>
          <w:rFonts w:cstheme="minorHAnsi"/>
          <w:b/>
          <w:bCs/>
          <w:sz w:val="24"/>
          <w:szCs w:val="24"/>
        </w:rPr>
        <w:t xml:space="preserve">Effect modifications of low and high temperatures on all-cause and CVD mortality in heart failure </w:t>
      </w:r>
      <w:r w:rsidR="00142D29">
        <w:rPr>
          <w:rFonts w:cstheme="minorHAnsi"/>
          <w:b/>
          <w:bCs/>
          <w:sz w:val="24"/>
          <w:szCs w:val="24"/>
        </w:rPr>
        <w:t>patients</w:t>
      </w:r>
      <w:bookmarkEnd w:id="52"/>
    </w:p>
    <w:p w14:paraId="03E3704A" w14:textId="53CA3817" w:rsidR="00142D29" w:rsidRDefault="00CD1F1D" w:rsidP="00142D29">
      <w:pPr>
        <w:spacing w:line="480" w:lineRule="auto"/>
        <w:jc w:val="both"/>
        <w:rPr>
          <w:rFonts w:cstheme="minorHAnsi"/>
          <w:b/>
          <w:bCs/>
          <w:sz w:val="24"/>
          <w:szCs w:val="24"/>
        </w:rPr>
      </w:pPr>
      <w:bookmarkStart w:id="53" w:name="_Hlk206537426"/>
      <w:r w:rsidRPr="00732234">
        <w:rPr>
          <w:rFonts w:cstheme="minorHAnsi"/>
          <w:sz w:val="24"/>
          <w:szCs w:val="24"/>
        </w:rPr>
        <w:lastRenderedPageBreak/>
        <w:t xml:space="preserve">Note: </w:t>
      </w:r>
      <w:r w:rsidR="002C5DE5" w:rsidRPr="006C0FF0">
        <w:rPr>
          <w:rFonts w:cstheme="minorHAnsi"/>
        </w:rPr>
        <w:t>Effect modifications of low and high temperatures on all-cause and CVD mortality in heart failure by age, sex, diabetes, atrial fibrillation/flutter, diuretics and O</w:t>
      </w:r>
      <w:r w:rsidR="002C5DE5" w:rsidRPr="006C0FF0">
        <w:rPr>
          <w:rFonts w:cstheme="minorHAnsi"/>
          <w:vertAlign w:val="subscript"/>
        </w:rPr>
        <w:t xml:space="preserve">3 </w:t>
      </w:r>
      <w:r w:rsidR="002C5DE5" w:rsidRPr="006C0FF0">
        <w:rPr>
          <w:rFonts w:cstheme="minorHAnsi"/>
        </w:rPr>
        <w:t>during 2006-2021</w:t>
      </w:r>
      <w:r w:rsidR="002C5DE5" w:rsidRPr="000E04E1">
        <w:rPr>
          <w:rFonts w:cstheme="minorHAnsi"/>
          <w:b/>
          <w:bCs/>
        </w:rPr>
        <w:t xml:space="preserve">. </w:t>
      </w:r>
      <w:r w:rsidR="00FA104C" w:rsidRPr="00732234">
        <w:rPr>
          <w:rFonts w:cstheme="minorHAnsi"/>
          <w:sz w:val="24"/>
          <w:szCs w:val="24"/>
        </w:rPr>
        <w:t xml:space="preserve">Red </w:t>
      </w:r>
      <w:r w:rsidR="004323FE" w:rsidRPr="00732234">
        <w:rPr>
          <w:rFonts w:cstheme="minorHAnsi"/>
          <w:sz w:val="24"/>
          <w:szCs w:val="24"/>
        </w:rPr>
        <w:t>stars</w:t>
      </w:r>
      <w:r w:rsidR="00FA104C" w:rsidRPr="00732234">
        <w:rPr>
          <w:rFonts w:cstheme="minorHAnsi"/>
          <w:sz w:val="24"/>
          <w:szCs w:val="24"/>
        </w:rPr>
        <w:t xml:space="preserve"> indicate statistically significant differences (</w:t>
      </w:r>
      <w:r w:rsidR="00FA104C" w:rsidRPr="00732234">
        <w:rPr>
          <w:rFonts w:cstheme="minorHAnsi"/>
          <w:i/>
          <w:iCs/>
          <w:sz w:val="24"/>
          <w:szCs w:val="24"/>
        </w:rPr>
        <w:t>p</w:t>
      </w:r>
      <w:r w:rsidR="00FA104C" w:rsidRPr="00732234">
        <w:rPr>
          <w:rFonts w:cstheme="minorHAnsi"/>
          <w:sz w:val="24"/>
          <w:szCs w:val="24"/>
        </w:rPr>
        <w:t>-value &lt; 0.05) between groups</w:t>
      </w:r>
      <w:r w:rsidRPr="00732234">
        <w:rPr>
          <w:rFonts w:cstheme="minorHAnsi"/>
          <w:sz w:val="24"/>
          <w:szCs w:val="24"/>
        </w:rPr>
        <w:t xml:space="preserve">. </w:t>
      </w:r>
      <w:bookmarkEnd w:id="53"/>
      <w:r w:rsidR="004323FE" w:rsidRPr="00732234">
        <w:rPr>
          <w:rFonts w:cstheme="minorHAnsi"/>
          <w:sz w:val="24"/>
          <w:szCs w:val="24"/>
        </w:rPr>
        <w:t>O</w:t>
      </w:r>
      <w:r w:rsidR="004323FE" w:rsidRPr="00732234">
        <w:rPr>
          <w:rFonts w:cstheme="minorHAnsi"/>
          <w:sz w:val="24"/>
          <w:szCs w:val="24"/>
          <w:vertAlign w:val="subscript"/>
        </w:rPr>
        <w:t>3</w:t>
      </w:r>
      <w:r w:rsidR="004323FE" w:rsidRPr="00732234">
        <w:rPr>
          <w:rFonts w:cstheme="minorHAnsi"/>
          <w:sz w:val="24"/>
          <w:szCs w:val="24"/>
        </w:rPr>
        <w:t>: ozone</w:t>
      </w:r>
    </w:p>
    <w:p w14:paraId="75ECCF26" w14:textId="39997600" w:rsidR="00166F48" w:rsidRPr="00790501" w:rsidRDefault="00166F48" w:rsidP="009132FF">
      <w:pPr>
        <w:spacing w:line="480" w:lineRule="auto"/>
        <w:jc w:val="both"/>
        <w:rPr>
          <w:rFonts w:cstheme="minorHAnsi"/>
          <w:b/>
          <w:bCs/>
          <w:sz w:val="24"/>
          <w:szCs w:val="24"/>
        </w:rPr>
      </w:pPr>
      <w:r w:rsidRPr="00790501">
        <w:rPr>
          <w:rFonts w:cstheme="minorHAnsi"/>
          <w:b/>
          <w:bCs/>
          <w:sz w:val="24"/>
          <w:szCs w:val="24"/>
        </w:rPr>
        <w:t>3.</w:t>
      </w:r>
      <w:commentRangeStart w:id="54"/>
      <w:r w:rsidR="00C560B0">
        <w:rPr>
          <w:rFonts w:cstheme="minorHAnsi"/>
          <w:b/>
          <w:bCs/>
          <w:sz w:val="24"/>
          <w:szCs w:val="24"/>
        </w:rPr>
        <w:t>5</w:t>
      </w:r>
      <w:r w:rsidR="00050E3E" w:rsidRPr="00790501">
        <w:rPr>
          <w:rFonts w:cstheme="minorHAnsi"/>
          <w:b/>
          <w:bCs/>
          <w:sz w:val="24"/>
          <w:szCs w:val="24"/>
        </w:rPr>
        <w:t xml:space="preserve"> </w:t>
      </w:r>
      <w:r w:rsidRPr="00790501">
        <w:rPr>
          <w:rFonts w:cstheme="minorHAnsi"/>
          <w:b/>
          <w:bCs/>
          <w:sz w:val="24"/>
          <w:szCs w:val="24"/>
        </w:rPr>
        <w:t>Sensitivity analysis</w:t>
      </w:r>
      <w:commentRangeEnd w:id="54"/>
      <w:r w:rsidR="00683306">
        <w:rPr>
          <w:rStyle w:val="Kommentarzeichen"/>
        </w:rPr>
        <w:commentReference w:id="54"/>
      </w:r>
    </w:p>
    <w:p w14:paraId="7F209582" w14:textId="6955C0EC" w:rsidR="008F0B55" w:rsidRPr="000E04E1" w:rsidRDefault="00BA1AC8" w:rsidP="00EC4399">
      <w:pPr>
        <w:spacing w:line="480" w:lineRule="auto"/>
        <w:jc w:val="both"/>
        <w:rPr>
          <w:rFonts w:cstheme="minorHAnsi"/>
          <w:sz w:val="24"/>
          <w:szCs w:val="24"/>
          <w:lang w:val="en-GB"/>
        </w:rPr>
      </w:pPr>
      <w:bookmarkStart w:id="55" w:name="_Hlk206490615"/>
      <w:r w:rsidRPr="00BA1AC8">
        <w:rPr>
          <w:rFonts w:cstheme="minorHAnsi"/>
          <w:sz w:val="24"/>
          <w:szCs w:val="24"/>
          <w:lang w:val="en-GB"/>
        </w:rPr>
        <w:t xml:space="preserve">Results remained robust </w:t>
      </w:r>
      <w:r w:rsidR="008F0B55" w:rsidRPr="000E04E1">
        <w:rPr>
          <w:rFonts w:cstheme="minorHAnsi"/>
          <w:sz w:val="24"/>
          <w:szCs w:val="24"/>
          <w:lang w:val="en-GB"/>
        </w:rPr>
        <w:t>across a series of sensitivity analyses</w:t>
      </w:r>
      <w:r w:rsidR="005521AA" w:rsidRPr="000E04E1">
        <w:rPr>
          <w:rFonts w:cstheme="minorHAnsi"/>
          <w:sz w:val="24"/>
          <w:szCs w:val="24"/>
          <w:lang w:val="en-GB"/>
        </w:rPr>
        <w:t xml:space="preserve"> (Supplement, </w:t>
      </w:r>
      <w:proofErr w:type="spellStart"/>
      <w:r w:rsidR="00142D29">
        <w:rPr>
          <w:rFonts w:cstheme="minorHAnsi"/>
          <w:sz w:val="24"/>
          <w:szCs w:val="24"/>
          <w:lang w:val="en-GB"/>
        </w:rPr>
        <w:t>e</w:t>
      </w:r>
      <w:r w:rsidR="005521AA" w:rsidRPr="000E04E1">
        <w:rPr>
          <w:rFonts w:cstheme="minorHAnsi"/>
          <w:sz w:val="24"/>
          <w:szCs w:val="24"/>
          <w:lang w:val="en-GB"/>
        </w:rPr>
        <w:t>Figure</w:t>
      </w:r>
      <w:proofErr w:type="spellEnd"/>
      <w:r w:rsidR="005521AA" w:rsidRPr="000E04E1">
        <w:rPr>
          <w:rFonts w:cstheme="minorHAnsi"/>
          <w:sz w:val="24"/>
          <w:szCs w:val="24"/>
          <w:lang w:val="en-GB"/>
        </w:rPr>
        <w:t xml:space="preserve"> </w:t>
      </w:r>
      <w:r>
        <w:rPr>
          <w:rFonts w:cstheme="minorHAnsi"/>
          <w:sz w:val="24"/>
          <w:szCs w:val="24"/>
          <w:lang w:val="en-GB"/>
        </w:rPr>
        <w:t xml:space="preserve">13, </w:t>
      </w:r>
      <w:r w:rsidR="00934DFC">
        <w:rPr>
          <w:rFonts w:cstheme="minorHAnsi"/>
          <w:sz w:val="24"/>
          <w:szCs w:val="24"/>
          <w:lang w:val="en-GB"/>
        </w:rPr>
        <w:t>14</w:t>
      </w:r>
      <w:r w:rsidR="00C84467" w:rsidRPr="000E04E1">
        <w:rPr>
          <w:rFonts w:cstheme="minorHAnsi"/>
          <w:sz w:val="24"/>
          <w:szCs w:val="24"/>
          <w:lang w:val="en-GB"/>
        </w:rPr>
        <w:t xml:space="preserve"> and </w:t>
      </w:r>
      <w:r w:rsidR="00934DFC">
        <w:rPr>
          <w:rFonts w:cstheme="minorHAnsi"/>
          <w:sz w:val="24"/>
          <w:szCs w:val="24"/>
          <w:lang w:val="en-GB"/>
        </w:rPr>
        <w:t>15</w:t>
      </w:r>
      <w:r w:rsidR="005521AA" w:rsidRPr="000E04E1">
        <w:rPr>
          <w:rFonts w:cstheme="minorHAnsi"/>
          <w:sz w:val="24"/>
          <w:szCs w:val="24"/>
          <w:lang w:val="en-GB"/>
        </w:rPr>
        <w:t>)</w:t>
      </w:r>
      <w:r w:rsidR="004A63C1">
        <w:rPr>
          <w:rFonts w:cstheme="minorHAnsi"/>
          <w:sz w:val="24"/>
          <w:szCs w:val="24"/>
          <w:lang w:val="en-GB"/>
        </w:rPr>
        <w:t>, including i</w:t>
      </w:r>
      <w:r w:rsidR="005522B5" w:rsidRPr="005522B5">
        <w:rPr>
          <w:rFonts w:cstheme="minorHAnsi"/>
          <w:sz w:val="24"/>
          <w:szCs w:val="24"/>
          <w:lang w:val="en-GB"/>
        </w:rPr>
        <w:t>ncorporating time period as an interaction term, restricting the study period to pre-COVID-19 years (2006</w:t>
      </w:r>
      <w:r>
        <w:rPr>
          <w:rFonts w:cstheme="minorHAnsi"/>
          <w:sz w:val="24"/>
          <w:szCs w:val="24"/>
          <w:lang w:val="en-GB"/>
        </w:rPr>
        <w:t>-</w:t>
      </w:r>
      <w:r w:rsidR="005522B5" w:rsidRPr="005522B5">
        <w:rPr>
          <w:rFonts w:cstheme="minorHAnsi"/>
          <w:sz w:val="24"/>
          <w:szCs w:val="24"/>
          <w:lang w:val="en-GB"/>
        </w:rPr>
        <w:t>2019), using absolute temperature instead of percentiles, applying alternative percentile thresholds (95</w:t>
      </w:r>
      <w:r w:rsidR="005522B5" w:rsidRPr="005522B5">
        <w:rPr>
          <w:rFonts w:cstheme="minorHAnsi"/>
          <w:sz w:val="24"/>
          <w:szCs w:val="24"/>
          <w:vertAlign w:val="superscript"/>
          <w:lang w:val="en-GB"/>
        </w:rPr>
        <w:t>th</w:t>
      </w:r>
      <w:r w:rsidR="005522B5" w:rsidRPr="005522B5">
        <w:rPr>
          <w:rFonts w:cstheme="minorHAnsi"/>
          <w:sz w:val="24"/>
          <w:szCs w:val="24"/>
          <w:lang w:val="en-GB"/>
        </w:rPr>
        <w:t xml:space="preserve"> and 5</w:t>
      </w:r>
      <w:r w:rsidR="005522B5" w:rsidRPr="005522B5">
        <w:rPr>
          <w:rFonts w:cstheme="minorHAnsi"/>
          <w:sz w:val="24"/>
          <w:szCs w:val="24"/>
          <w:vertAlign w:val="superscript"/>
          <w:lang w:val="en-GB"/>
        </w:rPr>
        <w:t>th</w:t>
      </w:r>
      <w:r w:rsidR="005522B5" w:rsidRPr="005522B5">
        <w:rPr>
          <w:rFonts w:cstheme="minorHAnsi"/>
          <w:sz w:val="24"/>
          <w:szCs w:val="24"/>
          <w:lang w:val="en-GB"/>
        </w:rPr>
        <w:t>), adjusting for ambient pollutants (O₃, PM</w:t>
      </w:r>
      <w:r w:rsidR="00754A05" w:rsidRPr="009A2405">
        <w:rPr>
          <w:rFonts w:cstheme="minorHAnsi"/>
          <w:sz w:val="24"/>
          <w:szCs w:val="24"/>
          <w:vertAlign w:val="subscript"/>
          <w:lang w:val="en-GB"/>
        </w:rPr>
        <w:t>2.5</w:t>
      </w:r>
      <w:r w:rsidR="005522B5" w:rsidRPr="005522B5">
        <w:rPr>
          <w:rFonts w:cstheme="minorHAnsi"/>
          <w:sz w:val="24"/>
          <w:szCs w:val="24"/>
          <w:lang w:val="en-GB"/>
        </w:rPr>
        <w:t>, NO₂)</w:t>
      </w:r>
      <w:r w:rsidR="004A63C1">
        <w:rPr>
          <w:rFonts w:cstheme="minorHAnsi"/>
          <w:sz w:val="24"/>
          <w:szCs w:val="24"/>
          <w:lang w:val="en-GB"/>
        </w:rPr>
        <w:t xml:space="preserve">, </w:t>
      </w:r>
      <w:r w:rsidR="004A63C1" w:rsidRPr="004A63C1">
        <w:rPr>
          <w:rFonts w:cstheme="minorHAnsi"/>
          <w:sz w:val="24"/>
          <w:szCs w:val="24"/>
          <w:lang w:val="en-GB"/>
        </w:rPr>
        <w:t>and limiting cases to ICD-10 code I50</w:t>
      </w:r>
      <w:bookmarkEnd w:id="55"/>
      <w:r w:rsidR="005522B5" w:rsidRPr="005522B5">
        <w:rPr>
          <w:rFonts w:cstheme="minorHAnsi"/>
          <w:sz w:val="24"/>
          <w:szCs w:val="24"/>
          <w:lang w:val="en-GB"/>
        </w:rPr>
        <w:t>.</w:t>
      </w:r>
    </w:p>
    <w:p w14:paraId="043CCA24" w14:textId="54FCBE62" w:rsidR="005D3257" w:rsidRPr="000E04E1" w:rsidRDefault="005D3257" w:rsidP="003C17E3">
      <w:pPr>
        <w:pStyle w:val="berschrift1"/>
        <w:spacing w:line="480" w:lineRule="auto"/>
        <w:rPr>
          <w:rFonts w:asciiTheme="minorHAnsi" w:hAnsiTheme="minorHAnsi" w:cstheme="minorHAnsi"/>
          <w:b/>
          <w:bCs/>
          <w:color w:val="auto"/>
          <w:sz w:val="24"/>
          <w:szCs w:val="24"/>
        </w:rPr>
      </w:pPr>
      <w:bookmarkStart w:id="56" w:name="OLE_LINK16"/>
      <w:r w:rsidRPr="000E04E1">
        <w:rPr>
          <w:rFonts w:asciiTheme="minorHAnsi" w:hAnsiTheme="minorHAnsi" w:cstheme="minorHAnsi"/>
          <w:b/>
          <w:bCs/>
          <w:color w:val="auto"/>
          <w:sz w:val="24"/>
          <w:szCs w:val="24"/>
        </w:rPr>
        <w:t>4. Discussion</w:t>
      </w:r>
    </w:p>
    <w:p w14:paraId="69C2EFAF" w14:textId="694E1695" w:rsidR="002C1410" w:rsidRDefault="002C1410" w:rsidP="002C1410">
      <w:pPr>
        <w:autoSpaceDE w:val="0"/>
        <w:autoSpaceDN w:val="0"/>
        <w:adjustRightInd w:val="0"/>
        <w:spacing w:line="480" w:lineRule="auto"/>
        <w:jc w:val="both"/>
        <w:rPr>
          <w:rFonts w:cstheme="minorHAnsi"/>
          <w:sz w:val="24"/>
          <w:szCs w:val="24"/>
        </w:rPr>
      </w:pPr>
      <w:bookmarkStart w:id="57" w:name="OLE_LINK6"/>
      <w:bookmarkStart w:id="58" w:name="_Hlk91249969"/>
      <w:r w:rsidRPr="000E04E1">
        <w:rPr>
          <w:rFonts w:cstheme="minorHAnsi"/>
          <w:sz w:val="24"/>
          <w:szCs w:val="24"/>
        </w:rPr>
        <w:t xml:space="preserve">In this nationwide Swedish heart failure study, we found that both low and high temperatures exposures are associated with an increased all-cause </w:t>
      </w:r>
      <w:r w:rsidR="00CB1E57">
        <w:rPr>
          <w:rFonts w:cstheme="minorHAnsi"/>
          <w:sz w:val="24"/>
          <w:szCs w:val="24"/>
        </w:rPr>
        <w:t xml:space="preserve">and CVD </w:t>
      </w:r>
      <w:r w:rsidRPr="000E04E1">
        <w:rPr>
          <w:rFonts w:cstheme="minorHAnsi"/>
          <w:sz w:val="24"/>
          <w:szCs w:val="24"/>
        </w:rPr>
        <w:t>mortality risk among patients with heart failure</w:t>
      </w:r>
      <w:r w:rsidR="001464AA" w:rsidRPr="001464AA">
        <w:rPr>
          <w:rFonts w:cstheme="minorHAnsi"/>
          <w:sz w:val="24"/>
          <w:szCs w:val="24"/>
        </w:rPr>
        <w:t>, with risks elevated by approximately 10</w:t>
      </w:r>
      <w:r w:rsidR="00934DFC">
        <w:rPr>
          <w:rFonts w:cstheme="minorHAnsi"/>
          <w:sz w:val="24"/>
          <w:szCs w:val="24"/>
        </w:rPr>
        <w:t>-</w:t>
      </w:r>
      <w:r w:rsidR="001464AA" w:rsidRPr="001464AA">
        <w:rPr>
          <w:rFonts w:cstheme="minorHAnsi"/>
          <w:sz w:val="24"/>
          <w:szCs w:val="24"/>
        </w:rPr>
        <w:t>20% for low temperatures and 2</w:t>
      </w:r>
      <w:r w:rsidR="00934DFC">
        <w:rPr>
          <w:rFonts w:cstheme="minorHAnsi"/>
          <w:sz w:val="24"/>
          <w:szCs w:val="24"/>
        </w:rPr>
        <w:t>-</w:t>
      </w:r>
      <w:r w:rsidR="001464AA" w:rsidRPr="001464AA">
        <w:rPr>
          <w:rFonts w:cstheme="minorHAnsi"/>
          <w:sz w:val="24"/>
          <w:szCs w:val="24"/>
        </w:rPr>
        <w:t>8% for high temperatures</w:t>
      </w:r>
      <w:r w:rsidRPr="000E04E1">
        <w:rPr>
          <w:rFonts w:cstheme="minorHAnsi"/>
          <w:sz w:val="24"/>
          <w:szCs w:val="24"/>
        </w:rPr>
        <w:t xml:space="preserve">. Notably, the slopes of the all-cause and CVD mortality risk curves for high temperatures have accelerated sharply in recent years, indicating an intensifying impact of heat exposure </w:t>
      </w:r>
      <w:r>
        <w:rPr>
          <w:rFonts w:cstheme="minorHAnsi"/>
          <w:sz w:val="24"/>
          <w:szCs w:val="24"/>
        </w:rPr>
        <w:t xml:space="preserve">in </w:t>
      </w:r>
      <w:r w:rsidRPr="000E04E1">
        <w:rPr>
          <w:rFonts w:cstheme="minorHAnsi"/>
          <w:sz w:val="24"/>
          <w:szCs w:val="24"/>
        </w:rPr>
        <w:t>Sweden</w:t>
      </w:r>
      <w:r>
        <w:rPr>
          <w:rFonts w:cstheme="minorHAnsi"/>
          <w:sz w:val="24"/>
          <w:szCs w:val="24"/>
        </w:rPr>
        <w:t xml:space="preserve">, </w:t>
      </w:r>
      <w:r w:rsidRPr="00C603D4">
        <w:rPr>
          <w:rFonts w:cstheme="minorHAnsi"/>
          <w:sz w:val="24"/>
          <w:szCs w:val="24"/>
        </w:rPr>
        <w:t>even in this high-latitude region not traditionally considered heat</w:t>
      </w:r>
      <w:r>
        <w:rPr>
          <w:rFonts w:cstheme="minorHAnsi"/>
          <w:sz w:val="24"/>
          <w:szCs w:val="24"/>
        </w:rPr>
        <w:t>-</w:t>
      </w:r>
      <w:r w:rsidRPr="00CE331A">
        <w:rPr>
          <w:rFonts w:cstheme="minorHAnsi"/>
          <w:sz w:val="24"/>
          <w:szCs w:val="24"/>
        </w:rPr>
        <w:t>vulnerable</w:t>
      </w:r>
      <w:r w:rsidRPr="00C603D4">
        <w:rPr>
          <w:rFonts w:cstheme="minorHAnsi"/>
          <w:sz w:val="24"/>
          <w:szCs w:val="24"/>
        </w:rPr>
        <w:t>.</w:t>
      </w:r>
    </w:p>
    <w:p w14:paraId="5FD43AA2" w14:textId="7E94357B" w:rsidR="00FE112F" w:rsidRPr="000E04E1" w:rsidRDefault="002C1410" w:rsidP="003C17E3">
      <w:pPr>
        <w:autoSpaceDE w:val="0"/>
        <w:autoSpaceDN w:val="0"/>
        <w:adjustRightInd w:val="0"/>
        <w:spacing w:line="480" w:lineRule="auto"/>
        <w:jc w:val="both"/>
        <w:rPr>
          <w:rFonts w:cstheme="minorHAnsi"/>
          <w:sz w:val="24"/>
          <w:szCs w:val="24"/>
        </w:rPr>
      </w:pPr>
      <w:bookmarkStart w:id="59" w:name="_Hlk179832293"/>
      <w:bookmarkEnd w:id="56"/>
      <w:bookmarkEnd w:id="57"/>
      <w:bookmarkEnd w:id="58"/>
      <w:r w:rsidRPr="00CE331A">
        <w:rPr>
          <w:rFonts w:cstheme="minorHAnsi"/>
          <w:sz w:val="24"/>
          <w:szCs w:val="24"/>
        </w:rPr>
        <w:t xml:space="preserve">Few studies have examined the effects of </w:t>
      </w:r>
      <w:commentRangeStart w:id="60"/>
      <w:r w:rsidRPr="00CE331A">
        <w:rPr>
          <w:rFonts w:cstheme="minorHAnsi"/>
          <w:sz w:val="24"/>
          <w:szCs w:val="24"/>
        </w:rPr>
        <w:t xml:space="preserve">temperature extremes on all-cause or CVD mortality in </w:t>
      </w:r>
      <w:commentRangeEnd w:id="60"/>
      <w:r w:rsidR="00894D58">
        <w:rPr>
          <w:rStyle w:val="Kommentarzeichen"/>
        </w:rPr>
        <w:commentReference w:id="60"/>
      </w:r>
      <w:r w:rsidRPr="00CE331A">
        <w:rPr>
          <w:rFonts w:cstheme="minorHAnsi"/>
          <w:sz w:val="24"/>
          <w:szCs w:val="24"/>
        </w:rPr>
        <w:t xml:space="preserve">heart failure patients, especially in Nordic regions. </w:t>
      </w:r>
      <w:r w:rsidR="00754A05">
        <w:rPr>
          <w:rFonts w:cstheme="minorHAnsi"/>
          <w:sz w:val="24"/>
          <w:szCs w:val="24"/>
        </w:rPr>
        <w:t>T</w:t>
      </w:r>
      <w:r w:rsidRPr="00CE331A">
        <w:rPr>
          <w:rFonts w:cstheme="minorHAnsi"/>
          <w:sz w:val="24"/>
          <w:szCs w:val="24"/>
        </w:rPr>
        <w:t xml:space="preserve">his is the first nationwide Swedish investigation of temperature and mortality in heart failure, including effect modification by comorbidities and medication use. While conducted in Sweden, our findings are likely relevant </w:t>
      </w:r>
      <w:r w:rsidRPr="00CE331A">
        <w:rPr>
          <w:rFonts w:cstheme="minorHAnsi"/>
          <w:sz w:val="24"/>
          <w:szCs w:val="24"/>
        </w:rPr>
        <w:lastRenderedPageBreak/>
        <w:t>for other Nordic countries due to similar climates, demographics, and healthcare systems.</w:t>
      </w:r>
      <w:r w:rsidR="00CB1E57">
        <w:rPr>
          <w:rFonts w:cstheme="minorHAnsi"/>
          <w:sz w:val="24"/>
          <w:szCs w:val="24"/>
        </w:rPr>
        <w:t xml:space="preserve"> </w:t>
      </w:r>
      <w:r>
        <w:rPr>
          <w:rFonts w:cstheme="minorHAnsi"/>
          <w:sz w:val="24"/>
          <w:szCs w:val="24"/>
        </w:rPr>
        <w:t>O</w:t>
      </w:r>
      <w:r w:rsidRPr="000E04E1">
        <w:rPr>
          <w:rFonts w:cstheme="minorHAnsi"/>
          <w:sz w:val="24"/>
          <w:szCs w:val="24"/>
        </w:rPr>
        <w:t>ne prior ecological study across multiple regions, using aggregated data (</w:t>
      </w:r>
      <w:r w:rsidRPr="000E04E1">
        <w:rPr>
          <w:rFonts w:cstheme="minorHAnsi"/>
          <w:sz w:val="24"/>
          <w:szCs w:val="24"/>
          <w:shd w:val="clear" w:color="auto" w:fill="FFFFFF"/>
        </w:rPr>
        <w:t>daily death counts)</w:t>
      </w:r>
      <w:r w:rsidRPr="000E04E1">
        <w:rPr>
          <w:rFonts w:cstheme="minorHAnsi"/>
          <w:sz w:val="24"/>
          <w:szCs w:val="24"/>
        </w:rPr>
        <w:t xml:space="preserve"> rather individual-level information, reported that high</w:t>
      </w:r>
      <w:r>
        <w:rPr>
          <w:rFonts w:cstheme="minorHAnsi"/>
          <w:sz w:val="24"/>
          <w:szCs w:val="24"/>
        </w:rPr>
        <w:t xml:space="preserve"> and low</w:t>
      </w:r>
      <w:r w:rsidRPr="000E04E1">
        <w:rPr>
          <w:rFonts w:cstheme="minorHAnsi"/>
          <w:sz w:val="24"/>
          <w:szCs w:val="24"/>
        </w:rPr>
        <w:t xml:space="preserve"> temperature </w:t>
      </w:r>
      <w:r>
        <w:rPr>
          <w:rFonts w:cstheme="minorHAnsi"/>
          <w:sz w:val="24"/>
          <w:szCs w:val="24"/>
        </w:rPr>
        <w:t xml:space="preserve">exposure </w:t>
      </w:r>
      <w:r w:rsidRPr="000E04E1">
        <w:rPr>
          <w:rFonts w:cstheme="minorHAnsi"/>
          <w:sz w:val="24"/>
          <w:szCs w:val="24"/>
        </w:rPr>
        <w:t xml:space="preserve">was associated with </w:t>
      </w:r>
      <w:r>
        <w:rPr>
          <w:rFonts w:cstheme="minorHAnsi"/>
          <w:sz w:val="24"/>
          <w:szCs w:val="24"/>
        </w:rPr>
        <w:t>increased</w:t>
      </w:r>
      <w:r w:rsidRPr="000E04E1">
        <w:rPr>
          <w:rFonts w:cstheme="minorHAnsi"/>
          <w:sz w:val="24"/>
          <w:szCs w:val="24"/>
        </w:rPr>
        <w:t xml:space="preserve"> heart failure mortality</w:t>
      </w:r>
      <w:r w:rsidR="009A71EF" w:rsidRPr="000E04E1">
        <w:rPr>
          <w:rFonts w:ascii="Calibri" w:hAnsi="Calibri" w:cs="Calibri"/>
          <w:sz w:val="24"/>
          <w:szCs w:val="24"/>
          <w:vertAlign w:val="superscript"/>
        </w:rPr>
        <w:t>3</w:t>
      </w:r>
      <w:r w:rsidR="00EA06E4" w:rsidRPr="000E04E1">
        <w:rPr>
          <w:rFonts w:cstheme="minorHAnsi"/>
          <w:sz w:val="24"/>
          <w:szCs w:val="24"/>
        </w:rPr>
        <w:fldChar w:fldCharType="begin"/>
      </w:r>
      <w:r w:rsidR="001356A6">
        <w:rPr>
          <w:rFonts w:cstheme="minorHAnsi"/>
          <w:sz w:val="24"/>
          <w:szCs w:val="24"/>
        </w:rPr>
        <w:instrText xml:space="preserve"> ADDIN ZOTERO_ITEM CSL_CITATION {"citationID":"CVtEIsZ3","properties":{"formattedCitation":"\\super 3\\nosupersub{}","plainCitation":"3","dontUpdate":true,"noteIndex":0},"citationItems":[{"id":331,"uris":["http://zotero.org/users/13724247/items/BM3WU9YD"],"itemData":{"id":331,"type":"article-journal","abstract":"BACKGROUND: Cardiovascular disease is the leading cause of death worldwide. Existing studies on the association between temperatures and cardiovascular  deaths have been limited in geographic zones and have generally considered  associations with total cardiovascular deaths rather than cause-specific  cardiovascular deaths. METHODS: We used unified data collection protocols within  the Multi-Country Multi-City Collaborative Network to assemble a database of  daily counts of specific cardiovascular causes of death from 567 cities in 27  countries across 5 continents in overlapping periods ranging from 1979 to 2019.  City-specific daily ambient temperatures were obtained from weather stations and  climate reanalysis models. To investigate cardiovascular mortality associations  with extreme hot and cold temperatures, we fit case-crossover models in each city  and then used a mixed-effects meta-analytic framework to pool individual city  estimates. Extreme temperature percentiles were compared with the minimum  mortality temperature in each location. Excess deaths were calculated for a range  of extreme temperature days. RESULTS: The analyses included deaths from any  cardiovascular cause (32 154  935), ischemic heart disease (11 745 880), stroke  (9 351 312), heart failure (3 673 723), and arrhythmia (670 859). At extreme  temperature percentiles, heat (99th percentile) and cold (1st percentile) were  associated with higher risk of dying from any cardiovascular cause, ischemic  heart disease, stroke, and heart failure as compared to the minimum mortality  temperature, which is the temperature associated with least mortality. Across a  range of extreme temperatures, hot days (above 97.5th percentile) and cold days  (below 2.5th percentile) accounted for 2.2 (95% empirical CI [eCI], 2.1-2.3) and  9.1 (95% eCI, 8.9-9.2) excess deaths for every 1000 cardiovascular deaths,  respectively. Heart failure was associated with the highest excess deaths  proportion from extreme hot and cold days with 2.6 (95% eCI, 2.4-2.8) and 12.8  (95% eCI, 12.2-13.1) for every 1000 heart failure deaths, respectively.  CONCLUSIONS: Across a large, multinational sample, exposure to extreme hot and  cold temperatures was associated with a greater risk of mortality from multiple  common cardiovascular conditions. The intersections between extreme temperatures  and cardiovascular health need to be thoroughly characterized in the present  day-and especially under a changing climate.","container-title":"Circulation","DOI":"10.1161/CIRCULATIONAHA.122.061832","ISSN":"1524-4539 0009-7322","issue":"1","journalAbbreviation":"Circulation","language":"eng","note":"publisher-place: United States\nPMID: 36503273 \nPMCID: PMC9794133","page":"35-46","title":"Associations Between Extreme Temperatures and Cardiovascular Cause-Specific Mortality: Results From 27 Countries.","volume":"147","author":[{"family":"Alahmad","given":"Barrak"},{"family":"Khraishah","given":"Haitham"},{"family":"Royé","given":"Dominic"},{"family":"Vicedo-Cabrera","given":"Ana Maria"},{"family":"Guo","given":"Yuming"},{"family":"Papatheodorou","given":"Stefania I."},{"family":"Achilleos","given":"Souzana"},{"family":"Acquaotta","given":"Fiorella"},{"family":"Armstrong","given":"Ben"},{"family":"Bell","given":"Michelle L."},{"family":"Pan","given":"Shih-Chun"},{"family":"Sousa Zanotti Stagliorio Coelho","given":"Micheline","non-dropping-particle":"de"},{"family":"Colistro","given":"Valentina"},{"family":"Dang","given":"Tran Ngoc"},{"family":"Van Dung","given":"Do"},{"family":"De' Donato","given":"Francesca K."},{"family":"Entezari","given":"Alireza"},{"family":"Guo","given":"Yue-Liang Leon"},{"family":"Hashizume","given":"Masahiro"},{"family":"Honda","given":"Yasushi"},{"family":"Indermitte","given":"Ene"},{"family":"Íñiguez","given":"Carmen"},{"family":"Jaakkola","given":"Jouni J. K."},{"family":"Kim","given":"Ho"},{"family":"Lavigne","given":"Eric"},{"family":"Lee","given":"Whanhee"},{"family":"Li","given":"Shanshan"},{"family":"Madureira","given":"Joana"},{"family":"Mayvaneh","given":"Fatemeh"},{"family":"Orru","given":"Hans"},{"family":"Overcenco","given":"Ala"},{"family":"Ragettli","given":"Martina S."},{"family":"Ryti","given":"Niilo R. I."},{"family":"Saldiva","given":"Paulo Hilario Nascimento"},{"family":"Scovronick","given":"Noah"},{"family":"Seposo","given":"Xerxes"},{"family":"Sera","given":"Francesco"},{"family":"Silva","given":"Susana Pereira"},{"family":"Stafoggia","given":"Massimo"},{"family":"Tobias","given":"Aurelio"},{"family":"Garshick","given":"Eric"},{"family":"Bernstein","given":"Aaron S."},{"family":"Zanobetti","given":"Antonella"},{"family":"Schwartz","given":"Joel"},{"family":"Gasparrini","given":"Antonio"},{"family":"Koutrakis","given":"Petros"}],"issued":{"date-parts":[["2023",1,3]]}}}],"schema":"https://github.com/citation-style-language/schema/raw/master/csl-citation.json"} </w:instrText>
      </w:r>
      <w:r w:rsidR="00EA06E4" w:rsidRPr="000E04E1">
        <w:rPr>
          <w:rFonts w:cstheme="minorHAnsi"/>
          <w:sz w:val="24"/>
          <w:szCs w:val="24"/>
        </w:rPr>
        <w:fldChar w:fldCharType="end"/>
      </w:r>
      <w:r w:rsidR="00EA06E4" w:rsidRPr="000E04E1">
        <w:rPr>
          <w:rFonts w:cstheme="minorHAnsi"/>
          <w:sz w:val="24"/>
          <w:szCs w:val="24"/>
        </w:rPr>
        <w:t>.</w:t>
      </w:r>
      <w:r w:rsidR="00CA197D" w:rsidRPr="000E04E1">
        <w:rPr>
          <w:rFonts w:cstheme="minorHAnsi"/>
          <w:sz w:val="24"/>
          <w:szCs w:val="24"/>
        </w:rPr>
        <w:t xml:space="preserve"> </w:t>
      </w:r>
      <w:r w:rsidR="00190D7B" w:rsidRPr="000E04E1">
        <w:rPr>
          <w:rFonts w:cstheme="minorHAnsi"/>
          <w:sz w:val="24"/>
          <w:szCs w:val="24"/>
        </w:rPr>
        <w:t xml:space="preserve">However, </w:t>
      </w:r>
      <w:r w:rsidR="00B27A32" w:rsidRPr="000E04E1">
        <w:rPr>
          <w:rFonts w:cstheme="minorHAnsi"/>
          <w:sz w:val="24"/>
          <w:szCs w:val="24"/>
        </w:rPr>
        <w:t xml:space="preserve">their analysis </w:t>
      </w:r>
      <w:r w:rsidR="00754A05" w:rsidRPr="00754A05">
        <w:rPr>
          <w:rFonts w:cstheme="minorHAnsi"/>
          <w:sz w:val="24"/>
          <w:szCs w:val="24"/>
        </w:rPr>
        <w:t>excluded Sweden and most Nordic countries, grouping the UK, Estonia, and only Helsinki as Northern Europe</w:t>
      </w:r>
      <w:r w:rsidR="00945D7A" w:rsidRPr="000E04E1">
        <w:rPr>
          <w:rFonts w:cstheme="minorHAnsi"/>
          <w:sz w:val="24"/>
          <w:szCs w:val="24"/>
        </w:rPr>
        <w:t>.</w:t>
      </w:r>
      <w:r w:rsidR="005F0B01">
        <w:rPr>
          <w:rFonts w:cstheme="minorHAnsi"/>
          <w:sz w:val="24"/>
          <w:szCs w:val="24"/>
        </w:rPr>
        <w:t xml:space="preserve"> </w:t>
      </w:r>
      <w:r w:rsidR="00754A05" w:rsidRPr="00754A05">
        <w:rPr>
          <w:rFonts w:cstheme="minorHAnsi"/>
          <w:sz w:val="24"/>
          <w:szCs w:val="24"/>
        </w:rPr>
        <w:t xml:space="preserve">This atypical classification may limit the generalizability of their findings to the Nordics, which have distinct climate </w:t>
      </w:r>
      <w:r w:rsidR="0002614F">
        <w:rPr>
          <w:rFonts w:cstheme="minorHAnsi"/>
          <w:sz w:val="24"/>
          <w:szCs w:val="24"/>
        </w:rPr>
        <w:t>or</w:t>
      </w:r>
      <w:r w:rsidR="00754A05" w:rsidRPr="00754A05">
        <w:rPr>
          <w:rFonts w:cstheme="minorHAnsi"/>
          <w:sz w:val="24"/>
          <w:szCs w:val="24"/>
        </w:rPr>
        <w:t xml:space="preserve"> healthcare characteristics compared to the UK and Estonia</w:t>
      </w:r>
      <w:r w:rsidR="00CC7BA2" w:rsidRPr="000E04E1">
        <w:rPr>
          <w:rFonts w:cstheme="minorHAnsi"/>
          <w:sz w:val="24"/>
          <w:szCs w:val="24"/>
        </w:rPr>
        <w:t xml:space="preserve">. </w:t>
      </w:r>
      <w:r w:rsidR="00754A05" w:rsidRPr="00754A05">
        <w:rPr>
          <w:rFonts w:cstheme="minorHAnsi"/>
          <w:sz w:val="24"/>
          <w:szCs w:val="24"/>
        </w:rPr>
        <w:t xml:space="preserve">Studies from Spain and Germany </w:t>
      </w:r>
      <w:r w:rsidRPr="000E04E1">
        <w:rPr>
          <w:rFonts w:cstheme="minorHAnsi"/>
          <w:sz w:val="24"/>
          <w:szCs w:val="24"/>
          <w:shd w:val="clear" w:color="auto" w:fill="FFFFFF"/>
        </w:rPr>
        <w:t>also found that low and high temperatures were both associated with increased heart failure mortality</w:t>
      </w:r>
      <w:r w:rsidR="00785B07" w:rsidRPr="000E04E1">
        <w:rPr>
          <w:rFonts w:cstheme="minorHAnsi"/>
          <w:sz w:val="24"/>
          <w:szCs w:val="24"/>
          <w:shd w:val="clear" w:color="auto" w:fill="FFFFFF"/>
        </w:rPr>
        <w:fldChar w:fldCharType="begin"/>
      </w:r>
      <w:r w:rsidR="00FE112F" w:rsidRPr="000E04E1">
        <w:rPr>
          <w:rFonts w:cstheme="minorHAnsi"/>
          <w:sz w:val="24"/>
          <w:szCs w:val="24"/>
          <w:shd w:val="clear" w:color="auto" w:fill="FFFFFF"/>
        </w:rPr>
        <w:instrText xml:space="preserve"> ADDIN ZOTERO_ITEM CSL_CITATION {"citationID":"u0EEVUh2","properties":{"formattedCitation":"\\super 11\\nosupersub{}","plainCitation":"11","dontUpdate":true,"noteIndex":0},"citationItems":[{"id":293,"uris":["http://zotero.org/users/13724247/items/IWUUQB5M"],"itemData":{"id":293,"type":"article-journal","abstract":"AIMS: We assessed the association of temperature and temperature variability with cause-specific emergency hospitalizations and mortality from cardiovascular and  respiratory diseases in Spain, as well as the effect modification of this  association by individual and contextual factors. METHODS AND RESULTS: We  collected data on health (hospital admissions and mortality), weather  (temperature and relative humidity), and relevant contextual indicators for 48  Spanish provinces during 2004-2019. The statistical analysis was separately  performed for the summer (June-September) and winter (December-March) seasons. We  first applied a generalized linear regression model with quasi-Poisson  distribution to estimate daily province-specific temperature-health associations,  and then we fitted multilevel multivariate meta-regression models to the evaluate  effect modification of the contextual characteristics on heat- and cold-related  risks. High temperature increased the risk of mortality across all cardiovascular  and respiratory diseases, with the strongest effect for hypertension (relative  risk (RR) at 99th temperature percentile vs. optimum temperature: 1.510 [95%  empirical confidence interval {eCI} 1.251 to 1.821]), heart failure (1.528 [1.353  to 1.725]), and pneumonia (2.224 [1.685 to 2.936]). Heat also had an impact on  all respiratory hospitalization causes (except asthma), with similar risks  between pneumonia (1.288 [1.240 to 1.339]), acute bronchitis and bronchiolitis  (1.307 [1.219 to 1.402]), and chronic obstructive pulmonary disease (1.260 [1.158  to 1.372]). We generally found significant risks related to low temperature for  all cardiovascular and respiratory causes, with heart failure (RR at 1st  temperature percentile vs. optimum temperature: 1.537 [1.329 to 1.779]) and  chronic obstructive pulmonary disease (1.885 [1.646 to 2.159]) exhibiting the  greatest risk for hospitalization, and acute myocardial infarction (1.860 [1.546  to 2.238]) and pneumonia (1.734 [1.219 to 2.468]) for mortality. Women and the  elderly were more vulnerable to heat, while people with secondary education were  less susceptible to cold compared to those not achieving this educational stage.  Results from meta-regression showed that increasing heating access to the highest  current provincial value (i.e. 95.6%) could reduce deaths due to cold by 59.5%  (57.2 to 63.5). CONCLUSION: Exposure to low and high temperatures was associated  with a greater risk of morbidity and mortality from multiple cardiovascular and  respiratory conditions, and heating was the most effective societal adaptive  measure to reduce cold-related mortality.","container-title":"European journal of preventive cardiology","DOI":"10.1093/eurjpc/zwae021","ISSN":"2047-4881 2047-4873","issue":"9","journalAbbreviation":"Eur J Prev Cardiol","language":"eng","license":"© The Author(s) 2024. Published by Oxford University Press on behalf of the European Society of Cardiology.","note":"publisher-place: England\nPMID: 38364198","page":"1080-1089","title":"Ambient temperature and risk of cardiovascular and respiratory adverse health outcomes: a nationwide cross-sectional study from Spain.","volume":"31","author":[{"family":"Achebak","given":"Hicham"},{"family":"Rey","given":"Grégoire"},{"family":"Lloyd","given":"Simon J."},{"family":"Quijal-Zamorano","given":"Marcos"},{"family":"Méndez-Turrubiates","given":"Raúl Fernando"},{"family":"Ballester","given":"Joan"}],"issued":{"date-parts":[["2024",7,23]]}}}],"schema":"https://github.com/citation-style-language/schema/raw/master/csl-citation.json"} </w:instrText>
      </w:r>
      <w:r w:rsidR="00785B07" w:rsidRPr="000E04E1">
        <w:rPr>
          <w:rFonts w:cstheme="minorHAnsi"/>
          <w:sz w:val="24"/>
          <w:szCs w:val="24"/>
          <w:shd w:val="clear" w:color="auto" w:fill="FFFFFF"/>
        </w:rPr>
        <w:fldChar w:fldCharType="end"/>
      </w:r>
      <w:r w:rsidR="00FE112F" w:rsidRPr="000E04E1">
        <w:rPr>
          <w:rFonts w:ascii="Calibri" w:hAnsi="Calibri" w:cs="Calibri"/>
          <w:sz w:val="24"/>
          <w:szCs w:val="24"/>
          <w:vertAlign w:val="superscript"/>
        </w:rPr>
        <w:t>11</w:t>
      </w:r>
      <w:r w:rsidR="00E86DE0" w:rsidRPr="000E04E1">
        <w:rPr>
          <w:rFonts w:cstheme="minorHAnsi"/>
          <w:sz w:val="24"/>
          <w:szCs w:val="24"/>
          <w:shd w:val="clear" w:color="auto" w:fill="FFFFFF"/>
        </w:rPr>
        <w:fldChar w:fldCharType="begin"/>
      </w:r>
      <w:r w:rsidR="00FE112F" w:rsidRPr="000E04E1">
        <w:rPr>
          <w:rFonts w:cstheme="minorHAnsi"/>
          <w:sz w:val="24"/>
          <w:szCs w:val="24"/>
          <w:shd w:val="clear" w:color="auto" w:fill="FFFFFF"/>
        </w:rPr>
        <w:instrText xml:space="preserve"> ADDIN ZOTERO_ITEM CSL_CITATION {"citationID":"jfyOo2rT","properties":{"formattedCitation":"\\super 10\\nosupersub{}","plainCitation":"10","dontUpdate":true,"noteIndex":0},"citationItems":[{"id":2003,"uris":["http://zotero.org/users/13724247/items/ULNAZPSV"],"itemData":{"id":2003,"type":"article-journal","abstract":"BACKGROUND: There is limited evidence of temporal changes in the association between air temperature and the risk of cause-specific cardiovascular [CVD] and  respiratory [RD] mortality. METHOD: We explored temporal variations in the  association between short-term exposures to air temperature and non-accidental  and cause-specific CVD and RD mortality in the 15 largest German cities over 24  years (1993-2016) using time-stratified time series analysis. We applied  location-specific confounder-adjusted Poisson regression with distributed lag  non-linear models with a lag period of 14 days to estimate the  temperature-mortality associations. We then pooled the estimates by a  multivariate meta-analytical model. We analysed the whole study period and the  periods 1993-2004 and 2005-16, separately. We also carried out age- and  sex-stratified analysis. Cold and heat effects are reported as relative risk [RR]  at the 1st and the 99th temperature percentile, relative to the 25th and the 75th  percentile, respectively. RESULT: We analysed a total of 3,159,292  non-accidental, 1,063,198 CVD and 183,027 RD deaths. Cold-related RR for CVD  mortality was seen to rise consistently over time from 1.04 (95% confidence  interval [95% CI] 1.02, 1.06) in the period 1993-2004 to 1.10 (95% CI 1.09, 1.11)  in the period 2005-16. A similar increase in cold-related RR was also observed  for RD mortality with risk increasing from 0.99 (95% CI 0.96, 1.03) to 1.07 (95%  CI 1.03, 1.10). Cold-related ischemic, cerebrovascular, and heart failure  mortality risk were seen to be increasing over time. Similarly, COPD, the  commonly speculated driver of heat-related RD mortality was found to have a  constant heat-related risk over time. Males were increasingly vulnerable to cold  with time for all causes of death. Females showed increasing sensitivity to cold  for CVD mortality. Our results indicated a significant increased cold and heat  vulnerability of the youngest age-groups (&lt;64) to non-accidental and RD  mortality, respectively. Similarly, the older age group (&gt;65) were found to have  significantly increased susceptibility to cold for CVD mortality. CONCLUSION: We  found evidence of rising population susceptibility to both heat- and cold-related  CVD and RD mortality risk from 1993 to 2016. Climate change mitigation and  targeted adaptation strategies might help to reduce the number of  temperature-related deaths in the future.","container-title":"Environmental research","DOI":"10.1016/j.envres.2023.115668","ISSN":"1096-0953 0013-9351","journalAbbreviation":"Environ Res","language":"eng","license":"Copyright © 2023. Published by Elsevier Inc.","note":"publisher-place: Netherlands\nPMID: 36958378","page":"115668","title":"Temporal variation in the association between temperature and cause-specific mortality in 15 German cities.","volume":"229","author":[{"family":"Rai","given":"Masna"},{"family":"Breitner","given":"Susanne"},{"family":"Huber","given":"Veronika"},{"family":"Zhang","given":"Siqi"},{"family":"Peters","given":"Annette"},{"family":"Schneider","given":"Alexandra"}],"issued":{"date-parts":[["2023",7,15]]}}}],"schema":"https://github.com/citation-style-language/schema/raw/master/csl-citation.json"} </w:instrText>
      </w:r>
      <w:r w:rsidR="00E86DE0" w:rsidRPr="000E04E1">
        <w:rPr>
          <w:rFonts w:cstheme="minorHAnsi"/>
          <w:sz w:val="24"/>
          <w:szCs w:val="24"/>
          <w:shd w:val="clear" w:color="auto" w:fill="FFFFFF"/>
        </w:rPr>
        <w:fldChar w:fldCharType="end"/>
      </w:r>
      <w:r w:rsidR="00FE112F" w:rsidRPr="000E04E1">
        <w:rPr>
          <w:rFonts w:ascii="Calibri" w:hAnsi="Calibri" w:cs="Calibri"/>
          <w:sz w:val="24"/>
          <w:szCs w:val="24"/>
          <w:vertAlign w:val="superscript"/>
        </w:rPr>
        <w:t>10</w:t>
      </w:r>
      <w:r w:rsidR="00E86DE0" w:rsidRPr="000E04E1">
        <w:rPr>
          <w:rFonts w:cstheme="minorHAnsi"/>
          <w:sz w:val="24"/>
          <w:szCs w:val="24"/>
        </w:rPr>
        <w:t xml:space="preserve">. </w:t>
      </w:r>
      <w:r w:rsidR="00754A05" w:rsidRPr="00754A05">
        <w:rPr>
          <w:rFonts w:cstheme="minorHAnsi"/>
          <w:sz w:val="24"/>
          <w:szCs w:val="24"/>
        </w:rPr>
        <w:t>Regional studies in Hong Kong and Quebe</w:t>
      </w:r>
      <w:r w:rsidR="00754A05">
        <w:rPr>
          <w:rFonts w:cstheme="minorHAnsi"/>
          <w:sz w:val="24"/>
          <w:szCs w:val="24"/>
        </w:rPr>
        <w:t>c</w:t>
      </w:r>
      <w:r w:rsidR="003B6280" w:rsidRPr="000E04E1">
        <w:rPr>
          <w:rFonts w:cstheme="minorHAnsi"/>
          <w:sz w:val="24"/>
          <w:szCs w:val="24"/>
        </w:rPr>
        <w:t xml:space="preserve"> reported that lower temperatures were associated with increased heart failure mortality</w:t>
      </w:r>
      <w:r w:rsidR="00785B07" w:rsidRPr="000E04E1">
        <w:rPr>
          <w:rFonts w:cstheme="minorHAnsi"/>
          <w:sz w:val="24"/>
          <w:szCs w:val="24"/>
        </w:rPr>
        <w:fldChar w:fldCharType="begin"/>
      </w:r>
      <w:r w:rsidR="00FE112F" w:rsidRPr="000E04E1">
        <w:rPr>
          <w:rFonts w:cstheme="minorHAnsi"/>
          <w:sz w:val="24"/>
          <w:szCs w:val="24"/>
        </w:rPr>
        <w:instrText xml:space="preserve"> ADDIN ZOTERO_ITEM CSL_CITATION {"citationID":"FhggP2qi","properties":{"formattedCitation":"\\super 12,13\\nosupersub{}","plainCitation":"12,13","dontUpdate":true,"noteIndex":0},"citationItems":[{"id":292,"uris":["http://zotero.org/users/13724247/items/WG7TPTNX"],"itemData":{"id":292,"type":"article-journal","abstract":"BACKGROUND: Previous research has shown winter peaks for both hospitalizations and mortality from HF, but few studies have examined the association between  meteorological parameters and HF. METHODS: Daily HF admissions to Hong Kong  public hospitals, which cover about 83% of total admissions, and daily HF deaths,  were obtained for 2002-2011. Generalized additive (Poisson) regression models  were used with daily HF admissions/mortality as outcomes and daily mean  temperature, humidity, and wind speed as predictors, while controlling for  pollutant levels, time trend, season, day of the week, and holiday. Non-linear  distributed lag functions were used for predictors to allow for non-linear and  delayed associations. RESULTS: Lower mean daily temperatures were strongly  associated with increased HF admissions and mortality with a cumulative (to  23days) relative risk (RR) (95% confidence interval (CI)) for HF admissions of  2.63 (2.43, 2.84) for an 11°C. vs. a 25°Cday, and cumulative (42days) RR (95%  CI)=3.13 (1.90, 5.16) for HF mortality. The association with cold weather was  stronger among older age groups and for new hospitalizations compared to  recurrent ones, while presence of co-morbidities did not modify the association.  Both high and low relative humidity were modestly associated with more  admissions. CONCLUSIONS: Both HF admissions and mortality in Hong Kong were very  strongly associated with cold temperatures. Reducing exposure to cold  temperatures among those at risk for HF has the potential to reduce  hospitalizations and mortality.","container-title":"International journal of cardiology","DOI":"10.1016/j.ijcard.2016.11.106","ISSN":"1874-1754 0167-5273","journalAbbreviation":"Int J Cardiol","language":"eng","license":"Copyright © 2016 Elsevier Ireland Ltd. All rights reserved.","note":"publisher-place: Netherlands\nPMID: 27875731","page":"537-542","title":"A study of the short-term associations between hospital admissions and mortality from heart failure and meteorological variables in Hong Kong: Weather and heart  failure in Hong Kong.","volume":"228","author":[{"family":"Goggins","given":"William B."},{"family":"Chan","given":"Emily Yy"}],"issued":{"date-parts":[["2017",2,1]]}}},{"id":294,"uris":["http://zotero.org/users/13724247/items/RVFIQQJY"],"itemData":{"id":294,"type":"article-journal","abstract":"BACKGROUND: There are limited data on the effects of climate and air pollutant exposure on heart failure (HF) within taking into account individual and  contextual variables. OBJECTIVES: We measured the lag effects of temperature,  relative humidity, atmospheric pressure and fine particulate matter (PM(2.5)) on  hospitalizations and deaths for HF in elderly diagnosed with this disease on a  10-year period in the province of Quebec, Canada. METHODS: Our population-based  cohort study included 112,793 elderly diagnosed with HF between 2001 and 2011.  Time dependent Cox regression models approximated with pooled logistic  regressions were used to evaluate the 3- and 7-day lag effects of daily  temperature, relative humidity, atmospheric pressure and PM(2.5) exposure on HF  morbidity and mortality controlling for several individual and contextual  covariates. RESULTS: Overall, 18,309 elderly were hospitalized and 4297 died for  the main cause of HF. We observed an increased risk of hospitalizations and  deaths for HF with a decrease in the average temperature of the 3 and 7days  before the event. An increase in atmospheric pressure in the previous 7days was  also associated with a higher risk of having a HF negative outcome, but no effect  was observed in the 3-day lag model. No association was found with relative  humidity and with PM(2.5) regardless of the lag period. CONCLUSIONS: Lag effects  of temperature and other meteorological parameters on HF events were limited but  present. Nonetheless, preventive measures should be issued for elderly diagnosed  with HF considering the burden and the expensive costs associated with the  management of this disease.","container-title":"Environment international","DOI":"10.1016/j.envint.2017.06.001","ISSN":"1873-6750 0160-4120","journalAbbreviation":"Environ Int","language":"eng","license":"Crown Copyright © 2017. Published by Elsevier Ltd. All rights reserved.","note":"publisher-place: Netherlands\nPMID: 28709636","page":"257-266","title":"Effects of climate and fine particulate matter on hospitalizations and deaths for heart failure in elderly: A population-based cohort study.","volume":"106","author":[{"family":"Vanasse","given":"Alain"},{"family":"Talbot","given":"Denis"},{"family":"Chebana","given":"Fateh"},{"family":"Bélanger","given":"Diane"},{"family":"Blais","given":"Claudia"},{"family":"Gamache","given":"Philippe"},{"family":"Giroux","given":"Jean-Xavier"},{"family":"Dault","given":"Roxanne"},{"family":"Gosselin","given":"Pierre"}],"issued":{"date-parts":[["2017",9]]}}}],"schema":"https://github.com/citation-style-language/schema/raw/master/csl-citation.json"} </w:instrText>
      </w:r>
      <w:r w:rsidR="00785B07" w:rsidRPr="000E04E1">
        <w:rPr>
          <w:rFonts w:cstheme="minorHAnsi"/>
          <w:sz w:val="24"/>
          <w:szCs w:val="24"/>
        </w:rPr>
        <w:fldChar w:fldCharType="end"/>
      </w:r>
      <w:r w:rsidR="00FE112F" w:rsidRPr="000E04E1">
        <w:rPr>
          <w:rFonts w:ascii="Calibri" w:hAnsi="Calibri" w:cs="Calibri"/>
          <w:sz w:val="24"/>
          <w:szCs w:val="24"/>
          <w:vertAlign w:val="superscript"/>
        </w:rPr>
        <w:t>12,13</w:t>
      </w:r>
      <w:r w:rsidR="00785B07" w:rsidRPr="000E04E1">
        <w:rPr>
          <w:rFonts w:cstheme="minorHAnsi"/>
          <w:sz w:val="24"/>
          <w:szCs w:val="24"/>
        </w:rPr>
        <w:t xml:space="preserve">. </w:t>
      </w:r>
      <w:bookmarkEnd w:id="59"/>
      <w:r w:rsidR="00EA0CC9" w:rsidRPr="000E04E1">
        <w:rPr>
          <w:rFonts w:cstheme="minorHAnsi"/>
          <w:sz w:val="24"/>
          <w:szCs w:val="24"/>
        </w:rPr>
        <w:t xml:space="preserve">However, these studies did not examine how </w:t>
      </w:r>
      <w:r w:rsidR="00754A05" w:rsidRPr="00754A05">
        <w:rPr>
          <w:rFonts w:cstheme="minorHAnsi"/>
          <w:sz w:val="24"/>
          <w:szCs w:val="24"/>
        </w:rPr>
        <w:t>individual comorbidities</w:t>
      </w:r>
      <w:r w:rsidR="00754A05">
        <w:rPr>
          <w:rFonts w:cstheme="minorHAnsi"/>
          <w:sz w:val="24"/>
          <w:szCs w:val="24"/>
        </w:rPr>
        <w:t xml:space="preserve"> </w:t>
      </w:r>
      <w:r w:rsidR="00EA0CC9" w:rsidRPr="000E04E1">
        <w:rPr>
          <w:rFonts w:cstheme="minorHAnsi"/>
          <w:sz w:val="24"/>
          <w:szCs w:val="24"/>
        </w:rPr>
        <w:t xml:space="preserve">or medication use might </w:t>
      </w:r>
      <w:r w:rsidR="00F374C4" w:rsidRPr="000E04E1">
        <w:rPr>
          <w:rFonts w:cstheme="minorHAnsi"/>
          <w:sz w:val="24"/>
          <w:szCs w:val="24"/>
        </w:rPr>
        <w:t xml:space="preserve">modify </w:t>
      </w:r>
      <w:r w:rsidR="00EA0CC9" w:rsidRPr="000E04E1">
        <w:rPr>
          <w:rFonts w:cstheme="minorHAnsi"/>
          <w:sz w:val="24"/>
          <w:szCs w:val="24"/>
        </w:rPr>
        <w:t xml:space="preserve">the effect of </w:t>
      </w:r>
      <w:r w:rsidR="00F374C4" w:rsidRPr="000E04E1">
        <w:rPr>
          <w:rFonts w:cstheme="minorHAnsi"/>
          <w:sz w:val="24"/>
          <w:szCs w:val="24"/>
        </w:rPr>
        <w:t xml:space="preserve">non-optimal </w:t>
      </w:r>
      <w:r w:rsidR="00EA0CC9" w:rsidRPr="000E04E1">
        <w:rPr>
          <w:rFonts w:cstheme="minorHAnsi"/>
          <w:sz w:val="24"/>
          <w:szCs w:val="24"/>
        </w:rPr>
        <w:t>temperature</w:t>
      </w:r>
      <w:r w:rsidR="00F374C4" w:rsidRPr="000E04E1">
        <w:rPr>
          <w:rFonts w:cstheme="minorHAnsi"/>
          <w:sz w:val="24"/>
          <w:szCs w:val="24"/>
        </w:rPr>
        <w:t>s</w:t>
      </w:r>
      <w:r w:rsidR="00EA0CC9" w:rsidRPr="000E04E1">
        <w:rPr>
          <w:rFonts w:cstheme="minorHAnsi"/>
          <w:sz w:val="24"/>
          <w:szCs w:val="24"/>
        </w:rPr>
        <w:t xml:space="preserve"> on mortality risk in heart failure patients.</w:t>
      </w:r>
      <w:r w:rsidR="005113F1" w:rsidRPr="000E04E1">
        <w:rPr>
          <w:rFonts w:cstheme="minorHAnsi"/>
          <w:sz w:val="24"/>
          <w:szCs w:val="24"/>
        </w:rPr>
        <w:t xml:space="preserve">  </w:t>
      </w:r>
    </w:p>
    <w:p w14:paraId="64640F0F" w14:textId="2C6FBD14" w:rsidR="004473E1" w:rsidRPr="001464AA" w:rsidRDefault="001464AA" w:rsidP="00EC4399">
      <w:pPr>
        <w:spacing w:line="480" w:lineRule="auto"/>
        <w:jc w:val="both"/>
        <w:rPr>
          <w:rFonts w:eastAsia="Times New Roman" w:cstheme="minorHAnsi"/>
          <w:sz w:val="24"/>
          <w:szCs w:val="24"/>
        </w:rPr>
      </w:pPr>
      <w:bookmarkStart w:id="61" w:name="_Hlk206533736"/>
      <w:r w:rsidRPr="008D6EAB">
        <w:rPr>
          <w:rFonts w:cstheme="minorHAnsi"/>
          <w:sz w:val="24"/>
          <w:szCs w:val="24"/>
        </w:rPr>
        <w:t>The temporal variation in temperature</w:t>
      </w:r>
      <w:r w:rsidR="0002614F" w:rsidRPr="008D6EAB">
        <w:rPr>
          <w:rFonts w:cstheme="minorHAnsi"/>
          <w:sz w:val="24"/>
          <w:szCs w:val="24"/>
        </w:rPr>
        <w:t>-</w:t>
      </w:r>
      <w:r w:rsidRPr="00275492">
        <w:rPr>
          <w:rFonts w:cstheme="minorHAnsi"/>
          <w:sz w:val="24"/>
          <w:szCs w:val="24"/>
        </w:rPr>
        <w:t>mortality curves among heart failure patients highlights an emerging concern for high</w:t>
      </w:r>
      <w:r w:rsidR="0002614F" w:rsidRPr="00275492">
        <w:rPr>
          <w:rFonts w:cstheme="minorHAnsi"/>
          <w:sz w:val="24"/>
          <w:szCs w:val="24"/>
        </w:rPr>
        <w:t xml:space="preserve"> </w:t>
      </w:r>
      <w:r w:rsidRPr="00275492">
        <w:rPr>
          <w:rFonts w:cstheme="minorHAnsi"/>
          <w:sz w:val="24"/>
          <w:szCs w:val="24"/>
        </w:rPr>
        <w:t>temperature exposure in Sweden, a country typically considered less vulnerable to heat due to its northern, colder climate.</w:t>
      </w:r>
      <w:r w:rsidR="00824233" w:rsidRPr="00275492">
        <w:rPr>
          <w:rFonts w:cstheme="minorHAnsi"/>
          <w:sz w:val="24"/>
          <w:szCs w:val="24"/>
        </w:rPr>
        <w:t xml:space="preserve"> T</w:t>
      </w:r>
      <w:r w:rsidR="002605A7" w:rsidRPr="00275492">
        <w:rPr>
          <w:rFonts w:cstheme="minorHAnsi"/>
          <w:sz w:val="24"/>
          <w:szCs w:val="24"/>
        </w:rPr>
        <w:t>he slope of the mortality risk curve for high temperatures was steeper and exhibited a more rapid increase over time</w:t>
      </w:r>
      <w:r w:rsidR="0002614F" w:rsidRPr="00275492">
        <w:rPr>
          <w:rFonts w:cstheme="minorHAnsi"/>
          <w:sz w:val="24"/>
          <w:szCs w:val="24"/>
        </w:rPr>
        <w:t xml:space="preserve"> from 2014-2021 compared to 2006-2013</w:t>
      </w:r>
      <w:r w:rsidR="002C1410" w:rsidRPr="00275492">
        <w:rPr>
          <w:rFonts w:cstheme="minorHAnsi"/>
          <w:sz w:val="24"/>
          <w:szCs w:val="24"/>
        </w:rPr>
        <w:t>, especially in the southern region where about half the population resides</w:t>
      </w:r>
      <w:r w:rsidR="00A96471" w:rsidRPr="00275492">
        <w:rPr>
          <w:rFonts w:cstheme="minorHAnsi"/>
          <w:sz w:val="24"/>
          <w:szCs w:val="24"/>
        </w:rPr>
        <w:t>.</w:t>
      </w:r>
      <w:r w:rsidR="00A96471" w:rsidRPr="001464AA">
        <w:rPr>
          <w:rFonts w:cstheme="minorHAnsi"/>
          <w:sz w:val="24"/>
          <w:szCs w:val="24"/>
        </w:rPr>
        <w:t xml:space="preserve"> </w:t>
      </w:r>
      <w:r w:rsidR="00275492">
        <w:rPr>
          <w:rFonts w:cstheme="minorHAnsi"/>
          <w:sz w:val="24"/>
          <w:szCs w:val="24"/>
        </w:rPr>
        <w:t>The</w:t>
      </w:r>
      <w:r w:rsidR="00A96471" w:rsidRPr="001464AA">
        <w:rPr>
          <w:rFonts w:cstheme="minorHAnsi"/>
          <w:sz w:val="24"/>
          <w:szCs w:val="24"/>
        </w:rPr>
        <w:t xml:space="preserve"> exposure-respon</w:t>
      </w:r>
      <w:r w:rsidR="00A96471" w:rsidRPr="00C6490C">
        <w:rPr>
          <w:rFonts w:cstheme="minorHAnsi"/>
          <w:sz w:val="24"/>
          <w:szCs w:val="24"/>
        </w:rPr>
        <w:t xml:space="preserve">se relationship indicates that the association between low temperatures and mortality was </w:t>
      </w:r>
      <w:r w:rsidR="00275492">
        <w:rPr>
          <w:rFonts w:cstheme="minorHAnsi"/>
          <w:sz w:val="24"/>
          <w:szCs w:val="24"/>
        </w:rPr>
        <w:t xml:space="preserve">also </w:t>
      </w:r>
      <w:r w:rsidR="00A96471" w:rsidRPr="00C6490C">
        <w:rPr>
          <w:rFonts w:cstheme="minorHAnsi"/>
          <w:sz w:val="24"/>
          <w:szCs w:val="24"/>
        </w:rPr>
        <w:t>stronger in the later period</w:t>
      </w:r>
      <w:r w:rsidR="003252F6" w:rsidRPr="00C6490C">
        <w:rPr>
          <w:rFonts w:cstheme="minorHAnsi"/>
          <w:sz w:val="24"/>
          <w:szCs w:val="24"/>
        </w:rPr>
        <w:t xml:space="preserve">. </w:t>
      </w:r>
      <w:r w:rsidR="007946AC" w:rsidRPr="007946AC">
        <w:rPr>
          <w:rFonts w:cstheme="minorHAnsi"/>
          <w:sz w:val="24"/>
          <w:szCs w:val="24"/>
        </w:rPr>
        <w:t>These patterns align with projections that Sweden’s increasing temperature-related mortality among older adults is driven by population aging, rather than climate change alone</w:t>
      </w:r>
      <w:r w:rsidR="00952622" w:rsidRPr="00EC4399">
        <w:rPr>
          <w:rFonts w:cstheme="minorHAnsi"/>
          <w:sz w:val="24"/>
          <w:szCs w:val="24"/>
          <w:shd w:val="clear" w:color="auto" w:fill="FFFFFF"/>
        </w:rPr>
        <w:fldChar w:fldCharType="begin"/>
      </w:r>
      <w:r w:rsidR="00952622" w:rsidRPr="00EC4399">
        <w:rPr>
          <w:rFonts w:cstheme="minorHAnsi"/>
          <w:sz w:val="24"/>
          <w:szCs w:val="24"/>
          <w:shd w:val="clear" w:color="auto" w:fill="FFFFFF"/>
        </w:rPr>
        <w:instrText xml:space="preserve"> ADDIN ZOTERO_ITEM CSL_CITATION {"citationID":"ATmlBucK","properties":{"formattedCitation":"\\super 6\\nosupersub{}","plainCitation":"6","noteIndex":0},"citationItems":[{"id":2005,"uris":["http://zotero.org/users/13724247/items/48PICM75"],"itemData":{"id":2005,"type":"article-journal","abstract":"BACKGROUND: Climate change is projected to result in increased heat events and decreased cold events. This will substantially impact human health, particularly  when compounded with demographic change. This study employed the Spatial Synoptic  Classification (SSC) to categorize daily weather into one of seven types. Here we  estimated future mortality due to extremely hot and cold weather types under  different climate change scenarios for one southern (Stockholm) and one northern  (Jämtland) Swedish region. METHODS: Time-series Poisson regression with  distributed lags was used to assess the relationship between extremely hot and  cold weather events and daily deaths in the population above 65 years, with  cumulative effects (6 days in summer, 28 days in winter), 1991 to 2014. A global  climate model (MPI-M-MPI-ESM-LR) and two climate change scenarios (RCP 4.5 and  8.5) were used to project the occurrence of hot and cold days from 2031 to 2070.  Place-specific projected mortality was calculated to derive attributable numbers  and attributable fractions (AF) of heat- and cold-related deaths. RESULTS: In  Stockholm, for the RCP 4.5 scenario, the mean number of annual deaths attributed  to heat increased from 48.7 (CI 32.2-64.2; AF = 0.68%) in 2031-2040 to 90.2  (56.7-120.5; AF = 0.97%) in 2061-2070, respectively. For RCP 8.5, heat-related  deaths increased more drastically from 52.1 (33.6-69.7; AF = 0.72%) to 126.4  (68.7-175.8; AF = 1.36%) between the first and the last decade. Cold-related  deaths slightly increased over the projected period in both scenarios. In  Jämtland, projections showed a small decrease in cold-related deaths but no  change in heat-related mortality. CONCLUSIONS: In rural northern region of  Sweden, a decrease of cold-related deaths represents the dominant trend. In urban  southern locations, on the other hand, an increase of heat-related mortality is  to be expected. With an increasing elderly population, heat-related mortality  will outweigh cold-related mortality at least under the RCP 8.5 scenario,  requiring societal adaptation measures.","container-title":"Environmental research","DOI":"10.1016/j.envres.2023.117359","ISSN":"1096-0953 0013-9351","issue":"Pt 2","journalAbbreviation":"Environ Res","language":"eng","license":"Copyright © 2023 The Authors. Published by Elsevier Inc. All rights reserved.","note":"publisher-place: Netherlands\nPMID: 37863163","page":"117359","title":"Projection of extreme heat- and cold-related mortality in Sweden based on the spatial synoptic classification.","volume":"239","author":[{"family":"Fonseca-Rodríguez","given":"Osvaldo"},{"family":"Adams","given":"Ryan E."},{"family":"Sheridan","given":"Scott C."},{"family":"Schumann","given":"Barbara"}],"issued":{"date-parts":[["2023",12,15]]}}}],"schema":"https://github.com/citation-style-language/schema/raw/master/csl-citation.json"} </w:instrText>
      </w:r>
      <w:r w:rsidR="00952622" w:rsidRPr="00EC4399">
        <w:rPr>
          <w:rFonts w:cstheme="minorHAnsi"/>
          <w:sz w:val="24"/>
          <w:szCs w:val="24"/>
          <w:shd w:val="clear" w:color="auto" w:fill="FFFFFF"/>
        </w:rPr>
        <w:fldChar w:fldCharType="separate"/>
      </w:r>
      <w:r w:rsidR="00D53F1A" w:rsidRPr="00D53F1A">
        <w:rPr>
          <w:rFonts w:ascii="Calibri" w:hAnsi="Calibri" w:cs="Calibri"/>
          <w:sz w:val="24"/>
          <w:szCs w:val="24"/>
          <w:vertAlign w:val="superscript"/>
        </w:rPr>
        <w:t>6</w:t>
      </w:r>
      <w:r w:rsidR="00952622" w:rsidRPr="00EC4399">
        <w:rPr>
          <w:rFonts w:cstheme="minorHAnsi"/>
          <w:sz w:val="24"/>
          <w:szCs w:val="24"/>
          <w:shd w:val="clear" w:color="auto" w:fill="FFFFFF"/>
        </w:rPr>
        <w:fldChar w:fldCharType="end"/>
      </w:r>
      <w:r w:rsidR="00866BBD" w:rsidRPr="00EC4399">
        <w:rPr>
          <w:rFonts w:cstheme="minorHAnsi"/>
          <w:sz w:val="24"/>
          <w:szCs w:val="24"/>
          <w:shd w:val="clear" w:color="auto" w:fill="FFFFFF"/>
        </w:rPr>
        <w:t xml:space="preserve">. </w:t>
      </w:r>
      <w:r w:rsidR="009F6582" w:rsidRPr="00C6490C">
        <w:rPr>
          <w:rFonts w:cstheme="minorHAnsi"/>
          <w:sz w:val="24"/>
          <w:szCs w:val="24"/>
          <w:shd w:val="clear" w:color="auto" w:fill="FFFFFF"/>
        </w:rPr>
        <w:t>Our findings support these projections</w:t>
      </w:r>
      <w:r w:rsidR="00275492">
        <w:rPr>
          <w:rFonts w:cstheme="minorHAnsi"/>
          <w:sz w:val="24"/>
          <w:szCs w:val="24"/>
          <w:shd w:val="clear" w:color="auto" w:fill="FFFFFF"/>
        </w:rPr>
        <w:t>,</w:t>
      </w:r>
      <w:r w:rsidR="00C6490C" w:rsidRPr="00C6490C">
        <w:rPr>
          <w:rFonts w:cstheme="minorHAnsi"/>
          <w:sz w:val="24"/>
          <w:szCs w:val="24"/>
          <w:shd w:val="clear" w:color="auto" w:fill="FFFFFF"/>
        </w:rPr>
        <w:t xml:space="preserve"> with more pronounced temperature</w:t>
      </w:r>
      <w:r w:rsidR="00275492">
        <w:rPr>
          <w:rFonts w:cstheme="minorHAnsi"/>
          <w:sz w:val="24"/>
          <w:szCs w:val="24"/>
          <w:shd w:val="clear" w:color="auto" w:fill="FFFFFF"/>
        </w:rPr>
        <w:t>-</w:t>
      </w:r>
      <w:r w:rsidR="00C6490C" w:rsidRPr="00C6490C">
        <w:rPr>
          <w:rFonts w:cstheme="minorHAnsi"/>
          <w:sz w:val="24"/>
          <w:szCs w:val="24"/>
          <w:shd w:val="clear" w:color="auto" w:fill="FFFFFF"/>
        </w:rPr>
        <w:t xml:space="preserve">mortality associations in recent years, especially among </w:t>
      </w:r>
      <w:r w:rsidR="00C6490C" w:rsidRPr="00C6490C">
        <w:rPr>
          <w:rFonts w:cstheme="minorHAnsi"/>
          <w:sz w:val="24"/>
          <w:szCs w:val="24"/>
          <w:shd w:val="clear" w:color="auto" w:fill="FFFFFF"/>
        </w:rPr>
        <w:lastRenderedPageBreak/>
        <w:t>older patients and those with comorbid atrial fibrillation/flutter or cancer</w:t>
      </w:r>
      <w:r w:rsidR="004F1019" w:rsidRPr="00C6490C">
        <w:rPr>
          <w:rFonts w:cstheme="minorHAnsi"/>
          <w:sz w:val="24"/>
          <w:szCs w:val="24"/>
          <w:shd w:val="clear" w:color="auto" w:fill="FFFFFF"/>
        </w:rPr>
        <w:t>.</w:t>
      </w:r>
      <w:r w:rsidR="004F1019" w:rsidRPr="00EC4399">
        <w:rPr>
          <w:rFonts w:cstheme="minorHAnsi"/>
          <w:sz w:val="24"/>
          <w:szCs w:val="24"/>
          <w:shd w:val="clear" w:color="auto" w:fill="FFFFFF"/>
        </w:rPr>
        <w:t xml:space="preserve"> </w:t>
      </w:r>
      <w:r w:rsidR="00EC4399" w:rsidRPr="00EC4399">
        <w:rPr>
          <w:rFonts w:cstheme="minorHAnsi"/>
          <w:sz w:val="24"/>
          <w:szCs w:val="24"/>
          <w:shd w:val="clear" w:color="auto" w:fill="FFFFFF"/>
        </w:rPr>
        <w:t xml:space="preserve">This is accompanied by noticeable </w:t>
      </w:r>
      <w:r w:rsidR="009F6582" w:rsidRPr="00EC4399">
        <w:rPr>
          <w:rFonts w:cstheme="minorHAnsi"/>
          <w:sz w:val="24"/>
          <w:szCs w:val="24"/>
          <w:shd w:val="clear" w:color="auto" w:fill="FFFFFF"/>
        </w:rPr>
        <w:t xml:space="preserve">differences in health status between 2014-2021 and 2006-2013, with </w:t>
      </w:r>
      <w:r w:rsidR="007946AC" w:rsidRPr="007946AC">
        <w:rPr>
          <w:rFonts w:cstheme="minorHAnsi"/>
          <w:sz w:val="24"/>
          <w:szCs w:val="24"/>
          <w:shd w:val="clear" w:color="auto" w:fill="FFFFFF"/>
        </w:rPr>
        <w:t xml:space="preserve">patients in more recent years </w:t>
      </w:r>
      <w:proofErr w:type="gramStart"/>
      <w:r w:rsidR="007946AC" w:rsidRPr="007946AC">
        <w:rPr>
          <w:rFonts w:cstheme="minorHAnsi"/>
          <w:sz w:val="24"/>
          <w:szCs w:val="24"/>
          <w:shd w:val="clear" w:color="auto" w:fill="FFFFFF"/>
        </w:rPr>
        <w:t>had</w:t>
      </w:r>
      <w:proofErr w:type="gramEnd"/>
      <w:r w:rsidR="007946AC" w:rsidRPr="007946AC">
        <w:rPr>
          <w:rFonts w:cstheme="minorHAnsi"/>
          <w:sz w:val="24"/>
          <w:szCs w:val="24"/>
          <w:shd w:val="clear" w:color="auto" w:fill="FFFFFF"/>
        </w:rPr>
        <w:t xml:space="preserve"> longer heart failure duration, more comorbidities (such as hypertension), and greater polypharmacy</w:t>
      </w:r>
      <w:r w:rsidR="009F6582" w:rsidRPr="00EC4399">
        <w:rPr>
          <w:rFonts w:cstheme="minorHAnsi"/>
          <w:sz w:val="24"/>
          <w:szCs w:val="24"/>
          <w:shd w:val="clear" w:color="auto" w:fill="FFFFFF"/>
        </w:rPr>
        <w:t>.</w:t>
      </w:r>
      <w:r w:rsidR="00275492">
        <w:rPr>
          <w:rFonts w:cstheme="minorHAnsi"/>
          <w:sz w:val="24"/>
          <w:szCs w:val="24"/>
          <w:shd w:val="clear" w:color="auto" w:fill="FFFFFF"/>
        </w:rPr>
        <w:t xml:space="preserve"> </w:t>
      </w:r>
      <w:r w:rsidR="00C6490C" w:rsidRPr="00C6490C">
        <w:rPr>
          <w:rFonts w:cstheme="minorHAnsi"/>
          <w:sz w:val="24"/>
          <w:szCs w:val="24"/>
        </w:rPr>
        <w:t>Such escalation in clinical susceptibility may explain the rise in temperature-related mortality</w:t>
      </w:r>
      <w:r w:rsidR="00C6490C">
        <w:rPr>
          <w:rFonts w:cstheme="minorHAnsi"/>
          <w:sz w:val="24"/>
          <w:szCs w:val="24"/>
        </w:rPr>
        <w:t xml:space="preserve"> </w:t>
      </w:r>
      <w:r w:rsidR="00940609" w:rsidRPr="00EC4399">
        <w:rPr>
          <w:rFonts w:cstheme="minorHAnsi"/>
          <w:sz w:val="24"/>
          <w:szCs w:val="24"/>
        </w:rPr>
        <w:t>in recent years. In an aging world, the number of susceptible individuals is likely to rise, potentially leading to an increase in both heat-related and cold-related deaths</w:t>
      </w:r>
      <w:r w:rsidR="000646BF" w:rsidRPr="00EC4399">
        <w:rPr>
          <w:rFonts w:cstheme="minorHAnsi"/>
          <w:sz w:val="24"/>
          <w:szCs w:val="24"/>
        </w:rPr>
        <w:fldChar w:fldCharType="begin"/>
      </w:r>
      <w:r w:rsidR="00536B56">
        <w:rPr>
          <w:rFonts w:cstheme="minorHAnsi"/>
          <w:sz w:val="24"/>
          <w:szCs w:val="24"/>
        </w:rPr>
        <w:instrText xml:space="preserve"> ADDIN ZOTERO_ITEM CSL_CITATION {"citationID":"DsRUCXJq","properties":{"formattedCitation":"\\super 23\\nosupersub{}","plainCitation":"23","noteIndex":0},"citationItems":[{"id":2007,"uris":["http://zotero.org/users/13724247/items/YXC7ULS7"],"itemData":{"id":2007,"type":"article-journal","abstract":"BACKGROUND: Excessively high and low temperatures substantially affect human health. Climate change is expected to exacerbate heat-related morbidity and  mortality, presenting unprecedented challenges to public health systems. Since  localised assessments of temperature-related mortality risk are essential to  formulate effective public health responses and adaptation strategies, we aimed  to estimate the current and future temperature-related mortality risk under four  climate change scenarios across all European regions. METHODS: We modelled  current and future mortality due to non-optimal temperatures across 1368 European  regions, considering age-specific characteristics and local socioeconomic  vulnerabilities. Overseas territories were excluded from the analysis. We applied  a three-stage method to estimate temperature-related risk continuously across age  and spatial dimensions. Age and city-specific exposure-response functions were  obtained for a comprehensive list of 854 European cities from the Urban Audit  dataset of Eurostat. Regional aggregates were calculated using an aggregation and  extrapolation method that incorporates the risk incidence in neighbouring cities.  Mortality was projected for present conditions observed in 1991-2020 and for four  different levels of global warming (1·5°C, 2°C, 3°C, and 4°C increase) by  regions, and subregions using an ensemble of 11 climate models produced by the  Coordinated Regional Climate Downscaling Experiment-CMIP5 over Europe, and  population projection data from EUROPOP2019. FINDINGS: Our results highlight  regional disparities in temperature-related mortality across Europe. Between 1991  and 2020, the number of cold-related deaths was 2·5 times higher in eastern  Europe than western Europe, and heat-related deaths were 6 times higher in  southern Europe than in northern Europe. During the same time period, there were  a median of 363 809 cold-related deaths (empirical 95% CI 362 493-365 310) and  43 729 heat-related deaths (39 880-45 921), with a cold-to-heat-related death  ratio of 8·3:1. Under current climate policies, aligned with 3°C increase in  global warming, it is estimated that temperature-related deaths could increase by  54 974 additional deaths (24 112-80 676) by 2100, driven by rising heat-related  deaths and an ageing population, resulting in a cold-to-heat-related death ratio  of 2·6:1. Climate change is also expected to widen disparities in regional  mortality, particularly impacting southern regions of Europe as a result of a  marked increase in heat-related deaths. INTERPRETATION: This study shows that  regional disparities in temperature-related mortality risk in Europe are  substantial and will continue to increase due to the effects of climate change  and an ageing population. The data presented can assist policy makers and health  authorities in mitigating increasing health inequalities by prioritising the  protection of more susceptible areas and older population groups. We identify the  projected areas of heightened risk (southern Europe), where policy intervention  aimed at building adaptation and enhancing resilience should be prioritised.  FUNDING: European Commission.","container-title":"The Lancet. Public health","DOI":"10.1016/S2468-2667(24)00179-8","ISSN":"2468-2667","issue":"9","journalAbbreviation":"Lancet Public Health","language":"eng","license":"Copyright © 2024 The Author(s). Published by Elsevier Ltd. This is an Open Access article under the CC BY 4.0 license. Published by Elsevier Ltd.. All rights  reserved.","note":"publisher-place: England\nPMID: 39181156","page":"e644-e653","title":"Temperature-related mortality burden and projected change in 1368 European regions: a modelling study.","volume":"9","author":[{"family":"García-León","given":"David"},{"family":"Masselot","given":"Pierre"},{"family":"Mistry","given":"Malcolm N."},{"family":"Gasparrini","given":"Antonio"},{"family":"Motta","given":"Corrado"},{"family":"Feyen","given":"Luc"},{"family":"Ciscar","given":"Juan-Carlos"}],"issued":{"date-parts":[["2024",9]]}}}],"schema":"https://github.com/citation-style-language/schema/raw/master/csl-citation.json"} </w:instrText>
      </w:r>
      <w:r w:rsidR="000646BF" w:rsidRPr="00EC4399">
        <w:rPr>
          <w:rFonts w:cstheme="minorHAnsi"/>
          <w:sz w:val="24"/>
          <w:szCs w:val="24"/>
        </w:rPr>
        <w:fldChar w:fldCharType="separate"/>
      </w:r>
      <w:r w:rsidR="00D53F1A" w:rsidRPr="00D53F1A">
        <w:rPr>
          <w:rFonts w:ascii="Calibri" w:hAnsi="Calibri" w:cs="Calibri"/>
          <w:sz w:val="24"/>
          <w:szCs w:val="24"/>
          <w:vertAlign w:val="superscript"/>
        </w:rPr>
        <w:t>23</w:t>
      </w:r>
      <w:r w:rsidR="000646BF" w:rsidRPr="00EC4399">
        <w:rPr>
          <w:rFonts w:cstheme="minorHAnsi"/>
          <w:sz w:val="24"/>
          <w:szCs w:val="24"/>
        </w:rPr>
        <w:fldChar w:fldCharType="end"/>
      </w:r>
      <w:r w:rsidR="00940609" w:rsidRPr="00EC4399">
        <w:rPr>
          <w:rFonts w:cstheme="minorHAnsi"/>
          <w:sz w:val="24"/>
          <w:szCs w:val="24"/>
        </w:rPr>
        <w:t>.</w:t>
      </w:r>
      <w:r w:rsidR="00A42E9B" w:rsidRPr="00EC4399">
        <w:rPr>
          <w:rFonts w:cstheme="minorHAnsi"/>
          <w:sz w:val="24"/>
          <w:szCs w:val="24"/>
        </w:rPr>
        <w:t xml:space="preserve"> </w:t>
      </w:r>
      <w:r w:rsidR="007946AC" w:rsidRPr="007946AC">
        <w:rPr>
          <w:rFonts w:cstheme="minorHAnsi"/>
          <w:sz w:val="24"/>
          <w:szCs w:val="24"/>
          <w:shd w:val="clear" w:color="auto" w:fill="FFFFFF"/>
        </w:rPr>
        <w:t>While we did not directly analyze temperature trends, we observed a rise in mean daily air temperature from 6.1°C (2006</w:t>
      </w:r>
      <w:r w:rsidR="00275492">
        <w:rPr>
          <w:rFonts w:cstheme="minorHAnsi"/>
          <w:sz w:val="24"/>
          <w:szCs w:val="24"/>
          <w:shd w:val="clear" w:color="auto" w:fill="FFFFFF"/>
        </w:rPr>
        <w:t>-</w:t>
      </w:r>
      <w:r w:rsidR="007946AC" w:rsidRPr="007946AC">
        <w:rPr>
          <w:rFonts w:cstheme="minorHAnsi"/>
          <w:sz w:val="24"/>
          <w:szCs w:val="24"/>
          <w:shd w:val="clear" w:color="auto" w:fill="FFFFFF"/>
        </w:rPr>
        <w:t>2013) to 7.1°C (2014</w:t>
      </w:r>
      <w:r w:rsidR="00275492">
        <w:rPr>
          <w:rFonts w:cstheme="minorHAnsi"/>
          <w:sz w:val="24"/>
          <w:szCs w:val="24"/>
          <w:shd w:val="clear" w:color="auto" w:fill="FFFFFF"/>
        </w:rPr>
        <w:t>-</w:t>
      </w:r>
      <w:r w:rsidR="007946AC" w:rsidRPr="007946AC">
        <w:rPr>
          <w:rFonts w:cstheme="minorHAnsi"/>
          <w:sz w:val="24"/>
          <w:szCs w:val="24"/>
          <w:shd w:val="clear" w:color="auto" w:fill="FFFFFF"/>
        </w:rPr>
        <w:t>2021)</w:t>
      </w:r>
      <w:r w:rsidR="007946AC" w:rsidRPr="007946AC">
        <w:t xml:space="preserve"> </w:t>
      </w:r>
      <w:r w:rsidR="007946AC" w:rsidRPr="007946AC">
        <w:rPr>
          <w:rFonts w:cstheme="minorHAnsi"/>
          <w:sz w:val="24"/>
          <w:szCs w:val="24"/>
          <w:shd w:val="clear" w:color="auto" w:fill="FFFFFF"/>
        </w:rPr>
        <w:t>, consistent with climate change</w:t>
      </w:r>
      <w:r w:rsidR="000646BF" w:rsidRPr="000E04E1">
        <w:rPr>
          <w:rFonts w:cstheme="minorHAnsi"/>
          <w:sz w:val="24"/>
          <w:szCs w:val="24"/>
          <w:shd w:val="clear" w:color="auto" w:fill="FFFFFF"/>
        </w:rPr>
        <w:fldChar w:fldCharType="begin"/>
      </w:r>
      <w:r w:rsidR="00535714">
        <w:rPr>
          <w:rFonts w:cstheme="minorHAnsi"/>
          <w:sz w:val="24"/>
          <w:szCs w:val="24"/>
          <w:shd w:val="clear" w:color="auto" w:fill="FFFFFF"/>
        </w:rPr>
        <w:instrText xml:space="preserve"> ADDIN ZOTERO_ITEM CSL_CITATION {"citationID":"MvWksmeP","properties":{"formattedCitation":"\\super 1\\nosupersub{}","plainCitation":"1","noteIndex":0},"citationItems":[{"id":2006,"uris":["http://zotero.org/users/13724247/items/QREIXQTU"],"itemData":{"id":2006,"type":"chapter","container-title":"Climate Change 2021 – The Physical Science Basis: Working Group I Contribution to the Sixth Assessment Report of the Intergovernmental Panel on Climate Change","page":"1513–1766","publisher":"Cambridge University Press","title":"Weather and Climate Extreme Events in a Changing Climate","author":[{"family":"Change (IPCC)","given":"Intergovernmental Panel on Climate"}],"issued":{"date-parts":[["2023"]]}}}],"schema":"https://github.com/citation-style-language/schema/raw/master/csl-citation.json"} </w:instrText>
      </w:r>
      <w:r w:rsidR="000646BF" w:rsidRPr="000E04E1">
        <w:rPr>
          <w:rFonts w:cstheme="minorHAnsi"/>
          <w:sz w:val="24"/>
          <w:szCs w:val="24"/>
          <w:shd w:val="clear" w:color="auto" w:fill="FFFFFF"/>
        </w:rPr>
        <w:fldChar w:fldCharType="separate"/>
      </w:r>
      <w:r w:rsidR="00D53F1A" w:rsidRPr="00D53F1A">
        <w:rPr>
          <w:rFonts w:ascii="Calibri" w:hAnsi="Calibri" w:cs="Calibri"/>
          <w:sz w:val="24"/>
          <w:szCs w:val="24"/>
          <w:vertAlign w:val="superscript"/>
        </w:rPr>
        <w:t>1</w:t>
      </w:r>
      <w:r w:rsidR="000646BF" w:rsidRPr="000E04E1">
        <w:rPr>
          <w:rFonts w:cstheme="minorHAnsi"/>
          <w:sz w:val="24"/>
          <w:szCs w:val="24"/>
          <w:shd w:val="clear" w:color="auto" w:fill="FFFFFF"/>
        </w:rPr>
        <w:fldChar w:fldCharType="end"/>
      </w:r>
      <w:r w:rsidR="00940609" w:rsidRPr="000E04E1">
        <w:rPr>
          <w:rFonts w:cstheme="minorHAnsi"/>
          <w:sz w:val="24"/>
          <w:szCs w:val="24"/>
          <w:shd w:val="clear" w:color="auto" w:fill="FFFFFF"/>
        </w:rPr>
        <w:t xml:space="preserve">. </w:t>
      </w:r>
      <w:r w:rsidR="0030314F" w:rsidRPr="000E04E1">
        <w:rPr>
          <w:rFonts w:cstheme="minorHAnsi"/>
          <w:sz w:val="24"/>
          <w:szCs w:val="24"/>
          <w:shd w:val="clear" w:color="auto" w:fill="FFFFFF"/>
        </w:rPr>
        <w:t xml:space="preserve">If extreme temperatures occur more frequently and are associated with increased mortality, patients with heart failure will likely face more high-risk days than in the past. </w:t>
      </w:r>
      <w:r w:rsidR="000E0D67" w:rsidRPr="000E04E1">
        <w:rPr>
          <w:rFonts w:cstheme="minorHAnsi"/>
          <w:sz w:val="24"/>
          <w:szCs w:val="24"/>
          <w:shd w:val="clear" w:color="auto" w:fill="FFFFFF"/>
        </w:rPr>
        <w:t>Therefore, t</w:t>
      </w:r>
      <w:r w:rsidR="005556FE" w:rsidRPr="000E04E1">
        <w:rPr>
          <w:rFonts w:cstheme="minorHAnsi"/>
          <w:sz w:val="24"/>
          <w:szCs w:val="24"/>
          <w:shd w:val="clear" w:color="auto" w:fill="FFFFFF"/>
        </w:rPr>
        <w:t xml:space="preserve">he intensification of the temperature-mortality </w:t>
      </w:r>
      <w:r w:rsidR="00C6490C" w:rsidRPr="00C6490C">
        <w:rPr>
          <w:rFonts w:cstheme="minorHAnsi"/>
          <w:sz w:val="24"/>
          <w:szCs w:val="24"/>
          <w:shd w:val="clear" w:color="auto" w:fill="FFFFFF"/>
        </w:rPr>
        <w:t>relationship</w:t>
      </w:r>
      <w:r w:rsidR="005556FE" w:rsidRPr="000E04E1">
        <w:rPr>
          <w:rFonts w:cstheme="minorHAnsi"/>
          <w:sz w:val="24"/>
          <w:szCs w:val="24"/>
          <w:shd w:val="clear" w:color="auto" w:fill="FFFFFF"/>
        </w:rPr>
        <w:t>, regardless of its underlying cause</w:t>
      </w:r>
      <w:r w:rsidR="000E0D67" w:rsidRPr="000E04E1">
        <w:rPr>
          <w:rFonts w:cstheme="minorHAnsi"/>
          <w:sz w:val="24"/>
          <w:szCs w:val="24"/>
          <w:shd w:val="clear" w:color="auto" w:fill="FFFFFF"/>
        </w:rPr>
        <w:t xml:space="preserve"> </w:t>
      </w:r>
      <w:r w:rsidR="00A96471" w:rsidRPr="000E04E1">
        <w:rPr>
          <w:rFonts w:cstheme="minorHAnsi"/>
          <w:sz w:val="24"/>
          <w:szCs w:val="24"/>
          <w:shd w:val="clear" w:color="auto" w:fill="FFFFFF"/>
        </w:rPr>
        <w:t>- be it climate or demographic changes</w:t>
      </w:r>
      <w:r w:rsidR="006E7691" w:rsidRPr="000E04E1">
        <w:rPr>
          <w:rFonts w:cstheme="minorHAnsi"/>
          <w:sz w:val="24"/>
          <w:szCs w:val="24"/>
        </w:rPr>
        <w:fldChar w:fldCharType="begin"/>
      </w:r>
      <w:r w:rsidR="00536B56">
        <w:rPr>
          <w:rFonts w:cstheme="minorHAnsi"/>
          <w:sz w:val="24"/>
          <w:szCs w:val="24"/>
        </w:rPr>
        <w:instrText xml:space="preserve"> ADDIN ZOTERO_ITEM CSL_CITATION {"citationID":"HqjHqavV","properties":{"formattedCitation":"\\super 23\\nosupersub{}","plainCitation":"23","noteIndex":0},"citationItems":[{"id":2007,"uris":["http://zotero.org/users/13724247/items/YXC7ULS7"],"itemData":{"id":2007,"type":"article-journal","abstract":"BACKGROUND: Excessively high and low temperatures substantially affect human health. Climate change is expected to exacerbate heat-related morbidity and  mortality, presenting unprecedented challenges to public health systems. Since  localised assessments of temperature-related mortality risk are essential to  formulate effective public health responses and adaptation strategies, we aimed  to estimate the current and future temperature-related mortality risk under four  climate change scenarios across all European regions. METHODS: We modelled  current and future mortality due to non-optimal temperatures across 1368 European  regions, considering age-specific characteristics and local socioeconomic  vulnerabilities. Overseas territories were excluded from the analysis. We applied  a three-stage method to estimate temperature-related risk continuously across age  and spatial dimensions. Age and city-specific exposure-response functions were  obtained for a comprehensive list of 854 European cities from the Urban Audit  dataset of Eurostat. Regional aggregates were calculated using an aggregation and  extrapolation method that incorporates the risk incidence in neighbouring cities.  Mortality was projected for present conditions observed in 1991-2020 and for four  different levels of global warming (1·5°C, 2°C, 3°C, and 4°C increase) by  regions, and subregions using an ensemble of 11 climate models produced by the  Coordinated Regional Climate Downscaling Experiment-CMIP5 over Europe, and  population projection data from EUROPOP2019. FINDINGS: Our results highlight  regional disparities in temperature-related mortality across Europe. Between 1991  and 2020, the number of cold-related deaths was 2·5 times higher in eastern  Europe than western Europe, and heat-related deaths were 6 times higher in  southern Europe than in northern Europe. During the same time period, there were  a median of 363 809 cold-related deaths (empirical 95% CI 362 493-365 310) and  43 729 heat-related deaths (39 880-45 921), with a cold-to-heat-related death  ratio of 8·3:1. Under current climate policies, aligned with 3°C increase in  global warming, it is estimated that temperature-related deaths could increase by  54 974 additional deaths (24 112-80 676) by 2100, driven by rising heat-related  deaths and an ageing population, resulting in a cold-to-heat-related death ratio  of 2·6:1. Climate change is also expected to widen disparities in regional  mortality, particularly impacting southern regions of Europe as a result of a  marked increase in heat-related deaths. INTERPRETATION: This study shows that  regional disparities in temperature-related mortality risk in Europe are  substantial and will continue to increase due to the effects of climate change  and an ageing population. The data presented can assist policy makers and health  authorities in mitigating increasing health inequalities by prioritising the  protection of more susceptible areas and older population groups. We identify the  projected areas of heightened risk (southern Europe), where policy intervention  aimed at building adaptation and enhancing resilience should be prioritised.  FUNDING: European Commission.","container-title":"The Lancet. Public health","DOI":"10.1016/S2468-2667(24)00179-8","ISSN":"2468-2667","issue":"9","journalAbbreviation":"Lancet Public Health","language":"eng","license":"Copyright © 2024 The Author(s). Published by Elsevier Ltd. This is an Open Access article under the CC BY 4.0 license. Published by Elsevier Ltd.. All rights  reserved.","note":"publisher-place: England\nPMID: 39181156","page":"e644-e653","title":"Temperature-related mortality burden and projected change in 1368 European regions: a modelling study.","volume":"9","author":[{"family":"García-León","given":"David"},{"family":"Masselot","given":"Pierre"},{"family":"Mistry","given":"Malcolm N."},{"family":"Gasparrini","given":"Antonio"},{"family":"Motta","given":"Corrado"},{"family":"Feyen","given":"Luc"},{"family":"Ciscar","given":"Juan-Carlos"}],"issued":{"date-parts":[["2024",9]]}}}],"schema":"https://github.com/citation-style-language/schema/raw/master/csl-citation.json"} </w:instrText>
      </w:r>
      <w:r w:rsidR="006E7691" w:rsidRPr="000E04E1">
        <w:rPr>
          <w:rFonts w:cstheme="minorHAnsi"/>
          <w:sz w:val="24"/>
          <w:szCs w:val="24"/>
        </w:rPr>
        <w:fldChar w:fldCharType="separate"/>
      </w:r>
      <w:r w:rsidR="00D53F1A" w:rsidRPr="00D53F1A">
        <w:rPr>
          <w:rFonts w:ascii="Calibri" w:hAnsi="Calibri" w:cs="Calibri"/>
          <w:sz w:val="24"/>
          <w:szCs w:val="24"/>
          <w:vertAlign w:val="superscript"/>
        </w:rPr>
        <w:t>23</w:t>
      </w:r>
      <w:r w:rsidR="006E7691" w:rsidRPr="000E04E1">
        <w:rPr>
          <w:rFonts w:cstheme="minorHAnsi"/>
          <w:sz w:val="24"/>
          <w:szCs w:val="24"/>
        </w:rPr>
        <w:fldChar w:fldCharType="end"/>
      </w:r>
      <w:r w:rsidR="00A96471" w:rsidRPr="000E04E1">
        <w:rPr>
          <w:rFonts w:cstheme="minorHAnsi"/>
          <w:sz w:val="24"/>
          <w:szCs w:val="24"/>
          <w:shd w:val="clear" w:color="auto" w:fill="FFFFFF"/>
        </w:rPr>
        <w:t xml:space="preserve"> -</w:t>
      </w:r>
      <w:r w:rsidR="005556FE" w:rsidRPr="000E04E1">
        <w:rPr>
          <w:rFonts w:cstheme="minorHAnsi"/>
          <w:sz w:val="24"/>
          <w:szCs w:val="24"/>
          <w:shd w:val="clear" w:color="auto" w:fill="FFFFFF"/>
        </w:rPr>
        <w:t xml:space="preserve"> </w:t>
      </w:r>
      <w:r w:rsidR="00A96471" w:rsidRPr="000E04E1">
        <w:rPr>
          <w:rFonts w:cstheme="minorHAnsi"/>
          <w:sz w:val="24"/>
          <w:szCs w:val="24"/>
          <w:shd w:val="clear" w:color="auto" w:fill="FFFFFF"/>
        </w:rPr>
        <w:t>highlights</w:t>
      </w:r>
      <w:r w:rsidR="005556FE" w:rsidRPr="000E04E1">
        <w:rPr>
          <w:rFonts w:cstheme="minorHAnsi"/>
          <w:sz w:val="24"/>
          <w:szCs w:val="24"/>
          <w:shd w:val="clear" w:color="auto" w:fill="FFFFFF"/>
        </w:rPr>
        <w:t xml:space="preserve"> the potential for rapidly escalating </w:t>
      </w:r>
      <w:r w:rsidR="00952622" w:rsidRPr="000E04E1">
        <w:rPr>
          <w:rFonts w:cstheme="minorHAnsi"/>
          <w:sz w:val="24"/>
          <w:szCs w:val="24"/>
          <w:shd w:val="clear" w:color="auto" w:fill="FFFFFF"/>
        </w:rPr>
        <w:t xml:space="preserve">risk of heat-related </w:t>
      </w:r>
      <w:r w:rsidR="009F6582" w:rsidRPr="000E04E1">
        <w:rPr>
          <w:rFonts w:cstheme="minorHAnsi"/>
          <w:sz w:val="24"/>
          <w:szCs w:val="24"/>
          <w:shd w:val="clear" w:color="auto" w:fill="FFFFFF"/>
        </w:rPr>
        <w:t>mortality</w:t>
      </w:r>
      <w:r w:rsidR="00952622" w:rsidRPr="000E04E1">
        <w:rPr>
          <w:rFonts w:cstheme="minorHAnsi"/>
          <w:sz w:val="24"/>
          <w:szCs w:val="24"/>
          <w:shd w:val="clear" w:color="auto" w:fill="FFFFFF"/>
        </w:rPr>
        <w:t xml:space="preserve"> among individuals with heart failure</w:t>
      </w:r>
      <w:r w:rsidR="005556FE" w:rsidRPr="000E04E1">
        <w:rPr>
          <w:rFonts w:cstheme="minorHAnsi"/>
          <w:sz w:val="24"/>
          <w:szCs w:val="24"/>
          <w:shd w:val="clear" w:color="auto" w:fill="FFFFFF"/>
        </w:rPr>
        <w:t xml:space="preserve">. </w:t>
      </w:r>
      <w:bookmarkEnd w:id="61"/>
    </w:p>
    <w:p w14:paraId="76906778" w14:textId="0B4B4957" w:rsidR="00E60CEA" w:rsidRDefault="001356A6" w:rsidP="003C17E3">
      <w:pPr>
        <w:autoSpaceDE w:val="0"/>
        <w:autoSpaceDN w:val="0"/>
        <w:adjustRightInd w:val="0"/>
        <w:spacing w:line="480" w:lineRule="auto"/>
        <w:jc w:val="both"/>
        <w:rPr>
          <w:rFonts w:cstheme="minorHAnsi"/>
          <w:sz w:val="24"/>
          <w:szCs w:val="24"/>
          <w:shd w:val="clear" w:color="auto" w:fill="FFFFFF"/>
        </w:rPr>
      </w:pPr>
      <w:bookmarkStart w:id="62" w:name="_Hlk206538472"/>
      <w:r w:rsidRPr="0084047D">
        <w:rPr>
          <w:rFonts w:cstheme="minorHAnsi"/>
          <w:sz w:val="24"/>
          <w:szCs w:val="24"/>
        </w:rPr>
        <w:t>The risks of both all-cause and CVD mortality among heart failure patients demonstrated a more pronounced association with low temperatures compared to high temperatures, consistent with previous findings that excess deaths attributable to cold exceed those attributable to hea</w:t>
      </w:r>
      <w:r w:rsidR="005522B5" w:rsidRPr="0084047D">
        <w:rPr>
          <w:rFonts w:cstheme="minorHAnsi"/>
          <w:sz w:val="24"/>
          <w:szCs w:val="24"/>
        </w:rPr>
        <w:t>t</w:t>
      </w:r>
      <w:r w:rsidRPr="00935C78">
        <w:rPr>
          <w:rFonts w:cstheme="minorHAnsi"/>
          <w:sz w:val="24"/>
          <w:szCs w:val="24"/>
          <w:shd w:val="clear" w:color="auto" w:fill="FFFFFF"/>
        </w:rPr>
        <w:fldChar w:fldCharType="begin"/>
      </w:r>
      <w:r w:rsidR="00535714">
        <w:rPr>
          <w:rFonts w:cstheme="minorHAnsi"/>
          <w:sz w:val="24"/>
          <w:szCs w:val="24"/>
          <w:shd w:val="clear" w:color="auto" w:fill="FFFFFF"/>
        </w:rPr>
        <w:instrText xml:space="preserve"> ADDIN ZOTERO_ITEM CSL_CITATION {"citationID":"TdvH8HSg","properties":{"formattedCitation":"\\super 24,25\\nosupersub{}","plainCitation":"24,25","noteIndex":0},"citationItems":[{"id":2148,"uris":["http://zotero.org/users/13724247/items/8C5EKZ8N"],"itemData":{"id":2148,"type":"article-journal","container-title":"The Lancet. Planetary health","DOI":"10.1016/S2542-5196(25)00054-3","ISSN":"2542-5196","issue":"3","journalAbbreviation":"Lancet Planet Health","language":"eng","note":"publisher-place: Netherlands\nPMID: 40120621","page":"e170-e171","title":"Are there more cold deaths than heat deaths?","volume":"9","author":[{"family":"Alahmad","given":"Barrak"},{"family":"Tobias","given":"Aurelio"},{"family":"Masselot","given":"Pierre"},{"family":"Gasparrini","given":"Antonio"}],"issued":{"date-parts":[["2025",3]]}}},{"id":2149,"uris":["http://zotero.org/users/13724247/items/6MASGS53"],"itemData":{"id":2149,"type":"article-journal","abstract":"BACKGROUND: Although studies have provided estimates of premature deaths attributable to either heat or cold in selected countries, none has so far  offered a systematic assessment across the whole temperature range in populations  exposed to different climates. We aimed to quantify the total mortality burden  attributable to non-optimum ambient temperature, and the relative contributions  from heat and cold and from moderate and extreme temperatures. METHODS: We  collected data for 384 locations in Australia, Brazil, Canada, China, Italy,  Japan, South Korea, Spain, Sweden, Taiwan, Thailand, UK, and USA. We fitted a  standard time-series Poisson model for each location, controlling for trends and  day of the week. We estimated temperature-mortality associations with a  distributed lag non-linear model with 21 days of lag, and then pooled them in a  multivariate metaregression that included country indicators and temperature  average and range. We calculated attributable deaths for heat and cold, defined  as temperatures above and below the optimum temperature, which corresponded to  the point of minimum mortality, and for moderate and extreme temperatures,  defined using cutoffs at the 2·5th and 97·5th temperature percentiles. FINDINGS:  We analysed 74,225,200 deaths in various periods between 1985 and 2012. In total,  7·71% (95% empirical CI 7·43-7·91) of mortality was attributable to non-optimum  temperature in the selected countries within the study period, with substantial  differences between countries, ranging from 3·37% (3·06 to 3·63) in Thailand to  11·00% (9·29 to 12·47) in China. The temperature percentile of minimum mortality  varied from roughly the 60th percentile in tropical areas to about the 80-90th  percentile in temperate regions. More temperature-attributable deaths were caused  by cold (7·29%, 7·02-7·49) than by heat (0·42%, 0·39-0·44). Extreme cold and hot  temperatures were responsible for 0·86% (0·84-0·87) of total mortality.  INTERPRETATION: Most of the temperature-related mortality burden was attributable  to the contribution of cold. The effect of days of extreme temperature was  substantially less than that attributable to milder but non-optimum weather. This  evidence has important implications for the planning of public-health  interventions to minimise the health consequences of adverse temperatures, and  for predictions of future effect in climate-change scenarios. FUNDING: UK Medical  Research Council.","container-title":"Lancet (London, England)","DOI":"10.1016/S0140-6736(14)62114-0","ISSN":"1474-547X 0140-6736","issue":"9991","journalAbbreviation":"Lancet","language":"eng","license":"Copyright © 2015 Gasparrini et al. Open Access article distributed under the terms of CC BY. Published by Elsevier Ltd.. All rights reserved.","note":"publisher-place: England\nPMID: 26003380 \nPMCID: PMC4521077","page":"369-375","title":"Mortality risk attributable to high and low ambient temperature: a multicountry observational study.","volume":"386","author":[{"family":"Gasparrini","given":"Antonio"},{"family":"Guo","given":"Yuming"},{"family":"Hashizume","given":"Masahiro"},{"family":"Lavigne","given":"Eric"},{"family":"Zanobetti","given":"Antonella"},{"family":"Schwartz","given":"Joel"},{"family":"Tobias","given":"Aurelio"},{"family":"Tong","given":"Shilu"},{"family":"Rocklöv","given":"Joacim"},{"family":"Forsberg","given":"Bertil"},{"family":"Leone","given":"Michela"},{"family":"De Sario","given":"Manuela"},{"family":"Bell","given":"Michelle L."},{"family":"Guo","given":"Yue-Liang Leon"},{"family":"Wu","given":"Chang-fu"},{"family":"Kan","given":"Haidong"},{"family":"Yi","given":"Seung-Muk"},{"family":"Sousa Zanotti Stagliorio Coelho","given":"Micheline","non-dropping-particle":"de"},{"family":"Saldiva","given":"Paulo Hilario Nascimento"},{"family":"Honda","given":"Yasushi"},{"family":"Kim","given":"Ho"},{"family":"Armstrong","given":"Ben"}],"issued":{"date-parts":[["2015",7,25]]}}}],"schema":"https://github.com/citation-style-language/schema/raw/master/csl-citation.json"} </w:instrText>
      </w:r>
      <w:r w:rsidRPr="00935C78">
        <w:rPr>
          <w:rFonts w:cstheme="minorHAnsi"/>
          <w:sz w:val="24"/>
          <w:szCs w:val="24"/>
          <w:shd w:val="clear" w:color="auto" w:fill="FFFFFF"/>
        </w:rPr>
        <w:fldChar w:fldCharType="separate"/>
      </w:r>
      <w:r w:rsidR="00D53F1A" w:rsidRPr="00D53F1A">
        <w:rPr>
          <w:rFonts w:ascii="Calibri" w:hAnsi="Calibri" w:cs="Calibri"/>
          <w:sz w:val="24"/>
          <w:szCs w:val="24"/>
          <w:vertAlign w:val="superscript"/>
        </w:rPr>
        <w:t>24,25</w:t>
      </w:r>
      <w:r w:rsidRPr="00935C78">
        <w:rPr>
          <w:rFonts w:cstheme="minorHAnsi"/>
          <w:sz w:val="24"/>
          <w:szCs w:val="24"/>
          <w:shd w:val="clear" w:color="auto" w:fill="FFFFFF"/>
        </w:rPr>
        <w:fldChar w:fldCharType="end"/>
      </w:r>
      <w:r w:rsidRPr="00935C78">
        <w:rPr>
          <w:rFonts w:cstheme="minorHAnsi"/>
          <w:sz w:val="24"/>
          <w:szCs w:val="24"/>
          <w:shd w:val="clear" w:color="auto" w:fill="FFFFFF"/>
        </w:rPr>
        <w:t>. This disparity may, in part, be explained by the greater frequency of cold days compared to hot days in Sweden</w:t>
      </w:r>
      <w:r w:rsidRPr="00935C78">
        <w:rPr>
          <w:rFonts w:cstheme="minorHAnsi"/>
          <w:sz w:val="24"/>
          <w:szCs w:val="24"/>
          <w:shd w:val="clear" w:color="auto" w:fill="FFFFFF"/>
        </w:rPr>
        <w:fldChar w:fldCharType="begin"/>
      </w:r>
      <w:r w:rsidR="00535714">
        <w:rPr>
          <w:rFonts w:cstheme="minorHAnsi"/>
          <w:sz w:val="24"/>
          <w:szCs w:val="24"/>
          <w:shd w:val="clear" w:color="auto" w:fill="FFFFFF"/>
        </w:rPr>
        <w:instrText xml:space="preserve"> ADDIN ZOTERO_ITEM CSL_CITATION {"citationID":"1kKS6TqS","properties":{"formattedCitation":"\\super 24,26\\nosupersub{}","plainCitation":"24,26","noteIndex":0},"citationItems":[{"id":2148,"uris":["http://zotero.org/users/13724247/items/8C5EKZ8N"],"itemData":{"id":2148,"type":"article-journal","container-title":"The Lancet. Planetary health","DOI":"10.1016/S2542-5196(25)00054-3","ISSN":"2542-5196","issue":"3","journalAbbreviation":"Lancet Planet Health","language":"eng","note":"publisher-place: Netherlands\nPMID: 40120621","page":"e170-e171","title":"Are there more cold deaths than heat deaths?","volume":"9","author":[{"family":"Alahmad","given":"Barrak"},{"family":"Tobias","given":"Aurelio"},{"family":"Masselot","given":"Pierre"},{"family":"Gasparrini","given":"Antonio"}],"issued":{"date-parts":[["2025",3]]}}},{"id":2150,"uris":["http://zotero.org/users/13724247/items/M6EV52G9"],"itemData":{"id":2150,"type":"article-journal","abstract":"Previous health impact assessments of temperature-related mortality in Europe indicated that the mortality burden attributable to cold is much larger than for  heat. Questions remain as to whether climate change can result in a net decrease  in temperature-related mortality. In this study, we estimated how climate change  could affect future heat-related and cold-related mortality in 854 European urban  areas, under several climate, demographic and adaptation scenarios. We showed  that, with no adaptation to heat, the increase in heat-related deaths  consistently exceeds any decrease in cold-related deaths across all considered  scenarios in Europe. Under the lowest mitigation and adaptation scenario  (SSP3-7.0), we estimate a net death burden due to climate change increasing by  49.9% and cumulating 2,345,410 (95% confidence interval = 327,603 to 4,775,853)  climate change-related deaths between 2015 and 2099. This net effect would remain  positive even under high adaptation scenarios, whereby a risk attenuation of 50%  is still insufficient to reverse the trend under SSP3-7.0. Regional differences  suggest a slight net decrease of death rates in Northern European countries but  high vulnerability of the Mediterranean region and Eastern Europe areas. Unless  strong mitigation and adaptation measures are implemented, most European cities  should experience an increase of their temperature-related mortality burden.","container-title":"Nature medicine","DOI":"10.1038/s41591-024-03452-2","ISSN":"1546-170X 1078-8956","issue":"4","journalAbbreviation":"Nat Med","language":"eng","license":"© 2025. The Author(s).","note":"publisher-place: United States\nPMID: 39870815 \nPMCID: PMC12003192","page":"1294-1302","title":"Estimating future heat-related and cold-related mortality under climate change, demographic and adaptation scenarios in 854 European cities.","volume":"31","author":[{"family":"Masselot","given":"Pierre"},{"family":"Mistry","given":"Malcolm N."},{"family":"Rao","given":"Shilpa"},{"family":"Huber","given":"Veronika"},{"family":"Monteiro","given":"Ana"},{"family":"Samoli","given":"Evangelia"},{"family":"Stafoggia","given":"Massimo"},{"family":"Donato","given":"Francesca","non-dropping-particle":"de'"},{"family":"Garcia-Leon","given":"David"},{"family":"Ciscar","given":"Juan-Carlos"},{"family":"Feyen","given":"Luc"},{"family":"Schneider","given":"Alexandra"},{"family":"Katsouyanni","given":"Klea"},{"family":"Vicedo-Cabrera","given":"Ana Maria"},{"family":"Aunan","given":"Kristin"},{"family":"Gasparrini","given":"Antonio"}],"issued":{"date-parts":[["2025",4]]}}}],"schema":"https://github.com/citation-style-language/schema/raw/master/csl-citation.json"} </w:instrText>
      </w:r>
      <w:r w:rsidRPr="00935C78">
        <w:rPr>
          <w:rFonts w:cstheme="minorHAnsi"/>
          <w:sz w:val="24"/>
          <w:szCs w:val="24"/>
          <w:shd w:val="clear" w:color="auto" w:fill="FFFFFF"/>
        </w:rPr>
        <w:fldChar w:fldCharType="separate"/>
      </w:r>
      <w:r w:rsidR="00D53F1A" w:rsidRPr="00D53F1A">
        <w:rPr>
          <w:rFonts w:ascii="Calibri" w:hAnsi="Calibri" w:cs="Calibri"/>
          <w:sz w:val="24"/>
          <w:szCs w:val="24"/>
          <w:vertAlign w:val="superscript"/>
        </w:rPr>
        <w:t>24,26</w:t>
      </w:r>
      <w:r w:rsidRPr="00935C78">
        <w:rPr>
          <w:rFonts w:cstheme="minorHAnsi"/>
          <w:sz w:val="24"/>
          <w:szCs w:val="24"/>
          <w:shd w:val="clear" w:color="auto" w:fill="FFFFFF"/>
        </w:rPr>
        <w:fldChar w:fldCharType="end"/>
      </w:r>
      <w:r w:rsidRPr="00935C78">
        <w:rPr>
          <w:rFonts w:cstheme="minorHAnsi"/>
          <w:sz w:val="24"/>
          <w:szCs w:val="24"/>
          <w:shd w:val="clear" w:color="auto" w:fill="FFFFFF"/>
        </w:rPr>
        <w:t xml:space="preserve">. </w:t>
      </w:r>
      <w:r w:rsidR="0003630C" w:rsidRPr="00935C78">
        <w:rPr>
          <w:rFonts w:cstheme="minorHAnsi"/>
          <w:sz w:val="24"/>
          <w:szCs w:val="24"/>
          <w:shd w:val="clear" w:color="auto" w:fill="FFFFFF"/>
        </w:rPr>
        <w:t>In addition, the predominance of cold-related deaths can be understood mathematically: the area under the exposure-response curve for heat is substantially smaller than that for cold</w:t>
      </w:r>
      <w:r w:rsidR="0003630C" w:rsidRPr="00935C78">
        <w:rPr>
          <w:rFonts w:cstheme="minorHAnsi"/>
          <w:sz w:val="24"/>
          <w:szCs w:val="24"/>
          <w:shd w:val="clear" w:color="auto" w:fill="FFFFFF"/>
        </w:rPr>
        <w:fldChar w:fldCharType="begin"/>
      </w:r>
      <w:r w:rsidR="00535714">
        <w:rPr>
          <w:rFonts w:cstheme="minorHAnsi"/>
          <w:sz w:val="24"/>
          <w:szCs w:val="24"/>
          <w:shd w:val="clear" w:color="auto" w:fill="FFFFFF"/>
        </w:rPr>
        <w:instrText xml:space="preserve"> ADDIN ZOTERO_ITEM CSL_CITATION {"citationID":"J7e21mjz","properties":{"formattedCitation":"\\super 24\\nosupersub{}","plainCitation":"24","noteIndex":0},"citationItems":[{"id":2148,"uris":["http://zotero.org/users/13724247/items/8C5EKZ8N"],"itemData":{"id":2148,"type":"article-journal","container-title":"The Lancet. Planetary health","DOI":"10.1016/S2542-5196(25)00054-3","ISSN":"2542-5196","issue":"3","journalAbbreviation":"Lancet Planet Health","language":"eng","note":"publisher-place: Netherlands\nPMID: 40120621","page":"e170-e171","title":"Are there more cold deaths than heat deaths?","volume":"9","author":[{"family":"Alahmad","given":"Barrak"},{"family":"Tobias","given":"Aurelio"},{"family":"Masselot","given":"Pierre"},{"family":"Gasparrini","given":"Antonio"}],"issued":{"date-parts":[["2025",3]]}}}],"schema":"https://github.com/citation-style-language/schema/raw/master/csl-citation.json"} </w:instrText>
      </w:r>
      <w:r w:rsidR="0003630C" w:rsidRPr="00935C78">
        <w:rPr>
          <w:rFonts w:cstheme="minorHAnsi"/>
          <w:sz w:val="24"/>
          <w:szCs w:val="24"/>
          <w:shd w:val="clear" w:color="auto" w:fill="FFFFFF"/>
        </w:rPr>
        <w:fldChar w:fldCharType="separate"/>
      </w:r>
      <w:r w:rsidR="00D53F1A" w:rsidRPr="00D53F1A">
        <w:rPr>
          <w:rFonts w:ascii="Calibri" w:hAnsi="Calibri" w:cs="Calibri"/>
          <w:sz w:val="24"/>
          <w:szCs w:val="24"/>
          <w:vertAlign w:val="superscript"/>
        </w:rPr>
        <w:t>24</w:t>
      </w:r>
      <w:r w:rsidR="0003630C" w:rsidRPr="00935C78">
        <w:rPr>
          <w:rFonts w:cstheme="minorHAnsi"/>
          <w:sz w:val="24"/>
          <w:szCs w:val="24"/>
          <w:shd w:val="clear" w:color="auto" w:fill="FFFFFF"/>
        </w:rPr>
        <w:fldChar w:fldCharType="end"/>
      </w:r>
      <w:r w:rsidR="005014FF" w:rsidRPr="00935C78">
        <w:rPr>
          <w:rFonts w:cstheme="minorHAnsi"/>
          <w:sz w:val="24"/>
          <w:szCs w:val="24"/>
          <w:shd w:val="clear" w:color="auto" w:fill="FFFFFF"/>
        </w:rPr>
        <w:t>, with the MMT located at a temperature percentile of approximately 0.85 in our study.</w:t>
      </w:r>
      <w:r w:rsidR="0003630C" w:rsidRPr="00935C78">
        <w:rPr>
          <w:rFonts w:cstheme="minorHAnsi"/>
          <w:sz w:val="24"/>
          <w:szCs w:val="24"/>
          <w:shd w:val="clear" w:color="auto" w:fill="FFFFFF"/>
        </w:rPr>
        <w:t xml:space="preserve"> </w:t>
      </w:r>
      <w:r w:rsidR="005014FF" w:rsidRPr="00935C78">
        <w:rPr>
          <w:rFonts w:cstheme="minorHAnsi"/>
          <w:sz w:val="24"/>
          <w:szCs w:val="24"/>
          <w:shd w:val="clear" w:color="auto" w:fill="FFFFFF"/>
        </w:rPr>
        <w:t>This mathematical difference further accounts for the greater burden of cold-related deaths observed in our study.</w:t>
      </w:r>
      <w:r w:rsidR="00282880" w:rsidRPr="00935C78">
        <w:rPr>
          <w:rFonts w:cstheme="minorHAnsi"/>
          <w:sz w:val="24"/>
          <w:szCs w:val="24"/>
          <w:shd w:val="clear" w:color="auto" w:fill="FFFFFF"/>
        </w:rPr>
        <w:t xml:space="preserve"> </w:t>
      </w:r>
    </w:p>
    <w:p w14:paraId="55F6E957" w14:textId="02A448F5" w:rsidR="007A3635" w:rsidRPr="001E612F" w:rsidRDefault="002C1410" w:rsidP="003C17E3">
      <w:pPr>
        <w:autoSpaceDE w:val="0"/>
        <w:autoSpaceDN w:val="0"/>
        <w:adjustRightInd w:val="0"/>
        <w:spacing w:line="480" w:lineRule="auto"/>
        <w:jc w:val="both"/>
        <w:rPr>
          <w:rFonts w:cstheme="minorHAnsi"/>
          <w:sz w:val="24"/>
          <w:szCs w:val="24"/>
        </w:rPr>
      </w:pPr>
      <w:bookmarkStart w:id="63" w:name="_Hlk206103560"/>
      <w:bookmarkEnd w:id="62"/>
      <w:r w:rsidRPr="00C6490C">
        <w:rPr>
          <w:rFonts w:eastAsia="Times New Roman" w:cstheme="minorHAnsi"/>
          <w:sz w:val="24"/>
          <w:szCs w:val="24"/>
        </w:rPr>
        <w:lastRenderedPageBreak/>
        <w:t>Low temperatures showed a significantly stronger association with mortality among heart failure in males than females, consistent with previous studies reporting higher cold-related cardiovascular mortality in men</w:t>
      </w:r>
      <w:r w:rsidRPr="00C6490C">
        <w:rPr>
          <w:rFonts w:cstheme="minorHAnsi"/>
          <w:color w:val="1B1B1B"/>
          <w:sz w:val="24"/>
          <w:szCs w:val="24"/>
          <w:shd w:val="clear" w:color="auto" w:fill="FFFFFF"/>
        </w:rPr>
        <w:fldChar w:fldCharType="begin"/>
      </w:r>
      <w:r w:rsidR="00535714">
        <w:rPr>
          <w:rFonts w:cstheme="minorHAnsi"/>
          <w:color w:val="1B1B1B"/>
          <w:sz w:val="24"/>
          <w:szCs w:val="24"/>
          <w:shd w:val="clear" w:color="auto" w:fill="FFFFFF"/>
        </w:rPr>
        <w:instrText xml:space="preserve"> ADDIN ZOTERO_ITEM CSL_CITATION {"citationID":"GUJKI39a","properties":{"formattedCitation":"\\super 27,28\\nosupersub{}","plainCitation":"27,28","noteIndex":0},"citationItems":[{"id":2154,"uris":["http://zotero.org/users/13724247/items/HGHYL3LB"],"itemData":{"id":2154,"type":"article-journal","abstract":"BACKGROUND: Climate change driven by human activities has increased annual temperatures in Spain by around 1°C since 1980. However, little is known  regarding the extent to which the association between temperature and mortality  has changed among the most susceptible population groups as a result of the  rapidly warming climate. We aimed to assess trends in temperature-related  cardiovascular disease mortality in Spain by sex and age, and we investigated the  association between climate warming and changes in the risk of mortality.  METHODS: We did a country-wide time-series analysis of 48 provinces in mainland  Spain and the Balearic Islands between Jan 1, 1980, and Dec 31, 2016. We  extracted daily cardiovascular disease mortality data disaggregated by sex, age,  and province from the Spanish National Institute of Statistics database. We also  extracted daily mean temperatures from the European Climate Assessment and  Dataset project. We applied a quasi-Poisson regression model for each province,  controlling for seasonal and long-term trends, to estimate the temporal changes  in the province-specific temperature-mortality associations with distributed lag  non-linear models. We did a multivariate random-effects meta-analysis to derive  the best linear unbiased prediction of the temperature-mortality association and  the minimum mortality temperature in each province. Heat-attributable and  cold-attributable fractions of death were computed by separating the  contributions from days with temperatures warmer and colder than the minimum  mortality temperature, respectively. FINDINGS: Between 1980 and 2016, 4 576 600  cardiovascular deaths were recorded. For warm temperatures, the increase in  relative ri</w:instrText>
      </w:r>
      <w:r w:rsidR="00535714">
        <w:rPr>
          <w:rFonts w:cstheme="minorHAnsi" w:hint="eastAsia"/>
          <w:color w:val="1B1B1B"/>
          <w:sz w:val="24"/>
          <w:szCs w:val="24"/>
          <w:shd w:val="clear" w:color="auto" w:fill="FFFFFF"/>
        </w:rPr>
        <w:instrText xml:space="preserve">sk (RR) of death from cardiovascular diseases was higher for women  than men and higher for older individuals (aged </w:instrText>
      </w:r>
      <w:r w:rsidR="00535714">
        <w:rPr>
          <w:rFonts w:cstheme="minorHAnsi" w:hint="eastAsia"/>
          <w:color w:val="1B1B1B"/>
          <w:sz w:val="24"/>
          <w:szCs w:val="24"/>
          <w:shd w:val="clear" w:color="auto" w:fill="FFFFFF"/>
        </w:rPr>
        <w:instrText>≥</w:instrText>
      </w:r>
      <w:r w:rsidR="00535714">
        <w:rPr>
          <w:rFonts w:cstheme="minorHAnsi" w:hint="eastAsia"/>
          <w:color w:val="1B1B1B"/>
          <w:sz w:val="24"/>
          <w:szCs w:val="24"/>
          <w:shd w:val="clear" w:color="auto" w:fill="FFFFFF"/>
        </w:rPr>
        <w:instrText xml:space="preserve">90 years) than younger  individuals (aged 60-74 years), whereas for cold temperatures, RRs were higher  for men than women, with no clear </w:instrText>
      </w:r>
      <w:r w:rsidR="00535714">
        <w:rPr>
          <w:rFonts w:cstheme="minorHAnsi"/>
          <w:color w:val="1B1B1B"/>
          <w:sz w:val="24"/>
          <w:szCs w:val="24"/>
          <w:shd w:val="clear" w:color="auto" w:fill="FFFFFF"/>
        </w:rPr>
        <w:instrText xml:space="preserve">pattern by age group. The heat-attributable  fraction of cardiovascular deaths was higher for women in all age groups, and the  cold-attributable fraction was larger in men. The heat-attributable fraction  increased with age for both sexes, whereas the cold-attributable fraction  increased with age for men and decreased for women. Overall minimum mortality  temperature increased from 19·5°C between 1980 and 1994 to 20·2°C between 2002  and 2016, which is similar in magnitude to, and occurred in parallel with, the  observed mean increase of 0·77°C that occurred in Spain between these two time  periods. In general, between 1980 and 2016, the risk and attributable fraction of  cardiovascular deaths due to warm and cold temperatures decreased for men and  women across all age groups. For all the age groups combined, between 1980-94 and  2002-16, the heat-attributable fraction decreased by -42·06% (95% empirical CI  -44·39 to -41·06) for men and -36·64% (-36·70 to -36·04) for women, whereas the  cold-attributable fraction was reduced by -30·23% (-30·34 to -30·05) for men and  -44·87% (-46·77 to -42·94) for women. INTERPRETATION: In Spain, the observed  warming of the climate has occurred in parallel with substantial adaptation to  both high and low temperatures. The reduction in the RR and the attributable  fraction associated with heat would be compatible with an adaptive response  specifically addressing the negative consequences of climate change.  Nevertheless, the simultaneous reduction in the RR and attributable fraction of  cold temperatures also highlights the importance of more general factors such as  socioeconomic development, increased life expectancy and quality, and improved  health-care services in the country. FUNDING: None.","container-title":"The Lancet. Planetary health","DOI":"10.1016/S2542-5196(19)30090-7","ISSN":"2542-5196","issue":"7","journalAbbreviation":"Lancet Planet Health","language":"eng","license":"Copyright © 2019 The Author(s). Published by Elsevier Ltd. This is an Open Access article under the CC BY-NC-ND 4·0 license. Published by Elsevier Ltd.. All rights  reserved.","note":"publisher-place: Netherlands\nPMID: 31230996","page":"e297-e306","title":"Trends in temperature-related age-specific and sex-specific mortality from cardiovascular diseases in Spain: a national time-series analysis.","volume":"3","author":[{"family":"Achebak","given":"Hicham"},{"family":"Devolder","given":"Daniel"},{"family":"Ballester","given":"Joan"}],"issued":{"date-parts":[["2019",7]]}}},{"id":2155,"uris":["http://zotero.org/users/13724247/items/YR6I9R4G"],"itemData":{"id":2155,"type":"article-journal","abstract":"BACKGROUND: Many people die from cardiovascular diseases each year, and extreme temperatures are regarded as a risk factor for cardiovascular deaths. However,  the relationship between temperature and cardiovascular deaths varies in  different regions because of population density, demographic inequality, and  economic situation, and the evidence in Ganzhou, China is limited and  inconclusive. OBJECTIVE: This study aimed to assess extreme temperature-related  cardiovascular mortality and identify the potential vulnerable people. METHODS:  After controlling other meteorological measures, air pollution, seasonality,  relative humidity, day of the week, and public holidays, we examined  temperature-related cardiovascular mortality along 21 lag days by Poisson in  Ganzhou, China. RESULTS: A J-shaped relationship was observed between mean  temperature and cardiovascular mortality. Extremely low temperatures  substantially increased the relative risks (RR) of cardiovascular mortality. The  effect of cold temperature was delayed by 2-6 days and persisted for 4-10 days.  However, the risk of cardiovascular mortality related to extremely high  temperatures was not significant (p &gt; 0.05). Subgroup analysis indicated that  extremely low temperatures had a stronger association with cardiovascular  mortality in people with cerebrovascular diseases (RR: 1.282, 95% confidence  interval [CI]: 1.020-1.611), </w:instrText>
      </w:r>
      <w:r w:rsidR="00535714">
        <w:rPr>
          <w:rFonts w:cstheme="minorHAnsi" w:hint="eastAsia"/>
          <w:color w:val="1B1B1B"/>
          <w:sz w:val="24"/>
          <w:szCs w:val="24"/>
          <w:shd w:val="clear" w:color="auto" w:fill="FFFFFF"/>
        </w:rPr>
        <w:instrText>males (RR: 1.492, 95% CI: 1.175-1.896), married  people (RR: 1.590, 95% CI: 1.224-2.064), and people above the age of 65 years  (RR: 1.641, 95% CI: 1.106-2.434) than in people with ischemic heart disease,  females, unmarried people, and the elderly (</w:instrText>
      </w:r>
      <w:r w:rsidR="00535714">
        <w:rPr>
          <w:rFonts w:cstheme="minorHAnsi" w:hint="eastAsia"/>
          <w:color w:val="1B1B1B"/>
          <w:sz w:val="24"/>
          <w:szCs w:val="24"/>
          <w:shd w:val="clear" w:color="auto" w:fill="FFFFFF"/>
        </w:rPr>
        <w:instrText>≥</w:instrText>
      </w:r>
      <w:r w:rsidR="00535714">
        <w:rPr>
          <w:rFonts w:cstheme="minorHAnsi" w:hint="eastAsia"/>
          <w:color w:val="1B1B1B"/>
          <w:sz w:val="24"/>
          <w:szCs w:val="24"/>
          <w:shd w:val="clear" w:color="auto" w:fill="FFFFFF"/>
        </w:rPr>
        <w:instrText>65 y</w:instrText>
      </w:r>
      <w:r w:rsidR="00535714">
        <w:rPr>
          <w:rFonts w:cstheme="minorHAnsi"/>
          <w:color w:val="1B1B1B"/>
          <w:sz w:val="24"/>
          <w:szCs w:val="24"/>
          <w:shd w:val="clear" w:color="auto" w:fill="FFFFFF"/>
        </w:rPr>
        <w:instrText xml:space="preserve">ears old), respectively.  CONCLUSIONS: The type of cardiovascular disease, sex, age, and marital status  modified the effects of extremely low temperatures on the risk of cardiovascular  mortality. These findings may help local governments to establish warning systems  and precautionary measures to reduce temperature-related cardiovascular  mortality.","container-title":"Global health action","DOI":"10.1080/16549716.2021.1965305","ISSN":"1654-9880 1654-9716","issue":"1","journalAbbreviation":"Glob Health Action","language":"eng","note":"publisher-place: United States\nPMID: 34482804 \nPMCID: PMC8425637","page":"1965305","title":"Extreme temperatures and cardiovascular mortality: assessing effect modification by subgroups in Ganzhou, China.","volume":"14","author":[{"family":"Zhang","given":"Wei"},{"family":"Du","given":"Gang"},{"family":"Xiong","given":"Liang"},{"family":"Liu","given":"Tingting"},{"family":"Zheng","given":"Zuobing"},{"family":"Yuan","given":"Qiong"},{"family":"Yang","given":"Jiahui"},{"family":"Wu","given":"Yangna"},{"family":"Zhu","given":"Rongfei"},{"family":"Hu","given":"Gonghua"}],"issued":{"date-parts":[["2021",1,1]]}}}],"schema":"https://github.com/citation-style-language/schema/raw/master/csl-citation.json"} </w:instrText>
      </w:r>
      <w:r w:rsidRPr="00C6490C">
        <w:rPr>
          <w:rFonts w:cstheme="minorHAnsi"/>
          <w:color w:val="1B1B1B"/>
          <w:sz w:val="24"/>
          <w:szCs w:val="24"/>
          <w:shd w:val="clear" w:color="auto" w:fill="FFFFFF"/>
        </w:rPr>
        <w:fldChar w:fldCharType="separate"/>
      </w:r>
      <w:r w:rsidR="00D53F1A" w:rsidRPr="00D53F1A">
        <w:rPr>
          <w:rFonts w:ascii="Calibri" w:hAnsi="Calibri" w:cs="Calibri"/>
          <w:sz w:val="24"/>
          <w:szCs w:val="24"/>
          <w:vertAlign w:val="superscript"/>
        </w:rPr>
        <w:t>27,28</w:t>
      </w:r>
      <w:r w:rsidRPr="00C6490C">
        <w:rPr>
          <w:rFonts w:cstheme="minorHAnsi"/>
          <w:color w:val="1B1B1B"/>
          <w:sz w:val="24"/>
          <w:szCs w:val="24"/>
          <w:shd w:val="clear" w:color="auto" w:fill="FFFFFF"/>
        </w:rPr>
        <w:fldChar w:fldCharType="end"/>
      </w:r>
      <w:r w:rsidRPr="00C6490C">
        <w:rPr>
          <w:rFonts w:cstheme="minorHAnsi"/>
          <w:color w:val="1B1B1B"/>
          <w:sz w:val="24"/>
          <w:szCs w:val="24"/>
          <w:shd w:val="clear" w:color="auto" w:fill="FFFFFF"/>
        </w:rPr>
        <w:t xml:space="preserve">. </w:t>
      </w:r>
      <w:r w:rsidR="00FD7270" w:rsidRPr="00C6490C">
        <w:rPr>
          <w:rFonts w:cstheme="minorHAnsi"/>
          <w:color w:val="1B1B1B"/>
          <w:sz w:val="24"/>
          <w:szCs w:val="24"/>
          <w:shd w:val="clear" w:color="auto" w:fill="FFFFFF"/>
        </w:rPr>
        <w:t>These sex-specific differences may reflect both behavioral factors, greater occupational or behavioral exposure to cold as well as risk-taking behaviors like higher rates of alcohol consumption during cold periods among men; and physiological differences, larger decreases in core body temperature in response to cold</w:t>
      </w:r>
      <w:r w:rsidRPr="00C6490C">
        <w:rPr>
          <w:rFonts w:cstheme="minorHAnsi"/>
          <w:color w:val="2E2E2E"/>
          <w:sz w:val="24"/>
          <w:szCs w:val="24"/>
          <w:shd w:val="clear" w:color="auto" w:fill="FFFFFF"/>
        </w:rPr>
        <w:fldChar w:fldCharType="begin"/>
      </w:r>
      <w:r w:rsidR="00535714">
        <w:rPr>
          <w:rFonts w:cstheme="minorHAnsi"/>
          <w:color w:val="2E2E2E"/>
          <w:sz w:val="24"/>
          <w:szCs w:val="24"/>
          <w:shd w:val="clear" w:color="auto" w:fill="FFFFFF"/>
        </w:rPr>
        <w:instrText xml:space="preserve"> ADDIN ZOTERO_ITEM CSL_CITATION {"citationID":"KNmpy9P6","properties":{"formattedCitation":"\\super 29,30\\nosupersub{}","plainCitation":"29,30","noteIndex":0},"citationItems":[{"id":2152,"uris":["http://zotero.org/users/13724247/items/D8UJ6L2J"],"itemData":{"id":2152,"type":"article-journal","abstract":"This study was conducted since virtually no information was available concerning age- and gender-related differences in cardiovascular adjustments to cold  exposure. Men and women between the ages of 20 and 30 and 51 and 72 yr, wearing  swim suits, rested for 2 h in 28, 20, 15, and 10 degrees C ambient temperatures  (Ta), with 40% relative humidity. Cardiac output (Qc) and stroke volumes (Qs)  were higher in younger than older subjects regardless of Ta. Cardiac output was  not influenced by gender, but all cold exposures resulted in increased Qs and  decreased heart rate in men but not women. Regardless of age or gender, Qc  increased about 10% only during exposure to 10 degrees C. Cold exposure resulted  in minimal increases in the mean systolic and diastolic pressures (Pa) of the  younger subjects. The Pa of older subjects were higher than in the young during  28 degrees C exposures and increased during all cold exposures. Total peripheral  resistance and forearm blood flows were higher in older than young subjects  exposed to cold. Total peripheral resistance, systolic and diastolic Pa, and  finger and forearm blood flows were not affected by gender, but hand plus forearm  blood flows were higher in men than women exposed to 28 degrees C. Although Qc  appeared adequate to meet increased oxygen demands of shivering in the older  subjects, rising Pa may become limiting in extended exposures. A similar response  in hypertensive or angina-prone individuals may result in some untoward  responses.","container-title":"Journal of applied physiology (Bethesda, Md. : 1985)","DOI":"10.1152/jappl.1985.58.1.187","ISSN":"8750-7587 0161-7567","issue":"1","journalAbbreviation":"J Appl Physiol (1985)","language":"eng","note":"publisher-place: United States\nPMID: 3968010","page":"187-192","title":"Cardiovascular reactions to cold exposures differ with age and gender.","volume":"58","author":[{"family":"Wagner","given":"J. A."},{"family":"Horvath","given":"S. M."}],"issued":{"date-parts":[["1985",1]]}}},{"id":2153,"uris":["http://zotero.org/users/13724247/items/IBXF45YB"],"itemData":{"id":2153,"type":"article-journal","abstract":"Our understanding of the responses of men and women to cold stress is extremely limited. Various scientists have suggested that there could be gender differences  in thermoregulatory responses due to sexual dimorphism in body fatness and its  distribution, in body surface area, and in mass. In addition, there are also  several lines of evidence supporting the hypothesis that there are  gender-specific physiological responses to body cooling. In cold water studies,  women cool more rapidly than men when at rest; this potentially greater stimulus  does not result in a greater metabolic response by the women. If both groups  increase their metabolism by performing a prescribed amount of exercise, there  are no differences in body cooling. However, if they exercise spontaneously, the  women select a lower metabolic rate and experience greater body cooling. Thus, it  appears that women are less thermally sensitive to cold water. In cold air stress  women have a lower mean skin temperature than men, but this is not observed in  peripheral skin sites. In contrast to cold water, women do not experience greater  drops in deep body temperature than men in cold air. Furthermore, men may be more  metabolically sensitive than women to cold air stress. Men also respond to cold  air with a bradycardia and increased stroke volume, while women show no change in  these parameters. Similarly, men show a greater blood pressure response than  women to local cooling of a hand or the face. Many of these gender-specific  responses cannot be explained fully by differences in body morphology and support  the concept that men and women respond differently to the cold.","container-title":"Medicine and science in sports and exercise","DOI":"10.1249/00005768-198810001-00017","ISSN":"0195-9131","issue":"5 Suppl","journalAbbreviation":"Med Sci Sports Exerc","language":"eng","note":"publisher-place: United States\nPMID: 3057320","page":"S185-192","title":"Thermal, metabolic, and cardiovascular changes in men and women during cold stress.","volume":"20","author":[{"family":"Graham","given":"T. E."}],"issued":{"date-parts":[["1988",10]]}}}],"schema":"https://github.com/citation-style-language/schema/raw/master/csl-citation.json"} </w:instrText>
      </w:r>
      <w:r w:rsidRPr="00C6490C">
        <w:rPr>
          <w:rFonts w:cstheme="minorHAnsi"/>
          <w:color w:val="2E2E2E"/>
          <w:sz w:val="24"/>
          <w:szCs w:val="24"/>
          <w:shd w:val="clear" w:color="auto" w:fill="FFFFFF"/>
        </w:rPr>
        <w:fldChar w:fldCharType="separate"/>
      </w:r>
      <w:r w:rsidR="00D53F1A" w:rsidRPr="00D53F1A">
        <w:rPr>
          <w:rFonts w:ascii="Calibri" w:hAnsi="Calibri" w:cs="Calibri"/>
          <w:sz w:val="24"/>
          <w:szCs w:val="24"/>
          <w:vertAlign w:val="superscript"/>
        </w:rPr>
        <w:t>29,30</w:t>
      </w:r>
      <w:r w:rsidRPr="00C6490C">
        <w:rPr>
          <w:rFonts w:cstheme="minorHAnsi"/>
          <w:color w:val="2E2E2E"/>
          <w:sz w:val="24"/>
          <w:szCs w:val="24"/>
          <w:shd w:val="clear" w:color="auto" w:fill="FFFFFF"/>
        </w:rPr>
        <w:fldChar w:fldCharType="end"/>
      </w:r>
      <w:r w:rsidR="00FD7270" w:rsidRPr="00C6490C">
        <w:rPr>
          <w:rFonts w:cstheme="minorHAnsi"/>
          <w:color w:val="2E2E2E"/>
          <w:sz w:val="24"/>
          <w:szCs w:val="24"/>
          <w:shd w:val="clear" w:color="auto" w:fill="FFFFFF"/>
        </w:rPr>
        <w:t>.</w:t>
      </w:r>
      <w:r w:rsidRPr="00C6490C">
        <w:rPr>
          <w:rFonts w:eastAsia="Times New Roman" w:cstheme="minorHAnsi"/>
          <w:sz w:val="24"/>
          <w:szCs w:val="24"/>
        </w:rPr>
        <w:t xml:space="preserve"> Similarly, the association between low temperatures and mortality was stronger in heart failure patients with diabetes</w:t>
      </w:r>
      <w:r w:rsidR="00FD7270" w:rsidRPr="00C6490C">
        <w:rPr>
          <w:rFonts w:eastAsia="Times New Roman" w:cstheme="minorHAnsi"/>
          <w:sz w:val="24"/>
          <w:szCs w:val="24"/>
        </w:rPr>
        <w:t>,</w:t>
      </w:r>
      <w:r w:rsidR="00FD7270" w:rsidRPr="00C6490C">
        <w:rPr>
          <w:rFonts w:cstheme="minorHAnsi"/>
          <w:sz w:val="24"/>
          <w:szCs w:val="24"/>
          <w:shd w:val="clear" w:color="auto" w:fill="FFFFFF"/>
        </w:rPr>
        <w:t xml:space="preserve"> possibly due to impaired vascular responsiveness </w:t>
      </w:r>
      <w:r w:rsidR="00E04EC1" w:rsidRPr="00C6490C">
        <w:rPr>
          <w:rFonts w:cstheme="minorHAnsi"/>
          <w:sz w:val="24"/>
          <w:szCs w:val="24"/>
          <w:shd w:val="clear" w:color="auto" w:fill="FFFFFF"/>
        </w:rPr>
        <w:t>thorough</w:t>
      </w:r>
      <w:r w:rsidR="00FD7270" w:rsidRPr="00C6490C">
        <w:rPr>
          <w:rFonts w:cstheme="minorHAnsi"/>
          <w:sz w:val="24"/>
          <w:szCs w:val="24"/>
          <w:shd w:val="clear" w:color="auto" w:fill="FFFFFF"/>
        </w:rPr>
        <w:t xml:space="preserve"> dysregulated sympathetic function in this group</w:t>
      </w:r>
      <w:r w:rsidR="00C54FBE" w:rsidRPr="00C6490C">
        <w:rPr>
          <w:rFonts w:cstheme="minorHAnsi"/>
          <w:sz w:val="24"/>
          <w:szCs w:val="24"/>
        </w:rPr>
        <w:fldChar w:fldCharType="begin"/>
      </w:r>
      <w:r w:rsidR="00535714">
        <w:rPr>
          <w:rFonts w:cstheme="minorHAnsi"/>
          <w:sz w:val="24"/>
          <w:szCs w:val="24"/>
        </w:rPr>
        <w:instrText xml:space="preserve"> ADDIN ZOTERO_ITEM CSL_CITATION {"citationID":"cmwZgGFv","properties":{"formattedCitation":"\\super 31\\nosupersub{}","plainCitation":"31","noteIndex":0},"citationItems":[{"id":318,"uris":["http://zotero.org/users/13724247/items/39JQK8DP"],"itemData":{"id":318,"type":"article-journal","abstract":"The effects of type 1 and type 2 diabetes on the body's physiological response to thermal stress is a relatively new topic in research. Diabetes tends to place  individuals at greater risk for heat-related illness during heat waves and  physical activity due to an impaired capacity to dissipate heat. Specifically,  individuals with diabetes have been reported to have lower skin blood flow and  sweating responses during heat exposure and this can have important consequences  on cardiovascular regulation and glycemic control. Those who are particularly  vulnerable include individuals with poor glycemic control and who are affected by  diabetes-related complications. On the other hand, good glycemic control and  maintenance of aerobic fitness can often delay the diabetes-related complications  and possibly the impairments in heat loss. Despite this, it is alarming to note  the lack of information regarding diabetes and heat stress given the  vulnerability of this population. In contrast, few studies have examined the  effects of cold exposure on individuals with diabetes with the exception of its  therapeutic potential, particularly for type 2 diabetes. This review summarizes  the current state of knowledge regarding the impact of diabetes on heat and cold  exposure with respect to the core temperature regulation, cardiovascular  adjustments and glycemic control while also considering the beneficial effects of  maintaining aerobic fitness.","container-title":"Temperature (Austin, Tex.)","DOI":"10.1080/23328940.2015.1131506","ISSN":"2332-8940 2332-8959","issue":"1","journalAbbreviation":"Temperature (Austin)","language":"eng","note":"publisher-place: United States\nPMID: 27227101 \nPMCID: PMC4861190","page":"119-145","title":"Body temperature regulation in diabetes.","volume":"3","author":[{"family":"Kenny","given":"Glen P."},{"family":"Sigal","given":"Ronald J."},{"family":"McGinn","given":"Ryan"}],"issued":{"date-parts":[["2016",3]]}}}],"schema":"https://github.com/citation-style-language/schema/raw/master/csl-citation.json"} </w:instrText>
      </w:r>
      <w:r w:rsidR="00C54FBE" w:rsidRPr="00C6490C">
        <w:rPr>
          <w:rFonts w:cstheme="minorHAnsi"/>
          <w:sz w:val="24"/>
          <w:szCs w:val="24"/>
        </w:rPr>
        <w:fldChar w:fldCharType="separate"/>
      </w:r>
      <w:r w:rsidR="00D53F1A" w:rsidRPr="00D53F1A">
        <w:rPr>
          <w:rFonts w:ascii="Calibri" w:hAnsi="Calibri" w:cs="Calibri"/>
          <w:sz w:val="24"/>
          <w:szCs w:val="24"/>
          <w:vertAlign w:val="superscript"/>
        </w:rPr>
        <w:t>31</w:t>
      </w:r>
      <w:r w:rsidR="00C54FBE" w:rsidRPr="00C6490C">
        <w:rPr>
          <w:rFonts w:cstheme="minorHAnsi"/>
          <w:sz w:val="24"/>
          <w:szCs w:val="24"/>
        </w:rPr>
        <w:fldChar w:fldCharType="end"/>
      </w:r>
      <w:r w:rsidR="00517D7C" w:rsidRPr="00C6490C">
        <w:rPr>
          <w:rFonts w:cstheme="minorHAnsi"/>
          <w:sz w:val="24"/>
          <w:szCs w:val="24"/>
        </w:rPr>
        <w:t xml:space="preserve">. </w:t>
      </w:r>
      <w:r w:rsidR="00FD7270" w:rsidRPr="00C6490C">
        <w:rPr>
          <w:rFonts w:cstheme="minorHAnsi"/>
          <w:sz w:val="24"/>
          <w:szCs w:val="24"/>
        </w:rPr>
        <w:t xml:space="preserve">Although previous studies suggested diabetes may also increase heat susceptibility, we observed only a slightly stronger, non-significant effect of high temperatures in </w:t>
      </w:r>
      <w:r w:rsidR="00FD7270" w:rsidRPr="008D6EAB">
        <w:rPr>
          <w:rFonts w:cstheme="minorHAnsi"/>
          <w:sz w:val="24"/>
          <w:szCs w:val="24"/>
        </w:rPr>
        <w:t>these patients</w:t>
      </w:r>
      <w:r w:rsidR="00C54FBE" w:rsidRPr="008D6EAB">
        <w:rPr>
          <w:rFonts w:eastAsia="Times New Roman" w:cstheme="minorHAnsi"/>
          <w:sz w:val="24"/>
          <w:szCs w:val="24"/>
        </w:rPr>
        <w:t xml:space="preserve">. </w:t>
      </w:r>
      <w:bookmarkStart w:id="64" w:name="_Hlk206538738"/>
      <w:r w:rsidRPr="008D6EAB">
        <w:rPr>
          <w:rFonts w:eastAsia="Times New Roman" w:cstheme="minorHAnsi"/>
          <w:sz w:val="24"/>
          <w:szCs w:val="24"/>
        </w:rPr>
        <w:t xml:space="preserve">Diuretic users also </w:t>
      </w:r>
      <w:r w:rsidR="005E6B22" w:rsidRPr="008D6EAB">
        <w:rPr>
          <w:rFonts w:eastAsia="Times New Roman" w:cstheme="minorHAnsi"/>
          <w:sz w:val="24"/>
          <w:szCs w:val="24"/>
        </w:rPr>
        <w:t>exhibited a stronger association between low temperatures and mortality</w:t>
      </w:r>
      <w:r w:rsidR="007A3635" w:rsidRPr="008D6EAB">
        <w:rPr>
          <w:rFonts w:eastAsia="Times New Roman" w:cstheme="minorHAnsi"/>
          <w:sz w:val="24"/>
          <w:szCs w:val="24"/>
        </w:rPr>
        <w:t xml:space="preserve">. </w:t>
      </w:r>
      <w:r w:rsidR="005E6B22" w:rsidRPr="008D6EAB">
        <w:rPr>
          <w:rFonts w:eastAsia="Times New Roman" w:cstheme="minorHAnsi"/>
          <w:sz w:val="24"/>
          <w:szCs w:val="24"/>
        </w:rPr>
        <w:t>Diuretics may influence thermoregulation by inhibiting the resorption of sodium and potassium in the distal tubules of the kidneys, resulting in decreased plasma volume</w:t>
      </w:r>
      <w:r w:rsidR="008A5824" w:rsidRPr="008D6EAB">
        <w:rPr>
          <w:rFonts w:cstheme="minorHAnsi"/>
          <w:sz w:val="24"/>
          <w:szCs w:val="24"/>
        </w:rPr>
        <w:fldChar w:fldCharType="begin"/>
      </w:r>
      <w:r w:rsidR="00535714">
        <w:rPr>
          <w:rFonts w:cstheme="minorHAnsi"/>
          <w:sz w:val="24"/>
          <w:szCs w:val="24"/>
        </w:rPr>
        <w:instrText xml:space="preserve"> ADDIN ZOTERO_ITEM CSL_CITATION {"citationID":"Husv6G7N","properties":{"formattedCitation":"\\super 9,32\\nosupersub{}","plainCitation":"9,32","noteIndex":0},"citationItems":[{"id":317,"uris":["http://zotero.org/users/13724247/items/K46RY9MZ"],"itemData":{"id":317,"type":"article-journal","abstract":"Acute decompensated heart failure (ADHF) is a common and highly morbid cardiovascular disorder. Most hospitalizations for ADHF are related to symptoms  of congestion, and the vast majority of ADHF patients are treated with  intravenous loop diuretics. Despite this nearly ubiquitous use, data supporting  the safety and efficacy of loop diuretics in ADHF are limited, and controversy  exists about the best way to use loop diuretics with regard to both dosing and  means of administration (continuous infusion vs. intermittent boluses). We  reviewed the data supporting the safety and efficacy of loop diuretics in  patients with ADHF. A large body of observational literature suggests that loop  diuretics, especially at higher doses, may be associated with increased mortality  in patients with heart failure even after detailed adjustment for other measures  of disease severity. Additionally, multiple small underpowered trials suggest  that continuous infusion may be equivalent or superior to intermittent bolus  dosing. In summary, there is a critical need to develop more robust data on the  use of loop diuretics in ADHF. In that context, the NIH Heart Failure Clinical  Research Network has begun the Diuretics Optimization Strategies Evaluation  (DOSE) study, a multi-center, double-blind, randomized controlled trial that will  enroll 300 patients with ADHF. The DOSE study will randomize patients using a 2 ×  2 factorial design to low dose vs. high dose furosemide, and intermittent bolus  vs. continuous infusion. Successful completion of the DOSE study will provide  important data on the optimal clinical use of loop diuretics in ADHF.","container-title":"Circulation. Heart failure","DOI":"10.1161/CIRCHEARTFAILURE.108.821785","ISSN":"1941-3297 1941-3289","issue":"1","journalAbbreviation":"Circ Heart Fail","language":"eng","note":"publisher-place: United States\nPMID: 19750134 \nPMCID: PMC2742422","page":"56-62","title":"Loop diuretics in acute decompensated heart failure: necessary? Evil? A necessary evil?","volume":"2","author":[{"family":"Felker","given":"G. Michael"},{"family":"O'Connor","given":"Christopher M."},{"family":"Braunwald","given":"Eugene"}],"issued":{"date-parts":[["2009",1]]}}},{"id":321,"uris":["http://zotero.org/users/13724247/items/WJISTJ33"],"itemData":{"id":321,"type":"article-journal","abstract":"Upon heat exposure, the thermoregulatory system evokes reflex increases in sweating and skin blood flow responses to facilitate heat dissipation and  maintain heat balance to prevent the continuing rise in core temperature. These  heat dissipating responses are mediated primarily by autonomic and cardiovascular  adjustments; which, if attenuated, may compromise thermoregulatory control. In  patients with heart failure (HF), the neurohumoral and cardiovascular dysfunction  that underpins this condition may potentially impair thermoregulatory responses  and, consequently, place these patients at a greater risk of heat-related  illness. The aim of this review is to describe thermoregulatory mechanisms and  the factors that may increase the risk of heat-related illness in patients with  HF. An understanding of the mechanisms responsible for impaired thermoregulatory  control in HF patients is of particular importance, given the current and  projected increase in frequency and intensity of heat waves, as well as the  promotion of regular exercise as a therapeutic modality. Furthermore, novel  therapeutic strategies that may improve thermoregulatory control in HF, and the  clinical relevance of this work in this population will be discussed.","container-title":"Journal of cardiac failure","DOI":"10.1016/j.cardfail.2017.04.003","ISSN":"1532-8414 1071-9164","issue":"8","journalAbbreviation":"J Card Fail","language":"eng","license":"Copyright © 2017 Elsevier Inc. All rights reserved.","note":"publisher-place: United States\nPMID: 28408306","page":"621-627","title":"Heart Failure and Thermoregulatory Control: Can Patients With Heart Failure Handle the Heat?","volume":"23","author":[{"family":"Balmain","given":"Bryce N."},{"family":"Sabapathy","given":"Surendran"},{"family":"Jay","given":"Ollie"},{"family":"Adsett","given":"Julie"},{"family":"Stewart","given":"Glenn M."},{"family":"Jayasinghe","given":"Rohan"},{"family":"Morris","given":"Norman R."}],"issued":{"date-parts":[["2017",8]]}}}],"schema":"https://github.com/citation-style-language/schema/raw/master/csl-citation.json"} </w:instrText>
      </w:r>
      <w:r w:rsidR="008A5824" w:rsidRPr="008D6EAB">
        <w:rPr>
          <w:rFonts w:cstheme="minorHAnsi"/>
          <w:sz w:val="24"/>
          <w:szCs w:val="24"/>
        </w:rPr>
        <w:fldChar w:fldCharType="separate"/>
      </w:r>
      <w:r w:rsidR="00D53F1A" w:rsidRPr="00D53F1A">
        <w:rPr>
          <w:rFonts w:ascii="Calibri" w:hAnsi="Calibri" w:cs="Calibri"/>
          <w:sz w:val="24"/>
          <w:szCs w:val="24"/>
          <w:vertAlign w:val="superscript"/>
        </w:rPr>
        <w:t>9,32</w:t>
      </w:r>
      <w:r w:rsidR="008A5824" w:rsidRPr="008D6EAB">
        <w:rPr>
          <w:rFonts w:cstheme="minorHAnsi"/>
          <w:sz w:val="24"/>
          <w:szCs w:val="24"/>
        </w:rPr>
        <w:fldChar w:fldCharType="end"/>
      </w:r>
      <w:r w:rsidR="0084047D" w:rsidRPr="008D6EAB">
        <w:rPr>
          <w:rFonts w:cstheme="minorHAnsi"/>
          <w:sz w:val="24"/>
          <w:szCs w:val="24"/>
        </w:rPr>
        <w:t xml:space="preserve">, </w:t>
      </w:r>
      <w:r w:rsidR="0084047D" w:rsidRPr="008D6EAB">
        <w:rPr>
          <w:rFonts w:cstheme="minorHAnsi"/>
          <w:sz w:val="24"/>
          <w:szCs w:val="24"/>
          <w:shd w:val="clear" w:color="auto" w:fill="FFFFFF"/>
        </w:rPr>
        <w:t>which can diminish vasomotor tone and the body’s ability to maintain temperature homeostasis during cold exposure</w:t>
      </w:r>
      <w:r w:rsidR="005E6B22" w:rsidRPr="008D6EAB">
        <w:rPr>
          <w:rStyle w:val="Hyperlink"/>
          <w:rFonts w:cstheme="minorHAnsi"/>
          <w:color w:val="auto"/>
          <w:sz w:val="24"/>
          <w:szCs w:val="24"/>
          <w:shd w:val="clear" w:color="auto" w:fill="F7F7F7"/>
        </w:rPr>
        <w:fldChar w:fldCharType="begin"/>
      </w:r>
      <w:r w:rsidR="00535714">
        <w:rPr>
          <w:rStyle w:val="Hyperlink"/>
          <w:rFonts w:cstheme="minorHAnsi"/>
          <w:color w:val="auto"/>
          <w:sz w:val="24"/>
          <w:szCs w:val="24"/>
          <w:shd w:val="clear" w:color="auto" w:fill="F7F7F7"/>
        </w:rPr>
        <w:instrText xml:space="preserve"> ADDIN ZOTERO_ITEM CSL_CITATION {"citationID":"Ahdi8NzA","properties":{"formattedCitation":"\\super 33\\nosupersub{}","plainCitation":"33","noteIndex":0},"citationItems":[{"id":316,"uris":["http://zotero.org/users/13724247/items/K2PVZCE3"],"itemData":{"id":316,"type":"article-journal","abstract":"This study examined the effects of hypohydration on thermoregulation during cold exposure. In addition, the independent influences of hypohydration-associated  hypertonicity and hypovolemia were investigated. Nine male volunteers were  monitored for 30 min at 25 degrees C, then for 120 min at 7 degrees C, under  three counterbalanced conditions: euhydration (Eu), hypertonic hypohydration  (HH), and isotonic hypohydration (IH). Hypohydration was achieved 12 h before  cold exposure by inducing sweating (HH) or by ingestion of furosemide (IH). Body  weight decrease (4.1 +/- 0.2%) caused by hypohydration was similar for HH and IH,  but differences (P &lt; 0.05) were found between HH and IH in plasma osmolality (292  +/- 1 vs. 284 +/- 1 mosmol/kgH2O) and plasma volume reduction (-8 +/- 2 vs. -18  +/- 3%). Heat debt (349 +/- 14 among) did not differ (P &gt; 0.05) among trials.  Mean skin temperature decreased throughout cold exposure during Eu but plateaued  after 90 min during HH and IH. Forearm-finger temperature gradient tended (P =  0.06) to be greater during Eu (10.0 +/- 0.7 degrees C) than during HH or IH (8.9  +/- 0.7 degrees C). This suggests weaker vasoconstrictor tone during  hypohydration than during Eu. Final mean skin temperature was higher for HH than  for Eu or IH (23.5 +/- 0.3, 22.6 +/- 0.4, and 22.9 +/- 0.3 degrees C,  respectively), and insulation was lower on HH than on IH (0.13 +/- 0.01 vs. 0.15  +/- 0.01 degree C.W-1.m-2, respectively), but not with Eu (0.14 +/- 0.01 degree  C.W-1.m-2). This provides some evidence that hypertonicity impairs the  vasoconstrictor response to cold. Although mild hypohydration did not affect body  heat balance during 2-h whole body exposure to moderate cold,  hypohydration-associated hypertonicity may have subtle effects on  vasoconstriction that could become important during a more severe cold exposure.","container-title":"Journal of applied physiology (Bethesda, Md. : 1985)","DOI":"10.1152/jappl.1998.84.1.185","ISSN":"8750-7587 0161-7567","issue":"1","journalAbbreviation":"J Appl Physiol (1985)","language":"eng","note":"publisher-place: United States\nPMID: 9451634","page":"185-189","title":"Hypohydration and thermoregulation in cold air.","volume":"84","author":[{"family":"O'Brien","given":"C."},{"family":"Young","given":"A. J."},{"family":"Sawka","given":"M. N."}],"issued":{"date-parts":[["1998",1]]}}}],"schema":"https://github.com/citation-style-language/schema/raw/master/csl-citation.json"} </w:instrText>
      </w:r>
      <w:r w:rsidR="005E6B22" w:rsidRPr="008D6EAB">
        <w:rPr>
          <w:rStyle w:val="Hyperlink"/>
          <w:rFonts w:cstheme="minorHAnsi"/>
          <w:color w:val="auto"/>
          <w:sz w:val="24"/>
          <w:szCs w:val="24"/>
          <w:shd w:val="clear" w:color="auto" w:fill="F7F7F7"/>
        </w:rPr>
        <w:fldChar w:fldCharType="separate"/>
      </w:r>
      <w:r w:rsidR="00D53F1A" w:rsidRPr="00D53F1A">
        <w:rPr>
          <w:rFonts w:ascii="Calibri" w:hAnsi="Calibri" w:cs="Calibri"/>
          <w:sz w:val="24"/>
          <w:szCs w:val="24"/>
          <w:vertAlign w:val="superscript"/>
        </w:rPr>
        <w:t>33</w:t>
      </w:r>
      <w:r w:rsidR="005E6B22" w:rsidRPr="008D6EAB">
        <w:rPr>
          <w:rStyle w:val="Hyperlink"/>
          <w:rFonts w:cstheme="minorHAnsi"/>
          <w:color w:val="auto"/>
          <w:sz w:val="24"/>
          <w:szCs w:val="24"/>
          <w:shd w:val="clear" w:color="auto" w:fill="F7F7F7"/>
        </w:rPr>
        <w:fldChar w:fldCharType="end"/>
      </w:r>
      <w:r w:rsidR="005E6B22" w:rsidRPr="008D6EAB">
        <w:rPr>
          <w:rFonts w:cstheme="minorHAnsi"/>
          <w:sz w:val="24"/>
          <w:szCs w:val="24"/>
        </w:rPr>
        <w:t xml:space="preserve">. </w:t>
      </w:r>
      <w:r w:rsidR="0084047D" w:rsidRPr="008D6EAB">
        <w:rPr>
          <w:rFonts w:cstheme="minorHAnsi"/>
          <w:sz w:val="24"/>
          <w:szCs w:val="24"/>
        </w:rPr>
        <w:t>Diuretic use may also be a marker of more severe heart failure, further explaining this heightened risk</w:t>
      </w:r>
      <w:r w:rsidR="00AC7886" w:rsidRPr="008D6EAB">
        <w:rPr>
          <w:rFonts w:cstheme="minorHAnsi"/>
          <w:sz w:val="24"/>
          <w:szCs w:val="24"/>
        </w:rPr>
        <w:t xml:space="preserve">. </w:t>
      </w:r>
      <w:bookmarkEnd w:id="64"/>
      <w:r w:rsidR="00275492" w:rsidRPr="008D6EAB">
        <w:rPr>
          <w:rFonts w:cstheme="minorHAnsi"/>
          <w:sz w:val="24"/>
          <w:szCs w:val="24"/>
        </w:rPr>
        <w:t>Although diuretics may theoretically increase susceptibility to heat due to impaired fluid and electrolyte regulation, this was not observed in our study</w:t>
      </w:r>
      <w:r w:rsidR="00047FD3" w:rsidRPr="008D6EAB">
        <w:rPr>
          <w:rFonts w:cstheme="minorHAnsi"/>
          <w:sz w:val="24"/>
          <w:szCs w:val="24"/>
        </w:rPr>
        <w:t>.</w:t>
      </w:r>
      <w:r w:rsidR="00047FD3" w:rsidRPr="00B336FB">
        <w:rPr>
          <w:rFonts w:cstheme="minorHAnsi"/>
          <w:sz w:val="24"/>
          <w:szCs w:val="24"/>
        </w:rPr>
        <w:t xml:space="preserve"> </w:t>
      </w:r>
      <w:bookmarkStart w:id="65" w:name="_Hlk205667678"/>
      <w:r w:rsidRPr="001E612F">
        <w:rPr>
          <w:rFonts w:eastAsia="Times New Roman" w:cstheme="minorHAnsi"/>
          <w:sz w:val="24"/>
          <w:szCs w:val="24"/>
        </w:rPr>
        <w:t>High</w:t>
      </w:r>
      <w:r w:rsidR="00536B56" w:rsidRPr="001E612F">
        <w:rPr>
          <w:rFonts w:eastAsia="Times New Roman" w:cstheme="minorHAnsi"/>
          <w:sz w:val="24"/>
          <w:szCs w:val="24"/>
        </w:rPr>
        <w:t xml:space="preserve"> </w:t>
      </w:r>
      <w:r w:rsidRPr="001E612F">
        <w:rPr>
          <w:rFonts w:eastAsia="Times New Roman" w:cstheme="minorHAnsi"/>
          <w:sz w:val="24"/>
          <w:szCs w:val="24"/>
        </w:rPr>
        <w:t>temperature exposure was more strongly associated with mortality in heart failure patients with comorbid atrial fibrillation/flutter and those with longer heart failure duration</w:t>
      </w:r>
      <w:r w:rsidRPr="001E612F">
        <w:rPr>
          <w:rFonts w:cstheme="minorHAnsi"/>
          <w:sz w:val="24"/>
          <w:szCs w:val="24"/>
        </w:rPr>
        <w:t>.</w:t>
      </w:r>
      <w:r w:rsidRPr="00D70D5D">
        <w:rPr>
          <w:rFonts w:cstheme="minorHAnsi"/>
          <w:sz w:val="24"/>
          <w:szCs w:val="24"/>
        </w:rPr>
        <w:t xml:space="preserve"> </w:t>
      </w:r>
      <w:r w:rsidRPr="000F7F99">
        <w:rPr>
          <w:rFonts w:cstheme="minorHAnsi"/>
          <w:sz w:val="24"/>
          <w:szCs w:val="24"/>
          <w:shd w:val="clear" w:color="auto" w:fill="FFFFFF"/>
        </w:rPr>
        <w:t xml:space="preserve">These frail individuals may experience impaired cardiovascular </w:t>
      </w:r>
      <w:r w:rsidRPr="00E76FA4">
        <w:rPr>
          <w:rFonts w:cstheme="minorHAnsi"/>
          <w:sz w:val="24"/>
          <w:szCs w:val="24"/>
          <w:shd w:val="clear" w:color="auto" w:fill="FFFFFF"/>
        </w:rPr>
        <w:t>function</w:t>
      </w:r>
      <w:r w:rsidRPr="00E76FA4">
        <w:rPr>
          <w:rFonts w:cstheme="minorHAnsi"/>
          <w:sz w:val="24"/>
          <w:szCs w:val="24"/>
          <w:shd w:val="clear" w:color="auto" w:fill="FFFFFF"/>
        </w:rPr>
        <w:fldChar w:fldCharType="begin"/>
      </w:r>
      <w:r w:rsidR="00535714">
        <w:rPr>
          <w:rFonts w:cstheme="minorHAnsi"/>
          <w:sz w:val="24"/>
          <w:szCs w:val="24"/>
          <w:shd w:val="clear" w:color="auto" w:fill="FFFFFF"/>
        </w:rPr>
        <w:instrText xml:space="preserve"> ADDIN ZOTERO_ITEM CSL_CITATION {"citationID":"Yf1avzbd","properties":{"unsorted":true,"formattedCitation":"\\super 34\\nosupersub{}","plainCitation":"34","noteIndex":0},"citationItems":[{"id":274,"uris":["http://zotero.org/users/13724247/items/NXNK5M3R"],"itemData":{"id":274,"type":"article-journal","abstract":"AIM: The \"2023 ACC/AHA/ACCP/HRS Guideline for the Diagnosis and Management of Atrial Fibrillation\" provides recommendations to guide clinicians in the  treatment of patients with atrial fibrillation. METHODS: A comprehensive  literature search was conducted from May 12, 2022, to November 3, 2022,  encompassing studies, reviews, and other evidence conducted on human subjects  that were published in English from PubMed, EMBASE, the Cochrane Library, the  Agency for Healthcare Research and Quality, and other selected databases relevant  to this guideline. Additional relevant studies, published through November 2022,  during the guideline writing process, were also considered by the writing  committee and added to the evidence tables, where appropriate. STRUCTURE: Atrial  fibrillation is the most sustained common arrhythmia, and its incidence and  prevalence are increasing in the United States and globally. Recommendations from  the \"2014 AHA/ACC/HRS Guideline for the Management of Patients With Atrial  Fibrillation\" and the \"2019 AHA/ACC/HRS Focused Update of the 2014 AHA/ACC/HRS  Guideline for the Management of Patients With Atrial Fibrillation\" have been  updated with new evidence to guide clinicians. In addition, new recommendations  addressing atrial fibrillation and thromboembolic risk assessment,  anticoagulation, left atrial appendage occlusion, atrial fibrillation catheter or  surgical ablation, and risk factor modification and atrial fibrillation  prevention have been developed.","container-title":"Circulation","DOI":"10.1161/CIR.0000000000001193","ISSN":"1524-4539 0009-7322","issue":"1","journalAbbreviation":"Circulation","language":"eng","note":"publisher-place: United States\nPMID: 38033089 \nPMCID: PMC11095842","page":"e1-e156","title":"2023 ACC/AHA/ACCP/HRS Guideline for the Diagnosis and Management of Atrial Fibrillation: A Report of the American College of Cardiology/American Heart  Association Joint Committee on Clinical Practice Guidelines.","volume":"149","author":[{"family":"Joglar","given":"José A."},{"family":"Chung","given":"Mina K."},{"family":"Armbruster","given":"Anastasia L."},{"family":"Benjamin","given":"Emelia J."},{"family":"Chyou","given":"Janice Y."},{"family":"Cronin","given":"Edmond M."},{"family":"Deswal","given":"Anita"},{"family":"Eckhardt","given":"Lee L."},{"family":"Goldberger","given":"Zachary D."},{"family":"Gopinathannair","given":"Rakesh"},{"family":"Gorenek","given":"Bulent"},{"family":"Hess","given":"Paul L."},{"family":"Hlatky","given":"Mark"},{"family":"Hogan","given":"Gail"},{"family":"Ibeh","given":"Chinwe"},{"family":"Indik","given":"Julia H."},{"family":"Kido","given":"Kazuhiko"},{"family":"Kusumoto","given":"Fred"},{"family":"Link","given":"Mark S."},{"family":"Linta","given":"Kathleen T."},{"family":"Marcus","given":"Gregory M."},{"family":"McCarthy","given":"Patrick M."},{"family":"Patel","given":"Nimesh"},{"family":"Patton","given":"Kristen K."},{"family":"Perez","given":"Marco V."},{"family":"Piccini","given":"Jonathan P."},{"family":"Russo","given":"Andrea M."},{"family":"Sanders","given":"Prashanthan"},{"family":"Streur","given":"Megan M."},{"family":"Thomas","given":"Kevin L."},{"family":"Times","given":"Sabrina"},{"family":"Tisdale","given":"James E."},{"family":"Valente","given":"Anne Marie"},{"family":"Van Wagoner","given":"David R."}],"issued":{"date-parts":[["2024",1,2]]}}}],"schema":"https://github.com/citation-style-language/schema/raw/master/csl-citation.json"} </w:instrText>
      </w:r>
      <w:r w:rsidRPr="00E76FA4">
        <w:rPr>
          <w:rFonts w:cstheme="minorHAnsi"/>
          <w:sz w:val="24"/>
          <w:szCs w:val="24"/>
          <w:shd w:val="clear" w:color="auto" w:fill="FFFFFF"/>
        </w:rPr>
        <w:fldChar w:fldCharType="separate"/>
      </w:r>
      <w:r w:rsidR="00D53F1A" w:rsidRPr="00D53F1A">
        <w:rPr>
          <w:rFonts w:ascii="Calibri" w:hAnsi="Calibri" w:cs="Calibri"/>
          <w:sz w:val="24"/>
          <w:szCs w:val="24"/>
          <w:vertAlign w:val="superscript"/>
        </w:rPr>
        <w:t>34</w:t>
      </w:r>
      <w:r w:rsidRPr="00E76FA4">
        <w:rPr>
          <w:rFonts w:cstheme="minorHAnsi"/>
          <w:sz w:val="24"/>
          <w:szCs w:val="24"/>
          <w:shd w:val="clear" w:color="auto" w:fill="FFFFFF"/>
        </w:rPr>
        <w:fldChar w:fldCharType="end"/>
      </w:r>
      <w:r w:rsidRPr="00E76FA4">
        <w:rPr>
          <w:rFonts w:cstheme="minorHAnsi"/>
          <w:sz w:val="24"/>
          <w:szCs w:val="24"/>
          <w:shd w:val="clear" w:color="auto" w:fill="FFFFFF"/>
        </w:rPr>
        <w:t>, potentially exacerbating their susceptibility.</w:t>
      </w:r>
      <w:r>
        <w:rPr>
          <w:rFonts w:cstheme="minorHAnsi"/>
          <w:sz w:val="24"/>
          <w:szCs w:val="24"/>
          <w:shd w:val="clear" w:color="auto" w:fill="FFFFFF"/>
        </w:rPr>
        <w:t xml:space="preserve"> </w:t>
      </w:r>
      <w:bookmarkStart w:id="66" w:name="_Hlk206538640"/>
      <w:r w:rsidR="00536B56" w:rsidRPr="001E612F">
        <w:rPr>
          <w:rFonts w:eastAsia="Times New Roman" w:cstheme="minorHAnsi"/>
          <w:sz w:val="24"/>
          <w:szCs w:val="24"/>
        </w:rPr>
        <w:t>High temperature-</w:t>
      </w:r>
      <w:r w:rsidR="00536B56">
        <w:rPr>
          <w:rFonts w:eastAsia="Times New Roman" w:cstheme="minorHAnsi"/>
          <w:sz w:val="24"/>
          <w:szCs w:val="24"/>
        </w:rPr>
        <w:t xml:space="preserve"> </w:t>
      </w:r>
      <w:r w:rsidR="00536B56">
        <w:rPr>
          <w:rFonts w:cstheme="minorHAnsi"/>
          <w:sz w:val="24"/>
          <w:szCs w:val="24"/>
          <w:shd w:val="clear" w:color="auto" w:fill="FFFFFF"/>
        </w:rPr>
        <w:t>m</w:t>
      </w:r>
      <w:r w:rsidR="00536B56" w:rsidRPr="00536B56">
        <w:rPr>
          <w:rFonts w:cstheme="minorHAnsi"/>
          <w:sz w:val="24"/>
          <w:szCs w:val="24"/>
          <w:shd w:val="clear" w:color="auto" w:fill="FFFFFF"/>
        </w:rPr>
        <w:t xml:space="preserve">ortality </w:t>
      </w:r>
      <w:r w:rsidR="00536B56">
        <w:rPr>
          <w:rFonts w:cstheme="minorHAnsi"/>
          <w:sz w:val="24"/>
          <w:szCs w:val="24"/>
          <w:shd w:val="clear" w:color="auto" w:fill="FFFFFF"/>
        </w:rPr>
        <w:t>relationship</w:t>
      </w:r>
      <w:r w:rsidR="00536B56" w:rsidRPr="00536B56">
        <w:rPr>
          <w:rFonts w:cstheme="minorHAnsi"/>
          <w:sz w:val="24"/>
          <w:szCs w:val="24"/>
          <w:shd w:val="clear" w:color="auto" w:fill="FFFFFF"/>
        </w:rPr>
        <w:t xml:space="preserve"> was </w:t>
      </w:r>
      <w:r w:rsidR="00536B56">
        <w:rPr>
          <w:rFonts w:cstheme="minorHAnsi"/>
          <w:sz w:val="24"/>
          <w:szCs w:val="24"/>
          <w:shd w:val="clear" w:color="auto" w:fill="FFFFFF"/>
        </w:rPr>
        <w:t>also</w:t>
      </w:r>
      <w:r w:rsidR="00536B56" w:rsidRPr="00536B56">
        <w:rPr>
          <w:rFonts w:cstheme="minorHAnsi"/>
          <w:sz w:val="24"/>
          <w:szCs w:val="24"/>
          <w:shd w:val="clear" w:color="auto" w:fill="FFFFFF"/>
        </w:rPr>
        <w:t xml:space="preserve"> amplified for those exposed to higher O₃ levels</w:t>
      </w:r>
      <w:r w:rsidR="0084047D">
        <w:rPr>
          <w:rFonts w:cstheme="minorHAnsi"/>
          <w:sz w:val="24"/>
          <w:szCs w:val="24"/>
          <w:shd w:val="clear" w:color="auto" w:fill="FFFFFF"/>
        </w:rPr>
        <w:t xml:space="preserve">. </w:t>
      </w:r>
      <w:r w:rsidR="007C67DD" w:rsidRPr="00536B56">
        <w:rPr>
          <w:rFonts w:cstheme="minorHAnsi"/>
          <w:sz w:val="24"/>
          <w:szCs w:val="24"/>
          <w:shd w:val="clear" w:color="auto" w:fill="FFFFFF"/>
        </w:rPr>
        <w:t>As temperature correlates positively with ground-level O₃ formation</w:t>
      </w:r>
      <w:r w:rsidR="00875DC6" w:rsidRPr="00536B56">
        <w:rPr>
          <w:rFonts w:cstheme="minorHAnsi"/>
          <w:sz w:val="24"/>
          <w:szCs w:val="24"/>
        </w:rPr>
        <w:fldChar w:fldCharType="begin"/>
      </w:r>
      <w:r w:rsidR="00535714">
        <w:rPr>
          <w:rFonts w:cstheme="minorHAnsi"/>
          <w:sz w:val="24"/>
          <w:szCs w:val="24"/>
        </w:rPr>
        <w:instrText xml:space="preserve"> ADDIN ZOTERO_ITEM CSL_CITATION {"citationID":"NCUJ1wyg","properties":{"formattedCitation":"\\super 35\\nosupersub{}","plainCitation":"35","noteIndex":0},"citationItems":[{"id":455,"uris":["http://zotero.org/users/13724247/items/E5VX52K6"],"itemData":{"id":455,"type":"article-journal","container-title":"Chemical reviews","issue":"10","note":"ISBN: 0009-2665\npublisher: ACS Publications","page":"3898-3918","title":"Temperature and recent trends in the chemistry of continental surface ozone","volume":"115","author":[{"family":"Pusede","given":"Sally E."},{"family":"Steiner","given":"Allison L."},{"family":"Cohen","given":"Ronald C."}],"issued":{"date-parts":[["2015"]]}},"label":"page"}],"schema":"https://github.com/citation-style-language/schema/raw/master/csl-citation.json"} </w:instrText>
      </w:r>
      <w:r w:rsidR="00875DC6" w:rsidRPr="00536B56">
        <w:rPr>
          <w:rFonts w:cstheme="minorHAnsi"/>
          <w:sz w:val="24"/>
          <w:szCs w:val="24"/>
        </w:rPr>
        <w:fldChar w:fldCharType="separate"/>
      </w:r>
      <w:r w:rsidR="00D53F1A" w:rsidRPr="00D53F1A">
        <w:rPr>
          <w:rFonts w:ascii="Calibri" w:hAnsi="Calibri" w:cs="Calibri"/>
          <w:sz w:val="24"/>
          <w:szCs w:val="24"/>
          <w:vertAlign w:val="superscript"/>
        </w:rPr>
        <w:t>35</w:t>
      </w:r>
      <w:r w:rsidR="00875DC6" w:rsidRPr="00536B56">
        <w:rPr>
          <w:rFonts w:cstheme="minorHAnsi"/>
          <w:sz w:val="24"/>
          <w:szCs w:val="24"/>
        </w:rPr>
        <w:fldChar w:fldCharType="end"/>
      </w:r>
      <w:r w:rsidR="00875DC6" w:rsidRPr="00D377E3">
        <w:rPr>
          <w:rFonts w:cstheme="minorHAnsi"/>
          <w:sz w:val="24"/>
          <w:szCs w:val="24"/>
        </w:rPr>
        <w:t xml:space="preserve">, this </w:t>
      </w:r>
      <w:r w:rsidR="00875DC6" w:rsidRPr="00D377E3">
        <w:rPr>
          <w:rFonts w:cstheme="minorHAnsi"/>
          <w:sz w:val="24"/>
          <w:szCs w:val="24"/>
        </w:rPr>
        <w:lastRenderedPageBreak/>
        <w:t xml:space="preserve">synergistic interaction highlights the health risks posed by concurrent heat and </w:t>
      </w:r>
      <w:r w:rsidR="00536B56" w:rsidRPr="00863CFE">
        <w:rPr>
          <w:rFonts w:cstheme="minorHAnsi"/>
          <w:sz w:val="24"/>
          <w:szCs w:val="24"/>
        </w:rPr>
        <w:t>O</w:t>
      </w:r>
      <w:r w:rsidR="00536B56" w:rsidRPr="00EF7637">
        <w:rPr>
          <w:rFonts w:cstheme="minorHAnsi"/>
          <w:sz w:val="24"/>
          <w:szCs w:val="24"/>
          <w:vertAlign w:val="subscript"/>
        </w:rPr>
        <w:t>3</w:t>
      </w:r>
      <w:r w:rsidR="00875DC6" w:rsidRPr="00D377E3">
        <w:rPr>
          <w:rFonts w:cstheme="minorHAnsi"/>
          <w:sz w:val="24"/>
          <w:szCs w:val="24"/>
        </w:rPr>
        <w:t xml:space="preserve">. </w:t>
      </w:r>
      <w:bookmarkStart w:id="67" w:name="_Hlk206538626"/>
      <w:r w:rsidR="00D377E3" w:rsidRPr="00282880">
        <w:rPr>
          <w:rFonts w:cstheme="minorHAnsi"/>
          <w:sz w:val="24"/>
          <w:szCs w:val="24"/>
        </w:rPr>
        <w:t>In contrast, no effect modification by PM</w:t>
      </w:r>
      <w:r w:rsidR="00D377E3" w:rsidRPr="00282880">
        <w:rPr>
          <w:rFonts w:cstheme="minorHAnsi"/>
          <w:sz w:val="24"/>
          <w:szCs w:val="24"/>
          <w:vertAlign w:val="subscript"/>
        </w:rPr>
        <w:t xml:space="preserve">2.5 </w:t>
      </w:r>
      <w:r w:rsidR="00D377E3" w:rsidRPr="00935C78">
        <w:rPr>
          <w:rFonts w:cstheme="minorHAnsi"/>
          <w:sz w:val="24"/>
          <w:szCs w:val="24"/>
          <w:shd w:val="clear" w:color="auto" w:fill="FFFFFF"/>
        </w:rPr>
        <w:t>was detected, indicating that its levels did not appear to influence the short-term association between temperature and mortality in this population.</w:t>
      </w:r>
    </w:p>
    <w:bookmarkEnd w:id="63"/>
    <w:bookmarkEnd w:id="65"/>
    <w:bookmarkEnd w:id="66"/>
    <w:bookmarkEnd w:id="67"/>
    <w:p w14:paraId="4D5652E7" w14:textId="5EFD9795" w:rsidR="00606AA3" w:rsidRPr="000E04E1" w:rsidRDefault="00875DC6" w:rsidP="003C17E3">
      <w:pPr>
        <w:suppressAutoHyphens/>
        <w:spacing w:line="480" w:lineRule="auto"/>
        <w:jc w:val="both"/>
        <w:rPr>
          <w:rFonts w:cstheme="minorHAnsi"/>
          <w:sz w:val="24"/>
          <w:szCs w:val="24"/>
        </w:rPr>
      </w:pPr>
      <w:r w:rsidRPr="000E04E1">
        <w:rPr>
          <w:rFonts w:cstheme="minorHAnsi"/>
          <w:sz w:val="24"/>
          <w:szCs w:val="24"/>
        </w:rPr>
        <w:t xml:space="preserve">While the precise mechanisms linking </w:t>
      </w:r>
      <w:r w:rsidR="002E5FDC" w:rsidRPr="000E04E1">
        <w:rPr>
          <w:rFonts w:cstheme="minorHAnsi"/>
          <w:sz w:val="24"/>
          <w:szCs w:val="24"/>
        </w:rPr>
        <w:t xml:space="preserve">low and high </w:t>
      </w:r>
      <w:r w:rsidRPr="000E04E1">
        <w:rPr>
          <w:rFonts w:cstheme="minorHAnsi"/>
          <w:sz w:val="24"/>
          <w:szCs w:val="24"/>
        </w:rPr>
        <w:t>temperature</w:t>
      </w:r>
      <w:r w:rsidR="003D3694" w:rsidRPr="000E04E1">
        <w:rPr>
          <w:rFonts w:cstheme="minorHAnsi"/>
          <w:sz w:val="24"/>
          <w:szCs w:val="24"/>
        </w:rPr>
        <w:t>s</w:t>
      </w:r>
      <w:r w:rsidRPr="000E04E1">
        <w:rPr>
          <w:rFonts w:cstheme="minorHAnsi"/>
          <w:sz w:val="24"/>
          <w:szCs w:val="24"/>
        </w:rPr>
        <w:t xml:space="preserve"> to mortality in heart </w:t>
      </w:r>
      <w:proofErr w:type="gramStart"/>
      <w:r w:rsidRPr="000E04E1">
        <w:rPr>
          <w:rFonts w:cstheme="minorHAnsi"/>
          <w:sz w:val="24"/>
          <w:szCs w:val="24"/>
        </w:rPr>
        <w:t>failure</w:t>
      </w:r>
      <w:proofErr w:type="gramEnd"/>
      <w:r w:rsidRPr="000E04E1">
        <w:rPr>
          <w:rFonts w:cstheme="minorHAnsi"/>
          <w:sz w:val="24"/>
          <w:szCs w:val="24"/>
        </w:rPr>
        <w:t xml:space="preserve"> </w:t>
      </w:r>
      <w:r w:rsidR="003D3694" w:rsidRPr="000E04E1">
        <w:rPr>
          <w:rFonts w:cstheme="minorHAnsi"/>
          <w:sz w:val="24"/>
          <w:szCs w:val="24"/>
        </w:rPr>
        <w:t xml:space="preserve">patients </w:t>
      </w:r>
      <w:r w:rsidRPr="000E04E1">
        <w:rPr>
          <w:rFonts w:cstheme="minorHAnsi"/>
          <w:sz w:val="24"/>
          <w:szCs w:val="24"/>
        </w:rPr>
        <w:t xml:space="preserve">require further elucidation, several plausible pathways have been proposed. </w:t>
      </w:r>
      <w:bookmarkStart w:id="68" w:name="bbib0045"/>
      <w:r w:rsidRPr="000E04E1">
        <w:rPr>
          <w:rFonts w:cstheme="minorHAnsi"/>
          <w:sz w:val="24"/>
          <w:szCs w:val="24"/>
        </w:rPr>
        <w:t>Alterations in autonomic and cardiovascular function, commonly observed in heart failure, may impair thermoregulatory responses</w:t>
      </w:r>
      <w:r w:rsidR="00B30EFC" w:rsidRPr="000E04E1">
        <w:rPr>
          <w:rFonts w:cstheme="minorHAnsi"/>
          <w:sz w:val="24"/>
          <w:szCs w:val="24"/>
        </w:rPr>
        <w:fldChar w:fldCharType="begin"/>
      </w:r>
      <w:r w:rsidR="00535714">
        <w:rPr>
          <w:rFonts w:cstheme="minorHAnsi"/>
          <w:sz w:val="24"/>
          <w:szCs w:val="24"/>
        </w:rPr>
        <w:instrText xml:space="preserve"> ADDIN ZOTERO_ITEM CSL_CITATION {"citationID":"EMZgRY3G","properties":{"formattedCitation":"\\super 9,36,37\\nosupersub{}","plainCitation":"9,36,37","noteIndex":0},"citationItems":[{"id":321,"uris":["http://zotero.org/users/13724247/items/WJISTJ33"],"itemData":{"id":321,"type":"article-journal","abstract":"Upon heat exposure, the thermoregulatory system evokes reflex increases in sweating and skin blood flow responses to facilitate heat dissipation and  maintain heat balance to prevent the continuing rise in core temperature. These  heat dissipating responses are mediated primarily by autonomic and cardiovascular  adjustments; which, if attenuated, may compromise thermoregulatory control. In  patients with heart failure (HF), the neurohumoral and cardiovascular dysfunction  that underpins this condition may potentially impair thermoregulatory responses  and, consequently, place these patients at a greater risk of heat-related  illness. The aim of this review is to describe thermoregulatory mechanisms and  the factors that may increase the risk of heat-related illness in patients with  HF. An understanding of the mechanisms responsible for impaired thermoregulatory  control in HF patients is of particular importance, given the current and  projected increase in frequency and intensity of heat waves, as well as the  promotion of regular exercise as a therapeutic modality. Furthermore, novel  therapeutic strategies that may improve thermoregulatory control in HF, and the  clinical relevance of this work in this population will be discussed.","container-title":"Journal of cardiac failure","DOI":"10.1016/j.cardfail.2017.04.003","ISSN":"1532-8414 1071-9164","issue":"8","journalAbbreviation":"J Card Fail","language":"eng","license":"Copyright © 2017 Elsevier Inc. All rights reserved.","note":"publisher-place: United States\nPMID: 28408306","page":"621-627","title":"Heart Failure and Thermoregulatory Control: Can Patients With Heart Failure Handle the Heat?","volume":"23","author":[{"family":"Balmain","given":"Bryce N."},{"family":"Sabapathy","given":"Surendran"},{"family":"Jay","given":"Ollie"},{"family":"Adsett","given":"Julie"},{"family":"Stewart","given":"Glenn M."},{"family":"Jayasinghe","given":"Rohan"},{"family":"Morris","given":"Norman R."}],"issued":{"date-parts":[["2017",8]]}}},{"id":312,"uris":["http://zotero.org/users/13724247/items/PRAAZAIN"],"itemData":{"id":312,"type":"article-journal","container-title":"European Heart Journal","issue":"suppl_A","note":"ISBN: 1522-9645\npublisher: Oxford University Press","page":"3-11","title":"Sympathetic activation in congestive heart failure","volume":"11","author":[{"family":"Mancia","given":"G."}],"issued":{"date-parts":[["1990"]]}}},{"id":311,"uris":["http://zotero.org/users/13724247/items/HZAHK79I"],"itemData":{"id":311,"type":"article-journal","container-title":"Clinical and experimental pharmacology and physiology","issue":"12","note":"ISBN: 0305-1870\npublisher: Wiley Online Library","page":"1269-1274","title":"Mechanisms of sympathetic activation in heart failure","volume":"33","author":[{"family":"Watson","given":"A. M. D."},{"family":"Hood","given":"S. G."},{"family":"May","given":"C. N."}],"issued":{"date-parts":[["2006"]]}}}],"schema":"https://github.com/citation-style-language/schema/raw/master/csl-citation.json"} </w:instrText>
      </w:r>
      <w:r w:rsidR="00B30EFC" w:rsidRPr="000E04E1">
        <w:rPr>
          <w:rFonts w:cstheme="minorHAnsi"/>
          <w:sz w:val="24"/>
          <w:szCs w:val="24"/>
        </w:rPr>
        <w:fldChar w:fldCharType="separate"/>
      </w:r>
      <w:r w:rsidR="00D53F1A" w:rsidRPr="00D53F1A">
        <w:rPr>
          <w:rFonts w:ascii="Calibri" w:hAnsi="Calibri" w:cs="Calibri"/>
          <w:sz w:val="24"/>
          <w:szCs w:val="24"/>
          <w:vertAlign w:val="superscript"/>
        </w:rPr>
        <w:t>9,36,37</w:t>
      </w:r>
      <w:r w:rsidR="00B30EFC" w:rsidRPr="000E04E1">
        <w:rPr>
          <w:rFonts w:cstheme="minorHAnsi"/>
          <w:sz w:val="24"/>
          <w:szCs w:val="24"/>
        </w:rPr>
        <w:fldChar w:fldCharType="end"/>
      </w:r>
      <w:bookmarkEnd w:id="68"/>
      <w:r w:rsidR="00B30EFC" w:rsidRPr="000E04E1">
        <w:rPr>
          <w:rFonts w:cstheme="minorHAnsi"/>
          <w:sz w:val="24"/>
          <w:szCs w:val="24"/>
        </w:rPr>
        <w:t xml:space="preserve">. </w:t>
      </w:r>
      <w:r w:rsidR="00391D7B" w:rsidRPr="000E04E1">
        <w:rPr>
          <w:rFonts w:cstheme="minorHAnsi"/>
          <w:sz w:val="24"/>
          <w:szCs w:val="24"/>
        </w:rPr>
        <w:t>Both cold and heat exposures elicit coordinated autonomic-cardiovascular responses to maintain core body temperature</w:t>
      </w:r>
      <w:r w:rsidR="00B30EFC" w:rsidRPr="000E04E1">
        <w:rPr>
          <w:rFonts w:cstheme="minorHAnsi"/>
          <w:sz w:val="24"/>
          <w:szCs w:val="24"/>
          <w:shd w:val="clear" w:color="auto" w:fill="FFFFFF"/>
        </w:rPr>
        <w:t>.</w:t>
      </w:r>
      <w:r w:rsidR="00B30EFC" w:rsidRPr="000E04E1">
        <w:rPr>
          <w:rFonts w:cstheme="minorHAnsi"/>
          <w:sz w:val="24"/>
          <w:szCs w:val="24"/>
        </w:rPr>
        <w:t xml:space="preserve"> </w:t>
      </w:r>
      <w:r w:rsidR="00391D7B" w:rsidRPr="000E04E1">
        <w:rPr>
          <w:rFonts w:cstheme="minorHAnsi"/>
          <w:sz w:val="24"/>
          <w:szCs w:val="24"/>
        </w:rPr>
        <w:t>High</w:t>
      </w:r>
      <w:r w:rsidR="00536B56">
        <w:rPr>
          <w:rFonts w:cstheme="minorHAnsi"/>
          <w:sz w:val="24"/>
          <w:szCs w:val="24"/>
        </w:rPr>
        <w:t xml:space="preserve"> </w:t>
      </w:r>
      <w:r w:rsidR="00391D7B" w:rsidRPr="000E04E1">
        <w:rPr>
          <w:rFonts w:cstheme="minorHAnsi"/>
          <w:sz w:val="24"/>
          <w:szCs w:val="24"/>
        </w:rPr>
        <w:t>temperature exposure could cause vasodilation, sweating, dehydration and electrolyte imbalances, aggravating sympathoadrenal activation, tachycardia</w:t>
      </w:r>
      <w:r w:rsidR="00127F31" w:rsidRPr="000E04E1">
        <w:rPr>
          <w:rFonts w:cstheme="minorHAnsi"/>
          <w:sz w:val="24"/>
          <w:szCs w:val="24"/>
        </w:rPr>
        <w:t>,</w:t>
      </w:r>
      <w:r w:rsidR="00391D7B" w:rsidRPr="000E04E1">
        <w:rPr>
          <w:rFonts w:cstheme="minorHAnsi"/>
          <w:sz w:val="24"/>
          <w:szCs w:val="24"/>
        </w:rPr>
        <w:t xml:space="preserve"> and risks of ischemia/plaque rupture</w:t>
      </w:r>
      <w:r w:rsidR="009E6EDF" w:rsidRPr="000E04E1">
        <w:rPr>
          <w:rFonts w:cstheme="minorHAnsi"/>
          <w:sz w:val="24"/>
          <w:szCs w:val="24"/>
        </w:rPr>
        <w:fldChar w:fldCharType="begin"/>
      </w:r>
      <w:r w:rsidR="00535714">
        <w:rPr>
          <w:rFonts w:cstheme="minorHAnsi"/>
          <w:sz w:val="24"/>
          <w:szCs w:val="24"/>
        </w:rPr>
        <w:instrText xml:space="preserve"> ADDIN ZOTERO_ITEM CSL_CITATION {"citationID":"cjOcHQJk","properties":{"unsorted":true,"formattedCitation":"\\super 4,38,39\\nosupersub{}","plainCitation":"4,38,39","noteIndex":0},"citationItems":[{"id":521,"uris":["http://zotero.org/users/13724247/items/5KBVA2KU"],"itemData":{"id":521,"type":"article-journal","abstract":"Climate change is the greatest existential challenge to planetary and human health and is dictated by a shift in the Earth's weather and air conditions owing  to anthropogenic activity. Climate change has resulted not only in extreme  temperatures, but also in an increase in the frequency of droughts, wildfires,  dust storms, coastal flooding, storm surges and hurricanes, as well as multiple  compound and cascading events. The interactions between climate change and health  outcomes are diverse and complex and include several exposure pathways that might  promote the development of non-communicable diseases such as cardiovascular  disease. A collaborative approach is needed to solve this climate crisis, whereby  medical professionals, scientific researchers, public health officials and  policymakers should work together to mitigate and limit the consequences of  global warming. In this Review, we aim to provide an overview of the consequences  of climate change on cardiovascular health, which result from direct exposure  pathways, such as shifts in ambient temperature, air pollution, forest fires,  desert (dust and sand) storms and extreme weather events. We also describe the  populations that are most susceptible to the health effects caused by climate  change and propose potential mitigation strategies, with an emphasis on  collaboration at the scientific, governmental and policy levels.","container-title":"Nature reviews. Cardiology","DOI":"10.1038/s41569-022-00720-x","ISSN":"1759-5010 1759-5002","issue":"12","journalAbbreviation":"Nat Rev Cardiol","language":"eng","license":"© 2022. Springer Nature Limited.","note":"publisher-place: England\nPMID: 35672485","page":"798-812","title":"Climate change and cardiovascular disease: implications for global health.","volume":"19","author":[{"family":"Khraishah","given":"Haitham"},{"family":"Alahmad","given":"Barrak"},{"family":"Ostergard","given":"Robert L. Jr"},{"family":"AlAshqar","given":"Abdelrahman"},{"family":"Albaghdadi","given":"Mazen"},{"family":"Vellanki","given":"Nirupama"},{"family":"Chowdhury","given":"Mohammed M."},{"family":"Al-Kindi","given":"Sadeer G."},{"family":"Zanobetti","given":"Antonella"},{"family":"Gasparrini","given":"Antonio"},{"family":"Rajagopalan","given":"Sanjay"}],"issued":{"date-parts":[["2022",12]]}}},{"id":1193,"uris":["http://zotero.org/users/13724247/items/333ADCE5"],"itemData":{"id":1193,"type":"article-journal","abstract":"Cardiovascular disease (CVD) follows a seasonal pattern in many populations. Broadly defined winter peaks and clusters of all subtypes of CVD after 'cold  snaps' are consistently described, with corollary peaks linked to heat waves.  Individuals living in milder climates might be more vulnerable to seasonality.  Although seasonal variation in CVD is largely driven by predictable changes in  weather conditions, a complex interaction between ambient environmental  conditions and the individual is evident. Behavioural and physiological responses  to seasonal change modulate susceptibility to cardiovascular seasonality. The  heterogeneity in environmental conditions and population dynamics across the  globe means that a definitive study of this complex phenomenon is unlikely.  However, given the size of the problem and a range of possible targets to reduce  seasonal provocation of CVD in vulnerable individuals, scope exists for both  greater recognition of the problem and application of multifaceted interventions  to attenuate its effects. In this Review, we identify the physiological and  environmental factors that contribute to seasonality in nearly all forms of CVD,  highlight findings from large-scale population studies of this phenomenon across  the globe, and describe the potential strategies that might attenuate peaks in  cardiovascular events during cold and hot periods of the year.","container-title":"Nature reviews. Cardiology","DOI":"10.1038/nrcardio.2017.76","ISSN":"1759-5010 1759-5002","issue":"11","journalAbbreviation":"Nat Rev Cardiol","language":"eng","note":"publisher-place: England\nPMID: 28518176","page":"654-664","title":"Seasonal variations in cardiovascular disease.","volume":"14","author":[{"family":"Stewart","given":"Simon"},{"family":"Keates","given":"Ashley K."},{"family":"Redfern","given":"Adele"},{"family":"McMurray","given":"John J. V."}],"issued":{"date-parts":[["2017",11]]}}},{"id":1192,"uris":["http://zotero.org/users/13724247/items/F42E47TZ"],"itemData":{"id":1192,"type":"article-journal","abstract":"PURPOSE OF THE REVIEW: The purpose of this review is to highlight the latest developments in the field of weather and health with a focus on the elderly. The  current state of knowledge is summarized and open questions and emerging fields  of research are discussed. RECENT FINDINGS: It is expected that climate change  will lead to higher global average surface temperatures and more extreme climatic  conditions. Previous studies have shown that non-optimal temperatures are  associated with increased morbidity and mortality, specifically in elderly  people. Future research fields comprise e.g., synergistic effects between  meteorological variables and air pollution; long-term impacts of temperature  changes; novel unraveling the underlying pathways using blood biomarkers; the  association between temperature and mental health; and urban planning and  adaptation processes. Understanding the health impacts associated with changes in  thermal conditions requires multidisciplinary approaches. Adaptation processes,  as well as improvements in urban planning and warning systems, can help reduce  the predicted burden of climate change, especially in the elderly.","container-title":"Current environmental health reports","DOI":"10.1007/s40572-017-0129-0","ISSN":"2196-5412","issue":"1","journalAbbreviation":"Curr Environ Health Rep","language":"eng","note":"publisher-place: Switzerland\nPMID: 28110470","page":"21-29","title":"Thermal Control, Weather, and Aging.","volume":"4","author":[{"family":"Schneider","given":"Alexandra"},{"family":"Rückerl","given":"Regina"},{"family":"Breitner","given":"Susanne"},{"family":"Wolf","given":"Kathrin"},{"family":"Peters","given":"Annette"}],"issued":{"date-parts":[["2017",3]]}}}],"schema":"https://github.com/citation-style-language/schema/raw/master/csl-citation.json"} </w:instrText>
      </w:r>
      <w:r w:rsidR="009E6EDF" w:rsidRPr="000E04E1">
        <w:rPr>
          <w:rFonts w:cstheme="minorHAnsi"/>
          <w:sz w:val="24"/>
          <w:szCs w:val="24"/>
        </w:rPr>
        <w:fldChar w:fldCharType="separate"/>
      </w:r>
      <w:r w:rsidR="00D53F1A" w:rsidRPr="00D53F1A">
        <w:rPr>
          <w:rFonts w:ascii="Calibri" w:hAnsi="Calibri" w:cs="Calibri"/>
          <w:sz w:val="24"/>
          <w:szCs w:val="24"/>
          <w:vertAlign w:val="superscript"/>
        </w:rPr>
        <w:t>4,38,39</w:t>
      </w:r>
      <w:r w:rsidR="009E6EDF" w:rsidRPr="000E04E1">
        <w:rPr>
          <w:rFonts w:cstheme="minorHAnsi"/>
          <w:sz w:val="24"/>
          <w:szCs w:val="24"/>
        </w:rPr>
        <w:fldChar w:fldCharType="end"/>
      </w:r>
      <w:r w:rsidR="00606AA3" w:rsidRPr="000E04E1">
        <w:rPr>
          <w:rFonts w:cstheme="minorHAnsi"/>
          <w:sz w:val="24"/>
          <w:szCs w:val="24"/>
          <w:lang w:val="en-GB"/>
        </w:rPr>
        <w:t xml:space="preserve">. </w:t>
      </w:r>
      <w:r w:rsidR="006D530B" w:rsidRPr="000E04E1">
        <w:rPr>
          <w:rFonts w:cstheme="minorHAnsi"/>
          <w:sz w:val="24"/>
          <w:szCs w:val="24"/>
        </w:rPr>
        <w:t xml:space="preserve"> </w:t>
      </w:r>
      <w:r w:rsidR="006D530B" w:rsidRPr="000E04E1">
        <w:rPr>
          <w:rFonts w:cstheme="minorHAnsi"/>
          <w:sz w:val="24"/>
          <w:szCs w:val="24"/>
          <w:lang w:val="en-GB"/>
        </w:rPr>
        <w:t xml:space="preserve">Additionally, </w:t>
      </w:r>
      <w:r w:rsidR="006D530B" w:rsidRPr="000E04E1">
        <w:rPr>
          <w:rFonts w:cstheme="minorHAnsi"/>
          <w:sz w:val="24"/>
          <w:szCs w:val="24"/>
        </w:rPr>
        <w:t>e</w:t>
      </w:r>
      <w:r w:rsidR="00606AA3" w:rsidRPr="000E04E1">
        <w:rPr>
          <w:rFonts w:cstheme="minorHAnsi"/>
          <w:sz w:val="24"/>
          <w:szCs w:val="24"/>
        </w:rPr>
        <w:t xml:space="preserve">xposure to high temperatures </w:t>
      </w:r>
      <w:r w:rsidR="00391D7B" w:rsidRPr="000E04E1">
        <w:rPr>
          <w:rFonts w:cstheme="minorHAnsi"/>
          <w:sz w:val="24"/>
          <w:szCs w:val="24"/>
          <w:lang w:val="en-GB"/>
        </w:rPr>
        <w:t>may also promote a prothrombotic state and endothelial injury via proinflammatory cytokines</w:t>
      </w:r>
      <w:r w:rsidR="00DB7E8E" w:rsidRPr="000E04E1">
        <w:rPr>
          <w:rFonts w:cstheme="minorHAnsi"/>
          <w:sz w:val="24"/>
          <w:szCs w:val="24"/>
          <w:lang w:val="en-GB"/>
        </w:rPr>
        <w:fldChar w:fldCharType="begin"/>
      </w:r>
      <w:r w:rsidR="00535714">
        <w:rPr>
          <w:rFonts w:cstheme="minorHAnsi"/>
          <w:sz w:val="24"/>
          <w:szCs w:val="24"/>
          <w:lang w:val="en-GB"/>
        </w:rPr>
        <w:instrText xml:space="preserve"> ADDIN ZOTERO_ITEM CSL_CITATION {"citationID":"11vOttSJ","properties":{"unsorted":true,"formattedCitation":"\\super 4,38\\uc0\\u8211{}40\\nosupersub{}","plainCitation":"4,38–40","noteIndex":0},"citationItems":[{"id":521,"uris":["http://zotero.org/users/13724247/items/5KBVA2KU"],"itemData":{"id":521,"type":"article-journal","abstract":"Climate change is the greatest existential challenge to planetary and human health and is dictated by a shift in the Earth's weather and air conditions owing  to anthropogenic activity. Climate change has resulted not only in extreme  temperatures, but also in an increase in the frequency of droughts, wildfires,  dust storms, coastal flooding, storm surges and hurricanes, as well as multiple  compound and cascading events. The interactions between climate change and health  outcomes are diverse and complex and include several exposure pathways that might  promote the development of non-communicable diseases such as cardiovascular  disease. A collaborative approach is needed to solve this climate crisis, whereby  medical professionals, scientific researchers, public health officials and  policymakers should work together to mitigate and limit the consequences of  global warming. In this Review, we aim to provide an overview of the consequences  of climate change on cardiovascular health, which result from direct exposure  pathways, such as shifts in ambient temperature, air pollution, forest fires,  desert (dust and sand) storms and extreme weather events. We also describe the  populations that are most susceptible to the health effects caused by climate  change and propose potential mitigation strategies, with an emphasis on  collaboration at the scientific, governmental and policy levels.","container-title":"Nature reviews. Cardiology","DOI":"10.1038/s41569-022-00720-x","ISSN":"1759-5010 1759-5002","issue":"12","journalAbbreviation":"Nat Rev Cardiol","language":"eng","license":"© 2022. Springer Nature Limited.","note":"publisher-place: England\nPMID: 35672485","page":"798-812","title":"Climate change and cardiovascular disease: implications for global health.","volume":"19","author":[{"family":"Khraishah","given":"Haitham"},{"family":"Alahmad","given":"Barrak"},{"family":"Ostergard","given":"Robert L. Jr"},{"family":"AlAshqar","given":"Abdelrahman"},{"family":"Albaghdadi","given":"Mazen"},{"family":"Vellanki","given":"Nirupama"},{"family":"Chowdhury","given":"Mohammed M."},{"family":"Al-Kindi","given":"Sadeer G."},{"family":"Zanobetti","given":"Antonella"},{"family":"Gasparrini","given":"Antonio"},{"family":"Rajagopalan","given":"Sanjay"}],"issued":{"date-parts":[["2022",12]]}}},{"id":1193,"uris":["http://zotero.org/users/13724247/items/333ADCE5"],"itemData":{"id":1193,"type":"article-journal","abstract":"Cardiovascular disease (CVD) follows a seasonal pattern in many populations. Broadly defined winter peaks and clusters of all subtypes of CVD after 'cold  snaps' are consistently described, with corollary peaks linked to heat waves.  Individuals living in milder climates might be more vulnerable to seasonality.  Although seasonal variation in CVD is largely driven by predictable changes in  weather conditions, a complex interaction between ambient environmental  conditions and the individual is evident. Behavioural and physiological responses  to seasonal change modulate susceptibility to cardiovascular seasonality. The  heterogeneity in environmental conditions and population dynamics across the  globe means that a definitive study of this complex phenomenon is unlikely.  However, given the size of the problem and a range of possible targets to reduce  seasonal provocation of CVD in vulnerable individuals, scope exists for both  greater recognition of the problem and application of multifaceted interventions  to attenuate its effects. In this Review, we identify the physiological and  environmental factors that contribute to seasonality in nearly all forms of CVD,  highlight findings from large-scale population studies of this phenomenon across  the globe, and describe the potential strategies that might attenuate peaks in  cardiovascular events during cold and hot periods of the year.","container-title":"Nature reviews. Cardiology","DOI":"10.1038/nrcardio.2017.76","ISSN":"1759-5010 1759-5002","issue":"11","journalAbbreviation":"Nat Rev Cardiol","language":"eng","note":"publisher-place: England\nPMID: 28518176","page":"654-664","title":"Seasonal variations in cardiovascular disease.","volume":"14","author":[{"family":"Stewart","given":"Simon"},{"family":"Keates","given":"Ashley K."},{"family":"Redfern","given":"Adele"},{"family":"McMurray","given":"John J. V."}],"issued":{"date-parts":[["2017",11]]}}},{"id":1192,"uris":["http://zotero.org/users/13724247/items/F42E47TZ"],"itemData":{"id":1192,"type":"article-journal","abstract":"PURPOSE OF THE REVIEW: The purpose of this review is to highlight the latest developments in the field of weather and health with a focus on the elderly. The  current state of knowledge is summarized and open questions and emerging fields  of research are discussed. RECENT FINDINGS: It is expected that climate change  will lead to higher global average surface temperatures and more extreme climatic  conditions. Previous studies have shown that non-optimal temperatures are  associated with increased morbidity and mortality, specifically in elderly  people. Future research fields comprise e.g., synergistic effects between  meteorological variables and air pollution; long-term impacts of temperature  changes; novel unraveling the underlying pathways using blood biomarkers; the  association between temperature and mental health; and urban planning and  adaptation processes. Understanding the health impacts associated with changes in  thermal conditions requires multidisciplinary approaches. Adaptation processes,  as well as improvements in urban planning and warning systems, can help reduce  the predicted burden of climate change, especially in the elderly.","container-title":"Current environmental health reports","DOI":"10.1007/s40572-017-0129-0","ISSN":"2196-5412","issue":"1","journalAbbreviation":"Curr Environ Health Rep","language":"eng","note":"publisher-place: Switzerland\nPMID: 28110470","page":"21-29","title":"Thermal Control, Weather, and Aging.","volume":"4","author":[{"family":"Schneider","given":"Alexandra"},{"family":"Rückerl","given":"Regina"},{"family":"Breitner","given":"Susanne"},{"family":"Wolf","given":"Kathrin"},{"family":"Peters","given":"Annette"}],"issued":{"date-parts":[["2017",3]]}}},{"id":282,"uris":["http://zotero.org/users/13724247/items/I3AZXP73"],"itemData":{"id":282,"type":"article-journal","container-title":"Environmental health perspectives","issue":"8","note":"ISBN: 0091-6765\npublisher: National Institute of Environmental Health Sciences","page":"1083-1087","title":"Ambient temperature and biomarkers of heart failure: a repeated measures analysis","volume":"120","author":[{"family":"Wilker","given":"Elissa H."},{"family":"Yeh","given":"Gloria"},{"family":"Wellenius","given":"Gregory A."},{"family":"Davis","given":"Roger B."},{"family":"Phillips","given":"Russell S."},{"family":"Mittleman","given":"Murray A."}],"issued":{"date-parts":[["2012"]]}}}],"schema":"https://github.com/citation-style-language/schema/raw/master/csl-citation.json"} </w:instrText>
      </w:r>
      <w:r w:rsidR="00DB7E8E" w:rsidRPr="000E04E1">
        <w:rPr>
          <w:rFonts w:cstheme="minorHAnsi"/>
          <w:sz w:val="24"/>
          <w:szCs w:val="24"/>
          <w:lang w:val="en-GB"/>
        </w:rPr>
        <w:fldChar w:fldCharType="separate"/>
      </w:r>
      <w:r w:rsidR="00D53F1A" w:rsidRPr="00D53F1A">
        <w:rPr>
          <w:rFonts w:ascii="Calibri" w:hAnsi="Calibri" w:cs="Calibri"/>
          <w:sz w:val="24"/>
          <w:szCs w:val="24"/>
          <w:vertAlign w:val="superscript"/>
        </w:rPr>
        <w:t>4,38–40</w:t>
      </w:r>
      <w:r w:rsidR="00DB7E8E" w:rsidRPr="000E04E1">
        <w:rPr>
          <w:rFonts w:cstheme="minorHAnsi"/>
          <w:sz w:val="24"/>
          <w:szCs w:val="24"/>
          <w:lang w:val="en-GB"/>
        </w:rPr>
        <w:fldChar w:fldCharType="end"/>
      </w:r>
      <w:r w:rsidR="00606AA3" w:rsidRPr="000E04E1">
        <w:rPr>
          <w:rFonts w:cstheme="minorHAnsi"/>
          <w:sz w:val="24"/>
          <w:szCs w:val="24"/>
          <w:lang w:val="en-GB"/>
        </w:rPr>
        <w:t xml:space="preserve">. </w:t>
      </w:r>
      <w:r w:rsidR="006D530B" w:rsidRPr="000E04E1">
        <w:rPr>
          <w:rFonts w:cstheme="minorHAnsi"/>
          <w:sz w:val="24"/>
          <w:szCs w:val="24"/>
          <w:lang w:val="en-GB"/>
        </w:rPr>
        <w:t xml:space="preserve">Previous studies have </w:t>
      </w:r>
      <w:r w:rsidR="00127F31" w:rsidRPr="000E04E1">
        <w:rPr>
          <w:rFonts w:cstheme="minorHAnsi"/>
          <w:sz w:val="24"/>
          <w:szCs w:val="24"/>
          <w:lang w:val="en-GB"/>
        </w:rPr>
        <w:t xml:space="preserve">also </w:t>
      </w:r>
      <w:r w:rsidR="006D530B" w:rsidRPr="000E04E1">
        <w:rPr>
          <w:rFonts w:cstheme="minorHAnsi"/>
          <w:sz w:val="24"/>
          <w:szCs w:val="24"/>
          <w:lang w:val="en-GB"/>
        </w:rPr>
        <w:t>reported impaired skin blood flow responses to environmental heating in individuals with chronic heart failure</w:t>
      </w:r>
      <w:r w:rsidR="00F4192F" w:rsidRPr="000E04E1">
        <w:rPr>
          <w:rFonts w:cstheme="minorHAnsi"/>
          <w:b/>
          <w:bCs/>
          <w:sz w:val="24"/>
          <w:szCs w:val="24"/>
          <w:shd w:val="clear" w:color="auto" w:fill="FFFFFF"/>
        </w:rPr>
        <w:fldChar w:fldCharType="begin"/>
      </w:r>
      <w:r w:rsidR="00535714">
        <w:rPr>
          <w:rFonts w:cstheme="minorHAnsi"/>
          <w:b/>
          <w:bCs/>
          <w:sz w:val="24"/>
          <w:szCs w:val="24"/>
          <w:shd w:val="clear" w:color="auto" w:fill="FFFFFF"/>
        </w:rPr>
        <w:instrText xml:space="preserve"> ADDIN ZOTERO_ITEM CSL_CITATION {"citationID":"AMkCsWCW","properties":{"formattedCitation":"\\super 41\\nosupersub{}","plainCitation":"41","noteIndex":0},"citationItems":[{"id":284,"uris":["http://zotero.org/users/13724247/items/CX62K64U"],"itemData":{"id":284,"type":"article-journal","container-title":"European heart journal","issue":"3","note":"ISBN: 1522-9645\npublisher: Oxford University Press","page":"338-343","title":"Impaired skin blood flow response to environmental heating in chronic heart failure","volume":"27","author":[{"family":"Green","given":"Daniel J."},{"family":"Maiorana","given":"Andrew J."},{"family":"Siong","given":"Jeffrey Ha Jin"},{"family":"Burke","given":"Valerie"},{"family":"Erickson","given":"Matthew"},{"family":"Minson","given":"Christopher T."},{"family":"Bilsborough","given":"William"},{"family":"O'Driscoll","given":"Gerry"}],"issued":{"date-parts":[["2006"]]}}}],"schema":"https://github.com/citation-style-language/schema/raw/master/csl-citation.json"} </w:instrText>
      </w:r>
      <w:r w:rsidR="00F4192F" w:rsidRPr="000E04E1">
        <w:rPr>
          <w:rFonts w:cstheme="minorHAnsi"/>
          <w:b/>
          <w:bCs/>
          <w:sz w:val="24"/>
          <w:szCs w:val="24"/>
          <w:shd w:val="clear" w:color="auto" w:fill="FFFFFF"/>
        </w:rPr>
        <w:fldChar w:fldCharType="separate"/>
      </w:r>
      <w:r w:rsidR="00D53F1A" w:rsidRPr="00D53F1A">
        <w:rPr>
          <w:rFonts w:ascii="Calibri" w:hAnsi="Calibri" w:cs="Calibri"/>
          <w:sz w:val="24"/>
          <w:szCs w:val="24"/>
          <w:vertAlign w:val="superscript"/>
        </w:rPr>
        <w:t>41</w:t>
      </w:r>
      <w:r w:rsidR="00F4192F" w:rsidRPr="000E04E1">
        <w:rPr>
          <w:rFonts w:cstheme="minorHAnsi"/>
          <w:b/>
          <w:bCs/>
          <w:sz w:val="24"/>
          <w:szCs w:val="24"/>
          <w:shd w:val="clear" w:color="auto" w:fill="FFFFFF"/>
        </w:rPr>
        <w:fldChar w:fldCharType="end"/>
      </w:r>
      <w:r w:rsidR="00F4192F" w:rsidRPr="000E04E1">
        <w:rPr>
          <w:rStyle w:val="Fett"/>
          <w:rFonts w:cstheme="minorHAnsi"/>
          <w:b w:val="0"/>
          <w:bCs w:val="0"/>
          <w:sz w:val="24"/>
          <w:szCs w:val="24"/>
        </w:rPr>
        <w:t xml:space="preserve">. </w:t>
      </w:r>
      <w:r w:rsidR="00606AA3" w:rsidRPr="000E04E1">
        <w:rPr>
          <w:rStyle w:val="Fett"/>
          <w:rFonts w:cstheme="minorHAnsi"/>
          <w:b w:val="0"/>
          <w:bCs w:val="0"/>
          <w:sz w:val="24"/>
          <w:szCs w:val="24"/>
        </w:rPr>
        <w:t>Conversely</w:t>
      </w:r>
      <w:r w:rsidR="00606AA3" w:rsidRPr="000E04E1">
        <w:rPr>
          <w:rFonts w:cstheme="minorHAnsi"/>
          <w:sz w:val="24"/>
          <w:szCs w:val="24"/>
        </w:rPr>
        <w:t xml:space="preserve">, </w:t>
      </w:r>
      <w:r w:rsidR="00391D7B" w:rsidRPr="000E04E1">
        <w:rPr>
          <w:rFonts w:cstheme="minorHAnsi"/>
          <w:sz w:val="24"/>
          <w:szCs w:val="24"/>
        </w:rPr>
        <w:t>low</w:t>
      </w:r>
      <w:r w:rsidR="00127F31" w:rsidRPr="000E04E1">
        <w:rPr>
          <w:rFonts w:cstheme="minorHAnsi"/>
          <w:sz w:val="24"/>
          <w:szCs w:val="24"/>
        </w:rPr>
        <w:t>-</w:t>
      </w:r>
      <w:r w:rsidR="00391D7B" w:rsidRPr="000E04E1">
        <w:rPr>
          <w:rFonts w:cstheme="minorHAnsi"/>
          <w:sz w:val="24"/>
          <w:szCs w:val="24"/>
        </w:rPr>
        <w:t>temperature exposures could trigger vasoconstriction, increased vascular resistance and blood pressure, exacerbating plaque vulnerability</w:t>
      </w:r>
      <w:r w:rsidR="00410FD0" w:rsidRPr="000E04E1">
        <w:rPr>
          <w:rFonts w:cstheme="minorHAnsi"/>
          <w:sz w:val="24"/>
          <w:szCs w:val="24"/>
        </w:rPr>
        <w:fldChar w:fldCharType="begin"/>
      </w:r>
      <w:r w:rsidR="00535714">
        <w:rPr>
          <w:rFonts w:cstheme="minorHAnsi"/>
          <w:sz w:val="24"/>
          <w:szCs w:val="24"/>
        </w:rPr>
        <w:instrText xml:space="preserve"> ADDIN ZOTERO_ITEM CSL_CITATION {"citationID":"wlltINjs","properties":{"formattedCitation":"\\super 38,39,42\\nosupersub{}","plainCitation":"38,39,42","noteIndex":0},"citationItems":[{"id":314,"uris":["http://zotero.org/users/13724247/items/54AB35M3"],"itemData":{"id":314,"type":"article-journal","abstract":"Climate change is the greatest existential challenge to planetary and human health and is dictated by a shift in the Earth's weather and air conditions owing  to anthropogenic activity. Climate change has resulted not only in extreme  temperatures, but also in an increase in the frequency of droughts, wildfires,  dust storms, coastal flooding, storm surges and hurricanes, as well as multiple  compound and cascading events. The interactions between climate change and health  outcomes are diverse and complex and include several exposure pathways that might  promote the development of non-communicable diseases such as cardiovascular  disease. A collaborative approach is needed to solve this climate crisis, whereby  medical professionals, scientific researchers, public health officials and  policymakers should work together to mitigate and limit the consequences of  global warming. In this Review, we aim to provide an overview of the consequences  of climate change on cardiovascular health, which result from direct exposure  pathways, such as shifts in ambient temperature, air pollution, forest fires,  desert (dust and sand) storms and extreme weather events. We also describe the  populations that are most susceptible to the health effects caused by climate  change and propose potential mitigation strategies, with an emphasis on  collaboration at the scientific, governmental and policy levels.","container-title":"Nature reviews. Cardiology","DOI":"10.1038/s41569-022-00720-x","ISSN":"1759-5010 1759-5002","issue":"12","journalAbbreviation":"Nat Rev Cardiol","language":"eng","license":"© 2022. Springer Nature Limited.","note":"publisher-place: England\nPMID: 35672485","page":"798-812","title":"Climate change and cardiovascular disease: implications for global health.","volume":"19","author":[{"family":"Khraishah","given":"Haitham"},{"family":"Alahmad","given":"Barrak"},{"family":"Ostergard","given":"Robert L. Jr"},{"family":"AlAshqar","given":"Abdelrahman"},{"family":"Albaghdadi","given":"Mazen"},{"family":"Vellanki","given":"Nirupama"},{"family":"Chowdhury","given":"Mohammed M."},{"family":"Al-Kindi","given":"Sadeer G."},{"family":"Zanobetti","given":"Antonella"},{"family":"Gasparrini","given":"Antonio"},{"family":"Rajagopalan","given":"Sanjay"}],"issued":{"date-parts":[["2022",12]]}}},{"id":1193,"uris":["http://zotero.org/users/13724247/items/333ADCE5"],"itemData":{"id":1193,"type":"article-journal","abstract":"Cardiovascular disease (CVD) follows a seasonal pattern in many populations. Broadly defined winter peaks and clusters of all subtypes of CVD after 'cold  snaps' are consistently described, with corollary peaks linked to heat waves.  Individuals living in milder climates might be more vulnerable to seasonality.  Although seasonal variation in CVD is largely driven by predictable changes in  weather conditions, a complex interaction between ambient environmental  conditions and the individual is evident. Behavioural and physiological responses  to seasonal change modulate susceptibility to cardiovascular seasonality. The  heterogeneity in environmental conditions and population dynamics across the  globe means that a definitive study of this complex phenomenon is unlikely.  However, given the size of the problem and a range of possible targets to reduce  seasonal provocation of CVD in vulnerable individuals, scope exists for both  greater recognition of the problem and application of multifaceted interventions  to attenuate its effects. In this Review, we identify the physiological and  environmental factors that contribute to seasonality in nearly all forms of CVD,  highlight findings from large-scale population studies of this phenomenon across  the globe, and describe the potential strategies that might attenuate peaks in  cardiovascular events during cold and hot periods of the year.","container-title":"Nature reviews. Cardiology","DOI":"10.1038/nrcardio.2017.76","ISSN":"1759-5010 1759-5002","issue":"11","journalAbbreviation":"Nat Rev Cardiol","language":"eng","note":"publisher-place: England\nPMID: 28518176","page":"654-664","title":"Seasonal variations in cardiovascular disease.","volume":"14","author":[{"family":"Stewart","given":"Simon"},{"family":"Keates","given":"Ashley K."},{"family":"Redfern","given":"Adele"},{"family":"McMurray","given":"John J. V."}],"issued":{"date-parts":[["2017",11]]}}},{"id":1192,"uris":["http://zotero.org/users/13724247/items/F42E47TZ"],"itemData":{"id":1192,"type":"article-journal","abstract":"PURPOSE OF THE REVIEW: The purpose of this review is to highlight the latest developments in the field of weather and health with a focus on the elderly. The  current state of knowledge is summarized and open questions and emerging fields  of research are discussed. RECENT FINDINGS: It is expected that climate change  will lead to higher global average surface temperatures and more extreme climatic  conditions. Previous studies have shown that non-optimal temperatures are  associated with increased morbidity and mortality, specifically in elderly  people. Future research fields comprise e.g., synergistic effects between  meteorological variables and air pollution; long-term impacts of temperature  changes; novel unraveling the underlying pathways using blood biomarkers; the  association between temperature and mental health; and urban planning and  adaptation processes. Understanding the health impacts associated with changes in  thermal conditions requires multidisciplinary approaches. Adaptation processes,  as well as improvements in urban planning and warning systems, can help reduce  the predicted burden of climate change, especially in the elderly.","container-title":"Current environmental health reports","DOI":"10.1007/s40572-017-0129-0","ISSN":"2196-5412","issue":"1","journalAbbreviation":"Curr Environ Health Rep","language":"eng","note":"publisher-place: Switzerland\nPMID: 28110470","page":"21-29","title":"Thermal Control, Weather, and Aging.","volume":"4","author":[{"family":"Schneider","given":"Alexandra"},{"family":"Rückerl","given":"Regina"},{"family":"Breitner","given":"Susanne"},{"family":"Wolf","given":"Kathrin"},{"family":"Peters","given":"Annette"}],"issued":{"date-parts":[["2017",3]]}}}],"schema":"https://github.com/citation-style-language/schema/raw/master/csl-citation.json"} </w:instrText>
      </w:r>
      <w:r w:rsidR="00410FD0" w:rsidRPr="000E04E1">
        <w:rPr>
          <w:rFonts w:cstheme="minorHAnsi"/>
          <w:sz w:val="24"/>
          <w:szCs w:val="24"/>
        </w:rPr>
        <w:fldChar w:fldCharType="separate"/>
      </w:r>
      <w:r w:rsidR="00D53F1A" w:rsidRPr="00D53F1A">
        <w:rPr>
          <w:rFonts w:ascii="Calibri" w:hAnsi="Calibri" w:cs="Calibri"/>
          <w:sz w:val="24"/>
          <w:szCs w:val="24"/>
          <w:vertAlign w:val="superscript"/>
        </w:rPr>
        <w:t>38,39,42</w:t>
      </w:r>
      <w:r w:rsidR="00410FD0" w:rsidRPr="000E04E1">
        <w:rPr>
          <w:rFonts w:cstheme="minorHAnsi"/>
          <w:sz w:val="24"/>
          <w:szCs w:val="24"/>
        </w:rPr>
        <w:fldChar w:fldCharType="end"/>
      </w:r>
      <w:r w:rsidR="00606AA3" w:rsidRPr="000E04E1">
        <w:rPr>
          <w:rFonts w:cstheme="minorHAnsi"/>
          <w:sz w:val="24"/>
          <w:szCs w:val="24"/>
        </w:rPr>
        <w:t xml:space="preserve">. </w:t>
      </w:r>
      <w:r w:rsidR="00D227C1" w:rsidRPr="000E04E1">
        <w:rPr>
          <w:rFonts w:cstheme="minorHAnsi"/>
          <w:sz w:val="24"/>
          <w:szCs w:val="24"/>
        </w:rPr>
        <w:t>Moreover, e</w:t>
      </w:r>
      <w:r w:rsidR="00606AA3" w:rsidRPr="000E04E1">
        <w:rPr>
          <w:rFonts w:cstheme="minorHAnsi"/>
          <w:sz w:val="24"/>
          <w:szCs w:val="24"/>
        </w:rPr>
        <w:t xml:space="preserve">xposure to low temperatures </w:t>
      </w:r>
      <w:r w:rsidR="00391D7B" w:rsidRPr="000E04E1">
        <w:rPr>
          <w:rFonts w:cstheme="minorHAnsi"/>
          <w:sz w:val="24"/>
          <w:szCs w:val="24"/>
        </w:rPr>
        <w:t>may deposit cholesterol crystals and activate platelets/inflammatory markers</w:t>
      </w:r>
      <w:r w:rsidR="00410FD0" w:rsidRPr="000E04E1">
        <w:rPr>
          <w:rFonts w:cstheme="minorHAnsi"/>
          <w:sz w:val="24"/>
          <w:szCs w:val="24"/>
        </w:rPr>
        <w:fldChar w:fldCharType="begin"/>
      </w:r>
      <w:r w:rsidR="00535714">
        <w:rPr>
          <w:rFonts w:cstheme="minorHAnsi"/>
          <w:sz w:val="24"/>
          <w:szCs w:val="24"/>
        </w:rPr>
        <w:instrText xml:space="preserve"> ADDIN ZOTERO_ITEM CSL_CITATION {"citationID":"jiqB201l","properties":{"unsorted":true,"formattedCitation":"\\super 4,38,39,43\\nosupersub{}","plainCitation":"4,38,39,43","noteIndex":0},"citationItems":[{"id":521,"uris":["http://zotero.org/users/13724247/items/5KBVA2KU"],"itemData":{"id":521,"type":"article-journal","abstract":"Climate change is the greatest existential challenge to planetary and human health and is dictated by a shift in the Earth's weather and air conditions owing  to anthropogenic activity. Climate change has resulted not only in extreme  temperatures, but also in an increase in the frequency of droughts, wildfires,  dust storms, coastal flooding, storm surges and hurricanes, as well as multiple  compound and cascading events. The interactions between climate change and health  outcomes are diverse and complex and include several exposure pathways that might  promote the development of non-communicable diseases such as cardiovascular  disease. A collaborative approach is needed to solve this climate crisis, whereby  medical professionals, scientific researchers, public health officials and  policymakers should work together to mitigate and limit the consequences of  global warming. In this Review, we aim to provide an overview of the consequences  of climate change on cardiovascular health, which result from direct exposure  pathways, such as shifts in ambient temperature, air pollution, forest fires,  desert (dust and sand) storms and extreme weather events. We also describe the  populations that are most susceptible to the health effects caused by climate  change and propose potential mitigation strategies, with an emphasis on  collaboration at the scientific, governmental and policy levels.","container-title":"Nature reviews. Cardiology","DOI":"10.1038/s41569-022-00720-x","ISSN":"1759-5010 1759-5002","issue":"12","journalAbbreviation":"Nat Rev Cardiol","language":"eng","license":"© 2022. Springer Nature Limited.","note":"publisher-place: England\nPMID: 35672485","page":"798-812","title":"Climate change and cardiovascular disease: implications for global health.","volume":"19","author":[{"family":"Khraishah","given":"Haitham"},{"family":"Alahmad","given":"Barrak"},{"family":"Ostergard","given":"Robert L. Jr"},{"family":"AlAshqar","given":"Abdelrahman"},{"family":"Albaghdadi","given":"Mazen"},{"family":"Vellanki","given":"Nirupama"},{"family":"Chowdhury","given":"Mohammed M."},{"family":"Al-Kindi","given":"Sadeer G."},{"family":"Zanobetti","given":"Antonella"},{"family":"Gasparrini","given":"Antonio"},{"family":"Rajagopalan","given":"Sanjay"}],"issued":{"date-parts":[["2022",12]]}}},{"id":1193,"uris":["http://zotero.org/users/13724247/items/333ADCE5"],"itemData":{"id":1193,"type":"article-journal","abstract":"Cardiovascular disease (CVD) follows a seasonal pattern in many populations. Broadly defined winter peaks and clusters of all subtypes of CVD after 'cold  snaps' are consistently described, with corollary peaks linked to heat waves.  Individuals living in milder climates might be more vulnerable to seasonality.  Although seasonal variation in CVD is largely driven by predictable changes in  weather conditions, a complex interaction between ambient environmental  conditions and the individual is evident. Behavioural and physiological responses  to seasonal change modulate susceptibility to cardiovascular seasonality. The  heterogeneity in environmental conditions and population dynamics across the  globe means that a definitive study of this complex phenomenon is unlikely.  However, given the size of the problem and a range of possible targets to reduce  seasonal provocation of CVD in vulnerable individuals, scope exists for both  greater recognition of the problem and application of multifaceted interventions  to attenuate its effects. In this Review, we identify the physiological and  environmental factors that contribute to seasonality in nearly all forms of CVD,  highlight findings from large-scale population studies of this phenomenon across  the globe, and describe the potential strategies that might attenuate peaks in  cardiovascular events during cold and hot periods of the year.","container-title":"Nature reviews. Cardiology","DOI":"10.1038/nrcardio.2017.76","ISSN":"1759-5010 1759-5002","issue":"11","journalAbbreviation":"Nat Rev Cardiol","language":"eng","note":"publisher-place: England\nPMID: 28518176","page":"654-664","title":"Seasonal variations in cardiovascular disease.","volume":"14","author":[{"family":"Stewart","given":"Simon"},{"family":"Keates","given":"Ashley K."},{"family":"Redfern","given":"Adele"},{"family":"McMurray","given":"John J. V."}],"issued":{"date-parts":[["2017",11]]}}},{"id":1192,"uris":["http://zotero.org/users/13724247/items/F42E47TZ"],"itemData":{"id":1192,"type":"article-journal","abstract":"PURPOSE OF THE REVIEW: The purpose of this review is to highlight the latest developments in the field of weather and health with a focus on the elderly. The  current state of knowledge is summarized and open questions and emerging fields  of research are discussed. RECENT FINDINGS: It is expected that climate change  will lead to higher global average surface temperatures and more extreme climatic  conditions. Previous studies have shown that non-optimal temperatures are  associated with increased morbidity and mortality, specifically in elderly  people. Future research fields comprise e.g., synergistic effects between  meteorological variables and air pollution; long-term impacts of temperature  changes; novel unraveling the underlying pathways using blood biomarkers; the  association between temperature and mental health; and urban planning and  adaptation processes. Understanding the health impacts associated with changes in  thermal conditions requires multidisciplinary approaches. Adaptation processes,  as well as improvements in urban planning and warning systems, can help reduce  the predicted burden of climate change, especially in the elderly.","container-title":"Current environmental health reports","DOI":"10.1007/s40572-017-0129-0","ISSN":"2196-5412","issue":"1","journalAbbreviation":"Curr Environ Health Rep","language":"eng","note":"publisher-place: Switzerland\nPMID: 28110470","page":"21-29","title":"Thermal Control, Weather, and Aging.","volume":"4","author":[{"family":"Schneider","given":"Alexandra"},{"family":"Rückerl","given":"Regina"},{"family":"Breitner","given":"Susanne"},{"family":"Wolf","given":"Kathrin"},{"family":"Peters","given":"Annette"}],"issued":{"date-parts":[["2017",3]]}}},{"id":434,"uris":["http://zotero.org/users/13724247/items/TTK2UN7M"],"itemData":{"id":434,"type":"article-journal","abstract":"Increasing evidence has revealed that exposure to low temperatures is linked to a higher risk of chronic diseases and death; however, the mechanisms underlying the  observed associations are still poorly understood. We performed a cross-sectional  analysis with 1115 participants from the population-based KORA F4 study, which  was conducted in Augsburg, Germany, from 2006 to 2008. Seventy-one  inflammation-related protein biomarkers were analyzed in serum using proximity  extension assay technology. We employed generalized additive models to explore  short- and medium-term effects of air temperature on biomarkers of subclinical  inflammation at cumulative lags of 0-1 days, 2-6 days, 0-13 days, 0-27 days, and  0-55 days. We found that short- and medium-term exposures to lower air  temperature were associated with higher levels in 64 biomarkers of subclinical  inflammation, such as Protein S100-A12 (EN-RAGE), Interleukin-6 (IL-6),  Interleukin-10 (IL-10), C-C motif chemokine 28 (CCL28), and Neurotrophin-3  (NT-3). More pronounced associations between lower air temperature and higher  biomarker of subclinical inflammation were observed among older participants,  people with cardiovascular disease or prediabetes/diabetes, and people exposed to  higher levels of air pollution (PM(2.5), NO(2), and O(3)). Our findings provide  intriguing insight into how low air temperature may cause adverse health effects  by activating inflammatory pathways.","container-title":"Environmental science &amp; technology","DOI":"10.1021/acs.est.3c00302","ISSN":"1520-5851 0013-936X","issue":"33","journalAbbreviation":"Environ Sci Technol","language":"eng","note":"publisher-place: United States\nPMID: 37552838 \nPMCID: PMC10448716","page":"12210-12221","title":"Effects of Short- And Medium-Term Exposures to Lower Air Temperature on 71 Novel Biomarkers of Subclinical Inflammation: Results from the KORA F4 Study.","volume":"57","author":[{"family":"Ni","given":"Wenli"},{"family":"Breitner","given":"Susanne"},{"family":"Nikolaou","given":"Nikolaos"},{"family":"Wolf","given":"Kathrin"},{"family":"Zhang","given":"Siqi"},{"family":"Peters","given":"Annette"},{"family":"Herder","given":"Christian"},{"family":"Schneider","given":"Alexandra"}],"issued":{"date-parts":[["2023",8,22]]}}}],"schema":"https://github.com/citation-style-language/schema/raw/master/csl-citation.json"} </w:instrText>
      </w:r>
      <w:r w:rsidR="00410FD0" w:rsidRPr="000E04E1">
        <w:rPr>
          <w:rFonts w:cstheme="minorHAnsi"/>
          <w:sz w:val="24"/>
          <w:szCs w:val="24"/>
        </w:rPr>
        <w:fldChar w:fldCharType="separate"/>
      </w:r>
      <w:r w:rsidR="00D53F1A" w:rsidRPr="00D53F1A">
        <w:rPr>
          <w:rFonts w:ascii="Calibri" w:hAnsi="Calibri" w:cs="Calibri"/>
          <w:sz w:val="24"/>
          <w:szCs w:val="24"/>
          <w:vertAlign w:val="superscript"/>
        </w:rPr>
        <w:t>4,38,39,43</w:t>
      </w:r>
      <w:r w:rsidR="00410FD0" w:rsidRPr="000E04E1">
        <w:rPr>
          <w:rFonts w:cstheme="minorHAnsi"/>
          <w:sz w:val="24"/>
          <w:szCs w:val="24"/>
        </w:rPr>
        <w:fldChar w:fldCharType="end"/>
      </w:r>
      <w:r w:rsidR="00606AA3" w:rsidRPr="000E04E1">
        <w:rPr>
          <w:rFonts w:cstheme="minorHAnsi"/>
          <w:sz w:val="24"/>
          <w:szCs w:val="24"/>
        </w:rPr>
        <w:t xml:space="preserve">. </w:t>
      </w:r>
    </w:p>
    <w:p w14:paraId="6FBD2E1B" w14:textId="2EE95341" w:rsidR="00275492" w:rsidRPr="00345765" w:rsidRDefault="00CB1E57" w:rsidP="008D6EAB">
      <w:pPr>
        <w:spacing w:line="480" w:lineRule="auto"/>
        <w:jc w:val="both"/>
      </w:pPr>
      <w:bookmarkStart w:id="69" w:name="_Hlk179837975"/>
      <w:bookmarkStart w:id="70" w:name="_Hlk206102999"/>
      <w:r w:rsidRPr="008D6EAB">
        <w:rPr>
          <w:sz w:val="24"/>
          <w:szCs w:val="24"/>
        </w:rPr>
        <w:t xml:space="preserve">Our study </w:t>
      </w:r>
      <w:commentRangeStart w:id="71"/>
      <w:r w:rsidRPr="008D6EAB">
        <w:rPr>
          <w:sz w:val="24"/>
          <w:szCs w:val="24"/>
        </w:rPr>
        <w:t xml:space="preserve">has several limitations. </w:t>
      </w:r>
      <w:bookmarkStart w:id="72" w:name="_Hlk206538683"/>
      <w:r w:rsidRPr="008D6EAB">
        <w:rPr>
          <w:sz w:val="24"/>
          <w:szCs w:val="24"/>
        </w:rPr>
        <w:t xml:space="preserve">First, using outdoor ambient temperatures </w:t>
      </w:r>
      <w:commentRangeEnd w:id="71"/>
      <w:r w:rsidR="00683306" w:rsidRPr="008D6EAB">
        <w:rPr>
          <w:rStyle w:val="Kommentarzeichen"/>
          <w:sz w:val="24"/>
          <w:szCs w:val="24"/>
        </w:rPr>
        <w:commentReference w:id="71"/>
      </w:r>
      <w:r w:rsidRPr="008D6EAB">
        <w:rPr>
          <w:sz w:val="24"/>
          <w:szCs w:val="24"/>
        </w:rPr>
        <w:t xml:space="preserve">as proxies for personal exposures may lead to exposure misclassification, particularly for elderly patients who </w:t>
      </w:r>
      <w:r w:rsidR="001E612F" w:rsidRPr="008D6EAB">
        <w:rPr>
          <w:sz w:val="24"/>
          <w:szCs w:val="24"/>
        </w:rPr>
        <w:t xml:space="preserve">may </w:t>
      </w:r>
      <w:r w:rsidRPr="008D6EAB">
        <w:rPr>
          <w:sz w:val="24"/>
          <w:szCs w:val="24"/>
        </w:rPr>
        <w:t xml:space="preserve">spend more time indoors, although daily variations are likely well represented. </w:t>
      </w:r>
      <w:r w:rsidR="0024701C">
        <w:rPr>
          <w:sz w:val="24"/>
          <w:szCs w:val="24"/>
        </w:rPr>
        <w:t>However, i</w:t>
      </w:r>
      <w:r w:rsidRPr="008D6EAB">
        <w:rPr>
          <w:sz w:val="24"/>
          <w:szCs w:val="24"/>
        </w:rPr>
        <w:t xml:space="preserve">ndividualized exposure data were not feasible at a national scale. </w:t>
      </w:r>
      <w:bookmarkEnd w:id="72"/>
      <w:r w:rsidRPr="008D6EAB">
        <w:rPr>
          <w:sz w:val="24"/>
          <w:szCs w:val="24"/>
        </w:rPr>
        <w:t xml:space="preserve">Second, the observational design precludes causal inference. Third, the absence of ejection fraction data limits our ability </w:t>
      </w:r>
      <w:r w:rsidRPr="008D6EAB">
        <w:rPr>
          <w:sz w:val="24"/>
          <w:szCs w:val="24"/>
        </w:rPr>
        <w:lastRenderedPageBreak/>
        <w:t xml:space="preserve">to assess susceptibility differences across heart failure phenotypes. </w:t>
      </w:r>
      <w:bookmarkStart w:id="73" w:name="_Hlk206538547"/>
      <w:r w:rsidRPr="008D6EAB">
        <w:rPr>
          <w:sz w:val="24"/>
          <w:szCs w:val="24"/>
        </w:rPr>
        <w:t>The case-crossover approach is optimized for short-term effects and may not capture impacts beyond the 6-day window</w:t>
      </w:r>
      <w:bookmarkEnd w:id="73"/>
      <w:r w:rsidRPr="008D6EAB">
        <w:rPr>
          <w:sz w:val="24"/>
          <w:szCs w:val="24"/>
        </w:rPr>
        <w:t xml:space="preserve">. </w:t>
      </w:r>
      <w:bookmarkStart w:id="74" w:name="_Hlk206537867"/>
      <w:r w:rsidRPr="008D6EAB">
        <w:rPr>
          <w:sz w:val="24"/>
          <w:szCs w:val="24"/>
        </w:rPr>
        <w:t xml:space="preserve">We were also unable to adjust </w:t>
      </w:r>
      <w:proofErr w:type="gramStart"/>
      <w:r w:rsidRPr="008D6EAB">
        <w:rPr>
          <w:sz w:val="24"/>
          <w:szCs w:val="24"/>
        </w:rPr>
        <w:t>for</w:t>
      </w:r>
      <w:proofErr w:type="gramEnd"/>
      <w:r w:rsidRPr="008D6EAB">
        <w:rPr>
          <w:sz w:val="24"/>
          <w:szCs w:val="24"/>
        </w:rPr>
        <w:t xml:space="preserve"> humidity</w:t>
      </w:r>
      <w:r w:rsidR="00790501" w:rsidRPr="008D6EAB">
        <w:rPr>
          <w:sz w:val="24"/>
          <w:szCs w:val="24"/>
        </w:rPr>
        <w:t xml:space="preserve"> due to a lack of data</w:t>
      </w:r>
      <w:r w:rsidRPr="008D6EAB">
        <w:rPr>
          <w:sz w:val="24"/>
          <w:szCs w:val="24"/>
        </w:rPr>
        <w:t>, potentially resulting in residual confounding</w:t>
      </w:r>
      <w:bookmarkEnd w:id="74"/>
      <w:r w:rsidRPr="008D6EAB">
        <w:rPr>
          <w:sz w:val="24"/>
          <w:szCs w:val="24"/>
        </w:rPr>
        <w:t xml:space="preserve">. </w:t>
      </w:r>
      <w:bookmarkStart w:id="75" w:name="_Hlk206538591"/>
      <w:r w:rsidRPr="008D6EAB">
        <w:rPr>
          <w:sz w:val="24"/>
          <w:szCs w:val="24"/>
        </w:rPr>
        <w:t>Finally, as the study was conducted in Sweden, generalizability to other regions and populations may be limited</w:t>
      </w:r>
      <w:bookmarkEnd w:id="75"/>
      <w:r w:rsidRPr="008D6EAB">
        <w:rPr>
          <w:sz w:val="24"/>
          <w:szCs w:val="24"/>
        </w:rPr>
        <w:t>.</w:t>
      </w:r>
      <w:bookmarkStart w:id="76" w:name="_Hlk205665743"/>
      <w:bookmarkStart w:id="77" w:name="_Hlk151472736"/>
      <w:bookmarkEnd w:id="69"/>
    </w:p>
    <w:p w14:paraId="0F0011DA" w14:textId="52361AA6" w:rsidR="008231C3" w:rsidRPr="000E04E1" w:rsidRDefault="008231C3" w:rsidP="003C17E3">
      <w:pPr>
        <w:pStyle w:val="berschrift1"/>
        <w:spacing w:line="480" w:lineRule="auto"/>
        <w:rPr>
          <w:rFonts w:asciiTheme="minorHAnsi" w:hAnsiTheme="minorHAnsi" w:cstheme="minorHAnsi"/>
          <w:b/>
          <w:bCs/>
          <w:color w:val="auto"/>
          <w:sz w:val="24"/>
          <w:szCs w:val="24"/>
        </w:rPr>
      </w:pPr>
      <w:bookmarkStart w:id="78" w:name="OLE_LINK14"/>
      <w:bookmarkStart w:id="79" w:name="OLE_LINK15"/>
      <w:bookmarkEnd w:id="70"/>
      <w:bookmarkEnd w:id="76"/>
      <w:r w:rsidRPr="000E04E1">
        <w:rPr>
          <w:rFonts w:asciiTheme="minorHAnsi" w:hAnsiTheme="minorHAnsi" w:cstheme="minorHAnsi"/>
          <w:b/>
          <w:bCs/>
          <w:color w:val="auto"/>
          <w:sz w:val="24"/>
          <w:szCs w:val="24"/>
        </w:rPr>
        <w:t>5. Conclusions</w:t>
      </w:r>
    </w:p>
    <w:p w14:paraId="495B1CBB" w14:textId="6EB74CF9" w:rsidR="00185EBA" w:rsidRPr="000E04E1" w:rsidRDefault="00AE53AC" w:rsidP="003C17E3">
      <w:pPr>
        <w:spacing w:line="480" w:lineRule="auto"/>
        <w:jc w:val="both"/>
        <w:rPr>
          <w:rFonts w:cstheme="minorHAnsi"/>
          <w:sz w:val="24"/>
          <w:szCs w:val="24"/>
          <w:shd w:val="clear" w:color="auto" w:fill="FFFFFF"/>
        </w:rPr>
        <w:sectPr w:rsidR="00185EBA" w:rsidRPr="000E04E1" w:rsidSect="000C5DBC">
          <w:pgSz w:w="12240" w:h="15840"/>
          <w:pgMar w:top="1440" w:right="1440" w:bottom="1440" w:left="1440" w:header="720" w:footer="720" w:gutter="0"/>
          <w:lnNumType w:countBy="1" w:restart="continuous"/>
          <w:cols w:space="720"/>
          <w:docGrid w:linePitch="360"/>
        </w:sectPr>
      </w:pPr>
      <w:bookmarkStart w:id="80" w:name="_Hlk113045129"/>
      <w:bookmarkStart w:id="81" w:name="_Hlk151454993"/>
      <w:bookmarkEnd w:id="77"/>
      <w:bookmarkEnd w:id="78"/>
      <w:bookmarkEnd w:id="79"/>
      <w:r w:rsidRPr="00AE53AC">
        <w:rPr>
          <w:rFonts w:cstheme="minorHAnsi"/>
          <w:sz w:val="24"/>
          <w:szCs w:val="24"/>
        </w:rPr>
        <w:t>Short-term exposure to both low and high temperatures is associated with increased all-cause and CVD mortality risk among heart failure patients in Sweden</w:t>
      </w:r>
      <w:r w:rsidR="00C20BE5" w:rsidRPr="00730696">
        <w:rPr>
          <w:rFonts w:cstheme="minorHAnsi"/>
          <w:sz w:val="24"/>
          <w:szCs w:val="24"/>
        </w:rPr>
        <w:t xml:space="preserve">. </w:t>
      </w:r>
      <w:r w:rsidR="00D15DD3">
        <w:rPr>
          <w:rFonts w:cstheme="minorHAnsi"/>
          <w:sz w:val="24"/>
          <w:szCs w:val="24"/>
        </w:rPr>
        <w:t>The</w:t>
      </w:r>
      <w:r w:rsidR="00730696" w:rsidRPr="00730696">
        <w:rPr>
          <w:rFonts w:cstheme="minorHAnsi"/>
          <w:sz w:val="24"/>
          <w:szCs w:val="24"/>
        </w:rPr>
        <w:t xml:space="preserve"> observed rise in mortality risk associated with high temperatures over time underscores the importance of timely adaptation measures, even in high-latitude regions not traditionally considered </w:t>
      </w:r>
      <w:r w:rsidRPr="00AE53AC">
        <w:rPr>
          <w:rFonts w:cstheme="minorHAnsi"/>
          <w:sz w:val="24"/>
          <w:szCs w:val="24"/>
        </w:rPr>
        <w:t>heat-vulnerable</w:t>
      </w:r>
      <w:r>
        <w:rPr>
          <w:rFonts w:cstheme="minorHAnsi"/>
          <w:sz w:val="24"/>
          <w:szCs w:val="24"/>
        </w:rPr>
        <w:t>.</w:t>
      </w:r>
    </w:p>
    <w:p w14:paraId="5A3EC627" w14:textId="77777777" w:rsidR="00693745" w:rsidRPr="000E04E1" w:rsidRDefault="00693745" w:rsidP="003C17E3">
      <w:pPr>
        <w:pStyle w:val="berschrift1"/>
        <w:spacing w:line="480" w:lineRule="auto"/>
        <w:rPr>
          <w:rFonts w:asciiTheme="minorHAnsi" w:hAnsiTheme="minorHAnsi" w:cstheme="minorHAnsi"/>
          <w:b/>
          <w:bCs/>
          <w:color w:val="auto"/>
          <w:sz w:val="24"/>
          <w:szCs w:val="24"/>
        </w:rPr>
      </w:pPr>
      <w:r w:rsidRPr="000E04E1">
        <w:rPr>
          <w:rFonts w:asciiTheme="minorHAnsi" w:hAnsiTheme="minorHAnsi" w:cstheme="minorHAnsi"/>
          <w:b/>
          <w:bCs/>
          <w:color w:val="auto"/>
          <w:sz w:val="24"/>
          <w:szCs w:val="24"/>
        </w:rPr>
        <w:lastRenderedPageBreak/>
        <w:t>Author contributions</w:t>
      </w:r>
    </w:p>
    <w:p w14:paraId="49C0CC90" w14:textId="49753EF4" w:rsidR="00693745" w:rsidRDefault="00693745" w:rsidP="003C17E3">
      <w:pPr>
        <w:spacing w:line="480" w:lineRule="auto"/>
        <w:jc w:val="both"/>
        <w:rPr>
          <w:rFonts w:cstheme="minorHAnsi"/>
          <w:sz w:val="24"/>
          <w:szCs w:val="24"/>
          <w:shd w:val="clear" w:color="auto" w:fill="FFFFFF"/>
        </w:rPr>
      </w:pPr>
      <w:proofErr w:type="spellStart"/>
      <w:r w:rsidRPr="000E04E1">
        <w:rPr>
          <w:rFonts w:cstheme="minorHAnsi"/>
          <w:b/>
          <w:bCs/>
          <w:sz w:val="24"/>
          <w:szCs w:val="24"/>
          <w:shd w:val="clear" w:color="auto" w:fill="FFFFFF"/>
        </w:rPr>
        <w:t>Wenli</w:t>
      </w:r>
      <w:proofErr w:type="spellEnd"/>
      <w:r w:rsidRPr="000E04E1">
        <w:rPr>
          <w:rFonts w:cstheme="minorHAnsi"/>
          <w:b/>
          <w:bCs/>
          <w:sz w:val="24"/>
          <w:szCs w:val="24"/>
          <w:shd w:val="clear" w:color="auto" w:fill="FFFFFF"/>
        </w:rPr>
        <w:t xml:space="preserve"> Ni</w:t>
      </w:r>
      <w:r w:rsidRPr="000E04E1">
        <w:rPr>
          <w:rFonts w:cstheme="minorHAnsi"/>
          <w:sz w:val="24"/>
          <w:szCs w:val="24"/>
          <w:shd w:val="clear" w:color="auto" w:fill="FFFFFF"/>
        </w:rPr>
        <w:t xml:space="preserve"> contributed to conceptualization, methodology, formal analysis, visualization, and writing - original draft, writing - review and editing. </w:t>
      </w:r>
      <w:proofErr w:type="spellStart"/>
      <w:r w:rsidR="00C35056" w:rsidRPr="000E04E1">
        <w:rPr>
          <w:rFonts w:cstheme="minorHAnsi"/>
          <w:b/>
          <w:bCs/>
          <w:sz w:val="24"/>
          <w:szCs w:val="24"/>
          <w:shd w:val="clear" w:color="auto" w:fill="FFFFFF"/>
        </w:rPr>
        <w:t>Wenli</w:t>
      </w:r>
      <w:proofErr w:type="spellEnd"/>
      <w:r w:rsidR="00C35056" w:rsidRPr="000E04E1">
        <w:rPr>
          <w:rFonts w:cstheme="minorHAnsi"/>
          <w:b/>
          <w:bCs/>
          <w:sz w:val="24"/>
          <w:szCs w:val="24"/>
          <w:shd w:val="clear" w:color="auto" w:fill="FFFFFF"/>
        </w:rPr>
        <w:t xml:space="preserve"> Ni</w:t>
      </w:r>
      <w:r w:rsidR="00C35056" w:rsidRPr="000E04E1">
        <w:rPr>
          <w:rFonts w:cstheme="minorHAnsi"/>
          <w:sz w:val="24"/>
          <w:szCs w:val="24"/>
          <w:shd w:val="clear" w:color="auto" w:fill="FFFFFF"/>
        </w:rPr>
        <w:t xml:space="preserve"> </w:t>
      </w:r>
      <w:r w:rsidR="00C35056" w:rsidRPr="00C35056">
        <w:rPr>
          <w:rFonts w:cstheme="minorHAnsi"/>
          <w:sz w:val="24"/>
          <w:szCs w:val="24"/>
          <w:shd w:val="clear" w:color="auto" w:fill="FFFFFF"/>
        </w:rPr>
        <w:t xml:space="preserve">had full access to </w:t>
      </w:r>
      <w:proofErr w:type="gramStart"/>
      <w:r w:rsidR="00C35056" w:rsidRPr="00C35056">
        <w:rPr>
          <w:rFonts w:cstheme="minorHAnsi"/>
          <w:sz w:val="24"/>
          <w:szCs w:val="24"/>
          <w:shd w:val="clear" w:color="auto" w:fill="FFFFFF"/>
        </w:rPr>
        <w:t>all of</w:t>
      </w:r>
      <w:proofErr w:type="gramEnd"/>
      <w:r w:rsidR="00C35056" w:rsidRPr="00C35056">
        <w:rPr>
          <w:rFonts w:cstheme="minorHAnsi"/>
          <w:sz w:val="24"/>
          <w:szCs w:val="24"/>
          <w:shd w:val="clear" w:color="auto" w:fill="FFFFFF"/>
        </w:rPr>
        <w:t xml:space="preserve"> the data in the study and </w:t>
      </w:r>
      <w:proofErr w:type="gramStart"/>
      <w:r w:rsidR="00C35056" w:rsidRPr="00C35056">
        <w:rPr>
          <w:rFonts w:cstheme="minorHAnsi"/>
          <w:sz w:val="24"/>
          <w:szCs w:val="24"/>
          <w:shd w:val="clear" w:color="auto" w:fill="FFFFFF"/>
        </w:rPr>
        <w:t>takes</w:t>
      </w:r>
      <w:proofErr w:type="gramEnd"/>
      <w:r w:rsidR="00C35056" w:rsidRPr="00C35056">
        <w:rPr>
          <w:rFonts w:cstheme="minorHAnsi"/>
          <w:sz w:val="24"/>
          <w:szCs w:val="24"/>
          <w:shd w:val="clear" w:color="auto" w:fill="FFFFFF"/>
        </w:rPr>
        <w:t xml:space="preserve"> responsibility for the integrity of the data and the accuracy of the data analysis.</w:t>
      </w:r>
      <w:r w:rsidR="00C35056">
        <w:rPr>
          <w:rFonts w:cstheme="minorHAnsi"/>
          <w:sz w:val="24"/>
          <w:szCs w:val="24"/>
          <w:shd w:val="clear" w:color="auto" w:fill="FFFFFF"/>
        </w:rPr>
        <w:t xml:space="preserve"> </w:t>
      </w:r>
      <w:r w:rsidRPr="000E04E1">
        <w:rPr>
          <w:rFonts w:ascii="Calibri" w:eastAsia="Times New Roman" w:hAnsi="Calibri" w:cs="Calibri"/>
          <w:b/>
          <w:bCs/>
          <w:sz w:val="24"/>
          <w:szCs w:val="24"/>
        </w:rPr>
        <w:t>Lina Benson</w:t>
      </w:r>
      <w:r w:rsidRPr="000E04E1">
        <w:rPr>
          <w:rFonts w:ascii="Calibri" w:eastAsia="Times New Roman" w:hAnsi="Calibri" w:cs="Calibri"/>
          <w:sz w:val="24"/>
          <w:szCs w:val="24"/>
        </w:rPr>
        <w:t xml:space="preserve"> </w:t>
      </w:r>
      <w:r w:rsidRPr="000E04E1">
        <w:rPr>
          <w:rFonts w:cstheme="minorHAnsi"/>
          <w:sz w:val="24"/>
          <w:szCs w:val="24"/>
          <w:shd w:val="clear" w:color="auto" w:fill="FFFFFF"/>
        </w:rPr>
        <w:t xml:space="preserve">contributed to </w:t>
      </w:r>
      <w:r w:rsidRPr="000E04E1">
        <w:rPr>
          <w:rFonts w:cstheme="minorHAnsi"/>
          <w:sz w:val="24"/>
          <w:szCs w:val="24"/>
        </w:rPr>
        <w:t xml:space="preserve">data analysis, </w:t>
      </w:r>
      <w:r w:rsidRPr="000E04E1">
        <w:rPr>
          <w:rFonts w:cstheme="minorHAnsi"/>
          <w:sz w:val="24"/>
          <w:szCs w:val="24"/>
          <w:shd w:val="clear" w:color="auto" w:fill="FFFFFF"/>
        </w:rPr>
        <w:t>methodology</w:t>
      </w:r>
      <w:r w:rsidRPr="000E04E1">
        <w:rPr>
          <w:rFonts w:cstheme="minorHAnsi"/>
          <w:sz w:val="24"/>
          <w:szCs w:val="24"/>
        </w:rPr>
        <w:t xml:space="preserve">, and </w:t>
      </w:r>
      <w:r w:rsidRPr="000E04E1">
        <w:rPr>
          <w:rFonts w:cstheme="minorHAnsi"/>
          <w:sz w:val="24"/>
          <w:szCs w:val="24"/>
          <w:shd w:val="clear" w:color="auto" w:fill="FFFFFF"/>
        </w:rPr>
        <w:t xml:space="preserve">writing - review and editing. </w:t>
      </w:r>
      <w:r w:rsidRPr="000E04E1">
        <w:rPr>
          <w:rFonts w:cstheme="minorHAnsi"/>
          <w:sz w:val="24"/>
          <w:szCs w:val="24"/>
        </w:rPr>
        <w:t xml:space="preserve"> </w:t>
      </w:r>
      <w:r w:rsidRPr="000E04E1">
        <w:rPr>
          <w:rFonts w:cstheme="minorHAnsi"/>
          <w:b/>
          <w:bCs/>
          <w:sz w:val="24"/>
          <w:szCs w:val="24"/>
          <w:shd w:val="clear" w:color="auto" w:fill="FFFFFF"/>
        </w:rPr>
        <w:t>Petter Ljungman</w:t>
      </w:r>
      <w:r w:rsidRPr="000E04E1">
        <w:rPr>
          <w:rFonts w:cstheme="minorHAnsi"/>
          <w:sz w:val="24"/>
          <w:szCs w:val="24"/>
        </w:rPr>
        <w:t xml:space="preserve"> </w:t>
      </w:r>
      <w:r w:rsidRPr="000E04E1">
        <w:rPr>
          <w:rFonts w:cstheme="minorHAnsi"/>
          <w:sz w:val="24"/>
          <w:szCs w:val="24"/>
          <w:shd w:val="clear" w:color="auto" w:fill="FFFFFF"/>
        </w:rPr>
        <w:t xml:space="preserve">contributed to </w:t>
      </w:r>
      <w:r w:rsidR="005B715F">
        <w:rPr>
          <w:rFonts w:cstheme="minorHAnsi"/>
          <w:sz w:val="24"/>
          <w:szCs w:val="24"/>
          <w:shd w:val="clear" w:color="auto" w:fill="FFFFFF"/>
        </w:rPr>
        <w:t xml:space="preserve">exposure data, </w:t>
      </w:r>
      <w:r w:rsidRPr="000E04E1">
        <w:rPr>
          <w:rFonts w:cstheme="minorHAnsi"/>
          <w:sz w:val="24"/>
          <w:szCs w:val="24"/>
          <w:shd w:val="clear" w:color="auto" w:fill="FFFFFF"/>
        </w:rPr>
        <w:t xml:space="preserve">methodology, writing - review and editing. </w:t>
      </w:r>
      <w:r w:rsidR="006E1DC5" w:rsidRPr="000E04E1">
        <w:rPr>
          <w:rFonts w:cstheme="minorHAnsi"/>
          <w:b/>
          <w:bCs/>
          <w:sz w:val="24"/>
          <w:szCs w:val="24"/>
          <w:shd w:val="clear" w:color="auto" w:fill="FFFFFF"/>
        </w:rPr>
        <w:t>Federica Nobile</w:t>
      </w:r>
      <w:r w:rsidRPr="000E04E1">
        <w:rPr>
          <w:rFonts w:ascii="Calibri" w:hAnsi="Calibri" w:cs="Calibri"/>
          <w:sz w:val="24"/>
          <w:szCs w:val="24"/>
        </w:rPr>
        <w:t xml:space="preserve"> </w:t>
      </w:r>
      <w:r w:rsidRPr="000E04E1">
        <w:rPr>
          <w:rFonts w:cstheme="minorHAnsi"/>
          <w:sz w:val="24"/>
          <w:szCs w:val="24"/>
          <w:shd w:val="clear" w:color="auto" w:fill="FFFFFF"/>
        </w:rPr>
        <w:t xml:space="preserve">contributed to </w:t>
      </w:r>
      <w:r w:rsidR="006E1DC5" w:rsidRPr="000E04E1">
        <w:rPr>
          <w:rFonts w:cstheme="minorHAnsi"/>
          <w:sz w:val="24"/>
          <w:szCs w:val="24"/>
          <w:shd w:val="clear" w:color="auto" w:fill="FFFFFF"/>
        </w:rPr>
        <w:t>exposure modeling</w:t>
      </w:r>
      <w:r w:rsidRPr="000E04E1">
        <w:rPr>
          <w:rFonts w:cstheme="minorHAnsi"/>
          <w:sz w:val="24"/>
          <w:szCs w:val="24"/>
          <w:shd w:val="clear" w:color="auto" w:fill="FFFFFF"/>
        </w:rPr>
        <w:t xml:space="preserve">, writing - review and editing. </w:t>
      </w:r>
      <w:hyperlink r:id="rId19" w:history="1">
        <w:r w:rsidRPr="000E04E1">
          <w:rPr>
            <w:rFonts w:ascii="Calibri" w:hAnsi="Calibri" w:cs="Calibri"/>
            <w:b/>
            <w:bCs/>
            <w:sz w:val="24"/>
            <w:szCs w:val="24"/>
          </w:rPr>
          <w:t>Susanne Breitner</w:t>
        </w:r>
      </w:hyperlink>
      <w:r w:rsidRPr="000E04E1">
        <w:rPr>
          <w:rFonts w:ascii="Calibri" w:hAnsi="Calibri" w:cs="Calibri"/>
          <w:sz w:val="24"/>
          <w:szCs w:val="24"/>
        </w:rPr>
        <w:t xml:space="preserve"> </w:t>
      </w:r>
      <w:r w:rsidRPr="000E04E1">
        <w:rPr>
          <w:rFonts w:cstheme="minorHAnsi"/>
          <w:sz w:val="24"/>
          <w:szCs w:val="24"/>
          <w:shd w:val="clear" w:color="auto" w:fill="FFFFFF"/>
        </w:rPr>
        <w:t xml:space="preserve">contributed to methodology, writing - review and editing. </w:t>
      </w:r>
      <w:r w:rsidRPr="000E04E1">
        <w:rPr>
          <w:rFonts w:ascii="Calibri" w:hAnsi="Calibri" w:cs="Calibri"/>
          <w:b/>
          <w:bCs/>
          <w:sz w:val="24"/>
          <w:szCs w:val="24"/>
          <w:shd w:val="clear" w:color="auto" w:fill="FFFFFF"/>
        </w:rPr>
        <w:t>Siqi Zhang</w:t>
      </w:r>
      <w:r w:rsidRPr="000E04E1">
        <w:rPr>
          <w:rFonts w:cstheme="minorHAnsi"/>
          <w:sz w:val="24"/>
          <w:szCs w:val="24"/>
          <w:shd w:val="clear" w:color="auto" w:fill="FFFFFF"/>
        </w:rPr>
        <w:t xml:space="preserve"> contributed to methodology, writing - review and editing. </w:t>
      </w:r>
      <w:r w:rsidRPr="000E04E1">
        <w:rPr>
          <w:rFonts w:cstheme="minorHAnsi"/>
          <w:b/>
          <w:bCs/>
          <w:sz w:val="24"/>
          <w:szCs w:val="24"/>
          <w:shd w:val="clear" w:color="auto" w:fill="FFFFFF"/>
        </w:rPr>
        <w:t>Jeroen de Bont</w:t>
      </w:r>
      <w:r w:rsidRPr="000E04E1">
        <w:rPr>
          <w:rFonts w:cstheme="minorHAnsi"/>
          <w:sz w:val="24"/>
          <w:szCs w:val="24"/>
          <w:shd w:val="clear" w:color="auto" w:fill="FFFFFF"/>
        </w:rPr>
        <w:t xml:space="preserve"> contributed to methodology, writing - review and editing. </w:t>
      </w:r>
      <w:r w:rsidR="00003821" w:rsidRPr="000E04E1">
        <w:rPr>
          <w:rFonts w:ascii="Calibri" w:hAnsi="Calibri" w:cs="Calibri"/>
          <w:b/>
          <w:bCs/>
          <w:sz w:val="24"/>
          <w:szCs w:val="24"/>
          <w:shd w:val="clear" w:color="auto" w:fill="FFFFFF"/>
        </w:rPr>
        <w:t xml:space="preserve">Lars </w:t>
      </w:r>
      <w:r w:rsidR="00047FD3" w:rsidRPr="000E04E1">
        <w:rPr>
          <w:rFonts w:ascii="Calibri" w:hAnsi="Calibri" w:cs="Calibri"/>
          <w:b/>
          <w:bCs/>
          <w:sz w:val="24"/>
          <w:szCs w:val="24"/>
          <w:shd w:val="clear" w:color="auto" w:fill="FFFFFF"/>
        </w:rPr>
        <w:t xml:space="preserve">H. </w:t>
      </w:r>
      <w:r w:rsidR="00003821" w:rsidRPr="000E04E1">
        <w:rPr>
          <w:rFonts w:ascii="Calibri" w:hAnsi="Calibri" w:cs="Calibri"/>
          <w:b/>
          <w:bCs/>
          <w:sz w:val="24"/>
          <w:szCs w:val="24"/>
          <w:shd w:val="clear" w:color="auto" w:fill="FFFFFF"/>
        </w:rPr>
        <w:t>Lund</w:t>
      </w:r>
      <w:r w:rsidR="00003821" w:rsidRPr="000E04E1">
        <w:rPr>
          <w:rFonts w:cstheme="minorHAnsi"/>
          <w:sz w:val="24"/>
          <w:szCs w:val="24"/>
          <w:shd w:val="clear" w:color="auto" w:fill="FFFFFF"/>
        </w:rPr>
        <w:t xml:space="preserve"> contributed to </w:t>
      </w:r>
      <w:r w:rsidR="00FA585D" w:rsidRPr="000E04E1">
        <w:rPr>
          <w:rFonts w:cstheme="minorHAnsi"/>
          <w:sz w:val="24"/>
          <w:szCs w:val="24"/>
          <w:shd w:val="clear" w:color="auto" w:fill="FFFFFF"/>
        </w:rPr>
        <w:t xml:space="preserve">methodology, </w:t>
      </w:r>
      <w:r w:rsidR="00003821" w:rsidRPr="000E04E1">
        <w:rPr>
          <w:rFonts w:cstheme="minorHAnsi"/>
          <w:sz w:val="24"/>
          <w:szCs w:val="24"/>
          <w:shd w:val="clear" w:color="auto" w:fill="FFFFFF"/>
        </w:rPr>
        <w:t xml:space="preserve">writing - review and editing. </w:t>
      </w:r>
      <w:r w:rsidRPr="000E04E1">
        <w:rPr>
          <w:rFonts w:ascii="Calibri" w:hAnsi="Calibri" w:cs="Calibri"/>
          <w:b/>
          <w:bCs/>
          <w:sz w:val="24"/>
          <w:szCs w:val="24"/>
          <w:shd w:val="clear" w:color="auto" w:fill="FFFFFF"/>
        </w:rPr>
        <w:t>Gianluigi Savarese</w:t>
      </w:r>
      <w:r w:rsidRPr="000E04E1">
        <w:rPr>
          <w:rFonts w:ascii="Calibri" w:hAnsi="Calibri" w:cs="Calibri"/>
          <w:b/>
          <w:bCs/>
          <w:sz w:val="24"/>
          <w:szCs w:val="24"/>
          <w:shd w:val="clear" w:color="auto" w:fill="FFFFFF"/>
          <w:vertAlign w:val="superscript"/>
        </w:rPr>
        <w:t xml:space="preserve"> </w:t>
      </w:r>
      <w:r w:rsidRPr="000E04E1">
        <w:rPr>
          <w:rFonts w:cstheme="minorHAnsi"/>
          <w:sz w:val="24"/>
          <w:szCs w:val="24"/>
          <w:shd w:val="clear" w:color="auto" w:fill="FFFFFF"/>
        </w:rPr>
        <w:t xml:space="preserve">contributed to collecting resources, conceptualization, methodology, and writing - review and editing. </w:t>
      </w:r>
      <w:hyperlink r:id="rId20" w:history="1">
        <w:r w:rsidRPr="000E04E1">
          <w:rPr>
            <w:rFonts w:cstheme="minorHAnsi"/>
            <w:b/>
            <w:bCs/>
            <w:sz w:val="24"/>
            <w:szCs w:val="24"/>
            <w:shd w:val="clear" w:color="auto" w:fill="FFFFFF"/>
          </w:rPr>
          <w:t>Alexandra Schneider</w:t>
        </w:r>
      </w:hyperlink>
      <w:r w:rsidRPr="000E04E1">
        <w:rPr>
          <w:rFonts w:cstheme="minorHAnsi"/>
          <w:sz w:val="24"/>
          <w:szCs w:val="24"/>
          <w:shd w:val="clear" w:color="auto" w:fill="FFFFFF"/>
        </w:rPr>
        <w:t xml:space="preserve"> contributed to conceptualization, methodology, writing - review and editing, and supervision. </w:t>
      </w:r>
      <w:r w:rsidRPr="000E04E1">
        <w:rPr>
          <w:rFonts w:cstheme="minorHAnsi"/>
          <w:b/>
          <w:bCs/>
          <w:sz w:val="24"/>
          <w:szCs w:val="24"/>
          <w:shd w:val="clear" w:color="auto" w:fill="FFFFFF"/>
        </w:rPr>
        <w:t xml:space="preserve">Stefan </w:t>
      </w:r>
      <w:proofErr w:type="spellStart"/>
      <w:r w:rsidRPr="000E04E1">
        <w:rPr>
          <w:rFonts w:cstheme="minorHAnsi"/>
          <w:b/>
          <w:bCs/>
          <w:sz w:val="24"/>
          <w:szCs w:val="24"/>
          <w:shd w:val="clear" w:color="auto" w:fill="FFFFFF"/>
        </w:rPr>
        <w:t>Agewall</w:t>
      </w:r>
      <w:proofErr w:type="spellEnd"/>
      <w:r w:rsidRPr="000E04E1">
        <w:rPr>
          <w:rFonts w:cstheme="minorHAnsi"/>
          <w:sz w:val="24"/>
          <w:szCs w:val="24"/>
          <w:shd w:val="clear" w:color="auto" w:fill="FFFFFF"/>
        </w:rPr>
        <w:t xml:space="preserve"> contributed to conceptualization, methodology, writing - review and editing, and supervision. </w:t>
      </w:r>
    </w:p>
    <w:p w14:paraId="4431D236" w14:textId="77777777" w:rsidR="00C35056" w:rsidRPr="000E04E1" w:rsidRDefault="00C35056" w:rsidP="00C35056">
      <w:pPr>
        <w:spacing w:line="480" w:lineRule="auto"/>
        <w:jc w:val="both"/>
        <w:rPr>
          <w:rFonts w:eastAsia="Times New Roman" w:cstheme="minorHAnsi"/>
          <w:b/>
          <w:kern w:val="36"/>
          <w:sz w:val="24"/>
          <w:szCs w:val="24"/>
        </w:rPr>
      </w:pPr>
      <w:r w:rsidRPr="000E04E1">
        <w:rPr>
          <w:rFonts w:eastAsia="Times New Roman" w:cstheme="minorHAnsi"/>
          <w:b/>
          <w:kern w:val="36"/>
          <w:sz w:val="24"/>
          <w:szCs w:val="24"/>
        </w:rPr>
        <w:t>Funding</w:t>
      </w:r>
    </w:p>
    <w:p w14:paraId="31FCFC65" w14:textId="6CE26620" w:rsidR="00C35056" w:rsidRPr="000E04E1" w:rsidRDefault="00C35056" w:rsidP="003C17E3">
      <w:pPr>
        <w:spacing w:line="480" w:lineRule="auto"/>
        <w:jc w:val="both"/>
        <w:rPr>
          <w:rFonts w:cstheme="minorHAnsi"/>
          <w:sz w:val="24"/>
          <w:szCs w:val="24"/>
          <w:shd w:val="clear" w:color="auto" w:fill="FFFFFF"/>
        </w:rPr>
      </w:pPr>
      <w:r w:rsidRPr="000E04E1">
        <w:rPr>
          <w:rFonts w:cstheme="minorHAnsi"/>
          <w:sz w:val="24"/>
          <w:szCs w:val="24"/>
          <w:shd w:val="clear" w:color="auto" w:fill="FFFFFF"/>
        </w:rPr>
        <w:t xml:space="preserve">This study has received funding from the European Union’s Horizon 2020 research and innovation program under grant agreement No 820655 (EXHAUSTION). </w:t>
      </w:r>
    </w:p>
    <w:bookmarkEnd w:id="80"/>
    <w:p w14:paraId="5073B83D" w14:textId="77777777" w:rsidR="00721561" w:rsidRPr="000E04E1" w:rsidRDefault="00721561" w:rsidP="003C17E3">
      <w:pPr>
        <w:spacing w:line="480" w:lineRule="auto"/>
        <w:jc w:val="both"/>
        <w:rPr>
          <w:rFonts w:eastAsia="Times New Roman" w:cstheme="minorHAnsi"/>
          <w:b/>
          <w:kern w:val="36"/>
          <w:sz w:val="24"/>
          <w:szCs w:val="24"/>
        </w:rPr>
      </w:pPr>
      <w:r w:rsidRPr="000E04E1">
        <w:rPr>
          <w:rFonts w:eastAsia="Times New Roman" w:cstheme="minorHAnsi"/>
          <w:b/>
          <w:kern w:val="36"/>
          <w:sz w:val="24"/>
          <w:szCs w:val="24"/>
        </w:rPr>
        <w:t xml:space="preserve">Declaration of </w:t>
      </w:r>
      <w:proofErr w:type="gramStart"/>
      <w:r w:rsidRPr="000E04E1">
        <w:rPr>
          <w:rFonts w:eastAsia="Times New Roman" w:cstheme="minorHAnsi"/>
          <w:b/>
          <w:kern w:val="36"/>
          <w:sz w:val="24"/>
          <w:szCs w:val="24"/>
        </w:rPr>
        <w:t>competing interest</w:t>
      </w:r>
      <w:proofErr w:type="gramEnd"/>
    </w:p>
    <w:p w14:paraId="4A720AC9" w14:textId="00054B0E" w:rsidR="00543CCC" w:rsidRDefault="00721561" w:rsidP="003C17E3">
      <w:pPr>
        <w:spacing w:line="480" w:lineRule="auto"/>
        <w:jc w:val="both"/>
        <w:rPr>
          <w:rFonts w:cstheme="minorHAnsi"/>
          <w:sz w:val="24"/>
          <w:szCs w:val="24"/>
        </w:rPr>
      </w:pPr>
      <w:r w:rsidRPr="000E04E1">
        <w:rPr>
          <w:rFonts w:cstheme="minorHAnsi"/>
          <w:sz w:val="24"/>
          <w:szCs w:val="24"/>
        </w:rPr>
        <w:t>The authors declare that they have no known competing financial interests or personal relationships that could have appeared to influence the work reported in this paper.</w:t>
      </w:r>
      <w:bookmarkEnd w:id="81"/>
    </w:p>
    <w:p w14:paraId="718DBAB8" w14:textId="77777777" w:rsidR="00C35056" w:rsidRDefault="00C35056" w:rsidP="003C17E3">
      <w:pPr>
        <w:spacing w:line="480" w:lineRule="auto"/>
        <w:jc w:val="both"/>
        <w:rPr>
          <w:rFonts w:cstheme="minorHAnsi"/>
          <w:b/>
          <w:bCs/>
          <w:sz w:val="24"/>
          <w:szCs w:val="24"/>
        </w:rPr>
      </w:pPr>
    </w:p>
    <w:p w14:paraId="29730B27" w14:textId="77777777" w:rsidR="005569F6" w:rsidRPr="00C35056" w:rsidRDefault="005569F6" w:rsidP="005569F6">
      <w:pPr>
        <w:spacing w:line="480" w:lineRule="auto"/>
        <w:jc w:val="both"/>
        <w:rPr>
          <w:rFonts w:cstheme="minorHAnsi"/>
          <w:b/>
          <w:bCs/>
          <w:sz w:val="24"/>
          <w:szCs w:val="24"/>
        </w:rPr>
      </w:pPr>
      <w:r w:rsidRPr="00C35056">
        <w:rPr>
          <w:rFonts w:cstheme="minorHAnsi"/>
          <w:b/>
          <w:bCs/>
          <w:sz w:val="24"/>
          <w:szCs w:val="24"/>
        </w:rPr>
        <w:lastRenderedPageBreak/>
        <w:t>Role of the Funder/Sponsor</w:t>
      </w:r>
    </w:p>
    <w:p w14:paraId="7E65014D" w14:textId="18E48D7D" w:rsidR="005569F6" w:rsidRPr="005569F6" w:rsidRDefault="005569F6" w:rsidP="003C17E3">
      <w:pPr>
        <w:spacing w:line="480" w:lineRule="auto"/>
        <w:jc w:val="both"/>
        <w:rPr>
          <w:rFonts w:cstheme="minorHAnsi"/>
          <w:sz w:val="24"/>
          <w:szCs w:val="24"/>
        </w:rPr>
      </w:pPr>
      <w:r w:rsidRPr="005569F6">
        <w:rPr>
          <w:rFonts w:cstheme="minorHAnsi"/>
          <w:sz w:val="24"/>
          <w:szCs w:val="24"/>
        </w:rPr>
        <w:t xml:space="preserve">The funder had no role in the design and conduct of the study; collection, </w:t>
      </w:r>
      <w:proofErr w:type="gramStart"/>
      <w:r w:rsidRPr="005569F6">
        <w:rPr>
          <w:rFonts w:cstheme="minorHAnsi"/>
          <w:sz w:val="24"/>
          <w:szCs w:val="24"/>
        </w:rPr>
        <w:t>management</w:t>
      </w:r>
      <w:proofErr w:type="gramEnd"/>
      <w:r w:rsidRPr="005569F6">
        <w:rPr>
          <w:rFonts w:cstheme="minorHAnsi"/>
          <w:sz w:val="24"/>
          <w:szCs w:val="24"/>
        </w:rPr>
        <w:t>, analysis, and interpretation of the data; preparation, review, or approval of the manuscript; and decision to submit the manuscript for publication.</w:t>
      </w:r>
    </w:p>
    <w:p w14:paraId="0D834DB1" w14:textId="7A3FD897" w:rsidR="00C07CBD" w:rsidRPr="000E04E1" w:rsidRDefault="00C07CBD" w:rsidP="003C17E3">
      <w:pPr>
        <w:spacing w:line="480" w:lineRule="auto"/>
        <w:jc w:val="both"/>
        <w:rPr>
          <w:rFonts w:eastAsia="Times New Roman" w:cstheme="minorHAnsi"/>
          <w:b/>
          <w:kern w:val="36"/>
          <w:sz w:val="24"/>
          <w:szCs w:val="24"/>
        </w:rPr>
      </w:pPr>
      <w:r w:rsidRPr="000E04E1">
        <w:rPr>
          <w:rFonts w:eastAsia="Times New Roman" w:cstheme="minorHAnsi"/>
          <w:b/>
          <w:kern w:val="36"/>
          <w:sz w:val="24"/>
          <w:szCs w:val="24"/>
        </w:rPr>
        <w:t xml:space="preserve">Data </w:t>
      </w:r>
      <w:r w:rsidR="00DF2D9F" w:rsidRPr="000E04E1">
        <w:rPr>
          <w:rFonts w:eastAsia="Times New Roman" w:cstheme="minorHAnsi"/>
          <w:b/>
          <w:kern w:val="36"/>
          <w:sz w:val="24"/>
          <w:szCs w:val="24"/>
        </w:rPr>
        <w:t>a</w:t>
      </w:r>
      <w:r w:rsidRPr="000E04E1">
        <w:rPr>
          <w:rFonts w:eastAsia="Times New Roman" w:cstheme="minorHAnsi"/>
          <w:b/>
          <w:kern w:val="36"/>
          <w:sz w:val="24"/>
          <w:szCs w:val="24"/>
        </w:rPr>
        <w:t xml:space="preserve">vailability </w:t>
      </w:r>
      <w:r w:rsidR="00DF2D9F" w:rsidRPr="000E04E1">
        <w:rPr>
          <w:rFonts w:eastAsia="Times New Roman" w:cstheme="minorHAnsi"/>
          <w:b/>
          <w:kern w:val="36"/>
          <w:sz w:val="24"/>
          <w:szCs w:val="24"/>
        </w:rPr>
        <w:t>s</w:t>
      </w:r>
      <w:r w:rsidRPr="000E04E1">
        <w:rPr>
          <w:rFonts w:eastAsia="Times New Roman" w:cstheme="minorHAnsi"/>
          <w:b/>
          <w:kern w:val="36"/>
          <w:sz w:val="24"/>
          <w:szCs w:val="24"/>
        </w:rPr>
        <w:t>tatement</w:t>
      </w:r>
    </w:p>
    <w:p w14:paraId="7CD8A964" w14:textId="77777777" w:rsidR="00F15226" w:rsidRPr="00245FF5" w:rsidRDefault="00F15226" w:rsidP="003C17E3">
      <w:pPr>
        <w:pStyle w:val="berschrift1"/>
        <w:spacing w:line="480" w:lineRule="auto"/>
        <w:rPr>
          <w:rFonts w:asciiTheme="minorHAnsi" w:hAnsiTheme="minorHAnsi" w:cstheme="minorHAnsi"/>
          <w:color w:val="auto"/>
          <w:sz w:val="24"/>
          <w:szCs w:val="24"/>
          <w:shd w:val="clear" w:color="auto" w:fill="FFFFFF"/>
        </w:rPr>
        <w:sectPr w:rsidR="00F15226" w:rsidRPr="00245FF5" w:rsidSect="00D53446">
          <w:pgSz w:w="12240" w:h="15840"/>
          <w:pgMar w:top="1440" w:right="1440" w:bottom="1440" w:left="1440" w:header="708" w:footer="708" w:gutter="0"/>
          <w:cols w:space="708"/>
          <w:docGrid w:linePitch="360"/>
        </w:sectPr>
      </w:pPr>
      <w:bookmarkStart w:id="82" w:name="_Hlk161419170"/>
      <w:r w:rsidRPr="00245FF5">
        <w:rPr>
          <w:rFonts w:asciiTheme="minorHAnsi" w:hAnsiTheme="minorHAnsi" w:cstheme="minorHAnsi"/>
          <w:color w:val="auto"/>
          <w:sz w:val="24"/>
          <w:szCs w:val="24"/>
          <w:shd w:val="clear" w:color="auto" w:fill="FFFFFF"/>
        </w:rPr>
        <w:t>The authors do not have permission to share the data used in this study. Individual patient data cannot be shared due to ethical restrictions.</w:t>
      </w:r>
    </w:p>
    <w:bookmarkEnd w:id="82"/>
    <w:p w14:paraId="496A210C" w14:textId="0E944E94" w:rsidR="00483477" w:rsidRPr="000E04E1" w:rsidRDefault="00732BDA" w:rsidP="003C17E3">
      <w:pPr>
        <w:pStyle w:val="berschrift1"/>
        <w:spacing w:line="480" w:lineRule="auto"/>
        <w:rPr>
          <w:rFonts w:asciiTheme="minorHAnsi" w:hAnsiTheme="minorHAnsi" w:cstheme="minorHAnsi"/>
          <w:b/>
          <w:bCs/>
          <w:color w:val="auto"/>
          <w:sz w:val="24"/>
          <w:szCs w:val="24"/>
        </w:rPr>
      </w:pPr>
      <w:r w:rsidRPr="000E04E1">
        <w:rPr>
          <w:rFonts w:asciiTheme="minorHAnsi" w:hAnsiTheme="minorHAnsi" w:cstheme="minorHAnsi"/>
          <w:b/>
          <w:bCs/>
          <w:color w:val="auto"/>
          <w:sz w:val="24"/>
          <w:szCs w:val="24"/>
        </w:rPr>
        <w:lastRenderedPageBreak/>
        <w:t>References</w:t>
      </w:r>
    </w:p>
    <w:p w14:paraId="6A420BDC" w14:textId="77777777" w:rsidR="00D53F1A" w:rsidRPr="00D53F1A" w:rsidRDefault="00D53446" w:rsidP="00D53F1A">
      <w:pPr>
        <w:pStyle w:val="Literaturverzeichnis"/>
        <w:rPr>
          <w:rFonts w:ascii="Calibri" w:hAnsi="Calibri" w:cs="Calibri"/>
        </w:rPr>
      </w:pPr>
      <w:bookmarkStart w:id="83" w:name="_Hlk151479566"/>
      <w:r w:rsidRPr="000E04E1">
        <w:rPr>
          <w:rFonts w:cstheme="minorHAnsi"/>
        </w:rPr>
        <w:t xml:space="preserve"> </w:t>
      </w:r>
      <w:bookmarkEnd w:id="83"/>
      <w:r w:rsidR="009C32FA" w:rsidRPr="000E04E1">
        <w:rPr>
          <w:rFonts w:cstheme="minorHAnsi"/>
        </w:rPr>
        <w:fldChar w:fldCharType="begin"/>
      </w:r>
      <w:r w:rsidR="00D53F1A">
        <w:rPr>
          <w:rFonts w:cstheme="minorHAnsi"/>
        </w:rPr>
        <w:instrText xml:space="preserve"> ADDIN ZOTERO_BIBL {"uncited":[],"omitted":[],"custom":[]} CSL_BIBLIOGRAPHY </w:instrText>
      </w:r>
      <w:r w:rsidR="009C32FA" w:rsidRPr="000E04E1">
        <w:rPr>
          <w:rFonts w:cstheme="minorHAnsi"/>
        </w:rPr>
        <w:fldChar w:fldCharType="separate"/>
      </w:r>
      <w:r w:rsidR="00D53F1A" w:rsidRPr="00D53F1A">
        <w:rPr>
          <w:rFonts w:ascii="Calibri" w:hAnsi="Calibri" w:cs="Calibri"/>
        </w:rPr>
        <w:t>1.</w:t>
      </w:r>
      <w:r w:rsidR="00D53F1A" w:rsidRPr="00D53F1A">
        <w:rPr>
          <w:rFonts w:ascii="Calibri" w:hAnsi="Calibri" w:cs="Calibri"/>
        </w:rPr>
        <w:tab/>
        <w:t xml:space="preserve">Change (IPCC) IP on C. Weather and Climate Extreme Events in a Changing Climate. In: </w:t>
      </w:r>
      <w:r w:rsidR="00D53F1A" w:rsidRPr="00D53F1A">
        <w:rPr>
          <w:rFonts w:ascii="Calibri" w:hAnsi="Calibri" w:cs="Calibri"/>
          <w:i/>
          <w:iCs/>
        </w:rPr>
        <w:t>Climate Change 2021 – The Physical Science Basis: Working Group I Contribution to the Sixth Assessment Report of the Intergovernmental Panel on Climate Change</w:t>
      </w:r>
      <w:r w:rsidR="00D53F1A" w:rsidRPr="00D53F1A">
        <w:rPr>
          <w:rFonts w:ascii="Calibri" w:hAnsi="Calibri" w:cs="Calibri"/>
        </w:rPr>
        <w:t>. Cambridge University Press; 2023:1513-1766.</w:t>
      </w:r>
    </w:p>
    <w:p w14:paraId="02CDDD81" w14:textId="77777777" w:rsidR="00D53F1A" w:rsidRPr="00D53F1A" w:rsidRDefault="00D53F1A" w:rsidP="00D53F1A">
      <w:pPr>
        <w:pStyle w:val="Literaturverzeichnis"/>
        <w:rPr>
          <w:rFonts w:ascii="Calibri" w:hAnsi="Calibri" w:cs="Calibri"/>
        </w:rPr>
      </w:pPr>
      <w:r w:rsidRPr="00D53F1A">
        <w:rPr>
          <w:rFonts w:ascii="Calibri" w:hAnsi="Calibri" w:cs="Calibri"/>
        </w:rPr>
        <w:t>2.</w:t>
      </w:r>
      <w:r w:rsidRPr="00D53F1A">
        <w:rPr>
          <w:rFonts w:ascii="Calibri" w:hAnsi="Calibri" w:cs="Calibri"/>
        </w:rPr>
        <w:tab/>
        <w:t xml:space="preserve">Collaborators GBD, Ärnlöv J. Global burden of 87 risk factors in 204 countries and territories, 1990–2019: a systematic analysis for the Global Burden of Disease Study 2019. </w:t>
      </w:r>
      <w:r w:rsidRPr="00D53F1A">
        <w:rPr>
          <w:rFonts w:ascii="Calibri" w:hAnsi="Calibri" w:cs="Calibri"/>
          <w:i/>
          <w:iCs/>
        </w:rPr>
        <w:t>The Lancet</w:t>
      </w:r>
      <w:r w:rsidRPr="00D53F1A">
        <w:rPr>
          <w:rFonts w:ascii="Calibri" w:hAnsi="Calibri" w:cs="Calibri"/>
        </w:rPr>
        <w:t>. 2020;396(10258):1223-1249.</w:t>
      </w:r>
    </w:p>
    <w:p w14:paraId="2EB74487" w14:textId="77777777" w:rsidR="00D53F1A" w:rsidRPr="00D53F1A" w:rsidRDefault="00D53F1A" w:rsidP="00D53F1A">
      <w:pPr>
        <w:pStyle w:val="Literaturverzeichnis"/>
        <w:rPr>
          <w:rFonts w:ascii="Calibri" w:hAnsi="Calibri" w:cs="Calibri"/>
        </w:rPr>
      </w:pPr>
      <w:r w:rsidRPr="00D53F1A">
        <w:rPr>
          <w:rFonts w:ascii="Calibri" w:hAnsi="Calibri" w:cs="Calibri"/>
        </w:rPr>
        <w:t>3.</w:t>
      </w:r>
      <w:r w:rsidRPr="00D53F1A">
        <w:rPr>
          <w:rFonts w:ascii="Calibri" w:hAnsi="Calibri" w:cs="Calibri"/>
        </w:rPr>
        <w:tab/>
        <w:t xml:space="preserve">Alahmad B, Khraishah H, Royé D, et al. Associations Between Extreme Temperatures and Cardiovascular Cause-Specific Mortality: Results From 27 Countries. </w:t>
      </w:r>
      <w:r w:rsidRPr="00D53F1A">
        <w:rPr>
          <w:rFonts w:ascii="Calibri" w:hAnsi="Calibri" w:cs="Calibri"/>
          <w:i/>
          <w:iCs/>
        </w:rPr>
        <w:t>Circulation</w:t>
      </w:r>
      <w:r w:rsidRPr="00D53F1A">
        <w:rPr>
          <w:rFonts w:ascii="Calibri" w:hAnsi="Calibri" w:cs="Calibri"/>
        </w:rPr>
        <w:t>. 2023;147(1):35-46. doi:10.1161/CIRCULATIONAHA.122.061832</w:t>
      </w:r>
    </w:p>
    <w:p w14:paraId="47CCBE65" w14:textId="77777777" w:rsidR="00D53F1A" w:rsidRPr="00D53F1A" w:rsidRDefault="00D53F1A" w:rsidP="00D53F1A">
      <w:pPr>
        <w:pStyle w:val="Literaturverzeichnis"/>
        <w:rPr>
          <w:rFonts w:ascii="Calibri" w:hAnsi="Calibri" w:cs="Calibri"/>
        </w:rPr>
      </w:pPr>
      <w:r w:rsidRPr="00D53F1A">
        <w:rPr>
          <w:rFonts w:ascii="Calibri" w:hAnsi="Calibri" w:cs="Calibri"/>
        </w:rPr>
        <w:t>4.</w:t>
      </w:r>
      <w:r w:rsidRPr="00D53F1A">
        <w:rPr>
          <w:rFonts w:ascii="Calibri" w:hAnsi="Calibri" w:cs="Calibri"/>
        </w:rPr>
        <w:tab/>
        <w:t xml:space="preserve">Khraishah H, Alahmad B, Ostergard RLJ, et al. Climate change and cardiovascular disease: implications for global health. </w:t>
      </w:r>
      <w:r w:rsidRPr="00D53F1A">
        <w:rPr>
          <w:rFonts w:ascii="Calibri" w:hAnsi="Calibri" w:cs="Calibri"/>
          <w:i/>
          <w:iCs/>
        </w:rPr>
        <w:t>Nat Rev Cardiol</w:t>
      </w:r>
      <w:r w:rsidRPr="00D53F1A">
        <w:rPr>
          <w:rFonts w:ascii="Calibri" w:hAnsi="Calibri" w:cs="Calibri"/>
        </w:rPr>
        <w:t>. 2022;19(12):798-812. doi:10.1038/s41569-022-00720-x</w:t>
      </w:r>
    </w:p>
    <w:p w14:paraId="14B100E3" w14:textId="77777777" w:rsidR="00D53F1A" w:rsidRPr="00D53F1A" w:rsidRDefault="00D53F1A" w:rsidP="00D53F1A">
      <w:pPr>
        <w:pStyle w:val="Literaturverzeichnis"/>
        <w:rPr>
          <w:rFonts w:ascii="Calibri" w:hAnsi="Calibri" w:cs="Calibri"/>
        </w:rPr>
      </w:pPr>
      <w:r w:rsidRPr="00D53F1A">
        <w:rPr>
          <w:rFonts w:ascii="Calibri" w:hAnsi="Calibri" w:cs="Calibri"/>
        </w:rPr>
        <w:t>5.</w:t>
      </w:r>
      <w:r w:rsidRPr="00D53F1A">
        <w:rPr>
          <w:rFonts w:ascii="Calibri" w:hAnsi="Calibri" w:cs="Calibri"/>
        </w:rPr>
        <w:tab/>
        <w:t xml:space="preserve">Hundessa S, Huang W, Zhao Q, et al. Global and Regional Cardiovascular Mortality Attributable to Nonoptimal Temperatures Over Time. </w:t>
      </w:r>
      <w:r w:rsidRPr="00D53F1A">
        <w:rPr>
          <w:rFonts w:ascii="Calibri" w:hAnsi="Calibri" w:cs="Calibri"/>
          <w:i/>
          <w:iCs/>
        </w:rPr>
        <w:t>J Am Coll Cardiol</w:t>
      </w:r>
      <w:r w:rsidRPr="00D53F1A">
        <w:rPr>
          <w:rFonts w:ascii="Calibri" w:hAnsi="Calibri" w:cs="Calibri"/>
        </w:rPr>
        <w:t>. 2024;83(23):2276-2287. doi:10.1016/j.jacc.2024.03.425</w:t>
      </w:r>
    </w:p>
    <w:p w14:paraId="657BAFEC" w14:textId="77777777" w:rsidR="00D53F1A" w:rsidRPr="00D53F1A" w:rsidRDefault="00D53F1A" w:rsidP="00D53F1A">
      <w:pPr>
        <w:pStyle w:val="Literaturverzeichnis"/>
        <w:rPr>
          <w:rFonts w:ascii="Calibri" w:hAnsi="Calibri" w:cs="Calibri"/>
        </w:rPr>
      </w:pPr>
      <w:r w:rsidRPr="00D53F1A">
        <w:rPr>
          <w:rFonts w:ascii="Calibri" w:hAnsi="Calibri" w:cs="Calibri"/>
        </w:rPr>
        <w:t>6.</w:t>
      </w:r>
      <w:r w:rsidRPr="00D53F1A">
        <w:rPr>
          <w:rFonts w:ascii="Calibri" w:hAnsi="Calibri" w:cs="Calibri"/>
        </w:rPr>
        <w:tab/>
        <w:t xml:space="preserve">Fonseca-Rodríguez O, Adams RE, Sheridan SC, Schumann B. Projection of extreme heat- and cold-related mortality in Sweden based on the spatial synoptic classification. </w:t>
      </w:r>
      <w:r w:rsidRPr="00D53F1A">
        <w:rPr>
          <w:rFonts w:ascii="Calibri" w:hAnsi="Calibri" w:cs="Calibri"/>
          <w:i/>
          <w:iCs/>
        </w:rPr>
        <w:t>Environ Res</w:t>
      </w:r>
      <w:r w:rsidRPr="00D53F1A">
        <w:rPr>
          <w:rFonts w:ascii="Calibri" w:hAnsi="Calibri" w:cs="Calibri"/>
        </w:rPr>
        <w:t>. 2023;239(Pt 2):117359. doi:10.1016/j.envres.2023.117359</w:t>
      </w:r>
    </w:p>
    <w:p w14:paraId="5518D80F" w14:textId="77777777" w:rsidR="00D53F1A" w:rsidRPr="00D53F1A" w:rsidRDefault="00D53F1A" w:rsidP="00D53F1A">
      <w:pPr>
        <w:pStyle w:val="Literaturverzeichnis"/>
        <w:rPr>
          <w:rFonts w:ascii="Calibri" w:hAnsi="Calibri" w:cs="Calibri"/>
        </w:rPr>
      </w:pPr>
      <w:r w:rsidRPr="00D53F1A">
        <w:rPr>
          <w:rFonts w:ascii="Calibri" w:hAnsi="Calibri" w:cs="Calibri"/>
        </w:rPr>
        <w:t>7.</w:t>
      </w:r>
      <w:r w:rsidRPr="00D53F1A">
        <w:rPr>
          <w:rFonts w:ascii="Calibri" w:hAnsi="Calibri" w:cs="Calibri"/>
        </w:rPr>
        <w:tab/>
        <w:t xml:space="preserve">Roger VL. Epidemiology of Heart Failure. </w:t>
      </w:r>
      <w:r w:rsidRPr="00D53F1A">
        <w:rPr>
          <w:rFonts w:ascii="Calibri" w:hAnsi="Calibri" w:cs="Calibri"/>
          <w:i/>
          <w:iCs/>
        </w:rPr>
        <w:t>Circulation Research</w:t>
      </w:r>
      <w:r w:rsidRPr="00D53F1A">
        <w:rPr>
          <w:rFonts w:ascii="Calibri" w:hAnsi="Calibri" w:cs="Calibri"/>
        </w:rPr>
        <w:t>. 2021;128(10):1421-1434. doi:10.1161/CIRCRESAHA.121.318172</w:t>
      </w:r>
    </w:p>
    <w:p w14:paraId="3525A3CC" w14:textId="77777777" w:rsidR="00D53F1A" w:rsidRPr="00D53F1A" w:rsidRDefault="00D53F1A" w:rsidP="00D53F1A">
      <w:pPr>
        <w:pStyle w:val="Literaturverzeichnis"/>
        <w:rPr>
          <w:rFonts w:ascii="Calibri" w:hAnsi="Calibri" w:cs="Calibri"/>
        </w:rPr>
      </w:pPr>
      <w:r w:rsidRPr="00D53F1A">
        <w:rPr>
          <w:rFonts w:ascii="Calibri" w:hAnsi="Calibri" w:cs="Calibri"/>
        </w:rPr>
        <w:t>8.</w:t>
      </w:r>
      <w:r w:rsidRPr="00D53F1A">
        <w:rPr>
          <w:rFonts w:ascii="Calibri" w:hAnsi="Calibri" w:cs="Calibri"/>
        </w:rPr>
        <w:tab/>
        <w:t xml:space="preserve">McMurray JJV, Pfeffer MA. Heart failure. </w:t>
      </w:r>
      <w:r w:rsidRPr="00D53F1A">
        <w:rPr>
          <w:rFonts w:ascii="Calibri" w:hAnsi="Calibri" w:cs="Calibri"/>
          <w:i/>
          <w:iCs/>
        </w:rPr>
        <w:t>Lancet</w:t>
      </w:r>
      <w:r w:rsidRPr="00D53F1A">
        <w:rPr>
          <w:rFonts w:ascii="Calibri" w:hAnsi="Calibri" w:cs="Calibri"/>
        </w:rPr>
        <w:t>. 2005;365(9474):1877-1889. doi:10.1016/S0140-6736(05)66621-4</w:t>
      </w:r>
    </w:p>
    <w:p w14:paraId="0009959E" w14:textId="77777777" w:rsidR="00D53F1A" w:rsidRPr="00D53F1A" w:rsidRDefault="00D53F1A" w:rsidP="00D53F1A">
      <w:pPr>
        <w:pStyle w:val="Literaturverzeichnis"/>
        <w:rPr>
          <w:rFonts w:ascii="Calibri" w:hAnsi="Calibri" w:cs="Calibri"/>
        </w:rPr>
      </w:pPr>
      <w:r w:rsidRPr="00D53F1A">
        <w:rPr>
          <w:rFonts w:ascii="Calibri" w:hAnsi="Calibri" w:cs="Calibri"/>
        </w:rPr>
        <w:t>9.</w:t>
      </w:r>
      <w:r w:rsidRPr="00D53F1A">
        <w:rPr>
          <w:rFonts w:ascii="Calibri" w:hAnsi="Calibri" w:cs="Calibri"/>
        </w:rPr>
        <w:tab/>
        <w:t xml:space="preserve">Balmain BN, Sabapathy S, Jay O, et al. Heart Failure and Thermoregulatory Control: Can Patients With Heart Failure Handle the Heat? </w:t>
      </w:r>
      <w:r w:rsidRPr="00D53F1A">
        <w:rPr>
          <w:rFonts w:ascii="Calibri" w:hAnsi="Calibri" w:cs="Calibri"/>
          <w:i/>
          <w:iCs/>
        </w:rPr>
        <w:t>J Card Fail</w:t>
      </w:r>
      <w:r w:rsidRPr="00D53F1A">
        <w:rPr>
          <w:rFonts w:ascii="Calibri" w:hAnsi="Calibri" w:cs="Calibri"/>
        </w:rPr>
        <w:t>. 2017;23(8):621-627. doi:10.1016/j.cardfail.2017.04.003</w:t>
      </w:r>
    </w:p>
    <w:p w14:paraId="0ABD6CF9" w14:textId="77777777" w:rsidR="00D53F1A" w:rsidRPr="00D53F1A" w:rsidRDefault="00D53F1A" w:rsidP="00D53F1A">
      <w:pPr>
        <w:pStyle w:val="Literaturverzeichnis"/>
        <w:rPr>
          <w:rFonts w:ascii="Calibri" w:hAnsi="Calibri" w:cs="Calibri"/>
        </w:rPr>
      </w:pPr>
      <w:r w:rsidRPr="00D53F1A">
        <w:rPr>
          <w:rFonts w:ascii="Calibri" w:hAnsi="Calibri" w:cs="Calibri"/>
        </w:rPr>
        <w:t>10.</w:t>
      </w:r>
      <w:r w:rsidRPr="00D53F1A">
        <w:rPr>
          <w:rFonts w:ascii="Calibri" w:hAnsi="Calibri" w:cs="Calibri"/>
        </w:rPr>
        <w:tab/>
        <w:t xml:space="preserve">Rai M, Breitner S, Huber V, Zhang S, Peters A, Schneider A. Temporal variation in the association between temperature and cause-specific mortality in 15 German cities. </w:t>
      </w:r>
      <w:r w:rsidRPr="00D53F1A">
        <w:rPr>
          <w:rFonts w:ascii="Calibri" w:hAnsi="Calibri" w:cs="Calibri"/>
          <w:i/>
          <w:iCs/>
        </w:rPr>
        <w:t>Environ Res</w:t>
      </w:r>
      <w:r w:rsidRPr="00D53F1A">
        <w:rPr>
          <w:rFonts w:ascii="Calibri" w:hAnsi="Calibri" w:cs="Calibri"/>
        </w:rPr>
        <w:t>. 2023;229:115668. doi:10.1016/j.envres.2023.115668</w:t>
      </w:r>
    </w:p>
    <w:p w14:paraId="200A4422" w14:textId="77777777" w:rsidR="00D53F1A" w:rsidRPr="00D53F1A" w:rsidRDefault="00D53F1A" w:rsidP="00D53F1A">
      <w:pPr>
        <w:pStyle w:val="Literaturverzeichnis"/>
        <w:rPr>
          <w:rFonts w:ascii="Calibri" w:hAnsi="Calibri" w:cs="Calibri"/>
        </w:rPr>
      </w:pPr>
      <w:r w:rsidRPr="00D53F1A">
        <w:rPr>
          <w:rFonts w:ascii="Calibri" w:hAnsi="Calibri" w:cs="Calibri"/>
        </w:rPr>
        <w:t>11.</w:t>
      </w:r>
      <w:r w:rsidRPr="00D53F1A">
        <w:rPr>
          <w:rFonts w:ascii="Calibri" w:hAnsi="Calibri" w:cs="Calibri"/>
        </w:rPr>
        <w:tab/>
        <w:t xml:space="preserve">Achebak H, Rey G, Lloyd SJ, Quijal-Zamorano M, Méndez-Turrubiates RF, Ballester J. Ambient temperature and risk of cardiovascular and respiratory adverse health outcomes: a nationwide cross-sectional study from Spain. </w:t>
      </w:r>
      <w:r w:rsidRPr="00D53F1A">
        <w:rPr>
          <w:rFonts w:ascii="Calibri" w:hAnsi="Calibri" w:cs="Calibri"/>
          <w:i/>
          <w:iCs/>
        </w:rPr>
        <w:t>Eur J Prev Cardiol</w:t>
      </w:r>
      <w:r w:rsidRPr="00D53F1A">
        <w:rPr>
          <w:rFonts w:ascii="Calibri" w:hAnsi="Calibri" w:cs="Calibri"/>
        </w:rPr>
        <w:t>. 2024;31(9):1080-1089. doi:10.1093/eurjpc/zwae021</w:t>
      </w:r>
    </w:p>
    <w:p w14:paraId="44E48BE9" w14:textId="77777777" w:rsidR="00D53F1A" w:rsidRPr="00D53F1A" w:rsidRDefault="00D53F1A" w:rsidP="00D53F1A">
      <w:pPr>
        <w:pStyle w:val="Literaturverzeichnis"/>
        <w:rPr>
          <w:rFonts w:ascii="Calibri" w:hAnsi="Calibri" w:cs="Calibri"/>
        </w:rPr>
      </w:pPr>
      <w:r w:rsidRPr="00D53F1A">
        <w:rPr>
          <w:rFonts w:ascii="Calibri" w:hAnsi="Calibri" w:cs="Calibri"/>
        </w:rPr>
        <w:lastRenderedPageBreak/>
        <w:t>12.</w:t>
      </w:r>
      <w:r w:rsidRPr="00D53F1A">
        <w:rPr>
          <w:rFonts w:ascii="Calibri" w:hAnsi="Calibri" w:cs="Calibri"/>
        </w:rPr>
        <w:tab/>
        <w:t xml:space="preserve">Goggins WB, Chan EY. A study of the short-term associations between hospital admissions and mortality from heart failure and meteorological variables in Hong Kong: Weather and heart  failure in Hong Kong. </w:t>
      </w:r>
      <w:r w:rsidRPr="00D53F1A">
        <w:rPr>
          <w:rFonts w:ascii="Calibri" w:hAnsi="Calibri" w:cs="Calibri"/>
          <w:i/>
          <w:iCs/>
        </w:rPr>
        <w:t>Int J Cardiol</w:t>
      </w:r>
      <w:r w:rsidRPr="00D53F1A">
        <w:rPr>
          <w:rFonts w:ascii="Calibri" w:hAnsi="Calibri" w:cs="Calibri"/>
        </w:rPr>
        <w:t>. 2017;228:537-542. doi:10.1016/j.ijcard.2016.11.106</w:t>
      </w:r>
    </w:p>
    <w:p w14:paraId="0ED83CD1" w14:textId="77777777" w:rsidR="00D53F1A" w:rsidRPr="00D53F1A" w:rsidRDefault="00D53F1A" w:rsidP="00D53F1A">
      <w:pPr>
        <w:pStyle w:val="Literaturverzeichnis"/>
        <w:rPr>
          <w:rFonts w:ascii="Calibri" w:hAnsi="Calibri" w:cs="Calibri"/>
        </w:rPr>
      </w:pPr>
      <w:r w:rsidRPr="00D53F1A">
        <w:rPr>
          <w:rFonts w:ascii="Calibri" w:hAnsi="Calibri" w:cs="Calibri"/>
        </w:rPr>
        <w:t>13.</w:t>
      </w:r>
      <w:r w:rsidRPr="00D53F1A">
        <w:rPr>
          <w:rFonts w:ascii="Calibri" w:hAnsi="Calibri" w:cs="Calibri"/>
        </w:rPr>
        <w:tab/>
        <w:t xml:space="preserve">Vanasse A, Talbot D, Chebana F, et al. Effects of climate and fine particulate matter on hospitalizations and deaths for heart failure in elderly: A population-based cohort study. </w:t>
      </w:r>
      <w:r w:rsidRPr="00D53F1A">
        <w:rPr>
          <w:rFonts w:ascii="Calibri" w:hAnsi="Calibri" w:cs="Calibri"/>
          <w:i/>
          <w:iCs/>
        </w:rPr>
        <w:t>Environ Int</w:t>
      </w:r>
      <w:r w:rsidRPr="00D53F1A">
        <w:rPr>
          <w:rFonts w:ascii="Calibri" w:hAnsi="Calibri" w:cs="Calibri"/>
        </w:rPr>
        <w:t>. 2017;106:257-266. doi:10.1016/j.envint.2017.06.001</w:t>
      </w:r>
    </w:p>
    <w:p w14:paraId="18A1E93B" w14:textId="77777777" w:rsidR="00D53F1A" w:rsidRPr="00D53F1A" w:rsidRDefault="00D53F1A" w:rsidP="00D53F1A">
      <w:pPr>
        <w:pStyle w:val="Literaturverzeichnis"/>
        <w:rPr>
          <w:rFonts w:ascii="Calibri" w:hAnsi="Calibri" w:cs="Calibri"/>
        </w:rPr>
      </w:pPr>
      <w:r w:rsidRPr="00D53F1A">
        <w:rPr>
          <w:rFonts w:ascii="Calibri" w:hAnsi="Calibri" w:cs="Calibri"/>
        </w:rPr>
        <w:t>14.</w:t>
      </w:r>
      <w:r w:rsidRPr="00D53F1A">
        <w:rPr>
          <w:rFonts w:ascii="Calibri" w:hAnsi="Calibri" w:cs="Calibri"/>
        </w:rPr>
        <w:tab/>
        <w:t xml:space="preserve">Savarese G, Benson L, Sundström J, Lund LH. Association between renin-angiotensin-aldosterone system inhibitor use and COVID-19 hospitalization and death: a 1.4 million patient nationwide registry  analysis. </w:t>
      </w:r>
      <w:r w:rsidRPr="00D53F1A">
        <w:rPr>
          <w:rFonts w:ascii="Calibri" w:hAnsi="Calibri" w:cs="Calibri"/>
          <w:i/>
          <w:iCs/>
        </w:rPr>
        <w:t>Eur J Heart Fail</w:t>
      </w:r>
      <w:r w:rsidRPr="00D53F1A">
        <w:rPr>
          <w:rFonts w:ascii="Calibri" w:hAnsi="Calibri" w:cs="Calibri"/>
        </w:rPr>
        <w:t>. 2021;23(3):476-485. doi:10.1002/ejhf.2060</w:t>
      </w:r>
    </w:p>
    <w:p w14:paraId="167D44F8" w14:textId="77777777" w:rsidR="00D53F1A" w:rsidRPr="00D53F1A" w:rsidRDefault="00D53F1A" w:rsidP="00D53F1A">
      <w:pPr>
        <w:pStyle w:val="Literaturverzeichnis"/>
        <w:rPr>
          <w:rFonts w:ascii="Calibri" w:hAnsi="Calibri" w:cs="Calibri"/>
        </w:rPr>
      </w:pPr>
      <w:r w:rsidRPr="00D53F1A">
        <w:rPr>
          <w:rFonts w:ascii="Calibri" w:hAnsi="Calibri" w:cs="Calibri"/>
        </w:rPr>
        <w:t>15.</w:t>
      </w:r>
      <w:r w:rsidRPr="00D53F1A">
        <w:rPr>
          <w:rFonts w:ascii="Calibri" w:hAnsi="Calibri" w:cs="Calibri"/>
        </w:rPr>
        <w:tab/>
        <w:t xml:space="preserve">de Bont J, Stafoggia M, Nakstad B, et al. Associations between ambient temperature and risk of preterm birth in Sweden: A comparison of analytical approaches. </w:t>
      </w:r>
      <w:r w:rsidRPr="00D53F1A">
        <w:rPr>
          <w:rFonts w:ascii="Calibri" w:hAnsi="Calibri" w:cs="Calibri"/>
          <w:i/>
          <w:iCs/>
        </w:rPr>
        <w:t>Environ Res</w:t>
      </w:r>
      <w:r w:rsidRPr="00D53F1A">
        <w:rPr>
          <w:rFonts w:ascii="Calibri" w:hAnsi="Calibri" w:cs="Calibri"/>
        </w:rPr>
        <w:t>. 2022;213:113586. doi:10.1016/j.envres.2022.113586</w:t>
      </w:r>
    </w:p>
    <w:p w14:paraId="5ECB8AF9" w14:textId="77777777" w:rsidR="00D53F1A" w:rsidRPr="00D53F1A" w:rsidRDefault="00D53F1A" w:rsidP="00D53F1A">
      <w:pPr>
        <w:pStyle w:val="Literaturverzeichnis"/>
        <w:rPr>
          <w:rFonts w:ascii="Calibri" w:hAnsi="Calibri" w:cs="Calibri"/>
        </w:rPr>
      </w:pPr>
      <w:r w:rsidRPr="00D53F1A">
        <w:rPr>
          <w:rFonts w:ascii="Calibri" w:hAnsi="Calibri" w:cs="Calibri"/>
        </w:rPr>
        <w:t>16.</w:t>
      </w:r>
      <w:r w:rsidRPr="00D53F1A">
        <w:rPr>
          <w:rFonts w:ascii="Calibri" w:hAnsi="Calibri" w:cs="Calibri"/>
        </w:rPr>
        <w:tab/>
        <w:t xml:space="preserve">Basagaña X, Michael Y, Lensky IM, et al. Low and High Ambient Temperatures during Pregnancy and Birth Weight among 624,940 Singleton Term Births in Israel (2010-2014): An Investigation of Potential  Windows of Susceptibility. </w:t>
      </w:r>
      <w:r w:rsidRPr="00D53F1A">
        <w:rPr>
          <w:rFonts w:ascii="Calibri" w:hAnsi="Calibri" w:cs="Calibri"/>
          <w:i/>
          <w:iCs/>
        </w:rPr>
        <w:t>Environ Health Perspect</w:t>
      </w:r>
      <w:r w:rsidRPr="00D53F1A">
        <w:rPr>
          <w:rFonts w:ascii="Calibri" w:hAnsi="Calibri" w:cs="Calibri"/>
        </w:rPr>
        <w:t>. 2021;129(10):107001. doi:10.1289/EHP8117</w:t>
      </w:r>
    </w:p>
    <w:p w14:paraId="419F6B18" w14:textId="77777777" w:rsidR="00D53F1A" w:rsidRPr="00D53F1A" w:rsidRDefault="00D53F1A" w:rsidP="00D53F1A">
      <w:pPr>
        <w:pStyle w:val="Literaturverzeichnis"/>
        <w:rPr>
          <w:rFonts w:ascii="Calibri" w:hAnsi="Calibri" w:cs="Calibri"/>
        </w:rPr>
      </w:pPr>
      <w:r w:rsidRPr="00D53F1A">
        <w:rPr>
          <w:rFonts w:ascii="Calibri" w:hAnsi="Calibri" w:cs="Calibri"/>
        </w:rPr>
        <w:t>17.</w:t>
      </w:r>
      <w:r w:rsidRPr="00D53F1A">
        <w:rPr>
          <w:rFonts w:ascii="Calibri" w:hAnsi="Calibri" w:cs="Calibri"/>
        </w:rPr>
        <w:tab/>
        <w:t xml:space="preserve">Ni W, Stafoggia M, Zhang S, et al. Short-Term Effects of Lower Air Temperature and Cold Spells on Myocardial Infarction Hospitalizations in Sweden. </w:t>
      </w:r>
      <w:r w:rsidRPr="00D53F1A">
        <w:rPr>
          <w:rFonts w:ascii="Calibri" w:hAnsi="Calibri" w:cs="Calibri"/>
          <w:i/>
          <w:iCs/>
        </w:rPr>
        <w:t>J Am Coll Cardiol</w:t>
      </w:r>
      <w:r w:rsidRPr="00D53F1A">
        <w:rPr>
          <w:rFonts w:ascii="Calibri" w:hAnsi="Calibri" w:cs="Calibri"/>
        </w:rPr>
        <w:t>. 2024;84(13):1149-1159. doi:10.1016/j.jacc.2024.07.006</w:t>
      </w:r>
    </w:p>
    <w:p w14:paraId="1BDC3C21" w14:textId="77777777" w:rsidR="00D53F1A" w:rsidRPr="00D53F1A" w:rsidRDefault="00D53F1A" w:rsidP="00D53F1A">
      <w:pPr>
        <w:pStyle w:val="Literaturverzeichnis"/>
        <w:rPr>
          <w:rFonts w:ascii="Calibri" w:hAnsi="Calibri" w:cs="Calibri"/>
        </w:rPr>
      </w:pPr>
      <w:r w:rsidRPr="00D53F1A">
        <w:rPr>
          <w:rFonts w:ascii="Calibri" w:hAnsi="Calibri" w:cs="Calibri"/>
        </w:rPr>
        <w:t>18.</w:t>
      </w:r>
      <w:r w:rsidRPr="00D53F1A">
        <w:rPr>
          <w:rFonts w:ascii="Calibri" w:hAnsi="Calibri" w:cs="Calibri"/>
        </w:rPr>
        <w:tab/>
        <w:t xml:space="preserve">Hanson C, de Bont J, Annerstedt KS, et al. A time-stratified, case-crossover study of heat exposure and perinatal mortality from 16 hospitals in sub-Saharan Africa. </w:t>
      </w:r>
      <w:r w:rsidRPr="00D53F1A">
        <w:rPr>
          <w:rFonts w:ascii="Calibri" w:hAnsi="Calibri" w:cs="Calibri"/>
          <w:i/>
          <w:iCs/>
        </w:rPr>
        <w:t>Nat Med</w:t>
      </w:r>
      <w:r w:rsidRPr="00D53F1A">
        <w:rPr>
          <w:rFonts w:ascii="Calibri" w:hAnsi="Calibri" w:cs="Calibri"/>
        </w:rPr>
        <w:t>. Published online September 3, 2024. doi:10.1038/s41591-024-03245-7</w:t>
      </w:r>
    </w:p>
    <w:p w14:paraId="6AFB919B" w14:textId="77777777" w:rsidR="00D53F1A" w:rsidRPr="00D53F1A" w:rsidRDefault="00D53F1A" w:rsidP="00D53F1A">
      <w:pPr>
        <w:pStyle w:val="Literaturverzeichnis"/>
        <w:rPr>
          <w:rFonts w:ascii="Calibri" w:hAnsi="Calibri" w:cs="Calibri"/>
        </w:rPr>
      </w:pPr>
      <w:r w:rsidRPr="00D53F1A">
        <w:rPr>
          <w:rFonts w:ascii="Calibri" w:hAnsi="Calibri" w:cs="Calibri"/>
        </w:rPr>
        <w:t>19.</w:t>
      </w:r>
      <w:r w:rsidRPr="00D53F1A">
        <w:rPr>
          <w:rFonts w:ascii="Calibri" w:hAnsi="Calibri" w:cs="Calibri"/>
        </w:rPr>
        <w:tab/>
        <w:t xml:space="preserve">Gasparrini A, Armstrong B, Kenward MG. Distributed lag non-linear models. </w:t>
      </w:r>
      <w:r w:rsidRPr="00D53F1A">
        <w:rPr>
          <w:rFonts w:ascii="Calibri" w:hAnsi="Calibri" w:cs="Calibri"/>
          <w:i/>
          <w:iCs/>
        </w:rPr>
        <w:t>Stat Med</w:t>
      </w:r>
      <w:r w:rsidRPr="00D53F1A">
        <w:rPr>
          <w:rFonts w:ascii="Calibri" w:hAnsi="Calibri" w:cs="Calibri"/>
        </w:rPr>
        <w:t>. 2010;29(21):2224-2234. doi:10.1002/sim.3940</w:t>
      </w:r>
    </w:p>
    <w:p w14:paraId="500DDC6C" w14:textId="77777777" w:rsidR="00D53F1A" w:rsidRPr="00D53F1A" w:rsidRDefault="00D53F1A" w:rsidP="00D53F1A">
      <w:pPr>
        <w:pStyle w:val="Literaturverzeichnis"/>
        <w:rPr>
          <w:rFonts w:ascii="Calibri" w:hAnsi="Calibri" w:cs="Calibri"/>
        </w:rPr>
      </w:pPr>
      <w:r w:rsidRPr="00D53F1A">
        <w:rPr>
          <w:rFonts w:ascii="Calibri" w:hAnsi="Calibri" w:cs="Calibri"/>
        </w:rPr>
        <w:t>20.</w:t>
      </w:r>
      <w:r w:rsidRPr="00D53F1A">
        <w:rPr>
          <w:rFonts w:ascii="Calibri" w:hAnsi="Calibri" w:cs="Calibri"/>
        </w:rPr>
        <w:tab/>
        <w:t xml:space="preserve">Gasparrini A, Guo Y, Hashizume M, et al. Mortality risk attributable to high and low ambient temperature: a multicountry observational study. </w:t>
      </w:r>
      <w:r w:rsidRPr="00D53F1A">
        <w:rPr>
          <w:rFonts w:ascii="Calibri" w:hAnsi="Calibri" w:cs="Calibri"/>
          <w:i/>
          <w:iCs/>
        </w:rPr>
        <w:t>Lancet</w:t>
      </w:r>
      <w:r w:rsidRPr="00D53F1A">
        <w:rPr>
          <w:rFonts w:ascii="Calibri" w:hAnsi="Calibri" w:cs="Calibri"/>
        </w:rPr>
        <w:t>. 2015;386(9991):369-375. doi:10.1016/S0140-6736(14)62114-0</w:t>
      </w:r>
    </w:p>
    <w:p w14:paraId="3ECDF17A" w14:textId="77777777" w:rsidR="00D53F1A" w:rsidRPr="00D53F1A" w:rsidRDefault="00D53F1A" w:rsidP="00D53F1A">
      <w:pPr>
        <w:pStyle w:val="Literaturverzeichnis"/>
        <w:rPr>
          <w:rFonts w:ascii="Calibri" w:hAnsi="Calibri" w:cs="Calibri"/>
        </w:rPr>
      </w:pPr>
      <w:r w:rsidRPr="00D53F1A">
        <w:rPr>
          <w:rFonts w:ascii="Calibri" w:hAnsi="Calibri" w:cs="Calibri"/>
        </w:rPr>
        <w:t>21.</w:t>
      </w:r>
      <w:r w:rsidRPr="00D53F1A">
        <w:rPr>
          <w:rFonts w:ascii="Calibri" w:hAnsi="Calibri" w:cs="Calibri"/>
        </w:rPr>
        <w:tab/>
        <w:t xml:space="preserve">Gasparrini A. Distributed Lag Linear and Non-Linear Models in R: The Package dlnm. </w:t>
      </w:r>
      <w:r w:rsidRPr="00D53F1A">
        <w:rPr>
          <w:rFonts w:ascii="Calibri" w:hAnsi="Calibri" w:cs="Calibri"/>
          <w:i/>
          <w:iCs/>
        </w:rPr>
        <w:t>J Stat Softw</w:t>
      </w:r>
      <w:r w:rsidRPr="00D53F1A">
        <w:rPr>
          <w:rFonts w:ascii="Calibri" w:hAnsi="Calibri" w:cs="Calibri"/>
        </w:rPr>
        <w:t>. 2011;43(8):1-20.</w:t>
      </w:r>
    </w:p>
    <w:p w14:paraId="7DB5B1C7" w14:textId="77777777" w:rsidR="00D53F1A" w:rsidRPr="00D53F1A" w:rsidRDefault="00D53F1A" w:rsidP="00D53F1A">
      <w:pPr>
        <w:pStyle w:val="Literaturverzeichnis"/>
        <w:rPr>
          <w:rFonts w:ascii="Calibri" w:hAnsi="Calibri" w:cs="Calibri"/>
        </w:rPr>
      </w:pPr>
      <w:r w:rsidRPr="00D53F1A">
        <w:rPr>
          <w:rFonts w:ascii="Calibri" w:hAnsi="Calibri" w:cs="Calibri"/>
        </w:rPr>
        <w:t>22.</w:t>
      </w:r>
      <w:r w:rsidRPr="00D53F1A">
        <w:rPr>
          <w:rFonts w:ascii="Calibri" w:hAnsi="Calibri" w:cs="Calibri"/>
        </w:rPr>
        <w:tab/>
        <w:t xml:space="preserve">Gasparrini A, Leone M. Attributable risk from distributed lag models. </w:t>
      </w:r>
      <w:r w:rsidRPr="00D53F1A">
        <w:rPr>
          <w:rFonts w:ascii="Calibri" w:hAnsi="Calibri" w:cs="Calibri"/>
          <w:i/>
          <w:iCs/>
        </w:rPr>
        <w:t>BMC Med Res Methodol</w:t>
      </w:r>
      <w:r w:rsidRPr="00D53F1A">
        <w:rPr>
          <w:rFonts w:ascii="Calibri" w:hAnsi="Calibri" w:cs="Calibri"/>
        </w:rPr>
        <w:t>. 2014;14:55. doi:10.1186/1471-2288-14-55</w:t>
      </w:r>
    </w:p>
    <w:p w14:paraId="3E72250A" w14:textId="77777777" w:rsidR="00D53F1A" w:rsidRPr="00D53F1A" w:rsidRDefault="00D53F1A" w:rsidP="00D53F1A">
      <w:pPr>
        <w:pStyle w:val="Literaturverzeichnis"/>
        <w:rPr>
          <w:rFonts w:ascii="Calibri" w:hAnsi="Calibri" w:cs="Calibri"/>
        </w:rPr>
      </w:pPr>
      <w:r w:rsidRPr="00D53F1A">
        <w:rPr>
          <w:rFonts w:ascii="Calibri" w:hAnsi="Calibri" w:cs="Calibri"/>
        </w:rPr>
        <w:t>23.</w:t>
      </w:r>
      <w:r w:rsidRPr="00D53F1A">
        <w:rPr>
          <w:rFonts w:ascii="Calibri" w:hAnsi="Calibri" w:cs="Calibri"/>
        </w:rPr>
        <w:tab/>
        <w:t xml:space="preserve">García-León D, Masselot P, Mistry MN, et al. Temperature-related mortality burden and projected change in 1368 European regions: a modelling study. </w:t>
      </w:r>
      <w:r w:rsidRPr="00D53F1A">
        <w:rPr>
          <w:rFonts w:ascii="Calibri" w:hAnsi="Calibri" w:cs="Calibri"/>
          <w:i/>
          <w:iCs/>
        </w:rPr>
        <w:t>Lancet Public Health</w:t>
      </w:r>
      <w:r w:rsidRPr="00D53F1A">
        <w:rPr>
          <w:rFonts w:ascii="Calibri" w:hAnsi="Calibri" w:cs="Calibri"/>
        </w:rPr>
        <w:t>. 2024;9(9):e644-e653. doi:10.1016/S2468-2667(24)00179-8</w:t>
      </w:r>
    </w:p>
    <w:p w14:paraId="3C03D350" w14:textId="77777777" w:rsidR="00D53F1A" w:rsidRPr="00D53F1A" w:rsidRDefault="00D53F1A" w:rsidP="00D53F1A">
      <w:pPr>
        <w:pStyle w:val="Literaturverzeichnis"/>
        <w:rPr>
          <w:rFonts w:ascii="Calibri" w:hAnsi="Calibri" w:cs="Calibri"/>
        </w:rPr>
      </w:pPr>
      <w:r w:rsidRPr="00D53F1A">
        <w:rPr>
          <w:rFonts w:ascii="Calibri" w:hAnsi="Calibri" w:cs="Calibri"/>
        </w:rPr>
        <w:t>24.</w:t>
      </w:r>
      <w:r w:rsidRPr="00D53F1A">
        <w:rPr>
          <w:rFonts w:ascii="Calibri" w:hAnsi="Calibri" w:cs="Calibri"/>
        </w:rPr>
        <w:tab/>
        <w:t xml:space="preserve">Alahmad B, Tobias A, Masselot P, Gasparrini A. Are there more cold deaths than heat deaths? </w:t>
      </w:r>
      <w:r w:rsidRPr="00D53F1A">
        <w:rPr>
          <w:rFonts w:ascii="Calibri" w:hAnsi="Calibri" w:cs="Calibri"/>
          <w:i/>
          <w:iCs/>
        </w:rPr>
        <w:t>Lancet Planet Health</w:t>
      </w:r>
      <w:r w:rsidRPr="00D53F1A">
        <w:rPr>
          <w:rFonts w:ascii="Calibri" w:hAnsi="Calibri" w:cs="Calibri"/>
        </w:rPr>
        <w:t>. 2025;9(3):e170-e171. doi:10.1016/S2542-5196(25)00054-3</w:t>
      </w:r>
    </w:p>
    <w:p w14:paraId="79CE865D" w14:textId="77777777" w:rsidR="00D53F1A" w:rsidRPr="00D53F1A" w:rsidRDefault="00D53F1A" w:rsidP="00D53F1A">
      <w:pPr>
        <w:pStyle w:val="Literaturverzeichnis"/>
        <w:rPr>
          <w:rFonts w:ascii="Calibri" w:hAnsi="Calibri" w:cs="Calibri"/>
        </w:rPr>
      </w:pPr>
      <w:r w:rsidRPr="00D53F1A">
        <w:rPr>
          <w:rFonts w:ascii="Calibri" w:hAnsi="Calibri" w:cs="Calibri"/>
        </w:rPr>
        <w:lastRenderedPageBreak/>
        <w:t>25.</w:t>
      </w:r>
      <w:r w:rsidRPr="00D53F1A">
        <w:rPr>
          <w:rFonts w:ascii="Calibri" w:hAnsi="Calibri" w:cs="Calibri"/>
        </w:rPr>
        <w:tab/>
        <w:t xml:space="preserve">Gasparrini A, Guo Y, Hashizume M, et al. Mortality risk attributable to high and low ambient temperature: a multicountry observational study. </w:t>
      </w:r>
      <w:r w:rsidRPr="00D53F1A">
        <w:rPr>
          <w:rFonts w:ascii="Calibri" w:hAnsi="Calibri" w:cs="Calibri"/>
          <w:i/>
          <w:iCs/>
        </w:rPr>
        <w:t>Lancet</w:t>
      </w:r>
      <w:r w:rsidRPr="00D53F1A">
        <w:rPr>
          <w:rFonts w:ascii="Calibri" w:hAnsi="Calibri" w:cs="Calibri"/>
        </w:rPr>
        <w:t>. 2015;386(9991):369-375. doi:10.1016/S0140-6736(14)62114-0</w:t>
      </w:r>
    </w:p>
    <w:p w14:paraId="0305A9FB" w14:textId="77777777" w:rsidR="00D53F1A" w:rsidRPr="00D53F1A" w:rsidRDefault="00D53F1A" w:rsidP="00D53F1A">
      <w:pPr>
        <w:pStyle w:val="Literaturverzeichnis"/>
        <w:rPr>
          <w:rFonts w:ascii="Calibri" w:hAnsi="Calibri" w:cs="Calibri"/>
        </w:rPr>
      </w:pPr>
      <w:r w:rsidRPr="00D53F1A">
        <w:rPr>
          <w:rFonts w:ascii="Calibri" w:hAnsi="Calibri" w:cs="Calibri"/>
        </w:rPr>
        <w:t>26.</w:t>
      </w:r>
      <w:r w:rsidRPr="00D53F1A">
        <w:rPr>
          <w:rFonts w:ascii="Calibri" w:hAnsi="Calibri" w:cs="Calibri"/>
        </w:rPr>
        <w:tab/>
        <w:t xml:space="preserve">Masselot P, Mistry MN, Rao S, et al. Estimating future heat-related and cold-related mortality under climate change, demographic and adaptation scenarios in 854 European cities. </w:t>
      </w:r>
      <w:r w:rsidRPr="00D53F1A">
        <w:rPr>
          <w:rFonts w:ascii="Calibri" w:hAnsi="Calibri" w:cs="Calibri"/>
          <w:i/>
          <w:iCs/>
        </w:rPr>
        <w:t>Nat Med</w:t>
      </w:r>
      <w:r w:rsidRPr="00D53F1A">
        <w:rPr>
          <w:rFonts w:ascii="Calibri" w:hAnsi="Calibri" w:cs="Calibri"/>
        </w:rPr>
        <w:t>. 2025;31(4):1294-1302. doi:10.1038/s41591-024-03452-2</w:t>
      </w:r>
    </w:p>
    <w:p w14:paraId="0B56AFF8" w14:textId="77777777" w:rsidR="00D53F1A" w:rsidRPr="00D53F1A" w:rsidRDefault="00D53F1A" w:rsidP="00D53F1A">
      <w:pPr>
        <w:pStyle w:val="Literaturverzeichnis"/>
        <w:rPr>
          <w:rFonts w:ascii="Calibri" w:hAnsi="Calibri" w:cs="Calibri"/>
        </w:rPr>
      </w:pPr>
      <w:r w:rsidRPr="00D53F1A">
        <w:rPr>
          <w:rFonts w:ascii="Calibri" w:hAnsi="Calibri" w:cs="Calibri"/>
        </w:rPr>
        <w:t>27.</w:t>
      </w:r>
      <w:r w:rsidRPr="00D53F1A">
        <w:rPr>
          <w:rFonts w:ascii="Calibri" w:hAnsi="Calibri" w:cs="Calibri"/>
        </w:rPr>
        <w:tab/>
        <w:t xml:space="preserve">Achebak H, Devolder D, Ballester J. Trends in temperature-related age-specific and sex-specific mortality from cardiovascular diseases in Spain: a national time-series analysis. </w:t>
      </w:r>
      <w:r w:rsidRPr="00D53F1A">
        <w:rPr>
          <w:rFonts w:ascii="Calibri" w:hAnsi="Calibri" w:cs="Calibri"/>
          <w:i/>
          <w:iCs/>
        </w:rPr>
        <w:t>Lancet Planet Health</w:t>
      </w:r>
      <w:r w:rsidRPr="00D53F1A">
        <w:rPr>
          <w:rFonts w:ascii="Calibri" w:hAnsi="Calibri" w:cs="Calibri"/>
        </w:rPr>
        <w:t>. 2019;3(7):e297-e306. doi:10.1016/S2542-5196(19)30090-7</w:t>
      </w:r>
    </w:p>
    <w:p w14:paraId="17A96FE6" w14:textId="77777777" w:rsidR="00D53F1A" w:rsidRPr="00D53F1A" w:rsidRDefault="00D53F1A" w:rsidP="00D53F1A">
      <w:pPr>
        <w:pStyle w:val="Literaturverzeichnis"/>
        <w:rPr>
          <w:rFonts w:ascii="Calibri" w:hAnsi="Calibri" w:cs="Calibri"/>
        </w:rPr>
      </w:pPr>
      <w:r w:rsidRPr="00D53F1A">
        <w:rPr>
          <w:rFonts w:ascii="Calibri" w:hAnsi="Calibri" w:cs="Calibri"/>
        </w:rPr>
        <w:t>28.</w:t>
      </w:r>
      <w:r w:rsidRPr="00D53F1A">
        <w:rPr>
          <w:rFonts w:ascii="Calibri" w:hAnsi="Calibri" w:cs="Calibri"/>
        </w:rPr>
        <w:tab/>
        <w:t xml:space="preserve">Zhang W, Du G, Xiong L, et al. Extreme temperatures and cardiovascular mortality: assessing effect modification by subgroups in Ganzhou, China. </w:t>
      </w:r>
      <w:r w:rsidRPr="00D53F1A">
        <w:rPr>
          <w:rFonts w:ascii="Calibri" w:hAnsi="Calibri" w:cs="Calibri"/>
          <w:i/>
          <w:iCs/>
        </w:rPr>
        <w:t>Glob Health Action</w:t>
      </w:r>
      <w:r w:rsidRPr="00D53F1A">
        <w:rPr>
          <w:rFonts w:ascii="Calibri" w:hAnsi="Calibri" w:cs="Calibri"/>
        </w:rPr>
        <w:t>. 2021;14(1):1965305. doi:10.1080/16549716.2021.1965305</w:t>
      </w:r>
    </w:p>
    <w:p w14:paraId="5A369ADE" w14:textId="77777777" w:rsidR="00D53F1A" w:rsidRPr="00D53F1A" w:rsidRDefault="00D53F1A" w:rsidP="00D53F1A">
      <w:pPr>
        <w:pStyle w:val="Literaturverzeichnis"/>
        <w:rPr>
          <w:rFonts w:ascii="Calibri" w:hAnsi="Calibri" w:cs="Calibri"/>
        </w:rPr>
      </w:pPr>
      <w:r w:rsidRPr="00D53F1A">
        <w:rPr>
          <w:rFonts w:ascii="Calibri" w:hAnsi="Calibri" w:cs="Calibri"/>
        </w:rPr>
        <w:t>29.</w:t>
      </w:r>
      <w:r w:rsidRPr="00D53F1A">
        <w:rPr>
          <w:rFonts w:ascii="Calibri" w:hAnsi="Calibri" w:cs="Calibri"/>
        </w:rPr>
        <w:tab/>
        <w:t xml:space="preserve">Wagner JA, Horvath SM. Cardiovascular reactions to cold exposures differ with age and gender. </w:t>
      </w:r>
      <w:r w:rsidRPr="00D53F1A">
        <w:rPr>
          <w:rFonts w:ascii="Calibri" w:hAnsi="Calibri" w:cs="Calibri"/>
          <w:i/>
          <w:iCs/>
        </w:rPr>
        <w:t>J Appl Physiol (1985)</w:t>
      </w:r>
      <w:r w:rsidRPr="00D53F1A">
        <w:rPr>
          <w:rFonts w:ascii="Calibri" w:hAnsi="Calibri" w:cs="Calibri"/>
        </w:rPr>
        <w:t>. 1985;58(1):187-192. doi:10.1152/jappl.1985.58.1.187</w:t>
      </w:r>
    </w:p>
    <w:p w14:paraId="7BE01CCF" w14:textId="77777777" w:rsidR="00D53F1A" w:rsidRPr="00D53F1A" w:rsidRDefault="00D53F1A" w:rsidP="00D53F1A">
      <w:pPr>
        <w:pStyle w:val="Literaturverzeichnis"/>
        <w:rPr>
          <w:rFonts w:ascii="Calibri" w:hAnsi="Calibri" w:cs="Calibri"/>
        </w:rPr>
      </w:pPr>
      <w:r w:rsidRPr="00D53F1A">
        <w:rPr>
          <w:rFonts w:ascii="Calibri" w:hAnsi="Calibri" w:cs="Calibri"/>
        </w:rPr>
        <w:t>30.</w:t>
      </w:r>
      <w:r w:rsidRPr="00D53F1A">
        <w:rPr>
          <w:rFonts w:ascii="Calibri" w:hAnsi="Calibri" w:cs="Calibri"/>
        </w:rPr>
        <w:tab/>
        <w:t xml:space="preserve">Graham TE. Thermal, metabolic, and cardiovascular changes in men and women during cold stress. </w:t>
      </w:r>
      <w:r w:rsidRPr="00D53F1A">
        <w:rPr>
          <w:rFonts w:ascii="Calibri" w:hAnsi="Calibri" w:cs="Calibri"/>
          <w:i/>
          <w:iCs/>
        </w:rPr>
        <w:t>Med Sci Sports Exerc</w:t>
      </w:r>
      <w:r w:rsidRPr="00D53F1A">
        <w:rPr>
          <w:rFonts w:ascii="Calibri" w:hAnsi="Calibri" w:cs="Calibri"/>
        </w:rPr>
        <w:t>. 1988;20(5 Suppl):S185-192. doi:10.1249/00005768-198810001-00017</w:t>
      </w:r>
    </w:p>
    <w:p w14:paraId="5FBE37C5" w14:textId="77777777" w:rsidR="00D53F1A" w:rsidRPr="00D53F1A" w:rsidRDefault="00D53F1A" w:rsidP="00D53F1A">
      <w:pPr>
        <w:pStyle w:val="Literaturverzeichnis"/>
        <w:rPr>
          <w:rFonts w:ascii="Calibri" w:hAnsi="Calibri" w:cs="Calibri"/>
        </w:rPr>
      </w:pPr>
      <w:r w:rsidRPr="00D53F1A">
        <w:rPr>
          <w:rFonts w:ascii="Calibri" w:hAnsi="Calibri" w:cs="Calibri"/>
        </w:rPr>
        <w:t>31.</w:t>
      </w:r>
      <w:r w:rsidRPr="00D53F1A">
        <w:rPr>
          <w:rFonts w:ascii="Calibri" w:hAnsi="Calibri" w:cs="Calibri"/>
        </w:rPr>
        <w:tab/>
        <w:t xml:space="preserve">Kenny GP, Sigal RJ, McGinn R. Body temperature regulation in diabetes. </w:t>
      </w:r>
      <w:r w:rsidRPr="00D53F1A">
        <w:rPr>
          <w:rFonts w:ascii="Calibri" w:hAnsi="Calibri" w:cs="Calibri"/>
          <w:i/>
          <w:iCs/>
        </w:rPr>
        <w:t>Temperature (Austin)</w:t>
      </w:r>
      <w:r w:rsidRPr="00D53F1A">
        <w:rPr>
          <w:rFonts w:ascii="Calibri" w:hAnsi="Calibri" w:cs="Calibri"/>
        </w:rPr>
        <w:t>. 2016;3(1):119-145. doi:10.1080/23328940.2015.1131506</w:t>
      </w:r>
    </w:p>
    <w:p w14:paraId="1F6E6319" w14:textId="77777777" w:rsidR="00D53F1A" w:rsidRPr="00D53F1A" w:rsidRDefault="00D53F1A" w:rsidP="00D53F1A">
      <w:pPr>
        <w:pStyle w:val="Literaturverzeichnis"/>
        <w:rPr>
          <w:rFonts w:ascii="Calibri" w:hAnsi="Calibri" w:cs="Calibri"/>
        </w:rPr>
      </w:pPr>
      <w:r w:rsidRPr="00D53F1A">
        <w:rPr>
          <w:rFonts w:ascii="Calibri" w:hAnsi="Calibri" w:cs="Calibri"/>
        </w:rPr>
        <w:t>32.</w:t>
      </w:r>
      <w:r w:rsidRPr="00D53F1A">
        <w:rPr>
          <w:rFonts w:ascii="Calibri" w:hAnsi="Calibri" w:cs="Calibri"/>
        </w:rPr>
        <w:tab/>
        <w:t xml:space="preserve">Felker GM, O’Connor CM, Braunwald E. Loop diuretics in acute decompensated heart failure: necessary? Evil? A necessary evil? </w:t>
      </w:r>
      <w:r w:rsidRPr="00D53F1A">
        <w:rPr>
          <w:rFonts w:ascii="Calibri" w:hAnsi="Calibri" w:cs="Calibri"/>
          <w:i/>
          <w:iCs/>
        </w:rPr>
        <w:t>Circ Heart Fail</w:t>
      </w:r>
      <w:r w:rsidRPr="00D53F1A">
        <w:rPr>
          <w:rFonts w:ascii="Calibri" w:hAnsi="Calibri" w:cs="Calibri"/>
        </w:rPr>
        <w:t>. 2009;2(1):56-62. doi:10.1161/CIRCHEARTFAILURE.108.821785</w:t>
      </w:r>
    </w:p>
    <w:p w14:paraId="68DC8A73" w14:textId="77777777" w:rsidR="00D53F1A" w:rsidRPr="00D53F1A" w:rsidRDefault="00D53F1A" w:rsidP="00D53F1A">
      <w:pPr>
        <w:pStyle w:val="Literaturverzeichnis"/>
        <w:rPr>
          <w:rFonts w:ascii="Calibri" w:hAnsi="Calibri" w:cs="Calibri"/>
        </w:rPr>
      </w:pPr>
      <w:r w:rsidRPr="00D53F1A">
        <w:rPr>
          <w:rFonts w:ascii="Calibri" w:hAnsi="Calibri" w:cs="Calibri"/>
        </w:rPr>
        <w:t>33.</w:t>
      </w:r>
      <w:r w:rsidRPr="00D53F1A">
        <w:rPr>
          <w:rFonts w:ascii="Calibri" w:hAnsi="Calibri" w:cs="Calibri"/>
        </w:rPr>
        <w:tab/>
        <w:t xml:space="preserve">O’Brien C, Young AJ, Sawka MN. Hypohydration and thermoregulation in cold air. </w:t>
      </w:r>
      <w:r w:rsidRPr="00D53F1A">
        <w:rPr>
          <w:rFonts w:ascii="Calibri" w:hAnsi="Calibri" w:cs="Calibri"/>
          <w:i/>
          <w:iCs/>
        </w:rPr>
        <w:t>J Appl Physiol (1985)</w:t>
      </w:r>
      <w:r w:rsidRPr="00D53F1A">
        <w:rPr>
          <w:rFonts w:ascii="Calibri" w:hAnsi="Calibri" w:cs="Calibri"/>
        </w:rPr>
        <w:t>. 1998;84(1):185-189. doi:10.1152/jappl.1998.84.1.185</w:t>
      </w:r>
    </w:p>
    <w:p w14:paraId="6FB84BD8" w14:textId="77777777" w:rsidR="00D53F1A" w:rsidRPr="00D53F1A" w:rsidRDefault="00D53F1A" w:rsidP="00D53F1A">
      <w:pPr>
        <w:pStyle w:val="Literaturverzeichnis"/>
        <w:rPr>
          <w:rFonts w:ascii="Calibri" w:hAnsi="Calibri" w:cs="Calibri"/>
        </w:rPr>
      </w:pPr>
      <w:r w:rsidRPr="00D53F1A">
        <w:rPr>
          <w:rFonts w:ascii="Calibri" w:hAnsi="Calibri" w:cs="Calibri"/>
        </w:rPr>
        <w:t>34.</w:t>
      </w:r>
      <w:r w:rsidRPr="00D53F1A">
        <w:rPr>
          <w:rFonts w:ascii="Calibri" w:hAnsi="Calibri" w:cs="Calibri"/>
        </w:rPr>
        <w:tab/>
        <w:t xml:space="preserve">Joglar JA, Chung MK, Armbruster AL, et al. 2023 ACC/AHA/ACCP/HRS Guideline for the Diagnosis and Management of Atrial Fibrillation: A Report of the American College of Cardiology/American Heart  Association Joint Committee on Clinical Practice Guidelines. </w:t>
      </w:r>
      <w:r w:rsidRPr="00D53F1A">
        <w:rPr>
          <w:rFonts w:ascii="Calibri" w:hAnsi="Calibri" w:cs="Calibri"/>
          <w:i/>
          <w:iCs/>
        </w:rPr>
        <w:t>Circulation</w:t>
      </w:r>
      <w:r w:rsidRPr="00D53F1A">
        <w:rPr>
          <w:rFonts w:ascii="Calibri" w:hAnsi="Calibri" w:cs="Calibri"/>
        </w:rPr>
        <w:t>. 2024;149(1):e1-e156. doi:10.1161/CIR.0000000000001193</w:t>
      </w:r>
    </w:p>
    <w:p w14:paraId="0C429728" w14:textId="77777777" w:rsidR="00D53F1A" w:rsidRPr="00D53F1A" w:rsidRDefault="00D53F1A" w:rsidP="00D53F1A">
      <w:pPr>
        <w:pStyle w:val="Literaturverzeichnis"/>
        <w:rPr>
          <w:rFonts w:ascii="Calibri" w:hAnsi="Calibri" w:cs="Calibri"/>
        </w:rPr>
      </w:pPr>
      <w:r w:rsidRPr="00D53F1A">
        <w:rPr>
          <w:rFonts w:ascii="Calibri" w:hAnsi="Calibri" w:cs="Calibri"/>
        </w:rPr>
        <w:t>35.</w:t>
      </w:r>
      <w:r w:rsidRPr="00D53F1A">
        <w:rPr>
          <w:rFonts w:ascii="Calibri" w:hAnsi="Calibri" w:cs="Calibri"/>
        </w:rPr>
        <w:tab/>
        <w:t xml:space="preserve">Pusede SE, Steiner AL, Cohen RC. Temperature and recent trends in the chemistry of continental surface ozone. </w:t>
      </w:r>
      <w:r w:rsidRPr="00D53F1A">
        <w:rPr>
          <w:rFonts w:ascii="Calibri" w:hAnsi="Calibri" w:cs="Calibri"/>
          <w:i/>
          <w:iCs/>
        </w:rPr>
        <w:t>Chemical reviews</w:t>
      </w:r>
      <w:r w:rsidRPr="00D53F1A">
        <w:rPr>
          <w:rFonts w:ascii="Calibri" w:hAnsi="Calibri" w:cs="Calibri"/>
        </w:rPr>
        <w:t>. 2015;115(10):3898-3918.</w:t>
      </w:r>
    </w:p>
    <w:p w14:paraId="71AD8C68" w14:textId="77777777" w:rsidR="00D53F1A" w:rsidRPr="00D53F1A" w:rsidRDefault="00D53F1A" w:rsidP="00D53F1A">
      <w:pPr>
        <w:pStyle w:val="Literaturverzeichnis"/>
        <w:rPr>
          <w:rFonts w:ascii="Calibri" w:hAnsi="Calibri" w:cs="Calibri"/>
        </w:rPr>
      </w:pPr>
      <w:r w:rsidRPr="00D53F1A">
        <w:rPr>
          <w:rFonts w:ascii="Calibri" w:hAnsi="Calibri" w:cs="Calibri"/>
        </w:rPr>
        <w:t>36.</w:t>
      </w:r>
      <w:r w:rsidRPr="00D53F1A">
        <w:rPr>
          <w:rFonts w:ascii="Calibri" w:hAnsi="Calibri" w:cs="Calibri"/>
        </w:rPr>
        <w:tab/>
        <w:t xml:space="preserve">Mancia G. Sympathetic activation in congestive heart failure. </w:t>
      </w:r>
      <w:r w:rsidRPr="00D53F1A">
        <w:rPr>
          <w:rFonts w:ascii="Calibri" w:hAnsi="Calibri" w:cs="Calibri"/>
          <w:i/>
          <w:iCs/>
        </w:rPr>
        <w:t>European Heart Journal</w:t>
      </w:r>
      <w:r w:rsidRPr="00D53F1A">
        <w:rPr>
          <w:rFonts w:ascii="Calibri" w:hAnsi="Calibri" w:cs="Calibri"/>
        </w:rPr>
        <w:t>. 1990;11(suppl_A):3-11.</w:t>
      </w:r>
    </w:p>
    <w:p w14:paraId="29F0586F" w14:textId="77777777" w:rsidR="00D53F1A" w:rsidRPr="00D53F1A" w:rsidRDefault="00D53F1A" w:rsidP="00D53F1A">
      <w:pPr>
        <w:pStyle w:val="Literaturverzeichnis"/>
        <w:rPr>
          <w:rFonts w:ascii="Calibri" w:hAnsi="Calibri" w:cs="Calibri"/>
        </w:rPr>
      </w:pPr>
      <w:r w:rsidRPr="00D53F1A">
        <w:rPr>
          <w:rFonts w:ascii="Calibri" w:hAnsi="Calibri" w:cs="Calibri"/>
        </w:rPr>
        <w:t>37.</w:t>
      </w:r>
      <w:r w:rsidRPr="00D53F1A">
        <w:rPr>
          <w:rFonts w:ascii="Calibri" w:hAnsi="Calibri" w:cs="Calibri"/>
        </w:rPr>
        <w:tab/>
        <w:t xml:space="preserve">Watson AMD, Hood SG, May CN. Mechanisms of sympathetic activation in heart failure. </w:t>
      </w:r>
      <w:r w:rsidRPr="00D53F1A">
        <w:rPr>
          <w:rFonts w:ascii="Calibri" w:hAnsi="Calibri" w:cs="Calibri"/>
          <w:i/>
          <w:iCs/>
        </w:rPr>
        <w:t>Clinical and experimental pharmacology and physiology</w:t>
      </w:r>
      <w:r w:rsidRPr="00D53F1A">
        <w:rPr>
          <w:rFonts w:ascii="Calibri" w:hAnsi="Calibri" w:cs="Calibri"/>
        </w:rPr>
        <w:t>. 2006;33(12):1269-1274.</w:t>
      </w:r>
    </w:p>
    <w:p w14:paraId="047D6E79" w14:textId="77777777" w:rsidR="00D53F1A" w:rsidRPr="00D53F1A" w:rsidRDefault="00D53F1A" w:rsidP="00D53F1A">
      <w:pPr>
        <w:pStyle w:val="Literaturverzeichnis"/>
        <w:rPr>
          <w:rFonts w:ascii="Calibri" w:hAnsi="Calibri" w:cs="Calibri"/>
        </w:rPr>
      </w:pPr>
      <w:r w:rsidRPr="00D53F1A">
        <w:rPr>
          <w:rFonts w:ascii="Calibri" w:hAnsi="Calibri" w:cs="Calibri"/>
        </w:rPr>
        <w:t>38.</w:t>
      </w:r>
      <w:r w:rsidRPr="00D53F1A">
        <w:rPr>
          <w:rFonts w:ascii="Calibri" w:hAnsi="Calibri" w:cs="Calibri"/>
        </w:rPr>
        <w:tab/>
        <w:t xml:space="preserve">Stewart S, Keates AK, Redfern A, McMurray JJV. Seasonal variations in cardiovascular disease. </w:t>
      </w:r>
      <w:r w:rsidRPr="00D53F1A">
        <w:rPr>
          <w:rFonts w:ascii="Calibri" w:hAnsi="Calibri" w:cs="Calibri"/>
          <w:i/>
          <w:iCs/>
        </w:rPr>
        <w:t>Nat Rev Cardiol</w:t>
      </w:r>
      <w:r w:rsidRPr="00D53F1A">
        <w:rPr>
          <w:rFonts w:ascii="Calibri" w:hAnsi="Calibri" w:cs="Calibri"/>
        </w:rPr>
        <w:t>. 2017;14(11):654-664. doi:10.1038/nrcardio.2017.76</w:t>
      </w:r>
    </w:p>
    <w:p w14:paraId="5B03CAC2" w14:textId="77777777" w:rsidR="00D53F1A" w:rsidRPr="00D53F1A" w:rsidRDefault="00D53F1A" w:rsidP="00D53F1A">
      <w:pPr>
        <w:pStyle w:val="Literaturverzeichnis"/>
        <w:rPr>
          <w:rFonts w:ascii="Calibri" w:hAnsi="Calibri" w:cs="Calibri"/>
        </w:rPr>
      </w:pPr>
      <w:r w:rsidRPr="00D53F1A">
        <w:rPr>
          <w:rFonts w:ascii="Calibri" w:hAnsi="Calibri" w:cs="Calibri"/>
        </w:rPr>
        <w:lastRenderedPageBreak/>
        <w:t>39.</w:t>
      </w:r>
      <w:r w:rsidRPr="00D53F1A">
        <w:rPr>
          <w:rFonts w:ascii="Calibri" w:hAnsi="Calibri" w:cs="Calibri"/>
        </w:rPr>
        <w:tab/>
        <w:t xml:space="preserve">Schneider A, Rückerl R, Breitner S, Wolf K, Peters A. Thermal Control, Weather, and Aging. </w:t>
      </w:r>
      <w:r w:rsidRPr="00D53F1A">
        <w:rPr>
          <w:rFonts w:ascii="Calibri" w:hAnsi="Calibri" w:cs="Calibri"/>
          <w:i/>
          <w:iCs/>
        </w:rPr>
        <w:t>Curr Environ Health Rep</w:t>
      </w:r>
      <w:r w:rsidRPr="00D53F1A">
        <w:rPr>
          <w:rFonts w:ascii="Calibri" w:hAnsi="Calibri" w:cs="Calibri"/>
        </w:rPr>
        <w:t>. 2017;4(1):21-29. doi:10.1007/s40572-017-0129-0</w:t>
      </w:r>
    </w:p>
    <w:p w14:paraId="3B865429" w14:textId="77777777" w:rsidR="00D53F1A" w:rsidRPr="00D53F1A" w:rsidRDefault="00D53F1A" w:rsidP="00D53F1A">
      <w:pPr>
        <w:pStyle w:val="Literaturverzeichnis"/>
        <w:rPr>
          <w:rFonts w:ascii="Calibri" w:hAnsi="Calibri" w:cs="Calibri"/>
        </w:rPr>
      </w:pPr>
      <w:r w:rsidRPr="00D53F1A">
        <w:rPr>
          <w:rFonts w:ascii="Calibri" w:hAnsi="Calibri" w:cs="Calibri"/>
        </w:rPr>
        <w:t>40.</w:t>
      </w:r>
      <w:r w:rsidRPr="00D53F1A">
        <w:rPr>
          <w:rFonts w:ascii="Calibri" w:hAnsi="Calibri" w:cs="Calibri"/>
        </w:rPr>
        <w:tab/>
        <w:t xml:space="preserve">Wilker EH, Yeh G, Wellenius GA, Davis RB, Phillips RS, Mittleman MA. Ambient temperature and biomarkers of heart failure: a repeated measures analysis. </w:t>
      </w:r>
      <w:r w:rsidRPr="00D53F1A">
        <w:rPr>
          <w:rFonts w:ascii="Calibri" w:hAnsi="Calibri" w:cs="Calibri"/>
          <w:i/>
          <w:iCs/>
        </w:rPr>
        <w:t>Environmental health perspectives</w:t>
      </w:r>
      <w:r w:rsidRPr="00D53F1A">
        <w:rPr>
          <w:rFonts w:ascii="Calibri" w:hAnsi="Calibri" w:cs="Calibri"/>
        </w:rPr>
        <w:t>. 2012;120(8):1083-1087.</w:t>
      </w:r>
    </w:p>
    <w:p w14:paraId="2B578103" w14:textId="77777777" w:rsidR="00D53F1A" w:rsidRPr="00D53F1A" w:rsidRDefault="00D53F1A" w:rsidP="00D53F1A">
      <w:pPr>
        <w:pStyle w:val="Literaturverzeichnis"/>
        <w:rPr>
          <w:rFonts w:ascii="Calibri" w:hAnsi="Calibri" w:cs="Calibri"/>
        </w:rPr>
      </w:pPr>
      <w:r w:rsidRPr="00D53F1A">
        <w:rPr>
          <w:rFonts w:ascii="Calibri" w:hAnsi="Calibri" w:cs="Calibri"/>
        </w:rPr>
        <w:t>41.</w:t>
      </w:r>
      <w:r w:rsidRPr="00D53F1A">
        <w:rPr>
          <w:rFonts w:ascii="Calibri" w:hAnsi="Calibri" w:cs="Calibri"/>
        </w:rPr>
        <w:tab/>
        <w:t xml:space="preserve">Green DJ, Maiorana AJ, Siong JHJ, et al. Impaired skin blood flow response to environmental heating in chronic heart failure. </w:t>
      </w:r>
      <w:r w:rsidRPr="00D53F1A">
        <w:rPr>
          <w:rFonts w:ascii="Calibri" w:hAnsi="Calibri" w:cs="Calibri"/>
          <w:i/>
          <w:iCs/>
        </w:rPr>
        <w:t>European heart journal</w:t>
      </w:r>
      <w:r w:rsidRPr="00D53F1A">
        <w:rPr>
          <w:rFonts w:ascii="Calibri" w:hAnsi="Calibri" w:cs="Calibri"/>
        </w:rPr>
        <w:t>. 2006;27(3):338-343.</w:t>
      </w:r>
    </w:p>
    <w:p w14:paraId="56FD1AF1" w14:textId="77777777" w:rsidR="00D53F1A" w:rsidRPr="00D53F1A" w:rsidRDefault="00D53F1A" w:rsidP="00D53F1A">
      <w:pPr>
        <w:pStyle w:val="Literaturverzeichnis"/>
        <w:rPr>
          <w:rFonts w:ascii="Calibri" w:hAnsi="Calibri" w:cs="Calibri"/>
        </w:rPr>
      </w:pPr>
      <w:r w:rsidRPr="00D53F1A">
        <w:rPr>
          <w:rFonts w:ascii="Calibri" w:hAnsi="Calibri" w:cs="Calibri"/>
        </w:rPr>
        <w:t>42.</w:t>
      </w:r>
      <w:r w:rsidRPr="00D53F1A">
        <w:rPr>
          <w:rFonts w:ascii="Calibri" w:hAnsi="Calibri" w:cs="Calibri"/>
        </w:rPr>
        <w:tab/>
        <w:t xml:space="preserve">Khraishah H, Alahmad B, Ostergard RLJ, et al. Climate change and cardiovascular disease: implications for global health. </w:t>
      </w:r>
      <w:r w:rsidRPr="00D53F1A">
        <w:rPr>
          <w:rFonts w:ascii="Calibri" w:hAnsi="Calibri" w:cs="Calibri"/>
          <w:i/>
          <w:iCs/>
        </w:rPr>
        <w:t>Nat Rev Cardiol</w:t>
      </w:r>
      <w:r w:rsidRPr="00D53F1A">
        <w:rPr>
          <w:rFonts w:ascii="Calibri" w:hAnsi="Calibri" w:cs="Calibri"/>
        </w:rPr>
        <w:t>. 2022;19(12):798-812. doi:10.1038/s41569-022-00720-x</w:t>
      </w:r>
    </w:p>
    <w:p w14:paraId="46FF7AFF" w14:textId="77777777" w:rsidR="00D53F1A" w:rsidRPr="00D53F1A" w:rsidRDefault="00D53F1A" w:rsidP="00D53F1A">
      <w:pPr>
        <w:pStyle w:val="Literaturverzeichnis"/>
        <w:rPr>
          <w:rFonts w:ascii="Calibri" w:hAnsi="Calibri" w:cs="Calibri"/>
        </w:rPr>
      </w:pPr>
      <w:r w:rsidRPr="00D53F1A">
        <w:rPr>
          <w:rFonts w:ascii="Calibri" w:hAnsi="Calibri" w:cs="Calibri"/>
        </w:rPr>
        <w:t>43.</w:t>
      </w:r>
      <w:r w:rsidRPr="00D53F1A">
        <w:rPr>
          <w:rFonts w:ascii="Calibri" w:hAnsi="Calibri" w:cs="Calibri"/>
        </w:rPr>
        <w:tab/>
        <w:t xml:space="preserve">Ni W, Breitner S, Nikolaou N, et al. Effects of Short- And Medium-Term Exposures to Lower Air Temperature on 71 Novel Biomarkers of Subclinical Inflammation: Results from the KORA F4 Study. </w:t>
      </w:r>
      <w:r w:rsidRPr="00D53F1A">
        <w:rPr>
          <w:rFonts w:ascii="Calibri" w:hAnsi="Calibri" w:cs="Calibri"/>
          <w:i/>
          <w:iCs/>
        </w:rPr>
        <w:t>Environ Sci Technol</w:t>
      </w:r>
      <w:r w:rsidRPr="00D53F1A">
        <w:rPr>
          <w:rFonts w:ascii="Calibri" w:hAnsi="Calibri" w:cs="Calibri"/>
        </w:rPr>
        <w:t>. 2023;57(33):12210-12221. doi:10.1021/acs.est.3c00302</w:t>
      </w:r>
    </w:p>
    <w:p w14:paraId="71D49871" w14:textId="756C54B1" w:rsidR="00D53446" w:rsidRPr="000E04E1" w:rsidRDefault="009C32FA" w:rsidP="003C17E3">
      <w:pPr>
        <w:pStyle w:val="Literaturverzeichnis"/>
        <w:spacing w:line="480" w:lineRule="auto"/>
        <w:rPr>
          <w:rFonts w:cstheme="minorHAnsi"/>
          <w:b/>
          <w:sz w:val="24"/>
          <w:szCs w:val="24"/>
        </w:rPr>
      </w:pPr>
      <w:r w:rsidRPr="000E04E1">
        <w:rPr>
          <w:rFonts w:cstheme="minorHAnsi"/>
          <w:sz w:val="24"/>
          <w:szCs w:val="24"/>
        </w:rPr>
        <w:fldChar w:fldCharType="end"/>
      </w:r>
      <w:r w:rsidR="00A60A53">
        <w:rPr>
          <w:rFonts w:cstheme="minorHAnsi"/>
          <w:sz w:val="24"/>
          <w:szCs w:val="24"/>
        </w:rPr>
        <w:fldChar w:fldCharType="begin"/>
      </w:r>
      <w:r w:rsidR="00A60A53">
        <w:rPr>
          <w:rFonts w:cstheme="minorHAnsi"/>
          <w:sz w:val="24"/>
          <w:szCs w:val="24"/>
        </w:rPr>
        <w:instrText xml:space="preserve"> ADDIN </w:instrText>
      </w:r>
      <w:r w:rsidR="00A60A53">
        <w:rPr>
          <w:rFonts w:cstheme="minorHAnsi"/>
          <w:sz w:val="24"/>
          <w:szCs w:val="24"/>
        </w:rPr>
        <w:fldChar w:fldCharType="end"/>
      </w:r>
    </w:p>
    <w:sectPr w:rsidR="00D53446" w:rsidRPr="000E04E1" w:rsidSect="00D53446">
      <w:footerReference w:type="default" r:id="rId2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Ni, Wenli" w:date="2025-08-20T00:03:00Z" w:initials="NW">
    <w:p w14:paraId="55C80E14" w14:textId="607919DE" w:rsidR="00FA6F62" w:rsidRDefault="00FA6F62">
      <w:pPr>
        <w:pStyle w:val="Kommentartext"/>
      </w:pPr>
      <w:r>
        <w:rPr>
          <w:rStyle w:val="Kommentarzeichen"/>
        </w:rPr>
        <w:annotationRef/>
      </w:r>
      <w:r w:rsidRPr="00FA6F62">
        <w:t>Due to the main text word limit</w:t>
      </w:r>
      <w:r w:rsidR="00C5059E">
        <w:t xml:space="preserve"> (3,400)</w:t>
      </w:r>
      <w:r w:rsidRPr="00FA6F62">
        <w:t xml:space="preserve">, we have moved some detailed information and analyses to the Supplementary Materials. We have also reworded </w:t>
      </w:r>
      <w:r w:rsidR="005A3D8B">
        <w:t>some</w:t>
      </w:r>
      <w:r w:rsidRPr="00FA6F62">
        <w:t xml:space="preserve"> sentence</w:t>
      </w:r>
      <w:r w:rsidR="005A3D8B">
        <w:t>s</w:t>
      </w:r>
      <w:r w:rsidRPr="00FA6F62">
        <w:t xml:space="preserve"> to be more concise without changing its meaning</w:t>
      </w:r>
    </w:p>
  </w:comment>
  <w:comment w:id="42" w:author="Ni, Wenli" w:date="2025-08-20T00:05:00Z" w:initials="NW">
    <w:p w14:paraId="6D37F463" w14:textId="2C961385" w:rsidR="005A3D8B" w:rsidRDefault="005A3D8B">
      <w:pPr>
        <w:pStyle w:val="Kommentartext"/>
      </w:pPr>
      <w:r>
        <w:rPr>
          <w:rStyle w:val="Kommentarzeichen"/>
        </w:rPr>
        <w:annotationRef/>
      </w:r>
      <w:r w:rsidRPr="00B75435">
        <w:rPr>
          <w:rFonts w:ascii="Arial" w:hAnsi="Arial" w:cs="Arial"/>
          <w:shd w:val="clear" w:color="auto" w:fill="FFFFFF"/>
        </w:rPr>
        <w:t>We have reworded this section to align with the new combined panels figure, without changing its meaning.</w:t>
      </w:r>
    </w:p>
  </w:comment>
  <w:comment w:id="49" w:author="Ni, Wenli" w:date="2025-08-20T00:07:00Z" w:initials="NW">
    <w:p w14:paraId="146EC0E3" w14:textId="4C67E208" w:rsidR="005A3D8B" w:rsidRDefault="005A3D8B">
      <w:pPr>
        <w:pStyle w:val="Kommentartext"/>
      </w:pPr>
      <w:r>
        <w:rPr>
          <w:rStyle w:val="Kommentarzeichen"/>
        </w:rPr>
        <w:annotationRef/>
      </w:r>
      <w:r w:rsidRPr="005A3D8B">
        <w:t>Due to word limits</w:t>
      </w:r>
      <w:r w:rsidR="009A2405">
        <w:t xml:space="preserve"> (3400)</w:t>
      </w:r>
      <w:r w:rsidRPr="005A3D8B">
        <w:t>, we combined this section with the effect modification content as one section for stratified analysis</w:t>
      </w:r>
    </w:p>
  </w:comment>
  <w:comment w:id="54" w:author="Ni, Wenli" w:date="2025-08-20T00:08:00Z" w:initials="NW">
    <w:p w14:paraId="3A965F94" w14:textId="2226D18C" w:rsidR="00683306" w:rsidRDefault="00683306">
      <w:pPr>
        <w:pStyle w:val="Kommentartext"/>
      </w:pPr>
      <w:r>
        <w:rPr>
          <w:rStyle w:val="Kommentarzeichen"/>
        </w:rPr>
        <w:annotationRef/>
      </w:r>
      <w:r w:rsidRPr="00683306">
        <w:t>We reworded this</w:t>
      </w:r>
      <w:r>
        <w:t xml:space="preserve"> section</w:t>
      </w:r>
      <w:r w:rsidRPr="00683306">
        <w:t xml:space="preserve"> to be more concise without changing its meaning.</w:t>
      </w:r>
    </w:p>
  </w:comment>
  <w:comment w:id="60" w:author="Ni, Wenli" w:date="2025-08-19T23:59:00Z" w:initials="NW">
    <w:p w14:paraId="6FAA0E69" w14:textId="4C06DBA3" w:rsidR="00894D58" w:rsidRDefault="00894D58">
      <w:pPr>
        <w:pStyle w:val="Kommentartext"/>
      </w:pPr>
      <w:r>
        <w:rPr>
          <w:rStyle w:val="Kommentarzeichen"/>
        </w:rPr>
        <w:annotationRef/>
      </w:r>
      <w:r w:rsidR="00683306">
        <w:t>Because the limitation of words</w:t>
      </w:r>
      <w:r w:rsidR="008D6EAB">
        <w:t xml:space="preserve"> (3400)</w:t>
      </w:r>
      <w:r w:rsidR="00683306">
        <w:t xml:space="preserve">, </w:t>
      </w:r>
      <w:r w:rsidR="008D6EAB">
        <w:t xml:space="preserve">we </w:t>
      </w:r>
      <w:r w:rsidR="00683306" w:rsidRPr="00683306">
        <w:t>reworded this</w:t>
      </w:r>
      <w:r w:rsidR="00683306">
        <w:t xml:space="preserve"> section</w:t>
      </w:r>
      <w:r w:rsidR="00683306" w:rsidRPr="00683306">
        <w:t xml:space="preserve"> to be more concise without changing its meaning.</w:t>
      </w:r>
    </w:p>
  </w:comment>
  <w:comment w:id="71" w:author="Ni, Wenli" w:date="2025-08-20T00:11:00Z" w:initials="NW">
    <w:p w14:paraId="7C2BFCD8" w14:textId="19CE176D" w:rsidR="00683306" w:rsidRDefault="00683306">
      <w:pPr>
        <w:pStyle w:val="Kommentartext"/>
      </w:pPr>
      <w:r>
        <w:rPr>
          <w:rStyle w:val="Kommentarzeichen"/>
        </w:rPr>
        <w:annotationRef/>
      </w:r>
      <w:r w:rsidRPr="00683306">
        <w:t>Due to word limits</w:t>
      </w:r>
      <w:r w:rsidR="008D6EAB">
        <w:t xml:space="preserve"> (3400)</w:t>
      </w:r>
      <w:r w:rsidRPr="00683306">
        <w:t>, we made this section more concise and removed the study strengths, but kept the limitations.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C80E14" w15:done="0"/>
  <w15:commentEx w15:paraId="6D37F463" w15:done="0"/>
  <w15:commentEx w15:paraId="146EC0E3" w15:done="0"/>
  <w15:commentEx w15:paraId="3A965F94" w15:done="0"/>
  <w15:commentEx w15:paraId="6FAA0E69" w15:done="0"/>
  <w15:commentEx w15:paraId="7C2BFC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4F8F41" w16cex:dateUtc="2025-08-20T04:03:00Z"/>
  <w16cex:commentExtensible w16cex:durableId="2C4F8FD3" w16cex:dateUtc="2025-08-20T04:05:00Z"/>
  <w16cex:commentExtensible w16cex:durableId="2C4F902E" w16cex:dateUtc="2025-08-20T04:07:00Z"/>
  <w16cex:commentExtensible w16cex:durableId="2C4F9097" w16cex:dateUtc="2025-08-20T04:08:00Z"/>
  <w16cex:commentExtensible w16cex:durableId="2C4F8E6C" w16cex:dateUtc="2025-08-20T03:59:00Z"/>
  <w16cex:commentExtensible w16cex:durableId="2C4F911B" w16cex:dateUtc="2025-08-20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C80E14" w16cid:durableId="2C4F8F41"/>
  <w16cid:commentId w16cid:paraId="6D37F463" w16cid:durableId="2C4F8FD3"/>
  <w16cid:commentId w16cid:paraId="146EC0E3" w16cid:durableId="2C4F902E"/>
  <w16cid:commentId w16cid:paraId="3A965F94" w16cid:durableId="2C4F9097"/>
  <w16cid:commentId w16cid:paraId="6FAA0E69" w16cid:durableId="2C4F8E6C"/>
  <w16cid:commentId w16cid:paraId="7C2BFCD8" w16cid:durableId="2C4F91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83F3D" w14:textId="77777777" w:rsidR="000927D9" w:rsidRDefault="000927D9" w:rsidP="005F64EC">
      <w:pPr>
        <w:spacing w:after="0" w:line="240" w:lineRule="auto"/>
      </w:pPr>
      <w:r>
        <w:separator/>
      </w:r>
    </w:p>
  </w:endnote>
  <w:endnote w:type="continuationSeparator" w:id="0">
    <w:p w14:paraId="4B681660" w14:textId="77777777" w:rsidR="000927D9" w:rsidRDefault="000927D9" w:rsidP="005F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haris SIL">
    <w:altName w:val="Calibri"/>
    <w:panose1 w:val="00000000000000000000"/>
    <w:charset w:val="00"/>
    <w:family w:val="swiss"/>
    <w:notTrueType/>
    <w:pitch w:val="default"/>
    <w:sig w:usb0="00000003" w:usb1="00000000" w:usb2="00000000" w:usb3="00000000" w:csb0="00000001" w:csb1="00000000"/>
  </w:font>
  <w:font w:name="ScalaLancetPro">
    <w:altName w:val="Cambria"/>
    <w:panose1 w:val="00000000000000000000"/>
    <w:charset w:val="00"/>
    <w:family w:val="roman"/>
    <w:notTrueType/>
    <w:pitch w:val="default"/>
    <w:sig w:usb0="00000003" w:usb1="00000000" w:usb2="00000000" w:usb3="00000000" w:csb0="00000001" w:csb1="00000000"/>
  </w:font>
  <w:font w:name="Shaker 2 Lance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573347"/>
      <w:docPartObj>
        <w:docPartGallery w:val="Page Numbers (Bottom of Page)"/>
        <w:docPartUnique/>
      </w:docPartObj>
    </w:sdtPr>
    <w:sdtEndPr>
      <w:rPr>
        <w:noProof/>
      </w:rPr>
    </w:sdtEndPr>
    <w:sdtContent>
      <w:p w14:paraId="60D477CD" w14:textId="22868B36" w:rsidR="00530708" w:rsidRDefault="00530708">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52631823" w14:textId="77777777" w:rsidR="00530708" w:rsidRDefault="005307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874293"/>
      <w:docPartObj>
        <w:docPartGallery w:val="Page Numbers (Bottom of Page)"/>
        <w:docPartUnique/>
      </w:docPartObj>
    </w:sdtPr>
    <w:sdtEndPr>
      <w:rPr>
        <w:noProof/>
      </w:rPr>
    </w:sdtEndPr>
    <w:sdtContent>
      <w:p w14:paraId="009F6844" w14:textId="77777777" w:rsidR="003D65B5" w:rsidRDefault="003D65B5">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7E6F9E17" w14:textId="77777777" w:rsidR="003D65B5" w:rsidRDefault="003D65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F921" w14:textId="77777777" w:rsidR="000927D9" w:rsidRDefault="000927D9" w:rsidP="005F64EC">
      <w:pPr>
        <w:spacing w:after="0" w:line="240" w:lineRule="auto"/>
      </w:pPr>
      <w:r>
        <w:separator/>
      </w:r>
    </w:p>
  </w:footnote>
  <w:footnote w:type="continuationSeparator" w:id="0">
    <w:p w14:paraId="39530BC1" w14:textId="77777777" w:rsidR="000927D9" w:rsidRDefault="000927D9" w:rsidP="005F6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07A"/>
    <w:multiLevelType w:val="multilevel"/>
    <w:tmpl w:val="B098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A7D4C"/>
    <w:multiLevelType w:val="hybridMultilevel"/>
    <w:tmpl w:val="6B12E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D1521E"/>
    <w:multiLevelType w:val="hybridMultilevel"/>
    <w:tmpl w:val="FBFA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DB5A3B"/>
    <w:multiLevelType w:val="hybridMultilevel"/>
    <w:tmpl w:val="8B8888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217939"/>
    <w:multiLevelType w:val="hybridMultilevel"/>
    <w:tmpl w:val="88EAF632"/>
    <w:lvl w:ilvl="0" w:tplc="A75C19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756D3"/>
    <w:multiLevelType w:val="hybridMultilevel"/>
    <w:tmpl w:val="77129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1645A"/>
    <w:multiLevelType w:val="hybridMultilevel"/>
    <w:tmpl w:val="40AC7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056CAC"/>
    <w:multiLevelType w:val="hybridMultilevel"/>
    <w:tmpl w:val="7C3A51E2"/>
    <w:lvl w:ilvl="0" w:tplc="C8AACC00">
      <w:start w:val="1"/>
      <w:numFmt w:val="bullet"/>
      <w:lvlText w:val=""/>
      <w:lvlJc w:val="left"/>
      <w:pPr>
        <w:tabs>
          <w:tab w:val="num" w:pos="720"/>
        </w:tabs>
        <w:ind w:left="720" w:hanging="360"/>
      </w:pPr>
      <w:rPr>
        <w:rFonts w:ascii="Wingdings" w:hAnsi="Wingdings" w:hint="default"/>
      </w:rPr>
    </w:lvl>
    <w:lvl w:ilvl="1" w:tplc="D4347B1C">
      <w:start w:val="1"/>
      <w:numFmt w:val="bullet"/>
      <w:lvlText w:val=""/>
      <w:lvlJc w:val="left"/>
      <w:pPr>
        <w:tabs>
          <w:tab w:val="num" w:pos="1440"/>
        </w:tabs>
        <w:ind w:left="1440" w:hanging="360"/>
      </w:pPr>
      <w:rPr>
        <w:rFonts w:ascii="Wingdings" w:hAnsi="Wingdings" w:hint="default"/>
      </w:rPr>
    </w:lvl>
    <w:lvl w:ilvl="2" w:tplc="6A2ED090" w:tentative="1">
      <w:start w:val="1"/>
      <w:numFmt w:val="bullet"/>
      <w:lvlText w:val=""/>
      <w:lvlJc w:val="left"/>
      <w:pPr>
        <w:tabs>
          <w:tab w:val="num" w:pos="2160"/>
        </w:tabs>
        <w:ind w:left="2160" w:hanging="360"/>
      </w:pPr>
      <w:rPr>
        <w:rFonts w:ascii="Wingdings" w:hAnsi="Wingdings" w:hint="default"/>
      </w:rPr>
    </w:lvl>
    <w:lvl w:ilvl="3" w:tplc="ABD6A34E" w:tentative="1">
      <w:start w:val="1"/>
      <w:numFmt w:val="bullet"/>
      <w:lvlText w:val=""/>
      <w:lvlJc w:val="left"/>
      <w:pPr>
        <w:tabs>
          <w:tab w:val="num" w:pos="2880"/>
        </w:tabs>
        <w:ind w:left="2880" w:hanging="360"/>
      </w:pPr>
      <w:rPr>
        <w:rFonts w:ascii="Wingdings" w:hAnsi="Wingdings" w:hint="default"/>
      </w:rPr>
    </w:lvl>
    <w:lvl w:ilvl="4" w:tplc="94B0B648" w:tentative="1">
      <w:start w:val="1"/>
      <w:numFmt w:val="bullet"/>
      <w:lvlText w:val=""/>
      <w:lvlJc w:val="left"/>
      <w:pPr>
        <w:tabs>
          <w:tab w:val="num" w:pos="3600"/>
        </w:tabs>
        <w:ind w:left="3600" w:hanging="360"/>
      </w:pPr>
      <w:rPr>
        <w:rFonts w:ascii="Wingdings" w:hAnsi="Wingdings" w:hint="default"/>
      </w:rPr>
    </w:lvl>
    <w:lvl w:ilvl="5" w:tplc="838AC88A" w:tentative="1">
      <w:start w:val="1"/>
      <w:numFmt w:val="bullet"/>
      <w:lvlText w:val=""/>
      <w:lvlJc w:val="left"/>
      <w:pPr>
        <w:tabs>
          <w:tab w:val="num" w:pos="4320"/>
        </w:tabs>
        <w:ind w:left="4320" w:hanging="360"/>
      </w:pPr>
      <w:rPr>
        <w:rFonts w:ascii="Wingdings" w:hAnsi="Wingdings" w:hint="default"/>
      </w:rPr>
    </w:lvl>
    <w:lvl w:ilvl="6" w:tplc="E7F2B790" w:tentative="1">
      <w:start w:val="1"/>
      <w:numFmt w:val="bullet"/>
      <w:lvlText w:val=""/>
      <w:lvlJc w:val="left"/>
      <w:pPr>
        <w:tabs>
          <w:tab w:val="num" w:pos="5040"/>
        </w:tabs>
        <w:ind w:left="5040" w:hanging="360"/>
      </w:pPr>
      <w:rPr>
        <w:rFonts w:ascii="Wingdings" w:hAnsi="Wingdings" w:hint="default"/>
      </w:rPr>
    </w:lvl>
    <w:lvl w:ilvl="7" w:tplc="9F502DBA" w:tentative="1">
      <w:start w:val="1"/>
      <w:numFmt w:val="bullet"/>
      <w:lvlText w:val=""/>
      <w:lvlJc w:val="left"/>
      <w:pPr>
        <w:tabs>
          <w:tab w:val="num" w:pos="5760"/>
        </w:tabs>
        <w:ind w:left="5760" w:hanging="360"/>
      </w:pPr>
      <w:rPr>
        <w:rFonts w:ascii="Wingdings" w:hAnsi="Wingdings" w:hint="default"/>
      </w:rPr>
    </w:lvl>
    <w:lvl w:ilvl="8" w:tplc="AEB6005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AA2C86"/>
    <w:multiLevelType w:val="multilevel"/>
    <w:tmpl w:val="9E38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95863"/>
    <w:multiLevelType w:val="hybridMultilevel"/>
    <w:tmpl w:val="1F8226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99651EB"/>
    <w:multiLevelType w:val="hybridMultilevel"/>
    <w:tmpl w:val="1F8226A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76345852">
    <w:abstractNumId w:val="6"/>
  </w:num>
  <w:num w:numId="2" w16cid:durableId="593323050">
    <w:abstractNumId w:val="5"/>
  </w:num>
  <w:num w:numId="3" w16cid:durableId="1452624853">
    <w:abstractNumId w:val="1"/>
  </w:num>
  <w:num w:numId="4" w16cid:durableId="2111970203">
    <w:abstractNumId w:val="9"/>
  </w:num>
  <w:num w:numId="5" w16cid:durableId="1804887475">
    <w:abstractNumId w:val="10"/>
  </w:num>
  <w:num w:numId="6" w16cid:durableId="36781717">
    <w:abstractNumId w:val="7"/>
  </w:num>
  <w:num w:numId="7" w16cid:durableId="583993027">
    <w:abstractNumId w:val="2"/>
  </w:num>
  <w:num w:numId="8" w16cid:durableId="781148796">
    <w:abstractNumId w:val="8"/>
  </w:num>
  <w:num w:numId="9" w16cid:durableId="444231707">
    <w:abstractNumId w:val="3"/>
  </w:num>
  <w:num w:numId="10" w16cid:durableId="1126973127">
    <w:abstractNumId w:val="0"/>
  </w:num>
  <w:num w:numId="11" w16cid:durableId="39755247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 Wenli">
    <w15:presenceInfo w15:providerId="None" w15:userId="Ni, W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mer J Public Health&lt;/Style&gt;&lt;LeftDelim&gt;{&lt;/LeftDelim&gt;&lt;RightDelim&gt;}&lt;/RightDelim&gt;&lt;FontName&gt;Shaker 2 Lance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vftpz2nevv90ewze9pzarca9r5pwrx2et5&quot;&gt;endnote-Converted&lt;record-ids&gt;&lt;item&gt;21253&lt;/item&gt;&lt;/record-ids&gt;&lt;/item&gt;&lt;/Libraries&gt;"/>
  </w:docVars>
  <w:rsids>
    <w:rsidRoot w:val="004373EF"/>
    <w:rsid w:val="000002A8"/>
    <w:rsid w:val="00000565"/>
    <w:rsid w:val="000012C3"/>
    <w:rsid w:val="00002C80"/>
    <w:rsid w:val="00002DCE"/>
    <w:rsid w:val="0000300A"/>
    <w:rsid w:val="00003821"/>
    <w:rsid w:val="00003BB8"/>
    <w:rsid w:val="00003EBE"/>
    <w:rsid w:val="00004B7F"/>
    <w:rsid w:val="0000502D"/>
    <w:rsid w:val="00005400"/>
    <w:rsid w:val="00006058"/>
    <w:rsid w:val="000069C4"/>
    <w:rsid w:val="000078BA"/>
    <w:rsid w:val="00007D80"/>
    <w:rsid w:val="00007E42"/>
    <w:rsid w:val="00007EDE"/>
    <w:rsid w:val="00010C87"/>
    <w:rsid w:val="000116B4"/>
    <w:rsid w:val="00011DBC"/>
    <w:rsid w:val="00012134"/>
    <w:rsid w:val="00012B2C"/>
    <w:rsid w:val="0001376A"/>
    <w:rsid w:val="000138BB"/>
    <w:rsid w:val="00013F44"/>
    <w:rsid w:val="0001423E"/>
    <w:rsid w:val="00015DCF"/>
    <w:rsid w:val="0001667F"/>
    <w:rsid w:val="00016D0C"/>
    <w:rsid w:val="0001758A"/>
    <w:rsid w:val="000202F6"/>
    <w:rsid w:val="00021100"/>
    <w:rsid w:val="00021E2D"/>
    <w:rsid w:val="000220F8"/>
    <w:rsid w:val="000224A2"/>
    <w:rsid w:val="000236DD"/>
    <w:rsid w:val="00023C44"/>
    <w:rsid w:val="00023DEC"/>
    <w:rsid w:val="00024BD1"/>
    <w:rsid w:val="00024EC9"/>
    <w:rsid w:val="000250A0"/>
    <w:rsid w:val="0002614F"/>
    <w:rsid w:val="0003075F"/>
    <w:rsid w:val="00030FA6"/>
    <w:rsid w:val="00031CE3"/>
    <w:rsid w:val="00032630"/>
    <w:rsid w:val="0003291E"/>
    <w:rsid w:val="000329D2"/>
    <w:rsid w:val="0003391C"/>
    <w:rsid w:val="00034DD2"/>
    <w:rsid w:val="00035D09"/>
    <w:rsid w:val="0003630C"/>
    <w:rsid w:val="00036F0C"/>
    <w:rsid w:val="000375DD"/>
    <w:rsid w:val="00041670"/>
    <w:rsid w:val="00042D56"/>
    <w:rsid w:val="00042EFC"/>
    <w:rsid w:val="00044075"/>
    <w:rsid w:val="00046650"/>
    <w:rsid w:val="000476B8"/>
    <w:rsid w:val="00047FD3"/>
    <w:rsid w:val="000508A1"/>
    <w:rsid w:val="00050E3E"/>
    <w:rsid w:val="000519DE"/>
    <w:rsid w:val="000526EF"/>
    <w:rsid w:val="00054309"/>
    <w:rsid w:val="00054797"/>
    <w:rsid w:val="00054E1E"/>
    <w:rsid w:val="00055A31"/>
    <w:rsid w:val="0005685C"/>
    <w:rsid w:val="00056E3C"/>
    <w:rsid w:val="00062CF7"/>
    <w:rsid w:val="00063530"/>
    <w:rsid w:val="0006406D"/>
    <w:rsid w:val="000640EB"/>
    <w:rsid w:val="00064432"/>
    <w:rsid w:val="000646BF"/>
    <w:rsid w:val="00065522"/>
    <w:rsid w:val="00066C53"/>
    <w:rsid w:val="00066CB5"/>
    <w:rsid w:val="0006739B"/>
    <w:rsid w:val="000700A3"/>
    <w:rsid w:val="000706E2"/>
    <w:rsid w:val="000712E3"/>
    <w:rsid w:val="00072E76"/>
    <w:rsid w:val="0007508E"/>
    <w:rsid w:val="000758A8"/>
    <w:rsid w:val="0007707D"/>
    <w:rsid w:val="00077E89"/>
    <w:rsid w:val="00080042"/>
    <w:rsid w:val="0008085F"/>
    <w:rsid w:val="00081197"/>
    <w:rsid w:val="000826B8"/>
    <w:rsid w:val="0008270C"/>
    <w:rsid w:val="00082DDC"/>
    <w:rsid w:val="00083921"/>
    <w:rsid w:val="0008394A"/>
    <w:rsid w:val="00084682"/>
    <w:rsid w:val="0008539E"/>
    <w:rsid w:val="0008695A"/>
    <w:rsid w:val="000869B7"/>
    <w:rsid w:val="00086C1E"/>
    <w:rsid w:val="00086D4C"/>
    <w:rsid w:val="00087D79"/>
    <w:rsid w:val="0009097F"/>
    <w:rsid w:val="00090BBE"/>
    <w:rsid w:val="000927D9"/>
    <w:rsid w:val="00092B2A"/>
    <w:rsid w:val="00095D63"/>
    <w:rsid w:val="0009697D"/>
    <w:rsid w:val="00096C2A"/>
    <w:rsid w:val="00096FE3"/>
    <w:rsid w:val="00097BBF"/>
    <w:rsid w:val="000A1008"/>
    <w:rsid w:val="000A12AE"/>
    <w:rsid w:val="000A26E8"/>
    <w:rsid w:val="000A3039"/>
    <w:rsid w:val="000A3893"/>
    <w:rsid w:val="000A4408"/>
    <w:rsid w:val="000A4782"/>
    <w:rsid w:val="000A486C"/>
    <w:rsid w:val="000A4F52"/>
    <w:rsid w:val="000A68B9"/>
    <w:rsid w:val="000A78E0"/>
    <w:rsid w:val="000A7960"/>
    <w:rsid w:val="000A7D2E"/>
    <w:rsid w:val="000B106B"/>
    <w:rsid w:val="000B12F7"/>
    <w:rsid w:val="000B1590"/>
    <w:rsid w:val="000B2005"/>
    <w:rsid w:val="000B259C"/>
    <w:rsid w:val="000B2AEA"/>
    <w:rsid w:val="000B31FA"/>
    <w:rsid w:val="000B356D"/>
    <w:rsid w:val="000B4116"/>
    <w:rsid w:val="000B5E88"/>
    <w:rsid w:val="000B7280"/>
    <w:rsid w:val="000C0F58"/>
    <w:rsid w:val="000C24B7"/>
    <w:rsid w:val="000C41DA"/>
    <w:rsid w:val="000C44E8"/>
    <w:rsid w:val="000C5DBC"/>
    <w:rsid w:val="000C5DC8"/>
    <w:rsid w:val="000C6066"/>
    <w:rsid w:val="000C626B"/>
    <w:rsid w:val="000C64F8"/>
    <w:rsid w:val="000C67E6"/>
    <w:rsid w:val="000D0A67"/>
    <w:rsid w:val="000D1EA4"/>
    <w:rsid w:val="000D204B"/>
    <w:rsid w:val="000D241A"/>
    <w:rsid w:val="000D3109"/>
    <w:rsid w:val="000D5883"/>
    <w:rsid w:val="000D5B32"/>
    <w:rsid w:val="000E02F4"/>
    <w:rsid w:val="000E04E1"/>
    <w:rsid w:val="000E0D67"/>
    <w:rsid w:val="000E1419"/>
    <w:rsid w:val="000E1660"/>
    <w:rsid w:val="000E4411"/>
    <w:rsid w:val="000E4870"/>
    <w:rsid w:val="000E671B"/>
    <w:rsid w:val="000E7282"/>
    <w:rsid w:val="000E7864"/>
    <w:rsid w:val="000F11EA"/>
    <w:rsid w:val="000F2463"/>
    <w:rsid w:val="000F29FE"/>
    <w:rsid w:val="000F2E69"/>
    <w:rsid w:val="000F2FF2"/>
    <w:rsid w:val="000F3A81"/>
    <w:rsid w:val="000F49FE"/>
    <w:rsid w:val="000F5A6D"/>
    <w:rsid w:val="000F680F"/>
    <w:rsid w:val="000F7E3D"/>
    <w:rsid w:val="000F7F99"/>
    <w:rsid w:val="00103508"/>
    <w:rsid w:val="00105504"/>
    <w:rsid w:val="00105EC1"/>
    <w:rsid w:val="00105F23"/>
    <w:rsid w:val="0010659D"/>
    <w:rsid w:val="00107BBD"/>
    <w:rsid w:val="00107D5B"/>
    <w:rsid w:val="0011074B"/>
    <w:rsid w:val="00110C43"/>
    <w:rsid w:val="00111C03"/>
    <w:rsid w:val="001133CD"/>
    <w:rsid w:val="00113A4C"/>
    <w:rsid w:val="0011492B"/>
    <w:rsid w:val="0011576E"/>
    <w:rsid w:val="00115884"/>
    <w:rsid w:val="001159DB"/>
    <w:rsid w:val="00115BF0"/>
    <w:rsid w:val="0012191B"/>
    <w:rsid w:val="001219A5"/>
    <w:rsid w:val="00121CED"/>
    <w:rsid w:val="00122F74"/>
    <w:rsid w:val="001251E9"/>
    <w:rsid w:val="00125318"/>
    <w:rsid w:val="001255FE"/>
    <w:rsid w:val="0012636B"/>
    <w:rsid w:val="00126E17"/>
    <w:rsid w:val="00127CAC"/>
    <w:rsid w:val="00127CBA"/>
    <w:rsid w:val="00127F31"/>
    <w:rsid w:val="001304B4"/>
    <w:rsid w:val="0013068E"/>
    <w:rsid w:val="00132657"/>
    <w:rsid w:val="001329C1"/>
    <w:rsid w:val="00134494"/>
    <w:rsid w:val="001345FC"/>
    <w:rsid w:val="00134A04"/>
    <w:rsid w:val="00134D4C"/>
    <w:rsid w:val="001353C7"/>
    <w:rsid w:val="001356A6"/>
    <w:rsid w:val="00136454"/>
    <w:rsid w:val="001368E7"/>
    <w:rsid w:val="00136F76"/>
    <w:rsid w:val="001407D1"/>
    <w:rsid w:val="00142295"/>
    <w:rsid w:val="0014242D"/>
    <w:rsid w:val="00142641"/>
    <w:rsid w:val="00142CFC"/>
    <w:rsid w:val="00142D29"/>
    <w:rsid w:val="00143C07"/>
    <w:rsid w:val="00143C60"/>
    <w:rsid w:val="0014447C"/>
    <w:rsid w:val="001464AA"/>
    <w:rsid w:val="0014653D"/>
    <w:rsid w:val="00146C2B"/>
    <w:rsid w:val="001474D3"/>
    <w:rsid w:val="00147B21"/>
    <w:rsid w:val="0015133F"/>
    <w:rsid w:val="00152697"/>
    <w:rsid w:val="0015278A"/>
    <w:rsid w:val="00155D4F"/>
    <w:rsid w:val="00156CF9"/>
    <w:rsid w:val="001600E4"/>
    <w:rsid w:val="001602FD"/>
    <w:rsid w:val="001620FA"/>
    <w:rsid w:val="0016219C"/>
    <w:rsid w:val="001635C3"/>
    <w:rsid w:val="0016389D"/>
    <w:rsid w:val="00166F48"/>
    <w:rsid w:val="00170318"/>
    <w:rsid w:val="00170C0E"/>
    <w:rsid w:val="00172B3C"/>
    <w:rsid w:val="00172F90"/>
    <w:rsid w:val="001736D0"/>
    <w:rsid w:val="0017375A"/>
    <w:rsid w:val="00173CC0"/>
    <w:rsid w:val="001749F5"/>
    <w:rsid w:val="00174CDD"/>
    <w:rsid w:val="0017576E"/>
    <w:rsid w:val="0017686A"/>
    <w:rsid w:val="001776AF"/>
    <w:rsid w:val="00177DC6"/>
    <w:rsid w:val="00177F19"/>
    <w:rsid w:val="00180642"/>
    <w:rsid w:val="001820F5"/>
    <w:rsid w:val="00182FE0"/>
    <w:rsid w:val="00183300"/>
    <w:rsid w:val="001833F4"/>
    <w:rsid w:val="00184575"/>
    <w:rsid w:val="00185EBA"/>
    <w:rsid w:val="00186840"/>
    <w:rsid w:val="00187313"/>
    <w:rsid w:val="00187641"/>
    <w:rsid w:val="001876AC"/>
    <w:rsid w:val="00187B94"/>
    <w:rsid w:val="00187D98"/>
    <w:rsid w:val="00190D7B"/>
    <w:rsid w:val="001919D4"/>
    <w:rsid w:val="00193108"/>
    <w:rsid w:val="00197A27"/>
    <w:rsid w:val="001A015F"/>
    <w:rsid w:val="001A047A"/>
    <w:rsid w:val="001A0D99"/>
    <w:rsid w:val="001A395E"/>
    <w:rsid w:val="001A40D4"/>
    <w:rsid w:val="001A4190"/>
    <w:rsid w:val="001A468E"/>
    <w:rsid w:val="001A474B"/>
    <w:rsid w:val="001A4E87"/>
    <w:rsid w:val="001A5E53"/>
    <w:rsid w:val="001A6189"/>
    <w:rsid w:val="001A644B"/>
    <w:rsid w:val="001A66CB"/>
    <w:rsid w:val="001B079D"/>
    <w:rsid w:val="001B1928"/>
    <w:rsid w:val="001B250C"/>
    <w:rsid w:val="001B385E"/>
    <w:rsid w:val="001B4308"/>
    <w:rsid w:val="001B4483"/>
    <w:rsid w:val="001B4D9F"/>
    <w:rsid w:val="001B548F"/>
    <w:rsid w:val="001B5ACC"/>
    <w:rsid w:val="001B7415"/>
    <w:rsid w:val="001C136E"/>
    <w:rsid w:val="001C1870"/>
    <w:rsid w:val="001C1B80"/>
    <w:rsid w:val="001C23DD"/>
    <w:rsid w:val="001C292E"/>
    <w:rsid w:val="001C3E1F"/>
    <w:rsid w:val="001C45A5"/>
    <w:rsid w:val="001C4C52"/>
    <w:rsid w:val="001C6943"/>
    <w:rsid w:val="001C6E50"/>
    <w:rsid w:val="001D042C"/>
    <w:rsid w:val="001D070C"/>
    <w:rsid w:val="001D2707"/>
    <w:rsid w:val="001D29A4"/>
    <w:rsid w:val="001D5209"/>
    <w:rsid w:val="001D703D"/>
    <w:rsid w:val="001E0793"/>
    <w:rsid w:val="001E0AEC"/>
    <w:rsid w:val="001E0D6C"/>
    <w:rsid w:val="001E404E"/>
    <w:rsid w:val="001E473F"/>
    <w:rsid w:val="001E556D"/>
    <w:rsid w:val="001E612F"/>
    <w:rsid w:val="001E77A4"/>
    <w:rsid w:val="001E7BAC"/>
    <w:rsid w:val="001F0E19"/>
    <w:rsid w:val="001F194D"/>
    <w:rsid w:val="001F3555"/>
    <w:rsid w:val="001F4B71"/>
    <w:rsid w:val="001F555B"/>
    <w:rsid w:val="001F58F8"/>
    <w:rsid w:val="001F5BCC"/>
    <w:rsid w:val="00200F46"/>
    <w:rsid w:val="00200F49"/>
    <w:rsid w:val="00200F63"/>
    <w:rsid w:val="0020175D"/>
    <w:rsid w:val="002019C5"/>
    <w:rsid w:val="00202847"/>
    <w:rsid w:val="00203024"/>
    <w:rsid w:val="002044CE"/>
    <w:rsid w:val="00206869"/>
    <w:rsid w:val="0020696C"/>
    <w:rsid w:val="002069B1"/>
    <w:rsid w:val="002075CC"/>
    <w:rsid w:val="00207F8E"/>
    <w:rsid w:val="0021042E"/>
    <w:rsid w:val="002121B9"/>
    <w:rsid w:val="0021319C"/>
    <w:rsid w:val="00213250"/>
    <w:rsid w:val="0021421C"/>
    <w:rsid w:val="00216459"/>
    <w:rsid w:val="00220049"/>
    <w:rsid w:val="00222B2F"/>
    <w:rsid w:val="00224818"/>
    <w:rsid w:val="002252B5"/>
    <w:rsid w:val="00225C38"/>
    <w:rsid w:val="00226160"/>
    <w:rsid w:val="0022753B"/>
    <w:rsid w:val="002275A3"/>
    <w:rsid w:val="00227AF7"/>
    <w:rsid w:val="00230627"/>
    <w:rsid w:val="00230945"/>
    <w:rsid w:val="0023180E"/>
    <w:rsid w:val="00231D26"/>
    <w:rsid w:val="0023275D"/>
    <w:rsid w:val="00232FFF"/>
    <w:rsid w:val="00234CFE"/>
    <w:rsid w:val="002358CA"/>
    <w:rsid w:val="00235F7F"/>
    <w:rsid w:val="0023615B"/>
    <w:rsid w:val="0023635D"/>
    <w:rsid w:val="002375FB"/>
    <w:rsid w:val="00237BC3"/>
    <w:rsid w:val="002417C8"/>
    <w:rsid w:val="00241E20"/>
    <w:rsid w:val="00242469"/>
    <w:rsid w:val="00244787"/>
    <w:rsid w:val="00245FF5"/>
    <w:rsid w:val="00246B3E"/>
    <w:rsid w:val="0024701C"/>
    <w:rsid w:val="00247869"/>
    <w:rsid w:val="00251426"/>
    <w:rsid w:val="00252F1B"/>
    <w:rsid w:val="00256B62"/>
    <w:rsid w:val="00256C54"/>
    <w:rsid w:val="00256C7D"/>
    <w:rsid w:val="00257BA0"/>
    <w:rsid w:val="002605A7"/>
    <w:rsid w:val="00260872"/>
    <w:rsid w:val="00260C90"/>
    <w:rsid w:val="002632FC"/>
    <w:rsid w:val="00263375"/>
    <w:rsid w:val="00263400"/>
    <w:rsid w:val="002638CD"/>
    <w:rsid w:val="00263F21"/>
    <w:rsid w:val="0026424A"/>
    <w:rsid w:val="00264564"/>
    <w:rsid w:val="002645F5"/>
    <w:rsid w:val="00266A92"/>
    <w:rsid w:val="002671AF"/>
    <w:rsid w:val="00267256"/>
    <w:rsid w:val="002677FD"/>
    <w:rsid w:val="00270088"/>
    <w:rsid w:val="00270E0D"/>
    <w:rsid w:val="002724CE"/>
    <w:rsid w:val="002726AC"/>
    <w:rsid w:val="0027272E"/>
    <w:rsid w:val="00273BC1"/>
    <w:rsid w:val="00273FF4"/>
    <w:rsid w:val="00275492"/>
    <w:rsid w:val="002754C9"/>
    <w:rsid w:val="00275DD5"/>
    <w:rsid w:val="00275DDF"/>
    <w:rsid w:val="002766B6"/>
    <w:rsid w:val="00277640"/>
    <w:rsid w:val="00281C7C"/>
    <w:rsid w:val="00281CA5"/>
    <w:rsid w:val="0028232B"/>
    <w:rsid w:val="00282880"/>
    <w:rsid w:val="002828FF"/>
    <w:rsid w:val="00282B1A"/>
    <w:rsid w:val="00283304"/>
    <w:rsid w:val="002838AE"/>
    <w:rsid w:val="00283F14"/>
    <w:rsid w:val="0028511D"/>
    <w:rsid w:val="00286EB8"/>
    <w:rsid w:val="00290BB4"/>
    <w:rsid w:val="00291D6F"/>
    <w:rsid w:val="00293E0F"/>
    <w:rsid w:val="002946B9"/>
    <w:rsid w:val="00295879"/>
    <w:rsid w:val="002960B8"/>
    <w:rsid w:val="00296A72"/>
    <w:rsid w:val="00297357"/>
    <w:rsid w:val="002A029F"/>
    <w:rsid w:val="002A0466"/>
    <w:rsid w:val="002A047F"/>
    <w:rsid w:val="002A0958"/>
    <w:rsid w:val="002A309F"/>
    <w:rsid w:val="002A3A73"/>
    <w:rsid w:val="002A427A"/>
    <w:rsid w:val="002A4942"/>
    <w:rsid w:val="002A7A79"/>
    <w:rsid w:val="002B1C6C"/>
    <w:rsid w:val="002B32E3"/>
    <w:rsid w:val="002B481A"/>
    <w:rsid w:val="002B4D39"/>
    <w:rsid w:val="002B4E97"/>
    <w:rsid w:val="002B4F8A"/>
    <w:rsid w:val="002B6493"/>
    <w:rsid w:val="002B68C0"/>
    <w:rsid w:val="002B7B26"/>
    <w:rsid w:val="002C1410"/>
    <w:rsid w:val="002C187C"/>
    <w:rsid w:val="002C2235"/>
    <w:rsid w:val="002C2BDC"/>
    <w:rsid w:val="002C36FB"/>
    <w:rsid w:val="002C4473"/>
    <w:rsid w:val="002C48CC"/>
    <w:rsid w:val="002C49EB"/>
    <w:rsid w:val="002C5DE5"/>
    <w:rsid w:val="002C7FCA"/>
    <w:rsid w:val="002D128A"/>
    <w:rsid w:val="002D2D1E"/>
    <w:rsid w:val="002D2FEB"/>
    <w:rsid w:val="002D3579"/>
    <w:rsid w:val="002D3784"/>
    <w:rsid w:val="002D5EF9"/>
    <w:rsid w:val="002D73A4"/>
    <w:rsid w:val="002E08A2"/>
    <w:rsid w:val="002E1914"/>
    <w:rsid w:val="002E1E0B"/>
    <w:rsid w:val="002E4601"/>
    <w:rsid w:val="002E4711"/>
    <w:rsid w:val="002E4A2B"/>
    <w:rsid w:val="002E5FDC"/>
    <w:rsid w:val="002E719C"/>
    <w:rsid w:val="002E78D7"/>
    <w:rsid w:val="002F0ED6"/>
    <w:rsid w:val="002F238A"/>
    <w:rsid w:val="002F318F"/>
    <w:rsid w:val="002F3481"/>
    <w:rsid w:val="002F3670"/>
    <w:rsid w:val="002F3708"/>
    <w:rsid w:val="002F5123"/>
    <w:rsid w:val="002F655C"/>
    <w:rsid w:val="002F7CBF"/>
    <w:rsid w:val="003005B2"/>
    <w:rsid w:val="0030076D"/>
    <w:rsid w:val="0030245E"/>
    <w:rsid w:val="0030314F"/>
    <w:rsid w:val="003046AA"/>
    <w:rsid w:val="0030491A"/>
    <w:rsid w:val="00305416"/>
    <w:rsid w:val="0030553B"/>
    <w:rsid w:val="003055F0"/>
    <w:rsid w:val="00305870"/>
    <w:rsid w:val="003070A3"/>
    <w:rsid w:val="00307EDD"/>
    <w:rsid w:val="00311047"/>
    <w:rsid w:val="003128E2"/>
    <w:rsid w:val="00312F15"/>
    <w:rsid w:val="003130F2"/>
    <w:rsid w:val="00315108"/>
    <w:rsid w:val="003151F2"/>
    <w:rsid w:val="003158B4"/>
    <w:rsid w:val="00315DBF"/>
    <w:rsid w:val="00316A1E"/>
    <w:rsid w:val="00316AFA"/>
    <w:rsid w:val="00322273"/>
    <w:rsid w:val="00322D09"/>
    <w:rsid w:val="00323455"/>
    <w:rsid w:val="003252F6"/>
    <w:rsid w:val="00326852"/>
    <w:rsid w:val="003269DD"/>
    <w:rsid w:val="00327304"/>
    <w:rsid w:val="003276E9"/>
    <w:rsid w:val="003277C8"/>
    <w:rsid w:val="00327BE1"/>
    <w:rsid w:val="0033171A"/>
    <w:rsid w:val="003322B8"/>
    <w:rsid w:val="003325A8"/>
    <w:rsid w:val="00332901"/>
    <w:rsid w:val="0033369A"/>
    <w:rsid w:val="00333FBE"/>
    <w:rsid w:val="00334615"/>
    <w:rsid w:val="00335691"/>
    <w:rsid w:val="003360CB"/>
    <w:rsid w:val="0033637B"/>
    <w:rsid w:val="003364E4"/>
    <w:rsid w:val="00336F08"/>
    <w:rsid w:val="0033739C"/>
    <w:rsid w:val="00337474"/>
    <w:rsid w:val="00337A05"/>
    <w:rsid w:val="00340464"/>
    <w:rsid w:val="003407E0"/>
    <w:rsid w:val="00341CE7"/>
    <w:rsid w:val="00342722"/>
    <w:rsid w:val="00342ECC"/>
    <w:rsid w:val="00344057"/>
    <w:rsid w:val="00344A49"/>
    <w:rsid w:val="003455CD"/>
    <w:rsid w:val="00345660"/>
    <w:rsid w:val="00345765"/>
    <w:rsid w:val="003464D1"/>
    <w:rsid w:val="00347047"/>
    <w:rsid w:val="00350EFF"/>
    <w:rsid w:val="003517B2"/>
    <w:rsid w:val="00355BD4"/>
    <w:rsid w:val="00356731"/>
    <w:rsid w:val="003568B5"/>
    <w:rsid w:val="00357ABD"/>
    <w:rsid w:val="00361015"/>
    <w:rsid w:val="00363788"/>
    <w:rsid w:val="0036593A"/>
    <w:rsid w:val="00365D30"/>
    <w:rsid w:val="00365D57"/>
    <w:rsid w:val="00366413"/>
    <w:rsid w:val="0036659F"/>
    <w:rsid w:val="00367FEE"/>
    <w:rsid w:val="00370756"/>
    <w:rsid w:val="00371A30"/>
    <w:rsid w:val="003737BA"/>
    <w:rsid w:val="0037429C"/>
    <w:rsid w:val="0037572C"/>
    <w:rsid w:val="003767C8"/>
    <w:rsid w:val="00376A91"/>
    <w:rsid w:val="00376CCD"/>
    <w:rsid w:val="00380CF4"/>
    <w:rsid w:val="00381364"/>
    <w:rsid w:val="0038443E"/>
    <w:rsid w:val="003850A7"/>
    <w:rsid w:val="003850EF"/>
    <w:rsid w:val="00386648"/>
    <w:rsid w:val="00390309"/>
    <w:rsid w:val="00391D7B"/>
    <w:rsid w:val="003928A0"/>
    <w:rsid w:val="00393CB1"/>
    <w:rsid w:val="0039478E"/>
    <w:rsid w:val="0039547F"/>
    <w:rsid w:val="00395547"/>
    <w:rsid w:val="003A077A"/>
    <w:rsid w:val="003A15BF"/>
    <w:rsid w:val="003A1641"/>
    <w:rsid w:val="003A1EAA"/>
    <w:rsid w:val="003A2293"/>
    <w:rsid w:val="003A2645"/>
    <w:rsid w:val="003A648F"/>
    <w:rsid w:val="003A6889"/>
    <w:rsid w:val="003A6B79"/>
    <w:rsid w:val="003A6F8B"/>
    <w:rsid w:val="003B0461"/>
    <w:rsid w:val="003B0C52"/>
    <w:rsid w:val="003B1511"/>
    <w:rsid w:val="003B15D1"/>
    <w:rsid w:val="003B1C7F"/>
    <w:rsid w:val="003B28CA"/>
    <w:rsid w:val="003B2A2B"/>
    <w:rsid w:val="003B36CE"/>
    <w:rsid w:val="003B4038"/>
    <w:rsid w:val="003B5098"/>
    <w:rsid w:val="003B581C"/>
    <w:rsid w:val="003B6280"/>
    <w:rsid w:val="003C0090"/>
    <w:rsid w:val="003C17E3"/>
    <w:rsid w:val="003C2563"/>
    <w:rsid w:val="003C3005"/>
    <w:rsid w:val="003C4694"/>
    <w:rsid w:val="003C4CE5"/>
    <w:rsid w:val="003C50C2"/>
    <w:rsid w:val="003C63D5"/>
    <w:rsid w:val="003C72CE"/>
    <w:rsid w:val="003C7E41"/>
    <w:rsid w:val="003D17C5"/>
    <w:rsid w:val="003D18B8"/>
    <w:rsid w:val="003D2A7D"/>
    <w:rsid w:val="003D3694"/>
    <w:rsid w:val="003D5B5D"/>
    <w:rsid w:val="003D65B5"/>
    <w:rsid w:val="003D6AAB"/>
    <w:rsid w:val="003D7EC1"/>
    <w:rsid w:val="003E593A"/>
    <w:rsid w:val="003F036A"/>
    <w:rsid w:val="003F050C"/>
    <w:rsid w:val="003F216F"/>
    <w:rsid w:val="003F2817"/>
    <w:rsid w:val="003F3938"/>
    <w:rsid w:val="003F4776"/>
    <w:rsid w:val="003F5272"/>
    <w:rsid w:val="003F5506"/>
    <w:rsid w:val="003F61E3"/>
    <w:rsid w:val="00400491"/>
    <w:rsid w:val="00400E08"/>
    <w:rsid w:val="0040653E"/>
    <w:rsid w:val="00406FBF"/>
    <w:rsid w:val="00407A61"/>
    <w:rsid w:val="00410FD0"/>
    <w:rsid w:val="004130B7"/>
    <w:rsid w:val="00414194"/>
    <w:rsid w:val="00414847"/>
    <w:rsid w:val="0041550B"/>
    <w:rsid w:val="0041567B"/>
    <w:rsid w:val="00415D7E"/>
    <w:rsid w:val="00420BB6"/>
    <w:rsid w:val="00421AD8"/>
    <w:rsid w:val="00421DA1"/>
    <w:rsid w:val="00423095"/>
    <w:rsid w:val="00423285"/>
    <w:rsid w:val="00423FB3"/>
    <w:rsid w:val="00424938"/>
    <w:rsid w:val="00426148"/>
    <w:rsid w:val="00426718"/>
    <w:rsid w:val="00426D49"/>
    <w:rsid w:val="0042751E"/>
    <w:rsid w:val="0043093F"/>
    <w:rsid w:val="0043114F"/>
    <w:rsid w:val="004316E9"/>
    <w:rsid w:val="0043228B"/>
    <w:rsid w:val="004323CD"/>
    <w:rsid w:val="004323FE"/>
    <w:rsid w:val="00434634"/>
    <w:rsid w:val="004348E6"/>
    <w:rsid w:val="00436A92"/>
    <w:rsid w:val="004373EF"/>
    <w:rsid w:val="00440A9B"/>
    <w:rsid w:val="00440E38"/>
    <w:rsid w:val="00441317"/>
    <w:rsid w:val="00441A39"/>
    <w:rsid w:val="00441DA6"/>
    <w:rsid w:val="00441F7C"/>
    <w:rsid w:val="00442294"/>
    <w:rsid w:val="004422A5"/>
    <w:rsid w:val="00442BB6"/>
    <w:rsid w:val="00442FBA"/>
    <w:rsid w:val="00443699"/>
    <w:rsid w:val="00443BD0"/>
    <w:rsid w:val="00445597"/>
    <w:rsid w:val="004471FB"/>
    <w:rsid w:val="0044727A"/>
    <w:rsid w:val="004473E1"/>
    <w:rsid w:val="0044766E"/>
    <w:rsid w:val="004510B2"/>
    <w:rsid w:val="00454299"/>
    <w:rsid w:val="004545E4"/>
    <w:rsid w:val="00454913"/>
    <w:rsid w:val="0045642E"/>
    <w:rsid w:val="00456678"/>
    <w:rsid w:val="004568AC"/>
    <w:rsid w:val="00456AD6"/>
    <w:rsid w:val="00457832"/>
    <w:rsid w:val="004602DF"/>
    <w:rsid w:val="004619C7"/>
    <w:rsid w:val="00461ABC"/>
    <w:rsid w:val="00462F95"/>
    <w:rsid w:val="00463DF1"/>
    <w:rsid w:val="00464205"/>
    <w:rsid w:val="004656FB"/>
    <w:rsid w:val="00465DAD"/>
    <w:rsid w:val="00470742"/>
    <w:rsid w:val="00472653"/>
    <w:rsid w:val="00472AA6"/>
    <w:rsid w:val="004746D8"/>
    <w:rsid w:val="00475A0D"/>
    <w:rsid w:val="00475D2B"/>
    <w:rsid w:val="00477EFC"/>
    <w:rsid w:val="00483477"/>
    <w:rsid w:val="00485125"/>
    <w:rsid w:val="004855D5"/>
    <w:rsid w:val="00485BC0"/>
    <w:rsid w:val="00486956"/>
    <w:rsid w:val="004877E9"/>
    <w:rsid w:val="00487F41"/>
    <w:rsid w:val="004907F0"/>
    <w:rsid w:val="00490E04"/>
    <w:rsid w:val="00492037"/>
    <w:rsid w:val="00492F37"/>
    <w:rsid w:val="004931F5"/>
    <w:rsid w:val="004955C5"/>
    <w:rsid w:val="004955F6"/>
    <w:rsid w:val="00495881"/>
    <w:rsid w:val="0049734D"/>
    <w:rsid w:val="004A22B7"/>
    <w:rsid w:val="004A5207"/>
    <w:rsid w:val="004A63C1"/>
    <w:rsid w:val="004A65BB"/>
    <w:rsid w:val="004A6979"/>
    <w:rsid w:val="004A723E"/>
    <w:rsid w:val="004A7560"/>
    <w:rsid w:val="004B1D84"/>
    <w:rsid w:val="004B2512"/>
    <w:rsid w:val="004B33AF"/>
    <w:rsid w:val="004B3790"/>
    <w:rsid w:val="004B5FF0"/>
    <w:rsid w:val="004C0045"/>
    <w:rsid w:val="004C1887"/>
    <w:rsid w:val="004C1C1E"/>
    <w:rsid w:val="004C1C9E"/>
    <w:rsid w:val="004C30C5"/>
    <w:rsid w:val="004C3EA3"/>
    <w:rsid w:val="004C4847"/>
    <w:rsid w:val="004C55A5"/>
    <w:rsid w:val="004C59FA"/>
    <w:rsid w:val="004D043B"/>
    <w:rsid w:val="004D0F4C"/>
    <w:rsid w:val="004D1B20"/>
    <w:rsid w:val="004D24B7"/>
    <w:rsid w:val="004D3A31"/>
    <w:rsid w:val="004D4780"/>
    <w:rsid w:val="004D5101"/>
    <w:rsid w:val="004D5996"/>
    <w:rsid w:val="004D77DA"/>
    <w:rsid w:val="004D78B5"/>
    <w:rsid w:val="004E06AD"/>
    <w:rsid w:val="004E0874"/>
    <w:rsid w:val="004E2B20"/>
    <w:rsid w:val="004E33A6"/>
    <w:rsid w:val="004E385A"/>
    <w:rsid w:val="004E4770"/>
    <w:rsid w:val="004E7405"/>
    <w:rsid w:val="004F0719"/>
    <w:rsid w:val="004F08F8"/>
    <w:rsid w:val="004F1019"/>
    <w:rsid w:val="004F2C2C"/>
    <w:rsid w:val="004F2F0A"/>
    <w:rsid w:val="004F3B43"/>
    <w:rsid w:val="004F4948"/>
    <w:rsid w:val="004F50A3"/>
    <w:rsid w:val="004F61F5"/>
    <w:rsid w:val="004F67B3"/>
    <w:rsid w:val="004F74D8"/>
    <w:rsid w:val="0050010A"/>
    <w:rsid w:val="005014FF"/>
    <w:rsid w:val="005015DD"/>
    <w:rsid w:val="00501CFF"/>
    <w:rsid w:val="00501F44"/>
    <w:rsid w:val="00503FDE"/>
    <w:rsid w:val="00504900"/>
    <w:rsid w:val="00505809"/>
    <w:rsid w:val="00505CC2"/>
    <w:rsid w:val="005069E8"/>
    <w:rsid w:val="00507979"/>
    <w:rsid w:val="005079D1"/>
    <w:rsid w:val="00507C1B"/>
    <w:rsid w:val="005100D5"/>
    <w:rsid w:val="005113F1"/>
    <w:rsid w:val="00514D84"/>
    <w:rsid w:val="00514DF9"/>
    <w:rsid w:val="00515050"/>
    <w:rsid w:val="0051512B"/>
    <w:rsid w:val="005158A8"/>
    <w:rsid w:val="00515DAE"/>
    <w:rsid w:val="00517D7C"/>
    <w:rsid w:val="0052145C"/>
    <w:rsid w:val="005216F9"/>
    <w:rsid w:val="00523541"/>
    <w:rsid w:val="00523C5F"/>
    <w:rsid w:val="00524332"/>
    <w:rsid w:val="0052435B"/>
    <w:rsid w:val="00524396"/>
    <w:rsid w:val="0052563A"/>
    <w:rsid w:val="005256EF"/>
    <w:rsid w:val="00525C73"/>
    <w:rsid w:val="00525D90"/>
    <w:rsid w:val="0052771C"/>
    <w:rsid w:val="00530586"/>
    <w:rsid w:val="00530708"/>
    <w:rsid w:val="00532963"/>
    <w:rsid w:val="0053371E"/>
    <w:rsid w:val="00533980"/>
    <w:rsid w:val="00533EB4"/>
    <w:rsid w:val="0053493F"/>
    <w:rsid w:val="00535714"/>
    <w:rsid w:val="00535D38"/>
    <w:rsid w:val="00536B56"/>
    <w:rsid w:val="0053799B"/>
    <w:rsid w:val="0054084C"/>
    <w:rsid w:val="00541626"/>
    <w:rsid w:val="00541AB6"/>
    <w:rsid w:val="00542A09"/>
    <w:rsid w:val="00542C6A"/>
    <w:rsid w:val="00543CCC"/>
    <w:rsid w:val="0054486E"/>
    <w:rsid w:val="00551879"/>
    <w:rsid w:val="005521AA"/>
    <w:rsid w:val="005522B5"/>
    <w:rsid w:val="005528B7"/>
    <w:rsid w:val="00552C33"/>
    <w:rsid w:val="005531F1"/>
    <w:rsid w:val="005532B2"/>
    <w:rsid w:val="005536EE"/>
    <w:rsid w:val="00554542"/>
    <w:rsid w:val="005556FE"/>
    <w:rsid w:val="00556047"/>
    <w:rsid w:val="00556344"/>
    <w:rsid w:val="00556941"/>
    <w:rsid w:val="005569F6"/>
    <w:rsid w:val="00561E84"/>
    <w:rsid w:val="00562083"/>
    <w:rsid w:val="005629D6"/>
    <w:rsid w:val="00563A98"/>
    <w:rsid w:val="005668D1"/>
    <w:rsid w:val="005671A2"/>
    <w:rsid w:val="00567AAC"/>
    <w:rsid w:val="00567B8A"/>
    <w:rsid w:val="005709E9"/>
    <w:rsid w:val="00570C70"/>
    <w:rsid w:val="0057117F"/>
    <w:rsid w:val="005767B9"/>
    <w:rsid w:val="00577B78"/>
    <w:rsid w:val="00580B76"/>
    <w:rsid w:val="005820A8"/>
    <w:rsid w:val="005841AC"/>
    <w:rsid w:val="00584F47"/>
    <w:rsid w:val="005854EC"/>
    <w:rsid w:val="00585B67"/>
    <w:rsid w:val="00586E13"/>
    <w:rsid w:val="00590671"/>
    <w:rsid w:val="00590B41"/>
    <w:rsid w:val="00591534"/>
    <w:rsid w:val="00594762"/>
    <w:rsid w:val="005953AD"/>
    <w:rsid w:val="00596AE5"/>
    <w:rsid w:val="005975A4"/>
    <w:rsid w:val="005A0E0A"/>
    <w:rsid w:val="005A1BCA"/>
    <w:rsid w:val="005A1E3B"/>
    <w:rsid w:val="005A2075"/>
    <w:rsid w:val="005A2608"/>
    <w:rsid w:val="005A3973"/>
    <w:rsid w:val="005A3A7E"/>
    <w:rsid w:val="005A3D8B"/>
    <w:rsid w:val="005A49B2"/>
    <w:rsid w:val="005A4D3F"/>
    <w:rsid w:val="005A6593"/>
    <w:rsid w:val="005A67C6"/>
    <w:rsid w:val="005A73FE"/>
    <w:rsid w:val="005A75AF"/>
    <w:rsid w:val="005B07C3"/>
    <w:rsid w:val="005B0A2D"/>
    <w:rsid w:val="005B1680"/>
    <w:rsid w:val="005B19BE"/>
    <w:rsid w:val="005B28DE"/>
    <w:rsid w:val="005B33FC"/>
    <w:rsid w:val="005B3795"/>
    <w:rsid w:val="005B49FB"/>
    <w:rsid w:val="005B4FED"/>
    <w:rsid w:val="005B57AD"/>
    <w:rsid w:val="005B591F"/>
    <w:rsid w:val="005B5AC0"/>
    <w:rsid w:val="005B715F"/>
    <w:rsid w:val="005B7A52"/>
    <w:rsid w:val="005C0B2E"/>
    <w:rsid w:val="005C20F2"/>
    <w:rsid w:val="005C2245"/>
    <w:rsid w:val="005C32D1"/>
    <w:rsid w:val="005C3BF6"/>
    <w:rsid w:val="005C3E53"/>
    <w:rsid w:val="005C3FD8"/>
    <w:rsid w:val="005C458A"/>
    <w:rsid w:val="005C5DFD"/>
    <w:rsid w:val="005C778D"/>
    <w:rsid w:val="005D049D"/>
    <w:rsid w:val="005D1783"/>
    <w:rsid w:val="005D26B1"/>
    <w:rsid w:val="005D26F2"/>
    <w:rsid w:val="005D27CF"/>
    <w:rsid w:val="005D2B53"/>
    <w:rsid w:val="005D3257"/>
    <w:rsid w:val="005D3265"/>
    <w:rsid w:val="005D4E13"/>
    <w:rsid w:val="005D5994"/>
    <w:rsid w:val="005D6DFF"/>
    <w:rsid w:val="005D7E29"/>
    <w:rsid w:val="005E0363"/>
    <w:rsid w:val="005E0407"/>
    <w:rsid w:val="005E0A91"/>
    <w:rsid w:val="005E0CFF"/>
    <w:rsid w:val="005E17B4"/>
    <w:rsid w:val="005E2902"/>
    <w:rsid w:val="005E3575"/>
    <w:rsid w:val="005E3A1B"/>
    <w:rsid w:val="005E60BE"/>
    <w:rsid w:val="005E65E5"/>
    <w:rsid w:val="005E6B22"/>
    <w:rsid w:val="005F0650"/>
    <w:rsid w:val="005F08F6"/>
    <w:rsid w:val="005F0B01"/>
    <w:rsid w:val="005F142F"/>
    <w:rsid w:val="005F4CCB"/>
    <w:rsid w:val="005F58E9"/>
    <w:rsid w:val="005F5AD0"/>
    <w:rsid w:val="005F64EC"/>
    <w:rsid w:val="00602295"/>
    <w:rsid w:val="00602FC5"/>
    <w:rsid w:val="006030F6"/>
    <w:rsid w:val="00603D81"/>
    <w:rsid w:val="006042EB"/>
    <w:rsid w:val="00605C42"/>
    <w:rsid w:val="00606298"/>
    <w:rsid w:val="00606AA3"/>
    <w:rsid w:val="00610160"/>
    <w:rsid w:val="006118F2"/>
    <w:rsid w:val="00612575"/>
    <w:rsid w:val="00613223"/>
    <w:rsid w:val="006140C1"/>
    <w:rsid w:val="006147C5"/>
    <w:rsid w:val="00615B35"/>
    <w:rsid w:val="00615CB9"/>
    <w:rsid w:val="00616DBB"/>
    <w:rsid w:val="00620146"/>
    <w:rsid w:val="00620824"/>
    <w:rsid w:val="006211D6"/>
    <w:rsid w:val="006219C9"/>
    <w:rsid w:val="00622E6D"/>
    <w:rsid w:val="00623DD4"/>
    <w:rsid w:val="00624844"/>
    <w:rsid w:val="0062560F"/>
    <w:rsid w:val="00625B78"/>
    <w:rsid w:val="006264D6"/>
    <w:rsid w:val="00626536"/>
    <w:rsid w:val="00627CEE"/>
    <w:rsid w:val="006302FD"/>
    <w:rsid w:val="00630D2D"/>
    <w:rsid w:val="00631A27"/>
    <w:rsid w:val="00632244"/>
    <w:rsid w:val="00632D6A"/>
    <w:rsid w:val="0063372A"/>
    <w:rsid w:val="006366FE"/>
    <w:rsid w:val="00640EBE"/>
    <w:rsid w:val="0064173A"/>
    <w:rsid w:val="00642FBC"/>
    <w:rsid w:val="00643BAA"/>
    <w:rsid w:val="00644980"/>
    <w:rsid w:val="00644C04"/>
    <w:rsid w:val="00646DC7"/>
    <w:rsid w:val="00647960"/>
    <w:rsid w:val="00650743"/>
    <w:rsid w:val="006516E8"/>
    <w:rsid w:val="006518BC"/>
    <w:rsid w:val="0065205B"/>
    <w:rsid w:val="0065308A"/>
    <w:rsid w:val="00653D8D"/>
    <w:rsid w:val="006549AC"/>
    <w:rsid w:val="00654C09"/>
    <w:rsid w:val="00656299"/>
    <w:rsid w:val="00657AD4"/>
    <w:rsid w:val="006603A4"/>
    <w:rsid w:val="006603D1"/>
    <w:rsid w:val="006610D3"/>
    <w:rsid w:val="006611B2"/>
    <w:rsid w:val="0066138B"/>
    <w:rsid w:val="006619D8"/>
    <w:rsid w:val="00662A92"/>
    <w:rsid w:val="00663B44"/>
    <w:rsid w:val="00663B97"/>
    <w:rsid w:val="00663C13"/>
    <w:rsid w:val="006654E9"/>
    <w:rsid w:val="006656DE"/>
    <w:rsid w:val="00665839"/>
    <w:rsid w:val="00667064"/>
    <w:rsid w:val="006677A4"/>
    <w:rsid w:val="00667C23"/>
    <w:rsid w:val="00667E21"/>
    <w:rsid w:val="00673601"/>
    <w:rsid w:val="00673C93"/>
    <w:rsid w:val="0067443E"/>
    <w:rsid w:val="00676814"/>
    <w:rsid w:val="00676AB2"/>
    <w:rsid w:val="00680899"/>
    <w:rsid w:val="0068122F"/>
    <w:rsid w:val="00681E58"/>
    <w:rsid w:val="00682DB6"/>
    <w:rsid w:val="006832CB"/>
    <w:rsid w:val="00683306"/>
    <w:rsid w:val="00684378"/>
    <w:rsid w:val="006844CF"/>
    <w:rsid w:val="006851CD"/>
    <w:rsid w:val="00686062"/>
    <w:rsid w:val="0068709F"/>
    <w:rsid w:val="006877D7"/>
    <w:rsid w:val="006906FC"/>
    <w:rsid w:val="00690EB9"/>
    <w:rsid w:val="00691302"/>
    <w:rsid w:val="00692399"/>
    <w:rsid w:val="00692A84"/>
    <w:rsid w:val="00692C90"/>
    <w:rsid w:val="006931E8"/>
    <w:rsid w:val="00693745"/>
    <w:rsid w:val="00693790"/>
    <w:rsid w:val="00695CD0"/>
    <w:rsid w:val="00695DC9"/>
    <w:rsid w:val="0069673C"/>
    <w:rsid w:val="00696E88"/>
    <w:rsid w:val="0069741F"/>
    <w:rsid w:val="00697681"/>
    <w:rsid w:val="00697DB0"/>
    <w:rsid w:val="006A03AA"/>
    <w:rsid w:val="006A0511"/>
    <w:rsid w:val="006A0BDC"/>
    <w:rsid w:val="006A0E35"/>
    <w:rsid w:val="006A1C57"/>
    <w:rsid w:val="006A1F1C"/>
    <w:rsid w:val="006A2015"/>
    <w:rsid w:val="006A4ACC"/>
    <w:rsid w:val="006A50CA"/>
    <w:rsid w:val="006A5656"/>
    <w:rsid w:val="006A7D5B"/>
    <w:rsid w:val="006B1AD0"/>
    <w:rsid w:val="006B2191"/>
    <w:rsid w:val="006B25AC"/>
    <w:rsid w:val="006B428B"/>
    <w:rsid w:val="006B4E72"/>
    <w:rsid w:val="006B4E8E"/>
    <w:rsid w:val="006B5796"/>
    <w:rsid w:val="006B5B0F"/>
    <w:rsid w:val="006C0E40"/>
    <w:rsid w:val="006C0FF0"/>
    <w:rsid w:val="006C141E"/>
    <w:rsid w:val="006C1838"/>
    <w:rsid w:val="006C2797"/>
    <w:rsid w:val="006C2BBC"/>
    <w:rsid w:val="006C3268"/>
    <w:rsid w:val="006C3A54"/>
    <w:rsid w:val="006C4C96"/>
    <w:rsid w:val="006C59A6"/>
    <w:rsid w:val="006C5C44"/>
    <w:rsid w:val="006C706D"/>
    <w:rsid w:val="006D0308"/>
    <w:rsid w:val="006D1A30"/>
    <w:rsid w:val="006D474A"/>
    <w:rsid w:val="006D530B"/>
    <w:rsid w:val="006D589F"/>
    <w:rsid w:val="006D6100"/>
    <w:rsid w:val="006D7164"/>
    <w:rsid w:val="006D78A1"/>
    <w:rsid w:val="006D7BE7"/>
    <w:rsid w:val="006E0DB1"/>
    <w:rsid w:val="006E0F1F"/>
    <w:rsid w:val="006E18A7"/>
    <w:rsid w:val="006E1DC5"/>
    <w:rsid w:val="006E209C"/>
    <w:rsid w:val="006E20AC"/>
    <w:rsid w:val="006E2727"/>
    <w:rsid w:val="006E48E7"/>
    <w:rsid w:val="006E5F76"/>
    <w:rsid w:val="006E75DD"/>
    <w:rsid w:val="006E7691"/>
    <w:rsid w:val="006F264D"/>
    <w:rsid w:val="006F40C3"/>
    <w:rsid w:val="006F4524"/>
    <w:rsid w:val="006F5395"/>
    <w:rsid w:val="006F7248"/>
    <w:rsid w:val="006F77BE"/>
    <w:rsid w:val="00701DA5"/>
    <w:rsid w:val="00702BC0"/>
    <w:rsid w:val="007030EF"/>
    <w:rsid w:val="007040BF"/>
    <w:rsid w:val="00704128"/>
    <w:rsid w:val="007076C3"/>
    <w:rsid w:val="00707C66"/>
    <w:rsid w:val="0071132C"/>
    <w:rsid w:val="00712A21"/>
    <w:rsid w:val="007133C2"/>
    <w:rsid w:val="00714136"/>
    <w:rsid w:val="00717374"/>
    <w:rsid w:val="00717873"/>
    <w:rsid w:val="00720207"/>
    <w:rsid w:val="00721218"/>
    <w:rsid w:val="00721561"/>
    <w:rsid w:val="0072298D"/>
    <w:rsid w:val="00725272"/>
    <w:rsid w:val="0072575F"/>
    <w:rsid w:val="00725AEE"/>
    <w:rsid w:val="00726145"/>
    <w:rsid w:val="007272C7"/>
    <w:rsid w:val="00727A6E"/>
    <w:rsid w:val="00727C02"/>
    <w:rsid w:val="00727C3C"/>
    <w:rsid w:val="00730118"/>
    <w:rsid w:val="00730696"/>
    <w:rsid w:val="00730C59"/>
    <w:rsid w:val="00732234"/>
    <w:rsid w:val="00732717"/>
    <w:rsid w:val="00732A92"/>
    <w:rsid w:val="00732BDA"/>
    <w:rsid w:val="00736340"/>
    <w:rsid w:val="00740175"/>
    <w:rsid w:val="0074038D"/>
    <w:rsid w:val="0074045B"/>
    <w:rsid w:val="007409CE"/>
    <w:rsid w:val="00740D0C"/>
    <w:rsid w:val="0074132A"/>
    <w:rsid w:val="00741B36"/>
    <w:rsid w:val="007426C4"/>
    <w:rsid w:val="00744272"/>
    <w:rsid w:val="0074443E"/>
    <w:rsid w:val="007448AC"/>
    <w:rsid w:val="0074564B"/>
    <w:rsid w:val="0074628D"/>
    <w:rsid w:val="00746331"/>
    <w:rsid w:val="00746BA8"/>
    <w:rsid w:val="007475CD"/>
    <w:rsid w:val="00747D27"/>
    <w:rsid w:val="0075272C"/>
    <w:rsid w:val="00752A95"/>
    <w:rsid w:val="007530C4"/>
    <w:rsid w:val="00753667"/>
    <w:rsid w:val="00754383"/>
    <w:rsid w:val="00754A05"/>
    <w:rsid w:val="00755166"/>
    <w:rsid w:val="007554FF"/>
    <w:rsid w:val="0075596C"/>
    <w:rsid w:val="00756537"/>
    <w:rsid w:val="00756E5B"/>
    <w:rsid w:val="00757435"/>
    <w:rsid w:val="00757AC0"/>
    <w:rsid w:val="007601B2"/>
    <w:rsid w:val="007608A6"/>
    <w:rsid w:val="0076391B"/>
    <w:rsid w:val="007642DA"/>
    <w:rsid w:val="00765392"/>
    <w:rsid w:val="00765BC7"/>
    <w:rsid w:val="0077038C"/>
    <w:rsid w:val="00771617"/>
    <w:rsid w:val="00772FDA"/>
    <w:rsid w:val="007731FC"/>
    <w:rsid w:val="007737D1"/>
    <w:rsid w:val="00773A75"/>
    <w:rsid w:val="00774C51"/>
    <w:rsid w:val="00774F86"/>
    <w:rsid w:val="0077503E"/>
    <w:rsid w:val="0077517D"/>
    <w:rsid w:val="00776008"/>
    <w:rsid w:val="007761EF"/>
    <w:rsid w:val="00776608"/>
    <w:rsid w:val="0077776B"/>
    <w:rsid w:val="00780041"/>
    <w:rsid w:val="00780F39"/>
    <w:rsid w:val="00782656"/>
    <w:rsid w:val="007827B6"/>
    <w:rsid w:val="00782E7F"/>
    <w:rsid w:val="007834F3"/>
    <w:rsid w:val="00784479"/>
    <w:rsid w:val="00785821"/>
    <w:rsid w:val="007858C7"/>
    <w:rsid w:val="00785B07"/>
    <w:rsid w:val="00785D85"/>
    <w:rsid w:val="00786448"/>
    <w:rsid w:val="00790501"/>
    <w:rsid w:val="00791768"/>
    <w:rsid w:val="00791AEB"/>
    <w:rsid w:val="00791EBB"/>
    <w:rsid w:val="00791FDE"/>
    <w:rsid w:val="0079220A"/>
    <w:rsid w:val="0079223A"/>
    <w:rsid w:val="00793371"/>
    <w:rsid w:val="007946AC"/>
    <w:rsid w:val="00794D6E"/>
    <w:rsid w:val="00795E41"/>
    <w:rsid w:val="007A0D8A"/>
    <w:rsid w:val="007A11B1"/>
    <w:rsid w:val="007A1BBF"/>
    <w:rsid w:val="007A207C"/>
    <w:rsid w:val="007A3125"/>
    <w:rsid w:val="007A3161"/>
    <w:rsid w:val="007A3635"/>
    <w:rsid w:val="007A52EE"/>
    <w:rsid w:val="007A5922"/>
    <w:rsid w:val="007A66A6"/>
    <w:rsid w:val="007A7774"/>
    <w:rsid w:val="007B2360"/>
    <w:rsid w:val="007B2E23"/>
    <w:rsid w:val="007B31DC"/>
    <w:rsid w:val="007B3A60"/>
    <w:rsid w:val="007B6B82"/>
    <w:rsid w:val="007C0E8C"/>
    <w:rsid w:val="007C2156"/>
    <w:rsid w:val="007C3D15"/>
    <w:rsid w:val="007C48FF"/>
    <w:rsid w:val="007C4F1F"/>
    <w:rsid w:val="007C67DD"/>
    <w:rsid w:val="007C769A"/>
    <w:rsid w:val="007D004F"/>
    <w:rsid w:val="007D38BE"/>
    <w:rsid w:val="007D4CDD"/>
    <w:rsid w:val="007D51D2"/>
    <w:rsid w:val="007D5A75"/>
    <w:rsid w:val="007D672A"/>
    <w:rsid w:val="007D75FE"/>
    <w:rsid w:val="007E16E7"/>
    <w:rsid w:val="007E49EF"/>
    <w:rsid w:val="007E62C4"/>
    <w:rsid w:val="007E7741"/>
    <w:rsid w:val="007F09FC"/>
    <w:rsid w:val="007F0CB5"/>
    <w:rsid w:val="007F13C5"/>
    <w:rsid w:val="007F1A26"/>
    <w:rsid w:val="007F228F"/>
    <w:rsid w:val="007F23B8"/>
    <w:rsid w:val="007F2B09"/>
    <w:rsid w:val="007F32A5"/>
    <w:rsid w:val="007F4759"/>
    <w:rsid w:val="007F4E07"/>
    <w:rsid w:val="007F6135"/>
    <w:rsid w:val="007F7867"/>
    <w:rsid w:val="00800C88"/>
    <w:rsid w:val="0080118D"/>
    <w:rsid w:val="00801F79"/>
    <w:rsid w:val="008024CF"/>
    <w:rsid w:val="00802E27"/>
    <w:rsid w:val="008037B4"/>
    <w:rsid w:val="008041EF"/>
    <w:rsid w:val="00805587"/>
    <w:rsid w:val="00806784"/>
    <w:rsid w:val="00807E85"/>
    <w:rsid w:val="00807EC6"/>
    <w:rsid w:val="00810E47"/>
    <w:rsid w:val="00811E1F"/>
    <w:rsid w:val="00812CA0"/>
    <w:rsid w:val="00814A43"/>
    <w:rsid w:val="0081673B"/>
    <w:rsid w:val="00816F98"/>
    <w:rsid w:val="008208D6"/>
    <w:rsid w:val="0082097C"/>
    <w:rsid w:val="00821BBC"/>
    <w:rsid w:val="008231C3"/>
    <w:rsid w:val="00824233"/>
    <w:rsid w:val="00825967"/>
    <w:rsid w:val="008264A0"/>
    <w:rsid w:val="00827145"/>
    <w:rsid w:val="008275D2"/>
    <w:rsid w:val="00830A16"/>
    <w:rsid w:val="00831B53"/>
    <w:rsid w:val="00831BB9"/>
    <w:rsid w:val="00831DD8"/>
    <w:rsid w:val="00832C33"/>
    <w:rsid w:val="00832DE7"/>
    <w:rsid w:val="008331B6"/>
    <w:rsid w:val="00834DAF"/>
    <w:rsid w:val="00834FC8"/>
    <w:rsid w:val="0083632E"/>
    <w:rsid w:val="008365C6"/>
    <w:rsid w:val="008379E1"/>
    <w:rsid w:val="0084047D"/>
    <w:rsid w:val="008404F3"/>
    <w:rsid w:val="00841358"/>
    <w:rsid w:val="00841812"/>
    <w:rsid w:val="00844CCA"/>
    <w:rsid w:val="008457F1"/>
    <w:rsid w:val="00845FAC"/>
    <w:rsid w:val="00846374"/>
    <w:rsid w:val="00846533"/>
    <w:rsid w:val="008478A4"/>
    <w:rsid w:val="00847E5A"/>
    <w:rsid w:val="00850C65"/>
    <w:rsid w:val="00850F5F"/>
    <w:rsid w:val="00851B40"/>
    <w:rsid w:val="00852BA2"/>
    <w:rsid w:val="00853032"/>
    <w:rsid w:val="00854876"/>
    <w:rsid w:val="0085487E"/>
    <w:rsid w:val="008549B2"/>
    <w:rsid w:val="00854BCA"/>
    <w:rsid w:val="008561A7"/>
    <w:rsid w:val="008561DC"/>
    <w:rsid w:val="008565FE"/>
    <w:rsid w:val="00856766"/>
    <w:rsid w:val="00857064"/>
    <w:rsid w:val="00860453"/>
    <w:rsid w:val="008604F5"/>
    <w:rsid w:val="0086205B"/>
    <w:rsid w:val="008620FC"/>
    <w:rsid w:val="00863CFE"/>
    <w:rsid w:val="00864255"/>
    <w:rsid w:val="00864C8D"/>
    <w:rsid w:val="00865540"/>
    <w:rsid w:val="00865DD6"/>
    <w:rsid w:val="00866BBD"/>
    <w:rsid w:val="0087046A"/>
    <w:rsid w:val="0087197A"/>
    <w:rsid w:val="008726E0"/>
    <w:rsid w:val="0087310B"/>
    <w:rsid w:val="008732E2"/>
    <w:rsid w:val="008734DC"/>
    <w:rsid w:val="00875DC6"/>
    <w:rsid w:val="00876A19"/>
    <w:rsid w:val="00877D60"/>
    <w:rsid w:val="0088124B"/>
    <w:rsid w:val="00881441"/>
    <w:rsid w:val="008815A3"/>
    <w:rsid w:val="00883B8D"/>
    <w:rsid w:val="00884332"/>
    <w:rsid w:val="008855B9"/>
    <w:rsid w:val="00885C24"/>
    <w:rsid w:val="00886924"/>
    <w:rsid w:val="00887389"/>
    <w:rsid w:val="0089054C"/>
    <w:rsid w:val="00890A61"/>
    <w:rsid w:val="008911FA"/>
    <w:rsid w:val="00891D8F"/>
    <w:rsid w:val="008923B6"/>
    <w:rsid w:val="00892924"/>
    <w:rsid w:val="00892B19"/>
    <w:rsid w:val="00894D58"/>
    <w:rsid w:val="008971EE"/>
    <w:rsid w:val="0089738D"/>
    <w:rsid w:val="00897AA3"/>
    <w:rsid w:val="008A2EC6"/>
    <w:rsid w:val="008A52AB"/>
    <w:rsid w:val="008A53CF"/>
    <w:rsid w:val="008A5824"/>
    <w:rsid w:val="008A680B"/>
    <w:rsid w:val="008A76B3"/>
    <w:rsid w:val="008A76CA"/>
    <w:rsid w:val="008B05D0"/>
    <w:rsid w:val="008B06F1"/>
    <w:rsid w:val="008B08A8"/>
    <w:rsid w:val="008B178B"/>
    <w:rsid w:val="008B1D5E"/>
    <w:rsid w:val="008B2B70"/>
    <w:rsid w:val="008B2E74"/>
    <w:rsid w:val="008B3CB7"/>
    <w:rsid w:val="008B4038"/>
    <w:rsid w:val="008B54BB"/>
    <w:rsid w:val="008B60A0"/>
    <w:rsid w:val="008B6B1E"/>
    <w:rsid w:val="008B71F9"/>
    <w:rsid w:val="008B7DD6"/>
    <w:rsid w:val="008C021B"/>
    <w:rsid w:val="008C0548"/>
    <w:rsid w:val="008C3576"/>
    <w:rsid w:val="008C399E"/>
    <w:rsid w:val="008C5275"/>
    <w:rsid w:val="008C5334"/>
    <w:rsid w:val="008C5E45"/>
    <w:rsid w:val="008C681B"/>
    <w:rsid w:val="008C6D52"/>
    <w:rsid w:val="008C794A"/>
    <w:rsid w:val="008C7D94"/>
    <w:rsid w:val="008D00B8"/>
    <w:rsid w:val="008D0F3C"/>
    <w:rsid w:val="008D1372"/>
    <w:rsid w:val="008D1EDF"/>
    <w:rsid w:val="008D28D5"/>
    <w:rsid w:val="008D2D2E"/>
    <w:rsid w:val="008D2E07"/>
    <w:rsid w:val="008D398C"/>
    <w:rsid w:val="008D3BAF"/>
    <w:rsid w:val="008D4337"/>
    <w:rsid w:val="008D446C"/>
    <w:rsid w:val="008D631D"/>
    <w:rsid w:val="008D6EAB"/>
    <w:rsid w:val="008D77A5"/>
    <w:rsid w:val="008D78A7"/>
    <w:rsid w:val="008D7F89"/>
    <w:rsid w:val="008E2472"/>
    <w:rsid w:val="008E37F5"/>
    <w:rsid w:val="008E3862"/>
    <w:rsid w:val="008E3B7B"/>
    <w:rsid w:val="008E4A80"/>
    <w:rsid w:val="008E5391"/>
    <w:rsid w:val="008E6CD7"/>
    <w:rsid w:val="008E70CB"/>
    <w:rsid w:val="008F0B55"/>
    <w:rsid w:val="008F0BEF"/>
    <w:rsid w:val="008F19DF"/>
    <w:rsid w:val="008F2E19"/>
    <w:rsid w:val="008F398F"/>
    <w:rsid w:val="008F3FFB"/>
    <w:rsid w:val="008F448B"/>
    <w:rsid w:val="008F56AA"/>
    <w:rsid w:val="008F56AD"/>
    <w:rsid w:val="008F57D1"/>
    <w:rsid w:val="008F625E"/>
    <w:rsid w:val="008F68DD"/>
    <w:rsid w:val="008F6AFC"/>
    <w:rsid w:val="008F6B5D"/>
    <w:rsid w:val="008F6BCA"/>
    <w:rsid w:val="008F70C8"/>
    <w:rsid w:val="008F711A"/>
    <w:rsid w:val="00900D50"/>
    <w:rsid w:val="0090141A"/>
    <w:rsid w:val="00901E0D"/>
    <w:rsid w:val="009026AB"/>
    <w:rsid w:val="00902A8E"/>
    <w:rsid w:val="00904048"/>
    <w:rsid w:val="00905587"/>
    <w:rsid w:val="0090586B"/>
    <w:rsid w:val="00910046"/>
    <w:rsid w:val="00910B78"/>
    <w:rsid w:val="00910BB4"/>
    <w:rsid w:val="009127C0"/>
    <w:rsid w:val="00912A64"/>
    <w:rsid w:val="009132FF"/>
    <w:rsid w:val="00915381"/>
    <w:rsid w:val="00915639"/>
    <w:rsid w:val="009156A8"/>
    <w:rsid w:val="009156C4"/>
    <w:rsid w:val="009164FA"/>
    <w:rsid w:val="009165AE"/>
    <w:rsid w:val="009173F0"/>
    <w:rsid w:val="00917978"/>
    <w:rsid w:val="0092088B"/>
    <w:rsid w:val="009217AF"/>
    <w:rsid w:val="00922E6B"/>
    <w:rsid w:val="00924081"/>
    <w:rsid w:val="009264FB"/>
    <w:rsid w:val="00927B4F"/>
    <w:rsid w:val="00930F6E"/>
    <w:rsid w:val="009314A2"/>
    <w:rsid w:val="0093165A"/>
    <w:rsid w:val="00932898"/>
    <w:rsid w:val="009335BB"/>
    <w:rsid w:val="00934DFC"/>
    <w:rsid w:val="00935033"/>
    <w:rsid w:val="00935C78"/>
    <w:rsid w:val="00936617"/>
    <w:rsid w:val="00936DEE"/>
    <w:rsid w:val="0093747F"/>
    <w:rsid w:val="00937619"/>
    <w:rsid w:val="00940487"/>
    <w:rsid w:val="00940609"/>
    <w:rsid w:val="009406D2"/>
    <w:rsid w:val="00940BDA"/>
    <w:rsid w:val="00940F31"/>
    <w:rsid w:val="00941F7B"/>
    <w:rsid w:val="00943196"/>
    <w:rsid w:val="009445E9"/>
    <w:rsid w:val="00944932"/>
    <w:rsid w:val="0094495F"/>
    <w:rsid w:val="00945AA5"/>
    <w:rsid w:val="00945D7A"/>
    <w:rsid w:val="00945FF2"/>
    <w:rsid w:val="00946A56"/>
    <w:rsid w:val="00947FB5"/>
    <w:rsid w:val="00950000"/>
    <w:rsid w:val="00950DD9"/>
    <w:rsid w:val="0095186A"/>
    <w:rsid w:val="00952013"/>
    <w:rsid w:val="00952622"/>
    <w:rsid w:val="0095339B"/>
    <w:rsid w:val="0095426A"/>
    <w:rsid w:val="00954A65"/>
    <w:rsid w:val="00954B8E"/>
    <w:rsid w:val="0095515F"/>
    <w:rsid w:val="00956D1A"/>
    <w:rsid w:val="009574B1"/>
    <w:rsid w:val="00957A56"/>
    <w:rsid w:val="00957ECD"/>
    <w:rsid w:val="00961F20"/>
    <w:rsid w:val="009646B7"/>
    <w:rsid w:val="00964CF3"/>
    <w:rsid w:val="00964EA3"/>
    <w:rsid w:val="00966E60"/>
    <w:rsid w:val="00966FAA"/>
    <w:rsid w:val="009706EE"/>
    <w:rsid w:val="0097150F"/>
    <w:rsid w:val="009717CC"/>
    <w:rsid w:val="009725F7"/>
    <w:rsid w:val="009726BA"/>
    <w:rsid w:val="00973D80"/>
    <w:rsid w:val="009744D1"/>
    <w:rsid w:val="00975528"/>
    <w:rsid w:val="00975E38"/>
    <w:rsid w:val="009771E6"/>
    <w:rsid w:val="009771E7"/>
    <w:rsid w:val="00977641"/>
    <w:rsid w:val="00977907"/>
    <w:rsid w:val="00977EC3"/>
    <w:rsid w:val="00980A64"/>
    <w:rsid w:val="0098139F"/>
    <w:rsid w:val="009816A8"/>
    <w:rsid w:val="009816BB"/>
    <w:rsid w:val="00982B13"/>
    <w:rsid w:val="0098424E"/>
    <w:rsid w:val="009852F3"/>
    <w:rsid w:val="009858A3"/>
    <w:rsid w:val="00986329"/>
    <w:rsid w:val="0099274B"/>
    <w:rsid w:val="00992A3D"/>
    <w:rsid w:val="00993F06"/>
    <w:rsid w:val="00993FA3"/>
    <w:rsid w:val="00994468"/>
    <w:rsid w:val="00994BC3"/>
    <w:rsid w:val="00995A6D"/>
    <w:rsid w:val="00996506"/>
    <w:rsid w:val="00996E5E"/>
    <w:rsid w:val="00996FC0"/>
    <w:rsid w:val="009A0A7E"/>
    <w:rsid w:val="009A0ADE"/>
    <w:rsid w:val="009A0B05"/>
    <w:rsid w:val="009A14CC"/>
    <w:rsid w:val="009A173D"/>
    <w:rsid w:val="009A2405"/>
    <w:rsid w:val="009A2687"/>
    <w:rsid w:val="009A30D9"/>
    <w:rsid w:val="009A3D95"/>
    <w:rsid w:val="009A4BAA"/>
    <w:rsid w:val="009A4D14"/>
    <w:rsid w:val="009A71EF"/>
    <w:rsid w:val="009A7553"/>
    <w:rsid w:val="009A75DB"/>
    <w:rsid w:val="009A76D4"/>
    <w:rsid w:val="009A7884"/>
    <w:rsid w:val="009A7D3B"/>
    <w:rsid w:val="009B0434"/>
    <w:rsid w:val="009B055E"/>
    <w:rsid w:val="009B1BCC"/>
    <w:rsid w:val="009B2A92"/>
    <w:rsid w:val="009B57B8"/>
    <w:rsid w:val="009B6E56"/>
    <w:rsid w:val="009B6EF2"/>
    <w:rsid w:val="009B773E"/>
    <w:rsid w:val="009C00B6"/>
    <w:rsid w:val="009C08C6"/>
    <w:rsid w:val="009C1A70"/>
    <w:rsid w:val="009C32FA"/>
    <w:rsid w:val="009C3C64"/>
    <w:rsid w:val="009C3FED"/>
    <w:rsid w:val="009C599A"/>
    <w:rsid w:val="009C5D14"/>
    <w:rsid w:val="009C6F2E"/>
    <w:rsid w:val="009D05B9"/>
    <w:rsid w:val="009D0D33"/>
    <w:rsid w:val="009D0EDA"/>
    <w:rsid w:val="009D1557"/>
    <w:rsid w:val="009D1D70"/>
    <w:rsid w:val="009D25AC"/>
    <w:rsid w:val="009D4BB9"/>
    <w:rsid w:val="009D526E"/>
    <w:rsid w:val="009D5727"/>
    <w:rsid w:val="009D67EF"/>
    <w:rsid w:val="009D6D05"/>
    <w:rsid w:val="009D6EBB"/>
    <w:rsid w:val="009D735B"/>
    <w:rsid w:val="009D7B13"/>
    <w:rsid w:val="009E0382"/>
    <w:rsid w:val="009E0C0A"/>
    <w:rsid w:val="009E1240"/>
    <w:rsid w:val="009E1533"/>
    <w:rsid w:val="009E1686"/>
    <w:rsid w:val="009E18F2"/>
    <w:rsid w:val="009E1935"/>
    <w:rsid w:val="009E2645"/>
    <w:rsid w:val="009E3466"/>
    <w:rsid w:val="009E4011"/>
    <w:rsid w:val="009E457F"/>
    <w:rsid w:val="009E61B9"/>
    <w:rsid w:val="009E6EDF"/>
    <w:rsid w:val="009E79CF"/>
    <w:rsid w:val="009E7FCD"/>
    <w:rsid w:val="009F1954"/>
    <w:rsid w:val="009F1EDE"/>
    <w:rsid w:val="009F2265"/>
    <w:rsid w:val="009F2406"/>
    <w:rsid w:val="009F2516"/>
    <w:rsid w:val="009F2B91"/>
    <w:rsid w:val="009F2EF4"/>
    <w:rsid w:val="009F3E5E"/>
    <w:rsid w:val="009F543C"/>
    <w:rsid w:val="009F6582"/>
    <w:rsid w:val="009F7E86"/>
    <w:rsid w:val="009F7FA5"/>
    <w:rsid w:val="00A00449"/>
    <w:rsid w:val="00A00C50"/>
    <w:rsid w:val="00A00DF8"/>
    <w:rsid w:val="00A01483"/>
    <w:rsid w:val="00A01657"/>
    <w:rsid w:val="00A06536"/>
    <w:rsid w:val="00A075CC"/>
    <w:rsid w:val="00A078F5"/>
    <w:rsid w:val="00A07F9D"/>
    <w:rsid w:val="00A123ED"/>
    <w:rsid w:val="00A12BFF"/>
    <w:rsid w:val="00A1476A"/>
    <w:rsid w:val="00A147A4"/>
    <w:rsid w:val="00A161FF"/>
    <w:rsid w:val="00A16D97"/>
    <w:rsid w:val="00A209C2"/>
    <w:rsid w:val="00A21554"/>
    <w:rsid w:val="00A23556"/>
    <w:rsid w:val="00A26AE0"/>
    <w:rsid w:val="00A2723F"/>
    <w:rsid w:val="00A306A5"/>
    <w:rsid w:val="00A30C0D"/>
    <w:rsid w:val="00A326C7"/>
    <w:rsid w:val="00A32F55"/>
    <w:rsid w:val="00A36986"/>
    <w:rsid w:val="00A4075D"/>
    <w:rsid w:val="00A40928"/>
    <w:rsid w:val="00A41ECC"/>
    <w:rsid w:val="00A42E9B"/>
    <w:rsid w:val="00A43438"/>
    <w:rsid w:val="00A44387"/>
    <w:rsid w:val="00A44491"/>
    <w:rsid w:val="00A44619"/>
    <w:rsid w:val="00A45466"/>
    <w:rsid w:val="00A455F6"/>
    <w:rsid w:val="00A4564B"/>
    <w:rsid w:val="00A4596A"/>
    <w:rsid w:val="00A47F08"/>
    <w:rsid w:val="00A529B2"/>
    <w:rsid w:val="00A557BB"/>
    <w:rsid w:val="00A56DF5"/>
    <w:rsid w:val="00A571D1"/>
    <w:rsid w:val="00A608B5"/>
    <w:rsid w:val="00A60A15"/>
    <w:rsid w:val="00A60A53"/>
    <w:rsid w:val="00A6151F"/>
    <w:rsid w:val="00A62832"/>
    <w:rsid w:val="00A62F20"/>
    <w:rsid w:val="00A63213"/>
    <w:rsid w:val="00A63A56"/>
    <w:rsid w:val="00A63DE9"/>
    <w:rsid w:val="00A64FBA"/>
    <w:rsid w:val="00A667FC"/>
    <w:rsid w:val="00A70553"/>
    <w:rsid w:val="00A718AD"/>
    <w:rsid w:val="00A732CE"/>
    <w:rsid w:val="00A80469"/>
    <w:rsid w:val="00A8190F"/>
    <w:rsid w:val="00A82C03"/>
    <w:rsid w:val="00A832C3"/>
    <w:rsid w:val="00A8430D"/>
    <w:rsid w:val="00A8436C"/>
    <w:rsid w:val="00A84CDA"/>
    <w:rsid w:val="00A84E12"/>
    <w:rsid w:val="00A84E4A"/>
    <w:rsid w:val="00A85567"/>
    <w:rsid w:val="00A86BD1"/>
    <w:rsid w:val="00A9102C"/>
    <w:rsid w:val="00A911E2"/>
    <w:rsid w:val="00A92613"/>
    <w:rsid w:val="00A92DD9"/>
    <w:rsid w:val="00A943EC"/>
    <w:rsid w:val="00A96471"/>
    <w:rsid w:val="00A977CC"/>
    <w:rsid w:val="00A97FDF"/>
    <w:rsid w:val="00AA0105"/>
    <w:rsid w:val="00AA0530"/>
    <w:rsid w:val="00AA17E6"/>
    <w:rsid w:val="00AA1DBA"/>
    <w:rsid w:val="00AA226A"/>
    <w:rsid w:val="00AA25E8"/>
    <w:rsid w:val="00AA57CF"/>
    <w:rsid w:val="00AA5A19"/>
    <w:rsid w:val="00AB0DD5"/>
    <w:rsid w:val="00AB20EE"/>
    <w:rsid w:val="00AB2482"/>
    <w:rsid w:val="00AB24AF"/>
    <w:rsid w:val="00AB2E3A"/>
    <w:rsid w:val="00AB561B"/>
    <w:rsid w:val="00AB58C4"/>
    <w:rsid w:val="00AB6F8A"/>
    <w:rsid w:val="00AB7D8E"/>
    <w:rsid w:val="00AC05C8"/>
    <w:rsid w:val="00AC13E8"/>
    <w:rsid w:val="00AC2909"/>
    <w:rsid w:val="00AC36EA"/>
    <w:rsid w:val="00AC50F3"/>
    <w:rsid w:val="00AC60E4"/>
    <w:rsid w:val="00AC6C2D"/>
    <w:rsid w:val="00AC73C2"/>
    <w:rsid w:val="00AC7886"/>
    <w:rsid w:val="00AD2A23"/>
    <w:rsid w:val="00AD3D17"/>
    <w:rsid w:val="00AD3EFD"/>
    <w:rsid w:val="00AD417F"/>
    <w:rsid w:val="00AD4AB8"/>
    <w:rsid w:val="00AD5115"/>
    <w:rsid w:val="00AD575E"/>
    <w:rsid w:val="00AD615C"/>
    <w:rsid w:val="00AD670D"/>
    <w:rsid w:val="00AD69DD"/>
    <w:rsid w:val="00AD6D9E"/>
    <w:rsid w:val="00AD7268"/>
    <w:rsid w:val="00AD7C56"/>
    <w:rsid w:val="00AD7FF4"/>
    <w:rsid w:val="00AE06B0"/>
    <w:rsid w:val="00AE1F51"/>
    <w:rsid w:val="00AE2AA7"/>
    <w:rsid w:val="00AE3650"/>
    <w:rsid w:val="00AE3C85"/>
    <w:rsid w:val="00AE3E59"/>
    <w:rsid w:val="00AE449F"/>
    <w:rsid w:val="00AE455C"/>
    <w:rsid w:val="00AE53AC"/>
    <w:rsid w:val="00AE553F"/>
    <w:rsid w:val="00AF09DB"/>
    <w:rsid w:val="00AF2684"/>
    <w:rsid w:val="00AF2C98"/>
    <w:rsid w:val="00AF4B38"/>
    <w:rsid w:val="00AF4B79"/>
    <w:rsid w:val="00AF5FB8"/>
    <w:rsid w:val="00AF646A"/>
    <w:rsid w:val="00AF6988"/>
    <w:rsid w:val="00B020F2"/>
    <w:rsid w:val="00B03A04"/>
    <w:rsid w:val="00B04CB6"/>
    <w:rsid w:val="00B06121"/>
    <w:rsid w:val="00B06541"/>
    <w:rsid w:val="00B06F77"/>
    <w:rsid w:val="00B07517"/>
    <w:rsid w:val="00B0771A"/>
    <w:rsid w:val="00B07832"/>
    <w:rsid w:val="00B07DD1"/>
    <w:rsid w:val="00B07E72"/>
    <w:rsid w:val="00B07FAB"/>
    <w:rsid w:val="00B116C1"/>
    <w:rsid w:val="00B14642"/>
    <w:rsid w:val="00B1559A"/>
    <w:rsid w:val="00B15D86"/>
    <w:rsid w:val="00B16D2F"/>
    <w:rsid w:val="00B20B00"/>
    <w:rsid w:val="00B21C0D"/>
    <w:rsid w:val="00B23299"/>
    <w:rsid w:val="00B23671"/>
    <w:rsid w:val="00B24A12"/>
    <w:rsid w:val="00B25C41"/>
    <w:rsid w:val="00B26D98"/>
    <w:rsid w:val="00B27755"/>
    <w:rsid w:val="00B27A32"/>
    <w:rsid w:val="00B302AA"/>
    <w:rsid w:val="00B30881"/>
    <w:rsid w:val="00B30EFC"/>
    <w:rsid w:val="00B31307"/>
    <w:rsid w:val="00B336FB"/>
    <w:rsid w:val="00B337D1"/>
    <w:rsid w:val="00B33EFC"/>
    <w:rsid w:val="00B352E1"/>
    <w:rsid w:val="00B35A55"/>
    <w:rsid w:val="00B361DF"/>
    <w:rsid w:val="00B370A5"/>
    <w:rsid w:val="00B3747D"/>
    <w:rsid w:val="00B378E6"/>
    <w:rsid w:val="00B40404"/>
    <w:rsid w:val="00B4057B"/>
    <w:rsid w:val="00B40A85"/>
    <w:rsid w:val="00B4111B"/>
    <w:rsid w:val="00B4188E"/>
    <w:rsid w:val="00B423CC"/>
    <w:rsid w:val="00B429BB"/>
    <w:rsid w:val="00B42B48"/>
    <w:rsid w:val="00B43F9A"/>
    <w:rsid w:val="00B44D43"/>
    <w:rsid w:val="00B45EEC"/>
    <w:rsid w:val="00B46A10"/>
    <w:rsid w:val="00B4735C"/>
    <w:rsid w:val="00B475BC"/>
    <w:rsid w:val="00B502B1"/>
    <w:rsid w:val="00B53A75"/>
    <w:rsid w:val="00B54611"/>
    <w:rsid w:val="00B54CB8"/>
    <w:rsid w:val="00B555CB"/>
    <w:rsid w:val="00B55A7D"/>
    <w:rsid w:val="00B60854"/>
    <w:rsid w:val="00B60E38"/>
    <w:rsid w:val="00B61A41"/>
    <w:rsid w:val="00B62476"/>
    <w:rsid w:val="00B624E3"/>
    <w:rsid w:val="00B62F29"/>
    <w:rsid w:val="00B64947"/>
    <w:rsid w:val="00B654AD"/>
    <w:rsid w:val="00B65C5C"/>
    <w:rsid w:val="00B674B3"/>
    <w:rsid w:val="00B67AAA"/>
    <w:rsid w:val="00B67EA8"/>
    <w:rsid w:val="00B72041"/>
    <w:rsid w:val="00B72116"/>
    <w:rsid w:val="00B7388A"/>
    <w:rsid w:val="00B75344"/>
    <w:rsid w:val="00B75401"/>
    <w:rsid w:val="00B75435"/>
    <w:rsid w:val="00B75EA7"/>
    <w:rsid w:val="00B76EBC"/>
    <w:rsid w:val="00B773E4"/>
    <w:rsid w:val="00B77B8F"/>
    <w:rsid w:val="00B77CE8"/>
    <w:rsid w:val="00B804CF"/>
    <w:rsid w:val="00B815D2"/>
    <w:rsid w:val="00B8231B"/>
    <w:rsid w:val="00B83C2B"/>
    <w:rsid w:val="00B84934"/>
    <w:rsid w:val="00B85D1B"/>
    <w:rsid w:val="00B86A68"/>
    <w:rsid w:val="00B87D7B"/>
    <w:rsid w:val="00B90394"/>
    <w:rsid w:val="00B90FEE"/>
    <w:rsid w:val="00B92783"/>
    <w:rsid w:val="00B9311D"/>
    <w:rsid w:val="00B962C3"/>
    <w:rsid w:val="00BA0AA7"/>
    <w:rsid w:val="00BA1AC8"/>
    <w:rsid w:val="00BA407F"/>
    <w:rsid w:val="00BA49BC"/>
    <w:rsid w:val="00BA5059"/>
    <w:rsid w:val="00BA6071"/>
    <w:rsid w:val="00BA616A"/>
    <w:rsid w:val="00BB245A"/>
    <w:rsid w:val="00BB2FA6"/>
    <w:rsid w:val="00BB3E1C"/>
    <w:rsid w:val="00BB4647"/>
    <w:rsid w:val="00BB59C7"/>
    <w:rsid w:val="00BB5B9F"/>
    <w:rsid w:val="00BB629E"/>
    <w:rsid w:val="00BB7735"/>
    <w:rsid w:val="00BB7881"/>
    <w:rsid w:val="00BC022C"/>
    <w:rsid w:val="00BC0528"/>
    <w:rsid w:val="00BC18A8"/>
    <w:rsid w:val="00BC1D81"/>
    <w:rsid w:val="00BC28EB"/>
    <w:rsid w:val="00BC4F65"/>
    <w:rsid w:val="00BC5148"/>
    <w:rsid w:val="00BC5B13"/>
    <w:rsid w:val="00BC5BB7"/>
    <w:rsid w:val="00BC5C13"/>
    <w:rsid w:val="00BC5C72"/>
    <w:rsid w:val="00BC6FA9"/>
    <w:rsid w:val="00BC7099"/>
    <w:rsid w:val="00BC7198"/>
    <w:rsid w:val="00BC7202"/>
    <w:rsid w:val="00BC7C65"/>
    <w:rsid w:val="00BD0C39"/>
    <w:rsid w:val="00BD0CCE"/>
    <w:rsid w:val="00BD1110"/>
    <w:rsid w:val="00BD1279"/>
    <w:rsid w:val="00BD233B"/>
    <w:rsid w:val="00BD34D7"/>
    <w:rsid w:val="00BD384A"/>
    <w:rsid w:val="00BD3CD2"/>
    <w:rsid w:val="00BD45B1"/>
    <w:rsid w:val="00BD490C"/>
    <w:rsid w:val="00BD5AEB"/>
    <w:rsid w:val="00BD61FA"/>
    <w:rsid w:val="00BD75DE"/>
    <w:rsid w:val="00BE1EC3"/>
    <w:rsid w:val="00BE20D0"/>
    <w:rsid w:val="00BE21A6"/>
    <w:rsid w:val="00BE2499"/>
    <w:rsid w:val="00BE25BD"/>
    <w:rsid w:val="00BE5938"/>
    <w:rsid w:val="00BE5E15"/>
    <w:rsid w:val="00BE751C"/>
    <w:rsid w:val="00BF00D4"/>
    <w:rsid w:val="00BF03A7"/>
    <w:rsid w:val="00BF1666"/>
    <w:rsid w:val="00BF1AAF"/>
    <w:rsid w:val="00BF2B24"/>
    <w:rsid w:val="00BF2F80"/>
    <w:rsid w:val="00BF3E49"/>
    <w:rsid w:val="00BF4E2A"/>
    <w:rsid w:val="00BF58FF"/>
    <w:rsid w:val="00BF5970"/>
    <w:rsid w:val="00BF5ABA"/>
    <w:rsid w:val="00C01128"/>
    <w:rsid w:val="00C01206"/>
    <w:rsid w:val="00C01AF3"/>
    <w:rsid w:val="00C03C34"/>
    <w:rsid w:val="00C03D43"/>
    <w:rsid w:val="00C03FAB"/>
    <w:rsid w:val="00C03FCF"/>
    <w:rsid w:val="00C07CBD"/>
    <w:rsid w:val="00C116E0"/>
    <w:rsid w:val="00C11B0D"/>
    <w:rsid w:val="00C1337F"/>
    <w:rsid w:val="00C15218"/>
    <w:rsid w:val="00C155E2"/>
    <w:rsid w:val="00C161EE"/>
    <w:rsid w:val="00C164BA"/>
    <w:rsid w:val="00C167D8"/>
    <w:rsid w:val="00C1722A"/>
    <w:rsid w:val="00C1749C"/>
    <w:rsid w:val="00C20A7E"/>
    <w:rsid w:val="00C20BE5"/>
    <w:rsid w:val="00C20DC8"/>
    <w:rsid w:val="00C21799"/>
    <w:rsid w:val="00C2205D"/>
    <w:rsid w:val="00C22234"/>
    <w:rsid w:val="00C23249"/>
    <w:rsid w:val="00C23C19"/>
    <w:rsid w:val="00C242F3"/>
    <w:rsid w:val="00C251AF"/>
    <w:rsid w:val="00C251DD"/>
    <w:rsid w:val="00C26C78"/>
    <w:rsid w:val="00C2732A"/>
    <w:rsid w:val="00C27F7C"/>
    <w:rsid w:val="00C30D8B"/>
    <w:rsid w:val="00C30ED1"/>
    <w:rsid w:val="00C311CD"/>
    <w:rsid w:val="00C31831"/>
    <w:rsid w:val="00C31F75"/>
    <w:rsid w:val="00C333FE"/>
    <w:rsid w:val="00C3403A"/>
    <w:rsid w:val="00C34554"/>
    <w:rsid w:val="00C35056"/>
    <w:rsid w:val="00C3562E"/>
    <w:rsid w:val="00C359B9"/>
    <w:rsid w:val="00C36050"/>
    <w:rsid w:val="00C42E8D"/>
    <w:rsid w:val="00C442D6"/>
    <w:rsid w:val="00C44384"/>
    <w:rsid w:val="00C44CE9"/>
    <w:rsid w:val="00C45439"/>
    <w:rsid w:val="00C458E0"/>
    <w:rsid w:val="00C4668C"/>
    <w:rsid w:val="00C47DEA"/>
    <w:rsid w:val="00C5059E"/>
    <w:rsid w:val="00C528DE"/>
    <w:rsid w:val="00C530F1"/>
    <w:rsid w:val="00C5329C"/>
    <w:rsid w:val="00C53B13"/>
    <w:rsid w:val="00C53C7D"/>
    <w:rsid w:val="00C53E7F"/>
    <w:rsid w:val="00C54247"/>
    <w:rsid w:val="00C54348"/>
    <w:rsid w:val="00C54DC5"/>
    <w:rsid w:val="00C54FBE"/>
    <w:rsid w:val="00C560B0"/>
    <w:rsid w:val="00C562B3"/>
    <w:rsid w:val="00C6019E"/>
    <w:rsid w:val="00C603D4"/>
    <w:rsid w:val="00C61622"/>
    <w:rsid w:val="00C619A8"/>
    <w:rsid w:val="00C62515"/>
    <w:rsid w:val="00C62CEB"/>
    <w:rsid w:val="00C639FE"/>
    <w:rsid w:val="00C63AA7"/>
    <w:rsid w:val="00C63B0C"/>
    <w:rsid w:val="00C64663"/>
    <w:rsid w:val="00C6490C"/>
    <w:rsid w:val="00C65358"/>
    <w:rsid w:val="00C65CDD"/>
    <w:rsid w:val="00C664D4"/>
    <w:rsid w:val="00C66F66"/>
    <w:rsid w:val="00C67681"/>
    <w:rsid w:val="00C67698"/>
    <w:rsid w:val="00C707DC"/>
    <w:rsid w:val="00C70E2F"/>
    <w:rsid w:val="00C716F1"/>
    <w:rsid w:val="00C71737"/>
    <w:rsid w:val="00C717DA"/>
    <w:rsid w:val="00C723EC"/>
    <w:rsid w:val="00C724B9"/>
    <w:rsid w:val="00C72F4D"/>
    <w:rsid w:val="00C72FA9"/>
    <w:rsid w:val="00C73616"/>
    <w:rsid w:val="00C73D91"/>
    <w:rsid w:val="00C74C8C"/>
    <w:rsid w:val="00C76F80"/>
    <w:rsid w:val="00C80A22"/>
    <w:rsid w:val="00C82D9E"/>
    <w:rsid w:val="00C84467"/>
    <w:rsid w:val="00C85A53"/>
    <w:rsid w:val="00C85CB0"/>
    <w:rsid w:val="00C870A1"/>
    <w:rsid w:val="00C87DEF"/>
    <w:rsid w:val="00C90036"/>
    <w:rsid w:val="00C90681"/>
    <w:rsid w:val="00C9160D"/>
    <w:rsid w:val="00C92355"/>
    <w:rsid w:val="00C9239D"/>
    <w:rsid w:val="00C92DE6"/>
    <w:rsid w:val="00C93A19"/>
    <w:rsid w:val="00C93A51"/>
    <w:rsid w:val="00C93BC2"/>
    <w:rsid w:val="00C95568"/>
    <w:rsid w:val="00C95B1D"/>
    <w:rsid w:val="00C96CE2"/>
    <w:rsid w:val="00CA1256"/>
    <w:rsid w:val="00CA197D"/>
    <w:rsid w:val="00CA42B3"/>
    <w:rsid w:val="00CA4600"/>
    <w:rsid w:val="00CA520C"/>
    <w:rsid w:val="00CA58B8"/>
    <w:rsid w:val="00CA7E72"/>
    <w:rsid w:val="00CB0FA6"/>
    <w:rsid w:val="00CB10C6"/>
    <w:rsid w:val="00CB1615"/>
    <w:rsid w:val="00CB1E57"/>
    <w:rsid w:val="00CB1E94"/>
    <w:rsid w:val="00CB2872"/>
    <w:rsid w:val="00CB291F"/>
    <w:rsid w:val="00CB41E3"/>
    <w:rsid w:val="00CB4221"/>
    <w:rsid w:val="00CB4928"/>
    <w:rsid w:val="00CB5B22"/>
    <w:rsid w:val="00CB6245"/>
    <w:rsid w:val="00CB7434"/>
    <w:rsid w:val="00CC00AE"/>
    <w:rsid w:val="00CC0E32"/>
    <w:rsid w:val="00CC1949"/>
    <w:rsid w:val="00CC194F"/>
    <w:rsid w:val="00CC4F8A"/>
    <w:rsid w:val="00CC585D"/>
    <w:rsid w:val="00CC60DF"/>
    <w:rsid w:val="00CC618A"/>
    <w:rsid w:val="00CC7903"/>
    <w:rsid w:val="00CC7B70"/>
    <w:rsid w:val="00CC7BA2"/>
    <w:rsid w:val="00CD1F1D"/>
    <w:rsid w:val="00CD21FA"/>
    <w:rsid w:val="00CD295D"/>
    <w:rsid w:val="00CD3FF6"/>
    <w:rsid w:val="00CD4490"/>
    <w:rsid w:val="00CD5768"/>
    <w:rsid w:val="00CE13EC"/>
    <w:rsid w:val="00CE21CB"/>
    <w:rsid w:val="00CE2206"/>
    <w:rsid w:val="00CE22F3"/>
    <w:rsid w:val="00CE38AA"/>
    <w:rsid w:val="00CE4D95"/>
    <w:rsid w:val="00CE5A3E"/>
    <w:rsid w:val="00CE5AE1"/>
    <w:rsid w:val="00CF0421"/>
    <w:rsid w:val="00CF123E"/>
    <w:rsid w:val="00CF2A59"/>
    <w:rsid w:val="00CF37AE"/>
    <w:rsid w:val="00CF4BDD"/>
    <w:rsid w:val="00CF5202"/>
    <w:rsid w:val="00CF5A7A"/>
    <w:rsid w:val="00D00535"/>
    <w:rsid w:val="00D019EB"/>
    <w:rsid w:val="00D077E7"/>
    <w:rsid w:val="00D07A87"/>
    <w:rsid w:val="00D102B3"/>
    <w:rsid w:val="00D1037A"/>
    <w:rsid w:val="00D10A76"/>
    <w:rsid w:val="00D11195"/>
    <w:rsid w:val="00D11C71"/>
    <w:rsid w:val="00D12837"/>
    <w:rsid w:val="00D15DD3"/>
    <w:rsid w:val="00D2112D"/>
    <w:rsid w:val="00D213B5"/>
    <w:rsid w:val="00D21CE1"/>
    <w:rsid w:val="00D227C1"/>
    <w:rsid w:val="00D24B0D"/>
    <w:rsid w:val="00D24DD2"/>
    <w:rsid w:val="00D25490"/>
    <w:rsid w:val="00D25B59"/>
    <w:rsid w:val="00D25E93"/>
    <w:rsid w:val="00D27BA1"/>
    <w:rsid w:val="00D325AB"/>
    <w:rsid w:val="00D328FB"/>
    <w:rsid w:val="00D331EC"/>
    <w:rsid w:val="00D33F85"/>
    <w:rsid w:val="00D34072"/>
    <w:rsid w:val="00D34E94"/>
    <w:rsid w:val="00D351E1"/>
    <w:rsid w:val="00D35FFB"/>
    <w:rsid w:val="00D37083"/>
    <w:rsid w:val="00D372AF"/>
    <w:rsid w:val="00D373D2"/>
    <w:rsid w:val="00D377E3"/>
    <w:rsid w:val="00D436C2"/>
    <w:rsid w:val="00D44034"/>
    <w:rsid w:val="00D45228"/>
    <w:rsid w:val="00D460C6"/>
    <w:rsid w:val="00D465D3"/>
    <w:rsid w:val="00D46CE6"/>
    <w:rsid w:val="00D50B8C"/>
    <w:rsid w:val="00D51248"/>
    <w:rsid w:val="00D51455"/>
    <w:rsid w:val="00D53446"/>
    <w:rsid w:val="00D53777"/>
    <w:rsid w:val="00D53B1F"/>
    <w:rsid w:val="00D53F1A"/>
    <w:rsid w:val="00D54A77"/>
    <w:rsid w:val="00D552FE"/>
    <w:rsid w:val="00D559B8"/>
    <w:rsid w:val="00D55B82"/>
    <w:rsid w:val="00D565F1"/>
    <w:rsid w:val="00D57BE2"/>
    <w:rsid w:val="00D60BAA"/>
    <w:rsid w:val="00D60D7C"/>
    <w:rsid w:val="00D61160"/>
    <w:rsid w:val="00D63E10"/>
    <w:rsid w:val="00D64F16"/>
    <w:rsid w:val="00D66F5A"/>
    <w:rsid w:val="00D70B85"/>
    <w:rsid w:val="00D713A8"/>
    <w:rsid w:val="00D713DD"/>
    <w:rsid w:val="00D721B2"/>
    <w:rsid w:val="00D72378"/>
    <w:rsid w:val="00D72A2C"/>
    <w:rsid w:val="00D73A6F"/>
    <w:rsid w:val="00D74ECF"/>
    <w:rsid w:val="00D757C9"/>
    <w:rsid w:val="00D801F8"/>
    <w:rsid w:val="00D82098"/>
    <w:rsid w:val="00D82A3E"/>
    <w:rsid w:val="00D82ACA"/>
    <w:rsid w:val="00D82B65"/>
    <w:rsid w:val="00D82F21"/>
    <w:rsid w:val="00D8394C"/>
    <w:rsid w:val="00D85044"/>
    <w:rsid w:val="00D87BB3"/>
    <w:rsid w:val="00D87EDE"/>
    <w:rsid w:val="00D9219B"/>
    <w:rsid w:val="00D92E7E"/>
    <w:rsid w:val="00D94222"/>
    <w:rsid w:val="00D94AF9"/>
    <w:rsid w:val="00D9556F"/>
    <w:rsid w:val="00D95B9D"/>
    <w:rsid w:val="00D96BA2"/>
    <w:rsid w:val="00D96DF3"/>
    <w:rsid w:val="00D9715E"/>
    <w:rsid w:val="00DA00C0"/>
    <w:rsid w:val="00DA2273"/>
    <w:rsid w:val="00DA22C3"/>
    <w:rsid w:val="00DA2744"/>
    <w:rsid w:val="00DA3413"/>
    <w:rsid w:val="00DA63FA"/>
    <w:rsid w:val="00DA6D4B"/>
    <w:rsid w:val="00DA6FA7"/>
    <w:rsid w:val="00DB0C87"/>
    <w:rsid w:val="00DB3277"/>
    <w:rsid w:val="00DB330C"/>
    <w:rsid w:val="00DB43C1"/>
    <w:rsid w:val="00DB4767"/>
    <w:rsid w:val="00DB5CF3"/>
    <w:rsid w:val="00DB7E8E"/>
    <w:rsid w:val="00DC0E02"/>
    <w:rsid w:val="00DC1084"/>
    <w:rsid w:val="00DC1C18"/>
    <w:rsid w:val="00DC1C55"/>
    <w:rsid w:val="00DC1D23"/>
    <w:rsid w:val="00DC280D"/>
    <w:rsid w:val="00DC2A8C"/>
    <w:rsid w:val="00DC3AE0"/>
    <w:rsid w:val="00DC6CA8"/>
    <w:rsid w:val="00DC7906"/>
    <w:rsid w:val="00DC7BF8"/>
    <w:rsid w:val="00DC7C07"/>
    <w:rsid w:val="00DD06C7"/>
    <w:rsid w:val="00DD12BB"/>
    <w:rsid w:val="00DD1A98"/>
    <w:rsid w:val="00DD2CED"/>
    <w:rsid w:val="00DD2F03"/>
    <w:rsid w:val="00DD359B"/>
    <w:rsid w:val="00DD3E92"/>
    <w:rsid w:val="00DD4209"/>
    <w:rsid w:val="00DD79E6"/>
    <w:rsid w:val="00DE07B9"/>
    <w:rsid w:val="00DE0FAE"/>
    <w:rsid w:val="00DE20FE"/>
    <w:rsid w:val="00DE3AAA"/>
    <w:rsid w:val="00DE3AE8"/>
    <w:rsid w:val="00DE4E9F"/>
    <w:rsid w:val="00DE5385"/>
    <w:rsid w:val="00DE5A1F"/>
    <w:rsid w:val="00DE6D69"/>
    <w:rsid w:val="00DE74D6"/>
    <w:rsid w:val="00DE769C"/>
    <w:rsid w:val="00DF0B58"/>
    <w:rsid w:val="00DF1467"/>
    <w:rsid w:val="00DF23A3"/>
    <w:rsid w:val="00DF2B65"/>
    <w:rsid w:val="00DF2D9F"/>
    <w:rsid w:val="00DF2DAB"/>
    <w:rsid w:val="00DF3764"/>
    <w:rsid w:val="00DF3CD1"/>
    <w:rsid w:val="00DF4A80"/>
    <w:rsid w:val="00DF5179"/>
    <w:rsid w:val="00DF5208"/>
    <w:rsid w:val="00DF567B"/>
    <w:rsid w:val="00DF64EF"/>
    <w:rsid w:val="00DF69BB"/>
    <w:rsid w:val="00DF7871"/>
    <w:rsid w:val="00DF7964"/>
    <w:rsid w:val="00DF7BBD"/>
    <w:rsid w:val="00E00D60"/>
    <w:rsid w:val="00E015AA"/>
    <w:rsid w:val="00E0177E"/>
    <w:rsid w:val="00E01F42"/>
    <w:rsid w:val="00E02081"/>
    <w:rsid w:val="00E02504"/>
    <w:rsid w:val="00E028A0"/>
    <w:rsid w:val="00E035AD"/>
    <w:rsid w:val="00E04EC1"/>
    <w:rsid w:val="00E061A0"/>
    <w:rsid w:val="00E064EB"/>
    <w:rsid w:val="00E0667E"/>
    <w:rsid w:val="00E100D0"/>
    <w:rsid w:val="00E10BE3"/>
    <w:rsid w:val="00E10D78"/>
    <w:rsid w:val="00E12379"/>
    <w:rsid w:val="00E13A11"/>
    <w:rsid w:val="00E13DF6"/>
    <w:rsid w:val="00E14165"/>
    <w:rsid w:val="00E145E8"/>
    <w:rsid w:val="00E15004"/>
    <w:rsid w:val="00E15DF5"/>
    <w:rsid w:val="00E16EC9"/>
    <w:rsid w:val="00E16F32"/>
    <w:rsid w:val="00E206DC"/>
    <w:rsid w:val="00E22FBD"/>
    <w:rsid w:val="00E25989"/>
    <w:rsid w:val="00E259E2"/>
    <w:rsid w:val="00E25C8E"/>
    <w:rsid w:val="00E26376"/>
    <w:rsid w:val="00E27224"/>
    <w:rsid w:val="00E27F8B"/>
    <w:rsid w:val="00E302A7"/>
    <w:rsid w:val="00E31441"/>
    <w:rsid w:val="00E35298"/>
    <w:rsid w:val="00E35352"/>
    <w:rsid w:val="00E355F9"/>
    <w:rsid w:val="00E3602B"/>
    <w:rsid w:val="00E37461"/>
    <w:rsid w:val="00E37A93"/>
    <w:rsid w:val="00E37AF6"/>
    <w:rsid w:val="00E4010C"/>
    <w:rsid w:val="00E41AB4"/>
    <w:rsid w:val="00E45EE7"/>
    <w:rsid w:val="00E51D1B"/>
    <w:rsid w:val="00E52DF1"/>
    <w:rsid w:val="00E54855"/>
    <w:rsid w:val="00E55EE0"/>
    <w:rsid w:val="00E570E3"/>
    <w:rsid w:val="00E5724F"/>
    <w:rsid w:val="00E57640"/>
    <w:rsid w:val="00E577DB"/>
    <w:rsid w:val="00E60CEA"/>
    <w:rsid w:val="00E61F22"/>
    <w:rsid w:val="00E623E8"/>
    <w:rsid w:val="00E624C8"/>
    <w:rsid w:val="00E630EE"/>
    <w:rsid w:val="00E63BF0"/>
    <w:rsid w:val="00E641A4"/>
    <w:rsid w:val="00E64F47"/>
    <w:rsid w:val="00E65E02"/>
    <w:rsid w:val="00E66079"/>
    <w:rsid w:val="00E67A1A"/>
    <w:rsid w:val="00E67B8F"/>
    <w:rsid w:val="00E705CF"/>
    <w:rsid w:val="00E70BB5"/>
    <w:rsid w:val="00E70F5A"/>
    <w:rsid w:val="00E70FED"/>
    <w:rsid w:val="00E710BB"/>
    <w:rsid w:val="00E7379E"/>
    <w:rsid w:val="00E7395B"/>
    <w:rsid w:val="00E73D27"/>
    <w:rsid w:val="00E74547"/>
    <w:rsid w:val="00E76349"/>
    <w:rsid w:val="00E76EB3"/>
    <w:rsid w:val="00E81256"/>
    <w:rsid w:val="00E81ECD"/>
    <w:rsid w:val="00E836AA"/>
    <w:rsid w:val="00E85A2B"/>
    <w:rsid w:val="00E86B86"/>
    <w:rsid w:val="00E86DE0"/>
    <w:rsid w:val="00E9055F"/>
    <w:rsid w:val="00E914C7"/>
    <w:rsid w:val="00E918C9"/>
    <w:rsid w:val="00E91E43"/>
    <w:rsid w:val="00E92ED5"/>
    <w:rsid w:val="00E93CC8"/>
    <w:rsid w:val="00E94538"/>
    <w:rsid w:val="00E94A77"/>
    <w:rsid w:val="00E957BE"/>
    <w:rsid w:val="00E97045"/>
    <w:rsid w:val="00EA06E4"/>
    <w:rsid w:val="00EA0CC9"/>
    <w:rsid w:val="00EA2C22"/>
    <w:rsid w:val="00EA488C"/>
    <w:rsid w:val="00EA7C1F"/>
    <w:rsid w:val="00EB1A02"/>
    <w:rsid w:val="00EB2B76"/>
    <w:rsid w:val="00EB2D55"/>
    <w:rsid w:val="00EB322D"/>
    <w:rsid w:val="00EB366F"/>
    <w:rsid w:val="00EB3AB9"/>
    <w:rsid w:val="00EB7157"/>
    <w:rsid w:val="00EB7BBD"/>
    <w:rsid w:val="00EC097B"/>
    <w:rsid w:val="00EC19C0"/>
    <w:rsid w:val="00EC20A4"/>
    <w:rsid w:val="00EC20B9"/>
    <w:rsid w:val="00EC24D3"/>
    <w:rsid w:val="00EC4399"/>
    <w:rsid w:val="00EC43E1"/>
    <w:rsid w:val="00EC446B"/>
    <w:rsid w:val="00EC459A"/>
    <w:rsid w:val="00EC4782"/>
    <w:rsid w:val="00EC4E00"/>
    <w:rsid w:val="00EC7447"/>
    <w:rsid w:val="00EC7476"/>
    <w:rsid w:val="00EC77E9"/>
    <w:rsid w:val="00EC7BF0"/>
    <w:rsid w:val="00ED12CF"/>
    <w:rsid w:val="00ED13FA"/>
    <w:rsid w:val="00ED2B5F"/>
    <w:rsid w:val="00ED3542"/>
    <w:rsid w:val="00ED4EDF"/>
    <w:rsid w:val="00ED5654"/>
    <w:rsid w:val="00ED56E2"/>
    <w:rsid w:val="00ED635C"/>
    <w:rsid w:val="00ED7E92"/>
    <w:rsid w:val="00EE1778"/>
    <w:rsid w:val="00EE2BEC"/>
    <w:rsid w:val="00EE2DC1"/>
    <w:rsid w:val="00EE3185"/>
    <w:rsid w:val="00EE4593"/>
    <w:rsid w:val="00EE4E99"/>
    <w:rsid w:val="00EE66EE"/>
    <w:rsid w:val="00EE6ABA"/>
    <w:rsid w:val="00EF018A"/>
    <w:rsid w:val="00EF1AE9"/>
    <w:rsid w:val="00EF2032"/>
    <w:rsid w:val="00EF3CA5"/>
    <w:rsid w:val="00EF45F9"/>
    <w:rsid w:val="00EF4EA1"/>
    <w:rsid w:val="00EF5A83"/>
    <w:rsid w:val="00EF651C"/>
    <w:rsid w:val="00EF6A54"/>
    <w:rsid w:val="00EF74DD"/>
    <w:rsid w:val="00EF7637"/>
    <w:rsid w:val="00EF7C78"/>
    <w:rsid w:val="00EF7C8C"/>
    <w:rsid w:val="00EF7DB4"/>
    <w:rsid w:val="00F00013"/>
    <w:rsid w:val="00F0160A"/>
    <w:rsid w:val="00F020A1"/>
    <w:rsid w:val="00F04088"/>
    <w:rsid w:val="00F055CA"/>
    <w:rsid w:val="00F05FBB"/>
    <w:rsid w:val="00F05FE9"/>
    <w:rsid w:val="00F068DE"/>
    <w:rsid w:val="00F069D9"/>
    <w:rsid w:val="00F11408"/>
    <w:rsid w:val="00F1157A"/>
    <w:rsid w:val="00F12081"/>
    <w:rsid w:val="00F129E4"/>
    <w:rsid w:val="00F13772"/>
    <w:rsid w:val="00F13F7F"/>
    <w:rsid w:val="00F148C6"/>
    <w:rsid w:val="00F15226"/>
    <w:rsid w:val="00F15372"/>
    <w:rsid w:val="00F15568"/>
    <w:rsid w:val="00F158E1"/>
    <w:rsid w:val="00F15D56"/>
    <w:rsid w:val="00F169F3"/>
    <w:rsid w:val="00F229AA"/>
    <w:rsid w:val="00F22E61"/>
    <w:rsid w:val="00F25425"/>
    <w:rsid w:val="00F25713"/>
    <w:rsid w:val="00F26ADF"/>
    <w:rsid w:val="00F27AAE"/>
    <w:rsid w:val="00F27E89"/>
    <w:rsid w:val="00F32E70"/>
    <w:rsid w:val="00F331A5"/>
    <w:rsid w:val="00F346E9"/>
    <w:rsid w:val="00F34B4D"/>
    <w:rsid w:val="00F36116"/>
    <w:rsid w:val="00F363D7"/>
    <w:rsid w:val="00F374C4"/>
    <w:rsid w:val="00F401C0"/>
    <w:rsid w:val="00F4192F"/>
    <w:rsid w:val="00F4227F"/>
    <w:rsid w:val="00F42420"/>
    <w:rsid w:val="00F42474"/>
    <w:rsid w:val="00F4248F"/>
    <w:rsid w:val="00F43D70"/>
    <w:rsid w:val="00F4429D"/>
    <w:rsid w:val="00F45008"/>
    <w:rsid w:val="00F5156B"/>
    <w:rsid w:val="00F52768"/>
    <w:rsid w:val="00F52B88"/>
    <w:rsid w:val="00F52E67"/>
    <w:rsid w:val="00F547C7"/>
    <w:rsid w:val="00F54B25"/>
    <w:rsid w:val="00F54B3C"/>
    <w:rsid w:val="00F54E6B"/>
    <w:rsid w:val="00F55612"/>
    <w:rsid w:val="00F557D5"/>
    <w:rsid w:val="00F55979"/>
    <w:rsid w:val="00F5629F"/>
    <w:rsid w:val="00F61F23"/>
    <w:rsid w:val="00F63316"/>
    <w:rsid w:val="00F648A7"/>
    <w:rsid w:val="00F65938"/>
    <w:rsid w:val="00F659EE"/>
    <w:rsid w:val="00F65EA8"/>
    <w:rsid w:val="00F66186"/>
    <w:rsid w:val="00F66B1B"/>
    <w:rsid w:val="00F67530"/>
    <w:rsid w:val="00F704C1"/>
    <w:rsid w:val="00F754E0"/>
    <w:rsid w:val="00F75A30"/>
    <w:rsid w:val="00F77842"/>
    <w:rsid w:val="00F81E7F"/>
    <w:rsid w:val="00F8234C"/>
    <w:rsid w:val="00F84386"/>
    <w:rsid w:val="00F84546"/>
    <w:rsid w:val="00F84D2A"/>
    <w:rsid w:val="00F850E6"/>
    <w:rsid w:val="00F85C18"/>
    <w:rsid w:val="00F85F1C"/>
    <w:rsid w:val="00F86076"/>
    <w:rsid w:val="00F9187C"/>
    <w:rsid w:val="00F93544"/>
    <w:rsid w:val="00F9386C"/>
    <w:rsid w:val="00F93E84"/>
    <w:rsid w:val="00F94F48"/>
    <w:rsid w:val="00F95B3D"/>
    <w:rsid w:val="00F95EFA"/>
    <w:rsid w:val="00F96014"/>
    <w:rsid w:val="00F96360"/>
    <w:rsid w:val="00F9784D"/>
    <w:rsid w:val="00F979C5"/>
    <w:rsid w:val="00F97BBE"/>
    <w:rsid w:val="00FA05A1"/>
    <w:rsid w:val="00FA0F18"/>
    <w:rsid w:val="00FA104C"/>
    <w:rsid w:val="00FA146D"/>
    <w:rsid w:val="00FA1651"/>
    <w:rsid w:val="00FA1EC9"/>
    <w:rsid w:val="00FA26C2"/>
    <w:rsid w:val="00FA325D"/>
    <w:rsid w:val="00FA585D"/>
    <w:rsid w:val="00FA58B0"/>
    <w:rsid w:val="00FA6F62"/>
    <w:rsid w:val="00FB014E"/>
    <w:rsid w:val="00FB0815"/>
    <w:rsid w:val="00FB1717"/>
    <w:rsid w:val="00FB2A77"/>
    <w:rsid w:val="00FB2CD4"/>
    <w:rsid w:val="00FC009D"/>
    <w:rsid w:val="00FC02D9"/>
    <w:rsid w:val="00FC0F37"/>
    <w:rsid w:val="00FC0F62"/>
    <w:rsid w:val="00FC11C7"/>
    <w:rsid w:val="00FC15A2"/>
    <w:rsid w:val="00FC15F8"/>
    <w:rsid w:val="00FC1F7C"/>
    <w:rsid w:val="00FC2F08"/>
    <w:rsid w:val="00FC3279"/>
    <w:rsid w:val="00FC3607"/>
    <w:rsid w:val="00FC3BCC"/>
    <w:rsid w:val="00FC46FA"/>
    <w:rsid w:val="00FC6482"/>
    <w:rsid w:val="00FC6E8D"/>
    <w:rsid w:val="00FC6EB0"/>
    <w:rsid w:val="00FC7ED1"/>
    <w:rsid w:val="00FD0C29"/>
    <w:rsid w:val="00FD1147"/>
    <w:rsid w:val="00FD30B2"/>
    <w:rsid w:val="00FD4D7A"/>
    <w:rsid w:val="00FD664F"/>
    <w:rsid w:val="00FD7270"/>
    <w:rsid w:val="00FE01F3"/>
    <w:rsid w:val="00FE0A8A"/>
    <w:rsid w:val="00FE0CB3"/>
    <w:rsid w:val="00FE0F92"/>
    <w:rsid w:val="00FE112F"/>
    <w:rsid w:val="00FE15A6"/>
    <w:rsid w:val="00FE1929"/>
    <w:rsid w:val="00FE1FBE"/>
    <w:rsid w:val="00FE2DAD"/>
    <w:rsid w:val="00FE2F73"/>
    <w:rsid w:val="00FE31AB"/>
    <w:rsid w:val="00FE33BD"/>
    <w:rsid w:val="00FE362C"/>
    <w:rsid w:val="00FE3809"/>
    <w:rsid w:val="00FE38F6"/>
    <w:rsid w:val="00FE413A"/>
    <w:rsid w:val="00FE4A91"/>
    <w:rsid w:val="00FF17AC"/>
    <w:rsid w:val="00FF3255"/>
    <w:rsid w:val="00FF439D"/>
    <w:rsid w:val="00FF547A"/>
    <w:rsid w:val="00FF7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80C6A7"/>
  <w15:docId w15:val="{08F4F98B-6317-4E3E-8396-FB6CFCAC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671B"/>
    <w:rPr>
      <w:kern w:val="0"/>
      <w14:ligatures w14:val="none"/>
    </w:rPr>
  </w:style>
  <w:style w:type="paragraph" w:styleId="berschrift1">
    <w:name w:val="heading 1"/>
    <w:basedOn w:val="Standard"/>
    <w:next w:val="Standard"/>
    <w:link w:val="berschrift1Zchn"/>
    <w:uiPriority w:val="9"/>
    <w:qFormat/>
    <w:rsid w:val="00166F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166F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166F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B308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166F48"/>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berschrift1Zchn">
    <w:name w:val="Überschrift 1 Zchn"/>
    <w:basedOn w:val="Absatz-Standardschriftart"/>
    <w:link w:val="berschrift1"/>
    <w:uiPriority w:val="9"/>
    <w:rsid w:val="00166F48"/>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berschrift3Zchn">
    <w:name w:val="Überschrift 3 Zchn"/>
    <w:basedOn w:val="Absatz-Standardschriftart"/>
    <w:link w:val="berschrift3"/>
    <w:uiPriority w:val="9"/>
    <w:rsid w:val="00166F48"/>
    <w:rPr>
      <w:rFonts w:asciiTheme="majorHAnsi" w:eastAsiaTheme="majorEastAsia" w:hAnsiTheme="majorHAnsi" w:cstheme="majorBidi"/>
      <w:color w:val="1F3763" w:themeColor="accent1" w:themeShade="7F"/>
      <w:kern w:val="0"/>
      <w:sz w:val="24"/>
      <w:szCs w:val="24"/>
      <w:lang w:val="en-US"/>
      <w14:ligatures w14:val="none"/>
    </w:rPr>
  </w:style>
  <w:style w:type="character" w:styleId="Fett">
    <w:name w:val="Strong"/>
    <w:basedOn w:val="Absatz-Standardschriftart"/>
    <w:uiPriority w:val="22"/>
    <w:qFormat/>
    <w:rsid w:val="006E2727"/>
    <w:rPr>
      <w:b/>
      <w:bCs/>
    </w:rPr>
  </w:style>
  <w:style w:type="paragraph" w:customStyle="1" w:styleId="Default">
    <w:name w:val="Default"/>
    <w:rsid w:val="00E76349"/>
    <w:pPr>
      <w:autoSpaceDE w:val="0"/>
      <w:autoSpaceDN w:val="0"/>
      <w:adjustRightInd w:val="0"/>
      <w:spacing w:after="0" w:line="240" w:lineRule="auto"/>
    </w:pPr>
    <w:rPr>
      <w:rFonts w:ascii="Charis SIL" w:hAnsi="Charis SIL" w:cs="Charis SIL"/>
      <w:color w:val="000000"/>
      <w:kern w:val="0"/>
      <w:sz w:val="24"/>
      <w:szCs w:val="24"/>
      <w14:ligatures w14:val="none"/>
    </w:rPr>
  </w:style>
  <w:style w:type="character" w:customStyle="1" w:styleId="A5">
    <w:name w:val="A5"/>
    <w:uiPriority w:val="99"/>
    <w:rsid w:val="00376A91"/>
    <w:rPr>
      <w:rFonts w:cs="ScalaLancetPro"/>
      <w:color w:val="000000"/>
      <w:sz w:val="9"/>
      <w:szCs w:val="9"/>
    </w:rPr>
  </w:style>
  <w:style w:type="character" w:styleId="Zeilennummer">
    <w:name w:val="line number"/>
    <w:basedOn w:val="Absatz-Standardschriftart"/>
    <w:uiPriority w:val="99"/>
    <w:semiHidden/>
    <w:unhideWhenUsed/>
    <w:rsid w:val="00376A91"/>
  </w:style>
  <w:style w:type="paragraph" w:customStyle="1" w:styleId="Pa13">
    <w:name w:val="Pa13"/>
    <w:basedOn w:val="Default"/>
    <w:next w:val="Default"/>
    <w:uiPriority w:val="99"/>
    <w:rsid w:val="00505809"/>
    <w:pPr>
      <w:spacing w:line="140" w:lineRule="atLeast"/>
    </w:pPr>
    <w:rPr>
      <w:rFonts w:ascii="Shaker 2 Lancet" w:hAnsi="Shaker 2 Lancet" w:cstheme="minorBidi"/>
      <w:color w:val="auto"/>
      <w:lang w:val="en-GB"/>
    </w:rPr>
  </w:style>
  <w:style w:type="character" w:styleId="Kommentarzeichen">
    <w:name w:val="annotation reference"/>
    <w:basedOn w:val="Absatz-Standardschriftart"/>
    <w:uiPriority w:val="99"/>
    <w:semiHidden/>
    <w:unhideWhenUsed/>
    <w:rsid w:val="00FB1717"/>
    <w:rPr>
      <w:sz w:val="16"/>
      <w:szCs w:val="16"/>
    </w:rPr>
  </w:style>
  <w:style w:type="paragraph" w:styleId="Kommentartext">
    <w:name w:val="annotation text"/>
    <w:basedOn w:val="Standard"/>
    <w:link w:val="KommentartextZchn"/>
    <w:uiPriority w:val="99"/>
    <w:unhideWhenUsed/>
    <w:rsid w:val="00FB1717"/>
    <w:pPr>
      <w:spacing w:line="240" w:lineRule="auto"/>
    </w:pPr>
    <w:rPr>
      <w:sz w:val="20"/>
      <w:szCs w:val="20"/>
    </w:rPr>
  </w:style>
  <w:style w:type="character" w:customStyle="1" w:styleId="KommentartextZchn">
    <w:name w:val="Kommentartext Zchn"/>
    <w:basedOn w:val="Absatz-Standardschriftart"/>
    <w:link w:val="Kommentartext"/>
    <w:uiPriority w:val="99"/>
    <w:rsid w:val="00FB1717"/>
    <w:rPr>
      <w:kern w:val="0"/>
      <w:sz w:val="20"/>
      <w:szCs w:val="20"/>
      <w:lang w:val="en-US"/>
      <w14:ligatures w14:val="none"/>
    </w:rPr>
  </w:style>
  <w:style w:type="paragraph" w:styleId="Kommentarthema">
    <w:name w:val="annotation subject"/>
    <w:basedOn w:val="Kommentartext"/>
    <w:next w:val="Kommentartext"/>
    <w:link w:val="KommentarthemaZchn"/>
    <w:uiPriority w:val="99"/>
    <w:semiHidden/>
    <w:unhideWhenUsed/>
    <w:rsid w:val="00FB1717"/>
    <w:rPr>
      <w:b/>
      <w:bCs/>
    </w:rPr>
  </w:style>
  <w:style w:type="character" w:customStyle="1" w:styleId="KommentarthemaZchn">
    <w:name w:val="Kommentarthema Zchn"/>
    <w:basedOn w:val="KommentartextZchn"/>
    <w:link w:val="Kommentarthema"/>
    <w:uiPriority w:val="99"/>
    <w:semiHidden/>
    <w:rsid w:val="00FB1717"/>
    <w:rPr>
      <w:b/>
      <w:bCs/>
      <w:kern w:val="0"/>
      <w:sz w:val="20"/>
      <w:szCs w:val="20"/>
      <w:lang w:val="en-US"/>
      <w14:ligatures w14:val="none"/>
    </w:rPr>
  </w:style>
  <w:style w:type="paragraph" w:styleId="berarbeitung">
    <w:name w:val="Revision"/>
    <w:hidden/>
    <w:uiPriority w:val="99"/>
    <w:semiHidden/>
    <w:rsid w:val="00BD1279"/>
    <w:pPr>
      <w:spacing w:after="0" w:line="240" w:lineRule="auto"/>
    </w:pPr>
    <w:rPr>
      <w:kern w:val="0"/>
      <w14:ligatures w14:val="none"/>
    </w:rPr>
  </w:style>
  <w:style w:type="paragraph" w:styleId="Listenabsatz">
    <w:name w:val="List Paragraph"/>
    <w:basedOn w:val="Standard"/>
    <w:link w:val="ListenabsatzZchn"/>
    <w:uiPriority w:val="34"/>
    <w:qFormat/>
    <w:rsid w:val="001A015F"/>
    <w:pPr>
      <w:ind w:left="720"/>
      <w:contextualSpacing/>
    </w:pPr>
  </w:style>
  <w:style w:type="paragraph" w:customStyle="1" w:styleId="EndNoteBibliographyTitle">
    <w:name w:val="EndNote Bibliography Title"/>
    <w:basedOn w:val="Standard"/>
    <w:link w:val="EndNoteBibliographyTitleChar"/>
    <w:rsid w:val="00483477"/>
    <w:pPr>
      <w:spacing w:after="0"/>
      <w:jc w:val="center"/>
    </w:pPr>
    <w:rPr>
      <w:rFonts w:ascii="Shaker 2 Lancet" w:hAnsi="Shaker 2 Lancet"/>
      <w:noProof/>
      <w:sz w:val="24"/>
    </w:rPr>
  </w:style>
  <w:style w:type="character" w:customStyle="1" w:styleId="ListenabsatzZchn">
    <w:name w:val="Listenabsatz Zchn"/>
    <w:basedOn w:val="Absatz-Standardschriftart"/>
    <w:link w:val="Listenabsatz"/>
    <w:uiPriority w:val="34"/>
    <w:rsid w:val="00483477"/>
    <w:rPr>
      <w:kern w:val="0"/>
      <w:lang w:val="en-US"/>
      <w14:ligatures w14:val="none"/>
    </w:rPr>
  </w:style>
  <w:style w:type="character" w:customStyle="1" w:styleId="EndNoteBibliographyTitleChar">
    <w:name w:val="EndNote Bibliography Title Char"/>
    <w:basedOn w:val="ListenabsatzZchn"/>
    <w:link w:val="EndNoteBibliographyTitle"/>
    <w:rsid w:val="00483477"/>
    <w:rPr>
      <w:rFonts w:ascii="Shaker 2 Lancet" w:hAnsi="Shaker 2 Lancet"/>
      <w:noProof/>
      <w:kern w:val="0"/>
      <w:sz w:val="24"/>
      <w:lang w:val="en-US"/>
      <w14:ligatures w14:val="none"/>
    </w:rPr>
  </w:style>
  <w:style w:type="paragraph" w:customStyle="1" w:styleId="EndNoteBibliography">
    <w:name w:val="EndNote Bibliography"/>
    <w:basedOn w:val="Standard"/>
    <w:link w:val="EndNoteBibliographyChar"/>
    <w:rsid w:val="00483477"/>
    <w:pPr>
      <w:spacing w:line="240" w:lineRule="auto"/>
      <w:jc w:val="both"/>
    </w:pPr>
    <w:rPr>
      <w:rFonts w:ascii="Shaker 2 Lancet" w:hAnsi="Shaker 2 Lancet"/>
      <w:noProof/>
      <w:sz w:val="24"/>
    </w:rPr>
  </w:style>
  <w:style w:type="character" w:customStyle="1" w:styleId="EndNoteBibliographyChar">
    <w:name w:val="EndNote Bibliography Char"/>
    <w:basedOn w:val="ListenabsatzZchn"/>
    <w:link w:val="EndNoteBibliography"/>
    <w:rsid w:val="00483477"/>
    <w:rPr>
      <w:rFonts w:ascii="Shaker 2 Lancet" w:hAnsi="Shaker 2 Lancet"/>
      <w:noProof/>
      <w:kern w:val="0"/>
      <w:sz w:val="24"/>
      <w:lang w:val="en-US"/>
      <w14:ligatures w14:val="none"/>
    </w:rPr>
  </w:style>
  <w:style w:type="paragraph" w:styleId="Kopfzeile">
    <w:name w:val="header"/>
    <w:basedOn w:val="Standard"/>
    <w:link w:val="KopfzeileZchn"/>
    <w:uiPriority w:val="99"/>
    <w:unhideWhenUsed/>
    <w:rsid w:val="005F64EC"/>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5F64EC"/>
    <w:rPr>
      <w:kern w:val="0"/>
      <w14:ligatures w14:val="none"/>
    </w:rPr>
  </w:style>
  <w:style w:type="paragraph" w:styleId="Fuzeile">
    <w:name w:val="footer"/>
    <w:basedOn w:val="Standard"/>
    <w:link w:val="FuzeileZchn"/>
    <w:uiPriority w:val="99"/>
    <w:unhideWhenUsed/>
    <w:rsid w:val="005F64EC"/>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5F64EC"/>
    <w:rPr>
      <w:kern w:val="0"/>
      <w14:ligatures w14:val="none"/>
    </w:rPr>
  </w:style>
  <w:style w:type="character" w:styleId="Hyperlink">
    <w:name w:val="Hyperlink"/>
    <w:basedOn w:val="Absatz-Standardschriftart"/>
    <w:uiPriority w:val="99"/>
    <w:unhideWhenUsed/>
    <w:rsid w:val="005A75AF"/>
    <w:rPr>
      <w:color w:val="0000FF"/>
      <w:u w:val="single"/>
    </w:rPr>
  </w:style>
  <w:style w:type="character" w:styleId="Hervorhebung">
    <w:name w:val="Emphasis"/>
    <w:basedOn w:val="Absatz-Standardschriftart"/>
    <w:uiPriority w:val="20"/>
    <w:qFormat/>
    <w:rsid w:val="005D3257"/>
    <w:rPr>
      <w:i/>
      <w:iCs/>
    </w:rPr>
  </w:style>
  <w:style w:type="character" w:customStyle="1" w:styleId="normaltextrun">
    <w:name w:val="normaltextrun"/>
    <w:basedOn w:val="Absatz-Standardschriftart"/>
    <w:rsid w:val="00721561"/>
  </w:style>
  <w:style w:type="character" w:styleId="NichtaufgelsteErwhnung">
    <w:name w:val="Unresolved Mention"/>
    <w:basedOn w:val="Absatz-Standardschriftart"/>
    <w:uiPriority w:val="99"/>
    <w:semiHidden/>
    <w:unhideWhenUsed/>
    <w:rsid w:val="000826B8"/>
    <w:rPr>
      <w:color w:val="605E5C"/>
      <w:shd w:val="clear" w:color="auto" w:fill="E1DFDD"/>
    </w:rPr>
  </w:style>
  <w:style w:type="paragraph" w:styleId="HTMLVorformatiert">
    <w:name w:val="HTML Preformatted"/>
    <w:basedOn w:val="Standard"/>
    <w:link w:val="HTMLVorformatiertZchn"/>
    <w:uiPriority w:val="99"/>
    <w:unhideWhenUsed/>
    <w:rsid w:val="002E1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rsid w:val="002E1E0B"/>
    <w:rPr>
      <w:rFonts w:ascii="Courier New" w:eastAsia="Times New Roman" w:hAnsi="Courier New" w:cs="Courier New"/>
      <w:kern w:val="0"/>
      <w:sz w:val="20"/>
      <w:szCs w:val="20"/>
      <w14:ligatures w14:val="none"/>
    </w:rPr>
  </w:style>
  <w:style w:type="character" w:styleId="HTMLCode">
    <w:name w:val="HTML Code"/>
    <w:basedOn w:val="Absatz-Standardschriftart"/>
    <w:uiPriority w:val="99"/>
    <w:semiHidden/>
    <w:unhideWhenUsed/>
    <w:rsid w:val="002E1E0B"/>
    <w:rPr>
      <w:rFonts w:ascii="Courier New" w:eastAsia="Times New Roman" w:hAnsi="Courier New" w:cs="Courier New"/>
      <w:sz w:val="20"/>
      <w:szCs w:val="20"/>
    </w:rPr>
  </w:style>
  <w:style w:type="paragraph" w:customStyle="1" w:styleId="xelementtoproof">
    <w:name w:val="x_elementtoproof"/>
    <w:basedOn w:val="Standard"/>
    <w:rsid w:val="003D18B8"/>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unhideWhenUsed/>
    <w:rsid w:val="003D18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Absatz-Standardschriftart"/>
    <w:rsid w:val="00854BCA"/>
  </w:style>
  <w:style w:type="character" w:customStyle="1" w:styleId="berschrift4Zchn">
    <w:name w:val="Überschrift 4 Zchn"/>
    <w:basedOn w:val="Absatz-Standardschriftart"/>
    <w:link w:val="berschrift4"/>
    <w:uiPriority w:val="9"/>
    <w:semiHidden/>
    <w:rsid w:val="00B30881"/>
    <w:rPr>
      <w:rFonts w:asciiTheme="majorHAnsi" w:eastAsiaTheme="majorEastAsia" w:hAnsiTheme="majorHAnsi" w:cstheme="majorBidi"/>
      <w:i/>
      <w:iCs/>
      <w:color w:val="2F5496" w:themeColor="accent1" w:themeShade="BF"/>
      <w:kern w:val="0"/>
      <w14:ligatures w14:val="none"/>
    </w:rPr>
  </w:style>
  <w:style w:type="paragraph" w:customStyle="1" w:styleId="minusjama">
    <w:name w:val="minus_jama"/>
    <w:basedOn w:val="Standard"/>
    <w:rsid w:val="00B308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
    <w:name w:val="heading"/>
    <w:basedOn w:val="Absatz-Standardschriftart"/>
    <w:rsid w:val="008F398F"/>
  </w:style>
  <w:style w:type="character" w:customStyle="1" w:styleId="figpopup-sensitive-area">
    <w:name w:val="figpopup-sensitive-area"/>
    <w:basedOn w:val="Absatz-Standardschriftart"/>
    <w:rsid w:val="00E3602B"/>
  </w:style>
  <w:style w:type="paragraph" w:styleId="Literaturverzeichnis">
    <w:name w:val="Bibliography"/>
    <w:basedOn w:val="Standard"/>
    <w:next w:val="Standard"/>
    <w:uiPriority w:val="37"/>
    <w:unhideWhenUsed/>
    <w:rsid w:val="009C32FA"/>
    <w:pPr>
      <w:tabs>
        <w:tab w:val="left" w:pos="384"/>
      </w:tabs>
      <w:spacing w:after="240" w:line="240" w:lineRule="auto"/>
      <w:ind w:left="384" w:hanging="384"/>
    </w:pPr>
  </w:style>
  <w:style w:type="character" w:customStyle="1" w:styleId="anchor-text">
    <w:name w:val="anchor-text"/>
    <w:basedOn w:val="Absatz-Standardschriftart"/>
    <w:rsid w:val="00B30EFC"/>
  </w:style>
  <w:style w:type="paragraph" w:styleId="KeinLeerraum">
    <w:name w:val="No Spacing"/>
    <w:uiPriority w:val="1"/>
    <w:qFormat/>
    <w:rsid w:val="00423FB3"/>
    <w:pPr>
      <w:spacing w:after="0" w:line="240" w:lineRule="auto"/>
    </w:pPr>
    <w:rPr>
      <w:kern w:val="0"/>
      <w14:ligatures w14:val="none"/>
    </w:rPr>
  </w:style>
  <w:style w:type="character" w:customStyle="1" w:styleId="gd">
    <w:name w:val="gd"/>
    <w:basedOn w:val="Absatz-Standardschriftart"/>
    <w:rsid w:val="00ED2B5F"/>
  </w:style>
  <w:style w:type="character" w:customStyle="1" w:styleId="markkaww2rqxg">
    <w:name w:val="markkaww2rqxg"/>
    <w:basedOn w:val="Absatz-Standardschriftart"/>
    <w:rsid w:val="00623DD4"/>
  </w:style>
  <w:style w:type="character" w:customStyle="1" w:styleId="dropblock">
    <w:name w:val="dropblock"/>
    <w:basedOn w:val="Absatz-Standardschriftart"/>
    <w:rsid w:val="00D46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473">
      <w:bodyDiv w:val="1"/>
      <w:marLeft w:val="0"/>
      <w:marRight w:val="0"/>
      <w:marTop w:val="0"/>
      <w:marBottom w:val="0"/>
      <w:divBdr>
        <w:top w:val="none" w:sz="0" w:space="0" w:color="auto"/>
        <w:left w:val="none" w:sz="0" w:space="0" w:color="auto"/>
        <w:bottom w:val="none" w:sz="0" w:space="0" w:color="auto"/>
        <w:right w:val="none" w:sz="0" w:space="0" w:color="auto"/>
      </w:divBdr>
    </w:div>
    <w:div w:id="68160216">
      <w:bodyDiv w:val="1"/>
      <w:marLeft w:val="0"/>
      <w:marRight w:val="0"/>
      <w:marTop w:val="0"/>
      <w:marBottom w:val="0"/>
      <w:divBdr>
        <w:top w:val="none" w:sz="0" w:space="0" w:color="auto"/>
        <w:left w:val="none" w:sz="0" w:space="0" w:color="auto"/>
        <w:bottom w:val="none" w:sz="0" w:space="0" w:color="auto"/>
        <w:right w:val="none" w:sz="0" w:space="0" w:color="auto"/>
      </w:divBdr>
    </w:div>
    <w:div w:id="100535420">
      <w:bodyDiv w:val="1"/>
      <w:marLeft w:val="0"/>
      <w:marRight w:val="0"/>
      <w:marTop w:val="0"/>
      <w:marBottom w:val="0"/>
      <w:divBdr>
        <w:top w:val="none" w:sz="0" w:space="0" w:color="auto"/>
        <w:left w:val="none" w:sz="0" w:space="0" w:color="auto"/>
        <w:bottom w:val="none" w:sz="0" w:space="0" w:color="auto"/>
        <w:right w:val="none" w:sz="0" w:space="0" w:color="auto"/>
      </w:divBdr>
    </w:div>
    <w:div w:id="168760129">
      <w:bodyDiv w:val="1"/>
      <w:marLeft w:val="0"/>
      <w:marRight w:val="0"/>
      <w:marTop w:val="0"/>
      <w:marBottom w:val="0"/>
      <w:divBdr>
        <w:top w:val="none" w:sz="0" w:space="0" w:color="auto"/>
        <w:left w:val="none" w:sz="0" w:space="0" w:color="auto"/>
        <w:bottom w:val="none" w:sz="0" w:space="0" w:color="auto"/>
        <w:right w:val="none" w:sz="0" w:space="0" w:color="auto"/>
      </w:divBdr>
    </w:div>
    <w:div w:id="192504082">
      <w:bodyDiv w:val="1"/>
      <w:marLeft w:val="0"/>
      <w:marRight w:val="0"/>
      <w:marTop w:val="0"/>
      <w:marBottom w:val="0"/>
      <w:divBdr>
        <w:top w:val="none" w:sz="0" w:space="0" w:color="auto"/>
        <w:left w:val="none" w:sz="0" w:space="0" w:color="auto"/>
        <w:bottom w:val="none" w:sz="0" w:space="0" w:color="auto"/>
        <w:right w:val="none" w:sz="0" w:space="0" w:color="auto"/>
      </w:divBdr>
    </w:div>
    <w:div w:id="236863179">
      <w:bodyDiv w:val="1"/>
      <w:marLeft w:val="0"/>
      <w:marRight w:val="0"/>
      <w:marTop w:val="0"/>
      <w:marBottom w:val="0"/>
      <w:divBdr>
        <w:top w:val="none" w:sz="0" w:space="0" w:color="auto"/>
        <w:left w:val="none" w:sz="0" w:space="0" w:color="auto"/>
        <w:bottom w:val="none" w:sz="0" w:space="0" w:color="auto"/>
        <w:right w:val="none" w:sz="0" w:space="0" w:color="auto"/>
      </w:divBdr>
    </w:div>
    <w:div w:id="257448858">
      <w:bodyDiv w:val="1"/>
      <w:marLeft w:val="0"/>
      <w:marRight w:val="0"/>
      <w:marTop w:val="0"/>
      <w:marBottom w:val="0"/>
      <w:divBdr>
        <w:top w:val="none" w:sz="0" w:space="0" w:color="auto"/>
        <w:left w:val="none" w:sz="0" w:space="0" w:color="auto"/>
        <w:bottom w:val="none" w:sz="0" w:space="0" w:color="auto"/>
        <w:right w:val="none" w:sz="0" w:space="0" w:color="auto"/>
      </w:divBdr>
    </w:div>
    <w:div w:id="265574394">
      <w:bodyDiv w:val="1"/>
      <w:marLeft w:val="0"/>
      <w:marRight w:val="0"/>
      <w:marTop w:val="0"/>
      <w:marBottom w:val="0"/>
      <w:divBdr>
        <w:top w:val="none" w:sz="0" w:space="0" w:color="auto"/>
        <w:left w:val="none" w:sz="0" w:space="0" w:color="auto"/>
        <w:bottom w:val="none" w:sz="0" w:space="0" w:color="auto"/>
        <w:right w:val="none" w:sz="0" w:space="0" w:color="auto"/>
      </w:divBdr>
    </w:div>
    <w:div w:id="274992791">
      <w:bodyDiv w:val="1"/>
      <w:marLeft w:val="0"/>
      <w:marRight w:val="0"/>
      <w:marTop w:val="0"/>
      <w:marBottom w:val="0"/>
      <w:divBdr>
        <w:top w:val="none" w:sz="0" w:space="0" w:color="auto"/>
        <w:left w:val="none" w:sz="0" w:space="0" w:color="auto"/>
        <w:bottom w:val="none" w:sz="0" w:space="0" w:color="auto"/>
        <w:right w:val="none" w:sz="0" w:space="0" w:color="auto"/>
      </w:divBdr>
    </w:div>
    <w:div w:id="288630170">
      <w:bodyDiv w:val="1"/>
      <w:marLeft w:val="0"/>
      <w:marRight w:val="0"/>
      <w:marTop w:val="0"/>
      <w:marBottom w:val="0"/>
      <w:divBdr>
        <w:top w:val="none" w:sz="0" w:space="0" w:color="auto"/>
        <w:left w:val="none" w:sz="0" w:space="0" w:color="auto"/>
        <w:bottom w:val="none" w:sz="0" w:space="0" w:color="auto"/>
        <w:right w:val="none" w:sz="0" w:space="0" w:color="auto"/>
      </w:divBdr>
    </w:div>
    <w:div w:id="299696451">
      <w:bodyDiv w:val="1"/>
      <w:marLeft w:val="0"/>
      <w:marRight w:val="0"/>
      <w:marTop w:val="0"/>
      <w:marBottom w:val="0"/>
      <w:divBdr>
        <w:top w:val="none" w:sz="0" w:space="0" w:color="auto"/>
        <w:left w:val="none" w:sz="0" w:space="0" w:color="auto"/>
        <w:bottom w:val="none" w:sz="0" w:space="0" w:color="auto"/>
        <w:right w:val="none" w:sz="0" w:space="0" w:color="auto"/>
      </w:divBdr>
    </w:div>
    <w:div w:id="342050723">
      <w:bodyDiv w:val="1"/>
      <w:marLeft w:val="0"/>
      <w:marRight w:val="0"/>
      <w:marTop w:val="0"/>
      <w:marBottom w:val="0"/>
      <w:divBdr>
        <w:top w:val="none" w:sz="0" w:space="0" w:color="auto"/>
        <w:left w:val="none" w:sz="0" w:space="0" w:color="auto"/>
        <w:bottom w:val="none" w:sz="0" w:space="0" w:color="auto"/>
        <w:right w:val="none" w:sz="0" w:space="0" w:color="auto"/>
      </w:divBdr>
    </w:div>
    <w:div w:id="371003524">
      <w:bodyDiv w:val="1"/>
      <w:marLeft w:val="0"/>
      <w:marRight w:val="0"/>
      <w:marTop w:val="0"/>
      <w:marBottom w:val="0"/>
      <w:divBdr>
        <w:top w:val="none" w:sz="0" w:space="0" w:color="auto"/>
        <w:left w:val="none" w:sz="0" w:space="0" w:color="auto"/>
        <w:bottom w:val="none" w:sz="0" w:space="0" w:color="auto"/>
        <w:right w:val="none" w:sz="0" w:space="0" w:color="auto"/>
      </w:divBdr>
    </w:div>
    <w:div w:id="390813023">
      <w:bodyDiv w:val="1"/>
      <w:marLeft w:val="0"/>
      <w:marRight w:val="0"/>
      <w:marTop w:val="0"/>
      <w:marBottom w:val="0"/>
      <w:divBdr>
        <w:top w:val="none" w:sz="0" w:space="0" w:color="auto"/>
        <w:left w:val="none" w:sz="0" w:space="0" w:color="auto"/>
        <w:bottom w:val="none" w:sz="0" w:space="0" w:color="auto"/>
        <w:right w:val="none" w:sz="0" w:space="0" w:color="auto"/>
      </w:divBdr>
    </w:div>
    <w:div w:id="391320338">
      <w:bodyDiv w:val="1"/>
      <w:marLeft w:val="0"/>
      <w:marRight w:val="0"/>
      <w:marTop w:val="0"/>
      <w:marBottom w:val="0"/>
      <w:divBdr>
        <w:top w:val="none" w:sz="0" w:space="0" w:color="auto"/>
        <w:left w:val="none" w:sz="0" w:space="0" w:color="auto"/>
        <w:bottom w:val="none" w:sz="0" w:space="0" w:color="auto"/>
        <w:right w:val="none" w:sz="0" w:space="0" w:color="auto"/>
      </w:divBdr>
      <w:divsChild>
        <w:div w:id="1261140617">
          <w:marLeft w:val="0"/>
          <w:marRight w:val="0"/>
          <w:marTop w:val="0"/>
          <w:marBottom w:val="0"/>
          <w:divBdr>
            <w:top w:val="none" w:sz="0" w:space="0" w:color="auto"/>
            <w:left w:val="none" w:sz="0" w:space="0" w:color="auto"/>
            <w:bottom w:val="none" w:sz="0" w:space="0" w:color="auto"/>
            <w:right w:val="none" w:sz="0" w:space="0" w:color="auto"/>
          </w:divBdr>
        </w:div>
      </w:divsChild>
    </w:div>
    <w:div w:id="423301712">
      <w:bodyDiv w:val="1"/>
      <w:marLeft w:val="0"/>
      <w:marRight w:val="0"/>
      <w:marTop w:val="0"/>
      <w:marBottom w:val="0"/>
      <w:divBdr>
        <w:top w:val="none" w:sz="0" w:space="0" w:color="auto"/>
        <w:left w:val="none" w:sz="0" w:space="0" w:color="auto"/>
        <w:bottom w:val="none" w:sz="0" w:space="0" w:color="auto"/>
        <w:right w:val="none" w:sz="0" w:space="0" w:color="auto"/>
      </w:divBdr>
    </w:div>
    <w:div w:id="477036591">
      <w:bodyDiv w:val="1"/>
      <w:marLeft w:val="0"/>
      <w:marRight w:val="0"/>
      <w:marTop w:val="0"/>
      <w:marBottom w:val="0"/>
      <w:divBdr>
        <w:top w:val="none" w:sz="0" w:space="0" w:color="auto"/>
        <w:left w:val="none" w:sz="0" w:space="0" w:color="auto"/>
        <w:bottom w:val="none" w:sz="0" w:space="0" w:color="auto"/>
        <w:right w:val="none" w:sz="0" w:space="0" w:color="auto"/>
      </w:divBdr>
    </w:div>
    <w:div w:id="511141170">
      <w:bodyDiv w:val="1"/>
      <w:marLeft w:val="0"/>
      <w:marRight w:val="0"/>
      <w:marTop w:val="0"/>
      <w:marBottom w:val="0"/>
      <w:divBdr>
        <w:top w:val="none" w:sz="0" w:space="0" w:color="auto"/>
        <w:left w:val="none" w:sz="0" w:space="0" w:color="auto"/>
        <w:bottom w:val="none" w:sz="0" w:space="0" w:color="auto"/>
        <w:right w:val="none" w:sz="0" w:space="0" w:color="auto"/>
      </w:divBdr>
    </w:div>
    <w:div w:id="584145542">
      <w:bodyDiv w:val="1"/>
      <w:marLeft w:val="0"/>
      <w:marRight w:val="0"/>
      <w:marTop w:val="0"/>
      <w:marBottom w:val="0"/>
      <w:divBdr>
        <w:top w:val="none" w:sz="0" w:space="0" w:color="auto"/>
        <w:left w:val="none" w:sz="0" w:space="0" w:color="auto"/>
        <w:bottom w:val="none" w:sz="0" w:space="0" w:color="auto"/>
        <w:right w:val="none" w:sz="0" w:space="0" w:color="auto"/>
      </w:divBdr>
    </w:div>
    <w:div w:id="592783116">
      <w:bodyDiv w:val="1"/>
      <w:marLeft w:val="0"/>
      <w:marRight w:val="0"/>
      <w:marTop w:val="0"/>
      <w:marBottom w:val="0"/>
      <w:divBdr>
        <w:top w:val="none" w:sz="0" w:space="0" w:color="auto"/>
        <w:left w:val="none" w:sz="0" w:space="0" w:color="auto"/>
        <w:bottom w:val="none" w:sz="0" w:space="0" w:color="auto"/>
        <w:right w:val="none" w:sz="0" w:space="0" w:color="auto"/>
      </w:divBdr>
    </w:div>
    <w:div w:id="615405076">
      <w:bodyDiv w:val="1"/>
      <w:marLeft w:val="0"/>
      <w:marRight w:val="0"/>
      <w:marTop w:val="0"/>
      <w:marBottom w:val="0"/>
      <w:divBdr>
        <w:top w:val="none" w:sz="0" w:space="0" w:color="auto"/>
        <w:left w:val="none" w:sz="0" w:space="0" w:color="auto"/>
        <w:bottom w:val="none" w:sz="0" w:space="0" w:color="auto"/>
        <w:right w:val="none" w:sz="0" w:space="0" w:color="auto"/>
      </w:divBdr>
    </w:div>
    <w:div w:id="692345395">
      <w:bodyDiv w:val="1"/>
      <w:marLeft w:val="0"/>
      <w:marRight w:val="0"/>
      <w:marTop w:val="0"/>
      <w:marBottom w:val="0"/>
      <w:divBdr>
        <w:top w:val="none" w:sz="0" w:space="0" w:color="auto"/>
        <w:left w:val="none" w:sz="0" w:space="0" w:color="auto"/>
        <w:bottom w:val="none" w:sz="0" w:space="0" w:color="auto"/>
        <w:right w:val="none" w:sz="0" w:space="0" w:color="auto"/>
      </w:divBdr>
    </w:div>
    <w:div w:id="737553170">
      <w:bodyDiv w:val="1"/>
      <w:marLeft w:val="0"/>
      <w:marRight w:val="0"/>
      <w:marTop w:val="0"/>
      <w:marBottom w:val="0"/>
      <w:divBdr>
        <w:top w:val="none" w:sz="0" w:space="0" w:color="auto"/>
        <w:left w:val="none" w:sz="0" w:space="0" w:color="auto"/>
        <w:bottom w:val="none" w:sz="0" w:space="0" w:color="auto"/>
        <w:right w:val="none" w:sz="0" w:space="0" w:color="auto"/>
      </w:divBdr>
    </w:div>
    <w:div w:id="883491144">
      <w:bodyDiv w:val="1"/>
      <w:marLeft w:val="0"/>
      <w:marRight w:val="0"/>
      <w:marTop w:val="0"/>
      <w:marBottom w:val="0"/>
      <w:divBdr>
        <w:top w:val="none" w:sz="0" w:space="0" w:color="auto"/>
        <w:left w:val="none" w:sz="0" w:space="0" w:color="auto"/>
        <w:bottom w:val="none" w:sz="0" w:space="0" w:color="auto"/>
        <w:right w:val="none" w:sz="0" w:space="0" w:color="auto"/>
      </w:divBdr>
    </w:div>
    <w:div w:id="911306793">
      <w:bodyDiv w:val="1"/>
      <w:marLeft w:val="0"/>
      <w:marRight w:val="0"/>
      <w:marTop w:val="0"/>
      <w:marBottom w:val="0"/>
      <w:divBdr>
        <w:top w:val="none" w:sz="0" w:space="0" w:color="auto"/>
        <w:left w:val="none" w:sz="0" w:space="0" w:color="auto"/>
        <w:bottom w:val="none" w:sz="0" w:space="0" w:color="auto"/>
        <w:right w:val="none" w:sz="0" w:space="0" w:color="auto"/>
      </w:divBdr>
    </w:div>
    <w:div w:id="936593941">
      <w:bodyDiv w:val="1"/>
      <w:marLeft w:val="0"/>
      <w:marRight w:val="0"/>
      <w:marTop w:val="0"/>
      <w:marBottom w:val="0"/>
      <w:divBdr>
        <w:top w:val="none" w:sz="0" w:space="0" w:color="auto"/>
        <w:left w:val="none" w:sz="0" w:space="0" w:color="auto"/>
        <w:bottom w:val="none" w:sz="0" w:space="0" w:color="auto"/>
        <w:right w:val="none" w:sz="0" w:space="0" w:color="auto"/>
      </w:divBdr>
    </w:div>
    <w:div w:id="980965016">
      <w:bodyDiv w:val="1"/>
      <w:marLeft w:val="0"/>
      <w:marRight w:val="0"/>
      <w:marTop w:val="0"/>
      <w:marBottom w:val="0"/>
      <w:divBdr>
        <w:top w:val="none" w:sz="0" w:space="0" w:color="auto"/>
        <w:left w:val="none" w:sz="0" w:space="0" w:color="auto"/>
        <w:bottom w:val="none" w:sz="0" w:space="0" w:color="auto"/>
        <w:right w:val="none" w:sz="0" w:space="0" w:color="auto"/>
      </w:divBdr>
    </w:div>
    <w:div w:id="1033459825">
      <w:bodyDiv w:val="1"/>
      <w:marLeft w:val="0"/>
      <w:marRight w:val="0"/>
      <w:marTop w:val="0"/>
      <w:marBottom w:val="0"/>
      <w:divBdr>
        <w:top w:val="none" w:sz="0" w:space="0" w:color="auto"/>
        <w:left w:val="none" w:sz="0" w:space="0" w:color="auto"/>
        <w:bottom w:val="none" w:sz="0" w:space="0" w:color="auto"/>
        <w:right w:val="none" w:sz="0" w:space="0" w:color="auto"/>
      </w:divBdr>
    </w:div>
    <w:div w:id="1059668817">
      <w:bodyDiv w:val="1"/>
      <w:marLeft w:val="0"/>
      <w:marRight w:val="0"/>
      <w:marTop w:val="0"/>
      <w:marBottom w:val="0"/>
      <w:divBdr>
        <w:top w:val="none" w:sz="0" w:space="0" w:color="auto"/>
        <w:left w:val="none" w:sz="0" w:space="0" w:color="auto"/>
        <w:bottom w:val="none" w:sz="0" w:space="0" w:color="auto"/>
        <w:right w:val="none" w:sz="0" w:space="0" w:color="auto"/>
      </w:divBdr>
    </w:div>
    <w:div w:id="1081373591">
      <w:bodyDiv w:val="1"/>
      <w:marLeft w:val="0"/>
      <w:marRight w:val="0"/>
      <w:marTop w:val="0"/>
      <w:marBottom w:val="0"/>
      <w:divBdr>
        <w:top w:val="none" w:sz="0" w:space="0" w:color="auto"/>
        <w:left w:val="none" w:sz="0" w:space="0" w:color="auto"/>
        <w:bottom w:val="none" w:sz="0" w:space="0" w:color="auto"/>
        <w:right w:val="none" w:sz="0" w:space="0" w:color="auto"/>
      </w:divBdr>
    </w:div>
    <w:div w:id="1135490552">
      <w:bodyDiv w:val="1"/>
      <w:marLeft w:val="0"/>
      <w:marRight w:val="0"/>
      <w:marTop w:val="0"/>
      <w:marBottom w:val="0"/>
      <w:divBdr>
        <w:top w:val="none" w:sz="0" w:space="0" w:color="auto"/>
        <w:left w:val="none" w:sz="0" w:space="0" w:color="auto"/>
        <w:bottom w:val="none" w:sz="0" w:space="0" w:color="auto"/>
        <w:right w:val="none" w:sz="0" w:space="0" w:color="auto"/>
      </w:divBdr>
    </w:div>
    <w:div w:id="1148085229">
      <w:bodyDiv w:val="1"/>
      <w:marLeft w:val="0"/>
      <w:marRight w:val="0"/>
      <w:marTop w:val="0"/>
      <w:marBottom w:val="0"/>
      <w:divBdr>
        <w:top w:val="none" w:sz="0" w:space="0" w:color="auto"/>
        <w:left w:val="none" w:sz="0" w:space="0" w:color="auto"/>
        <w:bottom w:val="none" w:sz="0" w:space="0" w:color="auto"/>
        <w:right w:val="none" w:sz="0" w:space="0" w:color="auto"/>
      </w:divBdr>
    </w:div>
    <w:div w:id="1162698716">
      <w:bodyDiv w:val="1"/>
      <w:marLeft w:val="0"/>
      <w:marRight w:val="0"/>
      <w:marTop w:val="0"/>
      <w:marBottom w:val="0"/>
      <w:divBdr>
        <w:top w:val="none" w:sz="0" w:space="0" w:color="auto"/>
        <w:left w:val="none" w:sz="0" w:space="0" w:color="auto"/>
        <w:bottom w:val="none" w:sz="0" w:space="0" w:color="auto"/>
        <w:right w:val="none" w:sz="0" w:space="0" w:color="auto"/>
      </w:divBdr>
    </w:div>
    <w:div w:id="1165316446">
      <w:bodyDiv w:val="1"/>
      <w:marLeft w:val="0"/>
      <w:marRight w:val="0"/>
      <w:marTop w:val="0"/>
      <w:marBottom w:val="0"/>
      <w:divBdr>
        <w:top w:val="none" w:sz="0" w:space="0" w:color="auto"/>
        <w:left w:val="none" w:sz="0" w:space="0" w:color="auto"/>
        <w:bottom w:val="none" w:sz="0" w:space="0" w:color="auto"/>
        <w:right w:val="none" w:sz="0" w:space="0" w:color="auto"/>
      </w:divBdr>
    </w:div>
    <w:div w:id="1165973458">
      <w:bodyDiv w:val="1"/>
      <w:marLeft w:val="0"/>
      <w:marRight w:val="0"/>
      <w:marTop w:val="0"/>
      <w:marBottom w:val="0"/>
      <w:divBdr>
        <w:top w:val="none" w:sz="0" w:space="0" w:color="auto"/>
        <w:left w:val="none" w:sz="0" w:space="0" w:color="auto"/>
        <w:bottom w:val="none" w:sz="0" w:space="0" w:color="auto"/>
        <w:right w:val="none" w:sz="0" w:space="0" w:color="auto"/>
      </w:divBdr>
    </w:div>
    <w:div w:id="1235429279">
      <w:bodyDiv w:val="1"/>
      <w:marLeft w:val="0"/>
      <w:marRight w:val="0"/>
      <w:marTop w:val="0"/>
      <w:marBottom w:val="0"/>
      <w:divBdr>
        <w:top w:val="none" w:sz="0" w:space="0" w:color="auto"/>
        <w:left w:val="none" w:sz="0" w:space="0" w:color="auto"/>
        <w:bottom w:val="none" w:sz="0" w:space="0" w:color="auto"/>
        <w:right w:val="none" w:sz="0" w:space="0" w:color="auto"/>
      </w:divBdr>
    </w:div>
    <w:div w:id="1263877424">
      <w:bodyDiv w:val="1"/>
      <w:marLeft w:val="0"/>
      <w:marRight w:val="0"/>
      <w:marTop w:val="0"/>
      <w:marBottom w:val="0"/>
      <w:divBdr>
        <w:top w:val="none" w:sz="0" w:space="0" w:color="auto"/>
        <w:left w:val="none" w:sz="0" w:space="0" w:color="auto"/>
        <w:bottom w:val="none" w:sz="0" w:space="0" w:color="auto"/>
        <w:right w:val="none" w:sz="0" w:space="0" w:color="auto"/>
      </w:divBdr>
    </w:div>
    <w:div w:id="1282759955">
      <w:bodyDiv w:val="1"/>
      <w:marLeft w:val="0"/>
      <w:marRight w:val="0"/>
      <w:marTop w:val="0"/>
      <w:marBottom w:val="0"/>
      <w:divBdr>
        <w:top w:val="none" w:sz="0" w:space="0" w:color="auto"/>
        <w:left w:val="none" w:sz="0" w:space="0" w:color="auto"/>
        <w:bottom w:val="none" w:sz="0" w:space="0" w:color="auto"/>
        <w:right w:val="none" w:sz="0" w:space="0" w:color="auto"/>
      </w:divBdr>
    </w:div>
    <w:div w:id="1312753311">
      <w:bodyDiv w:val="1"/>
      <w:marLeft w:val="0"/>
      <w:marRight w:val="0"/>
      <w:marTop w:val="0"/>
      <w:marBottom w:val="0"/>
      <w:divBdr>
        <w:top w:val="none" w:sz="0" w:space="0" w:color="auto"/>
        <w:left w:val="none" w:sz="0" w:space="0" w:color="auto"/>
        <w:bottom w:val="none" w:sz="0" w:space="0" w:color="auto"/>
        <w:right w:val="none" w:sz="0" w:space="0" w:color="auto"/>
      </w:divBdr>
    </w:div>
    <w:div w:id="1329282953">
      <w:bodyDiv w:val="1"/>
      <w:marLeft w:val="0"/>
      <w:marRight w:val="0"/>
      <w:marTop w:val="0"/>
      <w:marBottom w:val="0"/>
      <w:divBdr>
        <w:top w:val="none" w:sz="0" w:space="0" w:color="auto"/>
        <w:left w:val="none" w:sz="0" w:space="0" w:color="auto"/>
        <w:bottom w:val="none" w:sz="0" w:space="0" w:color="auto"/>
        <w:right w:val="none" w:sz="0" w:space="0" w:color="auto"/>
      </w:divBdr>
    </w:div>
    <w:div w:id="1344093084">
      <w:bodyDiv w:val="1"/>
      <w:marLeft w:val="0"/>
      <w:marRight w:val="0"/>
      <w:marTop w:val="0"/>
      <w:marBottom w:val="0"/>
      <w:divBdr>
        <w:top w:val="none" w:sz="0" w:space="0" w:color="auto"/>
        <w:left w:val="none" w:sz="0" w:space="0" w:color="auto"/>
        <w:bottom w:val="none" w:sz="0" w:space="0" w:color="auto"/>
        <w:right w:val="none" w:sz="0" w:space="0" w:color="auto"/>
      </w:divBdr>
    </w:div>
    <w:div w:id="1433553712">
      <w:bodyDiv w:val="1"/>
      <w:marLeft w:val="0"/>
      <w:marRight w:val="0"/>
      <w:marTop w:val="0"/>
      <w:marBottom w:val="0"/>
      <w:divBdr>
        <w:top w:val="none" w:sz="0" w:space="0" w:color="auto"/>
        <w:left w:val="none" w:sz="0" w:space="0" w:color="auto"/>
        <w:bottom w:val="none" w:sz="0" w:space="0" w:color="auto"/>
        <w:right w:val="none" w:sz="0" w:space="0" w:color="auto"/>
      </w:divBdr>
    </w:div>
    <w:div w:id="1437290844">
      <w:bodyDiv w:val="1"/>
      <w:marLeft w:val="0"/>
      <w:marRight w:val="0"/>
      <w:marTop w:val="0"/>
      <w:marBottom w:val="0"/>
      <w:divBdr>
        <w:top w:val="none" w:sz="0" w:space="0" w:color="auto"/>
        <w:left w:val="none" w:sz="0" w:space="0" w:color="auto"/>
        <w:bottom w:val="none" w:sz="0" w:space="0" w:color="auto"/>
        <w:right w:val="none" w:sz="0" w:space="0" w:color="auto"/>
      </w:divBdr>
    </w:div>
    <w:div w:id="1463234415">
      <w:bodyDiv w:val="1"/>
      <w:marLeft w:val="0"/>
      <w:marRight w:val="0"/>
      <w:marTop w:val="0"/>
      <w:marBottom w:val="0"/>
      <w:divBdr>
        <w:top w:val="none" w:sz="0" w:space="0" w:color="auto"/>
        <w:left w:val="none" w:sz="0" w:space="0" w:color="auto"/>
        <w:bottom w:val="none" w:sz="0" w:space="0" w:color="auto"/>
        <w:right w:val="none" w:sz="0" w:space="0" w:color="auto"/>
      </w:divBdr>
    </w:div>
    <w:div w:id="1500005178">
      <w:bodyDiv w:val="1"/>
      <w:marLeft w:val="0"/>
      <w:marRight w:val="0"/>
      <w:marTop w:val="0"/>
      <w:marBottom w:val="0"/>
      <w:divBdr>
        <w:top w:val="none" w:sz="0" w:space="0" w:color="auto"/>
        <w:left w:val="none" w:sz="0" w:space="0" w:color="auto"/>
        <w:bottom w:val="none" w:sz="0" w:space="0" w:color="auto"/>
        <w:right w:val="none" w:sz="0" w:space="0" w:color="auto"/>
      </w:divBdr>
    </w:div>
    <w:div w:id="1500119059">
      <w:bodyDiv w:val="1"/>
      <w:marLeft w:val="0"/>
      <w:marRight w:val="0"/>
      <w:marTop w:val="0"/>
      <w:marBottom w:val="0"/>
      <w:divBdr>
        <w:top w:val="none" w:sz="0" w:space="0" w:color="auto"/>
        <w:left w:val="none" w:sz="0" w:space="0" w:color="auto"/>
        <w:bottom w:val="none" w:sz="0" w:space="0" w:color="auto"/>
        <w:right w:val="none" w:sz="0" w:space="0" w:color="auto"/>
      </w:divBdr>
      <w:divsChild>
        <w:div w:id="1647272622">
          <w:blockQuote w:val="1"/>
          <w:marLeft w:val="720"/>
          <w:marRight w:val="720"/>
          <w:marTop w:val="100"/>
          <w:marBottom w:val="100"/>
          <w:divBdr>
            <w:top w:val="none" w:sz="0" w:space="0" w:color="auto"/>
            <w:left w:val="single" w:sz="36" w:space="9" w:color="auto"/>
            <w:bottom w:val="none" w:sz="0" w:space="0" w:color="auto"/>
            <w:right w:val="none" w:sz="0" w:space="0" w:color="auto"/>
          </w:divBdr>
        </w:div>
      </w:divsChild>
    </w:div>
    <w:div w:id="1528375852">
      <w:bodyDiv w:val="1"/>
      <w:marLeft w:val="0"/>
      <w:marRight w:val="0"/>
      <w:marTop w:val="0"/>
      <w:marBottom w:val="0"/>
      <w:divBdr>
        <w:top w:val="none" w:sz="0" w:space="0" w:color="auto"/>
        <w:left w:val="none" w:sz="0" w:space="0" w:color="auto"/>
        <w:bottom w:val="none" w:sz="0" w:space="0" w:color="auto"/>
        <w:right w:val="none" w:sz="0" w:space="0" w:color="auto"/>
      </w:divBdr>
    </w:div>
    <w:div w:id="1534617135">
      <w:bodyDiv w:val="1"/>
      <w:marLeft w:val="0"/>
      <w:marRight w:val="0"/>
      <w:marTop w:val="0"/>
      <w:marBottom w:val="0"/>
      <w:divBdr>
        <w:top w:val="none" w:sz="0" w:space="0" w:color="auto"/>
        <w:left w:val="none" w:sz="0" w:space="0" w:color="auto"/>
        <w:bottom w:val="none" w:sz="0" w:space="0" w:color="auto"/>
        <w:right w:val="none" w:sz="0" w:space="0" w:color="auto"/>
      </w:divBdr>
      <w:divsChild>
        <w:div w:id="235895261">
          <w:marLeft w:val="0"/>
          <w:marRight w:val="0"/>
          <w:marTop w:val="0"/>
          <w:marBottom w:val="0"/>
          <w:divBdr>
            <w:top w:val="single" w:sz="2" w:space="0" w:color="E3E3E3"/>
            <w:left w:val="single" w:sz="2" w:space="0" w:color="E3E3E3"/>
            <w:bottom w:val="single" w:sz="2" w:space="0" w:color="E3E3E3"/>
            <w:right w:val="single" w:sz="2" w:space="0" w:color="E3E3E3"/>
          </w:divBdr>
          <w:divsChild>
            <w:div w:id="1522016145">
              <w:marLeft w:val="0"/>
              <w:marRight w:val="0"/>
              <w:marTop w:val="0"/>
              <w:marBottom w:val="0"/>
              <w:divBdr>
                <w:top w:val="single" w:sz="2" w:space="0" w:color="E3E3E3"/>
                <w:left w:val="single" w:sz="2" w:space="0" w:color="E3E3E3"/>
                <w:bottom w:val="single" w:sz="2" w:space="0" w:color="E3E3E3"/>
                <w:right w:val="single" w:sz="2" w:space="0" w:color="E3E3E3"/>
              </w:divBdr>
              <w:divsChild>
                <w:div w:id="597955861">
                  <w:marLeft w:val="0"/>
                  <w:marRight w:val="0"/>
                  <w:marTop w:val="0"/>
                  <w:marBottom w:val="0"/>
                  <w:divBdr>
                    <w:top w:val="single" w:sz="2" w:space="0" w:color="E3E3E3"/>
                    <w:left w:val="single" w:sz="2" w:space="0" w:color="E3E3E3"/>
                    <w:bottom w:val="single" w:sz="2" w:space="0" w:color="E3E3E3"/>
                    <w:right w:val="single" w:sz="2" w:space="0" w:color="E3E3E3"/>
                  </w:divBdr>
                  <w:divsChild>
                    <w:div w:id="2122188521">
                      <w:marLeft w:val="0"/>
                      <w:marRight w:val="0"/>
                      <w:marTop w:val="0"/>
                      <w:marBottom w:val="0"/>
                      <w:divBdr>
                        <w:top w:val="single" w:sz="2" w:space="0" w:color="E3E3E3"/>
                        <w:left w:val="single" w:sz="2" w:space="0" w:color="E3E3E3"/>
                        <w:bottom w:val="single" w:sz="2" w:space="0" w:color="E3E3E3"/>
                        <w:right w:val="single" w:sz="2" w:space="0" w:color="E3E3E3"/>
                      </w:divBdr>
                      <w:divsChild>
                        <w:div w:id="856505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02934499">
          <w:marLeft w:val="0"/>
          <w:marRight w:val="0"/>
          <w:marTop w:val="0"/>
          <w:marBottom w:val="0"/>
          <w:divBdr>
            <w:top w:val="single" w:sz="2" w:space="0" w:color="E3E3E3"/>
            <w:left w:val="single" w:sz="2" w:space="0" w:color="E3E3E3"/>
            <w:bottom w:val="single" w:sz="2" w:space="0" w:color="E3E3E3"/>
            <w:right w:val="single" w:sz="2" w:space="0" w:color="E3E3E3"/>
          </w:divBdr>
          <w:divsChild>
            <w:div w:id="1622303314">
              <w:marLeft w:val="0"/>
              <w:marRight w:val="0"/>
              <w:marTop w:val="0"/>
              <w:marBottom w:val="0"/>
              <w:divBdr>
                <w:top w:val="single" w:sz="2" w:space="0" w:color="E3E3E3"/>
                <w:left w:val="single" w:sz="2" w:space="0" w:color="E3E3E3"/>
                <w:bottom w:val="single" w:sz="2" w:space="0" w:color="E3E3E3"/>
                <w:right w:val="single" w:sz="2" w:space="0" w:color="E3E3E3"/>
              </w:divBdr>
              <w:divsChild>
                <w:div w:id="1443188727">
                  <w:marLeft w:val="0"/>
                  <w:marRight w:val="0"/>
                  <w:marTop w:val="0"/>
                  <w:marBottom w:val="0"/>
                  <w:divBdr>
                    <w:top w:val="single" w:sz="2" w:space="0" w:color="E3E3E3"/>
                    <w:left w:val="single" w:sz="2" w:space="0" w:color="E3E3E3"/>
                    <w:bottom w:val="single" w:sz="2" w:space="0" w:color="E3E3E3"/>
                    <w:right w:val="single" w:sz="2" w:space="0" w:color="E3E3E3"/>
                  </w:divBdr>
                  <w:divsChild>
                    <w:div w:id="741368497">
                      <w:marLeft w:val="0"/>
                      <w:marRight w:val="0"/>
                      <w:marTop w:val="0"/>
                      <w:marBottom w:val="0"/>
                      <w:divBdr>
                        <w:top w:val="single" w:sz="2" w:space="0" w:color="E3E3E3"/>
                        <w:left w:val="single" w:sz="2" w:space="0" w:color="E3E3E3"/>
                        <w:bottom w:val="single" w:sz="2" w:space="0" w:color="E3E3E3"/>
                        <w:right w:val="single" w:sz="2" w:space="0" w:color="E3E3E3"/>
                      </w:divBdr>
                      <w:divsChild>
                        <w:div w:id="1346714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38393982">
      <w:bodyDiv w:val="1"/>
      <w:marLeft w:val="0"/>
      <w:marRight w:val="0"/>
      <w:marTop w:val="0"/>
      <w:marBottom w:val="0"/>
      <w:divBdr>
        <w:top w:val="none" w:sz="0" w:space="0" w:color="auto"/>
        <w:left w:val="none" w:sz="0" w:space="0" w:color="auto"/>
        <w:bottom w:val="none" w:sz="0" w:space="0" w:color="auto"/>
        <w:right w:val="none" w:sz="0" w:space="0" w:color="auto"/>
      </w:divBdr>
      <w:divsChild>
        <w:div w:id="1425686268">
          <w:marLeft w:val="0"/>
          <w:marRight w:val="0"/>
          <w:marTop w:val="0"/>
          <w:marBottom w:val="0"/>
          <w:divBdr>
            <w:top w:val="none" w:sz="0" w:space="0" w:color="auto"/>
            <w:left w:val="none" w:sz="0" w:space="0" w:color="auto"/>
            <w:bottom w:val="none" w:sz="0" w:space="0" w:color="auto"/>
            <w:right w:val="none" w:sz="0" w:space="0" w:color="auto"/>
          </w:divBdr>
        </w:div>
        <w:div w:id="1890536277">
          <w:marLeft w:val="0"/>
          <w:marRight w:val="0"/>
          <w:marTop w:val="0"/>
          <w:marBottom w:val="0"/>
          <w:divBdr>
            <w:top w:val="none" w:sz="0" w:space="0" w:color="auto"/>
            <w:left w:val="none" w:sz="0" w:space="0" w:color="auto"/>
            <w:bottom w:val="none" w:sz="0" w:space="0" w:color="auto"/>
            <w:right w:val="none" w:sz="0" w:space="0" w:color="auto"/>
          </w:divBdr>
        </w:div>
        <w:div w:id="514806655">
          <w:marLeft w:val="0"/>
          <w:marRight w:val="0"/>
          <w:marTop w:val="0"/>
          <w:marBottom w:val="0"/>
          <w:divBdr>
            <w:top w:val="none" w:sz="0" w:space="0" w:color="auto"/>
            <w:left w:val="none" w:sz="0" w:space="0" w:color="auto"/>
            <w:bottom w:val="none" w:sz="0" w:space="0" w:color="auto"/>
            <w:right w:val="none" w:sz="0" w:space="0" w:color="auto"/>
          </w:divBdr>
        </w:div>
        <w:div w:id="1175850745">
          <w:marLeft w:val="0"/>
          <w:marRight w:val="0"/>
          <w:marTop w:val="0"/>
          <w:marBottom w:val="0"/>
          <w:divBdr>
            <w:top w:val="none" w:sz="0" w:space="0" w:color="auto"/>
            <w:left w:val="none" w:sz="0" w:space="0" w:color="auto"/>
            <w:bottom w:val="none" w:sz="0" w:space="0" w:color="auto"/>
            <w:right w:val="none" w:sz="0" w:space="0" w:color="auto"/>
          </w:divBdr>
        </w:div>
        <w:div w:id="1884176016">
          <w:marLeft w:val="0"/>
          <w:marRight w:val="0"/>
          <w:marTop w:val="0"/>
          <w:marBottom w:val="0"/>
          <w:divBdr>
            <w:top w:val="none" w:sz="0" w:space="0" w:color="auto"/>
            <w:left w:val="none" w:sz="0" w:space="0" w:color="auto"/>
            <w:bottom w:val="none" w:sz="0" w:space="0" w:color="auto"/>
            <w:right w:val="none" w:sz="0" w:space="0" w:color="auto"/>
          </w:divBdr>
        </w:div>
        <w:div w:id="814176725">
          <w:marLeft w:val="0"/>
          <w:marRight w:val="0"/>
          <w:marTop w:val="0"/>
          <w:marBottom w:val="0"/>
          <w:divBdr>
            <w:top w:val="none" w:sz="0" w:space="0" w:color="auto"/>
            <w:left w:val="none" w:sz="0" w:space="0" w:color="auto"/>
            <w:bottom w:val="none" w:sz="0" w:space="0" w:color="auto"/>
            <w:right w:val="none" w:sz="0" w:space="0" w:color="auto"/>
          </w:divBdr>
        </w:div>
      </w:divsChild>
    </w:div>
    <w:div w:id="1544974598">
      <w:bodyDiv w:val="1"/>
      <w:marLeft w:val="0"/>
      <w:marRight w:val="0"/>
      <w:marTop w:val="0"/>
      <w:marBottom w:val="0"/>
      <w:divBdr>
        <w:top w:val="none" w:sz="0" w:space="0" w:color="auto"/>
        <w:left w:val="none" w:sz="0" w:space="0" w:color="auto"/>
        <w:bottom w:val="none" w:sz="0" w:space="0" w:color="auto"/>
        <w:right w:val="none" w:sz="0" w:space="0" w:color="auto"/>
      </w:divBdr>
    </w:div>
    <w:div w:id="1635136853">
      <w:bodyDiv w:val="1"/>
      <w:marLeft w:val="0"/>
      <w:marRight w:val="0"/>
      <w:marTop w:val="0"/>
      <w:marBottom w:val="0"/>
      <w:divBdr>
        <w:top w:val="none" w:sz="0" w:space="0" w:color="auto"/>
        <w:left w:val="none" w:sz="0" w:space="0" w:color="auto"/>
        <w:bottom w:val="none" w:sz="0" w:space="0" w:color="auto"/>
        <w:right w:val="none" w:sz="0" w:space="0" w:color="auto"/>
      </w:divBdr>
    </w:div>
    <w:div w:id="1652754045">
      <w:bodyDiv w:val="1"/>
      <w:marLeft w:val="0"/>
      <w:marRight w:val="0"/>
      <w:marTop w:val="0"/>
      <w:marBottom w:val="0"/>
      <w:divBdr>
        <w:top w:val="none" w:sz="0" w:space="0" w:color="auto"/>
        <w:left w:val="none" w:sz="0" w:space="0" w:color="auto"/>
        <w:bottom w:val="none" w:sz="0" w:space="0" w:color="auto"/>
        <w:right w:val="none" w:sz="0" w:space="0" w:color="auto"/>
      </w:divBdr>
    </w:div>
    <w:div w:id="1686245043">
      <w:bodyDiv w:val="1"/>
      <w:marLeft w:val="0"/>
      <w:marRight w:val="0"/>
      <w:marTop w:val="0"/>
      <w:marBottom w:val="0"/>
      <w:divBdr>
        <w:top w:val="none" w:sz="0" w:space="0" w:color="auto"/>
        <w:left w:val="none" w:sz="0" w:space="0" w:color="auto"/>
        <w:bottom w:val="none" w:sz="0" w:space="0" w:color="auto"/>
        <w:right w:val="none" w:sz="0" w:space="0" w:color="auto"/>
      </w:divBdr>
    </w:div>
    <w:div w:id="1710570407">
      <w:bodyDiv w:val="1"/>
      <w:marLeft w:val="0"/>
      <w:marRight w:val="0"/>
      <w:marTop w:val="0"/>
      <w:marBottom w:val="0"/>
      <w:divBdr>
        <w:top w:val="none" w:sz="0" w:space="0" w:color="auto"/>
        <w:left w:val="none" w:sz="0" w:space="0" w:color="auto"/>
        <w:bottom w:val="none" w:sz="0" w:space="0" w:color="auto"/>
        <w:right w:val="none" w:sz="0" w:space="0" w:color="auto"/>
      </w:divBdr>
    </w:div>
    <w:div w:id="1716585524">
      <w:bodyDiv w:val="1"/>
      <w:marLeft w:val="0"/>
      <w:marRight w:val="0"/>
      <w:marTop w:val="0"/>
      <w:marBottom w:val="0"/>
      <w:divBdr>
        <w:top w:val="none" w:sz="0" w:space="0" w:color="auto"/>
        <w:left w:val="none" w:sz="0" w:space="0" w:color="auto"/>
        <w:bottom w:val="none" w:sz="0" w:space="0" w:color="auto"/>
        <w:right w:val="none" w:sz="0" w:space="0" w:color="auto"/>
      </w:divBdr>
    </w:div>
    <w:div w:id="1723555990">
      <w:bodyDiv w:val="1"/>
      <w:marLeft w:val="0"/>
      <w:marRight w:val="0"/>
      <w:marTop w:val="0"/>
      <w:marBottom w:val="0"/>
      <w:divBdr>
        <w:top w:val="none" w:sz="0" w:space="0" w:color="auto"/>
        <w:left w:val="none" w:sz="0" w:space="0" w:color="auto"/>
        <w:bottom w:val="none" w:sz="0" w:space="0" w:color="auto"/>
        <w:right w:val="none" w:sz="0" w:space="0" w:color="auto"/>
      </w:divBdr>
    </w:div>
    <w:div w:id="1784152984">
      <w:bodyDiv w:val="1"/>
      <w:marLeft w:val="0"/>
      <w:marRight w:val="0"/>
      <w:marTop w:val="0"/>
      <w:marBottom w:val="0"/>
      <w:divBdr>
        <w:top w:val="none" w:sz="0" w:space="0" w:color="auto"/>
        <w:left w:val="none" w:sz="0" w:space="0" w:color="auto"/>
        <w:bottom w:val="none" w:sz="0" w:space="0" w:color="auto"/>
        <w:right w:val="none" w:sz="0" w:space="0" w:color="auto"/>
      </w:divBdr>
    </w:div>
    <w:div w:id="1820075950">
      <w:bodyDiv w:val="1"/>
      <w:marLeft w:val="0"/>
      <w:marRight w:val="0"/>
      <w:marTop w:val="0"/>
      <w:marBottom w:val="0"/>
      <w:divBdr>
        <w:top w:val="none" w:sz="0" w:space="0" w:color="auto"/>
        <w:left w:val="none" w:sz="0" w:space="0" w:color="auto"/>
        <w:bottom w:val="none" w:sz="0" w:space="0" w:color="auto"/>
        <w:right w:val="none" w:sz="0" w:space="0" w:color="auto"/>
      </w:divBdr>
    </w:div>
    <w:div w:id="1851137443">
      <w:bodyDiv w:val="1"/>
      <w:marLeft w:val="0"/>
      <w:marRight w:val="0"/>
      <w:marTop w:val="0"/>
      <w:marBottom w:val="0"/>
      <w:divBdr>
        <w:top w:val="none" w:sz="0" w:space="0" w:color="auto"/>
        <w:left w:val="none" w:sz="0" w:space="0" w:color="auto"/>
        <w:bottom w:val="none" w:sz="0" w:space="0" w:color="auto"/>
        <w:right w:val="none" w:sz="0" w:space="0" w:color="auto"/>
      </w:divBdr>
    </w:div>
    <w:div w:id="1859781076">
      <w:bodyDiv w:val="1"/>
      <w:marLeft w:val="0"/>
      <w:marRight w:val="0"/>
      <w:marTop w:val="0"/>
      <w:marBottom w:val="0"/>
      <w:divBdr>
        <w:top w:val="none" w:sz="0" w:space="0" w:color="auto"/>
        <w:left w:val="none" w:sz="0" w:space="0" w:color="auto"/>
        <w:bottom w:val="none" w:sz="0" w:space="0" w:color="auto"/>
        <w:right w:val="none" w:sz="0" w:space="0" w:color="auto"/>
      </w:divBdr>
    </w:div>
    <w:div w:id="1944218587">
      <w:bodyDiv w:val="1"/>
      <w:marLeft w:val="0"/>
      <w:marRight w:val="0"/>
      <w:marTop w:val="0"/>
      <w:marBottom w:val="0"/>
      <w:divBdr>
        <w:top w:val="none" w:sz="0" w:space="0" w:color="auto"/>
        <w:left w:val="none" w:sz="0" w:space="0" w:color="auto"/>
        <w:bottom w:val="none" w:sz="0" w:space="0" w:color="auto"/>
        <w:right w:val="none" w:sz="0" w:space="0" w:color="auto"/>
      </w:divBdr>
    </w:div>
    <w:div w:id="1989900815">
      <w:bodyDiv w:val="1"/>
      <w:marLeft w:val="0"/>
      <w:marRight w:val="0"/>
      <w:marTop w:val="0"/>
      <w:marBottom w:val="0"/>
      <w:divBdr>
        <w:top w:val="none" w:sz="0" w:space="0" w:color="auto"/>
        <w:left w:val="none" w:sz="0" w:space="0" w:color="auto"/>
        <w:bottom w:val="none" w:sz="0" w:space="0" w:color="auto"/>
        <w:right w:val="none" w:sz="0" w:space="0" w:color="auto"/>
      </w:divBdr>
      <w:divsChild>
        <w:div w:id="354968416">
          <w:marLeft w:val="1267"/>
          <w:marRight w:val="0"/>
          <w:marTop w:val="0"/>
          <w:marBottom w:val="0"/>
          <w:divBdr>
            <w:top w:val="none" w:sz="0" w:space="0" w:color="auto"/>
            <w:left w:val="none" w:sz="0" w:space="0" w:color="auto"/>
            <w:bottom w:val="none" w:sz="0" w:space="0" w:color="auto"/>
            <w:right w:val="none" w:sz="0" w:space="0" w:color="auto"/>
          </w:divBdr>
        </w:div>
      </w:divsChild>
    </w:div>
    <w:div w:id="2077391498">
      <w:bodyDiv w:val="1"/>
      <w:marLeft w:val="0"/>
      <w:marRight w:val="0"/>
      <w:marTop w:val="0"/>
      <w:marBottom w:val="0"/>
      <w:divBdr>
        <w:top w:val="none" w:sz="0" w:space="0" w:color="auto"/>
        <w:left w:val="none" w:sz="0" w:space="0" w:color="auto"/>
        <w:bottom w:val="none" w:sz="0" w:space="0" w:color="auto"/>
        <w:right w:val="none" w:sz="0" w:space="0" w:color="auto"/>
      </w:divBdr>
    </w:div>
    <w:div w:id="2085031249">
      <w:bodyDiv w:val="1"/>
      <w:marLeft w:val="0"/>
      <w:marRight w:val="0"/>
      <w:marTop w:val="0"/>
      <w:marBottom w:val="0"/>
      <w:divBdr>
        <w:top w:val="none" w:sz="0" w:space="0" w:color="auto"/>
        <w:left w:val="none" w:sz="0" w:space="0" w:color="auto"/>
        <w:bottom w:val="none" w:sz="0" w:space="0" w:color="auto"/>
        <w:right w:val="none" w:sz="0" w:space="0" w:color="auto"/>
      </w:divBdr>
    </w:div>
    <w:div w:id="2108504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Breitner+S&amp;cauthor_id=37840857" TargetMode="External"/><Relationship Id="rId13" Type="http://schemas.openxmlformats.org/officeDocument/2006/relationships/comments" Target="comments.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yperlink" Target="https://pubmed.ncbi.nlm.nih.gov/?sort=date&amp;term=Schneider+A&amp;cauthor_id=377345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ni@hsph.harvard.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s://pubmed.ncbi.nlm.nih.gov/?sort=date&amp;term=Schneider+A&amp;cauthor_id=37734577" TargetMode="External"/><Relationship Id="rId19" Type="http://schemas.openxmlformats.org/officeDocument/2006/relationships/hyperlink" Target="https://pubmed.ncbi.nlm.nih.gov/?term=Breitner+S&amp;cauthor_id=37840857" TargetMode="External"/><Relationship Id="rId4" Type="http://schemas.openxmlformats.org/officeDocument/2006/relationships/settings" Target="settings.xml"/><Relationship Id="rId9" Type="http://schemas.openxmlformats.org/officeDocument/2006/relationships/hyperlink" Target="https://pubmed.ncbi.nlm.nih.gov/?sort=date&amp;term=Schneider+A&amp;cauthor_id=37734577" TargetMode="Externa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8F3F7-9485-40BB-A2E3-D6F5BDC59F74}">
  <ds:schemaRefs>
    <ds:schemaRef ds:uri="http://schemas.openxmlformats.org/officeDocument/2006/bibliography"/>
  </ds:schemaRefs>
</ds:datastoreItem>
</file>

<file path=docMetadata/LabelInfo.xml><?xml version="1.0" encoding="utf-8"?>
<clbl:labelList xmlns:clbl="http://schemas.microsoft.com/office/2020/mipLabelMetadata">
  <clbl:label id="{463b6811-b0a4-4b2a-b932-72c4c970c5d2}" enabled="0" method="" siteId="{463b6811-b0a4-4b2a-b932-72c4c970c5d2}" removed="1"/>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30446</Words>
  <Characters>191810</Characters>
  <Application>Microsoft Office Word</Application>
  <DocSecurity>4</DocSecurity>
  <Lines>1598</Lines>
  <Paragraphs>443</Paragraphs>
  <ScaleCrop>false</ScaleCrop>
  <HeadingPairs>
    <vt:vector size="8" baseType="variant">
      <vt:variant>
        <vt:lpstr>Title</vt:lpstr>
      </vt:variant>
      <vt:variant>
        <vt:i4>1</vt:i4>
      </vt:variant>
      <vt:variant>
        <vt:lpstr>Titel</vt:lpstr>
      </vt:variant>
      <vt:variant>
        <vt:i4>1</vt:i4>
      </vt:variant>
      <vt:variant>
        <vt:lpstr>Titolo</vt:lpstr>
      </vt:variant>
      <vt:variant>
        <vt:i4>1</vt:i4>
      </vt:variant>
      <vt:variant>
        <vt:lpstr>Tittel</vt:lpstr>
      </vt:variant>
      <vt:variant>
        <vt:i4>1</vt:i4>
      </vt:variant>
    </vt:vector>
  </HeadingPairs>
  <TitlesOfParts>
    <vt:vector size="4" baseType="lpstr">
      <vt:lpstr/>
      <vt:lpstr/>
      <vt:lpstr/>
      <vt:lpstr/>
    </vt:vector>
  </TitlesOfParts>
  <Company/>
  <LinksUpToDate>false</LinksUpToDate>
  <CharactersWithSpaces>221813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Wenli Ni</dc:creator>
  <cp:keywords/>
  <dc:description/>
  <cp:lastModifiedBy>Katrin Rauner</cp:lastModifiedBy>
  <cp:revision>2</cp:revision>
  <cp:lastPrinted>2025-08-29T07:22:00Z</cp:lastPrinted>
  <dcterms:created xsi:type="dcterms:W3CDTF">2025-10-24T12:39:00Z</dcterms:created>
  <dcterms:modified xsi:type="dcterms:W3CDTF">2025-10-24T12:39:00Z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id="phZxW1BQ"/&gt;&lt;style id="http://www.zotero.org/styles/jama" hasBibliography="1" bibliographyStyleHasBeenSet="1"/&gt;&lt;prefs&gt;&lt;pref name="fieldType" value="Field"/&gt;&lt;/prefs&gt;&lt;/data&gt;</vt:lpwstr>
  </property>
</Properties>
</file>