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8FF0" w14:textId="4D3EC48F" w:rsidR="00F05D68" w:rsidRPr="000505BA" w:rsidRDefault="00F05D68" w:rsidP="00B545EF">
      <w:pPr>
        <w:spacing w:after="0" w:line="360" w:lineRule="auto"/>
        <w:ind w:right="115"/>
        <w:jc w:val="center"/>
        <w:rPr>
          <w:rFonts w:ascii="Arial" w:hAnsi="Arial" w:cs="Arial"/>
          <w:b/>
          <w:bCs/>
          <w:sz w:val="24"/>
          <w:szCs w:val="24"/>
        </w:rPr>
      </w:pPr>
      <w:r w:rsidRPr="000505BA">
        <w:rPr>
          <w:rFonts w:ascii="Arial" w:hAnsi="Arial" w:cs="Arial"/>
          <w:b/>
          <w:bCs/>
          <w:sz w:val="24"/>
          <w:szCs w:val="24"/>
        </w:rPr>
        <w:t>Supplement</w:t>
      </w:r>
    </w:p>
    <w:p w14:paraId="5D006DD1" w14:textId="0CB1CB18" w:rsidR="0067155C" w:rsidRPr="000505BA" w:rsidRDefault="00B50A91" w:rsidP="000F2720">
      <w:pPr>
        <w:spacing w:after="0" w:line="360" w:lineRule="auto"/>
        <w:ind w:right="115"/>
        <w:jc w:val="center"/>
        <w:rPr>
          <w:rFonts w:ascii="Arial" w:hAnsi="Arial" w:cs="Arial"/>
          <w:bCs/>
          <w:iCs/>
          <w:sz w:val="20"/>
          <w:szCs w:val="20"/>
        </w:rPr>
      </w:pPr>
      <w:r w:rsidRPr="000505BA">
        <w:rPr>
          <w:rFonts w:cs="Arial"/>
          <w:bCs/>
          <w:iCs/>
        </w:rPr>
        <w:t>Oxytocin effects on food stimulus processing and food intake</w:t>
      </w:r>
      <w:r w:rsidRPr="000505BA">
        <w:rPr>
          <w:rFonts w:cs="Arial"/>
          <w:iCs/>
        </w:rPr>
        <w:t xml:space="preserve"> in females with or without binge eating disorder</w:t>
      </w:r>
    </w:p>
    <w:sdt>
      <w:sdtPr>
        <w:rPr>
          <w:rFonts w:ascii="Arial" w:eastAsiaTheme="minorHAnsi" w:hAnsi="Arial" w:cs="Arial"/>
          <w:b/>
          <w:bCs/>
          <w:color w:val="auto"/>
          <w:sz w:val="24"/>
          <w:szCs w:val="24"/>
          <w:lang w:val="en-US" w:eastAsia="en-US"/>
        </w:rPr>
        <w:id w:val="-800223911"/>
        <w:docPartObj>
          <w:docPartGallery w:val="Table of Contents"/>
          <w:docPartUnique/>
        </w:docPartObj>
      </w:sdtPr>
      <w:sdtEndPr>
        <w:rPr>
          <w:b w:val="0"/>
          <w:bCs w:val="0"/>
          <w:sz w:val="16"/>
          <w:szCs w:val="16"/>
        </w:rPr>
      </w:sdtEndPr>
      <w:sdtContent>
        <w:p w14:paraId="334DC27A" w14:textId="294C59E8" w:rsidR="00AA143F" w:rsidRPr="000505BA" w:rsidRDefault="004D7531" w:rsidP="0067155C">
          <w:pPr>
            <w:pStyle w:val="Inhaltsverzeichnisberschrift"/>
            <w:spacing w:line="480" w:lineRule="auto"/>
            <w:jc w:val="both"/>
            <w:rPr>
              <w:rFonts w:ascii="Arial" w:hAnsi="Arial" w:cs="Arial"/>
              <w:b/>
              <w:bCs/>
              <w:color w:val="auto"/>
              <w:sz w:val="24"/>
              <w:szCs w:val="24"/>
              <w:lang w:val="en-US"/>
            </w:rPr>
          </w:pPr>
          <w:r w:rsidRPr="000505BA">
            <w:rPr>
              <w:rFonts w:ascii="Arial" w:hAnsi="Arial" w:cs="Arial"/>
              <w:b/>
              <w:bCs/>
              <w:color w:val="auto"/>
              <w:sz w:val="24"/>
              <w:szCs w:val="24"/>
              <w:lang w:val="en-US"/>
            </w:rPr>
            <w:t>Table of contents</w:t>
          </w:r>
        </w:p>
        <w:p w14:paraId="355A9D53" w14:textId="24970A25" w:rsidR="00745F2B" w:rsidRPr="000505BA" w:rsidRDefault="004D7531"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r w:rsidRPr="000505BA">
            <w:rPr>
              <w:sz w:val="16"/>
              <w:szCs w:val="16"/>
            </w:rPr>
            <w:fldChar w:fldCharType="begin"/>
          </w:r>
          <w:r w:rsidRPr="000505BA">
            <w:rPr>
              <w:sz w:val="16"/>
              <w:szCs w:val="16"/>
              <w:lang w:val="de-DE"/>
            </w:rPr>
            <w:instrText xml:space="preserve"> TOC \o "1-3" \h \z \u </w:instrText>
          </w:r>
          <w:r w:rsidRPr="000505BA">
            <w:rPr>
              <w:sz w:val="16"/>
              <w:szCs w:val="16"/>
            </w:rPr>
            <w:fldChar w:fldCharType="separate"/>
          </w:r>
          <w:hyperlink w:anchor="_Toc204851784" w:history="1">
            <w:r w:rsidR="00745F2B" w:rsidRPr="000505BA">
              <w:rPr>
                <w:rStyle w:val="Hyperlink"/>
                <w:b/>
                <w:sz w:val="20"/>
                <w:szCs w:val="20"/>
              </w:rPr>
              <w:t>Supplementary methods</w:t>
            </w:r>
            <w:r w:rsidR="00745F2B" w:rsidRPr="000505BA">
              <w:rPr>
                <w:webHidden/>
                <w:sz w:val="20"/>
                <w:szCs w:val="20"/>
              </w:rPr>
              <w:tab/>
            </w:r>
            <w:r w:rsidR="00745F2B" w:rsidRPr="000505BA">
              <w:rPr>
                <w:webHidden/>
                <w:sz w:val="20"/>
                <w:szCs w:val="20"/>
              </w:rPr>
              <w:fldChar w:fldCharType="begin"/>
            </w:r>
            <w:r w:rsidR="00745F2B" w:rsidRPr="000505BA">
              <w:rPr>
                <w:webHidden/>
                <w:sz w:val="20"/>
                <w:szCs w:val="20"/>
              </w:rPr>
              <w:instrText xml:space="preserve"> PAGEREF _Toc204851784 \h </w:instrText>
            </w:r>
            <w:r w:rsidR="00745F2B" w:rsidRPr="000505BA">
              <w:rPr>
                <w:webHidden/>
                <w:sz w:val="20"/>
                <w:szCs w:val="20"/>
              </w:rPr>
            </w:r>
            <w:r w:rsidR="00745F2B" w:rsidRPr="000505BA">
              <w:rPr>
                <w:webHidden/>
                <w:sz w:val="20"/>
                <w:szCs w:val="20"/>
              </w:rPr>
              <w:fldChar w:fldCharType="separate"/>
            </w:r>
            <w:r w:rsidR="00F36A07" w:rsidRPr="000505BA">
              <w:rPr>
                <w:webHidden/>
                <w:sz w:val="20"/>
                <w:szCs w:val="20"/>
              </w:rPr>
              <w:t>2</w:t>
            </w:r>
            <w:r w:rsidR="00745F2B" w:rsidRPr="000505BA">
              <w:rPr>
                <w:webHidden/>
                <w:sz w:val="20"/>
                <w:szCs w:val="20"/>
              </w:rPr>
              <w:fldChar w:fldCharType="end"/>
            </w:r>
          </w:hyperlink>
        </w:p>
        <w:p w14:paraId="705258AF" w14:textId="3252BC4D"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85" w:history="1">
            <w:r w:rsidRPr="000505BA">
              <w:rPr>
                <w:rStyle w:val="Hyperlink"/>
                <w:b/>
                <w:sz w:val="20"/>
                <w:szCs w:val="20"/>
              </w:rPr>
              <w:t>Participants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_Toc204851785 \h </w:instrText>
            </w:r>
            <w:r w:rsidRPr="000505BA">
              <w:rPr>
                <w:webHidden/>
                <w:sz w:val="20"/>
                <w:szCs w:val="20"/>
              </w:rPr>
            </w:r>
            <w:r w:rsidRPr="000505BA">
              <w:rPr>
                <w:webHidden/>
                <w:sz w:val="20"/>
                <w:szCs w:val="20"/>
              </w:rPr>
              <w:fldChar w:fldCharType="separate"/>
            </w:r>
            <w:r w:rsidR="00F36A07" w:rsidRPr="000505BA">
              <w:rPr>
                <w:webHidden/>
                <w:sz w:val="20"/>
                <w:szCs w:val="20"/>
              </w:rPr>
              <w:t>2</w:t>
            </w:r>
            <w:r w:rsidRPr="000505BA">
              <w:rPr>
                <w:webHidden/>
                <w:sz w:val="20"/>
                <w:szCs w:val="20"/>
              </w:rPr>
              <w:fldChar w:fldCharType="end"/>
            </w:r>
          </w:hyperlink>
        </w:p>
        <w:p w14:paraId="2221221E" w14:textId="1483BF13"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86" w:history="1">
            <w:r w:rsidRPr="000505BA">
              <w:rPr>
                <w:rStyle w:val="Hyperlink"/>
                <w:b/>
                <w:sz w:val="20"/>
                <w:szCs w:val="20"/>
              </w:rPr>
              <w:t>Material</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_Toc204851786 \h </w:instrText>
            </w:r>
            <w:r w:rsidRPr="000505BA">
              <w:rPr>
                <w:webHidden/>
                <w:sz w:val="20"/>
                <w:szCs w:val="20"/>
              </w:rPr>
            </w:r>
            <w:r w:rsidRPr="000505BA">
              <w:rPr>
                <w:webHidden/>
                <w:sz w:val="20"/>
                <w:szCs w:val="20"/>
              </w:rPr>
              <w:fldChar w:fldCharType="separate"/>
            </w:r>
            <w:r w:rsidR="00F36A07" w:rsidRPr="000505BA">
              <w:rPr>
                <w:webHidden/>
                <w:sz w:val="20"/>
                <w:szCs w:val="20"/>
              </w:rPr>
              <w:t>2</w:t>
            </w:r>
            <w:r w:rsidRPr="000505BA">
              <w:rPr>
                <w:webHidden/>
                <w:sz w:val="20"/>
                <w:szCs w:val="20"/>
              </w:rPr>
              <w:fldChar w:fldCharType="end"/>
            </w:r>
          </w:hyperlink>
        </w:p>
        <w:p w14:paraId="6C26AC24" w14:textId="57F0A797" w:rsidR="00745F2B" w:rsidRPr="000505BA" w:rsidRDefault="00745F2B" w:rsidP="0026555C">
          <w:pPr>
            <w:pStyle w:val="Verzeichnis1"/>
            <w:spacing w:line="360" w:lineRule="auto"/>
            <w:ind w:left="1440"/>
            <w:rPr>
              <w:rFonts w:asciiTheme="minorHAnsi" w:eastAsiaTheme="minorEastAsia" w:hAnsiTheme="minorHAnsi" w:cstheme="minorBidi"/>
              <w:bCs w:val="0"/>
              <w:iCs w:val="0"/>
              <w:kern w:val="2"/>
              <w:sz w:val="20"/>
              <w:szCs w:val="20"/>
              <w:lang w:val="de-DE" w:eastAsia="de-DE"/>
              <w14:ligatures w14:val="standardContextual"/>
            </w:rPr>
          </w:pPr>
          <w:hyperlink w:anchor="_Toc204851787" w:history="1">
            <w:r w:rsidRPr="000505BA">
              <w:rPr>
                <w:rStyle w:val="Hyperlink"/>
                <w:i/>
                <w:sz w:val="20"/>
                <w:szCs w:val="20"/>
              </w:rPr>
              <w:t>Dot-probe task</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_Toc204851787 \h </w:instrText>
            </w:r>
            <w:r w:rsidRPr="000505BA">
              <w:rPr>
                <w:webHidden/>
                <w:sz w:val="20"/>
                <w:szCs w:val="20"/>
              </w:rPr>
            </w:r>
            <w:r w:rsidRPr="000505BA">
              <w:rPr>
                <w:webHidden/>
                <w:sz w:val="20"/>
                <w:szCs w:val="20"/>
              </w:rPr>
              <w:fldChar w:fldCharType="separate"/>
            </w:r>
            <w:r w:rsidR="00F36A07" w:rsidRPr="000505BA">
              <w:rPr>
                <w:webHidden/>
                <w:sz w:val="20"/>
                <w:szCs w:val="20"/>
              </w:rPr>
              <w:t>2</w:t>
            </w:r>
            <w:r w:rsidRPr="000505BA">
              <w:rPr>
                <w:webHidden/>
                <w:sz w:val="20"/>
                <w:szCs w:val="20"/>
              </w:rPr>
              <w:fldChar w:fldCharType="end"/>
            </w:r>
          </w:hyperlink>
        </w:p>
        <w:p w14:paraId="22A6D9B7" w14:textId="523063AC" w:rsidR="00745F2B" w:rsidRPr="000505BA" w:rsidRDefault="00745F2B" w:rsidP="0026555C">
          <w:pPr>
            <w:pStyle w:val="Verzeichnis1"/>
            <w:spacing w:line="360" w:lineRule="auto"/>
            <w:ind w:left="1440"/>
            <w:rPr>
              <w:rFonts w:asciiTheme="minorHAnsi" w:eastAsiaTheme="minorEastAsia" w:hAnsiTheme="minorHAnsi" w:cstheme="minorBidi"/>
              <w:bCs w:val="0"/>
              <w:iCs w:val="0"/>
              <w:kern w:val="2"/>
              <w:sz w:val="20"/>
              <w:szCs w:val="20"/>
              <w:lang w:val="de-DE" w:eastAsia="de-DE"/>
              <w14:ligatures w14:val="standardContextual"/>
            </w:rPr>
          </w:pPr>
          <w:hyperlink w:anchor="_Toc204851788" w:history="1">
            <w:r w:rsidRPr="000505BA">
              <w:rPr>
                <w:rStyle w:val="Hyperlink"/>
                <w:i/>
                <w:sz w:val="20"/>
                <w:szCs w:val="20"/>
              </w:rPr>
              <w:t>Bogus taste test</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_Toc204851788 \h </w:instrText>
            </w:r>
            <w:r w:rsidRPr="000505BA">
              <w:rPr>
                <w:webHidden/>
                <w:sz w:val="20"/>
                <w:szCs w:val="20"/>
              </w:rPr>
            </w:r>
            <w:r w:rsidRPr="000505BA">
              <w:rPr>
                <w:webHidden/>
                <w:sz w:val="20"/>
                <w:szCs w:val="20"/>
              </w:rPr>
              <w:fldChar w:fldCharType="separate"/>
            </w:r>
            <w:r w:rsidR="00F36A07" w:rsidRPr="000505BA">
              <w:rPr>
                <w:webHidden/>
                <w:sz w:val="20"/>
                <w:szCs w:val="20"/>
              </w:rPr>
              <w:t>3</w:t>
            </w:r>
            <w:r w:rsidRPr="000505BA">
              <w:rPr>
                <w:webHidden/>
                <w:sz w:val="20"/>
                <w:szCs w:val="20"/>
              </w:rPr>
              <w:fldChar w:fldCharType="end"/>
            </w:r>
          </w:hyperlink>
        </w:p>
        <w:p w14:paraId="75FB0609" w14:textId="56216D79" w:rsidR="00745F2B" w:rsidRPr="000505BA" w:rsidRDefault="00745F2B" w:rsidP="0026555C">
          <w:pPr>
            <w:pStyle w:val="Verzeichnis1"/>
            <w:spacing w:line="360" w:lineRule="auto"/>
            <w:ind w:left="1440"/>
            <w:rPr>
              <w:rFonts w:asciiTheme="minorHAnsi" w:eastAsiaTheme="minorEastAsia" w:hAnsiTheme="minorHAnsi" w:cstheme="minorBidi"/>
              <w:bCs w:val="0"/>
              <w:iCs w:val="0"/>
              <w:kern w:val="2"/>
              <w:sz w:val="20"/>
              <w:szCs w:val="20"/>
              <w:lang w:val="de-DE" w:eastAsia="de-DE"/>
              <w14:ligatures w14:val="standardContextual"/>
            </w:rPr>
          </w:pPr>
          <w:hyperlink w:anchor="_Toc204851789" w:history="1">
            <w:r w:rsidRPr="000505BA">
              <w:rPr>
                <w:rStyle w:val="Hyperlink"/>
                <w:i/>
                <w:sz w:val="20"/>
                <w:szCs w:val="20"/>
              </w:rPr>
              <w:t>Psychomotor Vigilance Task (PVT)</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_Toc204851789 \h </w:instrText>
            </w:r>
            <w:r w:rsidRPr="000505BA">
              <w:rPr>
                <w:webHidden/>
                <w:sz w:val="20"/>
                <w:szCs w:val="20"/>
              </w:rPr>
            </w:r>
            <w:r w:rsidRPr="000505BA">
              <w:rPr>
                <w:webHidden/>
                <w:sz w:val="20"/>
                <w:szCs w:val="20"/>
              </w:rPr>
              <w:fldChar w:fldCharType="separate"/>
            </w:r>
            <w:r w:rsidR="00F36A07" w:rsidRPr="000505BA">
              <w:rPr>
                <w:webHidden/>
                <w:sz w:val="20"/>
                <w:szCs w:val="20"/>
              </w:rPr>
              <w:t>3</w:t>
            </w:r>
            <w:r w:rsidRPr="000505BA">
              <w:rPr>
                <w:webHidden/>
                <w:sz w:val="20"/>
                <w:szCs w:val="20"/>
              </w:rPr>
              <w:fldChar w:fldCharType="end"/>
            </w:r>
          </w:hyperlink>
        </w:p>
        <w:p w14:paraId="3A238F31" w14:textId="58CC674A" w:rsidR="00745F2B" w:rsidRPr="000505BA" w:rsidRDefault="00745F2B" w:rsidP="0026555C">
          <w:pPr>
            <w:pStyle w:val="Verzeichnis1"/>
            <w:spacing w:line="360" w:lineRule="auto"/>
            <w:ind w:left="1440"/>
            <w:rPr>
              <w:rFonts w:asciiTheme="minorHAnsi" w:eastAsiaTheme="minorEastAsia" w:hAnsiTheme="minorHAnsi" w:cstheme="minorBidi"/>
              <w:bCs w:val="0"/>
              <w:iCs w:val="0"/>
              <w:kern w:val="2"/>
              <w:sz w:val="20"/>
              <w:szCs w:val="20"/>
              <w:lang w:val="de-DE" w:eastAsia="de-DE"/>
              <w14:ligatures w14:val="standardContextual"/>
            </w:rPr>
          </w:pPr>
          <w:hyperlink w:anchor="_Toc204851790" w:history="1">
            <w:r w:rsidRPr="000505BA">
              <w:rPr>
                <w:rStyle w:val="Hyperlink"/>
                <w:i/>
                <w:sz w:val="20"/>
                <w:szCs w:val="20"/>
              </w:rPr>
              <w:t>Questionnaires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_Toc204851790 \h </w:instrText>
            </w:r>
            <w:r w:rsidRPr="000505BA">
              <w:rPr>
                <w:webHidden/>
                <w:sz w:val="20"/>
                <w:szCs w:val="20"/>
              </w:rPr>
            </w:r>
            <w:r w:rsidRPr="000505BA">
              <w:rPr>
                <w:webHidden/>
                <w:sz w:val="20"/>
                <w:szCs w:val="20"/>
              </w:rPr>
              <w:fldChar w:fldCharType="separate"/>
            </w:r>
            <w:r w:rsidR="00F36A07" w:rsidRPr="000505BA">
              <w:rPr>
                <w:webHidden/>
                <w:sz w:val="20"/>
                <w:szCs w:val="20"/>
              </w:rPr>
              <w:t>4</w:t>
            </w:r>
            <w:r w:rsidRPr="000505BA">
              <w:rPr>
                <w:webHidden/>
                <w:sz w:val="20"/>
                <w:szCs w:val="20"/>
              </w:rPr>
              <w:fldChar w:fldCharType="end"/>
            </w:r>
          </w:hyperlink>
        </w:p>
        <w:p w14:paraId="01391176" w14:textId="3DC99588"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1" w:history="1">
            <w:r w:rsidRPr="000505BA">
              <w:rPr>
                <w:rStyle w:val="Hyperlink"/>
                <w:b/>
                <w:sz w:val="20"/>
                <w:szCs w:val="20"/>
              </w:rPr>
              <w:t>Data availability and analysis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_Toc204851791 \h </w:instrText>
            </w:r>
            <w:r w:rsidRPr="000505BA">
              <w:rPr>
                <w:webHidden/>
                <w:sz w:val="20"/>
                <w:szCs w:val="20"/>
              </w:rPr>
            </w:r>
            <w:r w:rsidRPr="000505BA">
              <w:rPr>
                <w:webHidden/>
                <w:sz w:val="20"/>
                <w:szCs w:val="20"/>
              </w:rPr>
              <w:fldChar w:fldCharType="separate"/>
            </w:r>
            <w:r w:rsidR="00F36A07" w:rsidRPr="000505BA">
              <w:rPr>
                <w:webHidden/>
                <w:sz w:val="20"/>
                <w:szCs w:val="20"/>
              </w:rPr>
              <w:t>4</w:t>
            </w:r>
            <w:r w:rsidRPr="000505BA">
              <w:rPr>
                <w:webHidden/>
                <w:sz w:val="20"/>
                <w:szCs w:val="20"/>
              </w:rPr>
              <w:fldChar w:fldCharType="end"/>
            </w:r>
          </w:hyperlink>
        </w:p>
        <w:p w14:paraId="055F9A5C" w14:textId="4A32589C"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2" w:history="1">
            <w:r w:rsidRPr="000505BA">
              <w:rPr>
                <w:rStyle w:val="Hyperlink"/>
                <w:b/>
                <w:sz w:val="20"/>
                <w:szCs w:val="20"/>
              </w:rPr>
              <w:t>Additional analyses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_Toc204851792 \h </w:instrText>
            </w:r>
            <w:r w:rsidRPr="000505BA">
              <w:rPr>
                <w:webHidden/>
                <w:sz w:val="20"/>
                <w:szCs w:val="20"/>
              </w:rPr>
            </w:r>
            <w:r w:rsidRPr="000505BA">
              <w:rPr>
                <w:webHidden/>
                <w:sz w:val="20"/>
                <w:szCs w:val="20"/>
              </w:rPr>
              <w:fldChar w:fldCharType="separate"/>
            </w:r>
            <w:r w:rsidR="00F36A07" w:rsidRPr="000505BA">
              <w:rPr>
                <w:webHidden/>
                <w:sz w:val="20"/>
                <w:szCs w:val="20"/>
              </w:rPr>
              <w:t>4</w:t>
            </w:r>
            <w:r w:rsidRPr="000505BA">
              <w:rPr>
                <w:webHidden/>
                <w:sz w:val="20"/>
                <w:szCs w:val="20"/>
              </w:rPr>
              <w:fldChar w:fldCharType="end"/>
            </w:r>
          </w:hyperlink>
        </w:p>
        <w:p w14:paraId="3FB181A2" w14:textId="01BACA8F"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793" w:history="1">
            <w:r w:rsidRPr="000505BA">
              <w:rPr>
                <w:rStyle w:val="Hyperlink"/>
                <w:b/>
                <w:sz w:val="20"/>
                <w:szCs w:val="20"/>
              </w:rPr>
              <w:t>Supplementary results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_Toc204851793 \h </w:instrText>
            </w:r>
            <w:r w:rsidRPr="000505BA">
              <w:rPr>
                <w:webHidden/>
                <w:sz w:val="20"/>
                <w:szCs w:val="20"/>
              </w:rPr>
            </w:r>
            <w:r w:rsidRPr="000505BA">
              <w:rPr>
                <w:webHidden/>
                <w:sz w:val="20"/>
                <w:szCs w:val="20"/>
              </w:rPr>
              <w:fldChar w:fldCharType="separate"/>
            </w:r>
            <w:r w:rsidR="00F36A07" w:rsidRPr="000505BA">
              <w:rPr>
                <w:webHidden/>
                <w:sz w:val="20"/>
                <w:szCs w:val="20"/>
              </w:rPr>
              <w:t>6</w:t>
            </w:r>
            <w:r w:rsidRPr="000505BA">
              <w:rPr>
                <w:webHidden/>
                <w:sz w:val="20"/>
                <w:szCs w:val="20"/>
              </w:rPr>
              <w:fldChar w:fldCharType="end"/>
            </w:r>
          </w:hyperlink>
        </w:p>
        <w:p w14:paraId="17C6EA65" w14:textId="0EBD24FA"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4" w:history="1">
            <w:r w:rsidRPr="000505BA">
              <w:rPr>
                <w:rStyle w:val="Hyperlink"/>
                <w:b/>
                <w:sz w:val="20"/>
                <w:szCs w:val="20"/>
              </w:rPr>
              <w:t>Early attentional processing after placebo administration</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_Toc204851794 \h </w:instrText>
            </w:r>
            <w:r w:rsidRPr="000505BA">
              <w:rPr>
                <w:webHidden/>
                <w:sz w:val="20"/>
                <w:szCs w:val="20"/>
              </w:rPr>
            </w:r>
            <w:r w:rsidRPr="000505BA">
              <w:rPr>
                <w:webHidden/>
                <w:sz w:val="20"/>
                <w:szCs w:val="20"/>
              </w:rPr>
              <w:fldChar w:fldCharType="separate"/>
            </w:r>
            <w:r w:rsidR="00F36A07" w:rsidRPr="000505BA">
              <w:rPr>
                <w:webHidden/>
                <w:sz w:val="20"/>
                <w:szCs w:val="20"/>
              </w:rPr>
              <w:t>6</w:t>
            </w:r>
            <w:r w:rsidRPr="000505BA">
              <w:rPr>
                <w:webHidden/>
                <w:sz w:val="20"/>
                <w:szCs w:val="20"/>
              </w:rPr>
              <w:fldChar w:fldCharType="end"/>
            </w:r>
          </w:hyperlink>
        </w:p>
        <w:p w14:paraId="451AE44E" w14:textId="3CAD14BA"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5" w:history="1">
            <w:r w:rsidRPr="000505BA">
              <w:rPr>
                <w:rStyle w:val="Hyperlink"/>
                <w:b/>
                <w:sz w:val="20"/>
                <w:szCs w:val="20"/>
              </w:rPr>
              <w:t>Effect of oxytocin on early attentional processes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_Toc204851795 \h </w:instrText>
            </w:r>
            <w:r w:rsidRPr="000505BA">
              <w:rPr>
                <w:webHidden/>
                <w:sz w:val="20"/>
                <w:szCs w:val="20"/>
              </w:rPr>
            </w:r>
            <w:r w:rsidRPr="000505BA">
              <w:rPr>
                <w:webHidden/>
                <w:sz w:val="20"/>
                <w:szCs w:val="20"/>
              </w:rPr>
              <w:fldChar w:fldCharType="separate"/>
            </w:r>
            <w:r w:rsidR="00F36A07" w:rsidRPr="000505BA">
              <w:rPr>
                <w:webHidden/>
                <w:sz w:val="20"/>
                <w:szCs w:val="20"/>
              </w:rPr>
              <w:t>6</w:t>
            </w:r>
            <w:r w:rsidRPr="000505BA">
              <w:rPr>
                <w:webHidden/>
                <w:sz w:val="20"/>
                <w:szCs w:val="20"/>
              </w:rPr>
              <w:fldChar w:fldCharType="end"/>
            </w:r>
          </w:hyperlink>
        </w:p>
        <w:p w14:paraId="33B56658" w14:textId="42F71161"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6" w:history="1">
            <w:r w:rsidRPr="000505BA">
              <w:rPr>
                <w:rStyle w:val="Hyperlink"/>
                <w:b/>
                <w:sz w:val="20"/>
                <w:szCs w:val="20"/>
              </w:rPr>
              <w:t>Mediation analysis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_Toc204851796 \h </w:instrText>
            </w:r>
            <w:r w:rsidRPr="000505BA">
              <w:rPr>
                <w:webHidden/>
                <w:sz w:val="20"/>
                <w:szCs w:val="20"/>
              </w:rPr>
            </w:r>
            <w:r w:rsidRPr="000505BA">
              <w:rPr>
                <w:webHidden/>
                <w:sz w:val="20"/>
                <w:szCs w:val="20"/>
              </w:rPr>
              <w:fldChar w:fldCharType="separate"/>
            </w:r>
            <w:r w:rsidR="00F36A07" w:rsidRPr="000505BA">
              <w:rPr>
                <w:webHidden/>
                <w:sz w:val="20"/>
                <w:szCs w:val="20"/>
              </w:rPr>
              <w:t>6</w:t>
            </w:r>
            <w:r w:rsidRPr="000505BA">
              <w:rPr>
                <w:webHidden/>
                <w:sz w:val="20"/>
                <w:szCs w:val="20"/>
              </w:rPr>
              <w:fldChar w:fldCharType="end"/>
            </w:r>
          </w:hyperlink>
        </w:p>
        <w:p w14:paraId="512407EC" w14:textId="3120CE05"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7" w:history="1">
            <w:r w:rsidRPr="000505BA">
              <w:rPr>
                <w:rStyle w:val="Hyperlink"/>
                <w:b/>
                <w:sz w:val="20"/>
                <w:szCs w:val="20"/>
              </w:rPr>
              <w:t>Reaction times in the dot-probe and the vigilance tasks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_Toc204851797 \h </w:instrText>
            </w:r>
            <w:r w:rsidRPr="000505BA">
              <w:rPr>
                <w:webHidden/>
                <w:sz w:val="20"/>
                <w:szCs w:val="20"/>
              </w:rPr>
            </w:r>
            <w:r w:rsidRPr="000505BA">
              <w:rPr>
                <w:webHidden/>
                <w:sz w:val="20"/>
                <w:szCs w:val="20"/>
              </w:rPr>
              <w:fldChar w:fldCharType="separate"/>
            </w:r>
            <w:r w:rsidR="00F36A07" w:rsidRPr="000505BA">
              <w:rPr>
                <w:webHidden/>
                <w:sz w:val="20"/>
                <w:szCs w:val="20"/>
              </w:rPr>
              <w:t>6</w:t>
            </w:r>
            <w:r w:rsidRPr="000505BA">
              <w:rPr>
                <w:webHidden/>
                <w:sz w:val="20"/>
                <w:szCs w:val="20"/>
              </w:rPr>
              <w:fldChar w:fldCharType="end"/>
            </w:r>
          </w:hyperlink>
        </w:p>
        <w:p w14:paraId="6E50CD49" w14:textId="3018EC5B"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8" w:history="1">
            <w:r w:rsidRPr="000505BA">
              <w:rPr>
                <w:rStyle w:val="Hyperlink"/>
                <w:b/>
                <w:sz w:val="20"/>
                <w:szCs w:val="20"/>
              </w:rPr>
              <w:t>Reaction times in the vigilance task according to hormonal contraception</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_Toc204851798 \h </w:instrText>
            </w:r>
            <w:r w:rsidRPr="000505BA">
              <w:rPr>
                <w:webHidden/>
                <w:sz w:val="20"/>
                <w:szCs w:val="20"/>
              </w:rPr>
            </w:r>
            <w:r w:rsidRPr="000505BA">
              <w:rPr>
                <w:webHidden/>
                <w:sz w:val="20"/>
                <w:szCs w:val="20"/>
              </w:rPr>
              <w:fldChar w:fldCharType="separate"/>
            </w:r>
            <w:r w:rsidR="00F36A07" w:rsidRPr="000505BA">
              <w:rPr>
                <w:webHidden/>
                <w:sz w:val="20"/>
                <w:szCs w:val="20"/>
              </w:rPr>
              <w:t>6</w:t>
            </w:r>
            <w:r w:rsidRPr="000505BA">
              <w:rPr>
                <w:webHidden/>
                <w:sz w:val="20"/>
                <w:szCs w:val="20"/>
              </w:rPr>
              <w:fldChar w:fldCharType="end"/>
            </w:r>
          </w:hyperlink>
        </w:p>
        <w:p w14:paraId="2CE06095" w14:textId="699A66C8" w:rsidR="00745F2B" w:rsidRPr="000505BA" w:rsidRDefault="00745F2B" w:rsidP="0026555C">
          <w:pPr>
            <w:pStyle w:val="Verzeichnis1"/>
            <w:spacing w:line="360" w:lineRule="auto"/>
            <w:ind w:left="720"/>
            <w:rPr>
              <w:rFonts w:asciiTheme="minorHAnsi" w:eastAsiaTheme="minorEastAsia" w:hAnsiTheme="minorHAnsi" w:cstheme="minorBidi"/>
              <w:bCs w:val="0"/>
              <w:iCs w:val="0"/>
              <w:kern w:val="2"/>
              <w:sz w:val="20"/>
              <w:szCs w:val="20"/>
              <w:lang w:val="de-DE" w:eastAsia="de-DE"/>
              <w14:ligatures w14:val="standardContextual"/>
            </w:rPr>
          </w:pPr>
          <w:hyperlink w:anchor="_Toc204851799" w:history="1">
            <w:r w:rsidRPr="000505BA">
              <w:rPr>
                <w:rStyle w:val="Hyperlink"/>
                <w:b/>
                <w:sz w:val="20"/>
                <w:szCs w:val="20"/>
              </w:rPr>
              <w:t>Location of first fixation in the dot-probe task according to hormonal contraception</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_Toc204851799 \h </w:instrText>
            </w:r>
            <w:r w:rsidRPr="000505BA">
              <w:rPr>
                <w:webHidden/>
                <w:sz w:val="20"/>
                <w:szCs w:val="20"/>
              </w:rPr>
            </w:r>
            <w:r w:rsidRPr="000505BA">
              <w:rPr>
                <w:webHidden/>
                <w:sz w:val="20"/>
                <w:szCs w:val="20"/>
              </w:rPr>
              <w:fldChar w:fldCharType="separate"/>
            </w:r>
            <w:r w:rsidR="00F36A07" w:rsidRPr="000505BA">
              <w:rPr>
                <w:webHidden/>
                <w:sz w:val="20"/>
                <w:szCs w:val="20"/>
              </w:rPr>
              <w:t>7</w:t>
            </w:r>
            <w:r w:rsidRPr="000505BA">
              <w:rPr>
                <w:webHidden/>
                <w:sz w:val="20"/>
                <w:szCs w:val="20"/>
              </w:rPr>
              <w:fldChar w:fldCharType="end"/>
            </w:r>
          </w:hyperlink>
        </w:p>
        <w:p w14:paraId="36E5FFBC" w14:textId="47E5F41C"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0" w:history="1">
            <w:r w:rsidRPr="000505BA">
              <w:rPr>
                <w:rStyle w:val="Hyperlink"/>
                <w:b/>
                <w:sz w:val="20"/>
                <w:szCs w:val="20"/>
              </w:rPr>
              <w:t>Supplementary Table S1.</w:t>
            </w:r>
            <w:r w:rsidRPr="000505BA">
              <w:rPr>
                <w:rStyle w:val="Hyperlink"/>
                <w:sz w:val="20"/>
                <w:szCs w:val="20"/>
              </w:rPr>
              <w:t xml:space="preserve"> Hormonal status according to experimental group.</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_Toc204851800 \h </w:instrText>
            </w:r>
            <w:r w:rsidRPr="000505BA">
              <w:rPr>
                <w:webHidden/>
                <w:sz w:val="20"/>
                <w:szCs w:val="20"/>
              </w:rPr>
            </w:r>
            <w:r w:rsidRPr="000505BA">
              <w:rPr>
                <w:webHidden/>
                <w:sz w:val="20"/>
                <w:szCs w:val="20"/>
              </w:rPr>
              <w:fldChar w:fldCharType="separate"/>
            </w:r>
            <w:r w:rsidR="00F36A07" w:rsidRPr="000505BA">
              <w:rPr>
                <w:webHidden/>
                <w:sz w:val="20"/>
                <w:szCs w:val="20"/>
              </w:rPr>
              <w:t>8</w:t>
            </w:r>
            <w:r w:rsidRPr="000505BA">
              <w:rPr>
                <w:webHidden/>
                <w:sz w:val="20"/>
                <w:szCs w:val="20"/>
              </w:rPr>
              <w:fldChar w:fldCharType="end"/>
            </w:r>
          </w:hyperlink>
        </w:p>
        <w:p w14:paraId="30908D57" w14:textId="16F91E5F"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1" w:history="1">
            <w:r w:rsidRPr="000505BA">
              <w:rPr>
                <w:rStyle w:val="Hyperlink"/>
                <w:b/>
                <w:sz w:val="20"/>
                <w:szCs w:val="20"/>
              </w:rPr>
              <w:t>Supplementary Table S2.</w:t>
            </w:r>
            <w:r w:rsidRPr="000505BA">
              <w:rPr>
                <w:rStyle w:val="Hyperlink"/>
                <w:sz w:val="20"/>
                <w:szCs w:val="20"/>
              </w:rPr>
              <w:t xml:space="preserve"> Positive and Negative Affect Scale and VAS hunger ratings.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_Toc204851801 \h </w:instrText>
            </w:r>
            <w:r w:rsidRPr="000505BA">
              <w:rPr>
                <w:webHidden/>
                <w:sz w:val="20"/>
                <w:szCs w:val="20"/>
              </w:rPr>
            </w:r>
            <w:r w:rsidRPr="000505BA">
              <w:rPr>
                <w:webHidden/>
                <w:sz w:val="20"/>
                <w:szCs w:val="20"/>
              </w:rPr>
              <w:fldChar w:fldCharType="separate"/>
            </w:r>
            <w:r w:rsidR="00F36A07" w:rsidRPr="000505BA">
              <w:rPr>
                <w:webHidden/>
                <w:sz w:val="20"/>
                <w:szCs w:val="20"/>
              </w:rPr>
              <w:t>9</w:t>
            </w:r>
            <w:r w:rsidRPr="000505BA">
              <w:rPr>
                <w:webHidden/>
                <w:sz w:val="20"/>
                <w:szCs w:val="20"/>
              </w:rPr>
              <w:fldChar w:fldCharType="end"/>
            </w:r>
          </w:hyperlink>
        </w:p>
        <w:p w14:paraId="348B055E" w14:textId="199E7D99"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2" w:history="1">
            <w:r w:rsidRPr="000505BA">
              <w:rPr>
                <w:rStyle w:val="Hyperlink"/>
                <w:b/>
                <w:sz w:val="20"/>
                <w:szCs w:val="20"/>
              </w:rPr>
              <w:t>Supplementary Figure S1.</w:t>
            </w:r>
            <w:r w:rsidRPr="000505BA">
              <w:rPr>
                <w:rStyle w:val="Hyperlink"/>
                <w:i/>
                <w:sz w:val="20"/>
                <w:szCs w:val="20"/>
              </w:rPr>
              <w:t xml:space="preserve"> </w:t>
            </w:r>
            <w:r w:rsidRPr="000505BA">
              <w:rPr>
                <w:rStyle w:val="Hyperlink"/>
                <w:sz w:val="20"/>
                <w:szCs w:val="20"/>
              </w:rPr>
              <w:t>Flow of participants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_Toc204851802 \h </w:instrText>
            </w:r>
            <w:r w:rsidRPr="000505BA">
              <w:rPr>
                <w:webHidden/>
                <w:sz w:val="20"/>
                <w:szCs w:val="20"/>
              </w:rPr>
            </w:r>
            <w:r w:rsidRPr="000505BA">
              <w:rPr>
                <w:webHidden/>
                <w:sz w:val="20"/>
                <w:szCs w:val="20"/>
              </w:rPr>
              <w:fldChar w:fldCharType="separate"/>
            </w:r>
            <w:r w:rsidR="00F36A07" w:rsidRPr="000505BA">
              <w:rPr>
                <w:webHidden/>
                <w:sz w:val="20"/>
                <w:szCs w:val="20"/>
              </w:rPr>
              <w:t>10</w:t>
            </w:r>
            <w:r w:rsidRPr="000505BA">
              <w:rPr>
                <w:webHidden/>
                <w:sz w:val="20"/>
                <w:szCs w:val="20"/>
              </w:rPr>
              <w:fldChar w:fldCharType="end"/>
            </w:r>
          </w:hyperlink>
        </w:p>
        <w:p w14:paraId="5459BAEB" w14:textId="029FB51F"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3" w:history="1">
            <w:r w:rsidRPr="000505BA">
              <w:rPr>
                <w:rStyle w:val="Hyperlink"/>
                <w:b/>
                <w:sz w:val="20"/>
                <w:szCs w:val="20"/>
              </w:rPr>
              <w:t>Supplementary Figure S2.</w:t>
            </w:r>
            <w:r w:rsidRPr="000505BA">
              <w:rPr>
                <w:rStyle w:val="Hyperlink"/>
                <w:i/>
                <w:sz w:val="20"/>
                <w:szCs w:val="20"/>
              </w:rPr>
              <w:t xml:space="preserve"> </w:t>
            </w:r>
            <w:r w:rsidR="002F101F" w:rsidRPr="000505BA">
              <w:rPr>
                <w:sz w:val="20"/>
                <w:szCs w:val="20"/>
              </w:rPr>
              <w:t>T</w:t>
            </w:r>
            <w:r w:rsidR="002F101F" w:rsidRPr="000505BA">
              <w:rPr>
                <w:color w:val="000000" w:themeColor="text1"/>
                <w:sz w:val="20"/>
                <w:szCs w:val="20"/>
              </w:rPr>
              <w:t>iming of experimental sessions based on hormonal status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_Toc204851803 \h </w:instrText>
            </w:r>
            <w:r w:rsidRPr="000505BA">
              <w:rPr>
                <w:webHidden/>
                <w:sz w:val="20"/>
                <w:szCs w:val="20"/>
              </w:rPr>
            </w:r>
            <w:r w:rsidRPr="000505BA">
              <w:rPr>
                <w:webHidden/>
                <w:sz w:val="20"/>
                <w:szCs w:val="20"/>
              </w:rPr>
              <w:fldChar w:fldCharType="separate"/>
            </w:r>
            <w:r w:rsidR="00F36A07" w:rsidRPr="000505BA">
              <w:rPr>
                <w:webHidden/>
                <w:sz w:val="20"/>
                <w:szCs w:val="20"/>
              </w:rPr>
              <w:t>11</w:t>
            </w:r>
            <w:r w:rsidRPr="000505BA">
              <w:rPr>
                <w:webHidden/>
                <w:sz w:val="20"/>
                <w:szCs w:val="20"/>
              </w:rPr>
              <w:fldChar w:fldCharType="end"/>
            </w:r>
          </w:hyperlink>
        </w:p>
        <w:p w14:paraId="1164A610" w14:textId="5074699A"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4" w:history="1">
            <w:r w:rsidRPr="000505BA">
              <w:rPr>
                <w:rStyle w:val="Hyperlink"/>
                <w:b/>
                <w:sz w:val="20"/>
                <w:szCs w:val="20"/>
              </w:rPr>
              <w:t>Supplementary Figure S3.</w:t>
            </w:r>
            <w:r w:rsidRPr="000505BA">
              <w:rPr>
                <w:rStyle w:val="Hyperlink"/>
                <w:i/>
                <w:sz w:val="20"/>
                <w:szCs w:val="20"/>
              </w:rPr>
              <w:t xml:space="preserve"> </w:t>
            </w:r>
            <w:r w:rsidRPr="000505BA">
              <w:rPr>
                <w:rStyle w:val="Hyperlink"/>
                <w:sz w:val="20"/>
                <w:szCs w:val="20"/>
              </w:rPr>
              <w:t>Reaction times in the vigilance task according to group and condition</w:t>
            </w:r>
            <w:r w:rsidRPr="000505BA">
              <w:rPr>
                <w:rStyle w:val="Hyperlink"/>
                <w:i/>
                <w:sz w:val="20"/>
                <w:szCs w:val="20"/>
              </w:rPr>
              <w:t>.</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_Toc204851804 \h </w:instrText>
            </w:r>
            <w:r w:rsidRPr="000505BA">
              <w:rPr>
                <w:webHidden/>
                <w:sz w:val="20"/>
                <w:szCs w:val="20"/>
              </w:rPr>
            </w:r>
            <w:r w:rsidRPr="000505BA">
              <w:rPr>
                <w:webHidden/>
                <w:sz w:val="20"/>
                <w:szCs w:val="20"/>
              </w:rPr>
              <w:fldChar w:fldCharType="separate"/>
            </w:r>
            <w:r w:rsidR="00F36A07" w:rsidRPr="000505BA">
              <w:rPr>
                <w:webHidden/>
                <w:sz w:val="20"/>
                <w:szCs w:val="20"/>
              </w:rPr>
              <w:t>12</w:t>
            </w:r>
            <w:r w:rsidRPr="000505BA">
              <w:rPr>
                <w:webHidden/>
                <w:sz w:val="20"/>
                <w:szCs w:val="20"/>
              </w:rPr>
              <w:fldChar w:fldCharType="end"/>
            </w:r>
          </w:hyperlink>
        </w:p>
        <w:p w14:paraId="5D435B60" w14:textId="51EE1E51"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5" w:history="1">
            <w:r w:rsidRPr="000505BA">
              <w:rPr>
                <w:rStyle w:val="Hyperlink"/>
                <w:b/>
                <w:sz w:val="20"/>
                <w:szCs w:val="20"/>
              </w:rPr>
              <w:t>Supplementary Figure S4.</w:t>
            </w:r>
            <w:r w:rsidRPr="000505BA">
              <w:rPr>
                <w:rStyle w:val="Hyperlink"/>
                <w:i/>
                <w:sz w:val="20"/>
                <w:szCs w:val="20"/>
              </w:rPr>
              <w:t xml:space="preserve"> </w:t>
            </w:r>
            <w:r w:rsidRPr="000505BA">
              <w:rPr>
                <w:rStyle w:val="Hyperlink"/>
                <w:sz w:val="20"/>
                <w:szCs w:val="20"/>
              </w:rPr>
              <w:t>Reaction times in the vigilance task according to hormonal contraception and condition.</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_Toc204851805 \h </w:instrText>
            </w:r>
            <w:r w:rsidRPr="000505BA">
              <w:rPr>
                <w:webHidden/>
                <w:sz w:val="20"/>
                <w:szCs w:val="20"/>
              </w:rPr>
            </w:r>
            <w:r w:rsidRPr="000505BA">
              <w:rPr>
                <w:webHidden/>
                <w:sz w:val="20"/>
                <w:szCs w:val="20"/>
              </w:rPr>
              <w:fldChar w:fldCharType="separate"/>
            </w:r>
            <w:r w:rsidR="00F36A07" w:rsidRPr="000505BA">
              <w:rPr>
                <w:webHidden/>
                <w:sz w:val="20"/>
                <w:szCs w:val="20"/>
              </w:rPr>
              <w:t>12</w:t>
            </w:r>
            <w:r w:rsidRPr="000505BA">
              <w:rPr>
                <w:webHidden/>
                <w:sz w:val="20"/>
                <w:szCs w:val="20"/>
              </w:rPr>
              <w:fldChar w:fldCharType="end"/>
            </w:r>
          </w:hyperlink>
        </w:p>
        <w:p w14:paraId="7C15481D" w14:textId="3543A9FA" w:rsidR="00745F2B" w:rsidRPr="000505BA" w:rsidRDefault="00745F2B" w:rsidP="0026555C">
          <w:pPr>
            <w:pStyle w:val="Verzeichnis1"/>
            <w:spacing w:line="360" w:lineRule="auto"/>
            <w:rPr>
              <w:rFonts w:asciiTheme="minorHAnsi" w:eastAsiaTheme="minorEastAsia" w:hAnsiTheme="minorHAnsi" w:cstheme="minorBidi"/>
              <w:bCs w:val="0"/>
              <w:iCs w:val="0"/>
              <w:kern w:val="2"/>
              <w:sz w:val="20"/>
              <w:szCs w:val="20"/>
              <w:lang w:val="de-DE" w:eastAsia="de-DE"/>
              <w14:ligatures w14:val="standardContextual"/>
            </w:rPr>
          </w:pPr>
          <w:hyperlink w:anchor="_Toc204851806" w:history="1">
            <w:r w:rsidRPr="000505BA">
              <w:rPr>
                <w:rStyle w:val="Hyperlink"/>
                <w:b/>
                <w:sz w:val="20"/>
                <w:szCs w:val="20"/>
              </w:rPr>
              <w:t>Supplementary references</w:t>
            </w:r>
            <w:r w:rsidRPr="000505BA">
              <w:rPr>
                <w:webHidden/>
                <w:sz w:val="20"/>
                <w:szCs w:val="20"/>
              </w:rPr>
              <w:tab/>
            </w:r>
            <w:r w:rsidRPr="000505BA">
              <w:rPr>
                <w:webHidden/>
                <w:sz w:val="20"/>
                <w:szCs w:val="20"/>
              </w:rPr>
              <w:fldChar w:fldCharType="begin"/>
            </w:r>
            <w:r w:rsidRPr="000505BA">
              <w:rPr>
                <w:webHidden/>
                <w:sz w:val="20"/>
                <w:szCs w:val="20"/>
              </w:rPr>
              <w:instrText xml:space="preserve"> PAGEREF _Toc204851806 \h </w:instrText>
            </w:r>
            <w:r w:rsidRPr="000505BA">
              <w:rPr>
                <w:webHidden/>
                <w:sz w:val="20"/>
                <w:szCs w:val="20"/>
              </w:rPr>
            </w:r>
            <w:r w:rsidRPr="000505BA">
              <w:rPr>
                <w:webHidden/>
                <w:sz w:val="20"/>
                <w:szCs w:val="20"/>
              </w:rPr>
              <w:fldChar w:fldCharType="separate"/>
            </w:r>
            <w:r w:rsidR="00F36A07" w:rsidRPr="000505BA">
              <w:rPr>
                <w:webHidden/>
                <w:sz w:val="20"/>
                <w:szCs w:val="20"/>
              </w:rPr>
              <w:t>13</w:t>
            </w:r>
            <w:r w:rsidRPr="000505BA">
              <w:rPr>
                <w:webHidden/>
                <w:sz w:val="20"/>
                <w:szCs w:val="20"/>
              </w:rPr>
              <w:fldChar w:fldCharType="end"/>
            </w:r>
          </w:hyperlink>
        </w:p>
        <w:p w14:paraId="7E12C90A" w14:textId="577C835C" w:rsidR="004D7531" w:rsidRPr="000505BA" w:rsidRDefault="004D7531" w:rsidP="0067155C">
          <w:pPr>
            <w:spacing w:line="360" w:lineRule="auto"/>
            <w:jc w:val="both"/>
            <w:rPr>
              <w:rFonts w:ascii="Arial" w:hAnsi="Arial" w:cs="Arial"/>
              <w:sz w:val="16"/>
              <w:szCs w:val="16"/>
              <w:lang w:val="de-DE"/>
            </w:rPr>
          </w:pPr>
          <w:r w:rsidRPr="000505BA">
            <w:rPr>
              <w:rFonts w:ascii="Arial" w:hAnsi="Arial" w:cs="Arial"/>
              <w:sz w:val="16"/>
              <w:szCs w:val="16"/>
            </w:rPr>
            <w:fldChar w:fldCharType="end"/>
          </w:r>
        </w:p>
      </w:sdtContent>
    </w:sdt>
    <w:p w14:paraId="384ECEB0" w14:textId="77777777" w:rsidR="004D7531" w:rsidRPr="000505BA" w:rsidRDefault="004D7531" w:rsidP="000259B5">
      <w:pPr>
        <w:spacing w:line="360" w:lineRule="auto"/>
        <w:jc w:val="both"/>
        <w:rPr>
          <w:rFonts w:ascii="Arial" w:hAnsi="Arial" w:cs="Arial"/>
          <w:i/>
          <w:iCs/>
          <w:sz w:val="20"/>
          <w:szCs w:val="20"/>
          <w:u w:val="single"/>
          <w:lang w:val="de-DE"/>
        </w:rPr>
      </w:pPr>
      <w:r w:rsidRPr="000505BA">
        <w:rPr>
          <w:rFonts w:ascii="Arial" w:hAnsi="Arial" w:cs="Arial"/>
          <w:i/>
          <w:iCs/>
          <w:sz w:val="20"/>
          <w:szCs w:val="20"/>
          <w:u w:val="single"/>
          <w:lang w:val="de-DE"/>
        </w:rPr>
        <w:br w:type="page"/>
      </w:r>
    </w:p>
    <w:p w14:paraId="46E434AB" w14:textId="035F3891" w:rsidR="007E3A11" w:rsidRPr="000505BA" w:rsidRDefault="000259B5" w:rsidP="00B034AB">
      <w:pPr>
        <w:pStyle w:val="berschrift1"/>
        <w:spacing w:before="0" w:line="480" w:lineRule="auto"/>
        <w:jc w:val="both"/>
        <w:rPr>
          <w:rFonts w:ascii="Arial" w:hAnsi="Arial" w:cs="Arial"/>
          <w:b/>
          <w:color w:val="auto"/>
          <w:sz w:val="24"/>
          <w:szCs w:val="24"/>
        </w:rPr>
      </w:pPr>
      <w:bookmarkStart w:id="0" w:name="_Toc204851784"/>
      <w:r w:rsidRPr="000505BA">
        <w:rPr>
          <w:rFonts w:ascii="Arial" w:hAnsi="Arial" w:cs="Arial"/>
          <w:b/>
          <w:color w:val="auto"/>
          <w:sz w:val="24"/>
          <w:szCs w:val="24"/>
        </w:rPr>
        <w:lastRenderedPageBreak/>
        <w:t xml:space="preserve">Supplementary </w:t>
      </w:r>
      <w:r w:rsidR="00B06C42" w:rsidRPr="000505BA">
        <w:rPr>
          <w:rFonts w:ascii="Arial" w:hAnsi="Arial" w:cs="Arial"/>
          <w:b/>
          <w:color w:val="auto"/>
          <w:sz w:val="24"/>
          <w:szCs w:val="24"/>
        </w:rPr>
        <w:t>methods</w:t>
      </w:r>
      <w:bookmarkEnd w:id="0"/>
    </w:p>
    <w:p w14:paraId="46257B3F" w14:textId="127CFBBF" w:rsidR="001918B8" w:rsidRPr="000505BA" w:rsidRDefault="001918B8" w:rsidP="00B034AB">
      <w:pPr>
        <w:pStyle w:val="berschrift1"/>
        <w:spacing w:before="0" w:line="480" w:lineRule="auto"/>
        <w:jc w:val="both"/>
        <w:rPr>
          <w:rFonts w:ascii="Arial" w:hAnsi="Arial" w:cs="Arial"/>
          <w:b/>
          <w:iCs/>
          <w:color w:val="auto"/>
          <w:sz w:val="20"/>
          <w:szCs w:val="20"/>
        </w:rPr>
      </w:pPr>
      <w:bookmarkStart w:id="1" w:name="_Toc204851785"/>
      <w:r w:rsidRPr="000505BA">
        <w:rPr>
          <w:rFonts w:ascii="Arial" w:hAnsi="Arial" w:cs="Arial"/>
          <w:b/>
          <w:iCs/>
          <w:color w:val="auto"/>
          <w:sz w:val="20"/>
          <w:szCs w:val="20"/>
        </w:rPr>
        <w:t>Participants</w:t>
      </w:r>
      <w:bookmarkEnd w:id="1"/>
    </w:p>
    <w:p w14:paraId="797C1738" w14:textId="47DF0E3F" w:rsidR="001918B8" w:rsidRPr="000505BA" w:rsidRDefault="001918B8" w:rsidP="00352723">
      <w:pPr>
        <w:spacing w:after="0" w:line="480" w:lineRule="auto"/>
        <w:jc w:val="both"/>
        <w:rPr>
          <w:rFonts w:ascii="Arial" w:hAnsi="Arial" w:cs="Arial"/>
          <w:sz w:val="20"/>
          <w:szCs w:val="20"/>
        </w:rPr>
      </w:pPr>
      <w:bookmarkStart w:id="2" w:name="_Hlk207885098"/>
      <w:r w:rsidRPr="000505BA">
        <w:rPr>
          <w:rFonts w:ascii="Arial" w:hAnsi="Arial" w:cs="Arial"/>
          <w:sz w:val="20"/>
          <w:szCs w:val="20"/>
        </w:rPr>
        <w:t>In all groups, exclusion criteria were the presence of bipolar disorder, substance use disorder, schizophrenia or current psychosis, severe suicidal ideation, borderline personality disorder, current pregnancy or lactation, shift work with night shifts, neurological or gastrointestinal diseases, other physical diseases</w:t>
      </w:r>
      <w:r w:rsidR="006E1DF7" w:rsidRPr="000505BA">
        <w:rPr>
          <w:rFonts w:ascii="Arial" w:hAnsi="Arial" w:cs="Arial"/>
          <w:sz w:val="20"/>
          <w:szCs w:val="20"/>
        </w:rPr>
        <w:t xml:space="preserve"> </w:t>
      </w:r>
      <w:bookmarkStart w:id="3" w:name="_Hlk208844280"/>
      <w:r w:rsidR="006E1DF7" w:rsidRPr="000505BA">
        <w:rPr>
          <w:rFonts w:ascii="Arial" w:hAnsi="Arial" w:cs="Arial"/>
          <w:sz w:val="20"/>
          <w:szCs w:val="20"/>
        </w:rPr>
        <w:t xml:space="preserve">(including hormonal diseases such as </w:t>
      </w:r>
      <w:r w:rsidR="00093A3F" w:rsidRPr="000505BA">
        <w:rPr>
          <w:rFonts w:ascii="Arial" w:hAnsi="Arial" w:cs="Arial"/>
          <w:sz w:val="20"/>
          <w:szCs w:val="20"/>
        </w:rPr>
        <w:t>polycystic ovary syndrome, PCOS</w:t>
      </w:r>
      <w:r w:rsidR="006E1DF7" w:rsidRPr="000505BA">
        <w:rPr>
          <w:rFonts w:ascii="Arial" w:hAnsi="Arial" w:cs="Arial"/>
          <w:sz w:val="20"/>
          <w:szCs w:val="20"/>
        </w:rPr>
        <w:t xml:space="preserve">) </w:t>
      </w:r>
      <w:bookmarkEnd w:id="3"/>
      <w:r w:rsidRPr="000505BA">
        <w:rPr>
          <w:rFonts w:ascii="Arial" w:hAnsi="Arial" w:cs="Arial"/>
          <w:sz w:val="20"/>
          <w:szCs w:val="20"/>
        </w:rPr>
        <w:t xml:space="preserve">or impairments that would prevent </w:t>
      </w:r>
      <w:r w:rsidR="00393485" w:rsidRPr="000505BA">
        <w:rPr>
          <w:rFonts w:ascii="Arial" w:hAnsi="Arial" w:cs="Arial"/>
          <w:sz w:val="20"/>
          <w:szCs w:val="20"/>
        </w:rPr>
        <w:t xml:space="preserve">the </w:t>
      </w:r>
      <w:r w:rsidRPr="000505BA">
        <w:rPr>
          <w:rFonts w:ascii="Arial" w:hAnsi="Arial" w:cs="Arial"/>
          <w:sz w:val="20"/>
          <w:szCs w:val="20"/>
        </w:rPr>
        <w:t>completi</w:t>
      </w:r>
      <w:r w:rsidR="00393485" w:rsidRPr="000505BA">
        <w:rPr>
          <w:rFonts w:ascii="Arial" w:hAnsi="Arial" w:cs="Arial"/>
          <w:sz w:val="20"/>
          <w:szCs w:val="20"/>
        </w:rPr>
        <w:t>on of</w:t>
      </w:r>
      <w:r w:rsidRPr="000505BA">
        <w:rPr>
          <w:rFonts w:ascii="Arial" w:hAnsi="Arial" w:cs="Arial"/>
          <w:sz w:val="20"/>
          <w:szCs w:val="20"/>
        </w:rPr>
        <w:t xml:space="preserve"> the study</w:t>
      </w:r>
      <w:bookmarkEnd w:id="2"/>
      <w:r w:rsidRPr="000505BA">
        <w:rPr>
          <w:rFonts w:ascii="Arial" w:hAnsi="Arial" w:cs="Arial"/>
          <w:sz w:val="20"/>
          <w:szCs w:val="20"/>
        </w:rPr>
        <w:t xml:space="preserve">, smoking more than five cigarettes per day, insufficient German proficiency, current treatment for eating disorders, participation in weight reduction programs or respective experiments. </w:t>
      </w:r>
      <w:bookmarkStart w:id="4" w:name="_Hlk208844318"/>
      <w:r w:rsidR="00060D36" w:rsidRPr="000505BA">
        <w:rPr>
          <w:rFonts w:ascii="Arial" w:hAnsi="Arial" w:cs="Arial"/>
          <w:sz w:val="20"/>
          <w:szCs w:val="20"/>
        </w:rPr>
        <w:t xml:space="preserve">Additionally, participants </w:t>
      </w:r>
      <w:r w:rsidR="00093A3F" w:rsidRPr="000505BA">
        <w:rPr>
          <w:rFonts w:ascii="Arial" w:hAnsi="Arial" w:cs="Arial"/>
          <w:sz w:val="20"/>
          <w:szCs w:val="20"/>
        </w:rPr>
        <w:t xml:space="preserve">were excluded following initial enrollment in case they displayed </w:t>
      </w:r>
      <w:r w:rsidR="00060D36" w:rsidRPr="000505BA">
        <w:rPr>
          <w:rFonts w:ascii="Arial" w:hAnsi="Arial" w:cs="Arial"/>
          <w:sz w:val="20"/>
          <w:szCs w:val="20"/>
        </w:rPr>
        <w:t xml:space="preserve">markedly irregular menstrual </w:t>
      </w:r>
      <w:proofErr w:type="gramStart"/>
      <w:r w:rsidR="00060D36" w:rsidRPr="000505BA">
        <w:rPr>
          <w:rFonts w:ascii="Arial" w:hAnsi="Arial" w:cs="Arial"/>
          <w:sz w:val="20"/>
          <w:szCs w:val="20"/>
        </w:rPr>
        <w:t>cycles</w:t>
      </w:r>
      <w:proofErr w:type="gramEnd"/>
      <w:r w:rsidR="00093A3F" w:rsidRPr="000505BA">
        <w:rPr>
          <w:rFonts w:ascii="Arial" w:hAnsi="Arial" w:cs="Arial"/>
          <w:sz w:val="20"/>
          <w:szCs w:val="20"/>
        </w:rPr>
        <w:t xml:space="preserve"> and</w:t>
      </w:r>
      <w:r w:rsidR="00060D36" w:rsidRPr="000505BA">
        <w:rPr>
          <w:rFonts w:ascii="Arial" w:hAnsi="Arial" w:cs="Arial"/>
          <w:sz w:val="20"/>
          <w:szCs w:val="20"/>
        </w:rPr>
        <w:t xml:space="preserve"> ovulation could not be ascertained by the ovulation tests.</w:t>
      </w:r>
      <w:bookmarkEnd w:id="4"/>
      <w:r w:rsidR="00060D36" w:rsidRPr="000505BA">
        <w:rPr>
          <w:rFonts w:ascii="Arial" w:hAnsi="Arial" w:cs="Arial"/>
          <w:sz w:val="20"/>
          <w:szCs w:val="20"/>
        </w:rPr>
        <w:t xml:space="preserve"> </w:t>
      </w:r>
      <w:r w:rsidR="006A15CF" w:rsidRPr="000505BA">
        <w:rPr>
          <w:rFonts w:ascii="Arial" w:hAnsi="Arial" w:cs="Arial"/>
          <w:sz w:val="20"/>
          <w:szCs w:val="20"/>
        </w:rPr>
        <w:t xml:space="preserve">Supplementary </w:t>
      </w:r>
      <w:r w:rsidR="008A6E23" w:rsidRPr="000505BA">
        <w:rPr>
          <w:rFonts w:ascii="Arial" w:hAnsi="Arial" w:cs="Arial"/>
          <w:sz w:val="20"/>
          <w:szCs w:val="20"/>
        </w:rPr>
        <w:t xml:space="preserve">Table </w:t>
      </w:r>
      <w:r w:rsidR="006A15CF" w:rsidRPr="000505BA">
        <w:rPr>
          <w:rFonts w:ascii="Arial" w:hAnsi="Arial" w:cs="Arial"/>
          <w:sz w:val="20"/>
          <w:szCs w:val="20"/>
        </w:rPr>
        <w:t>S</w:t>
      </w:r>
      <w:r w:rsidR="00D167BC" w:rsidRPr="000505BA">
        <w:rPr>
          <w:rFonts w:ascii="Arial" w:hAnsi="Arial" w:cs="Arial"/>
          <w:sz w:val="20"/>
          <w:szCs w:val="20"/>
        </w:rPr>
        <w:t>1 gives an overview of participants according to hormonal status.</w:t>
      </w:r>
    </w:p>
    <w:p w14:paraId="00DB57E9" w14:textId="77777777" w:rsidR="00AA143F" w:rsidRPr="000505BA" w:rsidRDefault="00AA143F" w:rsidP="00B034AB">
      <w:pPr>
        <w:spacing w:after="0" w:line="480" w:lineRule="auto"/>
        <w:jc w:val="both"/>
        <w:rPr>
          <w:rFonts w:ascii="Arial" w:hAnsi="Arial" w:cs="Arial"/>
          <w:sz w:val="20"/>
          <w:szCs w:val="20"/>
        </w:rPr>
      </w:pPr>
    </w:p>
    <w:p w14:paraId="0F9D9EF3" w14:textId="665A3C10" w:rsidR="00AA143F" w:rsidRPr="000505BA" w:rsidRDefault="001918B8" w:rsidP="00482549">
      <w:pPr>
        <w:pStyle w:val="berschrift1"/>
        <w:spacing w:before="0" w:line="480" w:lineRule="auto"/>
        <w:jc w:val="both"/>
        <w:rPr>
          <w:rFonts w:ascii="Arial" w:hAnsi="Arial" w:cs="Arial"/>
          <w:b/>
          <w:iCs/>
          <w:color w:val="auto"/>
          <w:sz w:val="20"/>
          <w:szCs w:val="20"/>
        </w:rPr>
      </w:pPr>
      <w:bookmarkStart w:id="5" w:name="_Toc204851786"/>
      <w:r w:rsidRPr="000505BA">
        <w:rPr>
          <w:rFonts w:ascii="Arial" w:hAnsi="Arial" w:cs="Arial"/>
          <w:b/>
          <w:iCs/>
          <w:color w:val="auto"/>
          <w:sz w:val="20"/>
          <w:szCs w:val="20"/>
        </w:rPr>
        <w:t>Material</w:t>
      </w:r>
      <w:bookmarkEnd w:id="5"/>
    </w:p>
    <w:p w14:paraId="7F28CC27" w14:textId="5A1256DB" w:rsidR="00BA614A" w:rsidRPr="000505BA" w:rsidRDefault="00BA614A" w:rsidP="00B034AB">
      <w:pPr>
        <w:pStyle w:val="berschrift1"/>
        <w:spacing w:before="0" w:line="480" w:lineRule="auto"/>
        <w:jc w:val="both"/>
        <w:rPr>
          <w:rFonts w:ascii="Arial" w:hAnsi="Arial" w:cs="Arial"/>
          <w:bCs/>
          <w:i/>
          <w:color w:val="auto"/>
          <w:sz w:val="20"/>
          <w:szCs w:val="20"/>
        </w:rPr>
      </w:pPr>
      <w:bookmarkStart w:id="6" w:name="_Toc204851787"/>
      <w:r w:rsidRPr="000505BA">
        <w:rPr>
          <w:rFonts w:ascii="Arial" w:hAnsi="Arial" w:cs="Arial"/>
          <w:bCs/>
          <w:i/>
          <w:color w:val="auto"/>
          <w:sz w:val="20"/>
          <w:szCs w:val="20"/>
        </w:rPr>
        <w:t>Dot-probe task</w:t>
      </w:r>
      <w:bookmarkEnd w:id="6"/>
    </w:p>
    <w:p w14:paraId="43E7AD3C" w14:textId="3B5E4711" w:rsidR="00D03E80" w:rsidRPr="000505BA" w:rsidRDefault="00D03E80" w:rsidP="00B034AB">
      <w:pPr>
        <w:pStyle w:val="Textkrper"/>
        <w:spacing w:line="480" w:lineRule="auto"/>
        <w:ind w:left="0"/>
        <w:jc w:val="both"/>
        <w:rPr>
          <w:rFonts w:ascii="Arial" w:hAnsi="Arial" w:cs="Arial"/>
          <w:sz w:val="20"/>
          <w:szCs w:val="20"/>
        </w:rPr>
      </w:pPr>
      <w:bookmarkStart w:id="7" w:name="_Hlk179192636"/>
      <w:r w:rsidRPr="000505BA">
        <w:rPr>
          <w:rFonts w:ascii="Arial" w:hAnsi="Arial" w:cs="Arial"/>
          <w:sz w:val="20"/>
          <w:szCs w:val="20"/>
        </w:rPr>
        <w:t xml:space="preserve">To prevent participants from </w:t>
      </w:r>
      <w:r w:rsidR="005F29E5" w:rsidRPr="000505BA">
        <w:rPr>
          <w:rFonts w:ascii="Arial" w:hAnsi="Arial" w:cs="Arial"/>
          <w:sz w:val="20"/>
          <w:szCs w:val="20"/>
        </w:rPr>
        <w:t xml:space="preserve">changing </w:t>
      </w:r>
      <w:r w:rsidRPr="000505BA">
        <w:rPr>
          <w:rFonts w:ascii="Arial" w:hAnsi="Arial" w:cs="Arial"/>
          <w:sz w:val="20"/>
          <w:szCs w:val="20"/>
        </w:rPr>
        <w:t>their natural eye movements, authorized deception specif</w:t>
      </w:r>
      <w:r w:rsidR="005F29E5" w:rsidRPr="000505BA">
        <w:rPr>
          <w:rFonts w:ascii="Arial" w:hAnsi="Arial" w:cs="Arial"/>
          <w:sz w:val="20"/>
          <w:szCs w:val="20"/>
        </w:rPr>
        <w:t>ied</w:t>
      </w:r>
      <w:r w:rsidRPr="000505BA">
        <w:rPr>
          <w:rFonts w:ascii="Arial" w:hAnsi="Arial" w:cs="Arial"/>
          <w:sz w:val="20"/>
          <w:szCs w:val="20"/>
        </w:rPr>
        <w:t xml:space="preserve"> pupil dilation as </w:t>
      </w:r>
      <w:r w:rsidR="00FB5134" w:rsidRPr="000505BA">
        <w:rPr>
          <w:rFonts w:ascii="Arial" w:hAnsi="Arial" w:cs="Arial"/>
          <w:sz w:val="20"/>
          <w:szCs w:val="20"/>
        </w:rPr>
        <w:t xml:space="preserve">our </w:t>
      </w:r>
      <w:r w:rsidRPr="000505BA">
        <w:rPr>
          <w:rFonts w:ascii="Arial" w:hAnsi="Arial" w:cs="Arial"/>
          <w:sz w:val="20"/>
          <w:szCs w:val="20"/>
        </w:rPr>
        <w:t xml:space="preserve">research interest. </w:t>
      </w:r>
      <w:r w:rsidR="00517703" w:rsidRPr="000505BA">
        <w:rPr>
          <w:rFonts w:ascii="Arial" w:hAnsi="Arial" w:cs="Arial"/>
          <w:sz w:val="20"/>
          <w:szCs w:val="20"/>
        </w:rPr>
        <w:t>The task was presented on a computer screen in a dimly lit room.</w:t>
      </w:r>
    </w:p>
    <w:p w14:paraId="29EDA327" w14:textId="28A5402C" w:rsidR="00D03E80" w:rsidRPr="000505BA" w:rsidRDefault="00D03E80" w:rsidP="00B034AB">
      <w:pPr>
        <w:pStyle w:val="Textkrper"/>
        <w:spacing w:line="480" w:lineRule="auto"/>
        <w:ind w:left="0" w:firstLine="567"/>
        <w:jc w:val="both"/>
        <w:rPr>
          <w:rFonts w:ascii="Arial" w:hAnsi="Arial" w:cs="Arial"/>
          <w:sz w:val="20"/>
          <w:szCs w:val="20"/>
        </w:rPr>
      </w:pPr>
      <w:r w:rsidRPr="000505BA">
        <w:rPr>
          <w:rFonts w:ascii="Arial" w:hAnsi="Arial" w:cs="Arial"/>
          <w:sz w:val="20"/>
          <w:szCs w:val="20"/>
        </w:rPr>
        <w:t>Each trial of the dot-probe task started with the presentation of a fixation cross in the middle of a light gray screen (RGB 192, 192, 192). To proceed with the trial, the eye tracker needed to measure a fixation of variable duration between 1500 </w:t>
      </w:r>
      <w:proofErr w:type="spellStart"/>
      <w:r w:rsidRPr="000505BA">
        <w:rPr>
          <w:rFonts w:ascii="Arial" w:hAnsi="Arial" w:cs="Arial"/>
          <w:sz w:val="20"/>
          <w:szCs w:val="20"/>
        </w:rPr>
        <w:t>ms</w:t>
      </w:r>
      <w:proofErr w:type="spellEnd"/>
      <w:r w:rsidRPr="000505BA">
        <w:rPr>
          <w:rFonts w:ascii="Arial" w:hAnsi="Arial" w:cs="Arial"/>
          <w:sz w:val="20"/>
          <w:szCs w:val="20"/>
        </w:rPr>
        <w:t xml:space="preserve"> and 2400 </w:t>
      </w:r>
      <w:proofErr w:type="spellStart"/>
      <w:r w:rsidRPr="000505BA">
        <w:rPr>
          <w:rFonts w:ascii="Arial" w:hAnsi="Arial" w:cs="Arial"/>
          <w:sz w:val="20"/>
          <w:szCs w:val="20"/>
        </w:rPr>
        <w:t>ms.</w:t>
      </w:r>
      <w:proofErr w:type="spellEnd"/>
      <w:r w:rsidRPr="000505BA">
        <w:rPr>
          <w:rFonts w:ascii="Arial" w:hAnsi="Arial" w:cs="Arial"/>
          <w:sz w:val="20"/>
          <w:szCs w:val="20"/>
        </w:rPr>
        <w:t xml:space="preserve"> After such a fixation, two stimulus pictures were presented at each side of the screen for a total of 2000 </w:t>
      </w:r>
      <w:proofErr w:type="spellStart"/>
      <w:r w:rsidRPr="000505BA">
        <w:rPr>
          <w:rFonts w:ascii="Arial" w:hAnsi="Arial" w:cs="Arial"/>
          <w:sz w:val="20"/>
          <w:szCs w:val="20"/>
        </w:rPr>
        <w:t>ms.</w:t>
      </w:r>
      <w:proofErr w:type="spellEnd"/>
      <w:r w:rsidRPr="000505BA">
        <w:rPr>
          <w:rFonts w:ascii="Arial" w:hAnsi="Arial" w:cs="Arial"/>
          <w:sz w:val="20"/>
          <w:szCs w:val="20"/>
        </w:rPr>
        <w:t xml:space="preserve"> The pictures were then replaced by a probe, consisting of a small black circle that spatially aligned with one of the two previously shown pictures (see Figure </w:t>
      </w:r>
      <w:r w:rsidR="005F29E5" w:rsidRPr="000505BA">
        <w:rPr>
          <w:rFonts w:ascii="Arial" w:hAnsi="Arial" w:cs="Arial"/>
          <w:sz w:val="20"/>
          <w:szCs w:val="20"/>
        </w:rPr>
        <w:t>1B in the main document</w:t>
      </w:r>
      <w:r w:rsidRPr="000505BA">
        <w:rPr>
          <w:rFonts w:ascii="Arial" w:hAnsi="Arial" w:cs="Arial"/>
          <w:sz w:val="20"/>
          <w:szCs w:val="20"/>
        </w:rPr>
        <w:t>).</w:t>
      </w:r>
      <w:r w:rsidR="00B14B57" w:rsidRPr="000505BA">
        <w:rPr>
          <w:rFonts w:ascii="Arial" w:hAnsi="Arial" w:cs="Arial"/>
          <w:sz w:val="20"/>
          <w:szCs w:val="20"/>
        </w:rPr>
        <w:t xml:space="preserve"> Inter-trial intervals were between 1500 </w:t>
      </w:r>
      <w:proofErr w:type="spellStart"/>
      <w:r w:rsidR="00B14B57" w:rsidRPr="000505BA">
        <w:rPr>
          <w:rFonts w:ascii="Arial" w:hAnsi="Arial" w:cs="Arial"/>
          <w:sz w:val="20"/>
          <w:szCs w:val="20"/>
        </w:rPr>
        <w:t>ms</w:t>
      </w:r>
      <w:proofErr w:type="spellEnd"/>
      <w:r w:rsidR="00B14B57" w:rsidRPr="000505BA">
        <w:rPr>
          <w:rFonts w:ascii="Arial" w:hAnsi="Arial" w:cs="Arial"/>
          <w:sz w:val="20"/>
          <w:szCs w:val="20"/>
        </w:rPr>
        <w:t xml:space="preserve"> and 2400 </w:t>
      </w:r>
      <w:proofErr w:type="spellStart"/>
      <w:r w:rsidR="00B14B57" w:rsidRPr="000505BA">
        <w:rPr>
          <w:rFonts w:ascii="Arial" w:hAnsi="Arial" w:cs="Arial"/>
          <w:sz w:val="20"/>
          <w:szCs w:val="20"/>
        </w:rPr>
        <w:t>ms.</w:t>
      </w:r>
      <w:proofErr w:type="spellEnd"/>
      <w:r w:rsidRPr="000505BA">
        <w:rPr>
          <w:rFonts w:ascii="Arial" w:hAnsi="Arial" w:cs="Arial"/>
          <w:sz w:val="20"/>
          <w:szCs w:val="20"/>
        </w:rPr>
        <w:t xml:space="preserve"> The task was to indicate as quickly and accurately as possible by key press whether the probe appeared on the right or the left screen side. Once participants pressed the corresponding button, the next trial started automatically. The location of the probe was balanced between trials. </w:t>
      </w:r>
    </w:p>
    <w:p w14:paraId="1C98C62B" w14:textId="54B55011" w:rsidR="00D03E80" w:rsidRPr="000505BA" w:rsidRDefault="00D03E80" w:rsidP="00B034AB">
      <w:pPr>
        <w:pStyle w:val="Textkrper"/>
        <w:spacing w:line="480" w:lineRule="auto"/>
        <w:ind w:left="0" w:firstLine="567"/>
        <w:jc w:val="both"/>
        <w:rPr>
          <w:rFonts w:ascii="Arial" w:hAnsi="Arial" w:cs="Arial"/>
          <w:sz w:val="20"/>
          <w:szCs w:val="20"/>
        </w:rPr>
      </w:pPr>
      <w:r w:rsidRPr="000505BA">
        <w:rPr>
          <w:rFonts w:ascii="Arial" w:hAnsi="Arial" w:cs="Arial"/>
          <w:sz w:val="20"/>
          <w:szCs w:val="20"/>
        </w:rPr>
        <w:t xml:space="preserve">After four practice trials, the main task consisted of 150 trials, </w:t>
      </w:r>
      <w:r w:rsidR="005F29E5" w:rsidRPr="000505BA">
        <w:rPr>
          <w:rFonts w:ascii="Arial" w:hAnsi="Arial" w:cs="Arial"/>
          <w:sz w:val="20"/>
          <w:szCs w:val="20"/>
        </w:rPr>
        <w:t xml:space="preserve">100 </w:t>
      </w:r>
      <w:r w:rsidRPr="000505BA">
        <w:rPr>
          <w:rFonts w:ascii="Arial" w:hAnsi="Arial" w:cs="Arial"/>
          <w:sz w:val="20"/>
          <w:szCs w:val="20"/>
        </w:rPr>
        <w:t xml:space="preserve">of which were critical and 50 were filler trials. In the critical trials, participants saw a high-calorie food stimulus (e.g., chocolate) presented along a neutral stimulus (e.g., suitcase). Stimuli that were presented alongside each other were pre-tested to be similar in color, brightness, size, and complexity. We used a total of 20 pairs, each of which was used five times. In the filler trials ten pairs of stationery were presented five times each. </w:t>
      </w:r>
      <w:r w:rsidRPr="000505BA">
        <w:rPr>
          <w:rFonts w:ascii="Arial" w:hAnsi="Arial" w:cs="Arial"/>
          <w:sz w:val="20"/>
          <w:szCs w:val="20"/>
        </w:rPr>
        <w:lastRenderedPageBreak/>
        <w:t>Trials were pseudo-randomized, so that the same image was not presented twice in a row, and the dot probe did not appear in the same location more than four times in a row.</w:t>
      </w:r>
    </w:p>
    <w:p w14:paraId="4C856576" w14:textId="67477EB8" w:rsidR="00B65646" w:rsidRPr="000505BA" w:rsidRDefault="00D03E80" w:rsidP="00B034AB">
      <w:pPr>
        <w:spacing w:after="0" w:line="480" w:lineRule="auto"/>
        <w:ind w:right="113" w:firstLine="567"/>
        <w:jc w:val="both"/>
        <w:rPr>
          <w:rFonts w:ascii="Arial" w:hAnsi="Arial" w:cs="Arial"/>
          <w:color w:val="000000" w:themeColor="text1"/>
          <w:sz w:val="20"/>
          <w:szCs w:val="20"/>
        </w:rPr>
      </w:pPr>
      <w:bookmarkStart w:id="8" w:name="_Hlk179206279"/>
      <w:r w:rsidRPr="000505BA">
        <w:rPr>
          <w:rFonts w:ascii="Arial" w:hAnsi="Arial" w:cs="Arial"/>
          <w:color w:val="000000" w:themeColor="text1"/>
          <w:sz w:val="20"/>
          <w:szCs w:val="20"/>
        </w:rPr>
        <w:t>Filler trials were excluded from analysis.</w:t>
      </w:r>
      <w:r w:rsidR="00690E07" w:rsidRPr="000505BA">
        <w:rPr>
          <w:rFonts w:ascii="Arial" w:hAnsi="Arial" w:cs="Arial"/>
          <w:color w:val="000000" w:themeColor="text1"/>
          <w:sz w:val="20"/>
          <w:szCs w:val="20"/>
        </w:rPr>
        <w:t xml:space="preserve"> </w:t>
      </w:r>
      <w:r w:rsidR="001358AE" w:rsidRPr="000505BA">
        <w:rPr>
          <w:rFonts w:ascii="Arial" w:hAnsi="Arial" w:cs="Arial"/>
          <w:color w:val="000000" w:themeColor="text1"/>
          <w:sz w:val="20"/>
          <w:szCs w:val="20"/>
        </w:rPr>
        <w:t xml:space="preserve">Fixations were defined as periods without blinks or saccades with a duration of ≥ 100 </w:t>
      </w:r>
      <w:proofErr w:type="spellStart"/>
      <w:r w:rsidR="001358AE" w:rsidRPr="000505BA">
        <w:rPr>
          <w:rFonts w:ascii="Arial" w:hAnsi="Arial" w:cs="Arial"/>
          <w:color w:val="000000" w:themeColor="text1"/>
          <w:sz w:val="20"/>
          <w:szCs w:val="20"/>
        </w:rPr>
        <w:t>ms.</w:t>
      </w:r>
      <w:proofErr w:type="spellEnd"/>
      <w:r w:rsidR="001358AE" w:rsidRPr="000505BA">
        <w:rPr>
          <w:rFonts w:ascii="Arial" w:hAnsi="Arial" w:cs="Arial"/>
          <w:color w:val="000000" w:themeColor="text1"/>
          <w:sz w:val="20"/>
          <w:szCs w:val="20"/>
        </w:rPr>
        <w:t xml:space="preserve"> We computed total dwell time (based on fixations) per trial spent looking at food and non-food stimuli with </w:t>
      </w:r>
      <w:proofErr w:type="spellStart"/>
      <w:r w:rsidR="001358AE" w:rsidRPr="000505BA">
        <w:rPr>
          <w:rFonts w:ascii="Arial" w:hAnsi="Arial" w:cs="Arial"/>
          <w:color w:val="000000" w:themeColor="text1"/>
          <w:sz w:val="20"/>
          <w:szCs w:val="20"/>
        </w:rPr>
        <w:t>BeGaze</w:t>
      </w:r>
      <w:proofErr w:type="spellEnd"/>
      <w:r w:rsidR="001358AE" w:rsidRPr="000505BA">
        <w:rPr>
          <w:rFonts w:ascii="Arial" w:hAnsi="Arial" w:cs="Arial"/>
          <w:color w:val="000000" w:themeColor="text1"/>
          <w:sz w:val="20"/>
          <w:szCs w:val="20"/>
        </w:rPr>
        <w:t xml:space="preserve"> 3.7 (</w:t>
      </w:r>
      <w:proofErr w:type="spellStart"/>
      <w:r w:rsidR="001358AE" w:rsidRPr="000505BA">
        <w:rPr>
          <w:rFonts w:ascii="Arial" w:hAnsi="Arial" w:cs="Arial"/>
          <w:color w:val="000000" w:themeColor="text1"/>
          <w:sz w:val="20"/>
          <w:szCs w:val="20"/>
        </w:rPr>
        <w:t>SensoMotoric</w:t>
      </w:r>
      <w:proofErr w:type="spellEnd"/>
      <w:r w:rsidR="001358AE" w:rsidRPr="000505BA">
        <w:rPr>
          <w:rFonts w:ascii="Arial" w:hAnsi="Arial" w:cs="Arial"/>
          <w:color w:val="000000" w:themeColor="text1"/>
          <w:sz w:val="20"/>
          <w:szCs w:val="20"/>
        </w:rPr>
        <w:t xml:space="preserve"> Instruments). This </w:t>
      </w:r>
      <w:r w:rsidR="00D53109" w:rsidRPr="000505BA">
        <w:rPr>
          <w:rFonts w:ascii="Arial" w:hAnsi="Arial" w:cs="Arial"/>
          <w:color w:val="000000" w:themeColor="text1"/>
          <w:sz w:val="20"/>
          <w:szCs w:val="20"/>
        </w:rPr>
        <w:t>eye tracking (</w:t>
      </w:r>
      <w:r w:rsidR="001358AE" w:rsidRPr="000505BA">
        <w:rPr>
          <w:rFonts w:ascii="Arial" w:hAnsi="Arial" w:cs="Arial"/>
          <w:color w:val="000000" w:themeColor="text1"/>
          <w:sz w:val="20"/>
          <w:szCs w:val="20"/>
        </w:rPr>
        <w:t>ET</w:t>
      </w:r>
      <w:r w:rsidR="00D53109" w:rsidRPr="000505BA">
        <w:rPr>
          <w:rFonts w:ascii="Arial" w:hAnsi="Arial" w:cs="Arial"/>
          <w:color w:val="000000" w:themeColor="text1"/>
          <w:sz w:val="20"/>
          <w:szCs w:val="20"/>
        </w:rPr>
        <w:t>)</w:t>
      </w:r>
      <w:r w:rsidR="001358AE" w:rsidRPr="000505BA">
        <w:rPr>
          <w:rFonts w:ascii="Arial" w:hAnsi="Arial" w:cs="Arial"/>
          <w:color w:val="000000" w:themeColor="text1"/>
          <w:sz w:val="20"/>
          <w:szCs w:val="20"/>
        </w:rPr>
        <w:t xml:space="preserve"> variable was selected based on other ET studies using the dot probe paradigm</w:t>
      </w:r>
      <w:r w:rsidR="00C0109F" w:rsidRPr="000505BA">
        <w:rPr>
          <w:rFonts w:ascii="Arial" w:hAnsi="Arial" w:cs="Arial"/>
          <w:color w:val="000000" w:themeColor="text1"/>
          <w:sz w:val="20"/>
          <w:szCs w:val="20"/>
        </w:rPr>
        <w:t xml:space="preserve"> </w:t>
      </w:r>
      <w:r w:rsidR="001358AE" w:rsidRPr="000505BA">
        <w:rPr>
          <w:rFonts w:ascii="Arial" w:hAnsi="Arial" w:cs="Arial"/>
          <w:color w:val="000000" w:themeColor="text1"/>
          <w:sz w:val="20"/>
          <w:szCs w:val="20"/>
        </w:rPr>
        <w:fldChar w:fldCharType="begin" w:fldLock="1"/>
      </w:r>
      <w:r w:rsidR="00F36A07" w:rsidRPr="000505BA">
        <w:rPr>
          <w:rFonts w:ascii="Arial" w:hAnsi="Arial" w:cs="Arial"/>
          <w:color w:val="000000" w:themeColor="text1"/>
          <w:sz w:val="20"/>
          <w:szCs w:val="20"/>
        </w:rPr>
        <w:instrText>ADDIN CSL_CITATION {"citationItems":[{"id":"ITEM-1","itemData":{"DOI":"10.1016/J.APPET.2016.05.005","ISSN":"0195-6663","PMID":"27174250","abstract":"Attention bias for food could be a cognitive pathway to overeating in obesity and restrained eating. Yet, empirical evidence for individual differences (e.g., in restrained eating and body mass index) in attention bias for food is mixed. We tested experimentally if temporarily induced health versus palatability mindsets influenced attention bias for food, and whether restrained eating moderated this relation. After manipulating mindset (health vs. palatability) experimentally, food-related attention bias was measured by eye-movements (EM) and response latencies (RL) during a visual probe task depicting high-calorie food and non-food. Restrained eating was assessed afterwards. A significant interaction of mindset and restrained eating on RL bias emerged, β = 0.36, t(58) = 2.05, p = 0.045: A health mindset - as compared to a palatability mindset - attenuated attention bias for high-caloric food only in participants with higher eating restraint. No effects were observed on EM biases. The current results demonstrate that state differences in health versus palatability mindsets can cause attenuated attention bias for high-calorie food cues in participants with higher eating restraint. Our findings add to emerging evidence that state differences in mindsets can bias attention for food, above the influence of trait differences.","author":[{"dropping-particle":"","family":"Werthmann","given":"Jessica","non-dropping-particle":"","parse-names":false,"suffix":""},{"dropping-particle":"","family":"Jansen","given":"Anita","non-dropping-particle":"","parse-names":false,"suffix":""},{"dropping-particle":"","family":"Roefs","given":"Anne","non-dropping-particle":"","parse-names":false,"suffix":""}],"container-title":"Appetite","id":"ITEM-1","issued":{"date-parts":[["2016","10","1"]]},"page":"53-59","publisher":"Academic Press","title":"Make up your mind about food: A healthy mindset attenuates attention for high-calorie food in restrained eaters","type":"article-journal","volume":"105"},"uris":["http://www.mendeley.com/documents/?uuid=6ba7b113-ad0c-34b7-b6b9-c06469205196"]},{"id":"ITEM-2","itemData":{"DOI":"10.1038/ijo.2009.138","abstract":"Background: The major aim of this study was to investigate whether the motivational salience of food cues (as reflected by their attention-grabbing properties) differs between obese and normal-weight subjects in a manner consistent with altered reward system function in obesity. Methodology/Principal Findings: A total of 18 obese and 18 normal-weight, otherwise healthy, adult women between the ages of 18 and 35 participated in an eye-tracking paradigm in combination with a visual probe task. Eye movements and reaction time to food and non-food images were recorded during both fasted and fed conditions in a counterbalanced design. Eating behavior and hunger level were assessed by self-report measures.","author":[{"dropping-particle":"","family":"Castellanos","given":"Eh","non-dropping-particle":"","parse-names":false,"suffix":""},{"dropping-particle":"","family":"Charboneau","given":"E","non-dropping-particle":"","parse-names":false,"suffix":""},{"dropping-particle":"","family":"Dietrich","given":"MS","non-dropping-particle":"","parse-names":false,"suffix":""},{"dropping-particle":"","family":"Park","given":"S","non-dropping-particle":"","parse-names":false,"suffix":""},{"dropping-particle":"","family":"Bradley","given":"BP","non-dropping-particle":"","parse-names":false,"suffix":""},{"dropping-particle":"","family":"Mogg","given":"K","non-dropping-particle":"","parse-names":false,"suffix":""},{"dropping-particle":"","family":"Cowan","given":"RL","non-dropping-particle":"","parse-names":false,"suffix":""}],"container-title":"International Journal of Obesity","id":"ITEM-2","issued":{"date-parts":[["2009"]]},"page":"1063-1073","title":"Obese adults have visual attention bias for food cue images: evidence for altered reward system function","type":"article-journal","volume":"33"},"uris":["http://www.mendeley.com/documents/?uuid=a0a86865-3bdf-3cd0-bf5a-3709291ba4a4"]},{"id":"ITEM-3","itemData":{"DOI":"10.1016/J.APPET.2024.107284","ISSN":"0195-6663","author":[{"dropping-particle":"","family":"Werle","given":"Dustin","non-dropping-particle":"","parse-names":false,"suffix":""},{"dropping-particle":"","family":"Sablottny","given":"Lynn","non-dropping-particle":"","parse-names":false,"suffix":""},{"dropping-particle":"","family":"Tuschen-Caffier","given":"Brunna","non-dropping-particle":"","parse-names":false,"suffix":""},{"dropping-particle":"","family":"Svaldi","given":"Jennifer","non-dropping-particle":"","parse-names":false,"suffix":""}],"container-title":"Appetite","id":"ITEM-3","issued":{"date-parts":[["2024","2","22"]]},"page":"107284","publisher":"Academic Press","title":"Modifying biased attention towards food stimuli in binge eating disorder: A multi-session training study","type":"article-journal"},"uris":["http://www.mendeley.com/documents/?uuid=8df096ad-f037-357f-8f14-f874cc676ce2"]}],"mendeley":{"formattedCitation":"(Castellanos et al., 2009; Werle et al., 2024; Werthmann et al., 2016)","plainTextFormattedCitation":"(Castellanos et al., 2009; Werle et al., 2024; Werthmann et al., 2016)","previouslyFormattedCitation":"(Castellanos et al., 2009; Werle et al., 2024; Werthmann et al., 2016)"},"properties":{"noteIndex":0},"schema":"https://github.com/citation-style-language/schema/raw/master/csl-citation.json"}</w:instrText>
      </w:r>
      <w:r w:rsidR="001358AE" w:rsidRPr="000505BA">
        <w:rPr>
          <w:rFonts w:ascii="Arial" w:hAnsi="Arial" w:cs="Arial"/>
          <w:color w:val="000000" w:themeColor="text1"/>
          <w:sz w:val="20"/>
          <w:szCs w:val="20"/>
        </w:rPr>
        <w:fldChar w:fldCharType="separate"/>
      </w:r>
      <w:r w:rsidR="00F36A07" w:rsidRPr="000505BA">
        <w:rPr>
          <w:rFonts w:ascii="Arial" w:hAnsi="Arial" w:cs="Arial"/>
          <w:noProof/>
          <w:color w:val="000000" w:themeColor="text1"/>
          <w:sz w:val="20"/>
          <w:szCs w:val="20"/>
        </w:rPr>
        <w:t>(Castellanos et al., 2009; Werle et al., 2024; Werthmann et al., 2016)</w:t>
      </w:r>
      <w:r w:rsidR="001358AE" w:rsidRPr="000505BA">
        <w:rPr>
          <w:rFonts w:ascii="Arial" w:hAnsi="Arial" w:cs="Arial"/>
          <w:color w:val="000000" w:themeColor="text1"/>
          <w:sz w:val="20"/>
          <w:szCs w:val="20"/>
        </w:rPr>
        <w:fldChar w:fldCharType="end"/>
      </w:r>
      <w:r w:rsidR="001358AE" w:rsidRPr="000505BA">
        <w:rPr>
          <w:rFonts w:ascii="Arial" w:hAnsi="Arial" w:cs="Arial"/>
          <w:color w:val="000000" w:themeColor="text1"/>
          <w:sz w:val="20"/>
          <w:szCs w:val="20"/>
        </w:rPr>
        <w:t xml:space="preserve">. </w:t>
      </w:r>
      <w:r w:rsidR="00D53109" w:rsidRPr="000505BA">
        <w:rPr>
          <w:rFonts w:ascii="Arial" w:hAnsi="Arial" w:cs="Arial"/>
          <w:color w:val="000000" w:themeColor="text1"/>
          <w:sz w:val="20"/>
          <w:szCs w:val="20"/>
        </w:rPr>
        <w:t xml:space="preserve">In analyses of </w:t>
      </w:r>
      <w:r w:rsidR="00690E07" w:rsidRPr="000505BA">
        <w:rPr>
          <w:rFonts w:ascii="Arial" w:hAnsi="Arial" w:cs="Arial"/>
          <w:color w:val="000000" w:themeColor="text1"/>
          <w:sz w:val="20"/>
          <w:szCs w:val="20"/>
        </w:rPr>
        <w:t>the ET variable</w:t>
      </w:r>
      <w:r w:rsidRPr="000505BA">
        <w:rPr>
          <w:rFonts w:ascii="Arial" w:hAnsi="Arial" w:cs="Arial"/>
          <w:color w:val="000000" w:themeColor="text1"/>
          <w:sz w:val="20"/>
          <w:szCs w:val="20"/>
        </w:rPr>
        <w:t xml:space="preserve"> </w:t>
      </w:r>
      <w:r w:rsidR="00690E07" w:rsidRPr="000505BA">
        <w:rPr>
          <w:rFonts w:ascii="Arial" w:hAnsi="Arial" w:cs="Arial"/>
          <w:color w:val="000000" w:themeColor="text1"/>
          <w:sz w:val="20"/>
          <w:szCs w:val="20"/>
        </w:rPr>
        <w:t>f</w:t>
      </w:r>
      <w:r w:rsidRPr="000505BA">
        <w:rPr>
          <w:rFonts w:ascii="Arial" w:hAnsi="Arial" w:cs="Arial"/>
          <w:color w:val="000000" w:themeColor="text1"/>
          <w:sz w:val="20"/>
          <w:szCs w:val="20"/>
        </w:rPr>
        <w:t>ixations in critical trials</w:t>
      </w:r>
      <w:r w:rsidR="00D53109" w:rsidRPr="000505BA">
        <w:rPr>
          <w:rFonts w:ascii="Arial" w:hAnsi="Arial" w:cs="Arial"/>
          <w:color w:val="000000" w:themeColor="text1"/>
          <w:sz w:val="20"/>
          <w:szCs w:val="20"/>
        </w:rPr>
        <w:t>, fixations</w:t>
      </w:r>
      <w:r w:rsidRPr="000505BA">
        <w:rPr>
          <w:rFonts w:ascii="Arial" w:hAnsi="Arial" w:cs="Arial"/>
          <w:color w:val="000000" w:themeColor="text1"/>
          <w:sz w:val="20"/>
          <w:szCs w:val="20"/>
        </w:rPr>
        <w:t xml:space="preserve"> were only regarded as valid if at least one fixation was on either one of the stimuli. Critical trials with no such fixation were excluded from analysis (40% of all trials). Participants with fewer than 20 trials available to calculate ET measures were identified as “starer” and were excluded, as these indices would be highly biased. This led to the exclusion of ET data sets from </w:t>
      </w:r>
      <w:r w:rsidRPr="000505BA">
        <w:rPr>
          <w:rFonts w:ascii="Arial" w:hAnsi="Arial" w:cs="Arial"/>
          <w:i/>
          <w:iCs/>
          <w:color w:val="000000" w:themeColor="text1"/>
          <w:sz w:val="20"/>
          <w:szCs w:val="20"/>
        </w:rPr>
        <w:t>n</w:t>
      </w:r>
      <w:r w:rsidRPr="000505BA">
        <w:rPr>
          <w:rFonts w:ascii="Arial" w:hAnsi="Arial" w:cs="Arial"/>
          <w:color w:val="000000" w:themeColor="text1"/>
          <w:sz w:val="20"/>
          <w:szCs w:val="20"/>
        </w:rPr>
        <w:t xml:space="preserve"> = 18 participants for session 1 and </w:t>
      </w:r>
      <w:r w:rsidRPr="000505BA">
        <w:rPr>
          <w:rFonts w:ascii="Arial" w:hAnsi="Arial" w:cs="Arial"/>
          <w:i/>
          <w:iCs/>
          <w:color w:val="000000" w:themeColor="text1"/>
          <w:sz w:val="20"/>
          <w:szCs w:val="20"/>
        </w:rPr>
        <w:t>n</w:t>
      </w:r>
      <w:r w:rsidRPr="000505BA">
        <w:rPr>
          <w:rFonts w:ascii="Arial" w:hAnsi="Arial" w:cs="Arial"/>
          <w:color w:val="000000" w:themeColor="text1"/>
          <w:sz w:val="20"/>
          <w:szCs w:val="20"/>
        </w:rPr>
        <w:t xml:space="preserve"> = 17 participants for session 2, which is slightly more than in comparable studies that applied the same paradigm</w:t>
      </w:r>
      <w:r w:rsidR="00A95A21" w:rsidRPr="000505BA">
        <w:rPr>
          <w:rFonts w:ascii="Arial" w:hAnsi="Arial" w:cs="Arial"/>
          <w:color w:val="000000" w:themeColor="text1"/>
          <w:sz w:val="20"/>
          <w:szCs w:val="20"/>
        </w:rPr>
        <w:t xml:space="preserve"> </w:t>
      </w:r>
      <w:r w:rsidRPr="000505BA">
        <w:rPr>
          <w:rFonts w:ascii="Arial" w:hAnsi="Arial" w:cs="Arial"/>
          <w:color w:val="000000" w:themeColor="text1"/>
          <w:sz w:val="20"/>
          <w:szCs w:val="20"/>
        </w:rPr>
        <w:fldChar w:fldCharType="begin" w:fldLock="1"/>
      </w:r>
      <w:r w:rsidR="00F36A07" w:rsidRPr="000505BA">
        <w:rPr>
          <w:rFonts w:ascii="Arial" w:hAnsi="Arial" w:cs="Arial"/>
          <w:color w:val="000000" w:themeColor="text1"/>
          <w:sz w:val="20"/>
          <w:szCs w:val="20"/>
        </w:rPr>
        <w:instrText>ADDIN CSL_CITATION {"citationItems":[{"id":"ITEM-1","itemData":{"DOI":"10.1002/eat.23064","ISSN":"1098108X","abstract":"Objective: Attention processing for food may be biased in people with Anorexia Nervosa (AN). However, previous studies have had inconsistent results. This is likely to be due to indirect assessment of attention, which does not inform on the underlying attention processes, and/or the heterogeneity of participants across studies, testing either adults or adolescents with AN, that is, people at very different developmental and illness stages. Method: Eye-tracking was employed as a direct assessment of attention during a visual probe task with food versus non-food pictures. Attention bias for food was measured in 39 adults and 34 adolescents with AN and in 53 adults and 31 adolescents without AN. Results: All participants had a direction bias for food, specifically for high-calorie food. However, adults with AN subsequently avoided maintaining attention on food versus non-food cues, compared to adults without AN. Adolescents with or without AN demonstrated increased attention maintenance on food versus non-food cues, and, contrary to our hypothesis, did not differ in their attention bias for food cues. Accordingly, adults with AN differed significantly from adolescents with AN in attention maintenance for food cues: while adolescents with AN showed significantly increased attention maintenance on food stimuli, adults avoided maintaining attention on food cues. Discussion: Adults with AN may apply attention strategies to facilitate restrictive eating. This strategy is absent in adolescents with AN. This difference in food-related attention bias between adolescents and adults with AN suggests that attention biases develop over time as the illness progresses.","author":[{"dropping-particle":"","family":"Werthmann","given":"Jessica","non-dropping-particle":"","parse-names":false,"suffix":""},{"dropping-particle":"","family":"Simic","given":"Mima","non-dropping-particle":"","parse-names":false,"suffix":""},{"dropping-particle":"","family":"Konstantellou","given":"Anna","non-dropping-particle":"","parse-names":false,"suffix":""},{"dropping-particle":"","family":"Mansfield","given":"Phoebe","non-dropping-particle":"","parse-names":false,"suffix":""},{"dropping-particle":"","family":"Mercado","given":"Daniela","non-dropping-particle":"","parse-names":false,"suffix":""},{"dropping-particle":"","family":"Ens","given":"Welmoed","non-dropping-particle":"van","parse-names":false,"suffix":""},{"dropping-particle":"","family":"Schmidt","given":"Ulrike","non-dropping-particle":"","parse-names":false,"suffix":""}],"container-title":"International Journal of Eating Disorders","id":"ITEM-1","issue":"6","issued":{"date-parts":[["2019"]]},"page":"681-690","title":"Same, same but different: Attention bias for food cues in adults and adolescents with anorexia nervosa","type":"article-journal","volume":"52"},"uris":["http://www.mendeley.com/documents/?uuid=881f2202-201f-4be1-83e0-94fb3cb961a8"]},{"id":"ITEM-2","itemData":{"DOI":"10.1016/J.APPET.2016.05.005","ISSN":"0195-6663","PMID":"27174250","abstract":"Attention bias for food could be a cognitive pathway to overeating in obesity and restrained eating. Yet, empirical evidence for individual differences (e.g., in restrained eating and body mass index) in attention bias for food is mixed. We tested experimentally if temporarily induced health versus palatability mindsets influenced attention bias for food, and whether restrained eating moderated this relation. After manipulating mindset (health vs. palatability) experimentally, food-related attention bias was measured by eye-movements (EM) and response latencies (RL) during a visual probe task depicting high-calorie food and non-food. Restrained eating was assessed afterwards. A significant interaction of mindset and restrained eating on RL bias emerged, β = 0.36, t(58) = 2.05, p = 0.045: A health mindset - as compared to a palatability mindset - attenuated attention bias for high-caloric food only in participants with higher eating restraint. No effects were observed on EM biases. The current results demonstrate that state differences in health versus palatability mindsets can cause attenuated attention bias for high-calorie food cues in participants with higher eating restraint. Our findings add to emerging evidence that state differences in mindsets can bias attention for food, above the influence of trait differences.","author":[{"dropping-particle":"","family":"Werthmann","given":"Jessica","non-dropping-particle":"","parse-names":false,"suffix":""},{"dropping-particle":"","family":"Jansen","given":"Anita","non-dropping-particle":"","parse-names":false,"suffix":""},{"dropping-particle":"","family":"Roefs","given":"Anne","non-dropping-particle":"","parse-names":false,"suffix":""}],"container-title":"Appetite","id":"ITEM-2","issued":{"date-parts":[["2016","10","1"]]},"page":"53-59","publisher":"Academic Press","title":"Make up your mind about food: A healthy mindset attenuates attention for high-calorie food in restrained eaters","type":"article-journal","volume":"105"},"uris":["http://www.mendeley.com/documents/?uuid=6ba7b113-ad0c-34b7-b6b9-c06469205196"]}],"mendeley":{"formattedCitation":"(Werthmann et al., 2016, 2019)","manualFormatting":"(Werthmann et al., 2016, 2019; ","plainTextFormattedCitation":"(Werthmann et al., 2016, 2019)","previouslyFormattedCitation":"(Werthmann et al., 2016, 2019)"},"properties":{"noteIndex":0},"schema":"https://github.com/citation-style-language/schema/raw/master/csl-citation.json"}</w:instrText>
      </w:r>
      <w:r w:rsidRPr="000505BA">
        <w:rPr>
          <w:rFonts w:ascii="Arial" w:hAnsi="Arial" w:cs="Arial"/>
          <w:color w:val="000000" w:themeColor="text1"/>
          <w:sz w:val="20"/>
          <w:szCs w:val="20"/>
        </w:rPr>
        <w:fldChar w:fldCharType="separate"/>
      </w:r>
      <w:r w:rsidR="00F36A07" w:rsidRPr="000505BA">
        <w:rPr>
          <w:rFonts w:ascii="Arial" w:hAnsi="Arial" w:cs="Arial"/>
          <w:noProof/>
          <w:color w:val="000000" w:themeColor="text1"/>
          <w:sz w:val="20"/>
          <w:szCs w:val="20"/>
        </w:rPr>
        <w:t xml:space="preserve">(Werthmann et al., 2016, 2019; </w:t>
      </w:r>
      <w:r w:rsidRPr="000505BA">
        <w:rPr>
          <w:rFonts w:ascii="Arial" w:hAnsi="Arial" w:cs="Arial"/>
          <w:color w:val="000000" w:themeColor="text1"/>
          <w:sz w:val="20"/>
          <w:szCs w:val="20"/>
        </w:rPr>
        <w:fldChar w:fldCharType="end"/>
      </w:r>
      <w:r w:rsidR="008806D5" w:rsidRPr="000505BA">
        <w:rPr>
          <w:rFonts w:ascii="Arial" w:hAnsi="Arial" w:cs="Arial"/>
          <w:noProof/>
          <w:color w:val="000000" w:themeColor="text1"/>
          <w:sz w:val="20"/>
          <w:szCs w:val="20"/>
        </w:rPr>
        <w:t xml:space="preserve">see </w:t>
      </w:r>
      <w:r w:rsidR="00945FB2" w:rsidRPr="000505BA">
        <w:rPr>
          <w:rFonts w:ascii="Arial" w:hAnsi="Arial" w:cs="Arial"/>
          <w:sz w:val="20"/>
          <w:szCs w:val="20"/>
        </w:rPr>
        <w:t>Supplementary Figure</w:t>
      </w:r>
      <w:r w:rsidR="008806D5" w:rsidRPr="000505BA">
        <w:rPr>
          <w:rFonts w:ascii="Arial" w:hAnsi="Arial" w:cs="Arial"/>
          <w:noProof/>
          <w:color w:val="000000" w:themeColor="text1"/>
          <w:sz w:val="20"/>
          <w:szCs w:val="20"/>
        </w:rPr>
        <w:t xml:space="preserve"> </w:t>
      </w:r>
      <w:r w:rsidR="00945FB2" w:rsidRPr="000505BA">
        <w:rPr>
          <w:rFonts w:ascii="Arial" w:hAnsi="Arial" w:cs="Arial"/>
          <w:noProof/>
          <w:color w:val="000000" w:themeColor="text1"/>
          <w:sz w:val="20"/>
          <w:szCs w:val="20"/>
        </w:rPr>
        <w:t>S</w:t>
      </w:r>
      <w:r w:rsidR="00B65646" w:rsidRPr="000505BA">
        <w:rPr>
          <w:rFonts w:ascii="Arial" w:hAnsi="Arial" w:cs="Arial"/>
          <w:noProof/>
          <w:color w:val="000000" w:themeColor="text1"/>
          <w:sz w:val="20"/>
          <w:szCs w:val="20"/>
        </w:rPr>
        <w:t>1</w:t>
      </w:r>
      <w:r w:rsidR="008806D5" w:rsidRPr="000505BA">
        <w:rPr>
          <w:rFonts w:ascii="Arial" w:hAnsi="Arial" w:cs="Arial"/>
          <w:noProof/>
          <w:color w:val="000000" w:themeColor="text1"/>
          <w:sz w:val="20"/>
          <w:szCs w:val="20"/>
        </w:rPr>
        <w:t xml:space="preserve"> for details</w:t>
      </w:r>
      <w:r w:rsidR="00D53109" w:rsidRPr="000505BA">
        <w:rPr>
          <w:rFonts w:ascii="Arial" w:hAnsi="Arial" w:cs="Arial"/>
          <w:noProof/>
          <w:color w:val="000000" w:themeColor="text1"/>
          <w:sz w:val="20"/>
          <w:szCs w:val="20"/>
        </w:rPr>
        <w:t>)</w:t>
      </w:r>
      <w:r w:rsidRPr="000505BA">
        <w:rPr>
          <w:rFonts w:ascii="Arial" w:hAnsi="Arial" w:cs="Arial"/>
          <w:color w:val="000000" w:themeColor="text1"/>
          <w:sz w:val="20"/>
          <w:szCs w:val="20"/>
        </w:rPr>
        <w:t>.</w:t>
      </w:r>
    </w:p>
    <w:p w14:paraId="2F210772" w14:textId="77777777" w:rsidR="00F7402D" w:rsidRPr="000505BA" w:rsidRDefault="00F7402D" w:rsidP="00B034AB">
      <w:pPr>
        <w:spacing w:after="0" w:line="480" w:lineRule="auto"/>
        <w:ind w:right="113" w:firstLine="567"/>
        <w:jc w:val="both"/>
        <w:rPr>
          <w:rFonts w:ascii="Arial" w:hAnsi="Arial" w:cs="Arial"/>
          <w:color w:val="000000" w:themeColor="text1"/>
          <w:sz w:val="20"/>
          <w:szCs w:val="20"/>
        </w:rPr>
      </w:pPr>
    </w:p>
    <w:p w14:paraId="1EE44B5E" w14:textId="330CF397" w:rsidR="00F17BB0" w:rsidRPr="000505BA" w:rsidRDefault="00F17BB0" w:rsidP="00B034AB">
      <w:pPr>
        <w:pStyle w:val="berschrift1"/>
        <w:spacing w:before="0" w:line="480" w:lineRule="auto"/>
        <w:jc w:val="both"/>
        <w:rPr>
          <w:rFonts w:ascii="Arial" w:hAnsi="Arial" w:cs="Arial"/>
          <w:bCs/>
          <w:i/>
          <w:color w:val="auto"/>
          <w:sz w:val="20"/>
          <w:szCs w:val="20"/>
        </w:rPr>
      </w:pPr>
      <w:bookmarkStart w:id="9" w:name="_Toc204851788"/>
      <w:r w:rsidRPr="000505BA">
        <w:rPr>
          <w:rFonts w:ascii="Arial" w:hAnsi="Arial" w:cs="Arial"/>
          <w:bCs/>
          <w:i/>
          <w:color w:val="auto"/>
          <w:sz w:val="20"/>
          <w:szCs w:val="20"/>
        </w:rPr>
        <w:t>Bogus taste test</w:t>
      </w:r>
      <w:bookmarkEnd w:id="9"/>
    </w:p>
    <w:p w14:paraId="770681F6" w14:textId="1EC81F30" w:rsidR="00BA614A" w:rsidRPr="000505BA" w:rsidRDefault="00F17BB0" w:rsidP="00B034AB">
      <w:pPr>
        <w:spacing w:after="0" w:line="480" w:lineRule="auto"/>
        <w:ind w:right="113"/>
        <w:jc w:val="both"/>
        <w:rPr>
          <w:rFonts w:ascii="Arial" w:hAnsi="Arial" w:cs="Arial"/>
          <w:sz w:val="20"/>
          <w:szCs w:val="20"/>
        </w:rPr>
      </w:pPr>
      <w:r w:rsidRPr="000505BA">
        <w:rPr>
          <w:rFonts w:ascii="Arial" w:hAnsi="Arial" w:cs="Arial"/>
          <w:color w:val="000000" w:themeColor="text1"/>
          <w:sz w:val="20"/>
          <w:szCs w:val="20"/>
        </w:rPr>
        <w:t xml:space="preserve">Snacks </w:t>
      </w:r>
      <w:r w:rsidR="00B06C42" w:rsidRPr="000505BA">
        <w:rPr>
          <w:rFonts w:ascii="Arial" w:hAnsi="Arial" w:cs="Arial"/>
          <w:color w:val="000000" w:themeColor="text1"/>
          <w:sz w:val="20"/>
          <w:szCs w:val="20"/>
        </w:rPr>
        <w:t xml:space="preserve">offered </w:t>
      </w:r>
      <w:r w:rsidRPr="000505BA">
        <w:rPr>
          <w:rFonts w:ascii="Arial" w:hAnsi="Arial" w:cs="Arial"/>
          <w:color w:val="000000" w:themeColor="text1"/>
          <w:sz w:val="20"/>
          <w:szCs w:val="20"/>
        </w:rPr>
        <w:t xml:space="preserve">in the </w:t>
      </w:r>
      <w:r w:rsidR="00D56DB7" w:rsidRPr="000505BA">
        <w:rPr>
          <w:rFonts w:ascii="Arial" w:hAnsi="Arial" w:cs="Arial"/>
          <w:color w:val="000000" w:themeColor="text1"/>
          <w:sz w:val="20"/>
          <w:szCs w:val="20"/>
        </w:rPr>
        <w:t xml:space="preserve">bogus taste </w:t>
      </w:r>
      <w:r w:rsidR="00D53109" w:rsidRPr="000505BA">
        <w:rPr>
          <w:rFonts w:ascii="Arial" w:hAnsi="Arial" w:cs="Arial"/>
          <w:color w:val="000000" w:themeColor="text1"/>
          <w:sz w:val="20"/>
          <w:szCs w:val="20"/>
        </w:rPr>
        <w:t>test</w:t>
      </w:r>
      <w:r w:rsidRPr="000505BA">
        <w:rPr>
          <w:rFonts w:ascii="Arial" w:hAnsi="Arial" w:cs="Arial"/>
          <w:color w:val="000000" w:themeColor="text1"/>
          <w:sz w:val="20"/>
          <w:szCs w:val="20"/>
        </w:rPr>
        <w:t xml:space="preserve"> </w:t>
      </w:r>
      <w:r w:rsidR="00104012" w:rsidRPr="000505BA">
        <w:rPr>
          <w:rFonts w:ascii="Arial" w:hAnsi="Arial" w:cs="Arial"/>
          <w:color w:val="000000" w:themeColor="text1"/>
          <w:sz w:val="20"/>
          <w:szCs w:val="20"/>
        </w:rPr>
        <w:t>were</w:t>
      </w:r>
      <w:r w:rsidRPr="000505BA">
        <w:rPr>
          <w:rFonts w:ascii="Arial" w:hAnsi="Arial" w:cs="Arial"/>
          <w:color w:val="000000" w:themeColor="text1"/>
          <w:sz w:val="20"/>
          <w:szCs w:val="20"/>
        </w:rPr>
        <w:t xml:space="preserve"> </w:t>
      </w:r>
      <w:r w:rsidRPr="000505BA">
        <w:rPr>
          <w:rFonts w:ascii="Arial" w:hAnsi="Arial" w:cs="Arial"/>
          <w:sz w:val="20"/>
          <w:szCs w:val="20"/>
        </w:rPr>
        <w:t>mini pretzels, 401 kcal/100 g; chocolate biscuits, 479 kcal/100 g; salty coated peanuts, 547 kcal/100 g; chocolate chip cookies, 502 kcal/100 g; crisps, 508 kcal/100 g; chocolate-covered peanuts, 495 kg/100 g. We presented the snacks in large yellow bowls spaced in equidistance on a round turning table.</w:t>
      </w:r>
      <w:r w:rsidR="001358AE" w:rsidRPr="000505BA">
        <w:rPr>
          <w:rFonts w:ascii="Arial" w:hAnsi="Arial" w:cs="Arial"/>
        </w:rPr>
        <w:t xml:space="preserve"> </w:t>
      </w:r>
      <w:r w:rsidR="001358AE" w:rsidRPr="000505BA">
        <w:rPr>
          <w:rFonts w:ascii="Arial" w:hAnsi="Arial" w:cs="Arial"/>
          <w:sz w:val="20"/>
          <w:szCs w:val="20"/>
        </w:rPr>
        <w:t>The arrangement of the snack bowls on the table was randomized between participants, but intra-individually consistent over sessions.</w:t>
      </w:r>
      <w:r w:rsidRPr="000505BA">
        <w:rPr>
          <w:rFonts w:ascii="Arial" w:hAnsi="Arial" w:cs="Arial"/>
          <w:sz w:val="20"/>
          <w:szCs w:val="20"/>
        </w:rPr>
        <w:t xml:space="preserve"> During the </w:t>
      </w:r>
      <w:r w:rsidR="00D53109" w:rsidRPr="000505BA">
        <w:rPr>
          <w:rFonts w:ascii="Arial" w:hAnsi="Arial" w:cs="Arial"/>
          <w:sz w:val="20"/>
          <w:szCs w:val="20"/>
        </w:rPr>
        <w:t>test</w:t>
      </w:r>
      <w:r w:rsidRPr="000505BA">
        <w:rPr>
          <w:rFonts w:ascii="Arial" w:hAnsi="Arial" w:cs="Arial"/>
          <w:sz w:val="20"/>
          <w:szCs w:val="20"/>
        </w:rPr>
        <w:t>, participants sat next to the turning table.</w:t>
      </w:r>
      <w:r w:rsidR="001358AE" w:rsidRPr="000505BA">
        <w:rPr>
          <w:rFonts w:ascii="Arial" w:hAnsi="Arial" w:cs="Arial"/>
          <w:sz w:val="20"/>
          <w:szCs w:val="20"/>
        </w:rPr>
        <w:t xml:space="preserve"> As a cover story, participants were instructed to rate the snacks on several dimensions (e.g., taste). Furthermore, we instructed participants that they could eat </w:t>
      </w:r>
      <w:r w:rsidR="00B06C42" w:rsidRPr="000505BA">
        <w:rPr>
          <w:rFonts w:ascii="Arial" w:hAnsi="Arial" w:cs="Arial"/>
          <w:sz w:val="20"/>
          <w:szCs w:val="20"/>
        </w:rPr>
        <w:t xml:space="preserve">ad libitum </w:t>
      </w:r>
      <w:r w:rsidR="001358AE" w:rsidRPr="000505BA">
        <w:rPr>
          <w:rFonts w:ascii="Arial" w:hAnsi="Arial" w:cs="Arial"/>
          <w:sz w:val="20"/>
          <w:szCs w:val="20"/>
        </w:rPr>
        <w:t xml:space="preserve">from the remaining snacks </w:t>
      </w:r>
      <w:r w:rsidR="00B06C42" w:rsidRPr="000505BA">
        <w:rPr>
          <w:rFonts w:ascii="Arial" w:hAnsi="Arial" w:cs="Arial"/>
          <w:sz w:val="20"/>
          <w:szCs w:val="20"/>
        </w:rPr>
        <w:t xml:space="preserve">until </w:t>
      </w:r>
      <w:r w:rsidR="001358AE" w:rsidRPr="000505BA">
        <w:rPr>
          <w:rFonts w:ascii="Arial" w:hAnsi="Arial" w:cs="Arial"/>
          <w:sz w:val="20"/>
          <w:szCs w:val="20"/>
        </w:rPr>
        <w:t xml:space="preserve">the end of the task. </w:t>
      </w:r>
      <w:r w:rsidR="00104012" w:rsidRPr="000505BA">
        <w:rPr>
          <w:rFonts w:ascii="Arial" w:hAnsi="Arial" w:cs="Arial"/>
          <w:sz w:val="20"/>
          <w:szCs w:val="20"/>
        </w:rPr>
        <w:t xml:space="preserve">Participants rated the snacks in terms of appearance, taste, intensity, and flavor characteristics on 10-cm-long visual analog scales (VAS) anchored at “not at all” and “very”. </w:t>
      </w:r>
      <w:r w:rsidRPr="000505BA">
        <w:rPr>
          <w:rFonts w:ascii="Arial" w:hAnsi="Arial" w:cs="Arial"/>
          <w:sz w:val="20"/>
          <w:szCs w:val="20"/>
        </w:rPr>
        <w:t>We informed participants they had 20 minutes to complete the task and that they would be left alone in the room.</w:t>
      </w:r>
      <w:r w:rsidR="00104012" w:rsidRPr="000505BA">
        <w:rPr>
          <w:rFonts w:ascii="Arial" w:hAnsi="Arial" w:cs="Arial"/>
          <w:sz w:val="20"/>
          <w:szCs w:val="20"/>
        </w:rPr>
        <w:t xml:space="preserve"> </w:t>
      </w:r>
      <w:bookmarkEnd w:id="7"/>
      <w:bookmarkEnd w:id="8"/>
    </w:p>
    <w:p w14:paraId="14A8EA03" w14:textId="77777777" w:rsidR="00AA143F" w:rsidRPr="000505BA" w:rsidRDefault="00AA143F" w:rsidP="00B034AB">
      <w:pPr>
        <w:spacing w:after="0" w:line="480" w:lineRule="auto"/>
        <w:ind w:right="113"/>
        <w:jc w:val="both"/>
        <w:rPr>
          <w:rFonts w:ascii="Arial" w:hAnsi="Arial" w:cs="Arial"/>
          <w:sz w:val="20"/>
          <w:szCs w:val="20"/>
        </w:rPr>
      </w:pPr>
    </w:p>
    <w:p w14:paraId="0C13DF4B" w14:textId="09222D19" w:rsidR="00BA614A" w:rsidRPr="000505BA" w:rsidRDefault="00E769E0" w:rsidP="00B034AB">
      <w:pPr>
        <w:pStyle w:val="berschrift1"/>
        <w:spacing w:before="0" w:line="480" w:lineRule="auto"/>
        <w:jc w:val="both"/>
        <w:rPr>
          <w:rFonts w:ascii="Arial" w:hAnsi="Arial" w:cs="Arial"/>
          <w:bCs/>
          <w:i/>
          <w:color w:val="auto"/>
          <w:sz w:val="20"/>
          <w:szCs w:val="20"/>
        </w:rPr>
      </w:pPr>
      <w:bookmarkStart w:id="10" w:name="_Toc204851789"/>
      <w:r w:rsidRPr="000505BA">
        <w:rPr>
          <w:rFonts w:ascii="Arial" w:hAnsi="Arial" w:cs="Arial"/>
          <w:bCs/>
          <w:i/>
          <w:color w:val="auto"/>
          <w:sz w:val="20"/>
          <w:szCs w:val="20"/>
        </w:rPr>
        <w:t>Psychomotor Vigilance Task (PVT)</w:t>
      </w:r>
      <w:bookmarkEnd w:id="10"/>
    </w:p>
    <w:p w14:paraId="71709634" w14:textId="22766F78" w:rsidR="001358AE" w:rsidRPr="000505BA" w:rsidRDefault="00D53109" w:rsidP="00B034AB">
      <w:pPr>
        <w:spacing w:after="0" w:line="480" w:lineRule="auto"/>
        <w:jc w:val="both"/>
        <w:rPr>
          <w:rFonts w:ascii="Arial" w:hAnsi="Arial" w:cs="Arial"/>
          <w:color w:val="000000" w:themeColor="text1"/>
          <w:sz w:val="20"/>
          <w:szCs w:val="20"/>
        </w:rPr>
      </w:pPr>
      <w:r w:rsidRPr="000505BA">
        <w:rPr>
          <w:rFonts w:ascii="Arial" w:hAnsi="Arial" w:cs="Arial"/>
          <w:color w:val="000000" w:themeColor="text1"/>
          <w:sz w:val="20"/>
          <w:szCs w:val="20"/>
        </w:rPr>
        <w:t xml:space="preserve">A </w:t>
      </w:r>
      <w:r w:rsidR="00E769E0" w:rsidRPr="000505BA">
        <w:rPr>
          <w:rFonts w:ascii="Arial" w:hAnsi="Arial" w:cs="Arial"/>
          <w:color w:val="000000" w:themeColor="text1"/>
          <w:sz w:val="20"/>
          <w:szCs w:val="20"/>
        </w:rPr>
        <w:t>5-minute PVT was used to measure vigilance-based reaction times</w:t>
      </w:r>
      <w:r w:rsidR="00517703" w:rsidRPr="000505BA">
        <w:rPr>
          <w:rFonts w:ascii="Arial" w:hAnsi="Arial" w:cs="Arial"/>
          <w:color w:val="000000" w:themeColor="text1"/>
          <w:sz w:val="20"/>
          <w:szCs w:val="20"/>
        </w:rPr>
        <w:t xml:space="preserve"> as a control measure to detect potential oxytocin-induced changes in general vigilance</w:t>
      </w:r>
      <w:r w:rsidR="00E769E0" w:rsidRPr="000505BA">
        <w:rPr>
          <w:rFonts w:ascii="Arial" w:hAnsi="Arial" w:cs="Arial"/>
          <w:color w:val="000000" w:themeColor="text1"/>
          <w:sz w:val="20"/>
          <w:szCs w:val="20"/>
        </w:rPr>
        <w:t xml:space="preserve">. The PVT is known as the “gold standard” </w:t>
      </w:r>
      <w:r w:rsidR="00E769E0" w:rsidRPr="000505BA">
        <w:rPr>
          <w:rFonts w:ascii="Arial" w:hAnsi="Arial" w:cs="Arial"/>
          <w:color w:val="000000" w:themeColor="text1"/>
          <w:sz w:val="20"/>
          <w:szCs w:val="20"/>
        </w:rPr>
        <w:lastRenderedPageBreak/>
        <w:t>vigilance task</w:t>
      </w:r>
      <w:r w:rsidR="00A95A21" w:rsidRPr="000505BA">
        <w:rPr>
          <w:rFonts w:ascii="Arial" w:hAnsi="Arial" w:cs="Arial"/>
          <w:color w:val="000000" w:themeColor="text1"/>
          <w:sz w:val="20"/>
          <w:szCs w:val="20"/>
        </w:rPr>
        <w:t xml:space="preserve"> </w:t>
      </w:r>
      <w:r w:rsidR="00E769E0" w:rsidRPr="000505BA">
        <w:rPr>
          <w:rFonts w:ascii="Arial" w:eastAsiaTheme="majorEastAsia" w:hAnsi="Arial" w:cs="Arial"/>
          <w:color w:val="000000" w:themeColor="text1"/>
          <w:sz w:val="20"/>
          <w:szCs w:val="20"/>
        </w:rPr>
        <w:fldChar w:fldCharType="begin" w:fldLock="1"/>
      </w:r>
      <w:r w:rsidR="00F36A07" w:rsidRPr="000505BA">
        <w:rPr>
          <w:rFonts w:ascii="Arial" w:hAnsi="Arial" w:cs="Arial"/>
          <w:color w:val="000000" w:themeColor="text1"/>
          <w:sz w:val="20"/>
          <w:szCs w:val="20"/>
        </w:rPr>
        <w:instrText>ADDIN CSL_CITATION {"citationItems":[{"id":"ITEM-1","itemData":{"DOI":"10.3758/S13428-013-0339-9/TABLES/2","ISSN":"15543528","PMID":"23709163","abstract":"Using a personal computer (PC) for simple visual reaction time testing is advantageous because of the relatively low hardware cost, user familiarity, and the relative ease of software development for specific neurobehavioral testing protocols. However, general-purpose computers are not designed with the millisecond-level accuracy of operation required for such applications. Software that does not control for the various sources of delay may return reaction time values that are substantially different from the true reaction times. We have developed and characterized a freely available system for PC-based simple visual reaction time testing that is analogous to the widely used psychomotor vigilance task (PVT). In addition, we have integrated individualized prediction algorithms for near-real-time neurobehavioral performance prediction. We characterized the precision and accuracy with which the system as a whole measures reaction times on a wide range of computer hardware configurations, comparing its performance with that of the \"gold standard\" PVT-192 device. We showed that the system is capable of measuring reaction times with an average delay of less than 10 ms, a margin of error that is comparable to that of the gold standard. The most critical aspect of hardware selection is the type of mouse used for response detection, with gaming mice showing a significant advantage over standard ones. The software is free to download from http://bhsai.org/downloads/pc-pvt/. © 2013 The Author(s).","author":[{"dropping-particle":"","family":"Khitrov","given":"Maxim Y.","non-dropping-particle":"","parse-names":false,"suffix":""},{"dropping-particle":"","family":"Laxminarayan","given":"Srinivas","non-dropping-particle":"","parse-names":false,"suffix":""},{"dropping-particle":"","family":"Thorsley","given":"David","non-dropping-particle":"","parse-names":false,"suffix":""},{"dropping-particle":"","family":"Ramakrishnan","given":"Sridhar","non-dropping-particle":"","parse-names":false,"suffix":""},{"dropping-particle":"","family":"Rajaraman","given":"Srinivasan","non-dropping-particle":"","parse-names":false,"suffix":""},{"dropping-particle":"","family":"Wesensten","given":"Nancy J.","non-dropping-particle":"","parse-names":false,"suffix":""},{"dropping-particle":"","family":"Reifman","given":"Jaques","non-dropping-particle":"","parse-names":false,"suffix":""}],"container-title":"Behavior Research Methods","id":"ITEM-1","issue":"1","issued":{"date-parts":[["2014","5","25"]]},"page":"140-147","publisher":"Springer New York LLC","title":"PC-PVT: A platform for psychomotor vigilance task testing, analysis, and prediction","type":"article-journal","volume":"46"},"uris":["http://www.mendeley.com/documents/?uuid=93797c9e-2a66-3a03-92fc-ab47597b2a36"]}],"mendeley":{"formattedCitation":"(Khitrov et al., 2014)","plainTextFormattedCitation":"(Khitrov et al., 2014)","previouslyFormattedCitation":"(Khitrov et al., 2014)"},"properties":{"noteIndex":0},"schema":"https://github.com/citation-style-language/schema/raw/master/csl-citation.json"}</w:instrText>
      </w:r>
      <w:r w:rsidR="00E769E0" w:rsidRPr="000505BA">
        <w:rPr>
          <w:rFonts w:ascii="Arial" w:eastAsiaTheme="majorEastAsia" w:hAnsi="Arial" w:cs="Arial"/>
          <w:color w:val="000000" w:themeColor="text1"/>
          <w:sz w:val="20"/>
          <w:szCs w:val="20"/>
        </w:rPr>
        <w:fldChar w:fldCharType="separate"/>
      </w:r>
      <w:r w:rsidR="00F36A07" w:rsidRPr="000505BA">
        <w:rPr>
          <w:rFonts w:ascii="Arial" w:hAnsi="Arial" w:cs="Arial"/>
          <w:noProof/>
          <w:color w:val="000000" w:themeColor="text1"/>
          <w:sz w:val="20"/>
          <w:szCs w:val="20"/>
        </w:rPr>
        <w:t>(Khitrov et al., 2014)</w:t>
      </w:r>
      <w:r w:rsidR="00E769E0" w:rsidRPr="000505BA">
        <w:rPr>
          <w:rFonts w:ascii="Arial" w:eastAsiaTheme="majorEastAsia" w:hAnsi="Arial" w:cs="Arial"/>
          <w:color w:val="000000" w:themeColor="text1"/>
          <w:sz w:val="20"/>
          <w:szCs w:val="20"/>
        </w:rPr>
        <w:fldChar w:fldCharType="end"/>
      </w:r>
      <w:r w:rsidR="00E769E0" w:rsidRPr="000505BA">
        <w:rPr>
          <w:rFonts w:ascii="Arial" w:hAnsi="Arial" w:cs="Arial"/>
          <w:color w:val="000000" w:themeColor="text1"/>
          <w:sz w:val="20"/>
          <w:szCs w:val="20"/>
        </w:rPr>
        <w:t xml:space="preserve"> and the 5-minute version has a high test-retest reliability</w:t>
      </w:r>
      <w:r w:rsidR="00A95A21" w:rsidRPr="000505BA">
        <w:rPr>
          <w:rFonts w:ascii="Arial" w:hAnsi="Arial" w:cs="Arial"/>
          <w:color w:val="000000" w:themeColor="text1"/>
          <w:sz w:val="20"/>
          <w:szCs w:val="20"/>
        </w:rPr>
        <w:t xml:space="preserve"> </w:t>
      </w:r>
      <w:r w:rsidR="00E769E0" w:rsidRPr="000505BA">
        <w:rPr>
          <w:rFonts w:ascii="Arial" w:eastAsiaTheme="majorEastAsia" w:hAnsi="Arial" w:cs="Arial"/>
          <w:color w:val="000000" w:themeColor="text1"/>
          <w:sz w:val="20"/>
          <w:szCs w:val="20"/>
        </w:rPr>
        <w:fldChar w:fldCharType="begin" w:fldLock="1"/>
      </w:r>
      <w:r w:rsidR="00F36A07" w:rsidRPr="000505BA">
        <w:rPr>
          <w:rFonts w:ascii="Arial" w:hAnsi="Arial" w:cs="Arial"/>
          <w:color w:val="000000" w:themeColor="text1"/>
          <w:sz w:val="20"/>
          <w:szCs w:val="20"/>
        </w:rPr>
        <w:instrText>ADDIN CSL_CITATION {"citationItems":[{"id":"ITEM-1","itemData":{"DOI":"10.1016/J.JNEUMETH.2021.109379","ISSN":"0165-0270","PMID":"34627928","abstract":"Background: The psychomotor vigilance task (PVT) is a commonly used test that effectively assesses neurobehavioral alertness. The originally developed PVT is 10 minutes in duration, which presents practical and logistical issues, particularly when administered to large samples or on a repetitive basis. More recently the PVT has been used in both 3- and 5-minute formats. While both of these durations have been shown to be field sensitive to identify impairments from sleep- and fatigue-related interventions, the 5-minute version has been suggested to be more valid than the 3-minute. However, while these have shown field-validity in a number of working populations, there is a paucity of data reporting the test-retest reliability statistics of the 5-minute PVT, particularly in working-aged females. The purpose of the study was to examine the test-retest reliability of a comprehensive set of PVT variables for the 5-minute PVT in a population of working-aged females (20–63 years). New method: Participants reported to the laboratory on two separate days and performed a 5-minute PVT on each occasion. Outcome measures included the mean reaction time (MRT), fastest and slowest 10% of reaction times (F10RT% and S10RT%, respectively), standard deviation of reaction times (SDRT) as well as error-based metrics including major and minor lapses, anticipations, and false starts. In addition, total errors (ERR) were computed as a composite of all types of errors. Reliability statistics were reported as intraclass correlation coefficients (ICCs), standard error of measurement (SEM, SEM%), and minimal difference to be considered real (MD, MD%). Systematic error was also evaluated between sessions. Results: Overall high reliability was shown for the MRT (ICC = 0.79, SEM% = 4.14%) and F10RT% (ICC = 0.83, SEM% = 4.43%) variables, with moderate relative reliability (based on ICCs) for the false starts, ERR, and sleepiness scale (ICC = 0.50 – 0.70) variables but these all exhibited poor absolute reliability (based on SEM% values of 32.60 – 168.69%). Poor relative reliability was found for the SDRT and S10RT% variables (ICCs &lt; 0.50) but the S10RT% variable had good absolute reliability (SEM% = 7.12%). The minor and major lapses and anticipations variables had too few of event occurrences for a confident determination of the reliability. Conclusions: The finding that the MRT variable displayed systematic error (P = 0.01) indicating that a learning curve may have been present, but…","author":[{"dropping-particle":"","family":"Thompson","given":"Brennan J.","non-dropping-particle":"","parse-names":false,"suffix":""},{"dropping-particle":"","family":"Shugart","given":"Caroline","non-dropping-particle":"","parse-names":false,"suffix":""},{"dropping-particle":"","family":"Dennison","given":"Katharine","non-dropping-particle":"","parse-names":false,"suffix":""},{"dropping-particle":"","family":"Louder","given":"Talin J.","non-dropping-particle":"","parse-names":false,"suffix":""}],"container-title":"Journal of Neuroscience Methods","id":"ITEM-1","issued":{"date-parts":[["2022","1","1"]]},"page":"109379","publisher":"Elsevier","title":"Test-retest reliability of the 5-minute psychomotor vigilance task in working-aged females","type":"article-journal","volume":"365"},"uris":["http://www.mendeley.com/documents/?uuid=069ca64b-3cb6-33c3-9ce6-f2bcbb1235d9"]}],"mendeley":{"formattedCitation":"(Thompson et al., 2022)","plainTextFormattedCitation":"(Thompson et al., 2022)","previouslyFormattedCitation":"(Thompson et al., 2022)"},"properties":{"noteIndex":0},"schema":"https://github.com/citation-style-language/schema/raw/master/csl-citation.json"}</w:instrText>
      </w:r>
      <w:r w:rsidR="00E769E0" w:rsidRPr="000505BA">
        <w:rPr>
          <w:rFonts w:ascii="Arial" w:eastAsiaTheme="majorEastAsia" w:hAnsi="Arial" w:cs="Arial"/>
          <w:color w:val="000000" w:themeColor="text1"/>
          <w:sz w:val="20"/>
          <w:szCs w:val="20"/>
        </w:rPr>
        <w:fldChar w:fldCharType="separate"/>
      </w:r>
      <w:r w:rsidR="00F36A07" w:rsidRPr="000505BA">
        <w:rPr>
          <w:rFonts w:ascii="Arial" w:hAnsi="Arial" w:cs="Arial"/>
          <w:noProof/>
          <w:color w:val="000000" w:themeColor="text1"/>
          <w:sz w:val="20"/>
          <w:szCs w:val="20"/>
        </w:rPr>
        <w:t>(Thompson et al., 2022)</w:t>
      </w:r>
      <w:r w:rsidR="00E769E0" w:rsidRPr="000505BA">
        <w:rPr>
          <w:rFonts w:ascii="Arial" w:eastAsiaTheme="majorEastAsia" w:hAnsi="Arial" w:cs="Arial"/>
          <w:color w:val="000000" w:themeColor="text1"/>
          <w:sz w:val="20"/>
          <w:szCs w:val="20"/>
        </w:rPr>
        <w:fldChar w:fldCharType="end"/>
      </w:r>
      <w:r w:rsidR="00E769E0" w:rsidRPr="000505BA">
        <w:rPr>
          <w:rFonts w:ascii="Arial" w:hAnsi="Arial" w:cs="Arial"/>
          <w:color w:val="000000" w:themeColor="text1"/>
          <w:sz w:val="20"/>
          <w:szCs w:val="20"/>
        </w:rPr>
        <w:t xml:space="preserve">. </w:t>
      </w:r>
      <w:r w:rsidRPr="000505BA">
        <w:rPr>
          <w:rFonts w:ascii="Arial" w:hAnsi="Arial" w:cs="Arial"/>
          <w:color w:val="000000" w:themeColor="text1"/>
          <w:sz w:val="20"/>
          <w:szCs w:val="20"/>
        </w:rPr>
        <w:t>D</w:t>
      </w:r>
      <w:r w:rsidR="00E769E0" w:rsidRPr="000505BA">
        <w:rPr>
          <w:rFonts w:ascii="Arial" w:hAnsi="Arial" w:cs="Arial"/>
          <w:color w:val="000000" w:themeColor="text1"/>
          <w:sz w:val="20"/>
          <w:szCs w:val="20"/>
        </w:rPr>
        <w:t xml:space="preserve">uring the test participants were alone in the laboratory. In each trial, a placeholder (“8888” displayed </w:t>
      </w:r>
      <w:r w:rsidRPr="000505BA">
        <w:rPr>
          <w:rFonts w:ascii="Arial" w:hAnsi="Arial" w:cs="Arial"/>
          <w:color w:val="000000" w:themeColor="text1"/>
          <w:sz w:val="20"/>
          <w:szCs w:val="20"/>
        </w:rPr>
        <w:t>in thin digits</w:t>
      </w:r>
      <w:r w:rsidR="00E769E0" w:rsidRPr="000505BA">
        <w:rPr>
          <w:rFonts w:ascii="Arial" w:hAnsi="Arial" w:cs="Arial"/>
          <w:color w:val="000000" w:themeColor="text1"/>
          <w:sz w:val="20"/>
          <w:szCs w:val="20"/>
        </w:rPr>
        <w:t xml:space="preserve">) was shown first, then, after a random interval between 2 s and 10 s, a millisecond counter started. Participants then had to press the spacebar as fast as possible. We used reaction times as outcome variable. </w:t>
      </w:r>
    </w:p>
    <w:p w14:paraId="7207F891" w14:textId="77777777" w:rsidR="00AA143F" w:rsidRPr="000505BA" w:rsidRDefault="00AA143F" w:rsidP="00B034AB">
      <w:pPr>
        <w:spacing w:after="0" w:line="480" w:lineRule="auto"/>
        <w:jc w:val="both"/>
        <w:rPr>
          <w:rFonts w:ascii="Arial" w:hAnsi="Arial" w:cs="Arial"/>
          <w:color w:val="000000" w:themeColor="text1"/>
          <w:sz w:val="20"/>
          <w:szCs w:val="20"/>
        </w:rPr>
      </w:pPr>
    </w:p>
    <w:p w14:paraId="0ACF1FD3" w14:textId="65DCBA31" w:rsidR="001358AE" w:rsidRPr="000505BA" w:rsidRDefault="001358AE" w:rsidP="00B034AB">
      <w:pPr>
        <w:pStyle w:val="berschrift1"/>
        <w:spacing w:before="0" w:line="480" w:lineRule="auto"/>
        <w:jc w:val="both"/>
        <w:rPr>
          <w:rFonts w:ascii="Arial" w:hAnsi="Arial" w:cs="Arial"/>
          <w:bCs/>
          <w:i/>
          <w:color w:val="auto"/>
          <w:sz w:val="20"/>
          <w:szCs w:val="20"/>
        </w:rPr>
      </w:pPr>
      <w:bookmarkStart w:id="11" w:name="_Toc204851790"/>
      <w:r w:rsidRPr="000505BA">
        <w:rPr>
          <w:rFonts w:ascii="Arial" w:hAnsi="Arial" w:cs="Arial"/>
          <w:bCs/>
          <w:i/>
          <w:color w:val="auto"/>
          <w:sz w:val="20"/>
          <w:szCs w:val="20"/>
        </w:rPr>
        <w:t>Questionnaires</w:t>
      </w:r>
      <w:bookmarkEnd w:id="11"/>
    </w:p>
    <w:p w14:paraId="16F677DC" w14:textId="46964E7A" w:rsidR="001358AE" w:rsidRPr="000505BA" w:rsidRDefault="001358AE" w:rsidP="00B034AB">
      <w:pPr>
        <w:spacing w:after="0" w:line="480" w:lineRule="auto"/>
        <w:jc w:val="both"/>
        <w:rPr>
          <w:rFonts w:ascii="Arial" w:hAnsi="Arial" w:cs="Arial"/>
          <w:sz w:val="20"/>
          <w:szCs w:val="20"/>
        </w:rPr>
      </w:pPr>
      <w:r w:rsidRPr="000505BA">
        <w:rPr>
          <w:rFonts w:ascii="Arial" w:hAnsi="Arial" w:cs="Arial"/>
          <w:sz w:val="20"/>
          <w:szCs w:val="20"/>
        </w:rPr>
        <w:t>The Eating Disorder Examination Questionnaire</w:t>
      </w:r>
      <w:r w:rsidR="00F36A07" w:rsidRPr="000505BA">
        <w:rPr>
          <w:rFonts w:ascii="Arial" w:hAnsi="Arial" w:cs="Arial"/>
          <w:sz w:val="20"/>
          <w:szCs w:val="20"/>
        </w:rPr>
        <w:t xml:space="preserve"> (EDE-Q;</w:t>
      </w:r>
      <w:r w:rsidR="00A95A21" w:rsidRPr="000505BA">
        <w:rPr>
          <w:rFonts w:ascii="Arial" w:hAnsi="Arial" w:cs="Arial"/>
          <w:sz w:val="20"/>
          <w:szCs w:val="20"/>
        </w:rPr>
        <w:t xml:space="preserve"> </w:t>
      </w:r>
      <w:r w:rsidR="007C1039" w:rsidRPr="000505BA">
        <w:rPr>
          <w:rFonts w:ascii="Arial" w:hAnsi="Arial" w:cs="Arial"/>
          <w:sz w:val="20"/>
          <w:szCs w:val="20"/>
        </w:rPr>
        <w:fldChar w:fldCharType="begin" w:fldLock="1"/>
      </w:r>
      <w:r w:rsidR="00F36A07" w:rsidRPr="000505BA">
        <w:rPr>
          <w:rFonts w:ascii="Arial" w:hAnsi="Arial" w:cs="Arial"/>
          <w:sz w:val="20"/>
          <w:szCs w:val="20"/>
        </w:rPr>
        <w:instrText>ADDIN CSL_CITATION {"citationItems":[{"id":"ITEM-1","itemData":{"author":[{"dropping-particle":"","family":"Hilbert","given":"Anja","non-dropping-particle":"","parse-names":false,"suffix":""},{"dropping-particle":"","family":"Tuschen-Caffier","given":"Brunna","non-dropping-particle":"","parse-names":false,"suffix":""}],"edition":"2. Auflage","id":"ITEM-1","issued":{"date-parts":[["2016"]]},"publisher":"dgvt-Verlag","publisher-place":"Tübingen","title":"Eating Disorder Examination - Questionnaire","type":"book"},"uris":["http://www.mendeley.com/documents/?uuid=c837e2e1-295b-43ce-ad45-4d467f2522fe"]}],"mendeley":{"formattedCitation":"(Hilbert &amp; Tuschen-Caffier, 2016)","manualFormatting":"Hilbert &amp; Tuschen-Caffier, 2016)","plainTextFormattedCitation":"(Hilbert &amp; Tuschen-Caffier, 2016)","previouslyFormattedCitation":"(Hilbert &amp; Tuschen-Caffier, 2016)"},"properties":{"noteIndex":0},"schema":"https://github.com/citation-style-language/schema/raw/master/csl-citation.json"}</w:instrText>
      </w:r>
      <w:r w:rsidR="007C1039" w:rsidRPr="000505BA">
        <w:rPr>
          <w:rFonts w:ascii="Arial" w:hAnsi="Arial" w:cs="Arial"/>
          <w:sz w:val="20"/>
          <w:szCs w:val="20"/>
        </w:rPr>
        <w:fldChar w:fldCharType="separate"/>
      </w:r>
      <w:r w:rsidR="00F36A07" w:rsidRPr="000505BA">
        <w:rPr>
          <w:rFonts w:ascii="Arial" w:hAnsi="Arial" w:cs="Arial"/>
          <w:noProof/>
          <w:sz w:val="20"/>
          <w:szCs w:val="20"/>
        </w:rPr>
        <w:t>Hilbert &amp; Tuschen-Caffier, 2016)</w:t>
      </w:r>
      <w:r w:rsidR="007C1039" w:rsidRPr="000505BA">
        <w:rPr>
          <w:rFonts w:ascii="Arial" w:hAnsi="Arial" w:cs="Arial"/>
          <w:sz w:val="20"/>
          <w:szCs w:val="20"/>
        </w:rPr>
        <w:fldChar w:fldCharType="end"/>
      </w:r>
      <w:r w:rsidRPr="000505BA">
        <w:rPr>
          <w:rFonts w:ascii="Arial" w:hAnsi="Arial" w:cs="Arial"/>
          <w:sz w:val="20"/>
          <w:szCs w:val="20"/>
        </w:rPr>
        <w:t xml:space="preserve"> was used to assess eating disorder pathology, and Beck’s Depression Inventory-II</w:t>
      </w:r>
      <w:r w:rsidR="00B1547E" w:rsidRPr="000505BA">
        <w:rPr>
          <w:rFonts w:ascii="Arial" w:hAnsi="Arial" w:cs="Arial"/>
          <w:sz w:val="20"/>
          <w:szCs w:val="20"/>
        </w:rPr>
        <w:t xml:space="preserve"> </w:t>
      </w:r>
      <w:r w:rsidR="007C1039" w:rsidRPr="000505BA">
        <w:rPr>
          <w:rFonts w:ascii="Arial" w:hAnsi="Arial" w:cs="Arial"/>
          <w:sz w:val="20"/>
          <w:szCs w:val="20"/>
        </w:rPr>
        <w:fldChar w:fldCharType="begin" w:fldLock="1"/>
      </w:r>
      <w:r w:rsidR="00F36A07" w:rsidRPr="000505BA">
        <w:rPr>
          <w:rFonts w:ascii="Arial" w:hAnsi="Arial" w:cs="Arial"/>
          <w:sz w:val="20"/>
          <w:szCs w:val="20"/>
        </w:rPr>
        <w:instrText>ADDIN CSL_CITATION {"citationItems":[{"id":"ITEM-1","itemData":{"author":[{"dropping-particle":"","family":"Hautzinger","given":"M.","non-dropping-particle":"","parse-names":false,"suffix":""},{"dropping-particle":"","family":"Keller","given":"F.","non-dropping-particle":"","parse-names":false,"suffix":""},{"dropping-particle":"","family":"Kühner","given":"C.","non-dropping-particle":"","parse-names":false,"suffix":""}],"id":"ITEM-1","issued":{"date-parts":[["2006"]]},"publisher":"Harcourt Test Services","publisher-place":"Frankfurt","title":"Das Beck Depressionsinventar II. Deutsche Bearbeitung und Handbuch zum BDI II","type":"book"},"uris":["http://www.mendeley.com/documents/?uuid=ba9a55f2-554d-4323-b8e9-3718eac6efb6"]}],"mendeley":{"formattedCitation":"(Hautzinger et al., 2006)","manualFormatting":"(BDI-II; Hautzinger et al., 2006)"},"properties":{"noteIndex":0},"schema":"https://github.com/citation-style-language/schema/raw/master/csl-citation.json"}</w:instrText>
      </w:r>
      <w:r w:rsidR="007C1039" w:rsidRPr="000505BA">
        <w:rPr>
          <w:rFonts w:ascii="Arial" w:hAnsi="Arial" w:cs="Arial"/>
          <w:sz w:val="20"/>
          <w:szCs w:val="20"/>
        </w:rPr>
        <w:fldChar w:fldCharType="separate"/>
      </w:r>
      <w:r w:rsidR="00F36A07" w:rsidRPr="000505BA">
        <w:rPr>
          <w:rFonts w:ascii="Arial" w:hAnsi="Arial" w:cs="Arial"/>
          <w:noProof/>
          <w:sz w:val="20"/>
          <w:szCs w:val="20"/>
        </w:rPr>
        <w:t>(BDI-II; Hautzinger et al., 2006)</w:t>
      </w:r>
      <w:r w:rsidR="007C1039" w:rsidRPr="000505BA">
        <w:rPr>
          <w:rFonts w:ascii="Arial" w:hAnsi="Arial" w:cs="Arial"/>
          <w:sz w:val="20"/>
          <w:szCs w:val="20"/>
        </w:rPr>
        <w:fldChar w:fldCharType="end"/>
      </w:r>
      <w:r w:rsidRPr="000505BA">
        <w:rPr>
          <w:rFonts w:ascii="Arial" w:hAnsi="Arial" w:cs="Arial"/>
          <w:sz w:val="20"/>
          <w:szCs w:val="20"/>
        </w:rPr>
        <w:t xml:space="preserve"> to evaluate severity of depressive symptoms. Both questionnaires have good psychometric properties</w:t>
      </w:r>
      <w:r w:rsidR="00A95A21" w:rsidRPr="000505BA">
        <w:rPr>
          <w:rFonts w:ascii="Arial" w:hAnsi="Arial" w:cs="Arial"/>
          <w:sz w:val="20"/>
          <w:szCs w:val="20"/>
        </w:rPr>
        <w:t xml:space="preserve"> </w:t>
      </w:r>
      <w:r w:rsidRPr="000505BA">
        <w:rPr>
          <w:rFonts w:ascii="Arial" w:hAnsi="Arial" w:cs="Arial"/>
          <w:sz w:val="20"/>
          <w:szCs w:val="20"/>
        </w:rPr>
        <w:fldChar w:fldCharType="begin" w:fldLock="1"/>
      </w:r>
      <w:r w:rsidR="00F36A07" w:rsidRPr="000505BA">
        <w:rPr>
          <w:rFonts w:ascii="Arial" w:hAnsi="Arial" w:cs="Arial"/>
          <w:sz w:val="20"/>
          <w:szCs w:val="20"/>
        </w:rPr>
        <w:instrText>ADDIN CSL_CITATION {"citationItems":[{"id":"ITEM-1","itemData":{"author":[{"dropping-particle":"","family":"Hilbert","given":"Anja","non-dropping-particle":"","parse-names":false,"suffix":""},{"dropping-particle":"","family":"Tuschen-Caffier","given":"Brunna","non-dropping-particle":"","parse-names":false,"suffix":""},{"dropping-particle":"","family":"Karqautz","given":"A","non-dropping-particle":"","parse-names":false,"suffix":""},{"dropping-particle":"","family":"Niederhofer","given":"H.","non-dropping-particle":"","parse-names":false,"suffix":""},{"dropping-particle":"","family":"Munsch","given":"S.","non-dropping-particle":"","parse-names":false,"suffix":""}],"container-title":"Diagnostica","id":"ITEM-1","issue":"3","issued":{"date-parts":[["2007"]]},"page":"144-154","title":"Eating Disorder Examination Questionnaire: Evaluation der deutschsprachigen Übersetzung","type":"article-journal","volume":"53"},"uris":["http://www.mendeley.com/documents/?uuid=d8a3c113-86ee-49ef-a983-60f4057c1ff4"]},{"id":"ITEM-2","itemData":{"DOI":"10.1007/S00115-006-2098-7/TABLES/2","ISSN":"00282804","PMID":"16832698","abstract":"Background. The Beck Depression Inventory (BDI) underwent revision in 1996 (BDI-II) with the goal of addressing DSM-IV depression criteria. The present study assessed psychometric properties of the German version of the BDI-II. Patients and methods. The BDI-II was translated into German and evaluated in a series of studies with clinical and nonclinical samples. Results. The content validity of the BDI-II has improved by following DSM-IV symptom criteria. Internal consistency was satisfactorily high (α≥0.84), and retest reliability exceeded r≥0.75 in nonclinical samples. Associations with construct-related scales (depression, dysfunctional cognitive constructs) were high, while those with nonsymptomatic personality assessment (NEO-FFI) were lower. The BDI-II differentiated well between different grades of depression and was sensitive to change. Conclusion. The German BDI-II demonstrates good reliability and validity in clinical and nonclinical samples. It may now replace the older version of the BDI for assessing self-rated severity of depression and course of depressed symptoms under treatment. © 2007 Springer Medizin Verlag.","author":[{"dropping-particle":"","family":"Kühner","given":"C.","non-dropping-particle":"","parse-names":false,"suffix":""},{"dropping-particle":"","family":"Bürger","given":"C.","non-dropping-particle":"","parse-names":false,"suffix":""},{"dropping-particle":"","family":"Keller","given":"F.","non-dropping-particle":"","parse-names":false,"suffix":""},{"dropping-particle":"","family":"Hautzinger","given":"M.","non-dropping-particle":"","parse-names":false,"suffix":""}],"container-title":"Nervenarzt","id":"ITEM-2","issue":"6","issued":{"date-parts":[["2007","6","7"]]},"page":"651-656","publisher":"Springer","title":"Reliability and validity of the Revised Beck Depression Inventory (BDI-II). Results from German samples","type":"article-journal","volume":"78"},"uris":["http://www.mendeley.com/documents/?uuid=c6a7249d-0e7e-302a-b120-dacc5c65cd4f"]}],"mendeley":{"formattedCitation":"(Hilbert et al., 2007; Kühner et al., 2007)","plainTextFormattedCitation":"(Hilbert et al., 2007; Kühner et al., 2007)","previouslyFormattedCitation":"(Hilbert et al., 2007; Kühner et al., 2007)"},"properties":{"noteIndex":0},"schema":"https://github.com/citation-style-language/schema/raw/master/csl-citation.json"}</w:instrText>
      </w:r>
      <w:r w:rsidRPr="000505BA">
        <w:rPr>
          <w:rFonts w:ascii="Arial" w:hAnsi="Arial" w:cs="Arial"/>
          <w:sz w:val="20"/>
          <w:szCs w:val="20"/>
        </w:rPr>
        <w:fldChar w:fldCharType="separate"/>
      </w:r>
      <w:r w:rsidR="00F36A07" w:rsidRPr="000505BA">
        <w:rPr>
          <w:rFonts w:ascii="Arial" w:hAnsi="Arial" w:cs="Arial"/>
          <w:noProof/>
          <w:sz w:val="20"/>
          <w:szCs w:val="20"/>
        </w:rPr>
        <w:t>(Hilbert et al., 2007; Kühner et al., 2007)</w:t>
      </w:r>
      <w:r w:rsidRPr="000505BA">
        <w:rPr>
          <w:rFonts w:ascii="Arial" w:hAnsi="Arial" w:cs="Arial"/>
          <w:sz w:val="20"/>
          <w:szCs w:val="20"/>
        </w:rPr>
        <w:fldChar w:fldCharType="end"/>
      </w:r>
      <w:r w:rsidRPr="000505BA">
        <w:rPr>
          <w:rFonts w:ascii="Arial" w:hAnsi="Arial" w:cs="Arial"/>
          <w:sz w:val="20"/>
          <w:szCs w:val="20"/>
        </w:rPr>
        <w:t>.</w:t>
      </w:r>
      <w:r w:rsidR="007D3E86" w:rsidRPr="000505BA">
        <w:rPr>
          <w:rFonts w:ascii="Arial" w:hAnsi="Arial" w:cs="Arial"/>
          <w:sz w:val="20"/>
          <w:szCs w:val="20"/>
        </w:rPr>
        <w:t xml:space="preserve"> </w:t>
      </w:r>
      <w:r w:rsidR="00D53109" w:rsidRPr="000505BA">
        <w:rPr>
          <w:rFonts w:ascii="Arial" w:hAnsi="Arial" w:cs="Arial"/>
          <w:sz w:val="20"/>
          <w:szCs w:val="20"/>
        </w:rPr>
        <w:t xml:space="preserve">The </w:t>
      </w:r>
      <w:r w:rsidR="007D3E86" w:rsidRPr="000505BA">
        <w:rPr>
          <w:rFonts w:ascii="Arial" w:hAnsi="Arial" w:cs="Arial"/>
          <w:sz w:val="20"/>
          <w:szCs w:val="20"/>
        </w:rPr>
        <w:t xml:space="preserve">Positive and Negative Affect Scale </w:t>
      </w:r>
      <w:r w:rsidR="008A6E23" w:rsidRPr="000505BA">
        <w:rPr>
          <w:rFonts w:ascii="Arial" w:hAnsi="Arial" w:cs="Arial"/>
          <w:sz w:val="20"/>
          <w:szCs w:val="20"/>
        </w:rPr>
        <w:t>(PANAS) consists of 20 items which are answered on a five-point Likert scale. Half of the items measures positive and the other half measures negative affect. Additionally, participants answered questions on their current hunger on 0-100 Visual Analogue Scales (VAS) anchored at “not at all” and “very much”</w:t>
      </w:r>
      <w:r w:rsidR="00482549" w:rsidRPr="000505BA">
        <w:rPr>
          <w:rFonts w:ascii="Arial" w:hAnsi="Arial" w:cs="Arial"/>
          <w:sz w:val="20"/>
          <w:szCs w:val="20"/>
        </w:rPr>
        <w:t xml:space="preserve"> (Supplementary Table S2)</w:t>
      </w:r>
      <w:r w:rsidR="008A6E23" w:rsidRPr="000505BA">
        <w:rPr>
          <w:rFonts w:ascii="Arial" w:hAnsi="Arial" w:cs="Arial"/>
          <w:sz w:val="20"/>
          <w:szCs w:val="20"/>
        </w:rPr>
        <w:t xml:space="preserve">. </w:t>
      </w:r>
    </w:p>
    <w:p w14:paraId="277CA0F9" w14:textId="77777777" w:rsidR="00E769E0" w:rsidRPr="000505BA" w:rsidRDefault="00E769E0" w:rsidP="00B034AB">
      <w:pPr>
        <w:spacing w:after="0" w:line="480" w:lineRule="auto"/>
        <w:jc w:val="both"/>
        <w:rPr>
          <w:rFonts w:ascii="Arial" w:hAnsi="Arial" w:cs="Arial"/>
          <w:sz w:val="20"/>
          <w:szCs w:val="20"/>
        </w:rPr>
      </w:pPr>
    </w:p>
    <w:p w14:paraId="0E671D76" w14:textId="7619E0CB" w:rsidR="00E769E0" w:rsidRPr="000505BA" w:rsidRDefault="00E769E0" w:rsidP="00B034AB">
      <w:pPr>
        <w:pStyle w:val="berschrift1"/>
        <w:spacing w:before="0" w:line="480" w:lineRule="auto"/>
        <w:jc w:val="both"/>
        <w:rPr>
          <w:rFonts w:ascii="Arial" w:hAnsi="Arial" w:cs="Arial"/>
          <w:b/>
          <w:iCs/>
          <w:color w:val="auto"/>
          <w:sz w:val="20"/>
          <w:szCs w:val="20"/>
        </w:rPr>
      </w:pPr>
      <w:bookmarkStart w:id="12" w:name="_Toc204851791"/>
      <w:bookmarkStart w:id="13" w:name="_Hlk179208234"/>
      <w:r w:rsidRPr="000505BA">
        <w:rPr>
          <w:rFonts w:ascii="Arial" w:hAnsi="Arial" w:cs="Arial"/>
          <w:b/>
          <w:iCs/>
          <w:color w:val="auto"/>
          <w:sz w:val="20"/>
          <w:szCs w:val="20"/>
        </w:rPr>
        <w:t>Data availability</w:t>
      </w:r>
      <w:r w:rsidR="00554169" w:rsidRPr="000505BA">
        <w:rPr>
          <w:rFonts w:ascii="Arial" w:hAnsi="Arial" w:cs="Arial"/>
          <w:b/>
          <w:iCs/>
          <w:color w:val="auto"/>
          <w:sz w:val="20"/>
          <w:szCs w:val="20"/>
        </w:rPr>
        <w:t xml:space="preserve"> and analysis</w:t>
      </w:r>
      <w:bookmarkEnd w:id="12"/>
    </w:p>
    <w:p w14:paraId="0F320498" w14:textId="27C8416B" w:rsidR="00104012" w:rsidRPr="000505BA" w:rsidRDefault="00104012" w:rsidP="00B034AB">
      <w:pPr>
        <w:spacing w:after="0" w:line="480" w:lineRule="auto"/>
        <w:jc w:val="both"/>
        <w:rPr>
          <w:rFonts w:ascii="Arial" w:hAnsi="Arial" w:cs="Arial"/>
          <w:sz w:val="20"/>
          <w:szCs w:val="20"/>
        </w:rPr>
      </w:pPr>
      <w:bookmarkStart w:id="14" w:name="_Hlk179208265"/>
      <w:r w:rsidRPr="000505BA">
        <w:rPr>
          <w:rFonts w:ascii="Arial" w:hAnsi="Arial" w:cs="Arial"/>
          <w:sz w:val="20"/>
          <w:szCs w:val="20"/>
        </w:rPr>
        <w:t>In contrast to the dot probe paradigm, which includes several trials, the bogus taste test only provides a single estimation of food intake per session. Since this would allow personal food preferences of participants with only a single session to affect mean estimates, these participants were not considered in this analysis</w:t>
      </w:r>
      <w:r w:rsidR="00C0106E" w:rsidRPr="000505BA">
        <w:rPr>
          <w:rFonts w:ascii="Arial" w:hAnsi="Arial" w:cs="Arial"/>
          <w:sz w:val="20"/>
          <w:szCs w:val="20"/>
        </w:rPr>
        <w:t xml:space="preserve"> (</w:t>
      </w:r>
      <w:r w:rsidR="00C0106E" w:rsidRPr="000505BA">
        <w:rPr>
          <w:rFonts w:ascii="Arial" w:hAnsi="Arial" w:cs="Arial"/>
          <w:i/>
          <w:sz w:val="20"/>
          <w:szCs w:val="20"/>
        </w:rPr>
        <w:t>n</w:t>
      </w:r>
      <w:r w:rsidR="00A95A21" w:rsidRPr="000505BA">
        <w:rPr>
          <w:rFonts w:ascii="Arial" w:hAnsi="Arial" w:cs="Arial"/>
          <w:sz w:val="20"/>
          <w:szCs w:val="20"/>
        </w:rPr>
        <w:t xml:space="preserve"> </w:t>
      </w:r>
      <w:r w:rsidR="00C0106E" w:rsidRPr="000505BA">
        <w:rPr>
          <w:rFonts w:ascii="Arial" w:hAnsi="Arial" w:cs="Arial"/>
          <w:sz w:val="20"/>
          <w:szCs w:val="20"/>
        </w:rPr>
        <w:t>=</w:t>
      </w:r>
      <w:r w:rsidR="00A95A21" w:rsidRPr="000505BA">
        <w:rPr>
          <w:rFonts w:ascii="Arial" w:hAnsi="Arial" w:cs="Arial"/>
          <w:sz w:val="20"/>
          <w:szCs w:val="20"/>
        </w:rPr>
        <w:t xml:space="preserve"> </w:t>
      </w:r>
      <w:r w:rsidR="00C0106E" w:rsidRPr="000505BA">
        <w:rPr>
          <w:rFonts w:ascii="Arial" w:hAnsi="Arial" w:cs="Arial"/>
          <w:sz w:val="20"/>
          <w:szCs w:val="20"/>
        </w:rPr>
        <w:t>6)</w:t>
      </w:r>
      <w:r w:rsidRPr="000505BA">
        <w:rPr>
          <w:rFonts w:ascii="Arial" w:hAnsi="Arial" w:cs="Arial"/>
          <w:sz w:val="20"/>
          <w:szCs w:val="20"/>
        </w:rPr>
        <w:t>. Note that additionally excluding participants who attended only one session from the ET analyses did not robustly change our results</w:t>
      </w:r>
      <w:r w:rsidR="00AD1676" w:rsidRPr="000505BA">
        <w:rPr>
          <w:rFonts w:ascii="Arial" w:hAnsi="Arial" w:cs="Arial"/>
          <w:sz w:val="20"/>
          <w:szCs w:val="20"/>
        </w:rPr>
        <w:t xml:space="preserve">. </w:t>
      </w:r>
    </w:p>
    <w:p w14:paraId="5CE984B8" w14:textId="193ADB34" w:rsidR="00554169" w:rsidRPr="000505BA" w:rsidRDefault="00104012" w:rsidP="00A729A8">
      <w:pPr>
        <w:spacing w:after="0" w:line="480" w:lineRule="auto"/>
        <w:ind w:firstLine="720"/>
        <w:jc w:val="both"/>
        <w:rPr>
          <w:rFonts w:ascii="Arial" w:hAnsi="Arial" w:cs="Arial"/>
          <w:sz w:val="20"/>
          <w:szCs w:val="20"/>
        </w:rPr>
      </w:pPr>
      <w:r w:rsidRPr="000505BA">
        <w:rPr>
          <w:rFonts w:ascii="Arial" w:hAnsi="Arial" w:cs="Arial"/>
          <w:sz w:val="20"/>
          <w:szCs w:val="20"/>
        </w:rPr>
        <w:t xml:space="preserve">Vigilance data (from the PVT-5) and dot-probe reaction time data of at least one session were available for </w:t>
      </w:r>
      <w:r w:rsidRPr="000505BA">
        <w:rPr>
          <w:rFonts w:ascii="Arial" w:hAnsi="Arial" w:cs="Arial"/>
          <w:iCs/>
          <w:sz w:val="20"/>
          <w:szCs w:val="20"/>
        </w:rPr>
        <w:t>the total sample</w:t>
      </w:r>
      <w:r w:rsidRPr="000505BA">
        <w:rPr>
          <w:rFonts w:ascii="Arial" w:hAnsi="Arial" w:cs="Arial"/>
          <w:sz w:val="20"/>
          <w:szCs w:val="20"/>
        </w:rPr>
        <w:t xml:space="preserve"> (</w:t>
      </w:r>
      <w:r w:rsidRPr="000505BA">
        <w:rPr>
          <w:rFonts w:ascii="Arial" w:hAnsi="Arial" w:cs="Arial"/>
          <w:i/>
          <w:sz w:val="20"/>
          <w:szCs w:val="20"/>
        </w:rPr>
        <w:t xml:space="preserve">N </w:t>
      </w:r>
      <w:r w:rsidRPr="000505BA">
        <w:rPr>
          <w:rFonts w:ascii="Arial" w:hAnsi="Arial" w:cs="Arial"/>
          <w:sz w:val="20"/>
          <w:szCs w:val="20"/>
        </w:rPr>
        <w:t xml:space="preserve">= 134). </w:t>
      </w:r>
      <w:r w:rsidR="00B14B57" w:rsidRPr="000505BA">
        <w:rPr>
          <w:rFonts w:ascii="Arial" w:hAnsi="Arial" w:cs="Arial"/>
          <w:sz w:val="20"/>
          <w:szCs w:val="20"/>
        </w:rPr>
        <w:t xml:space="preserve">For the exploratory analysis we again analyzed a reduced sample (reduced vigilance sample: </w:t>
      </w:r>
      <w:r w:rsidR="00B14B57" w:rsidRPr="000505BA">
        <w:rPr>
          <w:rFonts w:ascii="Arial" w:hAnsi="Arial" w:cs="Arial"/>
          <w:i/>
          <w:sz w:val="20"/>
          <w:szCs w:val="20"/>
        </w:rPr>
        <w:t>n</w:t>
      </w:r>
      <w:r w:rsidR="00B14B57" w:rsidRPr="000505BA">
        <w:rPr>
          <w:rFonts w:ascii="Arial" w:hAnsi="Arial" w:cs="Arial"/>
          <w:sz w:val="20"/>
          <w:szCs w:val="20"/>
        </w:rPr>
        <w:t xml:space="preserve"> = 118).</w:t>
      </w:r>
      <w:r w:rsidR="00554169" w:rsidRPr="000505BA">
        <w:rPr>
          <w:rFonts w:ascii="Arial" w:hAnsi="Arial" w:cs="Arial"/>
          <w:sz w:val="20"/>
          <w:szCs w:val="20"/>
        </w:rPr>
        <w:t xml:space="preserve"> Linear mixed models (LMMs) with random intercepts for participants were performed using the lme4-package</w:t>
      </w:r>
      <w:r w:rsidR="00A95A21" w:rsidRPr="000505BA">
        <w:rPr>
          <w:rFonts w:ascii="Arial" w:hAnsi="Arial" w:cs="Arial"/>
          <w:sz w:val="20"/>
          <w:szCs w:val="20"/>
        </w:rPr>
        <w:t xml:space="preserve"> </w:t>
      </w:r>
      <w:r w:rsidR="00554169" w:rsidRPr="000505BA">
        <w:rPr>
          <w:rFonts w:ascii="Arial" w:hAnsi="Arial" w:cs="Arial"/>
          <w:sz w:val="20"/>
          <w:szCs w:val="20"/>
        </w:rPr>
        <w:fldChar w:fldCharType="begin" w:fldLock="1"/>
      </w:r>
      <w:r w:rsidR="00F36A07" w:rsidRPr="000505BA">
        <w:rPr>
          <w:rFonts w:ascii="Arial" w:hAnsi="Arial" w:cs="Arial"/>
          <w:sz w:val="20"/>
          <w:szCs w:val="20"/>
        </w:rPr>
        <w:instrText>ADDIN CSL_CITATION {"citationItems":[{"id":"ITEM-1","itemData":{"DOI":"10.18637/jss.v067.i01","ISBN":"2502592513213","ISSN":"15487660","abstract":"Maximum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Software","id":"ITEM-1","issue":"1","issued":{"date-parts":[["2015","6","23"]]},"page":"1-48","publisher":"American Statistical Association","title":"Fitting Linear Mixed-Effects Models using lme4","type":"article-journal","volume":"67"},"uris":["http://www.mendeley.com/documents/?uuid=9d0dd628-7e5b-3d55-8b24-a6dfacc334c6"]}],"mendeley":{"formattedCitation":"(Bates et al., 2015)","plainTextFormattedCitation":"(Bates et al., 2015)","previouslyFormattedCitation":"(Bates et al., 2015)"},"properties":{"noteIndex":0},"schema":"https://github.com/citation-style-language/schema/raw/master/csl-citation.json"}</w:instrText>
      </w:r>
      <w:r w:rsidR="00554169" w:rsidRPr="000505BA">
        <w:rPr>
          <w:rFonts w:ascii="Arial" w:hAnsi="Arial" w:cs="Arial"/>
          <w:sz w:val="20"/>
          <w:szCs w:val="20"/>
        </w:rPr>
        <w:fldChar w:fldCharType="separate"/>
      </w:r>
      <w:r w:rsidR="00F36A07" w:rsidRPr="000505BA">
        <w:rPr>
          <w:rFonts w:ascii="Arial" w:hAnsi="Arial" w:cs="Arial"/>
          <w:noProof/>
          <w:sz w:val="20"/>
          <w:szCs w:val="20"/>
        </w:rPr>
        <w:t>(Bates et al., 2015)</w:t>
      </w:r>
      <w:r w:rsidR="00554169" w:rsidRPr="000505BA">
        <w:rPr>
          <w:rFonts w:ascii="Arial" w:hAnsi="Arial" w:cs="Arial"/>
          <w:sz w:val="20"/>
          <w:szCs w:val="20"/>
        </w:rPr>
        <w:fldChar w:fldCharType="end"/>
      </w:r>
      <w:r w:rsidR="00554169" w:rsidRPr="000505BA">
        <w:rPr>
          <w:rFonts w:ascii="Arial" w:hAnsi="Arial" w:cs="Arial"/>
          <w:sz w:val="20"/>
          <w:szCs w:val="20"/>
        </w:rPr>
        <w:t xml:space="preserve"> in R 4.41 (R Core Team).</w:t>
      </w:r>
      <w:r w:rsidR="00B14B57" w:rsidRPr="000505BA">
        <w:rPr>
          <w:rFonts w:ascii="Arial" w:hAnsi="Arial" w:cs="Arial"/>
          <w:sz w:val="20"/>
          <w:szCs w:val="20"/>
        </w:rPr>
        <w:t xml:space="preserve"> </w:t>
      </w:r>
    </w:p>
    <w:p w14:paraId="176C7059" w14:textId="77777777" w:rsidR="00AA143F" w:rsidRPr="000505BA" w:rsidRDefault="00AA143F" w:rsidP="00B034AB">
      <w:pPr>
        <w:spacing w:after="0" w:line="480" w:lineRule="auto"/>
        <w:jc w:val="both"/>
        <w:rPr>
          <w:rFonts w:ascii="Arial" w:hAnsi="Arial" w:cs="Arial"/>
          <w:sz w:val="20"/>
          <w:szCs w:val="20"/>
        </w:rPr>
      </w:pPr>
    </w:p>
    <w:p w14:paraId="039B3CFB" w14:textId="4B8F2E6B" w:rsidR="003B0800" w:rsidRPr="000505BA" w:rsidRDefault="003B0800" w:rsidP="00B034AB">
      <w:pPr>
        <w:pStyle w:val="berschrift1"/>
        <w:spacing w:before="0" w:line="480" w:lineRule="auto"/>
        <w:jc w:val="both"/>
        <w:rPr>
          <w:rFonts w:ascii="Arial" w:hAnsi="Arial" w:cs="Arial"/>
          <w:b/>
          <w:bCs/>
          <w:color w:val="auto"/>
          <w:sz w:val="20"/>
          <w:szCs w:val="20"/>
        </w:rPr>
      </w:pPr>
      <w:bookmarkStart w:id="15" w:name="_Toc204851792"/>
      <w:bookmarkEnd w:id="13"/>
      <w:bookmarkEnd w:id="14"/>
      <w:r w:rsidRPr="000505BA">
        <w:rPr>
          <w:rFonts w:ascii="Arial" w:hAnsi="Arial" w:cs="Arial"/>
          <w:b/>
          <w:bCs/>
          <w:color w:val="auto"/>
          <w:sz w:val="20"/>
          <w:szCs w:val="20"/>
        </w:rPr>
        <w:t xml:space="preserve">Additional </w:t>
      </w:r>
      <w:r w:rsidR="00C0106E" w:rsidRPr="000505BA">
        <w:rPr>
          <w:rFonts w:ascii="Arial" w:hAnsi="Arial" w:cs="Arial"/>
          <w:b/>
          <w:bCs/>
          <w:color w:val="auto"/>
          <w:sz w:val="20"/>
          <w:szCs w:val="20"/>
        </w:rPr>
        <w:t>analyses</w:t>
      </w:r>
      <w:bookmarkEnd w:id="15"/>
    </w:p>
    <w:p w14:paraId="594CD21A" w14:textId="6E01F42A" w:rsidR="003B0800" w:rsidRPr="000505BA" w:rsidRDefault="00690E07" w:rsidP="00B034AB">
      <w:pPr>
        <w:spacing w:after="0" w:line="480" w:lineRule="auto"/>
        <w:jc w:val="both"/>
        <w:rPr>
          <w:rFonts w:ascii="Arial" w:hAnsi="Arial" w:cs="Arial"/>
          <w:color w:val="000000" w:themeColor="text1"/>
          <w:sz w:val="20"/>
          <w:szCs w:val="20"/>
        </w:rPr>
      </w:pPr>
      <w:r w:rsidRPr="000505BA">
        <w:rPr>
          <w:rFonts w:ascii="Arial" w:hAnsi="Arial" w:cs="Arial"/>
          <w:color w:val="000000" w:themeColor="text1"/>
          <w:sz w:val="20"/>
          <w:szCs w:val="20"/>
        </w:rPr>
        <w:t xml:space="preserve">The following ET measures were analyzed </w:t>
      </w:r>
      <w:r w:rsidR="00A729A8" w:rsidRPr="000505BA">
        <w:rPr>
          <w:rFonts w:ascii="Arial" w:hAnsi="Arial" w:cs="Arial"/>
          <w:color w:val="000000" w:themeColor="text1"/>
          <w:sz w:val="20"/>
          <w:szCs w:val="20"/>
        </w:rPr>
        <w:t>in addition to dwell time bias</w:t>
      </w:r>
      <w:r w:rsidRPr="000505BA">
        <w:rPr>
          <w:rFonts w:ascii="Arial" w:hAnsi="Arial" w:cs="Arial"/>
          <w:color w:val="000000" w:themeColor="text1"/>
          <w:sz w:val="20"/>
          <w:szCs w:val="20"/>
        </w:rPr>
        <w:t>: (1) Location of first fixation (percentage of first fixations on food), (2) duration of first fixation on food</w:t>
      </w:r>
      <w:r w:rsidR="003B0800" w:rsidRPr="000505BA">
        <w:rPr>
          <w:rFonts w:ascii="Arial" w:hAnsi="Arial" w:cs="Arial"/>
          <w:color w:val="000000" w:themeColor="text1"/>
          <w:sz w:val="20"/>
          <w:szCs w:val="20"/>
        </w:rPr>
        <w:t xml:space="preserve">. We conducted the same statistical </w:t>
      </w:r>
      <w:r w:rsidR="00C0106E" w:rsidRPr="000505BA">
        <w:rPr>
          <w:rFonts w:ascii="Arial" w:hAnsi="Arial" w:cs="Arial"/>
          <w:color w:val="000000" w:themeColor="text1"/>
          <w:sz w:val="20"/>
          <w:szCs w:val="20"/>
        </w:rPr>
        <w:t xml:space="preserve">analyses </w:t>
      </w:r>
      <w:r w:rsidR="003B0800" w:rsidRPr="000505BA">
        <w:rPr>
          <w:rFonts w:ascii="Arial" w:hAnsi="Arial" w:cs="Arial"/>
          <w:color w:val="000000" w:themeColor="text1"/>
          <w:sz w:val="20"/>
          <w:szCs w:val="20"/>
        </w:rPr>
        <w:t xml:space="preserve">for these ET variables as for dwell time bias. </w:t>
      </w:r>
    </w:p>
    <w:p w14:paraId="4001F172" w14:textId="6B04724B" w:rsidR="003B0800" w:rsidRPr="000505BA" w:rsidRDefault="003B0800" w:rsidP="00B034AB">
      <w:pPr>
        <w:spacing w:after="0" w:line="480" w:lineRule="auto"/>
        <w:ind w:firstLine="720"/>
        <w:jc w:val="both"/>
        <w:rPr>
          <w:rFonts w:ascii="Arial" w:hAnsi="Arial" w:cs="Arial"/>
          <w:sz w:val="20"/>
          <w:szCs w:val="20"/>
        </w:rPr>
      </w:pPr>
      <w:r w:rsidRPr="000505BA">
        <w:rPr>
          <w:rFonts w:ascii="Arial" w:hAnsi="Arial" w:cs="Arial"/>
          <w:sz w:val="20"/>
          <w:szCs w:val="20"/>
        </w:rPr>
        <w:lastRenderedPageBreak/>
        <w:t xml:space="preserve">To determine the effect of oxytocin on dot-probe and vigilance task reaction times in the total sample </w:t>
      </w:r>
      <w:r w:rsidRPr="000505BA">
        <w:rPr>
          <w:rFonts w:ascii="Arial" w:hAnsi="Arial" w:cs="Arial"/>
          <w:iCs/>
          <w:sz w:val="20"/>
          <w:szCs w:val="20"/>
        </w:rPr>
        <w:t>(</w:t>
      </w:r>
      <w:r w:rsidRPr="000505BA">
        <w:rPr>
          <w:rFonts w:ascii="Arial" w:hAnsi="Arial" w:cs="Arial"/>
          <w:i/>
          <w:iCs/>
          <w:sz w:val="20"/>
          <w:szCs w:val="20"/>
        </w:rPr>
        <w:t xml:space="preserve">N </w:t>
      </w:r>
      <w:r w:rsidRPr="000505BA">
        <w:rPr>
          <w:rFonts w:ascii="Arial" w:hAnsi="Arial" w:cs="Arial"/>
          <w:iCs/>
          <w:sz w:val="20"/>
          <w:szCs w:val="20"/>
        </w:rPr>
        <w:t>= 134)</w:t>
      </w:r>
      <w:r w:rsidRPr="000505BA">
        <w:rPr>
          <w:rFonts w:ascii="Arial" w:hAnsi="Arial" w:cs="Arial"/>
          <w:sz w:val="20"/>
          <w:szCs w:val="20"/>
        </w:rPr>
        <w:t xml:space="preserve">, we performed linear mixed models with random intercepts for participants. As described in the main </w:t>
      </w:r>
      <w:r w:rsidR="00C0106E" w:rsidRPr="000505BA">
        <w:rPr>
          <w:rFonts w:ascii="Arial" w:hAnsi="Arial" w:cs="Arial"/>
          <w:sz w:val="20"/>
          <w:szCs w:val="20"/>
        </w:rPr>
        <w:t>document</w:t>
      </w:r>
      <w:r w:rsidRPr="000505BA">
        <w:rPr>
          <w:rFonts w:ascii="Arial" w:hAnsi="Arial" w:cs="Arial"/>
          <w:sz w:val="20"/>
          <w:szCs w:val="20"/>
        </w:rPr>
        <w:t>, we tested a null model (LMM0) against each of the models with a single main effect (LMM1 and LMM2). In turn, we tested the models with one main effect against the model with both main effects (LMM3). Finally, we tested the model with the main effects against a model with both main effects and their interaction.</w:t>
      </w:r>
    </w:p>
    <w:p w14:paraId="02D9AE21" w14:textId="4AE82FD6" w:rsidR="00690E07" w:rsidRPr="000505BA" w:rsidRDefault="00E411C5" w:rsidP="00B034AB">
      <w:pPr>
        <w:spacing w:after="0" w:line="480" w:lineRule="auto"/>
        <w:jc w:val="both"/>
        <w:rPr>
          <w:rFonts w:ascii="Arial" w:hAnsi="Arial" w:cs="Arial"/>
          <w:b/>
          <w:bCs/>
          <w:sz w:val="20"/>
          <w:szCs w:val="20"/>
        </w:rPr>
      </w:pPr>
      <w:r w:rsidRPr="000505BA">
        <w:rPr>
          <w:rFonts w:ascii="Arial" w:hAnsi="Arial" w:cs="Arial"/>
          <w:b/>
          <w:bCs/>
          <w:sz w:val="20"/>
          <w:szCs w:val="20"/>
        </w:rPr>
        <w:br w:type="page"/>
      </w:r>
    </w:p>
    <w:p w14:paraId="4433F1F7" w14:textId="42616264" w:rsidR="003A5325" w:rsidRPr="000505BA" w:rsidRDefault="000259B5" w:rsidP="00B034AB">
      <w:pPr>
        <w:pStyle w:val="berschrift1"/>
        <w:spacing w:before="0" w:line="480" w:lineRule="auto"/>
        <w:jc w:val="both"/>
        <w:rPr>
          <w:rFonts w:ascii="Arial" w:hAnsi="Arial" w:cs="Arial"/>
          <w:b/>
          <w:bCs/>
          <w:color w:val="auto"/>
          <w:sz w:val="24"/>
          <w:szCs w:val="24"/>
        </w:rPr>
      </w:pPr>
      <w:bookmarkStart w:id="16" w:name="_Toc204851793"/>
      <w:r w:rsidRPr="000505BA">
        <w:rPr>
          <w:rFonts w:ascii="Arial" w:hAnsi="Arial" w:cs="Arial"/>
          <w:b/>
          <w:bCs/>
          <w:color w:val="auto"/>
          <w:sz w:val="24"/>
          <w:szCs w:val="24"/>
        </w:rPr>
        <w:lastRenderedPageBreak/>
        <w:t xml:space="preserve">Supplementary </w:t>
      </w:r>
      <w:r w:rsidR="00A729A8" w:rsidRPr="000505BA">
        <w:rPr>
          <w:rFonts w:ascii="Arial" w:hAnsi="Arial" w:cs="Arial"/>
          <w:b/>
          <w:bCs/>
          <w:color w:val="auto"/>
          <w:sz w:val="24"/>
          <w:szCs w:val="24"/>
        </w:rPr>
        <w:t>results</w:t>
      </w:r>
      <w:bookmarkEnd w:id="16"/>
    </w:p>
    <w:p w14:paraId="55FB44A6" w14:textId="2287FB21" w:rsidR="00282720" w:rsidRPr="000505BA" w:rsidRDefault="003B0800" w:rsidP="00B034AB">
      <w:pPr>
        <w:pStyle w:val="berschrift1"/>
        <w:spacing w:before="0" w:line="480" w:lineRule="auto"/>
        <w:jc w:val="both"/>
        <w:rPr>
          <w:rFonts w:ascii="Arial" w:hAnsi="Arial" w:cs="Arial"/>
          <w:b/>
          <w:iCs/>
          <w:color w:val="auto"/>
          <w:sz w:val="20"/>
          <w:szCs w:val="20"/>
        </w:rPr>
      </w:pPr>
      <w:bookmarkStart w:id="17" w:name="_Toc204851794"/>
      <w:r w:rsidRPr="000505BA">
        <w:rPr>
          <w:rFonts w:ascii="Arial" w:hAnsi="Arial" w:cs="Arial"/>
          <w:b/>
          <w:bCs/>
          <w:color w:val="auto"/>
          <w:sz w:val="20"/>
          <w:szCs w:val="20"/>
        </w:rPr>
        <w:t>Early a</w:t>
      </w:r>
      <w:r w:rsidR="00282720" w:rsidRPr="000505BA">
        <w:rPr>
          <w:rFonts w:ascii="Arial" w:hAnsi="Arial" w:cs="Arial"/>
          <w:b/>
          <w:bCs/>
          <w:color w:val="auto"/>
          <w:sz w:val="20"/>
          <w:szCs w:val="20"/>
        </w:rPr>
        <w:t xml:space="preserve">ttentional processing </w:t>
      </w:r>
      <w:r w:rsidR="00C0106E" w:rsidRPr="000505BA">
        <w:rPr>
          <w:rFonts w:ascii="Arial" w:hAnsi="Arial" w:cs="Arial"/>
          <w:b/>
          <w:bCs/>
          <w:color w:val="auto"/>
          <w:sz w:val="20"/>
          <w:szCs w:val="20"/>
        </w:rPr>
        <w:t xml:space="preserve">after </w:t>
      </w:r>
      <w:r w:rsidR="00282720" w:rsidRPr="000505BA">
        <w:rPr>
          <w:rFonts w:ascii="Arial" w:hAnsi="Arial" w:cs="Arial"/>
          <w:b/>
          <w:bCs/>
          <w:color w:val="auto"/>
          <w:sz w:val="20"/>
          <w:szCs w:val="20"/>
        </w:rPr>
        <w:t>placebo</w:t>
      </w:r>
      <w:r w:rsidR="00C0106E" w:rsidRPr="000505BA">
        <w:rPr>
          <w:rFonts w:ascii="Arial" w:hAnsi="Arial" w:cs="Arial"/>
          <w:b/>
          <w:bCs/>
          <w:color w:val="auto"/>
          <w:sz w:val="20"/>
          <w:szCs w:val="20"/>
        </w:rPr>
        <w:t xml:space="preserve"> administration</w:t>
      </w:r>
      <w:bookmarkEnd w:id="17"/>
    </w:p>
    <w:p w14:paraId="7774938E" w14:textId="43133E53" w:rsidR="00282720" w:rsidRPr="000505BA" w:rsidRDefault="00282720" w:rsidP="00B034AB">
      <w:pPr>
        <w:spacing w:after="0" w:line="480" w:lineRule="auto"/>
        <w:jc w:val="both"/>
        <w:rPr>
          <w:rFonts w:ascii="Arial" w:hAnsi="Arial" w:cs="Arial"/>
          <w:sz w:val="20"/>
          <w:szCs w:val="20"/>
        </w:rPr>
      </w:pPr>
      <w:r w:rsidRPr="000505BA">
        <w:rPr>
          <w:rFonts w:ascii="Arial" w:hAnsi="Arial" w:cs="Arial"/>
          <w:sz w:val="20"/>
          <w:szCs w:val="20"/>
        </w:rPr>
        <w:t>We did not find differences between the BED, OWC and NWC groups in the attentional processing of food as reflected by location of first fixation (</w:t>
      </w:r>
      <w:r w:rsidRPr="000505BA">
        <w:rPr>
          <w:rFonts w:ascii="Arial" w:hAnsi="Arial" w:cs="Arial"/>
          <w:i/>
          <w:iCs/>
          <w:sz w:val="20"/>
          <w:szCs w:val="20"/>
        </w:rPr>
        <w:t>F </w:t>
      </w:r>
      <w:r w:rsidRPr="000505BA">
        <w:rPr>
          <w:rFonts w:ascii="Arial" w:hAnsi="Arial" w:cs="Arial"/>
          <w:sz w:val="20"/>
          <w:szCs w:val="20"/>
        </w:rPr>
        <w:t xml:space="preserve">[2,112] = 2.19, </w:t>
      </w:r>
      <w:r w:rsidRPr="000505BA">
        <w:rPr>
          <w:rFonts w:ascii="Arial" w:hAnsi="Arial" w:cs="Arial"/>
          <w:i/>
          <w:iCs/>
          <w:sz w:val="20"/>
          <w:szCs w:val="20"/>
        </w:rPr>
        <w:t>p =</w:t>
      </w:r>
      <w:r w:rsidRPr="000505BA">
        <w:rPr>
          <w:rFonts w:ascii="Arial" w:hAnsi="Arial" w:cs="Arial"/>
          <w:sz w:val="20"/>
          <w:szCs w:val="20"/>
        </w:rPr>
        <w:t> .116) and duration of first fixation on food (</w:t>
      </w:r>
      <w:r w:rsidRPr="000505BA">
        <w:rPr>
          <w:rFonts w:ascii="Arial" w:hAnsi="Arial" w:cs="Arial"/>
          <w:i/>
          <w:iCs/>
          <w:sz w:val="20"/>
          <w:szCs w:val="20"/>
        </w:rPr>
        <w:t>F </w:t>
      </w:r>
      <w:r w:rsidRPr="000505BA">
        <w:rPr>
          <w:rFonts w:ascii="Arial" w:hAnsi="Arial" w:cs="Arial"/>
          <w:sz w:val="20"/>
          <w:szCs w:val="20"/>
        </w:rPr>
        <w:t xml:space="preserve">[2,112] = 2.17, </w:t>
      </w:r>
      <w:r w:rsidRPr="000505BA">
        <w:rPr>
          <w:rFonts w:ascii="Arial" w:hAnsi="Arial" w:cs="Arial"/>
          <w:i/>
          <w:iCs/>
          <w:sz w:val="20"/>
          <w:szCs w:val="20"/>
        </w:rPr>
        <w:t>p =</w:t>
      </w:r>
      <w:r w:rsidRPr="000505BA">
        <w:rPr>
          <w:rFonts w:ascii="Arial" w:hAnsi="Arial" w:cs="Arial"/>
          <w:sz w:val="20"/>
          <w:szCs w:val="20"/>
        </w:rPr>
        <w:t> .118).</w:t>
      </w:r>
    </w:p>
    <w:p w14:paraId="6A204052" w14:textId="77777777" w:rsidR="00AA143F" w:rsidRPr="000505BA" w:rsidRDefault="00AA143F" w:rsidP="00B034AB">
      <w:pPr>
        <w:spacing w:after="0" w:line="480" w:lineRule="auto"/>
        <w:jc w:val="both"/>
        <w:rPr>
          <w:rFonts w:ascii="Arial" w:hAnsi="Arial" w:cs="Arial"/>
          <w:sz w:val="20"/>
          <w:szCs w:val="20"/>
        </w:rPr>
      </w:pPr>
    </w:p>
    <w:p w14:paraId="310ED77D" w14:textId="2366BFD0" w:rsidR="00282720" w:rsidRPr="000505BA" w:rsidRDefault="00282720" w:rsidP="00B034AB">
      <w:pPr>
        <w:pStyle w:val="berschrift1"/>
        <w:spacing w:before="0" w:line="480" w:lineRule="auto"/>
        <w:jc w:val="both"/>
        <w:rPr>
          <w:rFonts w:ascii="Arial" w:hAnsi="Arial" w:cs="Arial"/>
          <w:b/>
          <w:bCs/>
          <w:iCs/>
          <w:color w:val="auto"/>
          <w:sz w:val="20"/>
          <w:szCs w:val="20"/>
        </w:rPr>
      </w:pPr>
      <w:bookmarkStart w:id="18" w:name="_Toc204851795"/>
      <w:r w:rsidRPr="000505BA">
        <w:rPr>
          <w:rFonts w:ascii="Arial" w:hAnsi="Arial" w:cs="Arial"/>
          <w:b/>
          <w:bCs/>
          <w:iCs/>
          <w:color w:val="auto"/>
          <w:sz w:val="20"/>
          <w:szCs w:val="20"/>
        </w:rPr>
        <w:t>Effect of oxytocin on</w:t>
      </w:r>
      <w:r w:rsidR="003B0800" w:rsidRPr="000505BA">
        <w:rPr>
          <w:rFonts w:ascii="Arial" w:hAnsi="Arial" w:cs="Arial"/>
          <w:b/>
          <w:bCs/>
          <w:iCs/>
          <w:color w:val="auto"/>
          <w:sz w:val="20"/>
          <w:szCs w:val="20"/>
        </w:rPr>
        <w:t xml:space="preserve"> early</w:t>
      </w:r>
      <w:r w:rsidRPr="000505BA">
        <w:rPr>
          <w:rFonts w:ascii="Arial" w:hAnsi="Arial" w:cs="Arial"/>
          <w:b/>
          <w:bCs/>
          <w:iCs/>
          <w:color w:val="auto"/>
          <w:sz w:val="20"/>
          <w:szCs w:val="20"/>
        </w:rPr>
        <w:t xml:space="preserve"> attentional processes</w:t>
      </w:r>
      <w:bookmarkEnd w:id="18"/>
    </w:p>
    <w:p w14:paraId="6B910286" w14:textId="2FCAEC79" w:rsidR="00282720" w:rsidRPr="000505BA" w:rsidRDefault="00282720" w:rsidP="00B034AB">
      <w:pPr>
        <w:spacing w:after="0" w:line="480" w:lineRule="auto"/>
        <w:jc w:val="both"/>
        <w:rPr>
          <w:rFonts w:ascii="Arial" w:hAnsi="Arial" w:cs="Arial"/>
          <w:sz w:val="20"/>
          <w:szCs w:val="20"/>
        </w:rPr>
      </w:pPr>
      <w:r w:rsidRPr="000505BA">
        <w:rPr>
          <w:rFonts w:ascii="Arial" w:hAnsi="Arial" w:cs="Arial"/>
          <w:sz w:val="20"/>
          <w:szCs w:val="20"/>
        </w:rPr>
        <w:t xml:space="preserve">For the location of first fixation, we found neither </w:t>
      </w:r>
      <w:bookmarkStart w:id="19" w:name="_Hlk143154295"/>
      <w:r w:rsidRPr="000505BA">
        <w:rPr>
          <w:rFonts w:ascii="Arial" w:hAnsi="Arial" w:cs="Arial"/>
          <w:sz w:val="20"/>
          <w:szCs w:val="20"/>
        </w:rPr>
        <w:t xml:space="preserve">a main effect of </w:t>
      </w:r>
      <w:r w:rsidRPr="000505BA">
        <w:rPr>
          <w:rFonts w:ascii="Arial" w:hAnsi="Arial" w:cs="Arial"/>
          <w:i/>
          <w:iCs/>
          <w:sz w:val="20"/>
          <w:szCs w:val="20"/>
        </w:rPr>
        <w:t>Condition</w:t>
      </w:r>
      <w:r w:rsidRPr="000505BA">
        <w:rPr>
          <w:rFonts w:ascii="Arial" w:hAnsi="Arial" w:cs="Arial"/>
          <w:sz w:val="20"/>
          <w:szCs w:val="20"/>
        </w:rPr>
        <w:t xml:space="preserve"> nor an interaction of </w:t>
      </w:r>
      <w:r w:rsidRPr="000505BA">
        <w:rPr>
          <w:rFonts w:ascii="Arial" w:hAnsi="Arial" w:cs="Arial"/>
          <w:i/>
          <w:iCs/>
          <w:sz w:val="20"/>
          <w:szCs w:val="20"/>
        </w:rPr>
        <w:t>Group</w:t>
      </w:r>
      <w:r w:rsidRPr="000505BA">
        <w:rPr>
          <w:rFonts w:ascii="Arial" w:hAnsi="Arial" w:cs="Arial"/>
          <w:sz w:val="20"/>
          <w:szCs w:val="20"/>
        </w:rPr>
        <w:t xml:space="preserve"> </w:t>
      </w:r>
      <w:r w:rsidR="00451026" w:rsidRPr="000505BA">
        <w:rPr>
          <w:rFonts w:ascii="Arial" w:hAnsi="Arial" w:cs="Arial"/>
          <w:sz w:val="20"/>
          <w:szCs w:val="20"/>
        </w:rPr>
        <w:t xml:space="preserve">and </w:t>
      </w:r>
      <w:r w:rsidRPr="000505BA">
        <w:rPr>
          <w:rFonts w:ascii="Arial" w:hAnsi="Arial" w:cs="Arial"/>
          <w:i/>
          <w:iCs/>
          <w:sz w:val="20"/>
          <w:szCs w:val="20"/>
        </w:rPr>
        <w:t>Condition</w:t>
      </w:r>
      <w:r w:rsidRPr="000505BA">
        <w:rPr>
          <w:rFonts w:ascii="Arial" w:hAnsi="Arial" w:cs="Arial"/>
          <w:sz w:val="20"/>
          <w:szCs w:val="20"/>
        </w:rPr>
        <w:t xml:space="preserve"> (</w:t>
      </w:r>
      <w:r w:rsidRPr="000505BA">
        <w:rPr>
          <w:rFonts w:ascii="Arial" w:hAnsi="Arial" w:cs="Arial"/>
          <w:i/>
          <w:iCs/>
          <w:sz w:val="20"/>
          <w:szCs w:val="20"/>
        </w:rPr>
        <w:t>p</w:t>
      </w:r>
      <w:r w:rsidRPr="000505BA">
        <w:rPr>
          <w:rFonts w:ascii="Arial" w:hAnsi="Arial" w:cs="Arial"/>
          <w:sz w:val="20"/>
          <w:szCs w:val="20"/>
        </w:rPr>
        <w:t xml:space="preserve"> &gt; .085 for all likelihood-ratio tests [LRTs]). Similarly, oxytocin vs. placebo administration did not affect the duration of first fixation on food in general and in dependence of the experimental group (all </w:t>
      </w:r>
      <w:r w:rsidRPr="000505BA">
        <w:rPr>
          <w:rFonts w:ascii="Arial" w:hAnsi="Arial" w:cs="Arial"/>
          <w:i/>
          <w:iCs/>
          <w:sz w:val="20"/>
          <w:szCs w:val="20"/>
        </w:rPr>
        <w:t>p</w:t>
      </w:r>
      <w:r w:rsidRPr="000505BA">
        <w:rPr>
          <w:rFonts w:ascii="Arial" w:hAnsi="Arial" w:cs="Arial"/>
          <w:sz w:val="20"/>
          <w:szCs w:val="20"/>
        </w:rPr>
        <w:t xml:space="preserve"> &gt; .124 for </w:t>
      </w:r>
      <w:r w:rsidRPr="000505BA">
        <w:rPr>
          <w:rFonts w:ascii="Arial" w:hAnsi="Arial" w:cs="Arial"/>
          <w:i/>
          <w:iCs/>
          <w:sz w:val="20"/>
          <w:szCs w:val="20"/>
        </w:rPr>
        <w:t>Condition</w:t>
      </w:r>
      <w:r w:rsidRPr="000505BA">
        <w:rPr>
          <w:rFonts w:ascii="Arial" w:hAnsi="Arial" w:cs="Arial"/>
          <w:sz w:val="20"/>
          <w:szCs w:val="20"/>
        </w:rPr>
        <w:t xml:space="preserve"> and </w:t>
      </w:r>
      <w:r w:rsidRPr="000505BA">
        <w:rPr>
          <w:rFonts w:ascii="Arial" w:hAnsi="Arial" w:cs="Arial"/>
          <w:i/>
          <w:iCs/>
          <w:sz w:val="20"/>
          <w:szCs w:val="20"/>
        </w:rPr>
        <w:t>Group</w:t>
      </w:r>
      <w:r w:rsidRPr="000505BA">
        <w:rPr>
          <w:rFonts w:ascii="Arial" w:hAnsi="Arial" w:cs="Arial"/>
          <w:sz w:val="20"/>
          <w:szCs w:val="20"/>
        </w:rPr>
        <w:t xml:space="preserve"> × </w:t>
      </w:r>
      <w:r w:rsidRPr="000505BA">
        <w:rPr>
          <w:rFonts w:ascii="Arial" w:hAnsi="Arial" w:cs="Arial"/>
          <w:i/>
          <w:iCs/>
          <w:sz w:val="20"/>
          <w:szCs w:val="20"/>
        </w:rPr>
        <w:t>Condition</w:t>
      </w:r>
      <w:r w:rsidRPr="000505BA">
        <w:rPr>
          <w:rFonts w:ascii="Arial" w:hAnsi="Arial" w:cs="Arial"/>
          <w:sz w:val="20"/>
          <w:szCs w:val="20"/>
        </w:rPr>
        <w:t>).</w:t>
      </w:r>
      <w:bookmarkEnd w:id="19"/>
    </w:p>
    <w:p w14:paraId="121BFCE1" w14:textId="77777777" w:rsidR="00AA143F" w:rsidRPr="000505BA" w:rsidRDefault="00AA143F" w:rsidP="00B034AB">
      <w:pPr>
        <w:spacing w:after="0" w:line="480" w:lineRule="auto"/>
        <w:jc w:val="both"/>
        <w:rPr>
          <w:rFonts w:ascii="Arial" w:hAnsi="Arial" w:cs="Arial"/>
          <w:sz w:val="20"/>
          <w:szCs w:val="20"/>
        </w:rPr>
      </w:pPr>
    </w:p>
    <w:p w14:paraId="0F5C3186" w14:textId="77482937" w:rsidR="00282720" w:rsidRPr="000505BA" w:rsidRDefault="003B0800" w:rsidP="00B034AB">
      <w:pPr>
        <w:pStyle w:val="berschrift1"/>
        <w:spacing w:before="0" w:line="480" w:lineRule="auto"/>
        <w:jc w:val="both"/>
        <w:rPr>
          <w:rFonts w:ascii="Arial" w:hAnsi="Arial" w:cs="Arial"/>
          <w:b/>
          <w:sz w:val="20"/>
          <w:szCs w:val="20"/>
        </w:rPr>
      </w:pPr>
      <w:bookmarkStart w:id="20" w:name="_Toc204851796"/>
      <w:r w:rsidRPr="000505BA">
        <w:rPr>
          <w:rFonts w:ascii="Arial" w:hAnsi="Arial" w:cs="Arial"/>
          <w:b/>
          <w:bCs/>
          <w:iCs/>
          <w:color w:val="auto"/>
          <w:sz w:val="20"/>
          <w:szCs w:val="20"/>
        </w:rPr>
        <w:t xml:space="preserve">Mediation </w:t>
      </w:r>
      <w:r w:rsidR="00C0106E" w:rsidRPr="000505BA">
        <w:rPr>
          <w:rFonts w:ascii="Arial" w:hAnsi="Arial" w:cs="Arial"/>
          <w:b/>
          <w:bCs/>
          <w:iCs/>
          <w:color w:val="auto"/>
          <w:sz w:val="20"/>
          <w:szCs w:val="20"/>
        </w:rPr>
        <w:t>analysis</w:t>
      </w:r>
      <w:bookmarkEnd w:id="20"/>
    </w:p>
    <w:p w14:paraId="0221125F" w14:textId="632B5792" w:rsidR="00282720" w:rsidRPr="000505BA" w:rsidRDefault="00282720" w:rsidP="00B034AB">
      <w:pPr>
        <w:spacing w:after="0" w:line="480" w:lineRule="auto"/>
        <w:jc w:val="both"/>
        <w:rPr>
          <w:rFonts w:ascii="Arial" w:hAnsi="Arial" w:cs="Arial"/>
          <w:sz w:val="20"/>
          <w:szCs w:val="20"/>
        </w:rPr>
      </w:pPr>
      <w:r w:rsidRPr="000505BA">
        <w:rPr>
          <w:rFonts w:ascii="Arial" w:hAnsi="Arial" w:cs="Arial"/>
          <w:sz w:val="20"/>
          <w:szCs w:val="20"/>
        </w:rPr>
        <w:t>The mediation analysis did not yield signs of significant contributions to changes in food intake of the location of first fixations, and the duration of first fixations on food (</w:t>
      </w:r>
      <w:r w:rsidRPr="000505BA">
        <w:rPr>
          <w:rFonts w:ascii="Arial" w:hAnsi="Arial" w:cs="Arial"/>
          <w:i/>
          <w:iCs/>
          <w:sz w:val="20"/>
          <w:szCs w:val="20"/>
        </w:rPr>
        <w:t>p</w:t>
      </w:r>
      <w:r w:rsidRPr="000505BA">
        <w:rPr>
          <w:rFonts w:ascii="Arial" w:hAnsi="Arial" w:cs="Arial"/>
          <w:sz w:val="20"/>
          <w:szCs w:val="20"/>
        </w:rPr>
        <w:t xml:space="preserve"> &gt; .642 for all analyses). </w:t>
      </w:r>
      <w:r w:rsidR="00AA4FF1" w:rsidRPr="000505BA">
        <w:rPr>
          <w:rFonts w:ascii="Arial" w:hAnsi="Arial" w:cs="Arial"/>
          <w:sz w:val="20"/>
          <w:szCs w:val="20"/>
        </w:rPr>
        <w:t>In line with the results of the mediation analysis of dwell time bias (see main document), t</w:t>
      </w:r>
      <w:r w:rsidRPr="000505BA">
        <w:rPr>
          <w:rFonts w:ascii="Arial" w:hAnsi="Arial" w:cs="Arial"/>
          <w:sz w:val="20"/>
          <w:szCs w:val="20"/>
        </w:rPr>
        <w:t xml:space="preserve">his outcome indicates that the influence of oxytocin on food intake was not mediated by effects on attentional processes. </w:t>
      </w:r>
    </w:p>
    <w:p w14:paraId="349F915F" w14:textId="77777777" w:rsidR="00AA143F" w:rsidRPr="000505BA" w:rsidRDefault="00AA143F" w:rsidP="00B034AB">
      <w:pPr>
        <w:spacing w:after="0" w:line="480" w:lineRule="auto"/>
        <w:jc w:val="both"/>
        <w:rPr>
          <w:rFonts w:ascii="Arial" w:hAnsi="Arial" w:cs="Arial"/>
          <w:sz w:val="20"/>
          <w:szCs w:val="20"/>
        </w:rPr>
      </w:pPr>
    </w:p>
    <w:p w14:paraId="5DD1D213" w14:textId="3607496D" w:rsidR="00B73030" w:rsidRPr="000505BA" w:rsidRDefault="00B73030" w:rsidP="00B034AB">
      <w:pPr>
        <w:pStyle w:val="berschrift1"/>
        <w:spacing w:before="0" w:line="480" w:lineRule="auto"/>
        <w:jc w:val="both"/>
        <w:rPr>
          <w:rFonts w:ascii="Arial" w:hAnsi="Arial" w:cs="Arial"/>
          <w:b/>
          <w:color w:val="auto"/>
          <w:sz w:val="20"/>
          <w:szCs w:val="20"/>
        </w:rPr>
      </w:pPr>
      <w:bookmarkStart w:id="21" w:name="_Toc204851797"/>
      <w:r w:rsidRPr="000505BA">
        <w:rPr>
          <w:rFonts w:ascii="Arial" w:hAnsi="Arial" w:cs="Arial"/>
          <w:b/>
          <w:iCs/>
          <w:color w:val="auto"/>
          <w:sz w:val="20"/>
          <w:szCs w:val="20"/>
        </w:rPr>
        <w:t>Reaction times in the dot-probe and the vigilance tasks</w:t>
      </w:r>
      <w:bookmarkEnd w:id="21"/>
      <w:r w:rsidRPr="000505BA">
        <w:rPr>
          <w:rFonts w:ascii="Arial" w:hAnsi="Arial" w:cs="Arial"/>
          <w:b/>
          <w:color w:val="auto"/>
          <w:sz w:val="20"/>
          <w:szCs w:val="20"/>
        </w:rPr>
        <w:t xml:space="preserve"> </w:t>
      </w:r>
    </w:p>
    <w:p w14:paraId="36DBFE04" w14:textId="70640A98" w:rsidR="006363E6" w:rsidRPr="000505BA" w:rsidRDefault="0067666F" w:rsidP="00B034AB">
      <w:pPr>
        <w:spacing w:after="0" w:line="480" w:lineRule="auto"/>
        <w:jc w:val="both"/>
        <w:rPr>
          <w:rFonts w:ascii="Arial" w:hAnsi="Arial" w:cs="Arial"/>
          <w:sz w:val="20"/>
          <w:szCs w:val="20"/>
        </w:rPr>
      </w:pPr>
      <w:r w:rsidRPr="000505BA">
        <w:rPr>
          <w:rFonts w:ascii="Arial" w:hAnsi="Arial" w:cs="Arial"/>
          <w:sz w:val="20"/>
          <w:szCs w:val="20"/>
        </w:rPr>
        <w:t xml:space="preserve">For the reaction times in the dot-probe task, LTRs did not indicate a main effect of </w:t>
      </w:r>
      <w:r w:rsidRPr="000505BA">
        <w:rPr>
          <w:rFonts w:ascii="Arial" w:hAnsi="Arial" w:cs="Arial"/>
          <w:i/>
          <w:sz w:val="20"/>
          <w:szCs w:val="20"/>
        </w:rPr>
        <w:t>Condition</w:t>
      </w:r>
      <w:r w:rsidRPr="000505BA">
        <w:rPr>
          <w:rFonts w:ascii="Arial" w:hAnsi="Arial" w:cs="Arial"/>
          <w:sz w:val="20"/>
          <w:szCs w:val="20"/>
        </w:rPr>
        <w:t xml:space="preserve"> or </w:t>
      </w:r>
      <w:r w:rsidRPr="000505BA">
        <w:rPr>
          <w:rFonts w:ascii="Arial" w:hAnsi="Arial" w:cs="Arial"/>
          <w:i/>
          <w:sz w:val="20"/>
          <w:szCs w:val="20"/>
        </w:rPr>
        <w:t>Group</w:t>
      </w:r>
      <w:r w:rsidRPr="000505BA">
        <w:rPr>
          <w:rFonts w:ascii="Arial" w:hAnsi="Arial" w:cs="Arial"/>
          <w:sz w:val="20"/>
          <w:szCs w:val="20"/>
        </w:rPr>
        <w:t xml:space="preserve">, nor was there an interaction between the two (all </w:t>
      </w:r>
      <w:proofErr w:type="spellStart"/>
      <w:r w:rsidRPr="000505BA">
        <w:rPr>
          <w:rFonts w:ascii="Arial" w:hAnsi="Arial" w:cs="Arial"/>
          <w:i/>
          <w:iCs/>
          <w:sz w:val="20"/>
          <w:szCs w:val="20"/>
        </w:rPr>
        <w:t>p</w:t>
      </w:r>
      <w:r w:rsidR="0052334E" w:rsidRPr="000505BA">
        <w:rPr>
          <w:rFonts w:ascii="Arial" w:hAnsi="Arial" w:cs="Arial"/>
          <w:sz w:val="20"/>
          <w:szCs w:val="20"/>
        </w:rPr>
        <w:t>s</w:t>
      </w:r>
      <w:proofErr w:type="spellEnd"/>
      <w:r w:rsidRPr="000505BA">
        <w:rPr>
          <w:rFonts w:ascii="Arial" w:hAnsi="Arial" w:cs="Arial"/>
          <w:sz w:val="20"/>
          <w:szCs w:val="20"/>
        </w:rPr>
        <w:t xml:space="preserve"> &gt; .086). In contrast, </w:t>
      </w:r>
      <w:r w:rsidR="00817ADF" w:rsidRPr="000505BA">
        <w:rPr>
          <w:rFonts w:ascii="Arial" w:hAnsi="Arial" w:cs="Arial"/>
          <w:sz w:val="20"/>
          <w:szCs w:val="20"/>
        </w:rPr>
        <w:t xml:space="preserve">LRT indicated a main effect of </w:t>
      </w:r>
      <w:r w:rsidR="005C430C" w:rsidRPr="000505BA">
        <w:rPr>
          <w:rFonts w:ascii="Arial" w:hAnsi="Arial" w:cs="Arial"/>
          <w:i/>
          <w:sz w:val="20"/>
          <w:szCs w:val="20"/>
        </w:rPr>
        <w:t>Condition</w:t>
      </w:r>
      <w:r w:rsidR="00817ADF" w:rsidRPr="000505BA">
        <w:rPr>
          <w:rFonts w:ascii="Arial" w:hAnsi="Arial" w:cs="Arial"/>
          <w:sz w:val="20"/>
          <w:szCs w:val="20"/>
        </w:rPr>
        <w:t xml:space="preserve"> on </w:t>
      </w:r>
      <w:r w:rsidR="00B45D82" w:rsidRPr="000505BA">
        <w:rPr>
          <w:rFonts w:ascii="Arial" w:hAnsi="Arial" w:cs="Arial"/>
          <w:sz w:val="20"/>
          <w:szCs w:val="20"/>
        </w:rPr>
        <w:t xml:space="preserve">reaction times in the </w:t>
      </w:r>
      <w:r w:rsidR="00817ADF" w:rsidRPr="000505BA">
        <w:rPr>
          <w:rFonts w:ascii="Arial" w:hAnsi="Arial" w:cs="Arial"/>
          <w:sz w:val="20"/>
          <w:szCs w:val="20"/>
        </w:rPr>
        <w:t>vigilance</w:t>
      </w:r>
      <w:r w:rsidR="00B45D82" w:rsidRPr="000505BA">
        <w:rPr>
          <w:rFonts w:ascii="Arial" w:hAnsi="Arial" w:cs="Arial"/>
          <w:sz w:val="20"/>
          <w:szCs w:val="20"/>
        </w:rPr>
        <w:t xml:space="preserve"> task</w:t>
      </w:r>
      <w:r w:rsidR="00817ADF" w:rsidRPr="000505BA">
        <w:rPr>
          <w:rFonts w:ascii="Arial" w:hAnsi="Arial" w:cs="Arial"/>
          <w:sz w:val="20"/>
          <w:szCs w:val="20"/>
        </w:rPr>
        <w:t xml:space="preserve"> (</w:t>
      </w:r>
      <w:bookmarkStart w:id="22" w:name="_Hlk116916882"/>
      <w:r w:rsidR="00817ADF" w:rsidRPr="000505BA">
        <w:rPr>
          <w:rFonts w:ascii="Arial" w:hAnsi="Arial" w:cs="Arial"/>
          <w:sz w:val="20"/>
          <w:szCs w:val="20"/>
          <w:lang w:val="el-GR"/>
        </w:rPr>
        <w:t>χ</w:t>
      </w:r>
      <w:r w:rsidR="00817ADF" w:rsidRPr="000505BA">
        <w:rPr>
          <w:rFonts w:ascii="Arial" w:hAnsi="Arial" w:cs="Arial"/>
          <w:sz w:val="20"/>
          <w:szCs w:val="20"/>
          <w:vertAlign w:val="superscript"/>
        </w:rPr>
        <w:t>2</w:t>
      </w:r>
      <w:r w:rsidR="00817ADF" w:rsidRPr="000505BA">
        <w:rPr>
          <w:rFonts w:ascii="Arial" w:hAnsi="Arial" w:cs="Arial"/>
          <w:sz w:val="20"/>
          <w:szCs w:val="20"/>
        </w:rPr>
        <w:t>[1] = 4.</w:t>
      </w:r>
      <w:bookmarkEnd w:id="22"/>
      <w:r w:rsidR="00817ADF" w:rsidRPr="000505BA">
        <w:rPr>
          <w:rFonts w:ascii="Arial" w:hAnsi="Arial" w:cs="Arial"/>
          <w:sz w:val="20"/>
          <w:szCs w:val="20"/>
        </w:rPr>
        <w:t xml:space="preserve">81, </w:t>
      </w:r>
      <w:r w:rsidR="00817ADF" w:rsidRPr="000505BA">
        <w:rPr>
          <w:rFonts w:ascii="Arial" w:hAnsi="Arial" w:cs="Arial"/>
          <w:i/>
          <w:iCs/>
          <w:sz w:val="20"/>
          <w:szCs w:val="20"/>
        </w:rPr>
        <w:t>p</w:t>
      </w:r>
      <w:r w:rsidR="00817ADF" w:rsidRPr="000505BA">
        <w:rPr>
          <w:rFonts w:ascii="Arial" w:hAnsi="Arial" w:cs="Arial"/>
          <w:sz w:val="20"/>
          <w:szCs w:val="20"/>
        </w:rPr>
        <w:t xml:space="preserve"> = .028), with </w:t>
      </w:r>
      <w:r w:rsidR="000630DA" w:rsidRPr="000505BA">
        <w:rPr>
          <w:rFonts w:ascii="Arial" w:hAnsi="Arial" w:cs="Arial"/>
          <w:sz w:val="20"/>
          <w:szCs w:val="20"/>
        </w:rPr>
        <w:t xml:space="preserve">shorter </w:t>
      </w:r>
      <w:r w:rsidR="00817ADF" w:rsidRPr="000505BA">
        <w:rPr>
          <w:rFonts w:ascii="Arial" w:hAnsi="Arial" w:cs="Arial"/>
          <w:sz w:val="20"/>
          <w:szCs w:val="20"/>
        </w:rPr>
        <w:t xml:space="preserve">reaction times </w:t>
      </w:r>
      <w:r w:rsidR="000630DA" w:rsidRPr="000505BA">
        <w:rPr>
          <w:rFonts w:ascii="Arial" w:hAnsi="Arial" w:cs="Arial"/>
          <w:sz w:val="20"/>
          <w:szCs w:val="20"/>
        </w:rPr>
        <w:t xml:space="preserve">after </w:t>
      </w:r>
      <w:r w:rsidR="00817ADF" w:rsidRPr="000505BA">
        <w:rPr>
          <w:rFonts w:ascii="Arial" w:hAnsi="Arial" w:cs="Arial"/>
          <w:sz w:val="20"/>
          <w:szCs w:val="20"/>
        </w:rPr>
        <w:t>oxytocin relative to placebo</w:t>
      </w:r>
      <w:r w:rsidR="00144BEA" w:rsidRPr="000505BA">
        <w:rPr>
          <w:rFonts w:ascii="Arial" w:hAnsi="Arial" w:cs="Arial"/>
          <w:sz w:val="20"/>
          <w:szCs w:val="20"/>
        </w:rPr>
        <w:t xml:space="preserve"> (</w:t>
      </w:r>
      <w:r w:rsidR="00945FB2" w:rsidRPr="000505BA">
        <w:rPr>
          <w:rFonts w:ascii="Arial" w:hAnsi="Arial" w:cs="Arial"/>
          <w:sz w:val="20"/>
          <w:szCs w:val="20"/>
        </w:rPr>
        <w:t>Supplementary Figure</w:t>
      </w:r>
      <w:r w:rsidR="00144BEA" w:rsidRPr="000505BA">
        <w:rPr>
          <w:rFonts w:ascii="Arial" w:hAnsi="Arial" w:cs="Arial"/>
          <w:sz w:val="20"/>
          <w:szCs w:val="20"/>
        </w:rPr>
        <w:t xml:space="preserve"> </w:t>
      </w:r>
      <w:r w:rsidR="00945FB2" w:rsidRPr="000505BA">
        <w:rPr>
          <w:rFonts w:ascii="Arial" w:hAnsi="Arial" w:cs="Arial"/>
          <w:sz w:val="20"/>
          <w:szCs w:val="20"/>
        </w:rPr>
        <w:t>S</w:t>
      </w:r>
      <w:r w:rsidR="00B52095" w:rsidRPr="000505BA">
        <w:rPr>
          <w:rFonts w:ascii="Arial" w:hAnsi="Arial" w:cs="Arial"/>
          <w:sz w:val="20"/>
          <w:szCs w:val="20"/>
        </w:rPr>
        <w:t>3</w:t>
      </w:r>
      <w:r w:rsidR="00144BEA" w:rsidRPr="000505BA">
        <w:rPr>
          <w:rFonts w:ascii="Arial" w:hAnsi="Arial" w:cs="Arial"/>
          <w:sz w:val="20"/>
          <w:szCs w:val="20"/>
        </w:rPr>
        <w:t>)</w:t>
      </w:r>
      <w:r w:rsidR="00817ADF" w:rsidRPr="000505BA">
        <w:rPr>
          <w:rFonts w:ascii="Arial" w:hAnsi="Arial" w:cs="Arial"/>
          <w:sz w:val="20"/>
          <w:szCs w:val="20"/>
        </w:rPr>
        <w:t xml:space="preserve">. There was </w:t>
      </w:r>
      <w:r w:rsidR="000630DA" w:rsidRPr="000505BA">
        <w:rPr>
          <w:rFonts w:ascii="Arial" w:hAnsi="Arial" w:cs="Arial"/>
          <w:sz w:val="20"/>
          <w:szCs w:val="20"/>
        </w:rPr>
        <w:t xml:space="preserve">no </w:t>
      </w:r>
      <w:r w:rsidR="00817ADF" w:rsidRPr="000505BA">
        <w:rPr>
          <w:rFonts w:ascii="Arial" w:hAnsi="Arial" w:cs="Arial"/>
          <w:sz w:val="20"/>
          <w:szCs w:val="20"/>
        </w:rPr>
        <w:t xml:space="preserve">main effect of </w:t>
      </w:r>
      <w:r w:rsidR="00817ADF" w:rsidRPr="000505BA">
        <w:rPr>
          <w:rFonts w:ascii="Arial" w:hAnsi="Arial" w:cs="Arial"/>
          <w:i/>
          <w:sz w:val="20"/>
          <w:szCs w:val="20"/>
        </w:rPr>
        <w:t>Group</w:t>
      </w:r>
      <w:r w:rsidR="00817ADF" w:rsidRPr="000505BA">
        <w:rPr>
          <w:rFonts w:ascii="Arial" w:hAnsi="Arial" w:cs="Arial"/>
          <w:sz w:val="20"/>
          <w:szCs w:val="20"/>
        </w:rPr>
        <w:t xml:space="preserve"> </w:t>
      </w:r>
      <w:r w:rsidR="00301F63" w:rsidRPr="000505BA">
        <w:rPr>
          <w:rFonts w:ascii="Arial" w:hAnsi="Arial" w:cs="Arial"/>
          <w:sz w:val="20"/>
          <w:szCs w:val="20"/>
        </w:rPr>
        <w:t>n</w:t>
      </w:r>
      <w:r w:rsidR="00817ADF" w:rsidRPr="000505BA">
        <w:rPr>
          <w:rFonts w:ascii="Arial" w:hAnsi="Arial" w:cs="Arial"/>
          <w:sz w:val="20"/>
          <w:szCs w:val="20"/>
        </w:rPr>
        <w:t>or an interaction between the two factors</w:t>
      </w:r>
      <w:r w:rsidR="000619CE" w:rsidRPr="000505BA">
        <w:rPr>
          <w:rFonts w:ascii="Arial" w:hAnsi="Arial" w:cs="Arial"/>
          <w:sz w:val="20"/>
          <w:szCs w:val="20"/>
        </w:rPr>
        <w:t xml:space="preserve"> </w:t>
      </w:r>
      <w:r w:rsidR="00F5300F" w:rsidRPr="000505BA">
        <w:rPr>
          <w:rFonts w:ascii="Arial" w:hAnsi="Arial" w:cs="Arial"/>
          <w:sz w:val="20"/>
          <w:szCs w:val="20"/>
        </w:rPr>
        <w:t xml:space="preserve">(all </w:t>
      </w:r>
      <w:r w:rsidR="00F5300F" w:rsidRPr="000505BA">
        <w:rPr>
          <w:rFonts w:ascii="Arial" w:hAnsi="Arial" w:cs="Arial"/>
          <w:i/>
          <w:iCs/>
          <w:sz w:val="20"/>
          <w:szCs w:val="20"/>
        </w:rPr>
        <w:t>p</w:t>
      </w:r>
      <w:r w:rsidR="00F5300F" w:rsidRPr="000505BA">
        <w:rPr>
          <w:rFonts w:ascii="Arial" w:hAnsi="Arial" w:cs="Arial"/>
          <w:sz w:val="20"/>
          <w:szCs w:val="20"/>
        </w:rPr>
        <w:t> &gt; .</w:t>
      </w:r>
      <w:r w:rsidR="004579BB" w:rsidRPr="000505BA">
        <w:rPr>
          <w:rFonts w:ascii="Arial" w:hAnsi="Arial" w:cs="Arial"/>
          <w:sz w:val="20"/>
          <w:szCs w:val="20"/>
        </w:rPr>
        <w:t>4</w:t>
      </w:r>
      <w:r w:rsidR="0035325F" w:rsidRPr="000505BA">
        <w:rPr>
          <w:rFonts w:ascii="Arial" w:hAnsi="Arial" w:cs="Arial"/>
          <w:sz w:val="20"/>
          <w:szCs w:val="20"/>
        </w:rPr>
        <w:t>71</w:t>
      </w:r>
      <w:r w:rsidR="00F5300F" w:rsidRPr="000505BA">
        <w:rPr>
          <w:rFonts w:ascii="Arial" w:hAnsi="Arial" w:cs="Arial"/>
          <w:sz w:val="20"/>
          <w:szCs w:val="20"/>
        </w:rPr>
        <w:t>)</w:t>
      </w:r>
      <w:r w:rsidR="00BB7ECE" w:rsidRPr="000505BA">
        <w:rPr>
          <w:rFonts w:ascii="Arial" w:hAnsi="Arial" w:cs="Arial"/>
          <w:sz w:val="20"/>
          <w:szCs w:val="20"/>
        </w:rPr>
        <w:t xml:space="preserve">. </w:t>
      </w:r>
    </w:p>
    <w:p w14:paraId="4E443111" w14:textId="77777777" w:rsidR="004F5321" w:rsidRPr="000505BA" w:rsidRDefault="004F5321" w:rsidP="00B034AB">
      <w:pPr>
        <w:spacing w:after="0" w:line="480" w:lineRule="auto"/>
        <w:ind w:right="113"/>
        <w:jc w:val="both"/>
        <w:rPr>
          <w:rFonts w:ascii="Arial" w:hAnsi="Arial" w:cs="Arial"/>
          <w:sz w:val="20"/>
          <w:szCs w:val="20"/>
        </w:rPr>
      </w:pPr>
    </w:p>
    <w:p w14:paraId="7582FD11" w14:textId="3A1A3D1A" w:rsidR="00B73030" w:rsidRPr="000505BA" w:rsidRDefault="00B73030" w:rsidP="00B034AB">
      <w:pPr>
        <w:pStyle w:val="berschrift1"/>
        <w:spacing w:before="0" w:line="480" w:lineRule="auto"/>
        <w:jc w:val="both"/>
        <w:rPr>
          <w:rFonts w:ascii="Arial" w:hAnsi="Arial" w:cs="Arial"/>
          <w:b/>
          <w:color w:val="auto"/>
          <w:sz w:val="20"/>
          <w:szCs w:val="20"/>
        </w:rPr>
      </w:pPr>
      <w:bookmarkStart w:id="23" w:name="_Toc204851798"/>
      <w:r w:rsidRPr="000505BA">
        <w:rPr>
          <w:rFonts w:ascii="Arial" w:hAnsi="Arial" w:cs="Arial"/>
          <w:b/>
          <w:iCs/>
          <w:color w:val="auto"/>
          <w:sz w:val="20"/>
          <w:szCs w:val="20"/>
        </w:rPr>
        <w:t>Reaction times in the vigilance task</w:t>
      </w:r>
      <w:r w:rsidRPr="000505BA">
        <w:rPr>
          <w:rFonts w:ascii="Arial" w:hAnsi="Arial" w:cs="Arial"/>
          <w:b/>
          <w:color w:val="auto"/>
          <w:sz w:val="20"/>
          <w:szCs w:val="20"/>
        </w:rPr>
        <w:t xml:space="preserve"> according to hormonal contraception</w:t>
      </w:r>
      <w:bookmarkEnd w:id="23"/>
    </w:p>
    <w:p w14:paraId="66393CA9" w14:textId="54833DC7" w:rsidR="000869AE" w:rsidRPr="000505BA" w:rsidRDefault="000869AE" w:rsidP="00B034AB">
      <w:pPr>
        <w:spacing w:after="0" w:line="480" w:lineRule="auto"/>
        <w:jc w:val="both"/>
        <w:rPr>
          <w:rFonts w:ascii="Arial" w:hAnsi="Arial" w:cs="Arial"/>
          <w:noProof/>
          <w:sz w:val="20"/>
          <w:szCs w:val="20"/>
        </w:rPr>
      </w:pPr>
      <w:r w:rsidRPr="000505BA">
        <w:rPr>
          <w:rFonts w:ascii="Arial" w:hAnsi="Arial" w:cs="Arial"/>
          <w:sz w:val="20"/>
          <w:szCs w:val="20"/>
        </w:rPr>
        <w:t xml:space="preserve">LRT indicated an interaction effect </w:t>
      </w:r>
      <w:r w:rsidR="00C0106E" w:rsidRPr="000505BA">
        <w:rPr>
          <w:rFonts w:ascii="Arial" w:hAnsi="Arial" w:cs="Arial"/>
          <w:sz w:val="20"/>
          <w:szCs w:val="20"/>
        </w:rPr>
        <w:t xml:space="preserve">of </w:t>
      </w:r>
      <w:r w:rsidR="00747D2E" w:rsidRPr="000505BA">
        <w:rPr>
          <w:rFonts w:ascii="Arial" w:hAnsi="Arial" w:cs="Arial"/>
          <w:i/>
          <w:sz w:val="20"/>
          <w:szCs w:val="20"/>
        </w:rPr>
        <w:t>Hormonal Contraception</w:t>
      </w:r>
      <w:r w:rsidR="00747D2E" w:rsidRPr="000505BA">
        <w:rPr>
          <w:rFonts w:ascii="Arial" w:hAnsi="Arial" w:cs="Arial"/>
          <w:sz w:val="20"/>
          <w:szCs w:val="20"/>
        </w:rPr>
        <w:t xml:space="preserve"> </w:t>
      </w:r>
      <w:r w:rsidRPr="000505BA">
        <w:rPr>
          <w:rFonts w:ascii="Arial" w:hAnsi="Arial" w:cs="Arial"/>
          <w:sz w:val="20"/>
          <w:szCs w:val="20"/>
        </w:rPr>
        <w:t xml:space="preserve">and </w:t>
      </w:r>
      <w:r w:rsidR="00747D2E" w:rsidRPr="000505BA">
        <w:rPr>
          <w:rFonts w:ascii="Arial" w:hAnsi="Arial" w:cs="Arial"/>
          <w:i/>
          <w:sz w:val="20"/>
          <w:szCs w:val="20"/>
        </w:rPr>
        <w:t xml:space="preserve">Condition </w:t>
      </w:r>
      <w:r w:rsidRPr="000505BA">
        <w:rPr>
          <w:rFonts w:ascii="Arial" w:hAnsi="Arial" w:cs="Arial"/>
          <w:sz w:val="20"/>
          <w:szCs w:val="20"/>
        </w:rPr>
        <w:t xml:space="preserve">on </w:t>
      </w:r>
      <w:r w:rsidR="00B45D82" w:rsidRPr="000505BA">
        <w:rPr>
          <w:rFonts w:ascii="Arial" w:hAnsi="Arial" w:cs="Arial"/>
          <w:sz w:val="20"/>
          <w:szCs w:val="20"/>
        </w:rPr>
        <w:t xml:space="preserve">reaction times in the </w:t>
      </w:r>
      <w:r w:rsidRPr="000505BA">
        <w:rPr>
          <w:rFonts w:ascii="Arial" w:hAnsi="Arial" w:cs="Arial"/>
          <w:sz w:val="20"/>
          <w:szCs w:val="20"/>
        </w:rPr>
        <w:t>vigilance</w:t>
      </w:r>
      <w:r w:rsidR="00B45D82" w:rsidRPr="000505BA">
        <w:rPr>
          <w:rFonts w:ascii="Arial" w:hAnsi="Arial" w:cs="Arial"/>
          <w:sz w:val="20"/>
          <w:szCs w:val="20"/>
        </w:rPr>
        <w:t xml:space="preserve"> task</w:t>
      </w:r>
      <w:r w:rsidRPr="000505BA">
        <w:rPr>
          <w:rFonts w:ascii="Arial" w:hAnsi="Arial" w:cs="Arial"/>
          <w:sz w:val="20"/>
          <w:szCs w:val="20"/>
        </w:rPr>
        <w:t xml:space="preserve"> (χ</w:t>
      </w:r>
      <w:r w:rsidRPr="000505BA">
        <w:rPr>
          <w:rFonts w:ascii="Arial" w:hAnsi="Arial" w:cs="Arial"/>
          <w:sz w:val="20"/>
          <w:szCs w:val="20"/>
          <w:vertAlign w:val="superscript"/>
        </w:rPr>
        <w:t>2</w:t>
      </w:r>
      <w:r w:rsidRPr="000505BA">
        <w:rPr>
          <w:rFonts w:ascii="Arial" w:hAnsi="Arial" w:cs="Arial"/>
          <w:sz w:val="20"/>
          <w:szCs w:val="20"/>
        </w:rPr>
        <w:t xml:space="preserve">[1] = 5.77, </w:t>
      </w:r>
      <w:r w:rsidRPr="000505BA">
        <w:rPr>
          <w:rFonts w:ascii="Arial" w:hAnsi="Arial" w:cs="Arial"/>
          <w:i/>
          <w:iCs/>
          <w:sz w:val="20"/>
          <w:szCs w:val="20"/>
        </w:rPr>
        <w:t>p</w:t>
      </w:r>
      <w:r w:rsidRPr="000505BA">
        <w:rPr>
          <w:rFonts w:ascii="Arial" w:hAnsi="Arial" w:cs="Arial"/>
          <w:sz w:val="20"/>
          <w:szCs w:val="20"/>
        </w:rPr>
        <w:t xml:space="preserve"> = .016), in </w:t>
      </w:r>
      <w:r w:rsidR="00301F63" w:rsidRPr="000505BA">
        <w:rPr>
          <w:rFonts w:ascii="Arial" w:hAnsi="Arial" w:cs="Arial"/>
          <w:sz w:val="20"/>
          <w:szCs w:val="20"/>
        </w:rPr>
        <w:t xml:space="preserve">the </w:t>
      </w:r>
      <w:r w:rsidRPr="000505BA">
        <w:rPr>
          <w:rFonts w:ascii="Arial" w:hAnsi="Arial" w:cs="Arial"/>
          <w:sz w:val="20"/>
          <w:szCs w:val="20"/>
        </w:rPr>
        <w:t xml:space="preserve">absence of </w:t>
      </w:r>
      <w:r w:rsidR="00301F63" w:rsidRPr="000505BA">
        <w:rPr>
          <w:rFonts w:ascii="Arial" w:hAnsi="Arial" w:cs="Arial"/>
          <w:sz w:val="20"/>
          <w:szCs w:val="20"/>
        </w:rPr>
        <w:t xml:space="preserve">any </w:t>
      </w:r>
      <w:r w:rsidRPr="000505BA">
        <w:rPr>
          <w:rFonts w:ascii="Arial" w:hAnsi="Arial" w:cs="Arial"/>
          <w:sz w:val="20"/>
          <w:szCs w:val="20"/>
        </w:rPr>
        <w:t>main effect</w:t>
      </w:r>
      <w:r w:rsidR="00301F63" w:rsidRPr="000505BA">
        <w:rPr>
          <w:rFonts w:ascii="Arial" w:hAnsi="Arial" w:cs="Arial"/>
          <w:sz w:val="20"/>
          <w:szCs w:val="20"/>
        </w:rPr>
        <w:t>s</w:t>
      </w:r>
      <w:r w:rsidRPr="000505BA">
        <w:rPr>
          <w:rFonts w:ascii="Arial" w:hAnsi="Arial" w:cs="Arial"/>
          <w:sz w:val="20"/>
          <w:szCs w:val="20"/>
        </w:rPr>
        <w:t xml:space="preserve"> (all </w:t>
      </w:r>
      <w:proofErr w:type="spellStart"/>
      <w:r w:rsidRPr="000505BA">
        <w:rPr>
          <w:rFonts w:ascii="Arial" w:hAnsi="Arial" w:cs="Arial"/>
          <w:i/>
          <w:iCs/>
          <w:sz w:val="20"/>
          <w:szCs w:val="20"/>
        </w:rPr>
        <w:t>p</w:t>
      </w:r>
      <w:r w:rsidR="0052334E" w:rsidRPr="000505BA">
        <w:rPr>
          <w:rFonts w:ascii="Arial" w:hAnsi="Arial" w:cs="Arial"/>
          <w:sz w:val="20"/>
          <w:szCs w:val="20"/>
        </w:rPr>
        <w:t>s</w:t>
      </w:r>
      <w:proofErr w:type="spellEnd"/>
      <w:r w:rsidRPr="000505BA">
        <w:rPr>
          <w:rFonts w:ascii="Arial" w:hAnsi="Arial" w:cs="Arial"/>
          <w:sz w:val="20"/>
          <w:szCs w:val="20"/>
        </w:rPr>
        <w:t xml:space="preserve"> &gt; .153). </w:t>
      </w:r>
      <w:r w:rsidR="00381D25" w:rsidRPr="000505BA">
        <w:rPr>
          <w:rFonts w:ascii="Arial" w:hAnsi="Arial" w:cs="Arial"/>
          <w:sz w:val="20"/>
          <w:szCs w:val="20"/>
        </w:rPr>
        <w:t xml:space="preserve">Females </w:t>
      </w:r>
      <w:r w:rsidRPr="000505BA">
        <w:rPr>
          <w:rFonts w:ascii="Arial" w:hAnsi="Arial" w:cs="Arial"/>
          <w:sz w:val="20"/>
          <w:szCs w:val="20"/>
        </w:rPr>
        <w:t xml:space="preserve">without hormonal contraception </w:t>
      </w:r>
      <w:r w:rsidR="00381D25" w:rsidRPr="000505BA">
        <w:rPr>
          <w:rFonts w:ascii="Arial" w:hAnsi="Arial" w:cs="Arial"/>
          <w:sz w:val="20"/>
          <w:szCs w:val="20"/>
        </w:rPr>
        <w:t>achieved shorter</w:t>
      </w:r>
      <w:r w:rsidRPr="000505BA">
        <w:rPr>
          <w:rFonts w:ascii="Arial" w:hAnsi="Arial" w:cs="Arial"/>
          <w:sz w:val="20"/>
          <w:szCs w:val="20"/>
        </w:rPr>
        <w:t xml:space="preserve"> reaction times under oxytocin, while </w:t>
      </w:r>
      <w:r w:rsidR="00381D25" w:rsidRPr="000505BA">
        <w:rPr>
          <w:rFonts w:ascii="Arial" w:hAnsi="Arial" w:cs="Arial"/>
          <w:sz w:val="20"/>
          <w:szCs w:val="20"/>
        </w:rPr>
        <w:t xml:space="preserve">females </w:t>
      </w:r>
      <w:r w:rsidRPr="000505BA">
        <w:rPr>
          <w:rFonts w:ascii="Arial" w:hAnsi="Arial" w:cs="Arial"/>
          <w:sz w:val="20"/>
          <w:szCs w:val="20"/>
        </w:rPr>
        <w:t xml:space="preserve">with hormonal contraception </w:t>
      </w:r>
      <w:r w:rsidR="00381D25" w:rsidRPr="000505BA">
        <w:rPr>
          <w:rFonts w:ascii="Arial" w:hAnsi="Arial" w:cs="Arial"/>
          <w:sz w:val="20"/>
          <w:szCs w:val="20"/>
        </w:rPr>
        <w:t>achieved longer</w:t>
      </w:r>
      <w:r w:rsidRPr="000505BA">
        <w:rPr>
          <w:rFonts w:ascii="Arial" w:hAnsi="Arial" w:cs="Arial"/>
          <w:sz w:val="20"/>
          <w:szCs w:val="20"/>
        </w:rPr>
        <w:t xml:space="preserve"> reaction times under oxytocin</w:t>
      </w:r>
      <w:r w:rsidR="001669EB" w:rsidRPr="000505BA">
        <w:rPr>
          <w:rFonts w:ascii="Arial" w:hAnsi="Arial" w:cs="Arial"/>
          <w:sz w:val="20"/>
          <w:szCs w:val="20"/>
        </w:rPr>
        <w:t xml:space="preserve"> (</w:t>
      </w:r>
      <w:bookmarkStart w:id="24" w:name="_Hlk181201361"/>
      <w:r w:rsidR="006A15CF" w:rsidRPr="000505BA">
        <w:rPr>
          <w:rFonts w:ascii="Arial" w:hAnsi="Arial" w:cs="Arial"/>
          <w:sz w:val="20"/>
          <w:szCs w:val="20"/>
        </w:rPr>
        <w:t xml:space="preserve">Supplementary Figure </w:t>
      </w:r>
      <w:bookmarkEnd w:id="24"/>
      <w:r w:rsidR="006A15CF" w:rsidRPr="000505BA">
        <w:rPr>
          <w:rFonts w:ascii="Arial" w:hAnsi="Arial" w:cs="Arial"/>
          <w:sz w:val="20"/>
          <w:szCs w:val="20"/>
        </w:rPr>
        <w:t>S</w:t>
      </w:r>
      <w:r w:rsidR="00B52095" w:rsidRPr="000505BA">
        <w:rPr>
          <w:rFonts w:ascii="Arial" w:hAnsi="Arial" w:cs="Arial"/>
          <w:sz w:val="20"/>
          <w:szCs w:val="20"/>
        </w:rPr>
        <w:t>4</w:t>
      </w:r>
      <w:r w:rsidR="001669EB" w:rsidRPr="000505BA">
        <w:rPr>
          <w:rFonts w:ascii="Arial" w:hAnsi="Arial" w:cs="Arial"/>
          <w:sz w:val="20"/>
          <w:szCs w:val="20"/>
        </w:rPr>
        <w:t>)</w:t>
      </w:r>
      <w:r w:rsidRPr="000505BA">
        <w:rPr>
          <w:rFonts w:ascii="Arial" w:hAnsi="Arial" w:cs="Arial"/>
          <w:sz w:val="20"/>
          <w:szCs w:val="20"/>
        </w:rPr>
        <w:t>.</w:t>
      </w:r>
      <w:r w:rsidRPr="000505BA">
        <w:rPr>
          <w:rFonts w:ascii="Arial" w:hAnsi="Arial" w:cs="Arial"/>
          <w:noProof/>
          <w:sz w:val="20"/>
          <w:szCs w:val="20"/>
        </w:rPr>
        <w:t xml:space="preserve"> </w:t>
      </w:r>
    </w:p>
    <w:p w14:paraId="7ABDB317" w14:textId="77777777" w:rsidR="004F5321" w:rsidRPr="000505BA" w:rsidRDefault="004F5321" w:rsidP="00B034AB">
      <w:pPr>
        <w:spacing w:after="0" w:line="480" w:lineRule="auto"/>
        <w:ind w:right="115"/>
        <w:jc w:val="both"/>
        <w:rPr>
          <w:rFonts w:ascii="Arial" w:hAnsi="Arial" w:cs="Arial"/>
          <w:sz w:val="20"/>
          <w:szCs w:val="20"/>
        </w:rPr>
      </w:pPr>
    </w:p>
    <w:p w14:paraId="6060184D" w14:textId="576E2F11" w:rsidR="001669EB" w:rsidRPr="000505BA" w:rsidRDefault="00381D25" w:rsidP="00B034AB">
      <w:pPr>
        <w:pStyle w:val="berschrift1"/>
        <w:spacing w:before="0" w:line="480" w:lineRule="auto"/>
        <w:jc w:val="both"/>
        <w:rPr>
          <w:rFonts w:ascii="Arial" w:hAnsi="Arial" w:cs="Arial"/>
          <w:b/>
          <w:iCs/>
          <w:color w:val="auto"/>
          <w:sz w:val="20"/>
          <w:szCs w:val="20"/>
        </w:rPr>
      </w:pPr>
      <w:bookmarkStart w:id="25" w:name="_Toc204851799"/>
      <w:r w:rsidRPr="000505BA">
        <w:rPr>
          <w:rFonts w:ascii="Arial" w:hAnsi="Arial" w:cs="Arial"/>
          <w:b/>
          <w:iCs/>
          <w:color w:val="auto"/>
          <w:sz w:val="20"/>
          <w:szCs w:val="20"/>
        </w:rPr>
        <w:lastRenderedPageBreak/>
        <w:t>Location of first fixation in the dot-probe task</w:t>
      </w:r>
      <w:r w:rsidR="00B73030" w:rsidRPr="000505BA">
        <w:rPr>
          <w:rFonts w:ascii="Arial" w:hAnsi="Arial" w:cs="Arial"/>
          <w:b/>
          <w:iCs/>
          <w:color w:val="auto"/>
          <w:sz w:val="20"/>
          <w:szCs w:val="20"/>
        </w:rPr>
        <w:t xml:space="preserve"> according to hormonal contraception</w:t>
      </w:r>
      <w:bookmarkEnd w:id="25"/>
    </w:p>
    <w:p w14:paraId="127834D4" w14:textId="056B3996" w:rsidR="008A6E23" w:rsidRPr="000505BA" w:rsidRDefault="001669EB" w:rsidP="00B034AB">
      <w:pPr>
        <w:spacing w:after="0" w:line="480" w:lineRule="auto"/>
        <w:jc w:val="both"/>
        <w:rPr>
          <w:rFonts w:ascii="Arial" w:hAnsi="Arial" w:cs="Arial"/>
          <w:sz w:val="20"/>
          <w:szCs w:val="20"/>
        </w:rPr>
      </w:pPr>
      <w:r w:rsidRPr="000505BA">
        <w:rPr>
          <w:rFonts w:ascii="Arial" w:hAnsi="Arial" w:cs="Arial"/>
          <w:sz w:val="20"/>
          <w:szCs w:val="20"/>
        </w:rPr>
        <w:t xml:space="preserve">LRT indicated a main effect of </w:t>
      </w:r>
      <w:r w:rsidR="00301F63" w:rsidRPr="000505BA">
        <w:rPr>
          <w:rFonts w:ascii="Arial" w:hAnsi="Arial" w:cs="Arial"/>
          <w:i/>
          <w:sz w:val="20"/>
          <w:szCs w:val="20"/>
        </w:rPr>
        <w:t>Condition</w:t>
      </w:r>
      <w:r w:rsidR="00301F63" w:rsidRPr="000505BA">
        <w:rPr>
          <w:rFonts w:ascii="Arial" w:hAnsi="Arial" w:cs="Arial"/>
          <w:sz w:val="20"/>
          <w:szCs w:val="20"/>
        </w:rPr>
        <w:t xml:space="preserve"> </w:t>
      </w:r>
      <w:r w:rsidR="002B5A19" w:rsidRPr="000505BA">
        <w:rPr>
          <w:rFonts w:ascii="Arial" w:hAnsi="Arial" w:cs="Arial"/>
          <w:sz w:val="20"/>
          <w:szCs w:val="20"/>
        </w:rPr>
        <w:t xml:space="preserve">on </w:t>
      </w:r>
      <w:r w:rsidR="00042964" w:rsidRPr="000505BA">
        <w:rPr>
          <w:rFonts w:ascii="Arial" w:hAnsi="Arial" w:cs="Arial"/>
          <w:sz w:val="20"/>
          <w:szCs w:val="20"/>
        </w:rPr>
        <w:t>lo</w:t>
      </w:r>
      <w:r w:rsidR="003C5187" w:rsidRPr="000505BA">
        <w:rPr>
          <w:rFonts w:ascii="Arial" w:hAnsi="Arial" w:cs="Arial"/>
          <w:sz w:val="20"/>
          <w:szCs w:val="20"/>
        </w:rPr>
        <w:t>cation</w:t>
      </w:r>
      <w:r w:rsidR="002B5A19" w:rsidRPr="000505BA">
        <w:rPr>
          <w:rFonts w:ascii="Arial" w:hAnsi="Arial" w:cs="Arial"/>
          <w:sz w:val="20"/>
          <w:szCs w:val="20"/>
        </w:rPr>
        <w:t xml:space="preserve"> of </w:t>
      </w:r>
      <w:r w:rsidRPr="000505BA">
        <w:rPr>
          <w:rFonts w:ascii="Arial" w:hAnsi="Arial" w:cs="Arial"/>
          <w:sz w:val="20"/>
          <w:szCs w:val="20"/>
        </w:rPr>
        <w:t>first fixation on food (χ</w:t>
      </w:r>
      <w:r w:rsidRPr="000505BA">
        <w:rPr>
          <w:rFonts w:ascii="Arial" w:hAnsi="Arial" w:cs="Arial"/>
          <w:sz w:val="20"/>
          <w:szCs w:val="20"/>
          <w:vertAlign w:val="superscript"/>
        </w:rPr>
        <w:t>2</w:t>
      </w:r>
      <w:r w:rsidRPr="000505BA">
        <w:rPr>
          <w:rFonts w:ascii="Arial" w:hAnsi="Arial" w:cs="Arial"/>
          <w:sz w:val="20"/>
          <w:szCs w:val="20"/>
        </w:rPr>
        <w:t xml:space="preserve">[1] = 4.50, </w:t>
      </w:r>
      <w:r w:rsidRPr="000505BA">
        <w:rPr>
          <w:rFonts w:ascii="Arial" w:hAnsi="Arial" w:cs="Arial"/>
          <w:i/>
          <w:iCs/>
          <w:sz w:val="20"/>
          <w:szCs w:val="20"/>
        </w:rPr>
        <w:t>p</w:t>
      </w:r>
      <w:r w:rsidRPr="000505BA">
        <w:rPr>
          <w:rFonts w:ascii="Arial" w:hAnsi="Arial" w:cs="Arial"/>
          <w:sz w:val="20"/>
          <w:szCs w:val="20"/>
        </w:rPr>
        <w:t> = .034), in</w:t>
      </w:r>
      <w:r w:rsidR="00451026" w:rsidRPr="000505BA">
        <w:rPr>
          <w:rFonts w:ascii="Arial" w:hAnsi="Arial" w:cs="Arial"/>
          <w:sz w:val="20"/>
          <w:szCs w:val="20"/>
        </w:rPr>
        <w:t xml:space="preserve"> the</w:t>
      </w:r>
      <w:r w:rsidRPr="000505BA">
        <w:rPr>
          <w:rFonts w:ascii="Arial" w:hAnsi="Arial" w:cs="Arial"/>
          <w:sz w:val="20"/>
          <w:szCs w:val="20"/>
        </w:rPr>
        <w:t xml:space="preserve"> absence of </w:t>
      </w:r>
      <w:r w:rsidR="00CE1879" w:rsidRPr="000505BA">
        <w:rPr>
          <w:rFonts w:ascii="Arial" w:hAnsi="Arial" w:cs="Arial"/>
          <w:sz w:val="20"/>
          <w:szCs w:val="20"/>
        </w:rPr>
        <w:t xml:space="preserve">any </w:t>
      </w:r>
      <w:r w:rsidRPr="000505BA">
        <w:rPr>
          <w:rFonts w:ascii="Arial" w:hAnsi="Arial" w:cs="Arial"/>
          <w:sz w:val="20"/>
          <w:szCs w:val="20"/>
        </w:rPr>
        <w:t xml:space="preserve">other effects (all </w:t>
      </w:r>
      <w:r w:rsidRPr="000505BA">
        <w:rPr>
          <w:rFonts w:ascii="Arial" w:hAnsi="Arial" w:cs="Arial"/>
          <w:i/>
          <w:iCs/>
          <w:sz w:val="20"/>
          <w:szCs w:val="20"/>
        </w:rPr>
        <w:t>p</w:t>
      </w:r>
      <w:r w:rsidRPr="000505BA">
        <w:rPr>
          <w:rFonts w:ascii="Arial" w:hAnsi="Arial" w:cs="Arial"/>
          <w:sz w:val="20"/>
          <w:szCs w:val="20"/>
        </w:rPr>
        <w:t xml:space="preserve"> &gt; .220)</w:t>
      </w:r>
      <w:r w:rsidR="001F4773" w:rsidRPr="000505BA">
        <w:rPr>
          <w:rFonts w:ascii="Arial" w:hAnsi="Arial" w:cs="Arial"/>
          <w:sz w:val="20"/>
          <w:szCs w:val="20"/>
        </w:rPr>
        <w:t xml:space="preserve"> in the subsample without post-menopausal females</w:t>
      </w:r>
      <w:r w:rsidR="00FF71B3" w:rsidRPr="000505BA">
        <w:rPr>
          <w:rFonts w:ascii="Arial" w:hAnsi="Arial" w:cs="Arial"/>
          <w:sz w:val="20"/>
          <w:szCs w:val="20"/>
        </w:rPr>
        <w:t xml:space="preserve">. </w:t>
      </w:r>
      <w:r w:rsidR="00CE1879" w:rsidRPr="000505BA">
        <w:rPr>
          <w:rFonts w:ascii="Arial" w:hAnsi="Arial" w:cs="Arial"/>
          <w:sz w:val="20"/>
          <w:szCs w:val="20"/>
        </w:rPr>
        <w:t xml:space="preserve">Specifically, </w:t>
      </w:r>
      <w:r w:rsidRPr="000505BA">
        <w:rPr>
          <w:rFonts w:ascii="Arial" w:hAnsi="Arial" w:cs="Arial"/>
          <w:sz w:val="20"/>
          <w:szCs w:val="20"/>
        </w:rPr>
        <w:t xml:space="preserve">oxytocin </w:t>
      </w:r>
      <w:r w:rsidR="0052334E" w:rsidRPr="000505BA">
        <w:rPr>
          <w:rFonts w:ascii="Arial" w:hAnsi="Arial" w:cs="Arial"/>
          <w:sz w:val="20"/>
          <w:szCs w:val="20"/>
        </w:rPr>
        <w:t xml:space="preserve">compared to placebo </w:t>
      </w:r>
      <w:r w:rsidRPr="000505BA">
        <w:rPr>
          <w:rFonts w:ascii="Arial" w:hAnsi="Arial" w:cs="Arial"/>
          <w:sz w:val="20"/>
          <w:szCs w:val="20"/>
        </w:rPr>
        <w:t>reduce</w:t>
      </w:r>
      <w:r w:rsidR="00CE1879" w:rsidRPr="000505BA">
        <w:rPr>
          <w:rFonts w:ascii="Arial" w:hAnsi="Arial" w:cs="Arial"/>
          <w:sz w:val="20"/>
          <w:szCs w:val="20"/>
        </w:rPr>
        <w:t>d</w:t>
      </w:r>
      <w:r w:rsidRPr="000505BA">
        <w:rPr>
          <w:rFonts w:ascii="Arial" w:hAnsi="Arial" w:cs="Arial"/>
          <w:sz w:val="20"/>
          <w:szCs w:val="20"/>
        </w:rPr>
        <w:t xml:space="preserve"> the </w:t>
      </w:r>
      <w:r w:rsidR="003C5187" w:rsidRPr="000505BA">
        <w:rPr>
          <w:rFonts w:ascii="Arial" w:hAnsi="Arial" w:cs="Arial"/>
          <w:sz w:val="20"/>
          <w:szCs w:val="20"/>
        </w:rPr>
        <w:t>location</w:t>
      </w:r>
      <w:r w:rsidRPr="000505BA">
        <w:rPr>
          <w:rFonts w:ascii="Arial" w:hAnsi="Arial" w:cs="Arial"/>
          <w:sz w:val="20"/>
          <w:szCs w:val="20"/>
        </w:rPr>
        <w:t xml:space="preserve"> of first fixation on food. There were no main </w:t>
      </w:r>
      <w:r w:rsidR="00CE1879" w:rsidRPr="000505BA">
        <w:rPr>
          <w:rFonts w:ascii="Arial" w:hAnsi="Arial" w:cs="Arial"/>
          <w:sz w:val="20"/>
          <w:szCs w:val="20"/>
        </w:rPr>
        <w:t xml:space="preserve">effects </w:t>
      </w:r>
      <w:r w:rsidRPr="000505BA">
        <w:rPr>
          <w:rFonts w:ascii="Arial" w:hAnsi="Arial" w:cs="Arial"/>
          <w:sz w:val="20"/>
          <w:szCs w:val="20"/>
        </w:rPr>
        <w:t>or interaction</w:t>
      </w:r>
      <w:r w:rsidR="00CE1879" w:rsidRPr="000505BA">
        <w:rPr>
          <w:rFonts w:ascii="Arial" w:hAnsi="Arial" w:cs="Arial"/>
          <w:sz w:val="20"/>
          <w:szCs w:val="20"/>
        </w:rPr>
        <w:t>s</w:t>
      </w:r>
      <w:r w:rsidRPr="000505BA">
        <w:rPr>
          <w:rFonts w:ascii="Arial" w:hAnsi="Arial" w:cs="Arial"/>
          <w:sz w:val="20"/>
          <w:szCs w:val="20"/>
        </w:rPr>
        <w:t xml:space="preserve"> of </w:t>
      </w:r>
      <w:r w:rsidR="00EE3DCA" w:rsidRPr="000505BA">
        <w:rPr>
          <w:rFonts w:ascii="Arial" w:hAnsi="Arial" w:cs="Arial"/>
          <w:i/>
          <w:sz w:val="20"/>
          <w:szCs w:val="20"/>
        </w:rPr>
        <w:t>Condition</w:t>
      </w:r>
      <w:r w:rsidRPr="000505BA">
        <w:rPr>
          <w:rFonts w:ascii="Arial" w:hAnsi="Arial" w:cs="Arial"/>
          <w:sz w:val="20"/>
          <w:szCs w:val="20"/>
        </w:rPr>
        <w:t xml:space="preserve"> and </w:t>
      </w:r>
      <w:r w:rsidRPr="000505BA">
        <w:rPr>
          <w:rFonts w:ascii="Arial" w:hAnsi="Arial" w:cs="Arial"/>
          <w:i/>
          <w:sz w:val="20"/>
          <w:szCs w:val="20"/>
        </w:rPr>
        <w:t>Hormonal Contraception</w:t>
      </w:r>
      <w:r w:rsidRPr="000505BA">
        <w:rPr>
          <w:rFonts w:ascii="Arial" w:hAnsi="Arial" w:cs="Arial"/>
          <w:sz w:val="20"/>
          <w:szCs w:val="20"/>
        </w:rPr>
        <w:t xml:space="preserve"> on</w:t>
      </w:r>
      <w:r w:rsidR="002B5A19" w:rsidRPr="000505BA">
        <w:rPr>
          <w:rFonts w:ascii="Arial" w:hAnsi="Arial" w:cs="Arial"/>
          <w:sz w:val="20"/>
          <w:szCs w:val="20"/>
        </w:rPr>
        <w:t xml:space="preserve"> duration of first fixation</w:t>
      </w:r>
      <w:r w:rsidR="002F6F14" w:rsidRPr="000505BA">
        <w:rPr>
          <w:rFonts w:ascii="Arial" w:hAnsi="Arial" w:cs="Arial"/>
          <w:sz w:val="20"/>
          <w:szCs w:val="20"/>
        </w:rPr>
        <w:t>,</w:t>
      </w:r>
      <w:r w:rsidRPr="000505BA">
        <w:rPr>
          <w:rFonts w:ascii="Arial" w:hAnsi="Arial" w:cs="Arial"/>
          <w:sz w:val="20"/>
          <w:szCs w:val="20"/>
        </w:rPr>
        <w:t xml:space="preserve"> dwell time </w:t>
      </w:r>
      <w:r w:rsidR="002F6F14" w:rsidRPr="000505BA">
        <w:rPr>
          <w:rFonts w:ascii="Arial" w:hAnsi="Arial" w:cs="Arial"/>
          <w:sz w:val="20"/>
          <w:szCs w:val="20"/>
        </w:rPr>
        <w:t xml:space="preserve">bias or dot-probe reaction times </w:t>
      </w:r>
      <w:r w:rsidRPr="000505BA">
        <w:rPr>
          <w:rFonts w:ascii="Arial" w:hAnsi="Arial" w:cs="Arial"/>
          <w:sz w:val="20"/>
          <w:szCs w:val="20"/>
        </w:rPr>
        <w:t xml:space="preserve">(all </w:t>
      </w:r>
      <w:proofErr w:type="spellStart"/>
      <w:r w:rsidRPr="000505BA">
        <w:rPr>
          <w:rFonts w:ascii="Arial" w:hAnsi="Arial" w:cs="Arial"/>
          <w:i/>
          <w:iCs/>
          <w:sz w:val="20"/>
          <w:szCs w:val="20"/>
        </w:rPr>
        <w:t>p</w:t>
      </w:r>
      <w:r w:rsidR="001F4773" w:rsidRPr="000505BA">
        <w:rPr>
          <w:rFonts w:ascii="Arial" w:hAnsi="Arial" w:cs="Arial"/>
          <w:iCs/>
          <w:sz w:val="20"/>
          <w:szCs w:val="20"/>
        </w:rPr>
        <w:t>s</w:t>
      </w:r>
      <w:proofErr w:type="spellEnd"/>
      <w:r w:rsidRPr="000505BA">
        <w:rPr>
          <w:rFonts w:ascii="Arial" w:hAnsi="Arial" w:cs="Arial"/>
          <w:sz w:val="20"/>
          <w:szCs w:val="20"/>
        </w:rPr>
        <w:t xml:space="preserve"> &gt; .126).</w:t>
      </w:r>
    </w:p>
    <w:p w14:paraId="094FD812" w14:textId="2250AD74" w:rsidR="00105F2B" w:rsidRPr="000505BA" w:rsidRDefault="006F348B" w:rsidP="000259B5">
      <w:pPr>
        <w:spacing w:after="0" w:line="360" w:lineRule="auto"/>
        <w:jc w:val="both"/>
        <w:rPr>
          <w:rFonts w:ascii="Arial" w:hAnsi="Arial" w:cs="Arial"/>
          <w:sz w:val="20"/>
          <w:szCs w:val="20"/>
        </w:rPr>
      </w:pPr>
      <w:r w:rsidRPr="000505BA">
        <w:rPr>
          <w:rFonts w:ascii="Arial" w:hAnsi="Arial" w:cs="Arial"/>
          <w:sz w:val="20"/>
          <w:szCs w:val="20"/>
        </w:rPr>
        <w:br w:type="page"/>
      </w:r>
    </w:p>
    <w:p w14:paraId="213A80E0" w14:textId="6EBFE625" w:rsidR="00D167BC" w:rsidRPr="000505BA" w:rsidRDefault="006A15CF" w:rsidP="000259B5">
      <w:pPr>
        <w:pStyle w:val="berschrift1"/>
        <w:spacing w:after="120" w:line="360" w:lineRule="auto"/>
        <w:jc w:val="both"/>
        <w:rPr>
          <w:rFonts w:ascii="Arial" w:hAnsi="Arial" w:cs="Arial"/>
          <w:color w:val="auto"/>
          <w:sz w:val="20"/>
          <w:szCs w:val="20"/>
        </w:rPr>
      </w:pPr>
      <w:bookmarkStart w:id="26" w:name="_Toc204851800"/>
      <w:r w:rsidRPr="000505BA">
        <w:rPr>
          <w:rFonts w:ascii="Arial" w:hAnsi="Arial" w:cs="Arial"/>
          <w:b/>
          <w:bCs/>
          <w:color w:val="auto"/>
          <w:sz w:val="20"/>
          <w:szCs w:val="20"/>
        </w:rPr>
        <w:lastRenderedPageBreak/>
        <w:t xml:space="preserve">Supplementary </w:t>
      </w:r>
      <w:r w:rsidR="00D167BC" w:rsidRPr="000505BA">
        <w:rPr>
          <w:rFonts w:ascii="Arial" w:hAnsi="Arial" w:cs="Arial"/>
          <w:b/>
          <w:bCs/>
          <w:color w:val="auto"/>
          <w:sz w:val="20"/>
          <w:szCs w:val="20"/>
        </w:rPr>
        <w:t xml:space="preserve">Table </w:t>
      </w:r>
      <w:r w:rsidRPr="000505BA">
        <w:rPr>
          <w:rFonts w:ascii="Arial" w:hAnsi="Arial" w:cs="Arial"/>
          <w:b/>
          <w:bCs/>
          <w:color w:val="auto"/>
          <w:sz w:val="20"/>
          <w:szCs w:val="20"/>
        </w:rPr>
        <w:t>S</w:t>
      </w:r>
      <w:r w:rsidR="00D167BC" w:rsidRPr="000505BA">
        <w:rPr>
          <w:rFonts w:ascii="Arial" w:hAnsi="Arial" w:cs="Arial"/>
          <w:b/>
          <w:bCs/>
          <w:color w:val="auto"/>
          <w:sz w:val="20"/>
          <w:szCs w:val="20"/>
        </w:rPr>
        <w:t>1</w:t>
      </w:r>
      <w:r w:rsidR="00D167BC" w:rsidRPr="000505BA">
        <w:rPr>
          <w:rFonts w:ascii="Arial" w:hAnsi="Arial" w:cs="Arial"/>
          <w:b/>
          <w:color w:val="auto"/>
          <w:sz w:val="20"/>
          <w:szCs w:val="20"/>
        </w:rPr>
        <w:t>.</w:t>
      </w:r>
      <w:r w:rsidR="00D167BC" w:rsidRPr="000505BA">
        <w:rPr>
          <w:rFonts w:ascii="Arial" w:hAnsi="Arial" w:cs="Arial"/>
          <w:color w:val="auto"/>
          <w:sz w:val="20"/>
          <w:szCs w:val="20"/>
        </w:rPr>
        <w:t xml:space="preserve"> Hormonal status according to experimental group.</w:t>
      </w:r>
      <w:bookmarkEnd w:id="26"/>
      <w:r w:rsidR="00D167BC" w:rsidRPr="000505BA">
        <w:rPr>
          <w:rFonts w:ascii="Arial" w:hAnsi="Arial" w:cs="Arial"/>
          <w:color w:val="auto"/>
          <w:sz w:val="20"/>
          <w:szCs w:val="20"/>
        </w:rPr>
        <w:t xml:space="preserve"> </w:t>
      </w:r>
    </w:p>
    <w:tbl>
      <w:tblPr>
        <w:tblW w:w="9070" w:type="dxa"/>
        <w:tblInd w:w="-10" w:type="dxa"/>
        <w:tblCellMar>
          <w:left w:w="0" w:type="dxa"/>
          <w:right w:w="0" w:type="dxa"/>
        </w:tblCellMar>
        <w:tblLook w:val="0600" w:firstRow="0" w:lastRow="0" w:firstColumn="0" w:lastColumn="0" w:noHBand="1" w:noVBand="1"/>
      </w:tblPr>
      <w:tblGrid>
        <w:gridCol w:w="2835"/>
        <w:gridCol w:w="1984"/>
        <w:gridCol w:w="1417"/>
        <w:gridCol w:w="1417"/>
        <w:gridCol w:w="1417"/>
      </w:tblGrid>
      <w:tr w:rsidR="00D167BC" w:rsidRPr="000505BA" w14:paraId="7000A78E" w14:textId="77777777" w:rsidTr="00E2463A">
        <w:trPr>
          <w:trHeight w:val="559"/>
        </w:trPr>
        <w:tc>
          <w:tcPr>
            <w:tcW w:w="2835" w:type="dxa"/>
            <w:tcBorders>
              <w:top w:val="single" w:sz="8" w:space="0" w:color="000000"/>
              <w:left w:val="single" w:sz="8" w:space="0" w:color="FFFFFF"/>
              <w:bottom w:val="single" w:sz="8" w:space="0" w:color="000000"/>
              <w:right w:val="single" w:sz="8" w:space="0" w:color="FFFFFF"/>
            </w:tcBorders>
            <w:shd w:val="clear" w:color="auto" w:fill="FFFFFF"/>
            <w:tcMar>
              <w:top w:w="15" w:type="dxa"/>
              <w:left w:w="100" w:type="dxa"/>
              <w:bottom w:w="0" w:type="dxa"/>
              <w:right w:w="100" w:type="dxa"/>
            </w:tcMar>
            <w:vAlign w:val="center"/>
            <w:hideMark/>
          </w:tcPr>
          <w:p w14:paraId="5C6EC7C6"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 </w:t>
            </w:r>
          </w:p>
        </w:tc>
        <w:tc>
          <w:tcPr>
            <w:tcW w:w="1984" w:type="dxa"/>
            <w:tcBorders>
              <w:top w:val="single" w:sz="8" w:space="0" w:color="000000"/>
              <w:left w:val="single" w:sz="8" w:space="0" w:color="FFFFFF"/>
              <w:bottom w:val="single" w:sz="8" w:space="0" w:color="000000"/>
              <w:right w:val="single" w:sz="8" w:space="0" w:color="FFFFFF"/>
            </w:tcBorders>
            <w:shd w:val="clear" w:color="auto" w:fill="FFFFFF"/>
            <w:vAlign w:val="center"/>
          </w:tcPr>
          <w:p w14:paraId="20F2CBD3"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Total sample</w:t>
            </w:r>
          </w:p>
          <w:p w14:paraId="1D822FC7"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i/>
                <w:sz w:val="20"/>
                <w:szCs w:val="20"/>
              </w:rPr>
              <w:t>(n</w:t>
            </w:r>
            <w:r w:rsidRPr="000505BA">
              <w:rPr>
                <w:rFonts w:ascii="Arial" w:hAnsi="Arial" w:cs="Arial"/>
                <w:sz w:val="20"/>
                <w:szCs w:val="20"/>
              </w:rPr>
              <w:t xml:space="preserve"> = 134)</w:t>
            </w:r>
          </w:p>
        </w:tc>
        <w:tc>
          <w:tcPr>
            <w:tcW w:w="1417" w:type="dxa"/>
            <w:tcBorders>
              <w:top w:val="single" w:sz="8" w:space="0" w:color="000000"/>
              <w:left w:val="single" w:sz="8" w:space="0" w:color="FFFFFF"/>
              <w:bottom w:val="single" w:sz="8" w:space="0" w:color="000000"/>
              <w:right w:val="single" w:sz="8" w:space="0" w:color="FFFFFF"/>
            </w:tcBorders>
            <w:shd w:val="clear" w:color="auto" w:fill="FFFFFF"/>
            <w:tcMar>
              <w:top w:w="15" w:type="dxa"/>
              <w:left w:w="100" w:type="dxa"/>
              <w:bottom w:w="0" w:type="dxa"/>
              <w:right w:w="100" w:type="dxa"/>
            </w:tcMar>
            <w:vAlign w:val="center"/>
            <w:hideMark/>
          </w:tcPr>
          <w:p w14:paraId="266F9BC5" w14:textId="77777777" w:rsidR="00D167BC" w:rsidRPr="000505BA" w:rsidRDefault="00D167BC" w:rsidP="00B034AB">
            <w:pPr>
              <w:spacing w:after="0" w:line="276" w:lineRule="auto"/>
              <w:ind w:right="115"/>
              <w:jc w:val="both"/>
              <w:rPr>
                <w:rFonts w:ascii="Arial" w:hAnsi="Arial" w:cs="Arial"/>
                <w:sz w:val="20"/>
                <w:szCs w:val="20"/>
                <w:lang w:val="de-DE"/>
              </w:rPr>
            </w:pPr>
            <w:r w:rsidRPr="000505BA">
              <w:rPr>
                <w:rFonts w:ascii="Arial" w:hAnsi="Arial" w:cs="Arial"/>
                <w:sz w:val="20"/>
                <w:szCs w:val="20"/>
              </w:rPr>
              <w:t>BED</w:t>
            </w:r>
          </w:p>
        </w:tc>
        <w:tc>
          <w:tcPr>
            <w:tcW w:w="1417" w:type="dxa"/>
            <w:tcBorders>
              <w:top w:val="single" w:sz="8" w:space="0" w:color="000000"/>
              <w:left w:val="single" w:sz="8" w:space="0" w:color="FFFFFF"/>
              <w:bottom w:val="single" w:sz="8" w:space="0" w:color="000000"/>
              <w:right w:val="single" w:sz="8" w:space="0" w:color="FFFFFF"/>
            </w:tcBorders>
            <w:shd w:val="clear" w:color="auto" w:fill="FFFFFF"/>
            <w:tcMar>
              <w:top w:w="15" w:type="dxa"/>
              <w:left w:w="100" w:type="dxa"/>
              <w:bottom w:w="0" w:type="dxa"/>
              <w:right w:w="100" w:type="dxa"/>
            </w:tcMar>
            <w:vAlign w:val="center"/>
            <w:hideMark/>
          </w:tcPr>
          <w:p w14:paraId="22B78A11"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OWC</w:t>
            </w:r>
          </w:p>
        </w:tc>
        <w:tc>
          <w:tcPr>
            <w:tcW w:w="1417" w:type="dxa"/>
            <w:tcBorders>
              <w:top w:val="single" w:sz="8" w:space="0" w:color="000000"/>
              <w:left w:val="single" w:sz="8" w:space="0" w:color="FFFFFF"/>
              <w:bottom w:val="single" w:sz="8" w:space="0" w:color="000000"/>
              <w:right w:val="single" w:sz="8" w:space="0" w:color="FFFFFF"/>
            </w:tcBorders>
            <w:shd w:val="clear" w:color="auto" w:fill="FFFFFF"/>
            <w:vAlign w:val="center"/>
          </w:tcPr>
          <w:p w14:paraId="76387C2C"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NWC</w:t>
            </w:r>
          </w:p>
        </w:tc>
      </w:tr>
      <w:tr w:rsidR="00D167BC" w:rsidRPr="000505BA" w14:paraId="5780AF40" w14:textId="77777777" w:rsidTr="00E2463A">
        <w:trPr>
          <w:trHeight w:val="465"/>
        </w:trPr>
        <w:tc>
          <w:tcPr>
            <w:tcW w:w="2835" w:type="dxa"/>
            <w:tcBorders>
              <w:top w:val="single" w:sz="8" w:space="0" w:color="000000"/>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428F14A" w14:textId="77777777" w:rsidR="00D167BC" w:rsidRPr="000505BA" w:rsidRDefault="00D167BC" w:rsidP="00B034AB">
            <w:pPr>
              <w:spacing w:after="0" w:line="276" w:lineRule="auto"/>
              <w:ind w:right="115"/>
              <w:jc w:val="both"/>
              <w:rPr>
                <w:rFonts w:ascii="Arial" w:hAnsi="Arial" w:cs="Arial"/>
                <w:iCs/>
                <w:sz w:val="20"/>
                <w:szCs w:val="20"/>
                <w:lang w:val="de-DE"/>
              </w:rPr>
            </w:pPr>
            <w:r w:rsidRPr="000505BA">
              <w:rPr>
                <w:rFonts w:ascii="Arial" w:hAnsi="Arial" w:cs="Arial"/>
                <w:iCs/>
                <w:sz w:val="20"/>
                <w:szCs w:val="20"/>
                <w:lang w:val="de-DE"/>
              </w:rPr>
              <w:t xml:space="preserve">Naturally </w:t>
            </w:r>
            <w:proofErr w:type="spellStart"/>
            <w:r w:rsidRPr="000505BA">
              <w:rPr>
                <w:rFonts w:ascii="Arial" w:hAnsi="Arial" w:cs="Arial"/>
                <w:iCs/>
                <w:sz w:val="20"/>
                <w:szCs w:val="20"/>
                <w:lang w:val="de-DE"/>
              </w:rPr>
              <w:t>cycling</w:t>
            </w:r>
            <w:proofErr w:type="spellEnd"/>
          </w:p>
        </w:tc>
        <w:tc>
          <w:tcPr>
            <w:tcW w:w="1984" w:type="dxa"/>
            <w:tcBorders>
              <w:top w:val="single" w:sz="8" w:space="0" w:color="000000"/>
              <w:left w:val="single" w:sz="8" w:space="0" w:color="FFFFFF"/>
              <w:bottom w:val="single" w:sz="8" w:space="0" w:color="FFFFFF"/>
              <w:right w:val="single" w:sz="8" w:space="0" w:color="FFFFFF"/>
            </w:tcBorders>
            <w:shd w:val="clear" w:color="auto" w:fill="FFFFFF"/>
            <w:vAlign w:val="center"/>
          </w:tcPr>
          <w:p w14:paraId="11BD83B8" w14:textId="77777777" w:rsidR="00D167BC" w:rsidRPr="000505BA" w:rsidRDefault="00D167BC" w:rsidP="00B034AB">
            <w:pPr>
              <w:spacing w:after="0" w:line="276" w:lineRule="auto"/>
              <w:ind w:right="115"/>
              <w:jc w:val="both"/>
              <w:rPr>
                <w:rFonts w:ascii="Arial" w:hAnsi="Arial" w:cs="Arial"/>
                <w:bCs/>
                <w:sz w:val="20"/>
                <w:szCs w:val="20"/>
                <w:lang w:val="de-DE"/>
              </w:rPr>
            </w:pPr>
            <w:r w:rsidRPr="000505BA">
              <w:rPr>
                <w:rFonts w:ascii="Arial" w:hAnsi="Arial" w:cs="Arial"/>
                <w:bCs/>
                <w:sz w:val="20"/>
                <w:szCs w:val="20"/>
                <w:lang w:val="de-DE"/>
              </w:rPr>
              <w:t>76</w:t>
            </w:r>
          </w:p>
        </w:tc>
        <w:tc>
          <w:tcPr>
            <w:tcW w:w="1417" w:type="dxa"/>
            <w:tcBorders>
              <w:top w:val="single" w:sz="8" w:space="0" w:color="000000"/>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E72E989" w14:textId="77777777" w:rsidR="00D167BC" w:rsidRPr="000505BA" w:rsidRDefault="00D167BC" w:rsidP="00B034AB">
            <w:pPr>
              <w:spacing w:after="0" w:line="276" w:lineRule="auto"/>
              <w:ind w:right="115"/>
              <w:jc w:val="both"/>
              <w:rPr>
                <w:rFonts w:ascii="Arial" w:hAnsi="Arial" w:cs="Arial"/>
                <w:bCs/>
                <w:sz w:val="20"/>
                <w:szCs w:val="20"/>
                <w:lang w:val="de-DE"/>
              </w:rPr>
            </w:pPr>
            <w:r w:rsidRPr="000505BA">
              <w:rPr>
                <w:rFonts w:ascii="Arial" w:hAnsi="Arial" w:cs="Arial"/>
                <w:bCs/>
                <w:sz w:val="20"/>
                <w:szCs w:val="20"/>
                <w:lang w:val="de-DE"/>
              </w:rPr>
              <w:t>34</w:t>
            </w:r>
          </w:p>
        </w:tc>
        <w:tc>
          <w:tcPr>
            <w:tcW w:w="1417" w:type="dxa"/>
            <w:tcBorders>
              <w:top w:val="single" w:sz="8" w:space="0" w:color="000000"/>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975EF62" w14:textId="77777777" w:rsidR="00D167BC" w:rsidRPr="000505BA" w:rsidRDefault="00D167BC" w:rsidP="00B034AB">
            <w:pPr>
              <w:spacing w:after="0" w:line="276" w:lineRule="auto"/>
              <w:ind w:right="115"/>
              <w:jc w:val="both"/>
              <w:rPr>
                <w:rFonts w:ascii="Arial" w:hAnsi="Arial" w:cs="Arial"/>
                <w:bCs/>
                <w:sz w:val="20"/>
                <w:szCs w:val="20"/>
                <w:lang w:val="de-DE"/>
              </w:rPr>
            </w:pPr>
            <w:r w:rsidRPr="000505BA">
              <w:rPr>
                <w:rFonts w:ascii="Arial" w:hAnsi="Arial" w:cs="Arial"/>
                <w:bCs/>
                <w:sz w:val="20"/>
                <w:szCs w:val="20"/>
                <w:lang w:val="de-DE"/>
              </w:rPr>
              <w:t>24</w:t>
            </w:r>
          </w:p>
        </w:tc>
        <w:tc>
          <w:tcPr>
            <w:tcW w:w="1417" w:type="dxa"/>
            <w:tcBorders>
              <w:top w:val="single" w:sz="8" w:space="0" w:color="000000"/>
              <w:left w:val="single" w:sz="8" w:space="0" w:color="FFFFFF"/>
              <w:bottom w:val="single" w:sz="8" w:space="0" w:color="FFFFFF"/>
              <w:right w:val="single" w:sz="8" w:space="0" w:color="FFFFFF"/>
            </w:tcBorders>
            <w:shd w:val="clear" w:color="auto" w:fill="FFFFFF"/>
            <w:vAlign w:val="center"/>
          </w:tcPr>
          <w:p w14:paraId="0C6D4870" w14:textId="77777777" w:rsidR="00D167BC" w:rsidRPr="000505BA" w:rsidRDefault="00D167BC" w:rsidP="00B034AB">
            <w:pPr>
              <w:spacing w:after="0" w:line="276" w:lineRule="auto"/>
              <w:ind w:right="115"/>
              <w:jc w:val="both"/>
              <w:rPr>
                <w:rFonts w:ascii="Arial" w:hAnsi="Arial" w:cs="Arial"/>
                <w:bCs/>
                <w:sz w:val="20"/>
                <w:szCs w:val="20"/>
                <w:lang w:val="de-DE"/>
              </w:rPr>
            </w:pPr>
            <w:r w:rsidRPr="000505BA">
              <w:rPr>
                <w:rFonts w:ascii="Arial" w:hAnsi="Arial" w:cs="Arial"/>
                <w:bCs/>
                <w:sz w:val="20"/>
                <w:szCs w:val="20"/>
                <w:lang w:val="de-DE"/>
              </w:rPr>
              <w:t>18</w:t>
            </w:r>
          </w:p>
        </w:tc>
      </w:tr>
      <w:tr w:rsidR="00D167BC" w:rsidRPr="000505BA" w14:paraId="29E29769" w14:textId="77777777" w:rsidTr="00E2463A">
        <w:trPr>
          <w:trHeight w:val="465"/>
        </w:trPr>
        <w:tc>
          <w:tcPr>
            <w:tcW w:w="2835"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7ED01DC9"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Hormonal contraception</w:t>
            </w:r>
          </w:p>
        </w:tc>
        <w:tc>
          <w:tcPr>
            <w:tcW w:w="1984"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113ABAC"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42</w:t>
            </w:r>
          </w:p>
        </w:tc>
        <w:tc>
          <w:tcPr>
            <w:tcW w:w="141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AAD9E81"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12*</w:t>
            </w:r>
          </w:p>
        </w:tc>
        <w:tc>
          <w:tcPr>
            <w:tcW w:w="141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1A69D78" w14:textId="77777777"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sz w:val="20"/>
                <w:szCs w:val="20"/>
              </w:rPr>
              <w:t>14</w:t>
            </w:r>
          </w:p>
        </w:tc>
        <w:tc>
          <w:tcPr>
            <w:tcW w:w="141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FF3DFEE" w14:textId="77777777" w:rsidR="00D167BC" w:rsidRPr="000505BA" w:rsidRDefault="00D167BC" w:rsidP="00B034AB">
            <w:pPr>
              <w:spacing w:after="0" w:line="276" w:lineRule="auto"/>
              <w:ind w:right="115"/>
              <w:jc w:val="both"/>
              <w:rPr>
                <w:rFonts w:ascii="Arial" w:hAnsi="Arial" w:cs="Arial"/>
                <w:sz w:val="20"/>
                <w:szCs w:val="20"/>
                <w:lang w:val="de-DE"/>
              </w:rPr>
            </w:pPr>
            <w:r w:rsidRPr="000505BA">
              <w:rPr>
                <w:rFonts w:ascii="Arial" w:hAnsi="Arial" w:cs="Arial"/>
                <w:sz w:val="20"/>
                <w:szCs w:val="20"/>
                <w:lang w:val="de-DE"/>
              </w:rPr>
              <w:t>16*</w:t>
            </w:r>
          </w:p>
        </w:tc>
      </w:tr>
      <w:tr w:rsidR="0029621C" w:rsidRPr="000505BA" w14:paraId="564F2FF9" w14:textId="77777777" w:rsidTr="00E2463A">
        <w:trPr>
          <w:trHeight w:val="465"/>
        </w:trPr>
        <w:tc>
          <w:tcPr>
            <w:tcW w:w="2835"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74D76AD6" w14:textId="77777777" w:rsidR="0029621C" w:rsidRPr="000505BA" w:rsidRDefault="0029621C" w:rsidP="0029621C">
            <w:pPr>
              <w:spacing w:after="0" w:line="276" w:lineRule="auto"/>
              <w:ind w:left="708" w:right="115"/>
              <w:jc w:val="both"/>
              <w:rPr>
                <w:rFonts w:ascii="Arial" w:hAnsi="Arial" w:cs="Arial"/>
                <w:i/>
                <w:iCs/>
                <w:sz w:val="20"/>
                <w:szCs w:val="20"/>
              </w:rPr>
            </w:pPr>
            <w:r w:rsidRPr="000505BA">
              <w:rPr>
                <w:rFonts w:ascii="Arial" w:hAnsi="Arial" w:cs="Arial"/>
                <w:i/>
                <w:iCs/>
                <w:sz w:val="20"/>
                <w:szCs w:val="20"/>
              </w:rPr>
              <w:t xml:space="preserve">Combined </w:t>
            </w:r>
          </w:p>
        </w:tc>
        <w:tc>
          <w:tcPr>
            <w:tcW w:w="1984"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72A8FD4" w14:textId="2EA390D9"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33</w:t>
            </w:r>
          </w:p>
        </w:tc>
        <w:tc>
          <w:tcPr>
            <w:tcW w:w="141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6DC63B4" w14:textId="02C57707"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7</w:t>
            </w:r>
          </w:p>
        </w:tc>
        <w:tc>
          <w:tcPr>
            <w:tcW w:w="141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4FE99FE5" w14:textId="381004E3"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13</w:t>
            </w:r>
          </w:p>
        </w:tc>
        <w:tc>
          <w:tcPr>
            <w:tcW w:w="141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0A7F42D" w14:textId="5BD9C284" w:rsidR="0029621C" w:rsidRPr="000505BA" w:rsidRDefault="0029621C" w:rsidP="0029621C">
            <w:pPr>
              <w:spacing w:after="0" w:line="276" w:lineRule="auto"/>
              <w:ind w:right="115"/>
              <w:jc w:val="both"/>
              <w:rPr>
                <w:rFonts w:ascii="Arial" w:hAnsi="Arial" w:cs="Arial"/>
                <w:sz w:val="20"/>
                <w:szCs w:val="20"/>
                <w:lang w:val="de-DE"/>
              </w:rPr>
            </w:pPr>
            <w:r w:rsidRPr="000505BA">
              <w:rPr>
                <w:rFonts w:ascii="Arial" w:hAnsi="Arial" w:cs="Arial"/>
                <w:sz w:val="20"/>
                <w:szCs w:val="20"/>
                <w:lang w:val="de-DE"/>
              </w:rPr>
              <w:t>1</w:t>
            </w:r>
            <w:r w:rsidR="00E4791D">
              <w:rPr>
                <w:rFonts w:ascii="Arial" w:hAnsi="Arial" w:cs="Arial"/>
                <w:sz w:val="20"/>
                <w:szCs w:val="20"/>
                <w:lang w:val="de-DE"/>
              </w:rPr>
              <w:t>3</w:t>
            </w:r>
          </w:p>
        </w:tc>
      </w:tr>
      <w:tr w:rsidR="0029621C" w:rsidRPr="000505BA" w14:paraId="2197112D" w14:textId="77777777" w:rsidTr="00E2463A">
        <w:trPr>
          <w:trHeight w:val="465"/>
        </w:trPr>
        <w:tc>
          <w:tcPr>
            <w:tcW w:w="2835"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1C72164" w14:textId="05753423" w:rsidR="0029621C" w:rsidRPr="000505BA" w:rsidRDefault="0029621C" w:rsidP="0029621C">
            <w:pPr>
              <w:spacing w:after="0" w:line="276" w:lineRule="auto"/>
              <w:ind w:left="708" w:right="115"/>
              <w:jc w:val="both"/>
              <w:rPr>
                <w:rFonts w:ascii="Arial" w:hAnsi="Arial" w:cs="Arial"/>
                <w:i/>
                <w:iCs/>
                <w:sz w:val="20"/>
                <w:szCs w:val="20"/>
              </w:rPr>
            </w:pPr>
            <w:r w:rsidRPr="000505BA">
              <w:rPr>
                <w:rFonts w:ascii="Arial" w:hAnsi="Arial" w:cs="Arial"/>
                <w:i/>
                <w:iCs/>
                <w:sz w:val="20"/>
                <w:szCs w:val="20"/>
              </w:rPr>
              <w:t>Progestogen-only</w:t>
            </w:r>
          </w:p>
        </w:tc>
        <w:tc>
          <w:tcPr>
            <w:tcW w:w="1984"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6F58B917" w14:textId="16D6C22D"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7</w:t>
            </w:r>
          </w:p>
        </w:tc>
        <w:tc>
          <w:tcPr>
            <w:tcW w:w="141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9C1974D" w14:textId="47E3FA6F"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4</w:t>
            </w:r>
          </w:p>
        </w:tc>
        <w:tc>
          <w:tcPr>
            <w:tcW w:w="141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2D626D5" w14:textId="100B561C"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1</w:t>
            </w:r>
          </w:p>
        </w:tc>
        <w:tc>
          <w:tcPr>
            <w:tcW w:w="1417"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C9CAC9E" w14:textId="1DF32539" w:rsidR="0029621C" w:rsidRPr="000505BA" w:rsidRDefault="0029621C" w:rsidP="0029621C">
            <w:pPr>
              <w:spacing w:after="0" w:line="276" w:lineRule="auto"/>
              <w:ind w:right="115"/>
              <w:jc w:val="both"/>
              <w:rPr>
                <w:rFonts w:ascii="Arial" w:hAnsi="Arial" w:cs="Arial"/>
                <w:sz w:val="20"/>
                <w:szCs w:val="20"/>
                <w:lang w:val="de-DE"/>
              </w:rPr>
            </w:pPr>
            <w:r w:rsidRPr="000505BA">
              <w:rPr>
                <w:rFonts w:ascii="Arial" w:hAnsi="Arial" w:cs="Arial"/>
                <w:sz w:val="20"/>
                <w:szCs w:val="20"/>
                <w:lang w:val="de-DE"/>
              </w:rPr>
              <w:t>2</w:t>
            </w:r>
          </w:p>
        </w:tc>
      </w:tr>
      <w:tr w:rsidR="0029621C" w:rsidRPr="000505BA" w14:paraId="18305257" w14:textId="77777777" w:rsidTr="00E2463A">
        <w:trPr>
          <w:trHeight w:val="465"/>
        </w:trPr>
        <w:tc>
          <w:tcPr>
            <w:tcW w:w="2835" w:type="dxa"/>
            <w:tcBorders>
              <w:top w:val="single" w:sz="8" w:space="0" w:color="FFFFFF"/>
              <w:left w:val="single" w:sz="8" w:space="0" w:color="FFFFFF"/>
              <w:bottom w:val="single" w:sz="8" w:space="0" w:color="000000"/>
              <w:right w:val="single" w:sz="8" w:space="0" w:color="FFFFFF"/>
            </w:tcBorders>
            <w:shd w:val="clear" w:color="auto" w:fill="FFFFFF"/>
            <w:tcMar>
              <w:top w:w="15" w:type="dxa"/>
              <w:left w:w="100" w:type="dxa"/>
              <w:bottom w:w="0" w:type="dxa"/>
              <w:right w:w="100" w:type="dxa"/>
            </w:tcMar>
            <w:vAlign w:val="center"/>
          </w:tcPr>
          <w:p w14:paraId="5F07D307" w14:textId="77777777"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Post-menopausal</w:t>
            </w:r>
          </w:p>
        </w:tc>
        <w:tc>
          <w:tcPr>
            <w:tcW w:w="1984" w:type="dxa"/>
            <w:tcBorders>
              <w:top w:val="single" w:sz="8" w:space="0" w:color="FFFFFF"/>
              <w:left w:val="single" w:sz="8" w:space="0" w:color="FFFFFF"/>
              <w:bottom w:val="single" w:sz="8" w:space="0" w:color="000000"/>
              <w:right w:val="single" w:sz="8" w:space="0" w:color="FFFFFF"/>
            </w:tcBorders>
            <w:shd w:val="clear" w:color="auto" w:fill="FFFFFF"/>
            <w:vAlign w:val="center"/>
          </w:tcPr>
          <w:p w14:paraId="4A378D4F" w14:textId="77777777"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16</w:t>
            </w:r>
          </w:p>
        </w:tc>
        <w:tc>
          <w:tcPr>
            <w:tcW w:w="1417" w:type="dxa"/>
            <w:tcBorders>
              <w:top w:val="single" w:sz="8" w:space="0" w:color="FFFFFF"/>
              <w:left w:val="single" w:sz="8" w:space="0" w:color="FFFFFF"/>
              <w:bottom w:val="single" w:sz="8" w:space="0" w:color="000000"/>
              <w:right w:val="single" w:sz="8" w:space="0" w:color="FFFFFF"/>
            </w:tcBorders>
            <w:shd w:val="clear" w:color="auto" w:fill="FFFFFF"/>
            <w:tcMar>
              <w:top w:w="15" w:type="dxa"/>
              <w:left w:w="100" w:type="dxa"/>
              <w:bottom w:w="0" w:type="dxa"/>
              <w:right w:w="100" w:type="dxa"/>
            </w:tcMar>
            <w:vAlign w:val="center"/>
          </w:tcPr>
          <w:p w14:paraId="5034DA67" w14:textId="77777777"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2</w:t>
            </w:r>
          </w:p>
        </w:tc>
        <w:tc>
          <w:tcPr>
            <w:tcW w:w="1417" w:type="dxa"/>
            <w:tcBorders>
              <w:top w:val="single" w:sz="8" w:space="0" w:color="FFFFFF"/>
              <w:left w:val="single" w:sz="8" w:space="0" w:color="FFFFFF"/>
              <w:bottom w:val="single" w:sz="8" w:space="0" w:color="000000"/>
              <w:right w:val="single" w:sz="8" w:space="0" w:color="FFFFFF"/>
            </w:tcBorders>
            <w:shd w:val="clear" w:color="auto" w:fill="FFFFFF"/>
            <w:tcMar>
              <w:top w:w="15" w:type="dxa"/>
              <w:left w:w="100" w:type="dxa"/>
              <w:bottom w:w="0" w:type="dxa"/>
              <w:right w:w="100" w:type="dxa"/>
            </w:tcMar>
            <w:vAlign w:val="center"/>
          </w:tcPr>
          <w:p w14:paraId="16AB7EEE" w14:textId="77777777" w:rsidR="0029621C" w:rsidRPr="000505BA" w:rsidRDefault="0029621C" w:rsidP="0029621C">
            <w:pPr>
              <w:spacing w:after="0" w:line="276" w:lineRule="auto"/>
              <w:ind w:right="115"/>
              <w:jc w:val="both"/>
              <w:rPr>
                <w:rFonts w:ascii="Arial" w:hAnsi="Arial" w:cs="Arial"/>
                <w:sz w:val="20"/>
                <w:szCs w:val="20"/>
              </w:rPr>
            </w:pPr>
            <w:r w:rsidRPr="000505BA">
              <w:rPr>
                <w:rFonts w:ascii="Arial" w:hAnsi="Arial" w:cs="Arial"/>
                <w:sz w:val="20"/>
                <w:szCs w:val="20"/>
              </w:rPr>
              <w:t>8</w:t>
            </w:r>
          </w:p>
        </w:tc>
        <w:tc>
          <w:tcPr>
            <w:tcW w:w="1417" w:type="dxa"/>
            <w:tcBorders>
              <w:top w:val="single" w:sz="8" w:space="0" w:color="FFFFFF"/>
              <w:left w:val="single" w:sz="8" w:space="0" w:color="FFFFFF"/>
              <w:bottom w:val="single" w:sz="8" w:space="0" w:color="000000"/>
              <w:right w:val="single" w:sz="8" w:space="0" w:color="FFFFFF"/>
            </w:tcBorders>
            <w:shd w:val="clear" w:color="auto" w:fill="FFFFFF"/>
            <w:vAlign w:val="center"/>
          </w:tcPr>
          <w:p w14:paraId="4C313E50" w14:textId="77777777" w:rsidR="0029621C" w:rsidRPr="000505BA" w:rsidRDefault="0029621C" w:rsidP="0029621C">
            <w:pPr>
              <w:spacing w:after="0" w:line="276" w:lineRule="auto"/>
              <w:ind w:right="115"/>
              <w:jc w:val="both"/>
              <w:rPr>
                <w:rFonts w:ascii="Arial" w:hAnsi="Arial" w:cs="Arial"/>
                <w:sz w:val="20"/>
                <w:szCs w:val="20"/>
                <w:lang w:val="de-DE"/>
              </w:rPr>
            </w:pPr>
            <w:r w:rsidRPr="000505BA">
              <w:rPr>
                <w:rFonts w:ascii="Arial" w:hAnsi="Arial" w:cs="Arial"/>
                <w:sz w:val="20"/>
                <w:szCs w:val="20"/>
                <w:lang w:val="de-DE"/>
              </w:rPr>
              <w:t>6</w:t>
            </w:r>
          </w:p>
        </w:tc>
      </w:tr>
    </w:tbl>
    <w:p w14:paraId="10D38DD4" w14:textId="77777777" w:rsidR="00D167BC" w:rsidRPr="000505BA" w:rsidRDefault="00D167BC" w:rsidP="00B034AB">
      <w:pPr>
        <w:spacing w:after="0" w:line="276" w:lineRule="auto"/>
        <w:ind w:right="115"/>
        <w:jc w:val="both"/>
        <w:rPr>
          <w:rFonts w:ascii="Arial" w:hAnsi="Arial" w:cs="Arial"/>
          <w:i/>
          <w:sz w:val="20"/>
          <w:szCs w:val="20"/>
        </w:rPr>
      </w:pPr>
    </w:p>
    <w:p w14:paraId="1EF4B6AA" w14:textId="26B528DA" w:rsidR="00D167BC" w:rsidRPr="000505BA" w:rsidRDefault="00D167BC" w:rsidP="00B034AB">
      <w:pPr>
        <w:spacing w:after="0" w:line="276" w:lineRule="auto"/>
        <w:ind w:right="115"/>
        <w:jc w:val="both"/>
        <w:rPr>
          <w:rFonts w:ascii="Arial" w:hAnsi="Arial" w:cs="Arial"/>
          <w:sz w:val="20"/>
          <w:szCs w:val="20"/>
        </w:rPr>
      </w:pPr>
      <w:r w:rsidRPr="000505BA">
        <w:rPr>
          <w:rFonts w:ascii="Arial" w:hAnsi="Arial" w:cs="Arial"/>
          <w:iCs/>
          <w:sz w:val="20"/>
          <w:szCs w:val="20"/>
        </w:rPr>
        <w:t>Combined</w:t>
      </w:r>
      <w:r w:rsidRPr="000505BA">
        <w:rPr>
          <w:rFonts w:ascii="Arial" w:hAnsi="Arial" w:cs="Arial"/>
          <w:sz w:val="20"/>
          <w:szCs w:val="20"/>
        </w:rPr>
        <w:t xml:space="preserve"> contraceptives </w:t>
      </w:r>
      <w:r w:rsidR="00AD68F8" w:rsidRPr="000505BA">
        <w:rPr>
          <w:rFonts w:ascii="Arial" w:hAnsi="Arial" w:cs="Arial"/>
          <w:sz w:val="20"/>
          <w:szCs w:val="20"/>
        </w:rPr>
        <w:t xml:space="preserve">are </w:t>
      </w:r>
      <w:r w:rsidRPr="000505BA">
        <w:rPr>
          <w:rFonts w:ascii="Arial" w:hAnsi="Arial" w:cs="Arial"/>
          <w:sz w:val="20"/>
          <w:szCs w:val="20"/>
        </w:rPr>
        <w:t>defined as containing synthetic estrogen and synthetic progesterone.</w:t>
      </w:r>
      <w:r w:rsidR="00AD68F8" w:rsidRPr="000505BA">
        <w:rPr>
          <w:rFonts w:ascii="Arial" w:hAnsi="Arial" w:cs="Arial"/>
          <w:sz w:val="20"/>
          <w:szCs w:val="20"/>
        </w:rPr>
        <w:t xml:space="preserve"> </w:t>
      </w:r>
      <w:bookmarkStart w:id="27" w:name="_Hlk208244723"/>
      <w:r w:rsidR="00AD68F8" w:rsidRPr="000505BA">
        <w:rPr>
          <w:rFonts w:ascii="Arial" w:hAnsi="Arial" w:cs="Arial"/>
          <w:sz w:val="20"/>
          <w:szCs w:val="20"/>
        </w:rPr>
        <w:t>Logistic regression indicated no significant group differences in hormonal status (</w:t>
      </w:r>
      <w:r w:rsidR="00AD68F8" w:rsidRPr="000505BA">
        <w:rPr>
          <w:rFonts w:ascii="Arial" w:hAnsi="Arial" w:cs="Arial"/>
          <w:i/>
          <w:sz w:val="20"/>
          <w:szCs w:val="20"/>
          <w:lang w:val="de-DE"/>
        </w:rPr>
        <w:t>χ</w:t>
      </w:r>
      <w:proofErr w:type="gramStart"/>
      <w:r w:rsidR="00AD68F8" w:rsidRPr="000505BA">
        <w:rPr>
          <w:rFonts w:ascii="Arial" w:hAnsi="Arial" w:cs="Arial"/>
          <w:iCs/>
          <w:sz w:val="20"/>
          <w:szCs w:val="20"/>
        </w:rPr>
        <w:t>²[</w:t>
      </w:r>
      <w:proofErr w:type="gramEnd"/>
      <w:r w:rsidR="00AD68F8" w:rsidRPr="000505BA">
        <w:rPr>
          <w:rFonts w:ascii="Arial" w:hAnsi="Arial" w:cs="Arial"/>
          <w:sz w:val="20"/>
          <w:szCs w:val="20"/>
        </w:rPr>
        <w:t xml:space="preserve">1] = 2.69, </w:t>
      </w:r>
      <w:r w:rsidR="00AD68F8" w:rsidRPr="000505BA">
        <w:rPr>
          <w:rFonts w:ascii="Arial" w:hAnsi="Arial" w:cs="Arial"/>
          <w:i/>
          <w:sz w:val="20"/>
          <w:szCs w:val="20"/>
        </w:rPr>
        <w:t>p</w:t>
      </w:r>
      <w:r w:rsidR="00AD68F8" w:rsidRPr="000505BA">
        <w:rPr>
          <w:rFonts w:ascii="Arial" w:hAnsi="Arial" w:cs="Arial"/>
          <w:sz w:val="20"/>
          <w:szCs w:val="20"/>
        </w:rPr>
        <w:t xml:space="preserve"> = .101).</w:t>
      </w:r>
      <w:r w:rsidRPr="000505BA">
        <w:rPr>
          <w:rFonts w:ascii="Arial" w:hAnsi="Arial" w:cs="Arial"/>
          <w:sz w:val="20"/>
          <w:szCs w:val="20"/>
        </w:rPr>
        <w:t xml:space="preserve"> </w:t>
      </w:r>
      <w:bookmarkEnd w:id="27"/>
      <w:r w:rsidRPr="000505BA">
        <w:rPr>
          <w:rFonts w:ascii="Arial" w:hAnsi="Arial" w:cs="Arial"/>
          <w:sz w:val="20"/>
          <w:szCs w:val="20"/>
        </w:rPr>
        <w:t xml:space="preserve">BED = Binge Eating Disorder, </w:t>
      </w:r>
      <w:r w:rsidRPr="000505BA">
        <w:rPr>
          <w:rFonts w:ascii="Arial" w:hAnsi="Arial" w:cs="Arial"/>
          <w:i/>
          <w:sz w:val="20"/>
          <w:szCs w:val="20"/>
        </w:rPr>
        <w:t>n</w:t>
      </w:r>
      <w:r w:rsidRPr="000505BA">
        <w:rPr>
          <w:rFonts w:ascii="Arial" w:hAnsi="Arial" w:cs="Arial"/>
          <w:sz w:val="20"/>
          <w:szCs w:val="20"/>
        </w:rPr>
        <w:t xml:space="preserve"> = 48, OWC = Overweight Control, </w:t>
      </w:r>
      <w:r w:rsidRPr="000505BA">
        <w:rPr>
          <w:rFonts w:ascii="Arial" w:hAnsi="Arial" w:cs="Arial"/>
          <w:i/>
          <w:sz w:val="20"/>
          <w:szCs w:val="20"/>
        </w:rPr>
        <w:t>n</w:t>
      </w:r>
      <w:r w:rsidRPr="000505BA">
        <w:rPr>
          <w:rFonts w:ascii="Arial" w:hAnsi="Arial" w:cs="Arial"/>
          <w:sz w:val="20"/>
          <w:szCs w:val="20"/>
        </w:rPr>
        <w:t xml:space="preserve"> = 46, NWC = Normal-Weight Control, </w:t>
      </w:r>
      <w:r w:rsidRPr="000505BA">
        <w:rPr>
          <w:rFonts w:ascii="Arial" w:hAnsi="Arial" w:cs="Arial"/>
          <w:i/>
          <w:sz w:val="20"/>
          <w:szCs w:val="20"/>
        </w:rPr>
        <w:t>n</w:t>
      </w:r>
      <w:r w:rsidRPr="000505BA">
        <w:rPr>
          <w:rFonts w:ascii="Arial" w:hAnsi="Arial" w:cs="Arial"/>
          <w:sz w:val="20"/>
          <w:szCs w:val="20"/>
        </w:rPr>
        <w:t xml:space="preserve"> = </w:t>
      </w:r>
      <w:r w:rsidR="00CB01CA">
        <w:rPr>
          <w:rFonts w:ascii="Arial" w:hAnsi="Arial" w:cs="Arial"/>
          <w:sz w:val="20"/>
          <w:szCs w:val="20"/>
        </w:rPr>
        <w:t>4</w:t>
      </w:r>
      <w:r w:rsidRPr="000505BA">
        <w:rPr>
          <w:rFonts w:ascii="Arial" w:hAnsi="Arial" w:cs="Arial"/>
          <w:sz w:val="20"/>
          <w:szCs w:val="20"/>
        </w:rPr>
        <w:t>0. *One person in the BED and one person in the NWC group were unable to state which oral contraceptive they were taking.</w:t>
      </w:r>
    </w:p>
    <w:p w14:paraId="2D105786" w14:textId="77777777" w:rsidR="00D167BC" w:rsidRPr="000505BA" w:rsidRDefault="00D167BC" w:rsidP="000259B5">
      <w:pPr>
        <w:spacing w:line="360" w:lineRule="auto"/>
        <w:jc w:val="both"/>
        <w:rPr>
          <w:rFonts w:ascii="Arial" w:hAnsi="Arial" w:cs="Arial"/>
          <w:sz w:val="20"/>
          <w:szCs w:val="20"/>
        </w:rPr>
      </w:pPr>
      <w:r w:rsidRPr="000505BA">
        <w:rPr>
          <w:rFonts w:ascii="Arial" w:hAnsi="Arial" w:cs="Arial"/>
          <w:sz w:val="20"/>
          <w:szCs w:val="20"/>
        </w:rPr>
        <w:br w:type="page"/>
      </w:r>
    </w:p>
    <w:p w14:paraId="5F96287C" w14:textId="4C911EAF" w:rsidR="00E769E0" w:rsidRPr="000505BA" w:rsidRDefault="006A15CF" w:rsidP="000259B5">
      <w:pPr>
        <w:pStyle w:val="berschrift1"/>
        <w:spacing w:after="120" w:line="360" w:lineRule="auto"/>
        <w:jc w:val="both"/>
        <w:rPr>
          <w:rFonts w:ascii="Arial" w:hAnsi="Arial" w:cs="Arial"/>
          <w:color w:val="auto"/>
          <w:sz w:val="20"/>
          <w:szCs w:val="20"/>
        </w:rPr>
      </w:pPr>
      <w:bookmarkStart w:id="28" w:name="_Hlk177644959"/>
      <w:bookmarkStart w:id="29" w:name="_Toc204851801"/>
      <w:r w:rsidRPr="000505BA">
        <w:rPr>
          <w:rFonts w:ascii="Arial" w:hAnsi="Arial" w:cs="Arial"/>
          <w:b/>
          <w:bCs/>
          <w:color w:val="auto"/>
          <w:sz w:val="20"/>
          <w:szCs w:val="20"/>
        </w:rPr>
        <w:lastRenderedPageBreak/>
        <w:t xml:space="preserve">Supplementary </w:t>
      </w:r>
      <w:r w:rsidR="006F348B" w:rsidRPr="000505BA">
        <w:rPr>
          <w:rFonts w:ascii="Arial" w:hAnsi="Arial" w:cs="Arial"/>
          <w:b/>
          <w:bCs/>
          <w:color w:val="auto"/>
          <w:sz w:val="20"/>
          <w:szCs w:val="20"/>
        </w:rPr>
        <w:t xml:space="preserve">Table </w:t>
      </w:r>
      <w:bookmarkEnd w:id="28"/>
      <w:r w:rsidRPr="000505BA">
        <w:rPr>
          <w:rFonts w:ascii="Arial" w:hAnsi="Arial" w:cs="Arial"/>
          <w:b/>
          <w:bCs/>
          <w:color w:val="auto"/>
          <w:sz w:val="20"/>
          <w:szCs w:val="20"/>
        </w:rPr>
        <w:t>S</w:t>
      </w:r>
      <w:r w:rsidR="00D167BC" w:rsidRPr="000505BA">
        <w:rPr>
          <w:rFonts w:ascii="Arial" w:hAnsi="Arial" w:cs="Arial"/>
          <w:b/>
          <w:bCs/>
          <w:color w:val="auto"/>
          <w:sz w:val="20"/>
          <w:szCs w:val="20"/>
        </w:rPr>
        <w:t>2</w:t>
      </w:r>
      <w:r w:rsidR="006363E6" w:rsidRPr="000505BA">
        <w:rPr>
          <w:rFonts w:ascii="Arial" w:hAnsi="Arial" w:cs="Arial"/>
          <w:b/>
          <w:bCs/>
          <w:color w:val="auto"/>
          <w:sz w:val="20"/>
          <w:szCs w:val="20"/>
        </w:rPr>
        <w:t>.</w:t>
      </w:r>
      <w:r w:rsidR="006363E6" w:rsidRPr="000505BA">
        <w:rPr>
          <w:rFonts w:ascii="Arial" w:hAnsi="Arial" w:cs="Arial"/>
          <w:color w:val="auto"/>
          <w:sz w:val="20"/>
          <w:szCs w:val="20"/>
        </w:rPr>
        <w:t xml:space="preserve"> </w:t>
      </w:r>
      <w:r w:rsidR="006F348B" w:rsidRPr="000505BA">
        <w:rPr>
          <w:rFonts w:ascii="Arial" w:hAnsi="Arial" w:cs="Arial"/>
          <w:color w:val="auto"/>
          <w:sz w:val="20"/>
          <w:szCs w:val="20"/>
        </w:rPr>
        <w:t xml:space="preserve">Positive and Negative Affect Scale and </w:t>
      </w:r>
      <w:r w:rsidR="00AA4FF1" w:rsidRPr="000505BA">
        <w:rPr>
          <w:rFonts w:ascii="Arial" w:hAnsi="Arial" w:cs="Arial"/>
          <w:color w:val="auto"/>
          <w:sz w:val="20"/>
          <w:szCs w:val="20"/>
        </w:rPr>
        <w:t xml:space="preserve">VAS </w:t>
      </w:r>
      <w:r w:rsidR="003670F6" w:rsidRPr="000505BA">
        <w:rPr>
          <w:rFonts w:ascii="Arial" w:hAnsi="Arial" w:cs="Arial"/>
          <w:color w:val="auto"/>
          <w:sz w:val="20"/>
          <w:szCs w:val="20"/>
        </w:rPr>
        <w:t>hunger</w:t>
      </w:r>
      <w:r w:rsidR="00AA4FF1" w:rsidRPr="000505BA">
        <w:rPr>
          <w:rFonts w:ascii="Arial" w:hAnsi="Arial" w:cs="Arial"/>
          <w:color w:val="auto"/>
          <w:sz w:val="20"/>
          <w:szCs w:val="20"/>
        </w:rPr>
        <w:t xml:space="preserve"> ratings</w:t>
      </w:r>
      <w:r w:rsidR="00F7402D" w:rsidRPr="000505BA">
        <w:rPr>
          <w:rFonts w:ascii="Arial" w:hAnsi="Arial" w:cs="Arial"/>
          <w:color w:val="auto"/>
          <w:sz w:val="20"/>
          <w:szCs w:val="20"/>
        </w:rPr>
        <w:t>.</w:t>
      </w:r>
      <w:bookmarkEnd w:id="29"/>
    </w:p>
    <w:tbl>
      <w:tblPr>
        <w:tblW w:w="10584" w:type="dxa"/>
        <w:tblInd w:w="-1054" w:type="dxa"/>
        <w:tblLayout w:type="fixed"/>
        <w:tblCellMar>
          <w:left w:w="0" w:type="dxa"/>
          <w:right w:w="0" w:type="dxa"/>
        </w:tblCellMar>
        <w:tblLook w:val="0600" w:firstRow="0" w:lastRow="0" w:firstColumn="0" w:lastColumn="0" w:noHBand="1" w:noVBand="1"/>
      </w:tblPr>
      <w:tblGrid>
        <w:gridCol w:w="539"/>
        <w:gridCol w:w="1707"/>
        <w:gridCol w:w="1318"/>
        <w:gridCol w:w="1647"/>
        <w:gridCol w:w="1413"/>
        <w:gridCol w:w="1260"/>
        <w:gridCol w:w="1350"/>
        <w:gridCol w:w="1350"/>
      </w:tblGrid>
      <w:tr w:rsidR="006F348B" w:rsidRPr="000505BA" w14:paraId="690D9223" w14:textId="77777777" w:rsidTr="009328E7">
        <w:trPr>
          <w:trHeight w:val="433"/>
        </w:trPr>
        <w:tc>
          <w:tcPr>
            <w:tcW w:w="539" w:type="dxa"/>
            <w:tcBorders>
              <w:top w:val="single" w:sz="4" w:space="0" w:color="auto"/>
              <w:left w:val="single" w:sz="8" w:space="0" w:color="FFFFFF"/>
              <w:right w:val="single" w:sz="8" w:space="0" w:color="FFFFFF"/>
            </w:tcBorders>
            <w:shd w:val="clear" w:color="auto" w:fill="FFFFFF"/>
            <w:tcMar>
              <w:top w:w="15" w:type="dxa"/>
              <w:left w:w="100" w:type="dxa"/>
              <w:bottom w:w="0" w:type="dxa"/>
              <w:right w:w="100" w:type="dxa"/>
            </w:tcMar>
            <w:vAlign w:val="center"/>
          </w:tcPr>
          <w:p w14:paraId="19DB269F"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4" w:space="0" w:color="auto"/>
              <w:left w:val="single" w:sz="8" w:space="0" w:color="FFFFFF"/>
              <w:right w:val="single" w:sz="8" w:space="0" w:color="FFFFFF"/>
            </w:tcBorders>
            <w:shd w:val="clear" w:color="auto" w:fill="FFFFFF"/>
          </w:tcPr>
          <w:p w14:paraId="07656AE5" w14:textId="77777777" w:rsidR="006F348B" w:rsidRPr="000505BA" w:rsidRDefault="006F348B" w:rsidP="00B034AB">
            <w:pPr>
              <w:spacing w:line="276" w:lineRule="auto"/>
              <w:ind w:left="720" w:hanging="720"/>
              <w:jc w:val="both"/>
              <w:rPr>
                <w:rFonts w:ascii="Arial" w:hAnsi="Arial" w:cs="Arial"/>
                <w:sz w:val="20"/>
                <w:szCs w:val="20"/>
              </w:rPr>
            </w:pPr>
          </w:p>
        </w:tc>
        <w:tc>
          <w:tcPr>
            <w:tcW w:w="2965" w:type="dxa"/>
            <w:gridSpan w:val="2"/>
            <w:tcBorders>
              <w:top w:val="single" w:sz="4" w:space="0" w:color="auto"/>
              <w:left w:val="single" w:sz="8" w:space="0" w:color="FFFFFF"/>
              <w:right w:val="single" w:sz="8" w:space="0" w:color="FFFFFF"/>
            </w:tcBorders>
            <w:shd w:val="clear" w:color="auto" w:fill="FFFFFF"/>
          </w:tcPr>
          <w:p w14:paraId="58C29175"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BED</w:t>
            </w:r>
          </w:p>
        </w:tc>
        <w:tc>
          <w:tcPr>
            <w:tcW w:w="2673" w:type="dxa"/>
            <w:gridSpan w:val="2"/>
            <w:tcBorders>
              <w:top w:val="single" w:sz="4" w:space="0" w:color="auto"/>
              <w:left w:val="single" w:sz="8" w:space="0" w:color="FFFFFF"/>
              <w:right w:val="single" w:sz="8" w:space="0" w:color="FFFFFF"/>
            </w:tcBorders>
            <w:shd w:val="clear" w:color="auto" w:fill="FFFFFF"/>
            <w:vAlign w:val="center"/>
          </w:tcPr>
          <w:p w14:paraId="3B530D2C"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OWC</w:t>
            </w:r>
          </w:p>
        </w:tc>
        <w:tc>
          <w:tcPr>
            <w:tcW w:w="2700" w:type="dxa"/>
            <w:gridSpan w:val="2"/>
            <w:tcBorders>
              <w:top w:val="single" w:sz="4" w:space="0" w:color="auto"/>
              <w:left w:val="single" w:sz="8" w:space="0" w:color="FFFFFF"/>
              <w:right w:val="single" w:sz="8" w:space="0" w:color="FFFFFF"/>
            </w:tcBorders>
            <w:shd w:val="clear" w:color="auto" w:fill="FFFFFF"/>
          </w:tcPr>
          <w:p w14:paraId="7C2D186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NWC</w:t>
            </w:r>
          </w:p>
        </w:tc>
      </w:tr>
      <w:tr w:rsidR="006F348B" w:rsidRPr="000505BA" w14:paraId="41C09CDE" w14:textId="77777777" w:rsidTr="009328E7">
        <w:trPr>
          <w:trHeight w:val="312"/>
        </w:trPr>
        <w:tc>
          <w:tcPr>
            <w:tcW w:w="539" w:type="dxa"/>
            <w:shd w:val="clear" w:color="auto" w:fill="FFFFFF"/>
            <w:tcMar>
              <w:top w:w="15" w:type="dxa"/>
              <w:left w:w="100" w:type="dxa"/>
              <w:bottom w:w="0" w:type="dxa"/>
              <w:right w:w="100" w:type="dxa"/>
            </w:tcMar>
            <w:vAlign w:val="center"/>
          </w:tcPr>
          <w:p w14:paraId="48AC3270"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shd w:val="clear" w:color="auto" w:fill="FFFFFF"/>
          </w:tcPr>
          <w:p w14:paraId="1117D7D8" w14:textId="77777777" w:rsidR="006F348B" w:rsidRPr="000505BA" w:rsidRDefault="006F348B" w:rsidP="00B034AB">
            <w:pPr>
              <w:spacing w:line="276" w:lineRule="auto"/>
              <w:ind w:left="720" w:hanging="720"/>
              <w:jc w:val="both"/>
              <w:rPr>
                <w:rFonts w:ascii="Arial" w:hAnsi="Arial" w:cs="Arial"/>
                <w:sz w:val="20"/>
                <w:szCs w:val="20"/>
              </w:rPr>
            </w:pPr>
          </w:p>
        </w:tc>
        <w:tc>
          <w:tcPr>
            <w:tcW w:w="1318" w:type="dxa"/>
            <w:shd w:val="clear" w:color="auto" w:fill="FFFFFF"/>
          </w:tcPr>
          <w:p w14:paraId="5AC0352F"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Placebo</w:t>
            </w:r>
          </w:p>
        </w:tc>
        <w:tc>
          <w:tcPr>
            <w:tcW w:w="1647" w:type="dxa"/>
            <w:shd w:val="clear" w:color="auto" w:fill="FFFFFF"/>
            <w:tcMar>
              <w:top w:w="15" w:type="dxa"/>
              <w:left w:w="100" w:type="dxa"/>
              <w:bottom w:w="0" w:type="dxa"/>
              <w:right w:w="100" w:type="dxa"/>
            </w:tcMar>
            <w:vAlign w:val="center"/>
          </w:tcPr>
          <w:p w14:paraId="1AC5435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Oxytocin</w:t>
            </w:r>
          </w:p>
        </w:tc>
        <w:tc>
          <w:tcPr>
            <w:tcW w:w="1413" w:type="dxa"/>
            <w:shd w:val="clear" w:color="auto" w:fill="FFFFFF"/>
            <w:tcMar>
              <w:top w:w="15" w:type="dxa"/>
              <w:left w:w="100" w:type="dxa"/>
              <w:bottom w:w="0" w:type="dxa"/>
              <w:right w:w="100" w:type="dxa"/>
            </w:tcMar>
          </w:tcPr>
          <w:p w14:paraId="1CB600DB" w14:textId="77777777" w:rsidR="006F348B" w:rsidRPr="000505BA" w:rsidRDefault="006F348B" w:rsidP="00B034AB">
            <w:pPr>
              <w:spacing w:line="276" w:lineRule="auto"/>
              <w:ind w:left="720" w:hanging="720"/>
              <w:jc w:val="both"/>
              <w:rPr>
                <w:rFonts w:ascii="Arial" w:hAnsi="Arial" w:cs="Arial"/>
                <w:sz w:val="20"/>
                <w:szCs w:val="20"/>
                <w:lang w:val="de-DE"/>
              </w:rPr>
            </w:pPr>
            <w:r w:rsidRPr="000505BA">
              <w:rPr>
                <w:rFonts w:ascii="Arial" w:hAnsi="Arial" w:cs="Arial"/>
                <w:sz w:val="20"/>
                <w:szCs w:val="20"/>
              </w:rPr>
              <w:t>Placebo</w:t>
            </w:r>
          </w:p>
        </w:tc>
        <w:tc>
          <w:tcPr>
            <w:tcW w:w="1260" w:type="dxa"/>
            <w:shd w:val="clear" w:color="auto" w:fill="FFFFFF"/>
            <w:vAlign w:val="center"/>
          </w:tcPr>
          <w:p w14:paraId="0D4BA2A2" w14:textId="77777777" w:rsidR="006F348B" w:rsidRPr="000505BA" w:rsidRDefault="006F348B" w:rsidP="00B034AB">
            <w:pPr>
              <w:spacing w:line="276" w:lineRule="auto"/>
              <w:ind w:left="720" w:hanging="720"/>
              <w:jc w:val="both"/>
              <w:rPr>
                <w:rFonts w:ascii="Arial" w:hAnsi="Arial" w:cs="Arial"/>
                <w:sz w:val="20"/>
                <w:szCs w:val="20"/>
                <w:lang w:val="de-DE"/>
              </w:rPr>
            </w:pPr>
            <w:r w:rsidRPr="000505BA">
              <w:rPr>
                <w:rFonts w:ascii="Arial" w:hAnsi="Arial" w:cs="Arial"/>
                <w:sz w:val="20"/>
                <w:szCs w:val="20"/>
              </w:rPr>
              <w:t>Oxytocin</w:t>
            </w:r>
          </w:p>
        </w:tc>
        <w:tc>
          <w:tcPr>
            <w:tcW w:w="1350" w:type="dxa"/>
            <w:shd w:val="clear" w:color="auto" w:fill="FFFFFF"/>
          </w:tcPr>
          <w:p w14:paraId="29AAE8DC" w14:textId="77777777" w:rsidR="006F348B" w:rsidRPr="000505BA" w:rsidRDefault="006F348B" w:rsidP="00B034AB">
            <w:pPr>
              <w:spacing w:line="276" w:lineRule="auto"/>
              <w:ind w:left="720" w:hanging="720"/>
              <w:jc w:val="both"/>
              <w:rPr>
                <w:rFonts w:ascii="Arial" w:hAnsi="Arial" w:cs="Arial"/>
                <w:sz w:val="20"/>
                <w:szCs w:val="20"/>
                <w:lang w:val="de-DE"/>
              </w:rPr>
            </w:pPr>
            <w:r w:rsidRPr="000505BA">
              <w:rPr>
                <w:rFonts w:ascii="Arial" w:hAnsi="Arial" w:cs="Arial"/>
                <w:sz w:val="20"/>
                <w:szCs w:val="20"/>
              </w:rPr>
              <w:t>Placebo</w:t>
            </w:r>
          </w:p>
        </w:tc>
        <w:tc>
          <w:tcPr>
            <w:tcW w:w="1350" w:type="dxa"/>
            <w:shd w:val="clear" w:color="auto" w:fill="FFFFFF"/>
            <w:vAlign w:val="center"/>
          </w:tcPr>
          <w:p w14:paraId="1CB408C1" w14:textId="77777777" w:rsidR="006F348B" w:rsidRPr="000505BA" w:rsidRDefault="006F348B" w:rsidP="00B034AB">
            <w:pPr>
              <w:spacing w:line="276" w:lineRule="auto"/>
              <w:ind w:left="720" w:hanging="720"/>
              <w:jc w:val="both"/>
              <w:rPr>
                <w:rFonts w:ascii="Arial" w:hAnsi="Arial" w:cs="Arial"/>
                <w:sz w:val="20"/>
                <w:szCs w:val="20"/>
                <w:lang w:val="de-DE"/>
              </w:rPr>
            </w:pPr>
            <w:r w:rsidRPr="000505BA">
              <w:rPr>
                <w:rFonts w:ascii="Arial" w:hAnsi="Arial" w:cs="Arial"/>
                <w:sz w:val="20"/>
                <w:szCs w:val="20"/>
              </w:rPr>
              <w:t>Oxytocin</w:t>
            </w:r>
          </w:p>
        </w:tc>
      </w:tr>
      <w:tr w:rsidR="006F348B" w:rsidRPr="000505BA" w14:paraId="737C7250" w14:textId="77777777" w:rsidTr="009328E7">
        <w:trPr>
          <w:trHeight w:val="424"/>
        </w:trPr>
        <w:tc>
          <w:tcPr>
            <w:tcW w:w="539" w:type="dxa"/>
            <w:tcBorders>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hideMark/>
          </w:tcPr>
          <w:p w14:paraId="154ED8CD" w14:textId="77777777" w:rsidR="006F348B" w:rsidRPr="000505BA" w:rsidRDefault="006F348B" w:rsidP="00B034AB">
            <w:pPr>
              <w:spacing w:line="276" w:lineRule="auto"/>
              <w:ind w:left="720" w:hanging="720"/>
              <w:jc w:val="both"/>
              <w:rPr>
                <w:rFonts w:ascii="Arial" w:hAnsi="Arial" w:cs="Arial"/>
                <w:sz w:val="20"/>
                <w:szCs w:val="20"/>
                <w:lang w:val="de-DE"/>
              </w:rPr>
            </w:pPr>
            <w:r w:rsidRPr="000505BA">
              <w:rPr>
                <w:rFonts w:ascii="Arial" w:hAnsi="Arial" w:cs="Arial"/>
                <w:sz w:val="20"/>
                <w:szCs w:val="20"/>
              </w:rPr>
              <w:t>T1</w:t>
            </w:r>
          </w:p>
        </w:tc>
        <w:tc>
          <w:tcPr>
            <w:tcW w:w="1707" w:type="dxa"/>
            <w:tcBorders>
              <w:left w:val="single" w:sz="8" w:space="0" w:color="FFFFFF"/>
              <w:bottom w:val="single" w:sz="8" w:space="0" w:color="FFFFFF"/>
              <w:right w:val="single" w:sz="8" w:space="0" w:color="FFFFFF"/>
            </w:tcBorders>
            <w:shd w:val="clear" w:color="auto" w:fill="FFFFFF"/>
          </w:tcPr>
          <w:p w14:paraId="0CDFF662" w14:textId="77777777" w:rsidR="006F348B" w:rsidRPr="000505BA" w:rsidRDefault="006F348B" w:rsidP="00B034AB">
            <w:pPr>
              <w:spacing w:line="276" w:lineRule="auto"/>
              <w:ind w:left="720" w:hanging="720"/>
              <w:jc w:val="both"/>
              <w:rPr>
                <w:rFonts w:ascii="Arial" w:hAnsi="Arial" w:cs="Arial"/>
                <w:sz w:val="20"/>
                <w:szCs w:val="20"/>
              </w:rPr>
            </w:pPr>
          </w:p>
        </w:tc>
        <w:tc>
          <w:tcPr>
            <w:tcW w:w="1318" w:type="dxa"/>
            <w:tcBorders>
              <w:left w:val="single" w:sz="8" w:space="0" w:color="FFFFFF"/>
              <w:bottom w:val="single" w:sz="8" w:space="0" w:color="FFFFFF"/>
              <w:right w:val="single" w:sz="8" w:space="0" w:color="FFFFFF"/>
            </w:tcBorders>
            <w:shd w:val="clear" w:color="auto" w:fill="FFFFFF"/>
          </w:tcPr>
          <w:p w14:paraId="06FBD324" w14:textId="77777777" w:rsidR="006F348B" w:rsidRPr="000505BA" w:rsidRDefault="006F348B" w:rsidP="00B034AB">
            <w:pPr>
              <w:spacing w:line="276" w:lineRule="auto"/>
              <w:ind w:left="720" w:hanging="720"/>
              <w:jc w:val="both"/>
              <w:rPr>
                <w:rFonts w:ascii="Arial" w:hAnsi="Arial" w:cs="Arial"/>
                <w:sz w:val="20"/>
                <w:szCs w:val="20"/>
              </w:rPr>
            </w:pPr>
          </w:p>
        </w:tc>
        <w:tc>
          <w:tcPr>
            <w:tcW w:w="1647" w:type="dxa"/>
            <w:tcBorders>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hideMark/>
          </w:tcPr>
          <w:p w14:paraId="05DFAEC6" w14:textId="77777777" w:rsidR="006F348B" w:rsidRPr="000505BA" w:rsidRDefault="006F348B" w:rsidP="00B034AB">
            <w:pPr>
              <w:spacing w:line="276" w:lineRule="auto"/>
              <w:ind w:left="720" w:hanging="720"/>
              <w:jc w:val="both"/>
              <w:rPr>
                <w:rFonts w:ascii="Arial" w:hAnsi="Arial" w:cs="Arial"/>
                <w:sz w:val="20"/>
                <w:szCs w:val="20"/>
              </w:rPr>
            </w:pPr>
          </w:p>
        </w:tc>
        <w:tc>
          <w:tcPr>
            <w:tcW w:w="1413" w:type="dxa"/>
            <w:tcBorders>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hideMark/>
          </w:tcPr>
          <w:p w14:paraId="71409939" w14:textId="77777777" w:rsidR="006F348B" w:rsidRPr="000505BA" w:rsidRDefault="006F348B" w:rsidP="00B034AB">
            <w:pPr>
              <w:spacing w:line="276" w:lineRule="auto"/>
              <w:ind w:left="720" w:hanging="720"/>
              <w:jc w:val="both"/>
              <w:rPr>
                <w:rFonts w:ascii="Arial" w:hAnsi="Arial" w:cs="Arial"/>
                <w:sz w:val="20"/>
                <w:szCs w:val="20"/>
                <w:lang w:val="de-DE"/>
              </w:rPr>
            </w:pPr>
          </w:p>
        </w:tc>
        <w:tc>
          <w:tcPr>
            <w:tcW w:w="1260" w:type="dxa"/>
            <w:tcBorders>
              <w:left w:val="single" w:sz="8" w:space="0" w:color="FFFFFF"/>
              <w:bottom w:val="single" w:sz="8" w:space="0" w:color="FFFFFF"/>
              <w:right w:val="single" w:sz="8" w:space="0" w:color="FFFFFF"/>
            </w:tcBorders>
            <w:shd w:val="clear" w:color="auto" w:fill="FFFFFF"/>
          </w:tcPr>
          <w:p w14:paraId="564321DB" w14:textId="77777777" w:rsidR="006F348B" w:rsidRPr="000505BA" w:rsidRDefault="006F348B" w:rsidP="00B034AB">
            <w:pPr>
              <w:spacing w:line="276" w:lineRule="auto"/>
              <w:ind w:left="720" w:hanging="720"/>
              <w:jc w:val="both"/>
              <w:rPr>
                <w:rFonts w:ascii="Arial" w:hAnsi="Arial" w:cs="Arial"/>
                <w:sz w:val="20"/>
                <w:szCs w:val="20"/>
                <w:lang w:val="de-DE"/>
              </w:rPr>
            </w:pPr>
          </w:p>
        </w:tc>
        <w:tc>
          <w:tcPr>
            <w:tcW w:w="1350" w:type="dxa"/>
            <w:tcBorders>
              <w:left w:val="single" w:sz="8" w:space="0" w:color="FFFFFF"/>
              <w:bottom w:val="single" w:sz="8" w:space="0" w:color="FFFFFF"/>
              <w:right w:val="single" w:sz="8" w:space="0" w:color="FFFFFF"/>
            </w:tcBorders>
            <w:shd w:val="clear" w:color="auto" w:fill="FFFFFF"/>
          </w:tcPr>
          <w:p w14:paraId="6876BC07" w14:textId="77777777" w:rsidR="006F348B" w:rsidRPr="000505BA" w:rsidRDefault="006F348B" w:rsidP="00B034AB">
            <w:pPr>
              <w:spacing w:line="276" w:lineRule="auto"/>
              <w:ind w:left="720" w:hanging="720"/>
              <w:jc w:val="both"/>
              <w:rPr>
                <w:rFonts w:ascii="Arial" w:hAnsi="Arial" w:cs="Arial"/>
                <w:sz w:val="20"/>
                <w:szCs w:val="20"/>
                <w:lang w:val="de-DE"/>
              </w:rPr>
            </w:pPr>
          </w:p>
        </w:tc>
        <w:tc>
          <w:tcPr>
            <w:tcW w:w="1350" w:type="dxa"/>
            <w:tcBorders>
              <w:left w:val="single" w:sz="8" w:space="0" w:color="FFFFFF"/>
              <w:bottom w:val="single" w:sz="8" w:space="0" w:color="FFFFFF"/>
              <w:right w:val="single" w:sz="8" w:space="0" w:color="FFFFFF"/>
            </w:tcBorders>
            <w:shd w:val="clear" w:color="auto" w:fill="FFFFFF"/>
          </w:tcPr>
          <w:p w14:paraId="2E1840D8" w14:textId="77777777" w:rsidR="006F348B" w:rsidRPr="000505BA" w:rsidRDefault="006F348B" w:rsidP="00B034AB">
            <w:pPr>
              <w:spacing w:line="276" w:lineRule="auto"/>
              <w:ind w:left="720" w:hanging="720"/>
              <w:jc w:val="both"/>
              <w:rPr>
                <w:rFonts w:ascii="Arial" w:hAnsi="Arial" w:cs="Arial"/>
                <w:sz w:val="20"/>
                <w:szCs w:val="20"/>
                <w:lang w:val="de-DE"/>
              </w:rPr>
            </w:pPr>
          </w:p>
        </w:tc>
      </w:tr>
      <w:tr w:rsidR="006F348B" w:rsidRPr="000505BA" w14:paraId="46AED8F4" w14:textId="77777777" w:rsidTr="009328E7">
        <w:trPr>
          <w:trHeight w:val="461"/>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83A4AB9"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3F513ECC"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Positive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AE2FCAA"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27.0 (5.86)</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103D67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26.9 (5.90)</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B47120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28.7 (6.23)</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08B9A5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 xml:space="preserve"> 28.6 (6.08)</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6ACE8E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28.2 (6.05)</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270A676"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29.6 (6.46)</w:t>
            </w:r>
          </w:p>
        </w:tc>
      </w:tr>
      <w:tr w:rsidR="006F348B" w:rsidRPr="000505BA" w14:paraId="43419951" w14:textId="77777777" w:rsidTr="009328E7">
        <w:trPr>
          <w:trHeight w:val="48"/>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CC5EB8C"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0FEA2AB6"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Negative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5753B3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12.7 (3.14)</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D6DA88A"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12.2 (2.92)</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2E77DC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11.6 (2.37)</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5D0948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11.6 (4.40)</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DDFE8F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11.1 (1.62)</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1F87231"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11.1 (2.19)</w:t>
            </w:r>
          </w:p>
        </w:tc>
      </w:tr>
      <w:tr w:rsidR="006F348B" w:rsidRPr="000505BA" w14:paraId="6D8BC4CC" w14:textId="77777777" w:rsidTr="009328E7">
        <w:trPr>
          <w:trHeight w:val="461"/>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46A39842"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0D15020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Hunger</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9FBAF84" w14:textId="21372580"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58.8 (24.</w:t>
            </w:r>
            <w:r w:rsidR="003564CF" w:rsidRPr="000505BA">
              <w:rPr>
                <w:rFonts w:ascii="Arial" w:hAnsi="Arial" w:cs="Arial"/>
                <w:sz w:val="20"/>
                <w:szCs w:val="20"/>
              </w:rPr>
              <w:t>8</w:t>
            </w:r>
            <w:r w:rsidRPr="000505BA">
              <w:rPr>
                <w:rFonts w:ascii="Arial" w:hAnsi="Arial" w:cs="Arial"/>
                <w:sz w:val="20"/>
                <w:szCs w:val="20"/>
              </w:rPr>
              <w:t>)</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47894726"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57.6 (23.4)</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787B61BB"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53.7 (28.0)</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061367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58.7 (28.1)</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C739D65"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62.0 (24.5)</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A69F29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65.7 (19.7)</w:t>
            </w:r>
          </w:p>
        </w:tc>
      </w:tr>
      <w:tr w:rsidR="006F348B" w:rsidRPr="000505BA" w14:paraId="16022C7B" w14:textId="77777777" w:rsidTr="009328E7">
        <w:trPr>
          <w:trHeight w:val="48"/>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609A65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T2</w:t>
            </w: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5B3E53F5" w14:textId="77777777" w:rsidR="006F348B" w:rsidRPr="000505BA" w:rsidRDefault="006F348B" w:rsidP="00B034AB">
            <w:pPr>
              <w:spacing w:line="276" w:lineRule="auto"/>
              <w:ind w:left="720" w:hanging="720"/>
              <w:jc w:val="both"/>
              <w:rPr>
                <w:rFonts w:ascii="Arial" w:hAnsi="Arial" w:cs="Arial"/>
                <w:sz w:val="20"/>
                <w:szCs w:val="20"/>
              </w:rPr>
            </w:pPr>
          </w:p>
        </w:tc>
        <w:tc>
          <w:tcPr>
            <w:tcW w:w="1318" w:type="dxa"/>
            <w:tcBorders>
              <w:top w:val="single" w:sz="8" w:space="0" w:color="FFFFFF"/>
              <w:left w:val="single" w:sz="8" w:space="0" w:color="FFFFFF"/>
              <w:bottom w:val="single" w:sz="8" w:space="0" w:color="FFFFFF"/>
              <w:right w:val="single" w:sz="8" w:space="0" w:color="FFFFFF"/>
            </w:tcBorders>
            <w:shd w:val="clear" w:color="auto" w:fill="FFFFFF"/>
          </w:tcPr>
          <w:p w14:paraId="0127B261" w14:textId="77777777" w:rsidR="006F348B" w:rsidRPr="000505BA" w:rsidRDefault="006F348B" w:rsidP="00B034AB">
            <w:pPr>
              <w:spacing w:line="276" w:lineRule="auto"/>
              <w:ind w:left="720" w:hanging="720"/>
              <w:jc w:val="both"/>
              <w:rPr>
                <w:rFonts w:ascii="Arial" w:hAnsi="Arial" w:cs="Arial"/>
                <w:sz w:val="20"/>
                <w:szCs w:val="20"/>
              </w:rPr>
            </w:pP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AF2D494" w14:textId="77777777" w:rsidR="006F348B" w:rsidRPr="000505BA" w:rsidRDefault="006F348B" w:rsidP="00B034AB">
            <w:pPr>
              <w:spacing w:line="276" w:lineRule="auto"/>
              <w:ind w:left="720" w:hanging="720"/>
              <w:jc w:val="both"/>
              <w:rPr>
                <w:rFonts w:ascii="Arial" w:hAnsi="Arial" w:cs="Arial"/>
                <w:sz w:val="20"/>
                <w:szCs w:val="20"/>
              </w:rPr>
            </w:pP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0D22B74" w14:textId="77777777" w:rsidR="006F348B" w:rsidRPr="000505BA" w:rsidRDefault="006F348B" w:rsidP="00B034AB">
            <w:pPr>
              <w:spacing w:line="276" w:lineRule="auto"/>
              <w:ind w:left="720" w:hanging="720"/>
              <w:jc w:val="both"/>
              <w:rPr>
                <w:rFonts w:ascii="Arial" w:hAnsi="Arial" w:cs="Arial"/>
                <w:sz w:val="20"/>
                <w:szCs w:val="20"/>
              </w:rPr>
            </w:pPr>
          </w:p>
        </w:tc>
        <w:tc>
          <w:tcPr>
            <w:tcW w:w="1260" w:type="dxa"/>
            <w:tcBorders>
              <w:top w:val="single" w:sz="8" w:space="0" w:color="FFFFFF"/>
              <w:left w:val="single" w:sz="8" w:space="0" w:color="FFFFFF"/>
              <w:bottom w:val="single" w:sz="8" w:space="0" w:color="FFFFFF"/>
              <w:right w:val="single" w:sz="8" w:space="0" w:color="FFFFFF"/>
            </w:tcBorders>
            <w:shd w:val="clear" w:color="auto" w:fill="FFFFFF"/>
          </w:tcPr>
          <w:p w14:paraId="19D9BF8F"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51969030"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18267278" w14:textId="77777777" w:rsidR="006F348B" w:rsidRPr="000505BA" w:rsidRDefault="006F348B" w:rsidP="00B034AB">
            <w:pPr>
              <w:spacing w:line="276" w:lineRule="auto"/>
              <w:ind w:left="720" w:hanging="720"/>
              <w:jc w:val="both"/>
              <w:rPr>
                <w:rFonts w:ascii="Arial" w:hAnsi="Arial" w:cs="Arial"/>
                <w:sz w:val="20"/>
                <w:szCs w:val="20"/>
              </w:rPr>
            </w:pPr>
          </w:p>
        </w:tc>
      </w:tr>
      <w:tr w:rsidR="006F348B" w:rsidRPr="000505BA" w14:paraId="0B7C8C9B" w14:textId="77777777" w:rsidTr="009328E7">
        <w:trPr>
          <w:trHeight w:val="461"/>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C7117B7"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49A7A7B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Positive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FD8ED7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26.7 (6.63)</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01AE8F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26.9 (6.97)</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368137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29.7 (6.06)</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6ABE830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30.0 (6.44)</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9B4CB5B"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29.3 (6.43)</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7EA1D8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30.3 (6.59)</w:t>
            </w:r>
          </w:p>
        </w:tc>
      </w:tr>
      <w:tr w:rsidR="006F348B" w:rsidRPr="000505BA" w14:paraId="7A9E9ADE"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442ADCBE"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3B6334F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Negative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67F40707" w14:textId="79F8A1EB"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11.8 (2.7</w:t>
            </w:r>
            <w:r w:rsidR="00D20CE6" w:rsidRPr="000505BA">
              <w:rPr>
                <w:rFonts w:ascii="Arial" w:hAnsi="Arial" w:cs="Arial"/>
                <w:sz w:val="20"/>
                <w:szCs w:val="20"/>
              </w:rPr>
              <w:t>4</w:t>
            </w:r>
            <w:r w:rsidRPr="000505BA">
              <w:rPr>
                <w:rFonts w:ascii="Arial" w:hAnsi="Arial" w:cs="Arial"/>
                <w:sz w:val="20"/>
                <w:szCs w:val="20"/>
              </w:rPr>
              <w:t>)</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7BE77D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11.8 (3.45)</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107C32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10.8 (1.48)</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1D67F6B"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10.5 (1.69)</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3CE2F3F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10.3 (0.46)</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69B5B2F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10.4 (0.79)</w:t>
            </w:r>
          </w:p>
        </w:tc>
      </w:tr>
      <w:tr w:rsidR="006F348B" w:rsidRPr="000505BA" w14:paraId="170FB212"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1A83641"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1D361BFB"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Hunger</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FDC20C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8.18 (8.4)</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7AE2862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7.62 (8.5)</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F4061EC"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7.55 (12.6)</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3F994F1"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8.32 (11.7)</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8D3C53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11.1 (16.8)</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F414C0F"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11.8 (15.6)</w:t>
            </w:r>
          </w:p>
        </w:tc>
      </w:tr>
      <w:tr w:rsidR="006F348B" w:rsidRPr="000505BA" w14:paraId="7A30715D"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02F0F1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T3</w:t>
            </w: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3863BCAD" w14:textId="77777777" w:rsidR="006F348B" w:rsidRPr="000505BA" w:rsidRDefault="006F348B" w:rsidP="00B034AB">
            <w:pPr>
              <w:spacing w:line="276" w:lineRule="auto"/>
              <w:ind w:left="720" w:hanging="720"/>
              <w:jc w:val="both"/>
              <w:rPr>
                <w:rFonts w:ascii="Arial" w:hAnsi="Arial" w:cs="Arial"/>
                <w:sz w:val="20"/>
                <w:szCs w:val="20"/>
              </w:rPr>
            </w:pPr>
          </w:p>
        </w:tc>
        <w:tc>
          <w:tcPr>
            <w:tcW w:w="1318" w:type="dxa"/>
            <w:tcBorders>
              <w:top w:val="single" w:sz="8" w:space="0" w:color="FFFFFF"/>
              <w:left w:val="single" w:sz="8" w:space="0" w:color="FFFFFF"/>
              <w:bottom w:val="single" w:sz="8" w:space="0" w:color="FFFFFF"/>
              <w:right w:val="single" w:sz="8" w:space="0" w:color="FFFFFF"/>
            </w:tcBorders>
            <w:shd w:val="clear" w:color="auto" w:fill="FFFFFF"/>
          </w:tcPr>
          <w:p w14:paraId="654A1D53" w14:textId="77777777" w:rsidR="006F348B" w:rsidRPr="000505BA" w:rsidRDefault="006F348B" w:rsidP="00B034AB">
            <w:pPr>
              <w:spacing w:line="276" w:lineRule="auto"/>
              <w:ind w:left="720" w:hanging="720"/>
              <w:jc w:val="both"/>
              <w:rPr>
                <w:rFonts w:ascii="Arial" w:hAnsi="Arial" w:cs="Arial"/>
                <w:sz w:val="20"/>
                <w:szCs w:val="20"/>
              </w:rPr>
            </w:pP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753E93E" w14:textId="77777777" w:rsidR="006F348B" w:rsidRPr="000505BA" w:rsidRDefault="006F348B" w:rsidP="00B034AB">
            <w:pPr>
              <w:spacing w:line="276" w:lineRule="auto"/>
              <w:ind w:left="720" w:hanging="720"/>
              <w:jc w:val="both"/>
              <w:rPr>
                <w:rFonts w:ascii="Arial" w:hAnsi="Arial" w:cs="Arial"/>
                <w:sz w:val="20"/>
                <w:szCs w:val="20"/>
              </w:rPr>
            </w:pP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927E58A" w14:textId="77777777" w:rsidR="006F348B" w:rsidRPr="000505BA" w:rsidRDefault="006F348B" w:rsidP="00B034AB">
            <w:pPr>
              <w:spacing w:line="276" w:lineRule="auto"/>
              <w:ind w:left="720" w:hanging="720"/>
              <w:jc w:val="both"/>
              <w:rPr>
                <w:rFonts w:ascii="Arial" w:hAnsi="Arial" w:cs="Arial"/>
                <w:sz w:val="20"/>
                <w:szCs w:val="20"/>
              </w:rPr>
            </w:pPr>
          </w:p>
        </w:tc>
        <w:tc>
          <w:tcPr>
            <w:tcW w:w="1260" w:type="dxa"/>
            <w:tcBorders>
              <w:top w:val="single" w:sz="8" w:space="0" w:color="FFFFFF"/>
              <w:left w:val="single" w:sz="8" w:space="0" w:color="FFFFFF"/>
              <w:bottom w:val="single" w:sz="8" w:space="0" w:color="FFFFFF"/>
              <w:right w:val="single" w:sz="8" w:space="0" w:color="FFFFFF"/>
            </w:tcBorders>
            <w:shd w:val="clear" w:color="auto" w:fill="FFFFFF"/>
          </w:tcPr>
          <w:p w14:paraId="2A9D95D5"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7A89D6C8"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15019EA9" w14:textId="77777777" w:rsidR="006F348B" w:rsidRPr="000505BA" w:rsidRDefault="006F348B" w:rsidP="00B034AB">
            <w:pPr>
              <w:spacing w:line="276" w:lineRule="auto"/>
              <w:ind w:left="720" w:hanging="720"/>
              <w:jc w:val="both"/>
              <w:rPr>
                <w:rFonts w:ascii="Arial" w:hAnsi="Arial" w:cs="Arial"/>
                <w:sz w:val="20"/>
                <w:szCs w:val="20"/>
              </w:rPr>
            </w:pPr>
          </w:p>
        </w:tc>
      </w:tr>
      <w:tr w:rsidR="006F348B" w:rsidRPr="000505BA" w14:paraId="22ACB1C0"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F79F0ED"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741C7C8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Positive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3E31FD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24.2 (6.30)</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B4A37D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 xml:space="preserve"> 24.0 (6.73)</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94C91F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26.8 (6.99)</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98965C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27.3 (7.54)</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7139A4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26.2 (6.33)</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6136F9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28.4 (7.29)</w:t>
            </w:r>
          </w:p>
        </w:tc>
      </w:tr>
      <w:tr w:rsidR="006F348B" w:rsidRPr="000505BA" w14:paraId="35858744"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62BC793"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68942E6A"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Negative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7C5747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10.7 (1.27)</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D110E6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10.6 (0.95)</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2619EB1"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10.4 (0.98)</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611C50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10.3 (0.54)</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02C006B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10.3 (0.64)</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1BCD7EC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10.2 (0.55)</w:t>
            </w:r>
          </w:p>
        </w:tc>
      </w:tr>
      <w:tr w:rsidR="006F348B" w:rsidRPr="000505BA" w14:paraId="56881147"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EA3068E"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2F3F610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Hunger</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D7A5BE1"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10.2 (12.9)</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4A2396C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13.1 (15.7)</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25B9061"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7.82 (12.0)</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DBEB56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8.11 (12.2)</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841F3E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11.3 (12.9)</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537BE3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11.2 (12.7)</w:t>
            </w:r>
          </w:p>
        </w:tc>
      </w:tr>
      <w:tr w:rsidR="006F348B" w:rsidRPr="000505BA" w14:paraId="314C82D4"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D0BA27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T4</w:t>
            </w: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026488A0" w14:textId="77777777" w:rsidR="006F348B" w:rsidRPr="000505BA" w:rsidRDefault="006F348B" w:rsidP="00B034AB">
            <w:pPr>
              <w:spacing w:line="276" w:lineRule="auto"/>
              <w:ind w:left="720" w:hanging="720"/>
              <w:jc w:val="both"/>
              <w:rPr>
                <w:rFonts w:ascii="Arial" w:hAnsi="Arial" w:cs="Arial"/>
                <w:sz w:val="20"/>
                <w:szCs w:val="20"/>
              </w:rPr>
            </w:pPr>
          </w:p>
        </w:tc>
        <w:tc>
          <w:tcPr>
            <w:tcW w:w="1318" w:type="dxa"/>
            <w:tcBorders>
              <w:top w:val="single" w:sz="8" w:space="0" w:color="FFFFFF"/>
              <w:left w:val="single" w:sz="8" w:space="0" w:color="FFFFFF"/>
              <w:bottom w:val="single" w:sz="8" w:space="0" w:color="FFFFFF"/>
              <w:right w:val="single" w:sz="8" w:space="0" w:color="FFFFFF"/>
            </w:tcBorders>
            <w:shd w:val="clear" w:color="auto" w:fill="FFFFFF"/>
          </w:tcPr>
          <w:p w14:paraId="65DA09FC" w14:textId="77777777" w:rsidR="006F348B" w:rsidRPr="000505BA" w:rsidRDefault="006F348B" w:rsidP="00B034AB">
            <w:pPr>
              <w:spacing w:line="276" w:lineRule="auto"/>
              <w:ind w:left="720" w:hanging="720"/>
              <w:jc w:val="both"/>
              <w:rPr>
                <w:rFonts w:ascii="Arial" w:hAnsi="Arial" w:cs="Arial"/>
                <w:sz w:val="20"/>
                <w:szCs w:val="20"/>
              </w:rPr>
            </w:pP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78BDFAA9" w14:textId="77777777" w:rsidR="006F348B" w:rsidRPr="000505BA" w:rsidRDefault="006F348B" w:rsidP="00B034AB">
            <w:pPr>
              <w:spacing w:line="276" w:lineRule="auto"/>
              <w:ind w:left="720" w:hanging="720"/>
              <w:jc w:val="both"/>
              <w:rPr>
                <w:rFonts w:ascii="Arial" w:hAnsi="Arial" w:cs="Arial"/>
                <w:sz w:val="20"/>
                <w:szCs w:val="20"/>
              </w:rPr>
            </w:pP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B462EBD" w14:textId="77777777" w:rsidR="006F348B" w:rsidRPr="000505BA" w:rsidRDefault="006F348B" w:rsidP="00B034AB">
            <w:pPr>
              <w:spacing w:line="276" w:lineRule="auto"/>
              <w:ind w:left="720" w:hanging="720"/>
              <w:jc w:val="both"/>
              <w:rPr>
                <w:rFonts w:ascii="Arial" w:hAnsi="Arial" w:cs="Arial"/>
                <w:sz w:val="20"/>
                <w:szCs w:val="20"/>
              </w:rPr>
            </w:pPr>
          </w:p>
        </w:tc>
        <w:tc>
          <w:tcPr>
            <w:tcW w:w="1260" w:type="dxa"/>
            <w:tcBorders>
              <w:top w:val="single" w:sz="8" w:space="0" w:color="FFFFFF"/>
              <w:left w:val="single" w:sz="8" w:space="0" w:color="FFFFFF"/>
              <w:bottom w:val="single" w:sz="8" w:space="0" w:color="FFFFFF"/>
              <w:right w:val="single" w:sz="8" w:space="0" w:color="FFFFFF"/>
            </w:tcBorders>
            <w:shd w:val="clear" w:color="auto" w:fill="FFFFFF"/>
          </w:tcPr>
          <w:p w14:paraId="3E7BE08D"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31625D89"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25AB2238" w14:textId="77777777" w:rsidR="006F348B" w:rsidRPr="000505BA" w:rsidRDefault="006F348B" w:rsidP="00B034AB">
            <w:pPr>
              <w:spacing w:line="276" w:lineRule="auto"/>
              <w:ind w:left="720" w:hanging="720"/>
              <w:jc w:val="both"/>
              <w:rPr>
                <w:rFonts w:ascii="Arial" w:hAnsi="Arial" w:cs="Arial"/>
                <w:sz w:val="20"/>
                <w:szCs w:val="20"/>
              </w:rPr>
            </w:pPr>
          </w:p>
        </w:tc>
      </w:tr>
      <w:tr w:rsidR="006F348B" w:rsidRPr="000505BA" w14:paraId="7372E821"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F43D99A"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48FFD9F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Positive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A58A2BB"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24.0 (6.17)</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567B1E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23.98 (6.95)</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620E02F"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28.5 (7.57)</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64528D1"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28.1 (7.89)</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163BA72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26.9 (8.59)</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09894D9B"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28.5 (8.35)</w:t>
            </w:r>
          </w:p>
        </w:tc>
      </w:tr>
      <w:tr w:rsidR="006F348B" w:rsidRPr="000505BA" w14:paraId="0E17BD62"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A403C5E"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2D5897B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Negative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AC1692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10.7 (1.30)</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8ECBC7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11.0 (1.54)</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D05ED6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10.6 (1.33)</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77164A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10.5 (1.07)</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242F4B8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10.23 (0.48)</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4570A93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10.4 (0.63)</w:t>
            </w:r>
          </w:p>
        </w:tc>
      </w:tr>
      <w:tr w:rsidR="006F348B" w:rsidRPr="000505BA" w14:paraId="50910879"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FC90064"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1D20C11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Hunger</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C9D45A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13.7 (15.5)</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0885385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14.3 (18.1)</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79CFF976"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7.41 (10.4)</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3AA20E1E"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8.59 (12.6)</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6045E4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12.2 (15.6)</w:t>
            </w:r>
          </w:p>
        </w:tc>
        <w:tc>
          <w:tcPr>
            <w:tcW w:w="135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20A0B6C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13.9 (16.7)</w:t>
            </w:r>
          </w:p>
        </w:tc>
      </w:tr>
      <w:tr w:rsidR="006F348B" w:rsidRPr="000505BA" w14:paraId="68C49A30"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66FEE06C"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T5</w:t>
            </w: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5AF48099" w14:textId="77777777" w:rsidR="006F348B" w:rsidRPr="000505BA" w:rsidRDefault="006F348B" w:rsidP="00B034AB">
            <w:pPr>
              <w:spacing w:line="276" w:lineRule="auto"/>
              <w:ind w:left="720" w:hanging="720"/>
              <w:jc w:val="both"/>
              <w:rPr>
                <w:rFonts w:ascii="Arial" w:hAnsi="Arial" w:cs="Arial"/>
                <w:sz w:val="20"/>
                <w:szCs w:val="20"/>
              </w:rPr>
            </w:pPr>
          </w:p>
        </w:tc>
        <w:tc>
          <w:tcPr>
            <w:tcW w:w="1318" w:type="dxa"/>
            <w:tcBorders>
              <w:top w:val="single" w:sz="8" w:space="0" w:color="FFFFFF"/>
              <w:left w:val="single" w:sz="8" w:space="0" w:color="FFFFFF"/>
              <w:bottom w:val="single" w:sz="8" w:space="0" w:color="FFFFFF"/>
              <w:right w:val="single" w:sz="8" w:space="0" w:color="FFFFFF"/>
            </w:tcBorders>
            <w:shd w:val="clear" w:color="auto" w:fill="FFFFFF"/>
          </w:tcPr>
          <w:p w14:paraId="70F666F7" w14:textId="77777777" w:rsidR="006F348B" w:rsidRPr="000505BA" w:rsidRDefault="006F348B" w:rsidP="00B034AB">
            <w:pPr>
              <w:spacing w:line="276" w:lineRule="auto"/>
              <w:ind w:left="720" w:hanging="720"/>
              <w:jc w:val="both"/>
              <w:rPr>
                <w:rFonts w:ascii="Arial" w:hAnsi="Arial" w:cs="Arial"/>
                <w:sz w:val="20"/>
                <w:szCs w:val="20"/>
              </w:rPr>
            </w:pP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7D8F576" w14:textId="77777777" w:rsidR="006F348B" w:rsidRPr="000505BA" w:rsidRDefault="006F348B" w:rsidP="00B034AB">
            <w:pPr>
              <w:spacing w:line="276" w:lineRule="auto"/>
              <w:ind w:left="720" w:hanging="720"/>
              <w:jc w:val="both"/>
              <w:rPr>
                <w:rFonts w:ascii="Arial" w:hAnsi="Arial" w:cs="Arial"/>
                <w:sz w:val="20"/>
                <w:szCs w:val="20"/>
              </w:rPr>
            </w:pP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94D80B8" w14:textId="77777777" w:rsidR="006F348B" w:rsidRPr="000505BA" w:rsidRDefault="006F348B" w:rsidP="00B034AB">
            <w:pPr>
              <w:spacing w:line="276" w:lineRule="auto"/>
              <w:ind w:left="720" w:hanging="720"/>
              <w:jc w:val="both"/>
              <w:rPr>
                <w:rFonts w:ascii="Arial" w:hAnsi="Arial" w:cs="Arial"/>
                <w:sz w:val="20"/>
                <w:szCs w:val="20"/>
              </w:rPr>
            </w:pPr>
          </w:p>
        </w:tc>
        <w:tc>
          <w:tcPr>
            <w:tcW w:w="1260" w:type="dxa"/>
            <w:tcBorders>
              <w:top w:val="single" w:sz="8" w:space="0" w:color="FFFFFF"/>
              <w:left w:val="single" w:sz="8" w:space="0" w:color="FFFFFF"/>
              <w:bottom w:val="single" w:sz="8" w:space="0" w:color="FFFFFF"/>
              <w:right w:val="single" w:sz="8" w:space="0" w:color="FFFFFF"/>
            </w:tcBorders>
            <w:shd w:val="clear" w:color="auto" w:fill="FFFFFF"/>
          </w:tcPr>
          <w:p w14:paraId="4D4FC5F2"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0869AA1C" w14:textId="77777777" w:rsidR="006F348B" w:rsidRPr="000505BA" w:rsidRDefault="006F348B" w:rsidP="00B034AB">
            <w:pPr>
              <w:spacing w:line="276" w:lineRule="auto"/>
              <w:ind w:left="720" w:hanging="720"/>
              <w:jc w:val="both"/>
              <w:rPr>
                <w:rFonts w:ascii="Arial" w:hAnsi="Arial" w:cs="Arial"/>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58AFBBCD" w14:textId="77777777" w:rsidR="006F348B" w:rsidRPr="000505BA" w:rsidRDefault="006F348B" w:rsidP="00B034AB">
            <w:pPr>
              <w:spacing w:line="276" w:lineRule="auto"/>
              <w:ind w:left="720" w:hanging="720"/>
              <w:jc w:val="both"/>
              <w:rPr>
                <w:rFonts w:ascii="Arial" w:hAnsi="Arial" w:cs="Arial"/>
                <w:sz w:val="20"/>
                <w:szCs w:val="20"/>
              </w:rPr>
            </w:pPr>
          </w:p>
        </w:tc>
      </w:tr>
      <w:tr w:rsidR="006F348B" w:rsidRPr="000505BA" w14:paraId="52DA54D3"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595C00CC"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3997786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Positive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2F2457C"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25.2 (6.24)</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23605F85"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25.3 (7.43)</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433D310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28.5 (6.89)</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D8DF358"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29.7 (7.43)</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69BD33BC"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28.9 (7.87)</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1A76990D"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29.8 (7.94)</w:t>
            </w:r>
          </w:p>
        </w:tc>
      </w:tr>
      <w:tr w:rsidR="006F348B" w:rsidRPr="000505BA" w14:paraId="7AB434FA" w14:textId="77777777" w:rsidTr="009328E7">
        <w:trPr>
          <w:trHeight w:val="270"/>
        </w:trPr>
        <w:tc>
          <w:tcPr>
            <w:tcW w:w="539"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1CF4F8F9"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8" w:space="0" w:color="FFFFFF"/>
              <w:right w:val="single" w:sz="8" w:space="0" w:color="FFFFFF"/>
            </w:tcBorders>
            <w:shd w:val="clear" w:color="auto" w:fill="FFFFFF"/>
          </w:tcPr>
          <w:p w14:paraId="7D002585"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Negative Affect</w:t>
            </w:r>
          </w:p>
        </w:tc>
        <w:tc>
          <w:tcPr>
            <w:tcW w:w="1318"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9AC60F2"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11.6 (2.50)</w:t>
            </w:r>
          </w:p>
        </w:tc>
        <w:tc>
          <w:tcPr>
            <w:tcW w:w="1647"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50FE0AF"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11.4 (1.72)</w:t>
            </w:r>
          </w:p>
        </w:tc>
        <w:tc>
          <w:tcPr>
            <w:tcW w:w="1413"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0" w:type="dxa"/>
              <w:bottom w:w="0" w:type="dxa"/>
              <w:right w:w="100" w:type="dxa"/>
            </w:tcMar>
            <w:vAlign w:val="center"/>
          </w:tcPr>
          <w:p w14:paraId="3D2B58F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10.5 (1.36)</w:t>
            </w:r>
          </w:p>
        </w:tc>
        <w:tc>
          <w:tcPr>
            <w:tcW w:w="126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300C8D5"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10.5 (0.90)</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102569B3"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10.3 (0.59)</w:t>
            </w:r>
          </w:p>
        </w:tc>
        <w:tc>
          <w:tcPr>
            <w:tcW w:w="1350" w:type="dxa"/>
            <w:tcBorders>
              <w:top w:val="single" w:sz="8" w:space="0" w:color="FFFFFF"/>
              <w:left w:val="single" w:sz="8" w:space="0" w:color="FFFFFF"/>
              <w:bottom w:val="single" w:sz="8" w:space="0" w:color="FFFFFF"/>
              <w:right w:val="single" w:sz="8" w:space="0" w:color="FFFFFF"/>
            </w:tcBorders>
            <w:shd w:val="clear" w:color="auto" w:fill="FFFFFF"/>
          </w:tcPr>
          <w:p w14:paraId="0654B519"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10.3 (0.65)</w:t>
            </w:r>
          </w:p>
        </w:tc>
      </w:tr>
      <w:tr w:rsidR="006F348B" w:rsidRPr="000505BA" w14:paraId="1C21B744" w14:textId="77777777" w:rsidTr="009328E7">
        <w:trPr>
          <w:trHeight w:val="270"/>
        </w:trPr>
        <w:tc>
          <w:tcPr>
            <w:tcW w:w="539" w:type="dxa"/>
            <w:tcBorders>
              <w:top w:val="single" w:sz="8" w:space="0" w:color="FFFFFF"/>
              <w:left w:val="single" w:sz="8" w:space="0" w:color="FFFFFF"/>
              <w:bottom w:val="single" w:sz="4" w:space="0" w:color="auto"/>
              <w:right w:val="single" w:sz="8" w:space="0" w:color="FFFFFF"/>
            </w:tcBorders>
            <w:shd w:val="clear" w:color="auto" w:fill="FFFFFF"/>
            <w:tcMar>
              <w:top w:w="15" w:type="dxa"/>
              <w:left w:w="100" w:type="dxa"/>
              <w:bottom w:w="0" w:type="dxa"/>
              <w:right w:w="100" w:type="dxa"/>
            </w:tcMar>
            <w:vAlign w:val="center"/>
          </w:tcPr>
          <w:p w14:paraId="6E616429" w14:textId="77777777" w:rsidR="006F348B" w:rsidRPr="000505BA" w:rsidRDefault="006F348B" w:rsidP="00B034AB">
            <w:pPr>
              <w:spacing w:line="276" w:lineRule="auto"/>
              <w:ind w:left="720" w:hanging="720"/>
              <w:jc w:val="both"/>
              <w:rPr>
                <w:rFonts w:ascii="Arial" w:hAnsi="Arial" w:cs="Arial"/>
                <w:sz w:val="20"/>
                <w:szCs w:val="20"/>
              </w:rPr>
            </w:pPr>
          </w:p>
        </w:tc>
        <w:tc>
          <w:tcPr>
            <w:tcW w:w="1707" w:type="dxa"/>
            <w:tcBorders>
              <w:top w:val="single" w:sz="8" w:space="0" w:color="FFFFFF"/>
              <w:left w:val="single" w:sz="8" w:space="0" w:color="FFFFFF"/>
              <w:bottom w:val="single" w:sz="4" w:space="0" w:color="auto"/>
              <w:right w:val="single" w:sz="8" w:space="0" w:color="FFFFFF"/>
            </w:tcBorders>
            <w:shd w:val="clear" w:color="auto" w:fill="FFFFFF"/>
          </w:tcPr>
          <w:p w14:paraId="294C772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Hunger</w:t>
            </w:r>
          </w:p>
        </w:tc>
        <w:tc>
          <w:tcPr>
            <w:tcW w:w="1318" w:type="dxa"/>
            <w:tcBorders>
              <w:top w:val="single" w:sz="8" w:space="0" w:color="FFFFFF"/>
              <w:left w:val="single" w:sz="8" w:space="0" w:color="FFFFFF"/>
              <w:bottom w:val="single" w:sz="4" w:space="0" w:color="auto"/>
              <w:right w:val="single" w:sz="8" w:space="0" w:color="FFFFFF"/>
            </w:tcBorders>
            <w:shd w:val="clear" w:color="auto" w:fill="FFFFFF"/>
            <w:vAlign w:val="center"/>
          </w:tcPr>
          <w:p w14:paraId="7583C930"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10.2 (16.8)</w:t>
            </w:r>
          </w:p>
        </w:tc>
        <w:tc>
          <w:tcPr>
            <w:tcW w:w="1647" w:type="dxa"/>
            <w:tcBorders>
              <w:top w:val="single" w:sz="8" w:space="0" w:color="FFFFFF"/>
              <w:left w:val="single" w:sz="8" w:space="0" w:color="FFFFFF"/>
              <w:bottom w:val="single" w:sz="4" w:space="0" w:color="auto"/>
              <w:right w:val="single" w:sz="8" w:space="0" w:color="FFFFFF"/>
            </w:tcBorders>
            <w:shd w:val="clear" w:color="auto" w:fill="FFFFFF"/>
            <w:tcMar>
              <w:top w:w="15" w:type="dxa"/>
              <w:left w:w="100" w:type="dxa"/>
              <w:bottom w:w="0" w:type="dxa"/>
              <w:right w:w="100" w:type="dxa"/>
            </w:tcMar>
            <w:vAlign w:val="center"/>
          </w:tcPr>
          <w:p w14:paraId="5BCA353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8.04 (9.7)</w:t>
            </w:r>
          </w:p>
        </w:tc>
        <w:tc>
          <w:tcPr>
            <w:tcW w:w="1413" w:type="dxa"/>
            <w:tcBorders>
              <w:top w:val="single" w:sz="8" w:space="0" w:color="FFFFFF"/>
              <w:left w:val="single" w:sz="8" w:space="0" w:color="FFFFFF"/>
              <w:bottom w:val="single" w:sz="4" w:space="0" w:color="auto"/>
              <w:right w:val="single" w:sz="8" w:space="0" w:color="FFFFFF"/>
            </w:tcBorders>
            <w:shd w:val="clear" w:color="auto" w:fill="FFFFFF"/>
            <w:tcMar>
              <w:top w:w="15" w:type="dxa"/>
              <w:left w:w="100" w:type="dxa"/>
              <w:bottom w:w="0" w:type="dxa"/>
              <w:right w:w="100" w:type="dxa"/>
            </w:tcMar>
            <w:vAlign w:val="center"/>
          </w:tcPr>
          <w:p w14:paraId="776865B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5.41 (6.6)</w:t>
            </w:r>
          </w:p>
        </w:tc>
        <w:tc>
          <w:tcPr>
            <w:tcW w:w="1260" w:type="dxa"/>
            <w:tcBorders>
              <w:top w:val="single" w:sz="8" w:space="0" w:color="FFFFFF"/>
              <w:left w:val="single" w:sz="8" w:space="0" w:color="FFFFFF"/>
              <w:bottom w:val="single" w:sz="4" w:space="0" w:color="auto"/>
              <w:right w:val="single" w:sz="8" w:space="0" w:color="FFFFFF"/>
            </w:tcBorders>
            <w:shd w:val="clear" w:color="auto" w:fill="FFFFFF"/>
            <w:vAlign w:val="center"/>
          </w:tcPr>
          <w:p w14:paraId="7B12ABB7"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6.43 (10.6)</w:t>
            </w:r>
          </w:p>
        </w:tc>
        <w:tc>
          <w:tcPr>
            <w:tcW w:w="1350" w:type="dxa"/>
            <w:tcBorders>
              <w:top w:val="single" w:sz="8" w:space="0" w:color="FFFFFF"/>
              <w:left w:val="single" w:sz="8" w:space="0" w:color="FFFFFF"/>
              <w:bottom w:val="single" w:sz="4" w:space="0" w:color="auto"/>
              <w:right w:val="single" w:sz="8" w:space="0" w:color="FFFFFF"/>
            </w:tcBorders>
            <w:shd w:val="clear" w:color="auto" w:fill="FFFFFF"/>
            <w:vAlign w:val="center"/>
          </w:tcPr>
          <w:p w14:paraId="1652791A"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6.10 (6.8)</w:t>
            </w:r>
          </w:p>
        </w:tc>
        <w:tc>
          <w:tcPr>
            <w:tcW w:w="1350" w:type="dxa"/>
            <w:tcBorders>
              <w:top w:val="single" w:sz="8" w:space="0" w:color="FFFFFF"/>
              <w:left w:val="single" w:sz="8" w:space="0" w:color="FFFFFF"/>
              <w:bottom w:val="single" w:sz="4" w:space="0" w:color="auto"/>
              <w:right w:val="single" w:sz="8" w:space="0" w:color="FFFFFF"/>
            </w:tcBorders>
            <w:shd w:val="clear" w:color="auto" w:fill="FFFFFF"/>
            <w:vAlign w:val="center"/>
          </w:tcPr>
          <w:p w14:paraId="74FCAA64" w14:textId="77777777" w:rsidR="006F348B" w:rsidRPr="000505BA" w:rsidRDefault="006F348B" w:rsidP="00B034AB">
            <w:pPr>
              <w:spacing w:line="276" w:lineRule="auto"/>
              <w:ind w:left="720" w:hanging="720"/>
              <w:jc w:val="both"/>
              <w:rPr>
                <w:rFonts w:ascii="Arial" w:hAnsi="Arial" w:cs="Arial"/>
                <w:sz w:val="20"/>
                <w:szCs w:val="20"/>
              </w:rPr>
            </w:pPr>
            <w:r w:rsidRPr="000505BA">
              <w:rPr>
                <w:rFonts w:ascii="Arial" w:hAnsi="Arial" w:cs="Arial"/>
                <w:sz w:val="20"/>
                <w:szCs w:val="20"/>
              </w:rPr>
              <w:t>6.38 (7.3)</w:t>
            </w:r>
          </w:p>
        </w:tc>
      </w:tr>
    </w:tbl>
    <w:p w14:paraId="548065C6" w14:textId="77777777" w:rsidR="006F348B" w:rsidRPr="000505BA" w:rsidRDefault="006F348B" w:rsidP="000259B5">
      <w:pPr>
        <w:pStyle w:val="Textkrper"/>
        <w:spacing w:line="360" w:lineRule="auto"/>
        <w:ind w:left="0"/>
        <w:jc w:val="both"/>
        <w:rPr>
          <w:rFonts w:ascii="Arial" w:hAnsi="Arial" w:cs="Arial"/>
          <w:sz w:val="20"/>
          <w:szCs w:val="20"/>
        </w:rPr>
      </w:pPr>
    </w:p>
    <w:p w14:paraId="1E12C854" w14:textId="39A278E6" w:rsidR="00F7402D" w:rsidRPr="000505BA" w:rsidRDefault="00F7402D" w:rsidP="00482549">
      <w:pPr>
        <w:spacing w:after="0" w:line="276" w:lineRule="auto"/>
        <w:ind w:right="113"/>
        <w:jc w:val="both"/>
        <w:rPr>
          <w:rFonts w:ascii="Arial" w:hAnsi="Arial" w:cs="Arial"/>
          <w:sz w:val="20"/>
          <w:szCs w:val="20"/>
        </w:rPr>
      </w:pPr>
      <w:r w:rsidRPr="000505BA">
        <w:rPr>
          <w:rFonts w:ascii="Arial" w:hAnsi="Arial" w:cs="Arial"/>
          <w:sz w:val="20"/>
          <w:szCs w:val="20"/>
        </w:rPr>
        <w:t>Values represent mean (</w:t>
      </w:r>
      <w:r w:rsidRPr="000505BA">
        <w:rPr>
          <w:rFonts w:ascii="Arial" w:hAnsi="Arial" w:cs="Arial"/>
          <w:i/>
          <w:sz w:val="20"/>
          <w:szCs w:val="20"/>
        </w:rPr>
        <w:t>SD</w:t>
      </w:r>
      <w:r w:rsidRPr="000505BA">
        <w:rPr>
          <w:rFonts w:ascii="Arial" w:hAnsi="Arial" w:cs="Arial"/>
          <w:sz w:val="20"/>
          <w:szCs w:val="20"/>
        </w:rPr>
        <w:t>), Hunger rated on Visual Analogue Scales (1-100)</w:t>
      </w:r>
      <w:r w:rsidR="00482549" w:rsidRPr="000505BA">
        <w:rPr>
          <w:rFonts w:ascii="Arial" w:hAnsi="Arial" w:cs="Arial"/>
          <w:sz w:val="20"/>
          <w:szCs w:val="20"/>
        </w:rPr>
        <w:t xml:space="preserve"> and</w:t>
      </w:r>
      <w:r w:rsidRPr="000505BA">
        <w:rPr>
          <w:rFonts w:ascii="Arial" w:hAnsi="Arial" w:cs="Arial"/>
          <w:sz w:val="20"/>
          <w:szCs w:val="20"/>
        </w:rPr>
        <w:t xml:space="preserve"> </w:t>
      </w:r>
      <w:r w:rsidR="00482549" w:rsidRPr="000505BA">
        <w:rPr>
          <w:rFonts w:ascii="Arial" w:hAnsi="Arial" w:cs="Arial"/>
          <w:sz w:val="20"/>
          <w:szCs w:val="20"/>
        </w:rPr>
        <w:t>po</w:t>
      </w:r>
      <w:r w:rsidRPr="000505BA">
        <w:rPr>
          <w:rFonts w:ascii="Arial" w:hAnsi="Arial" w:cs="Arial"/>
          <w:sz w:val="20"/>
          <w:szCs w:val="20"/>
        </w:rPr>
        <w:t xml:space="preserve">sitive and negative affect assessed with </w:t>
      </w:r>
      <w:r w:rsidR="0056607C" w:rsidRPr="000505BA">
        <w:rPr>
          <w:rFonts w:ascii="Arial" w:hAnsi="Arial" w:cs="Arial"/>
          <w:sz w:val="20"/>
          <w:szCs w:val="20"/>
        </w:rPr>
        <w:t xml:space="preserve">Positive and Negative Affect Scales </w:t>
      </w:r>
      <w:r w:rsidRPr="000505BA">
        <w:rPr>
          <w:rFonts w:ascii="Arial" w:hAnsi="Arial" w:cs="Arial"/>
          <w:sz w:val="20"/>
          <w:szCs w:val="20"/>
        </w:rPr>
        <w:t xml:space="preserve">across time points in the total sample (N = 134). BED = Binge Eating Disorder, </w:t>
      </w:r>
      <w:r w:rsidRPr="000505BA">
        <w:rPr>
          <w:rFonts w:ascii="Arial" w:hAnsi="Arial" w:cs="Arial"/>
          <w:i/>
          <w:sz w:val="20"/>
          <w:szCs w:val="20"/>
        </w:rPr>
        <w:t>n</w:t>
      </w:r>
      <w:r w:rsidRPr="000505BA">
        <w:rPr>
          <w:rFonts w:ascii="Arial" w:hAnsi="Arial" w:cs="Arial"/>
          <w:sz w:val="20"/>
          <w:szCs w:val="20"/>
        </w:rPr>
        <w:t xml:space="preserve"> = 48, OWC = Overweight Control, </w:t>
      </w:r>
      <w:r w:rsidRPr="000505BA">
        <w:rPr>
          <w:rFonts w:ascii="Arial" w:hAnsi="Arial" w:cs="Arial"/>
          <w:i/>
          <w:sz w:val="20"/>
          <w:szCs w:val="20"/>
        </w:rPr>
        <w:t>n</w:t>
      </w:r>
      <w:r w:rsidRPr="000505BA">
        <w:rPr>
          <w:rFonts w:ascii="Arial" w:hAnsi="Arial" w:cs="Arial"/>
          <w:sz w:val="20"/>
          <w:szCs w:val="20"/>
        </w:rPr>
        <w:t xml:space="preserve"> = 46, NWC = Normal Weight Control, </w:t>
      </w:r>
      <w:r w:rsidRPr="000505BA">
        <w:rPr>
          <w:rFonts w:ascii="Arial" w:hAnsi="Arial" w:cs="Arial"/>
          <w:i/>
          <w:sz w:val="20"/>
          <w:szCs w:val="20"/>
        </w:rPr>
        <w:t>n</w:t>
      </w:r>
      <w:r w:rsidRPr="000505BA">
        <w:rPr>
          <w:rFonts w:ascii="Arial" w:hAnsi="Arial" w:cs="Arial"/>
          <w:sz w:val="20"/>
          <w:szCs w:val="20"/>
        </w:rPr>
        <w:t xml:space="preserve"> = 40, T = Timepoint. </w:t>
      </w:r>
    </w:p>
    <w:p w14:paraId="28D49FC2" w14:textId="2961C7B8" w:rsidR="00F7402D" w:rsidRPr="000505BA" w:rsidRDefault="00E769E0" w:rsidP="00882941">
      <w:pPr>
        <w:spacing w:after="0" w:line="276" w:lineRule="auto"/>
        <w:ind w:right="113"/>
        <w:jc w:val="both"/>
        <w:rPr>
          <w:rFonts w:ascii="Arial" w:hAnsi="Arial" w:cs="Arial"/>
          <w:color w:val="000000" w:themeColor="text1"/>
          <w:sz w:val="20"/>
          <w:szCs w:val="20"/>
        </w:rPr>
      </w:pPr>
      <w:r w:rsidRPr="000505BA">
        <w:rPr>
          <w:rFonts w:ascii="Arial" w:hAnsi="Arial" w:cs="Arial"/>
          <w:sz w:val="20"/>
          <w:szCs w:val="20"/>
        </w:rPr>
        <w:br w:type="page"/>
      </w:r>
      <w:r w:rsidR="00F7402D" w:rsidRPr="000505BA">
        <w:rPr>
          <w:rFonts w:ascii="Arial" w:hAnsi="Arial" w:cs="Arial"/>
          <w:noProof/>
          <w:sz w:val="20"/>
          <w:szCs w:val="20"/>
        </w:rPr>
        <w:lastRenderedPageBreak/>
        <w:drawing>
          <wp:inline distT="0" distB="0" distL="0" distR="0" wp14:anchorId="58187D2D" wp14:editId="3E870EF9">
            <wp:extent cx="5760720" cy="661409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8"/>
                    <a:srcRect b="3567"/>
                    <a:stretch/>
                  </pic:blipFill>
                  <pic:spPr bwMode="auto">
                    <a:xfrm>
                      <a:off x="0" y="0"/>
                      <a:ext cx="5760720" cy="6614096"/>
                    </a:xfrm>
                    <a:prstGeom prst="rect">
                      <a:avLst/>
                    </a:prstGeom>
                    <a:ln>
                      <a:noFill/>
                    </a:ln>
                    <a:extLst>
                      <a:ext uri="{53640926-AAD7-44D8-BBD7-CCE9431645EC}">
                        <a14:shadowObscured xmlns:a14="http://schemas.microsoft.com/office/drawing/2010/main"/>
                      </a:ext>
                    </a:extLst>
                  </pic:spPr>
                </pic:pic>
              </a:graphicData>
            </a:graphic>
          </wp:inline>
        </w:drawing>
      </w:r>
    </w:p>
    <w:p w14:paraId="00019D43" w14:textId="1F592CD6" w:rsidR="00F7402D" w:rsidRPr="000505BA" w:rsidRDefault="00F7402D" w:rsidP="00352723">
      <w:pPr>
        <w:pStyle w:val="berschrift1"/>
        <w:spacing w:before="0" w:line="276" w:lineRule="auto"/>
        <w:jc w:val="both"/>
        <w:rPr>
          <w:rStyle w:val="TextkrperZchn"/>
          <w:rFonts w:ascii="Arial" w:eastAsiaTheme="minorHAnsi" w:hAnsi="Arial" w:cs="Arial"/>
          <w:sz w:val="20"/>
          <w:szCs w:val="20"/>
        </w:rPr>
      </w:pPr>
      <w:bookmarkStart w:id="30" w:name="_Hlk182387812"/>
      <w:bookmarkStart w:id="31" w:name="_Hlk177644946"/>
      <w:bookmarkStart w:id="32" w:name="_Toc204851802"/>
      <w:r w:rsidRPr="000505BA">
        <w:rPr>
          <w:rFonts w:ascii="Arial" w:hAnsi="Arial" w:cs="Arial"/>
          <w:b/>
          <w:bCs/>
          <w:iCs/>
          <w:color w:val="auto"/>
          <w:sz w:val="20"/>
          <w:szCs w:val="20"/>
        </w:rPr>
        <w:t>Su</w:t>
      </w:r>
      <w:bookmarkEnd w:id="30"/>
      <w:r w:rsidRPr="000505BA">
        <w:rPr>
          <w:rFonts w:ascii="Arial" w:hAnsi="Arial" w:cs="Arial"/>
          <w:b/>
          <w:bCs/>
          <w:iCs/>
          <w:color w:val="auto"/>
          <w:sz w:val="20"/>
          <w:szCs w:val="20"/>
        </w:rPr>
        <w:t>pplementary Figure S1.</w:t>
      </w:r>
      <w:r w:rsidRPr="000505BA">
        <w:rPr>
          <w:rFonts w:ascii="Arial" w:hAnsi="Arial" w:cs="Arial"/>
          <w:i/>
          <w:color w:val="auto"/>
          <w:sz w:val="20"/>
          <w:szCs w:val="20"/>
        </w:rPr>
        <w:t xml:space="preserve"> </w:t>
      </w:r>
      <w:bookmarkEnd w:id="31"/>
      <w:r w:rsidRPr="000505BA">
        <w:rPr>
          <w:rFonts w:ascii="Arial" w:hAnsi="Arial" w:cs="Arial"/>
          <w:color w:val="000000" w:themeColor="text1"/>
          <w:sz w:val="20"/>
          <w:szCs w:val="20"/>
        </w:rPr>
        <w:t>Flow of participants.</w:t>
      </w:r>
      <w:r w:rsidR="00AA4FF1" w:rsidRPr="000505BA">
        <w:rPr>
          <w:rStyle w:val="TextkrperZchn"/>
          <w:rFonts w:ascii="Arial" w:eastAsiaTheme="minorHAnsi" w:hAnsi="Arial" w:cs="Arial"/>
          <w:color w:val="000000" w:themeColor="text1"/>
          <w:sz w:val="20"/>
          <w:szCs w:val="20"/>
        </w:rPr>
        <w:t xml:space="preserve"> </w:t>
      </w:r>
      <w:r w:rsidRPr="000505BA">
        <w:rPr>
          <w:rStyle w:val="TextkrperZchn"/>
          <w:rFonts w:ascii="Arial" w:eastAsiaTheme="minorHAnsi" w:hAnsi="Arial" w:cs="Arial"/>
          <w:color w:val="000000" w:themeColor="text1"/>
          <w:sz w:val="20"/>
          <w:szCs w:val="20"/>
        </w:rPr>
        <w:t xml:space="preserve">BED = </w:t>
      </w:r>
      <w:r w:rsidRPr="000505BA">
        <w:rPr>
          <w:rStyle w:val="TextkrperZchn"/>
          <w:rFonts w:ascii="Arial" w:eastAsiaTheme="minorHAnsi" w:hAnsi="Arial" w:cs="Arial"/>
          <w:color w:val="auto"/>
          <w:sz w:val="20"/>
          <w:szCs w:val="20"/>
        </w:rPr>
        <w:t>Binge Eating Disorder; OWC = Overweight Control, NWC = Normal Weight Control; BTT = bogus taste test; ET = eye tracking. Vigilance data and dot-probe reaction time data were analyzed for the total sample (</w:t>
      </w:r>
      <w:r w:rsidRPr="001807C7">
        <w:rPr>
          <w:rStyle w:val="TextkrperZchn"/>
          <w:rFonts w:ascii="Arial" w:eastAsiaTheme="minorHAnsi" w:hAnsi="Arial" w:cs="Arial"/>
          <w:i/>
          <w:iCs/>
          <w:color w:val="auto"/>
          <w:sz w:val="20"/>
          <w:szCs w:val="20"/>
        </w:rPr>
        <w:t>N</w:t>
      </w:r>
      <w:r w:rsidRPr="000505BA">
        <w:rPr>
          <w:rStyle w:val="TextkrperZchn"/>
          <w:rFonts w:ascii="Arial" w:eastAsiaTheme="minorHAnsi" w:hAnsi="Arial" w:cs="Arial"/>
          <w:color w:val="auto"/>
          <w:sz w:val="20"/>
          <w:szCs w:val="20"/>
        </w:rPr>
        <w:t xml:space="preserve"> = 134).</w:t>
      </w:r>
      <w:bookmarkEnd w:id="32"/>
    </w:p>
    <w:p w14:paraId="43E5A0E6" w14:textId="5B5A701E" w:rsidR="004836FA" w:rsidRPr="000505BA" w:rsidRDefault="00F7402D" w:rsidP="004836FA">
      <w:pPr>
        <w:spacing w:after="0" w:line="480" w:lineRule="auto"/>
        <w:jc w:val="both"/>
        <w:rPr>
          <w:rFonts w:ascii="Arial" w:hAnsi="Arial" w:cs="Arial"/>
          <w:sz w:val="20"/>
          <w:szCs w:val="20"/>
        </w:rPr>
      </w:pPr>
      <w:r w:rsidRPr="000505BA">
        <w:rPr>
          <w:rFonts w:ascii="Arial" w:hAnsi="Arial" w:cs="Arial"/>
          <w:sz w:val="20"/>
          <w:szCs w:val="20"/>
        </w:rPr>
        <w:br w:type="page"/>
      </w:r>
    </w:p>
    <w:p w14:paraId="69ADBF31" w14:textId="3690AF0F" w:rsidR="004836FA" w:rsidRPr="000505BA" w:rsidRDefault="006F4523" w:rsidP="004836FA">
      <w:pPr>
        <w:rPr>
          <w:rFonts w:ascii="Arial" w:hAnsi="Arial" w:cs="Arial"/>
          <w:sz w:val="20"/>
          <w:szCs w:val="20"/>
        </w:rPr>
      </w:pPr>
      <w:r w:rsidRPr="000505BA">
        <w:rPr>
          <w:noProof/>
        </w:rPr>
        <w:lastRenderedPageBreak/>
        <w:drawing>
          <wp:inline distT="0" distB="0" distL="0" distR="0" wp14:anchorId="278BB755" wp14:editId="029C0E16">
            <wp:extent cx="5219419" cy="1569493"/>
            <wp:effectExtent l="0" t="0" r="635" b="0"/>
            <wp:docPr id="371291798" name="Grafik 6"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91798" name="Grafik 6" descr="Ein Bild, das Text, Screenshot, Schrift, Diagramm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2454" cy="1588448"/>
                    </a:xfrm>
                    <a:prstGeom prst="rect">
                      <a:avLst/>
                    </a:prstGeom>
                    <a:noFill/>
                    <a:ln>
                      <a:noFill/>
                    </a:ln>
                  </pic:spPr>
                </pic:pic>
              </a:graphicData>
            </a:graphic>
          </wp:inline>
        </w:drawing>
      </w:r>
    </w:p>
    <w:p w14:paraId="695FFB00" w14:textId="2DA5A275" w:rsidR="003D656B" w:rsidRPr="000505BA" w:rsidRDefault="00B52095" w:rsidP="003D656B">
      <w:pPr>
        <w:pStyle w:val="berschrift1"/>
        <w:spacing w:before="0" w:line="276" w:lineRule="auto"/>
        <w:jc w:val="both"/>
        <w:rPr>
          <w:rFonts w:ascii="Arial" w:eastAsiaTheme="minorHAnsi" w:hAnsi="Arial" w:cs="Arial"/>
          <w:color w:val="auto"/>
          <w:sz w:val="20"/>
          <w:szCs w:val="20"/>
        </w:rPr>
      </w:pPr>
      <w:bookmarkStart w:id="33" w:name="_Toc204851803"/>
      <w:r w:rsidRPr="000505BA">
        <w:rPr>
          <w:rFonts w:ascii="Arial" w:hAnsi="Arial" w:cs="Arial"/>
          <w:b/>
          <w:bCs/>
          <w:iCs/>
          <w:color w:val="auto"/>
          <w:sz w:val="20"/>
          <w:szCs w:val="20"/>
        </w:rPr>
        <w:t>Supplementary Figure S2.</w:t>
      </w:r>
      <w:r w:rsidR="00C35805" w:rsidRPr="000505BA">
        <w:rPr>
          <w:rFonts w:ascii="Arial" w:hAnsi="Arial" w:cs="Arial"/>
          <w:b/>
          <w:bCs/>
          <w:iCs/>
          <w:color w:val="auto"/>
          <w:sz w:val="20"/>
          <w:szCs w:val="20"/>
        </w:rPr>
        <w:t xml:space="preserve"> </w:t>
      </w:r>
      <w:bookmarkEnd w:id="33"/>
      <w:r w:rsidR="002F101F" w:rsidRPr="000505BA">
        <w:rPr>
          <w:rFonts w:ascii="Arial" w:hAnsi="Arial" w:cs="Arial"/>
          <w:color w:val="auto"/>
          <w:sz w:val="20"/>
          <w:szCs w:val="20"/>
        </w:rPr>
        <w:t>T</w:t>
      </w:r>
      <w:r w:rsidR="00C35805" w:rsidRPr="000505BA">
        <w:rPr>
          <w:rFonts w:ascii="Arial" w:hAnsi="Arial" w:cs="Arial"/>
          <w:color w:val="000000" w:themeColor="text1"/>
          <w:sz w:val="20"/>
          <w:szCs w:val="20"/>
        </w:rPr>
        <w:t>iming</w:t>
      </w:r>
      <w:r w:rsidR="002F101F" w:rsidRPr="000505BA">
        <w:rPr>
          <w:rFonts w:ascii="Arial" w:hAnsi="Arial" w:cs="Arial"/>
          <w:color w:val="000000" w:themeColor="text1"/>
          <w:sz w:val="20"/>
          <w:szCs w:val="20"/>
        </w:rPr>
        <w:t xml:space="preserve"> of experimental sessions based on hormonal status</w:t>
      </w:r>
      <w:r w:rsidR="00C35805" w:rsidRPr="000505BA">
        <w:rPr>
          <w:rFonts w:ascii="Arial" w:hAnsi="Arial" w:cs="Arial"/>
          <w:color w:val="000000" w:themeColor="text1"/>
          <w:sz w:val="20"/>
          <w:szCs w:val="20"/>
        </w:rPr>
        <w:t xml:space="preserve">. </w:t>
      </w:r>
      <w:r w:rsidR="00C275C3" w:rsidRPr="000505BA">
        <w:rPr>
          <w:rFonts w:ascii="Arial" w:hAnsi="Arial" w:cs="Arial"/>
          <w:color w:val="000000" w:themeColor="text1"/>
          <w:sz w:val="20"/>
          <w:szCs w:val="20"/>
        </w:rPr>
        <w:t>Session timing was based on either the natural hormonal cycle or the hormonal contraception cycle for session T1 and session T2 (in the subsequent cycle). In naturally cycling participants, sessions were scheduled two to seven days after a positive ovulation (OV) test result</w:t>
      </w:r>
      <w:r w:rsidR="00E7741C" w:rsidRPr="000505BA">
        <w:rPr>
          <w:rFonts w:ascii="Arial" w:hAnsi="Arial" w:cs="Arial"/>
          <w:color w:val="000000" w:themeColor="text1"/>
          <w:sz w:val="20"/>
          <w:szCs w:val="20"/>
        </w:rPr>
        <w:t>. In post-menopausal participants sessions were spaced apart approximately four weeks.</w:t>
      </w:r>
      <w:r w:rsidR="00C275C3" w:rsidRPr="000505BA">
        <w:rPr>
          <w:rFonts w:ascii="Arial" w:hAnsi="Arial" w:cs="Arial"/>
          <w:color w:val="000000" w:themeColor="text1"/>
          <w:sz w:val="20"/>
          <w:szCs w:val="20"/>
        </w:rPr>
        <w:t xml:space="preserve"> Oxytocin or placebo was administered at either T1 or T2 in a randomized, double-blind design</w:t>
      </w:r>
      <w:r w:rsidR="00C275C3" w:rsidRPr="000505BA">
        <w:rPr>
          <w:rFonts w:ascii="Arial" w:hAnsi="Arial" w:cs="Arial"/>
          <w:color w:val="auto"/>
          <w:sz w:val="20"/>
          <w:szCs w:val="20"/>
        </w:rPr>
        <w:t>.</w:t>
      </w:r>
    </w:p>
    <w:p w14:paraId="7696357C" w14:textId="7B8ED2CD" w:rsidR="00B52095" w:rsidRPr="000505BA" w:rsidRDefault="00B52095">
      <w:pPr>
        <w:rPr>
          <w:rFonts w:ascii="Arial" w:hAnsi="Arial" w:cs="Arial"/>
          <w:sz w:val="20"/>
          <w:szCs w:val="20"/>
        </w:rPr>
      </w:pPr>
      <w:r w:rsidRPr="000505BA">
        <w:rPr>
          <w:rFonts w:ascii="Arial" w:hAnsi="Arial" w:cs="Arial"/>
          <w:sz w:val="20"/>
          <w:szCs w:val="20"/>
        </w:rPr>
        <w:br w:type="page"/>
      </w:r>
    </w:p>
    <w:p w14:paraId="64B92FE8" w14:textId="42DC2EE8" w:rsidR="00F7402D" w:rsidRPr="000505BA" w:rsidRDefault="00F7402D" w:rsidP="00F7402D">
      <w:pPr>
        <w:spacing w:after="0" w:line="480" w:lineRule="auto"/>
        <w:jc w:val="both"/>
        <w:rPr>
          <w:rFonts w:ascii="Arial" w:hAnsi="Arial" w:cs="Arial"/>
          <w:sz w:val="20"/>
          <w:szCs w:val="20"/>
        </w:rPr>
      </w:pPr>
      <w:r w:rsidRPr="000505BA">
        <w:rPr>
          <w:rFonts w:ascii="Arial" w:hAnsi="Arial" w:cs="Arial"/>
          <w:noProof/>
          <w:sz w:val="20"/>
          <w:szCs w:val="20"/>
        </w:rPr>
        <w:lastRenderedPageBreak/>
        <w:drawing>
          <wp:inline distT="0" distB="0" distL="0" distR="0" wp14:anchorId="1FFF6D6C" wp14:editId="543E2B1B">
            <wp:extent cx="3672000" cy="3420000"/>
            <wp:effectExtent l="0" t="0" r="5080" b="9525"/>
            <wp:docPr id="7" name="Grafik 7" descr="Ein Bild, das Text, Screenshot, Diagramm,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Screenshot, Diagramm, Rechteck enthält.&#10;&#10;Automatisch generierte Beschreibung"/>
                    <pic:cNvPicPr/>
                  </pic:nvPicPr>
                  <pic:blipFill rotWithShape="1">
                    <a:blip r:embed="rId10"/>
                    <a:srcRect t="6817"/>
                    <a:stretch/>
                  </pic:blipFill>
                  <pic:spPr bwMode="auto">
                    <a:xfrm>
                      <a:off x="0" y="0"/>
                      <a:ext cx="3672000" cy="3420000"/>
                    </a:xfrm>
                    <a:prstGeom prst="rect">
                      <a:avLst/>
                    </a:prstGeom>
                    <a:ln>
                      <a:noFill/>
                    </a:ln>
                    <a:extLst>
                      <a:ext uri="{53640926-AAD7-44D8-BBD7-CCE9431645EC}">
                        <a14:shadowObscured xmlns:a14="http://schemas.microsoft.com/office/drawing/2010/main"/>
                      </a:ext>
                    </a:extLst>
                  </pic:spPr>
                </pic:pic>
              </a:graphicData>
            </a:graphic>
          </wp:inline>
        </w:drawing>
      </w:r>
    </w:p>
    <w:p w14:paraId="2F6FB518" w14:textId="44AC4B49" w:rsidR="00F7402D" w:rsidRPr="000505BA" w:rsidRDefault="00482549" w:rsidP="00352723">
      <w:pPr>
        <w:pStyle w:val="berschrift1"/>
        <w:spacing w:before="0" w:line="276" w:lineRule="auto"/>
        <w:jc w:val="both"/>
        <w:rPr>
          <w:rFonts w:ascii="Arial" w:hAnsi="Arial" w:cs="Arial"/>
          <w:b/>
          <w:bCs/>
          <w:sz w:val="20"/>
          <w:szCs w:val="20"/>
        </w:rPr>
      </w:pPr>
      <w:bookmarkStart w:id="34" w:name="_Toc204851804"/>
      <w:r w:rsidRPr="000505BA">
        <w:rPr>
          <w:rFonts w:ascii="Arial" w:hAnsi="Arial" w:cs="Arial"/>
          <w:b/>
          <w:bCs/>
          <w:iCs/>
          <w:color w:val="000000" w:themeColor="text1"/>
          <w:sz w:val="20"/>
          <w:szCs w:val="20"/>
        </w:rPr>
        <w:t xml:space="preserve">Supplementary Figure </w:t>
      </w:r>
      <w:r w:rsidR="00F7402D" w:rsidRPr="000505BA">
        <w:rPr>
          <w:rFonts w:ascii="Arial" w:hAnsi="Arial" w:cs="Arial"/>
          <w:b/>
          <w:bCs/>
          <w:iCs/>
          <w:color w:val="000000" w:themeColor="text1"/>
          <w:sz w:val="20"/>
          <w:szCs w:val="20"/>
        </w:rPr>
        <w:t>S</w:t>
      </w:r>
      <w:r w:rsidR="00B52095" w:rsidRPr="000505BA">
        <w:rPr>
          <w:rFonts w:ascii="Arial" w:hAnsi="Arial" w:cs="Arial"/>
          <w:b/>
          <w:bCs/>
          <w:iCs/>
          <w:color w:val="000000" w:themeColor="text1"/>
          <w:sz w:val="20"/>
          <w:szCs w:val="20"/>
        </w:rPr>
        <w:t>3</w:t>
      </w:r>
      <w:r w:rsidR="00F7402D" w:rsidRPr="000505BA">
        <w:rPr>
          <w:rFonts w:ascii="Arial" w:hAnsi="Arial" w:cs="Arial"/>
          <w:b/>
          <w:bCs/>
          <w:iCs/>
          <w:color w:val="000000" w:themeColor="text1"/>
          <w:sz w:val="20"/>
          <w:szCs w:val="20"/>
        </w:rPr>
        <w:t>.</w:t>
      </w:r>
      <w:r w:rsidR="00F7402D" w:rsidRPr="000505BA">
        <w:rPr>
          <w:rFonts w:ascii="Arial" w:hAnsi="Arial" w:cs="Arial"/>
          <w:i/>
          <w:color w:val="000000" w:themeColor="text1"/>
          <w:sz w:val="20"/>
          <w:szCs w:val="20"/>
        </w:rPr>
        <w:t xml:space="preserve"> </w:t>
      </w:r>
      <w:r w:rsidR="00B20C3E" w:rsidRPr="000505BA">
        <w:rPr>
          <w:rFonts w:ascii="Arial" w:hAnsi="Arial" w:cs="Arial"/>
          <w:color w:val="000000" w:themeColor="text1"/>
          <w:sz w:val="20"/>
          <w:szCs w:val="20"/>
        </w:rPr>
        <w:t>Reaction times in the vigilance task according to group and condition</w:t>
      </w:r>
      <w:r w:rsidR="00B20C3E" w:rsidRPr="000505BA">
        <w:rPr>
          <w:rFonts w:ascii="Arial" w:hAnsi="Arial" w:cs="Arial"/>
          <w:i/>
          <w:color w:val="000000" w:themeColor="text1"/>
          <w:sz w:val="20"/>
          <w:szCs w:val="20"/>
        </w:rPr>
        <w:t>.</w:t>
      </w:r>
      <w:bookmarkStart w:id="35" w:name="_Hlk171412465"/>
      <w:r w:rsidR="00AA4FF1" w:rsidRPr="000505BA">
        <w:rPr>
          <w:rFonts w:ascii="Arial" w:hAnsi="Arial" w:cs="Arial"/>
          <w:i/>
          <w:color w:val="000000" w:themeColor="text1"/>
          <w:sz w:val="20"/>
          <w:szCs w:val="20"/>
        </w:rPr>
        <w:t xml:space="preserve"> </w:t>
      </w:r>
      <w:r w:rsidR="00B20C3E" w:rsidRPr="000505BA">
        <w:rPr>
          <w:rFonts w:ascii="Arial" w:hAnsi="Arial" w:cs="Arial"/>
          <w:iCs/>
          <w:color w:val="000000" w:themeColor="text1"/>
          <w:sz w:val="20"/>
          <w:szCs w:val="20"/>
        </w:rPr>
        <w:t xml:space="preserve">Depicted are means </w:t>
      </w:r>
      <w:r w:rsidR="00B20C3E" w:rsidRPr="000505BA">
        <w:rPr>
          <w:rFonts w:ascii="Arial" w:hAnsi="Arial" w:cs="Arial"/>
          <w:iCs/>
          <w:color w:val="auto"/>
          <w:sz w:val="20"/>
          <w:szCs w:val="20"/>
        </w:rPr>
        <w:t xml:space="preserve">and standard errors; Total sample, </w:t>
      </w:r>
      <w:r w:rsidR="00B20C3E" w:rsidRPr="000505BA">
        <w:rPr>
          <w:rFonts w:ascii="Arial" w:hAnsi="Arial" w:cs="Arial"/>
          <w:i/>
          <w:iCs/>
          <w:color w:val="auto"/>
          <w:sz w:val="20"/>
          <w:szCs w:val="20"/>
        </w:rPr>
        <w:t xml:space="preserve">N </w:t>
      </w:r>
      <w:r w:rsidR="00B20C3E" w:rsidRPr="000505BA">
        <w:rPr>
          <w:rFonts w:ascii="Arial" w:hAnsi="Arial" w:cs="Arial"/>
          <w:iCs/>
          <w:color w:val="auto"/>
          <w:sz w:val="20"/>
          <w:szCs w:val="20"/>
        </w:rPr>
        <w:t xml:space="preserve">= 134. </w:t>
      </w:r>
      <w:r w:rsidR="00F7402D" w:rsidRPr="000505BA">
        <w:rPr>
          <w:rFonts w:ascii="Arial" w:hAnsi="Arial" w:cs="Arial"/>
          <w:color w:val="auto"/>
          <w:sz w:val="20"/>
          <w:szCs w:val="20"/>
        </w:rPr>
        <w:t>BED = Binge Eating Disorder, n = 48, OWC = Overweight Control, n = 46, NWC = Normal Weight Control, n = 40</w:t>
      </w:r>
      <w:bookmarkStart w:id="36" w:name="_Hlk171599852"/>
      <w:r w:rsidR="00F7402D" w:rsidRPr="000505BA">
        <w:rPr>
          <w:rFonts w:ascii="Arial" w:hAnsi="Arial" w:cs="Arial"/>
          <w:color w:val="auto"/>
          <w:sz w:val="20"/>
          <w:szCs w:val="20"/>
        </w:rPr>
        <w:t xml:space="preserve">. </w:t>
      </w:r>
      <w:bookmarkEnd w:id="35"/>
      <w:r w:rsidR="00F7402D" w:rsidRPr="000505BA">
        <w:rPr>
          <w:rFonts w:ascii="Arial" w:hAnsi="Arial" w:cs="Arial"/>
          <w:color w:val="auto"/>
          <w:sz w:val="20"/>
          <w:szCs w:val="20"/>
        </w:rPr>
        <w:t>The placebo condition is shown in light gray and the oxytocin condition in red (dark gray).</w:t>
      </w:r>
      <w:bookmarkEnd w:id="36"/>
      <w:bookmarkEnd w:id="34"/>
    </w:p>
    <w:p w14:paraId="4B4361F5" w14:textId="77777777" w:rsidR="00F7402D" w:rsidRPr="000505BA" w:rsidRDefault="00F7402D" w:rsidP="00F7402D">
      <w:pPr>
        <w:spacing w:after="0" w:line="276" w:lineRule="auto"/>
        <w:ind w:right="113"/>
        <w:jc w:val="both"/>
        <w:rPr>
          <w:rFonts w:ascii="Arial" w:hAnsi="Arial" w:cs="Arial"/>
          <w:sz w:val="20"/>
          <w:szCs w:val="20"/>
        </w:rPr>
      </w:pPr>
    </w:p>
    <w:p w14:paraId="2E3CEF04" w14:textId="77777777" w:rsidR="00F7402D" w:rsidRPr="000505BA" w:rsidRDefault="00F7402D" w:rsidP="00F7402D">
      <w:pPr>
        <w:spacing w:after="0" w:line="276" w:lineRule="auto"/>
        <w:ind w:right="113"/>
        <w:jc w:val="both"/>
        <w:rPr>
          <w:rFonts w:ascii="Arial" w:hAnsi="Arial" w:cs="Arial"/>
          <w:sz w:val="20"/>
          <w:szCs w:val="20"/>
        </w:rPr>
      </w:pPr>
    </w:p>
    <w:p w14:paraId="360C836F" w14:textId="77777777" w:rsidR="00B545EF" w:rsidRPr="000505BA" w:rsidRDefault="00B545EF" w:rsidP="00F7402D">
      <w:pPr>
        <w:spacing w:after="0" w:line="276" w:lineRule="auto"/>
        <w:ind w:right="113"/>
        <w:jc w:val="both"/>
        <w:rPr>
          <w:rFonts w:ascii="Arial" w:hAnsi="Arial" w:cs="Arial"/>
          <w:sz w:val="20"/>
          <w:szCs w:val="20"/>
        </w:rPr>
      </w:pPr>
    </w:p>
    <w:p w14:paraId="5DBC24CC" w14:textId="147367D9" w:rsidR="00F7402D" w:rsidRPr="000505BA" w:rsidRDefault="00F7402D" w:rsidP="00482549">
      <w:pPr>
        <w:spacing w:after="0" w:line="480" w:lineRule="auto"/>
        <w:ind w:right="113"/>
        <w:jc w:val="both"/>
        <w:rPr>
          <w:rFonts w:ascii="Arial" w:hAnsi="Arial" w:cs="Arial"/>
          <w:i/>
          <w:sz w:val="20"/>
          <w:szCs w:val="20"/>
        </w:rPr>
      </w:pPr>
      <w:r w:rsidRPr="000505BA">
        <w:rPr>
          <w:rFonts w:ascii="Arial" w:hAnsi="Arial" w:cs="Arial"/>
          <w:i/>
          <w:noProof/>
          <w:sz w:val="20"/>
          <w:szCs w:val="20"/>
        </w:rPr>
        <w:drawing>
          <wp:inline distT="0" distB="0" distL="0" distR="0" wp14:anchorId="48D1ABAE" wp14:editId="7008961A">
            <wp:extent cx="3675600" cy="3157200"/>
            <wp:effectExtent l="0" t="0" r="1270" b="5715"/>
            <wp:docPr id="8" name="Grafik 8" descr="Ein Bild, das Text, Screenshot, Rechteck,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reenshot, Rechteck, Diagramm enthält.&#10;&#10;Automatisch generierte Beschreibung"/>
                    <pic:cNvPicPr/>
                  </pic:nvPicPr>
                  <pic:blipFill rotWithShape="1">
                    <a:blip r:embed="rId11"/>
                    <a:srcRect t="14061"/>
                    <a:stretch/>
                  </pic:blipFill>
                  <pic:spPr bwMode="auto">
                    <a:xfrm>
                      <a:off x="0" y="0"/>
                      <a:ext cx="3675600" cy="3157200"/>
                    </a:xfrm>
                    <a:prstGeom prst="rect">
                      <a:avLst/>
                    </a:prstGeom>
                    <a:ln>
                      <a:noFill/>
                    </a:ln>
                    <a:extLst>
                      <a:ext uri="{53640926-AAD7-44D8-BBD7-CCE9431645EC}">
                        <a14:shadowObscured xmlns:a14="http://schemas.microsoft.com/office/drawing/2010/main"/>
                      </a:ext>
                    </a:extLst>
                  </pic:spPr>
                </pic:pic>
              </a:graphicData>
            </a:graphic>
          </wp:inline>
        </w:drawing>
      </w:r>
      <w:bookmarkStart w:id="37" w:name="_Hlk170725025"/>
    </w:p>
    <w:p w14:paraId="15DC8B1E" w14:textId="0CFC7022" w:rsidR="00F7402D" w:rsidRPr="000505BA" w:rsidRDefault="00482549" w:rsidP="00352723">
      <w:pPr>
        <w:pStyle w:val="berschrift1"/>
        <w:spacing w:before="0" w:line="276" w:lineRule="auto"/>
        <w:jc w:val="both"/>
        <w:rPr>
          <w:rFonts w:ascii="Arial" w:hAnsi="Arial" w:cs="Arial"/>
          <w:sz w:val="20"/>
          <w:szCs w:val="20"/>
        </w:rPr>
      </w:pPr>
      <w:bookmarkStart w:id="38" w:name="_Toc204851805"/>
      <w:r w:rsidRPr="000505BA">
        <w:rPr>
          <w:rFonts w:ascii="Arial" w:hAnsi="Arial" w:cs="Arial"/>
          <w:b/>
          <w:bCs/>
          <w:iCs/>
          <w:color w:val="000000" w:themeColor="text1"/>
          <w:sz w:val="20"/>
          <w:szCs w:val="20"/>
        </w:rPr>
        <w:t xml:space="preserve">Supplementary </w:t>
      </w:r>
      <w:r w:rsidR="00F7402D" w:rsidRPr="000505BA">
        <w:rPr>
          <w:rFonts w:ascii="Arial" w:hAnsi="Arial" w:cs="Arial"/>
          <w:b/>
          <w:bCs/>
          <w:iCs/>
          <w:color w:val="000000" w:themeColor="text1"/>
          <w:sz w:val="20"/>
          <w:szCs w:val="20"/>
        </w:rPr>
        <w:t>Figure S</w:t>
      </w:r>
      <w:r w:rsidR="00B52095" w:rsidRPr="000505BA">
        <w:rPr>
          <w:rFonts w:ascii="Arial" w:hAnsi="Arial" w:cs="Arial"/>
          <w:b/>
          <w:bCs/>
          <w:iCs/>
          <w:color w:val="000000" w:themeColor="text1"/>
          <w:sz w:val="20"/>
          <w:szCs w:val="20"/>
        </w:rPr>
        <w:t>4</w:t>
      </w:r>
      <w:r w:rsidR="00F7402D" w:rsidRPr="000505BA">
        <w:rPr>
          <w:rFonts w:ascii="Arial" w:hAnsi="Arial" w:cs="Arial"/>
          <w:b/>
          <w:bCs/>
          <w:iCs/>
          <w:color w:val="000000" w:themeColor="text1"/>
          <w:sz w:val="20"/>
          <w:szCs w:val="20"/>
        </w:rPr>
        <w:t>.</w:t>
      </w:r>
      <w:r w:rsidR="00F7402D" w:rsidRPr="000505BA">
        <w:rPr>
          <w:rFonts w:ascii="Arial" w:hAnsi="Arial" w:cs="Arial"/>
          <w:i/>
          <w:color w:val="000000" w:themeColor="text1"/>
          <w:sz w:val="20"/>
          <w:szCs w:val="20"/>
        </w:rPr>
        <w:t xml:space="preserve"> </w:t>
      </w:r>
      <w:bookmarkEnd w:id="37"/>
      <w:r w:rsidR="00B20C3E" w:rsidRPr="000505BA">
        <w:rPr>
          <w:rFonts w:ascii="Arial" w:hAnsi="Arial" w:cs="Arial"/>
          <w:color w:val="000000" w:themeColor="text1"/>
          <w:sz w:val="20"/>
          <w:szCs w:val="20"/>
        </w:rPr>
        <w:t>Reaction times in the vigilance task according to hormonal contraception and condition.</w:t>
      </w:r>
      <w:r w:rsidR="00AA4FF1" w:rsidRPr="000505BA">
        <w:rPr>
          <w:rFonts w:ascii="Arial" w:hAnsi="Arial" w:cs="Arial"/>
          <w:color w:val="000000" w:themeColor="text1"/>
          <w:sz w:val="20"/>
          <w:szCs w:val="20"/>
        </w:rPr>
        <w:t xml:space="preserve"> </w:t>
      </w:r>
      <w:r w:rsidR="00B20C3E" w:rsidRPr="000505BA">
        <w:rPr>
          <w:rFonts w:ascii="Arial" w:hAnsi="Arial" w:cs="Arial"/>
          <w:iCs/>
          <w:color w:val="000000" w:themeColor="text1"/>
          <w:sz w:val="20"/>
          <w:szCs w:val="20"/>
        </w:rPr>
        <w:t xml:space="preserve">Depicted are means and standard errors; </w:t>
      </w:r>
      <w:r w:rsidR="00B20C3E" w:rsidRPr="000505BA">
        <w:rPr>
          <w:rFonts w:ascii="Arial" w:hAnsi="Arial" w:cs="Arial"/>
          <w:color w:val="000000" w:themeColor="text1"/>
          <w:sz w:val="20"/>
          <w:szCs w:val="20"/>
        </w:rPr>
        <w:t xml:space="preserve">Reduced total sample, </w:t>
      </w:r>
      <w:r w:rsidR="00B20C3E" w:rsidRPr="000505BA">
        <w:rPr>
          <w:rFonts w:ascii="Arial" w:hAnsi="Arial" w:cs="Arial"/>
          <w:i/>
          <w:color w:val="000000" w:themeColor="text1"/>
          <w:sz w:val="20"/>
          <w:szCs w:val="20"/>
        </w:rPr>
        <w:t xml:space="preserve">n = </w:t>
      </w:r>
      <w:r w:rsidR="00B20C3E" w:rsidRPr="000505BA">
        <w:rPr>
          <w:rFonts w:ascii="Arial" w:hAnsi="Arial" w:cs="Arial"/>
          <w:color w:val="000000" w:themeColor="text1"/>
          <w:sz w:val="20"/>
          <w:szCs w:val="20"/>
        </w:rPr>
        <w:t xml:space="preserve">118. </w:t>
      </w:r>
      <w:r w:rsidR="00F7402D" w:rsidRPr="000505BA">
        <w:rPr>
          <w:rFonts w:ascii="Arial" w:hAnsi="Arial" w:cs="Arial"/>
          <w:color w:val="000000" w:themeColor="text1"/>
          <w:sz w:val="20"/>
          <w:szCs w:val="20"/>
        </w:rPr>
        <w:t xml:space="preserve">No hormonal contraception, </w:t>
      </w:r>
      <w:r w:rsidR="00F7402D" w:rsidRPr="001807C7">
        <w:rPr>
          <w:rFonts w:ascii="Arial" w:hAnsi="Arial" w:cs="Arial"/>
          <w:i/>
          <w:iCs/>
          <w:color w:val="000000" w:themeColor="text1"/>
          <w:sz w:val="20"/>
          <w:szCs w:val="20"/>
        </w:rPr>
        <w:t>n</w:t>
      </w:r>
      <w:r w:rsidR="00F7402D" w:rsidRPr="000505BA">
        <w:rPr>
          <w:rFonts w:ascii="Arial" w:hAnsi="Arial" w:cs="Arial"/>
          <w:color w:val="000000" w:themeColor="text1"/>
          <w:sz w:val="20"/>
          <w:szCs w:val="20"/>
        </w:rPr>
        <w:t xml:space="preserve"> = 76, hormonal contraception</w:t>
      </w:r>
      <w:r w:rsidR="00F7402D" w:rsidRPr="000505BA">
        <w:rPr>
          <w:rFonts w:ascii="Arial" w:hAnsi="Arial" w:cs="Arial"/>
          <w:color w:val="auto"/>
          <w:sz w:val="20"/>
          <w:szCs w:val="20"/>
        </w:rPr>
        <w:t xml:space="preserve">, </w:t>
      </w:r>
      <w:r w:rsidR="00F7402D" w:rsidRPr="001807C7">
        <w:rPr>
          <w:rFonts w:ascii="Arial" w:hAnsi="Arial" w:cs="Arial"/>
          <w:i/>
          <w:iCs/>
          <w:color w:val="auto"/>
          <w:sz w:val="20"/>
          <w:szCs w:val="20"/>
        </w:rPr>
        <w:t>n</w:t>
      </w:r>
      <w:r w:rsidR="00F7402D" w:rsidRPr="000505BA">
        <w:rPr>
          <w:rFonts w:ascii="Arial" w:hAnsi="Arial" w:cs="Arial"/>
          <w:color w:val="auto"/>
          <w:sz w:val="20"/>
          <w:szCs w:val="20"/>
        </w:rPr>
        <w:t xml:space="preserve"> = 42. Post-menopausal females (</w:t>
      </w:r>
      <w:r w:rsidR="00F7402D" w:rsidRPr="000505BA">
        <w:rPr>
          <w:rFonts w:ascii="Arial" w:hAnsi="Arial" w:cs="Arial"/>
          <w:i/>
          <w:color w:val="auto"/>
          <w:sz w:val="20"/>
          <w:szCs w:val="20"/>
        </w:rPr>
        <w:t xml:space="preserve">n </w:t>
      </w:r>
      <w:r w:rsidR="00F7402D" w:rsidRPr="000505BA">
        <w:rPr>
          <w:rFonts w:ascii="Arial" w:hAnsi="Arial" w:cs="Arial"/>
          <w:color w:val="auto"/>
          <w:sz w:val="20"/>
          <w:szCs w:val="20"/>
        </w:rPr>
        <w:t>= 16) were not included. The placebo condition is shown in light gray and the oxytocin condition in red (dark gray).</w:t>
      </w:r>
      <w:bookmarkEnd w:id="38"/>
    </w:p>
    <w:p w14:paraId="533500BE" w14:textId="77777777" w:rsidR="00F7402D" w:rsidRPr="000505BA" w:rsidRDefault="00F7402D">
      <w:pPr>
        <w:rPr>
          <w:rFonts w:ascii="Arial" w:hAnsi="Arial" w:cs="Arial"/>
          <w:sz w:val="20"/>
          <w:szCs w:val="20"/>
        </w:rPr>
      </w:pPr>
      <w:r w:rsidRPr="000505BA">
        <w:rPr>
          <w:rFonts w:ascii="Arial" w:hAnsi="Arial" w:cs="Arial"/>
          <w:sz w:val="20"/>
          <w:szCs w:val="20"/>
        </w:rPr>
        <w:br w:type="page"/>
      </w:r>
    </w:p>
    <w:p w14:paraId="70469700" w14:textId="0EC19E1C" w:rsidR="00351BBF" w:rsidRPr="000505BA" w:rsidRDefault="006A15CF" w:rsidP="000259B5">
      <w:pPr>
        <w:pStyle w:val="berschrift1"/>
        <w:spacing w:after="120" w:line="360" w:lineRule="auto"/>
        <w:jc w:val="both"/>
        <w:rPr>
          <w:rFonts w:ascii="Arial" w:hAnsi="Arial" w:cs="Arial"/>
          <w:b/>
          <w:bCs/>
          <w:color w:val="auto"/>
          <w:sz w:val="24"/>
          <w:szCs w:val="24"/>
        </w:rPr>
      </w:pPr>
      <w:bookmarkStart w:id="39" w:name="_Toc204851806"/>
      <w:r w:rsidRPr="000505BA">
        <w:rPr>
          <w:rFonts w:ascii="Arial" w:hAnsi="Arial" w:cs="Arial"/>
          <w:b/>
          <w:bCs/>
          <w:color w:val="auto"/>
          <w:sz w:val="24"/>
          <w:szCs w:val="24"/>
        </w:rPr>
        <w:lastRenderedPageBreak/>
        <w:t xml:space="preserve">Supplementary </w:t>
      </w:r>
      <w:r w:rsidR="00AA4FF1" w:rsidRPr="000505BA">
        <w:rPr>
          <w:rFonts w:ascii="Arial" w:hAnsi="Arial" w:cs="Arial"/>
          <w:b/>
          <w:bCs/>
          <w:color w:val="auto"/>
          <w:sz w:val="24"/>
          <w:szCs w:val="24"/>
        </w:rPr>
        <w:t>references</w:t>
      </w:r>
      <w:bookmarkEnd w:id="39"/>
    </w:p>
    <w:p w14:paraId="5C7B75B4" w14:textId="3B6065A5" w:rsidR="00F36A07" w:rsidRPr="000505BA" w:rsidRDefault="00351BBF"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sz w:val="20"/>
          <w:szCs w:val="20"/>
        </w:rPr>
        <w:fldChar w:fldCharType="begin" w:fldLock="1"/>
      </w:r>
      <w:r w:rsidRPr="000505BA">
        <w:rPr>
          <w:rFonts w:ascii="Arial" w:hAnsi="Arial" w:cs="Arial"/>
          <w:sz w:val="20"/>
          <w:szCs w:val="20"/>
        </w:rPr>
        <w:instrText xml:space="preserve">ADDIN Mendeley Bibliography CSL_BIBLIOGRAPHY </w:instrText>
      </w:r>
      <w:r w:rsidRPr="000505BA">
        <w:rPr>
          <w:rFonts w:ascii="Arial" w:hAnsi="Arial" w:cs="Arial"/>
          <w:sz w:val="20"/>
          <w:szCs w:val="20"/>
        </w:rPr>
        <w:fldChar w:fldCharType="separate"/>
      </w:r>
      <w:r w:rsidR="00F36A07" w:rsidRPr="000505BA">
        <w:rPr>
          <w:rFonts w:ascii="Arial" w:hAnsi="Arial" w:cs="Arial"/>
          <w:noProof/>
          <w:sz w:val="20"/>
        </w:rPr>
        <w:t xml:space="preserve">Bates, D., Mächler, M., Bolker, B. M., &amp; Walker, S. C. (2015). Fitting Linear Mixed-Effects Models using lme4. </w:t>
      </w:r>
      <w:r w:rsidR="00F36A07" w:rsidRPr="000505BA">
        <w:rPr>
          <w:rFonts w:ascii="Arial" w:hAnsi="Arial" w:cs="Arial"/>
          <w:i/>
          <w:iCs/>
          <w:noProof/>
          <w:sz w:val="20"/>
        </w:rPr>
        <w:t>Journal of Statistical Software</w:t>
      </w:r>
      <w:r w:rsidR="00F36A07" w:rsidRPr="000505BA">
        <w:rPr>
          <w:rFonts w:ascii="Arial" w:hAnsi="Arial" w:cs="Arial"/>
          <w:noProof/>
          <w:sz w:val="20"/>
        </w:rPr>
        <w:t xml:space="preserve">, </w:t>
      </w:r>
      <w:r w:rsidR="00F36A07" w:rsidRPr="000505BA">
        <w:rPr>
          <w:rFonts w:ascii="Arial" w:hAnsi="Arial" w:cs="Arial"/>
          <w:i/>
          <w:iCs/>
          <w:noProof/>
          <w:sz w:val="20"/>
        </w:rPr>
        <w:t>67</w:t>
      </w:r>
      <w:r w:rsidR="00F36A07" w:rsidRPr="000505BA">
        <w:rPr>
          <w:rFonts w:ascii="Arial" w:hAnsi="Arial" w:cs="Arial"/>
          <w:noProof/>
          <w:sz w:val="20"/>
        </w:rPr>
        <w:t>(1), 1–48. https://doi.org/10.18637/jss.v067.i01</w:t>
      </w:r>
    </w:p>
    <w:p w14:paraId="075F6EFC"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lang w:val="de-DE"/>
        </w:rPr>
      </w:pPr>
      <w:r w:rsidRPr="000505BA">
        <w:rPr>
          <w:rFonts w:ascii="Arial" w:hAnsi="Arial" w:cs="Arial"/>
          <w:noProof/>
          <w:sz w:val="20"/>
        </w:rPr>
        <w:t xml:space="preserve">Castellanos, E., Charboneau, E., Dietrich, M., Park, S., Bradley, B., Mogg, K., &amp; Cowan, R. (2009). Obese adults have visual attention bias for food cue images: evidence for altered reward system function. </w:t>
      </w:r>
      <w:r w:rsidRPr="000505BA">
        <w:rPr>
          <w:rFonts w:ascii="Arial" w:hAnsi="Arial" w:cs="Arial"/>
          <w:i/>
          <w:iCs/>
          <w:noProof/>
          <w:sz w:val="20"/>
          <w:lang w:val="de-DE"/>
        </w:rPr>
        <w:t>International Journal of Obesity</w:t>
      </w:r>
      <w:r w:rsidRPr="000505BA">
        <w:rPr>
          <w:rFonts w:ascii="Arial" w:hAnsi="Arial" w:cs="Arial"/>
          <w:noProof/>
          <w:sz w:val="20"/>
          <w:lang w:val="de-DE"/>
        </w:rPr>
        <w:t xml:space="preserve">, </w:t>
      </w:r>
      <w:r w:rsidRPr="000505BA">
        <w:rPr>
          <w:rFonts w:ascii="Arial" w:hAnsi="Arial" w:cs="Arial"/>
          <w:i/>
          <w:iCs/>
          <w:noProof/>
          <w:sz w:val="20"/>
          <w:lang w:val="de-DE"/>
        </w:rPr>
        <w:t>33</w:t>
      </w:r>
      <w:r w:rsidRPr="000505BA">
        <w:rPr>
          <w:rFonts w:ascii="Arial" w:hAnsi="Arial" w:cs="Arial"/>
          <w:noProof/>
          <w:sz w:val="20"/>
          <w:lang w:val="de-DE"/>
        </w:rPr>
        <w:t>, 1063–1073. https://doi.org/10.1038/ijo.2009.138</w:t>
      </w:r>
    </w:p>
    <w:p w14:paraId="73315EEF"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lang w:val="de-DE"/>
        </w:rPr>
        <w:t xml:space="preserve">Hautzinger, M., Keller, F., &amp; Kühner, C. (2006). </w:t>
      </w:r>
      <w:r w:rsidRPr="000505BA">
        <w:rPr>
          <w:rFonts w:ascii="Arial" w:hAnsi="Arial" w:cs="Arial"/>
          <w:i/>
          <w:iCs/>
          <w:noProof/>
          <w:sz w:val="20"/>
          <w:lang w:val="de-DE"/>
        </w:rPr>
        <w:t>Das Beck Depressionsinventar II. Deutsche Bearbeitung und Handbuch zum BDI II</w:t>
      </w:r>
      <w:r w:rsidRPr="000505BA">
        <w:rPr>
          <w:rFonts w:ascii="Arial" w:hAnsi="Arial" w:cs="Arial"/>
          <w:noProof/>
          <w:sz w:val="20"/>
          <w:lang w:val="de-DE"/>
        </w:rPr>
        <w:t xml:space="preserve">. </w:t>
      </w:r>
      <w:r w:rsidRPr="000505BA">
        <w:rPr>
          <w:rFonts w:ascii="Arial" w:hAnsi="Arial" w:cs="Arial"/>
          <w:noProof/>
          <w:sz w:val="20"/>
        </w:rPr>
        <w:t>Harcourt Test Services.</w:t>
      </w:r>
    </w:p>
    <w:p w14:paraId="4813E92A"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lang w:val="de-DE"/>
        </w:rPr>
      </w:pPr>
      <w:r w:rsidRPr="000505BA">
        <w:rPr>
          <w:rFonts w:ascii="Arial" w:hAnsi="Arial" w:cs="Arial"/>
          <w:noProof/>
          <w:sz w:val="20"/>
        </w:rPr>
        <w:t xml:space="preserve">Hilbert, A., &amp; Tuschen-Caffier, B. (2016). </w:t>
      </w:r>
      <w:r w:rsidRPr="000505BA">
        <w:rPr>
          <w:rFonts w:ascii="Arial" w:hAnsi="Arial" w:cs="Arial"/>
          <w:i/>
          <w:iCs/>
          <w:noProof/>
          <w:sz w:val="20"/>
        </w:rPr>
        <w:t>Eating Disorder Examination - Questionnaire</w:t>
      </w:r>
      <w:r w:rsidRPr="000505BA">
        <w:rPr>
          <w:rFonts w:ascii="Arial" w:hAnsi="Arial" w:cs="Arial"/>
          <w:noProof/>
          <w:sz w:val="20"/>
        </w:rPr>
        <w:t xml:space="preserve"> (2. </w:t>
      </w:r>
      <w:r w:rsidRPr="000505BA">
        <w:rPr>
          <w:rFonts w:ascii="Arial" w:hAnsi="Arial" w:cs="Arial"/>
          <w:noProof/>
          <w:sz w:val="20"/>
          <w:lang w:val="de-DE"/>
        </w:rPr>
        <w:t>Auflage). dgvt-Verlag.</w:t>
      </w:r>
    </w:p>
    <w:p w14:paraId="3EE4D14A"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lang w:val="de-DE"/>
        </w:rPr>
      </w:pPr>
      <w:r w:rsidRPr="000505BA">
        <w:rPr>
          <w:rFonts w:ascii="Arial" w:hAnsi="Arial" w:cs="Arial"/>
          <w:noProof/>
          <w:sz w:val="20"/>
          <w:lang w:val="de-DE"/>
        </w:rPr>
        <w:t xml:space="preserve">Hilbert, A., Tuschen-Caffier, B., Karqautz, A., Niederhofer, H., &amp; Munsch, S. (2007). Eating Disorder Examination Questionnaire: Evaluation der deutschsprachigen Übersetzung. </w:t>
      </w:r>
      <w:r w:rsidRPr="000505BA">
        <w:rPr>
          <w:rFonts w:ascii="Arial" w:hAnsi="Arial" w:cs="Arial"/>
          <w:i/>
          <w:iCs/>
          <w:noProof/>
          <w:sz w:val="20"/>
          <w:lang w:val="de-DE"/>
        </w:rPr>
        <w:t>Diagnostica</w:t>
      </w:r>
      <w:r w:rsidRPr="000505BA">
        <w:rPr>
          <w:rFonts w:ascii="Arial" w:hAnsi="Arial" w:cs="Arial"/>
          <w:noProof/>
          <w:sz w:val="20"/>
          <w:lang w:val="de-DE"/>
        </w:rPr>
        <w:t xml:space="preserve">, </w:t>
      </w:r>
      <w:r w:rsidRPr="000505BA">
        <w:rPr>
          <w:rFonts w:ascii="Arial" w:hAnsi="Arial" w:cs="Arial"/>
          <w:i/>
          <w:iCs/>
          <w:noProof/>
          <w:sz w:val="20"/>
          <w:lang w:val="de-DE"/>
        </w:rPr>
        <w:t>53</w:t>
      </w:r>
      <w:r w:rsidRPr="000505BA">
        <w:rPr>
          <w:rFonts w:ascii="Arial" w:hAnsi="Arial" w:cs="Arial"/>
          <w:noProof/>
          <w:sz w:val="20"/>
          <w:lang w:val="de-DE"/>
        </w:rPr>
        <w:t>(3), 144–154.</w:t>
      </w:r>
    </w:p>
    <w:p w14:paraId="6B3DE656"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lang w:val="de-DE"/>
        </w:rPr>
        <w:t xml:space="preserve">Khitrov, M. Y., Laxminarayan, S., Thorsley, D., Ramakrishnan, S., Rajaraman, S., Wesensten, N. J., &amp; Reifman, J. (2014). </w:t>
      </w:r>
      <w:r w:rsidRPr="000505BA">
        <w:rPr>
          <w:rFonts w:ascii="Arial" w:hAnsi="Arial" w:cs="Arial"/>
          <w:noProof/>
          <w:sz w:val="20"/>
        </w:rPr>
        <w:t xml:space="preserve">PC-PVT: A platform for psychomotor vigilance task testing, analysis, and prediction. </w:t>
      </w:r>
      <w:r w:rsidRPr="000505BA">
        <w:rPr>
          <w:rFonts w:ascii="Arial" w:hAnsi="Arial" w:cs="Arial"/>
          <w:i/>
          <w:iCs/>
          <w:noProof/>
          <w:sz w:val="20"/>
        </w:rPr>
        <w:t>Behavior Research Methods</w:t>
      </w:r>
      <w:r w:rsidRPr="000505BA">
        <w:rPr>
          <w:rFonts w:ascii="Arial" w:hAnsi="Arial" w:cs="Arial"/>
          <w:noProof/>
          <w:sz w:val="20"/>
        </w:rPr>
        <w:t xml:space="preserve">, </w:t>
      </w:r>
      <w:r w:rsidRPr="000505BA">
        <w:rPr>
          <w:rFonts w:ascii="Arial" w:hAnsi="Arial" w:cs="Arial"/>
          <w:i/>
          <w:iCs/>
          <w:noProof/>
          <w:sz w:val="20"/>
        </w:rPr>
        <w:t>46</w:t>
      </w:r>
      <w:r w:rsidRPr="000505BA">
        <w:rPr>
          <w:rFonts w:ascii="Arial" w:hAnsi="Arial" w:cs="Arial"/>
          <w:noProof/>
          <w:sz w:val="20"/>
        </w:rPr>
        <w:t>(1), 140–147. https://doi.org/10.3758/S13428-013-0339-9/TABLES/2</w:t>
      </w:r>
    </w:p>
    <w:p w14:paraId="40BA6502"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rPr>
        <w:t xml:space="preserve">Kühner, C., Bürger, C., Keller, F., &amp; Hautzinger, M. (2007). Reliability and validity of the Revised Beck Depression Inventory (BDI-II). Results from German samples. </w:t>
      </w:r>
      <w:r w:rsidRPr="000505BA">
        <w:rPr>
          <w:rFonts w:ascii="Arial" w:hAnsi="Arial" w:cs="Arial"/>
          <w:i/>
          <w:iCs/>
          <w:noProof/>
          <w:sz w:val="20"/>
        </w:rPr>
        <w:t>Nervenarzt</w:t>
      </w:r>
      <w:r w:rsidRPr="000505BA">
        <w:rPr>
          <w:rFonts w:ascii="Arial" w:hAnsi="Arial" w:cs="Arial"/>
          <w:noProof/>
          <w:sz w:val="20"/>
        </w:rPr>
        <w:t xml:space="preserve">, </w:t>
      </w:r>
      <w:r w:rsidRPr="000505BA">
        <w:rPr>
          <w:rFonts w:ascii="Arial" w:hAnsi="Arial" w:cs="Arial"/>
          <w:i/>
          <w:iCs/>
          <w:noProof/>
          <w:sz w:val="20"/>
        </w:rPr>
        <w:t>78</w:t>
      </w:r>
      <w:r w:rsidRPr="000505BA">
        <w:rPr>
          <w:rFonts w:ascii="Arial" w:hAnsi="Arial" w:cs="Arial"/>
          <w:noProof/>
          <w:sz w:val="20"/>
        </w:rPr>
        <w:t>(6), 651–656. https://doi.org/10.1007/S00115-006-2098-7/TABLES/2</w:t>
      </w:r>
    </w:p>
    <w:p w14:paraId="49C1C9A1"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rPr>
        <w:t xml:space="preserve">Thompson, B. J., Shugart, C., Dennison, K., &amp; Louder, T. J. (2022). Test-retest reliability of the 5-minute psychomotor vigilance task in working-aged females. </w:t>
      </w:r>
      <w:r w:rsidRPr="000505BA">
        <w:rPr>
          <w:rFonts w:ascii="Arial" w:hAnsi="Arial" w:cs="Arial"/>
          <w:i/>
          <w:iCs/>
          <w:noProof/>
          <w:sz w:val="20"/>
        </w:rPr>
        <w:t>Journal of Neuroscience Methods</w:t>
      </w:r>
      <w:r w:rsidRPr="000505BA">
        <w:rPr>
          <w:rFonts w:ascii="Arial" w:hAnsi="Arial" w:cs="Arial"/>
          <w:noProof/>
          <w:sz w:val="20"/>
        </w:rPr>
        <w:t xml:space="preserve">, </w:t>
      </w:r>
      <w:r w:rsidRPr="000505BA">
        <w:rPr>
          <w:rFonts w:ascii="Arial" w:hAnsi="Arial" w:cs="Arial"/>
          <w:i/>
          <w:iCs/>
          <w:noProof/>
          <w:sz w:val="20"/>
        </w:rPr>
        <w:t>365</w:t>
      </w:r>
      <w:r w:rsidRPr="000505BA">
        <w:rPr>
          <w:rFonts w:ascii="Arial" w:hAnsi="Arial" w:cs="Arial"/>
          <w:noProof/>
          <w:sz w:val="20"/>
        </w:rPr>
        <w:t>, 109379. https://doi.org/10.1016/J.JNEUMETH.2021.109379</w:t>
      </w:r>
    </w:p>
    <w:p w14:paraId="2A60FF67"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rPr>
        <w:t xml:space="preserve">Werle, D., Sablottny, L., Tuschen-Caffier, B., &amp; Svaldi, J. (2024). Modifying biased attention towards food stimuli in binge eating disorder: A multi-session training study. </w:t>
      </w:r>
      <w:r w:rsidRPr="000505BA">
        <w:rPr>
          <w:rFonts w:ascii="Arial" w:hAnsi="Arial" w:cs="Arial"/>
          <w:i/>
          <w:iCs/>
          <w:noProof/>
          <w:sz w:val="20"/>
        </w:rPr>
        <w:t>Appetite</w:t>
      </w:r>
      <w:r w:rsidRPr="000505BA">
        <w:rPr>
          <w:rFonts w:ascii="Arial" w:hAnsi="Arial" w:cs="Arial"/>
          <w:noProof/>
          <w:sz w:val="20"/>
        </w:rPr>
        <w:t>, 107284. https://doi.org/10.1016/J.APPET.2024.107284</w:t>
      </w:r>
    </w:p>
    <w:p w14:paraId="6632EB0E"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rPr>
        <w:t xml:space="preserve">Werthmann, J., Jansen, A., &amp; Roefs, A. (2016). Make up your mind about food: A healthy mindset attenuates attention for high-calorie food in restrained eaters. </w:t>
      </w:r>
      <w:r w:rsidRPr="000505BA">
        <w:rPr>
          <w:rFonts w:ascii="Arial" w:hAnsi="Arial" w:cs="Arial"/>
          <w:i/>
          <w:iCs/>
          <w:noProof/>
          <w:sz w:val="20"/>
        </w:rPr>
        <w:t>Appetite</w:t>
      </w:r>
      <w:r w:rsidRPr="000505BA">
        <w:rPr>
          <w:rFonts w:ascii="Arial" w:hAnsi="Arial" w:cs="Arial"/>
          <w:noProof/>
          <w:sz w:val="20"/>
        </w:rPr>
        <w:t xml:space="preserve">, </w:t>
      </w:r>
      <w:r w:rsidRPr="000505BA">
        <w:rPr>
          <w:rFonts w:ascii="Arial" w:hAnsi="Arial" w:cs="Arial"/>
          <w:i/>
          <w:iCs/>
          <w:noProof/>
          <w:sz w:val="20"/>
        </w:rPr>
        <w:t>105</w:t>
      </w:r>
      <w:r w:rsidRPr="000505BA">
        <w:rPr>
          <w:rFonts w:ascii="Arial" w:hAnsi="Arial" w:cs="Arial"/>
          <w:noProof/>
          <w:sz w:val="20"/>
        </w:rPr>
        <w:t>, 53–59. https://doi.org/10.1016/J.APPET.2016.05.005</w:t>
      </w:r>
    </w:p>
    <w:p w14:paraId="4A7073B8" w14:textId="77777777" w:rsidR="00F36A07" w:rsidRPr="000505BA" w:rsidRDefault="00F36A07" w:rsidP="00F36A07">
      <w:pPr>
        <w:widowControl w:val="0"/>
        <w:autoSpaceDE w:val="0"/>
        <w:autoSpaceDN w:val="0"/>
        <w:adjustRightInd w:val="0"/>
        <w:spacing w:after="0" w:line="360" w:lineRule="auto"/>
        <w:ind w:left="480" w:hanging="480"/>
        <w:rPr>
          <w:rFonts w:ascii="Arial" w:hAnsi="Arial" w:cs="Arial"/>
          <w:noProof/>
          <w:sz w:val="20"/>
        </w:rPr>
      </w:pPr>
      <w:r w:rsidRPr="000505BA">
        <w:rPr>
          <w:rFonts w:ascii="Arial" w:hAnsi="Arial" w:cs="Arial"/>
          <w:noProof/>
          <w:sz w:val="20"/>
        </w:rPr>
        <w:t xml:space="preserve">Werthmann, J., Simic, M., Konstantellou, A., Mansfield, P., Mercado, D., van Ens, W., &amp; Schmidt, U. (2019). Same, same but different: Attention bias for food cues in adults and adolescents with anorexia nervosa. </w:t>
      </w:r>
      <w:r w:rsidRPr="000505BA">
        <w:rPr>
          <w:rFonts w:ascii="Arial" w:hAnsi="Arial" w:cs="Arial"/>
          <w:i/>
          <w:iCs/>
          <w:noProof/>
          <w:sz w:val="20"/>
        </w:rPr>
        <w:t>International Journal of Eating Disorders</w:t>
      </w:r>
      <w:r w:rsidRPr="000505BA">
        <w:rPr>
          <w:rFonts w:ascii="Arial" w:hAnsi="Arial" w:cs="Arial"/>
          <w:noProof/>
          <w:sz w:val="20"/>
        </w:rPr>
        <w:t xml:space="preserve">, </w:t>
      </w:r>
      <w:r w:rsidRPr="000505BA">
        <w:rPr>
          <w:rFonts w:ascii="Arial" w:hAnsi="Arial" w:cs="Arial"/>
          <w:i/>
          <w:iCs/>
          <w:noProof/>
          <w:sz w:val="20"/>
        </w:rPr>
        <w:t>52</w:t>
      </w:r>
      <w:r w:rsidRPr="000505BA">
        <w:rPr>
          <w:rFonts w:ascii="Arial" w:hAnsi="Arial" w:cs="Arial"/>
          <w:noProof/>
          <w:sz w:val="20"/>
        </w:rPr>
        <w:t>(6), 681–690. https://doi.org/10.1002/eat.23064</w:t>
      </w:r>
    </w:p>
    <w:p w14:paraId="5AFD11E7" w14:textId="2BD09AAF" w:rsidR="00351BBF" w:rsidRPr="00B034AB" w:rsidRDefault="00351BBF" w:rsidP="00B1547E">
      <w:pPr>
        <w:spacing w:after="0" w:line="360" w:lineRule="auto"/>
        <w:jc w:val="both"/>
        <w:rPr>
          <w:rFonts w:ascii="Arial" w:hAnsi="Arial" w:cs="Arial"/>
          <w:sz w:val="20"/>
          <w:szCs w:val="20"/>
        </w:rPr>
      </w:pPr>
      <w:r w:rsidRPr="000505BA">
        <w:rPr>
          <w:rFonts w:ascii="Arial" w:hAnsi="Arial" w:cs="Arial"/>
          <w:sz w:val="20"/>
          <w:szCs w:val="20"/>
        </w:rPr>
        <w:fldChar w:fldCharType="end"/>
      </w:r>
    </w:p>
    <w:sectPr w:rsidR="00351BBF" w:rsidRPr="00B034AB" w:rsidSect="004D753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77AFF" w14:textId="77777777" w:rsidR="004515DF" w:rsidRDefault="004515DF" w:rsidP="004515DF">
      <w:pPr>
        <w:spacing w:after="0" w:line="240" w:lineRule="auto"/>
      </w:pPr>
      <w:r>
        <w:separator/>
      </w:r>
    </w:p>
  </w:endnote>
  <w:endnote w:type="continuationSeparator" w:id="0">
    <w:p w14:paraId="6D67868B" w14:textId="77777777" w:rsidR="004515DF" w:rsidRDefault="004515DF" w:rsidP="00451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2773DF16-375E-4684-9B39-880FBC92C498}"/>
  </w:font>
  <w:font w:name="Times New Roman">
    <w:panose1 w:val="02020603050405020304"/>
    <w:charset w:val="00"/>
    <w:family w:val="roman"/>
    <w:pitch w:val="variable"/>
    <w:sig w:usb0="E0002EFF" w:usb1="C000785B" w:usb2="00000009" w:usb3="00000000" w:csb0="000001FF" w:csb1="00000000"/>
    <w:embedRegular r:id="rId2" w:fontKey="{8C38A814-6F81-4932-9834-E7807FD167B7}"/>
    <w:embedBold r:id="rId3" w:fontKey="{276F29DE-2472-4530-AB2A-D7D790F1EC93}"/>
    <w:embedItalic r:id="rId4" w:fontKey="{A5A4B115-C62A-4E0C-830D-C808AE897FB7}"/>
  </w:font>
  <w:font w:name="Calibri">
    <w:panose1 w:val="020F0502020204030204"/>
    <w:charset w:val="00"/>
    <w:family w:val="swiss"/>
    <w:pitch w:val="variable"/>
    <w:sig w:usb0="E4002EFF" w:usb1="C200247B" w:usb2="00000009" w:usb3="00000000" w:csb0="000001FF" w:csb1="00000000"/>
    <w:embedRegular r:id="rId5" w:fontKey="{4825AEBA-7258-4B41-B275-77FB3A5F7C10}"/>
    <w:embedBold r:id="rId6" w:fontKey="{5092001E-8634-44AD-8A7F-837EE5D27215}"/>
    <w:embedItalic r:id="rId7" w:fontKey="{FCAF9D1B-1501-46B1-AAD9-ECFDC18E7691}"/>
  </w:font>
  <w:font w:name="Calibri Light">
    <w:panose1 w:val="020F0302020204030204"/>
    <w:charset w:val="00"/>
    <w:family w:val="swiss"/>
    <w:pitch w:val="variable"/>
    <w:sig w:usb0="E4002EFF" w:usb1="C200247B" w:usb2="00000009" w:usb3="00000000" w:csb0="000001FF" w:csb1="00000000"/>
    <w:embedRegular r:id="rId8" w:fontKey="{34074FE7-0B1B-4AD0-BE3E-1EE6A6EDE455}"/>
  </w:font>
  <w:font w:name="Arial">
    <w:panose1 w:val="020B0604020202020204"/>
    <w:charset w:val="00"/>
    <w:family w:val="swiss"/>
    <w:pitch w:val="variable"/>
    <w:sig w:usb0="E0002EFF" w:usb1="C000785B" w:usb2="00000009" w:usb3="00000000" w:csb0="000001FF" w:csb1="00000000"/>
    <w:embedRegular r:id="rId9" w:fontKey="{B6AB79A8-7BBF-499A-9A70-60DBB62EF63F}"/>
    <w:embedBold r:id="rId10" w:fontKey="{6CAEAA09-2A29-4A7A-87D7-650BE83A9EAD}"/>
    <w:embedItalic r:id="rId11" w:fontKey="{61D05958-E4A8-4B95-A175-267CF9091179}"/>
    <w:embedBoldItalic r:id="rId12" w:fontKey="{68399421-2A9C-4621-8151-3146909CA8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024532"/>
      <w:docPartObj>
        <w:docPartGallery w:val="Page Numbers (Bottom of Page)"/>
        <w:docPartUnique/>
      </w:docPartObj>
    </w:sdtPr>
    <w:sdtEndPr>
      <w:rPr>
        <w:rFonts w:ascii="Arial" w:hAnsi="Arial" w:cs="Arial"/>
      </w:rPr>
    </w:sdtEndPr>
    <w:sdtContent>
      <w:p w14:paraId="13B37526" w14:textId="6AE13747" w:rsidR="004515DF" w:rsidRPr="00E046EE" w:rsidRDefault="004515DF">
        <w:pPr>
          <w:pStyle w:val="Fuzeile"/>
          <w:jc w:val="right"/>
          <w:rPr>
            <w:rFonts w:ascii="Arial" w:hAnsi="Arial" w:cs="Arial"/>
          </w:rPr>
        </w:pPr>
        <w:r w:rsidRPr="00E046EE">
          <w:rPr>
            <w:rFonts w:ascii="Arial" w:hAnsi="Arial" w:cs="Arial"/>
          </w:rPr>
          <w:fldChar w:fldCharType="begin"/>
        </w:r>
        <w:r w:rsidRPr="00E046EE">
          <w:rPr>
            <w:rFonts w:ascii="Arial" w:hAnsi="Arial" w:cs="Arial"/>
          </w:rPr>
          <w:instrText>PAGE   \* MERGEFORMAT</w:instrText>
        </w:r>
        <w:r w:rsidRPr="00E046EE">
          <w:rPr>
            <w:rFonts w:ascii="Arial" w:hAnsi="Arial" w:cs="Arial"/>
          </w:rPr>
          <w:fldChar w:fldCharType="separate"/>
        </w:r>
        <w:r w:rsidRPr="00E046EE">
          <w:rPr>
            <w:rFonts w:ascii="Arial" w:hAnsi="Arial" w:cs="Arial"/>
            <w:lang w:val="de-DE"/>
          </w:rPr>
          <w:t>2</w:t>
        </w:r>
        <w:r w:rsidRPr="00E046EE">
          <w:rPr>
            <w:rFonts w:ascii="Arial" w:hAnsi="Arial" w:cs="Arial"/>
          </w:rPr>
          <w:fldChar w:fldCharType="end"/>
        </w:r>
      </w:p>
    </w:sdtContent>
  </w:sdt>
  <w:p w14:paraId="4C486BDA" w14:textId="77777777" w:rsidR="004515DF" w:rsidRPr="00E046EE" w:rsidRDefault="004515DF">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D122" w14:textId="77777777" w:rsidR="004515DF" w:rsidRDefault="004515DF" w:rsidP="004515DF">
      <w:pPr>
        <w:spacing w:after="0" w:line="240" w:lineRule="auto"/>
      </w:pPr>
      <w:r>
        <w:separator/>
      </w:r>
    </w:p>
  </w:footnote>
  <w:footnote w:type="continuationSeparator" w:id="0">
    <w:p w14:paraId="3225AABF" w14:textId="77777777" w:rsidR="004515DF" w:rsidRDefault="004515DF" w:rsidP="00451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C40C1"/>
    <w:multiLevelType w:val="hybridMultilevel"/>
    <w:tmpl w:val="D8FA7D2E"/>
    <w:lvl w:ilvl="0" w:tplc="BCBE65A6">
      <w:start w:val="1"/>
      <w:numFmt w:val="bullet"/>
      <w:lvlText w:val=""/>
      <w:lvlJc w:val="left"/>
      <w:pPr>
        <w:ind w:left="720" w:hanging="360"/>
      </w:pPr>
      <w:rPr>
        <w:rFonts w:ascii="Symbol" w:hAnsi="Symbol"/>
      </w:rPr>
    </w:lvl>
    <w:lvl w:ilvl="1" w:tplc="31F0189C">
      <w:start w:val="1"/>
      <w:numFmt w:val="bullet"/>
      <w:lvlText w:val=""/>
      <w:lvlJc w:val="left"/>
      <w:pPr>
        <w:ind w:left="720" w:hanging="360"/>
      </w:pPr>
      <w:rPr>
        <w:rFonts w:ascii="Symbol" w:hAnsi="Symbol"/>
      </w:rPr>
    </w:lvl>
    <w:lvl w:ilvl="2" w:tplc="75CA4AE8">
      <w:start w:val="1"/>
      <w:numFmt w:val="bullet"/>
      <w:lvlText w:val=""/>
      <w:lvlJc w:val="left"/>
      <w:pPr>
        <w:ind w:left="720" w:hanging="360"/>
      </w:pPr>
      <w:rPr>
        <w:rFonts w:ascii="Symbol" w:hAnsi="Symbol"/>
      </w:rPr>
    </w:lvl>
    <w:lvl w:ilvl="3" w:tplc="3A983BA0">
      <w:start w:val="1"/>
      <w:numFmt w:val="bullet"/>
      <w:lvlText w:val=""/>
      <w:lvlJc w:val="left"/>
      <w:pPr>
        <w:ind w:left="720" w:hanging="360"/>
      </w:pPr>
      <w:rPr>
        <w:rFonts w:ascii="Symbol" w:hAnsi="Symbol"/>
      </w:rPr>
    </w:lvl>
    <w:lvl w:ilvl="4" w:tplc="CC62431C">
      <w:start w:val="1"/>
      <w:numFmt w:val="bullet"/>
      <w:lvlText w:val=""/>
      <w:lvlJc w:val="left"/>
      <w:pPr>
        <w:ind w:left="720" w:hanging="360"/>
      </w:pPr>
      <w:rPr>
        <w:rFonts w:ascii="Symbol" w:hAnsi="Symbol"/>
      </w:rPr>
    </w:lvl>
    <w:lvl w:ilvl="5" w:tplc="DD14CDBA">
      <w:start w:val="1"/>
      <w:numFmt w:val="bullet"/>
      <w:lvlText w:val=""/>
      <w:lvlJc w:val="left"/>
      <w:pPr>
        <w:ind w:left="720" w:hanging="360"/>
      </w:pPr>
      <w:rPr>
        <w:rFonts w:ascii="Symbol" w:hAnsi="Symbol"/>
      </w:rPr>
    </w:lvl>
    <w:lvl w:ilvl="6" w:tplc="FA7C08B6">
      <w:start w:val="1"/>
      <w:numFmt w:val="bullet"/>
      <w:lvlText w:val=""/>
      <w:lvlJc w:val="left"/>
      <w:pPr>
        <w:ind w:left="720" w:hanging="360"/>
      </w:pPr>
      <w:rPr>
        <w:rFonts w:ascii="Symbol" w:hAnsi="Symbol"/>
      </w:rPr>
    </w:lvl>
    <w:lvl w:ilvl="7" w:tplc="87566CD4">
      <w:start w:val="1"/>
      <w:numFmt w:val="bullet"/>
      <w:lvlText w:val=""/>
      <w:lvlJc w:val="left"/>
      <w:pPr>
        <w:ind w:left="720" w:hanging="360"/>
      </w:pPr>
      <w:rPr>
        <w:rFonts w:ascii="Symbol" w:hAnsi="Symbol"/>
      </w:rPr>
    </w:lvl>
    <w:lvl w:ilvl="8" w:tplc="8E0E31B8">
      <w:start w:val="1"/>
      <w:numFmt w:val="bullet"/>
      <w:lvlText w:val=""/>
      <w:lvlJc w:val="left"/>
      <w:pPr>
        <w:ind w:left="720" w:hanging="360"/>
      </w:pPr>
      <w:rPr>
        <w:rFonts w:ascii="Symbol" w:hAnsi="Symbol"/>
      </w:rPr>
    </w:lvl>
  </w:abstractNum>
  <w:abstractNum w:abstractNumId="1" w15:restartNumberingAfterBreak="0">
    <w:nsid w:val="658979DE"/>
    <w:multiLevelType w:val="hybridMultilevel"/>
    <w:tmpl w:val="0DCE008E"/>
    <w:lvl w:ilvl="0" w:tplc="85F8E71C">
      <w:start w:val="1"/>
      <w:numFmt w:val="bullet"/>
      <w:lvlText w:val=""/>
      <w:lvlJc w:val="left"/>
      <w:pPr>
        <w:ind w:left="720" w:hanging="360"/>
      </w:pPr>
      <w:rPr>
        <w:rFonts w:ascii="Symbol" w:hAnsi="Symbol"/>
      </w:rPr>
    </w:lvl>
    <w:lvl w:ilvl="1" w:tplc="C40A263C">
      <w:start w:val="1"/>
      <w:numFmt w:val="bullet"/>
      <w:lvlText w:val=""/>
      <w:lvlJc w:val="left"/>
      <w:pPr>
        <w:ind w:left="720" w:hanging="360"/>
      </w:pPr>
      <w:rPr>
        <w:rFonts w:ascii="Symbol" w:hAnsi="Symbol"/>
      </w:rPr>
    </w:lvl>
    <w:lvl w:ilvl="2" w:tplc="30BACEAC">
      <w:start w:val="1"/>
      <w:numFmt w:val="bullet"/>
      <w:lvlText w:val=""/>
      <w:lvlJc w:val="left"/>
      <w:pPr>
        <w:ind w:left="720" w:hanging="360"/>
      </w:pPr>
      <w:rPr>
        <w:rFonts w:ascii="Symbol" w:hAnsi="Symbol"/>
      </w:rPr>
    </w:lvl>
    <w:lvl w:ilvl="3" w:tplc="441AFE42">
      <w:start w:val="1"/>
      <w:numFmt w:val="bullet"/>
      <w:lvlText w:val=""/>
      <w:lvlJc w:val="left"/>
      <w:pPr>
        <w:ind w:left="720" w:hanging="360"/>
      </w:pPr>
      <w:rPr>
        <w:rFonts w:ascii="Symbol" w:hAnsi="Symbol"/>
      </w:rPr>
    </w:lvl>
    <w:lvl w:ilvl="4" w:tplc="E46A3268">
      <w:start w:val="1"/>
      <w:numFmt w:val="bullet"/>
      <w:lvlText w:val=""/>
      <w:lvlJc w:val="left"/>
      <w:pPr>
        <w:ind w:left="720" w:hanging="360"/>
      </w:pPr>
      <w:rPr>
        <w:rFonts w:ascii="Symbol" w:hAnsi="Symbol"/>
      </w:rPr>
    </w:lvl>
    <w:lvl w:ilvl="5" w:tplc="452E41D8">
      <w:start w:val="1"/>
      <w:numFmt w:val="bullet"/>
      <w:lvlText w:val=""/>
      <w:lvlJc w:val="left"/>
      <w:pPr>
        <w:ind w:left="720" w:hanging="360"/>
      </w:pPr>
      <w:rPr>
        <w:rFonts w:ascii="Symbol" w:hAnsi="Symbol"/>
      </w:rPr>
    </w:lvl>
    <w:lvl w:ilvl="6" w:tplc="45E24992">
      <w:start w:val="1"/>
      <w:numFmt w:val="bullet"/>
      <w:lvlText w:val=""/>
      <w:lvlJc w:val="left"/>
      <w:pPr>
        <w:ind w:left="720" w:hanging="360"/>
      </w:pPr>
      <w:rPr>
        <w:rFonts w:ascii="Symbol" w:hAnsi="Symbol"/>
      </w:rPr>
    </w:lvl>
    <w:lvl w:ilvl="7" w:tplc="E58AA180">
      <w:start w:val="1"/>
      <w:numFmt w:val="bullet"/>
      <w:lvlText w:val=""/>
      <w:lvlJc w:val="left"/>
      <w:pPr>
        <w:ind w:left="720" w:hanging="360"/>
      </w:pPr>
      <w:rPr>
        <w:rFonts w:ascii="Symbol" w:hAnsi="Symbol"/>
      </w:rPr>
    </w:lvl>
    <w:lvl w:ilvl="8" w:tplc="40127C84">
      <w:start w:val="1"/>
      <w:numFmt w:val="bullet"/>
      <w:lvlText w:val=""/>
      <w:lvlJc w:val="left"/>
      <w:pPr>
        <w:ind w:left="720" w:hanging="360"/>
      </w:pPr>
      <w:rPr>
        <w:rFonts w:ascii="Symbol" w:hAnsi="Symbol"/>
      </w:rPr>
    </w:lvl>
  </w:abstractNum>
  <w:num w:numId="1" w16cid:durableId="721833956">
    <w:abstractNumId w:val="1"/>
  </w:num>
  <w:num w:numId="2" w16cid:durableId="1428577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DD"/>
    <w:rsid w:val="0001602C"/>
    <w:rsid w:val="000221E9"/>
    <w:rsid w:val="000259B5"/>
    <w:rsid w:val="00032491"/>
    <w:rsid w:val="00042964"/>
    <w:rsid w:val="000505BA"/>
    <w:rsid w:val="000577EC"/>
    <w:rsid w:val="00057AB9"/>
    <w:rsid w:val="00060D36"/>
    <w:rsid w:val="000619CE"/>
    <w:rsid w:val="000630DA"/>
    <w:rsid w:val="00064199"/>
    <w:rsid w:val="00072A72"/>
    <w:rsid w:val="00076F22"/>
    <w:rsid w:val="00080651"/>
    <w:rsid w:val="000869AE"/>
    <w:rsid w:val="00093A3F"/>
    <w:rsid w:val="000A6C00"/>
    <w:rsid w:val="000C3617"/>
    <w:rsid w:val="000D5A34"/>
    <w:rsid w:val="000D7989"/>
    <w:rsid w:val="000E1F19"/>
    <w:rsid w:val="000E4719"/>
    <w:rsid w:val="000E56AF"/>
    <w:rsid w:val="000F2720"/>
    <w:rsid w:val="000F77EE"/>
    <w:rsid w:val="00103359"/>
    <w:rsid w:val="00104012"/>
    <w:rsid w:val="00105F2B"/>
    <w:rsid w:val="001141B3"/>
    <w:rsid w:val="00117033"/>
    <w:rsid w:val="001358AE"/>
    <w:rsid w:val="00144BEA"/>
    <w:rsid w:val="001454E3"/>
    <w:rsid w:val="00165AB4"/>
    <w:rsid w:val="001669EB"/>
    <w:rsid w:val="001807C7"/>
    <w:rsid w:val="00182D57"/>
    <w:rsid w:val="00186951"/>
    <w:rsid w:val="001918B8"/>
    <w:rsid w:val="001B6646"/>
    <w:rsid w:val="001C10F2"/>
    <w:rsid w:val="001C349E"/>
    <w:rsid w:val="001D353F"/>
    <w:rsid w:val="001D4027"/>
    <w:rsid w:val="001E1A97"/>
    <w:rsid w:val="001F4773"/>
    <w:rsid w:val="0021715C"/>
    <w:rsid w:val="00231ABD"/>
    <w:rsid w:val="002533F1"/>
    <w:rsid w:val="0026555C"/>
    <w:rsid w:val="00282720"/>
    <w:rsid w:val="002944D4"/>
    <w:rsid w:val="0029621C"/>
    <w:rsid w:val="002A1A09"/>
    <w:rsid w:val="002A3316"/>
    <w:rsid w:val="002B5A19"/>
    <w:rsid w:val="002C13F9"/>
    <w:rsid w:val="002C4F5C"/>
    <w:rsid w:val="002F101F"/>
    <w:rsid w:val="002F1102"/>
    <w:rsid w:val="002F6F14"/>
    <w:rsid w:val="00301F63"/>
    <w:rsid w:val="00316019"/>
    <w:rsid w:val="003263E8"/>
    <w:rsid w:val="00351BBF"/>
    <w:rsid w:val="00352723"/>
    <w:rsid w:val="0035325F"/>
    <w:rsid w:val="00353389"/>
    <w:rsid w:val="003564CF"/>
    <w:rsid w:val="00361F8F"/>
    <w:rsid w:val="003670F6"/>
    <w:rsid w:val="00367996"/>
    <w:rsid w:val="0037643F"/>
    <w:rsid w:val="0037799E"/>
    <w:rsid w:val="00381D25"/>
    <w:rsid w:val="00383D92"/>
    <w:rsid w:val="00384C9B"/>
    <w:rsid w:val="00393485"/>
    <w:rsid w:val="003A5325"/>
    <w:rsid w:val="003B0800"/>
    <w:rsid w:val="003B1C3F"/>
    <w:rsid w:val="003B26DE"/>
    <w:rsid w:val="003C1F30"/>
    <w:rsid w:val="003C28D3"/>
    <w:rsid w:val="003C5187"/>
    <w:rsid w:val="003D656B"/>
    <w:rsid w:val="00403FA8"/>
    <w:rsid w:val="004177E7"/>
    <w:rsid w:val="004229FF"/>
    <w:rsid w:val="004247FC"/>
    <w:rsid w:val="0042766D"/>
    <w:rsid w:val="004325B8"/>
    <w:rsid w:val="00437AB3"/>
    <w:rsid w:val="00451026"/>
    <w:rsid w:val="004515DF"/>
    <w:rsid w:val="004579BB"/>
    <w:rsid w:val="00464754"/>
    <w:rsid w:val="00467C49"/>
    <w:rsid w:val="004712C9"/>
    <w:rsid w:val="00475F65"/>
    <w:rsid w:val="004816B8"/>
    <w:rsid w:val="00482549"/>
    <w:rsid w:val="004836FA"/>
    <w:rsid w:val="004839D3"/>
    <w:rsid w:val="00486865"/>
    <w:rsid w:val="004C309C"/>
    <w:rsid w:val="004D7531"/>
    <w:rsid w:val="004F5321"/>
    <w:rsid w:val="004F5594"/>
    <w:rsid w:val="005134BA"/>
    <w:rsid w:val="00517703"/>
    <w:rsid w:val="00520CB7"/>
    <w:rsid w:val="0052334E"/>
    <w:rsid w:val="005350EC"/>
    <w:rsid w:val="005376FC"/>
    <w:rsid w:val="005405B4"/>
    <w:rsid w:val="00543502"/>
    <w:rsid w:val="005460A2"/>
    <w:rsid w:val="00554169"/>
    <w:rsid w:val="0055458C"/>
    <w:rsid w:val="00554FC8"/>
    <w:rsid w:val="00557579"/>
    <w:rsid w:val="0056607C"/>
    <w:rsid w:val="00584C6F"/>
    <w:rsid w:val="005A1590"/>
    <w:rsid w:val="005C430C"/>
    <w:rsid w:val="005D3C97"/>
    <w:rsid w:val="005D4839"/>
    <w:rsid w:val="005D778E"/>
    <w:rsid w:val="005E6C12"/>
    <w:rsid w:val="005F241A"/>
    <w:rsid w:val="005F29E5"/>
    <w:rsid w:val="006035C5"/>
    <w:rsid w:val="006363E6"/>
    <w:rsid w:val="00637BE6"/>
    <w:rsid w:val="0067155C"/>
    <w:rsid w:val="0067666F"/>
    <w:rsid w:val="006817A9"/>
    <w:rsid w:val="00690E07"/>
    <w:rsid w:val="006A15CF"/>
    <w:rsid w:val="006A632A"/>
    <w:rsid w:val="006B7060"/>
    <w:rsid w:val="006C6657"/>
    <w:rsid w:val="006D2A95"/>
    <w:rsid w:val="006D32A9"/>
    <w:rsid w:val="006D3B3E"/>
    <w:rsid w:val="006D7377"/>
    <w:rsid w:val="006E1DF7"/>
    <w:rsid w:val="006E6CE9"/>
    <w:rsid w:val="006F0AB7"/>
    <w:rsid w:val="006F348B"/>
    <w:rsid w:val="006F4523"/>
    <w:rsid w:val="00705090"/>
    <w:rsid w:val="00730847"/>
    <w:rsid w:val="00732644"/>
    <w:rsid w:val="00742F28"/>
    <w:rsid w:val="00745F2B"/>
    <w:rsid w:val="00747D2E"/>
    <w:rsid w:val="00764CB0"/>
    <w:rsid w:val="007775F6"/>
    <w:rsid w:val="00784322"/>
    <w:rsid w:val="007917DB"/>
    <w:rsid w:val="00794ED6"/>
    <w:rsid w:val="00796FCA"/>
    <w:rsid w:val="007A3D5E"/>
    <w:rsid w:val="007C1039"/>
    <w:rsid w:val="007D3E86"/>
    <w:rsid w:val="007E3A11"/>
    <w:rsid w:val="007F7821"/>
    <w:rsid w:val="008000DD"/>
    <w:rsid w:val="00802F5B"/>
    <w:rsid w:val="00806546"/>
    <w:rsid w:val="0081125C"/>
    <w:rsid w:val="00815DB7"/>
    <w:rsid w:val="00817ADF"/>
    <w:rsid w:val="00824DFB"/>
    <w:rsid w:val="00826F74"/>
    <w:rsid w:val="00835826"/>
    <w:rsid w:val="0084079B"/>
    <w:rsid w:val="008529A2"/>
    <w:rsid w:val="008620E4"/>
    <w:rsid w:val="00864590"/>
    <w:rsid w:val="00864F05"/>
    <w:rsid w:val="008806D5"/>
    <w:rsid w:val="00882941"/>
    <w:rsid w:val="008A6E23"/>
    <w:rsid w:val="008C2385"/>
    <w:rsid w:val="008D2F98"/>
    <w:rsid w:val="008F1FBE"/>
    <w:rsid w:val="008F4905"/>
    <w:rsid w:val="008F75B7"/>
    <w:rsid w:val="009160AE"/>
    <w:rsid w:val="009256E5"/>
    <w:rsid w:val="00945FB2"/>
    <w:rsid w:val="009648F6"/>
    <w:rsid w:val="0098389A"/>
    <w:rsid w:val="009850D3"/>
    <w:rsid w:val="009861C6"/>
    <w:rsid w:val="009A1C69"/>
    <w:rsid w:val="009A6D94"/>
    <w:rsid w:val="009B0E9C"/>
    <w:rsid w:val="009B12D6"/>
    <w:rsid w:val="009C0F0C"/>
    <w:rsid w:val="009E3B86"/>
    <w:rsid w:val="009F26FB"/>
    <w:rsid w:val="009F3E1A"/>
    <w:rsid w:val="009F519A"/>
    <w:rsid w:val="00A07751"/>
    <w:rsid w:val="00A11A64"/>
    <w:rsid w:val="00A15309"/>
    <w:rsid w:val="00A349B6"/>
    <w:rsid w:val="00A41B11"/>
    <w:rsid w:val="00A56450"/>
    <w:rsid w:val="00A622F5"/>
    <w:rsid w:val="00A66E18"/>
    <w:rsid w:val="00A729A8"/>
    <w:rsid w:val="00A7432D"/>
    <w:rsid w:val="00A80D4C"/>
    <w:rsid w:val="00A95A21"/>
    <w:rsid w:val="00AA143F"/>
    <w:rsid w:val="00AA3B34"/>
    <w:rsid w:val="00AA4FF1"/>
    <w:rsid w:val="00AB7446"/>
    <w:rsid w:val="00AC3952"/>
    <w:rsid w:val="00AD1676"/>
    <w:rsid w:val="00AD68F8"/>
    <w:rsid w:val="00AE09E7"/>
    <w:rsid w:val="00AE6082"/>
    <w:rsid w:val="00AE7A2C"/>
    <w:rsid w:val="00B034AB"/>
    <w:rsid w:val="00B06C42"/>
    <w:rsid w:val="00B14B57"/>
    <w:rsid w:val="00B1547E"/>
    <w:rsid w:val="00B20C3E"/>
    <w:rsid w:val="00B27757"/>
    <w:rsid w:val="00B45142"/>
    <w:rsid w:val="00B45D82"/>
    <w:rsid w:val="00B46E06"/>
    <w:rsid w:val="00B50A91"/>
    <w:rsid w:val="00B52095"/>
    <w:rsid w:val="00B545EF"/>
    <w:rsid w:val="00B5743D"/>
    <w:rsid w:val="00B65646"/>
    <w:rsid w:val="00B73030"/>
    <w:rsid w:val="00B853FE"/>
    <w:rsid w:val="00BA614A"/>
    <w:rsid w:val="00BB7ECE"/>
    <w:rsid w:val="00BC11FE"/>
    <w:rsid w:val="00BE39BC"/>
    <w:rsid w:val="00BF1D1D"/>
    <w:rsid w:val="00BF25C5"/>
    <w:rsid w:val="00BF3C3D"/>
    <w:rsid w:val="00BF62CE"/>
    <w:rsid w:val="00C0106E"/>
    <w:rsid w:val="00C0109F"/>
    <w:rsid w:val="00C07BEE"/>
    <w:rsid w:val="00C12ED8"/>
    <w:rsid w:val="00C16D2A"/>
    <w:rsid w:val="00C275C3"/>
    <w:rsid w:val="00C35805"/>
    <w:rsid w:val="00C36FBD"/>
    <w:rsid w:val="00C56FF8"/>
    <w:rsid w:val="00C61CB2"/>
    <w:rsid w:val="00C7597D"/>
    <w:rsid w:val="00C87E98"/>
    <w:rsid w:val="00CA0730"/>
    <w:rsid w:val="00CA54C8"/>
    <w:rsid w:val="00CB01CA"/>
    <w:rsid w:val="00CB2C82"/>
    <w:rsid w:val="00CE1879"/>
    <w:rsid w:val="00CE242D"/>
    <w:rsid w:val="00CE6F46"/>
    <w:rsid w:val="00D03E80"/>
    <w:rsid w:val="00D167BC"/>
    <w:rsid w:val="00D20CE6"/>
    <w:rsid w:val="00D2425B"/>
    <w:rsid w:val="00D36F41"/>
    <w:rsid w:val="00D42193"/>
    <w:rsid w:val="00D53109"/>
    <w:rsid w:val="00D53D79"/>
    <w:rsid w:val="00D56DB7"/>
    <w:rsid w:val="00D649C8"/>
    <w:rsid w:val="00D71091"/>
    <w:rsid w:val="00D85928"/>
    <w:rsid w:val="00D8664E"/>
    <w:rsid w:val="00D866E1"/>
    <w:rsid w:val="00D878E1"/>
    <w:rsid w:val="00DA1D7C"/>
    <w:rsid w:val="00DC16B6"/>
    <w:rsid w:val="00DC44FE"/>
    <w:rsid w:val="00DC6E0C"/>
    <w:rsid w:val="00DF0819"/>
    <w:rsid w:val="00DF0889"/>
    <w:rsid w:val="00E03228"/>
    <w:rsid w:val="00E046EE"/>
    <w:rsid w:val="00E15332"/>
    <w:rsid w:val="00E411C5"/>
    <w:rsid w:val="00E4791D"/>
    <w:rsid w:val="00E51B66"/>
    <w:rsid w:val="00E6031A"/>
    <w:rsid w:val="00E66784"/>
    <w:rsid w:val="00E706E7"/>
    <w:rsid w:val="00E757D7"/>
    <w:rsid w:val="00E769E0"/>
    <w:rsid w:val="00E7741C"/>
    <w:rsid w:val="00E87EB9"/>
    <w:rsid w:val="00E95AE5"/>
    <w:rsid w:val="00E96ECF"/>
    <w:rsid w:val="00EA17C4"/>
    <w:rsid w:val="00EC0A59"/>
    <w:rsid w:val="00EE3DCA"/>
    <w:rsid w:val="00EE6C09"/>
    <w:rsid w:val="00EE729D"/>
    <w:rsid w:val="00F05D68"/>
    <w:rsid w:val="00F14D42"/>
    <w:rsid w:val="00F17BB0"/>
    <w:rsid w:val="00F210F0"/>
    <w:rsid w:val="00F36A07"/>
    <w:rsid w:val="00F507A4"/>
    <w:rsid w:val="00F52C8C"/>
    <w:rsid w:val="00F5300F"/>
    <w:rsid w:val="00F7402D"/>
    <w:rsid w:val="00F76AD7"/>
    <w:rsid w:val="00F828B2"/>
    <w:rsid w:val="00F8472F"/>
    <w:rsid w:val="00F97C61"/>
    <w:rsid w:val="00FB1622"/>
    <w:rsid w:val="00FB4D0F"/>
    <w:rsid w:val="00FB5134"/>
    <w:rsid w:val="00FD192C"/>
    <w:rsid w:val="00FD381A"/>
    <w:rsid w:val="00FD4E81"/>
    <w:rsid w:val="00FD536C"/>
    <w:rsid w:val="00FE587C"/>
    <w:rsid w:val="00FF1EAE"/>
    <w:rsid w:val="00FF7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2A8F76E9"/>
  <w14:defaultImageDpi w14:val="32767"/>
  <w15:chartTrackingRefBased/>
  <w15:docId w15:val="{8E1507A4-8B9B-400F-B3D3-548F9784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7ECE"/>
    <w:rPr>
      <w:lang w:val="en-US"/>
    </w:rPr>
  </w:style>
  <w:style w:type="paragraph" w:styleId="berschrift1">
    <w:name w:val="heading 1"/>
    <w:basedOn w:val="Standard"/>
    <w:next w:val="Standard"/>
    <w:link w:val="berschrift1Zchn"/>
    <w:uiPriority w:val="9"/>
    <w:qFormat/>
    <w:rsid w:val="004D75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E1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384C9B"/>
    <w:pPr>
      <w:widowControl w:val="0"/>
      <w:autoSpaceDE w:val="0"/>
      <w:autoSpaceDN w:val="0"/>
      <w:spacing w:after="0" w:line="240" w:lineRule="auto"/>
      <w:ind w:left="120"/>
    </w:pPr>
    <w:rPr>
      <w:rFonts w:ascii="Times New Roman" w:eastAsia="Times New Roman" w:hAnsi="Times New Roman" w:cs="Times New Roman"/>
      <w:sz w:val="18"/>
      <w:szCs w:val="18"/>
    </w:rPr>
  </w:style>
  <w:style w:type="character" w:customStyle="1" w:styleId="TextkrperZchn">
    <w:name w:val="Textkörper Zchn"/>
    <w:basedOn w:val="Absatz-Standardschriftart"/>
    <w:link w:val="Textkrper"/>
    <w:uiPriority w:val="1"/>
    <w:rsid w:val="00384C9B"/>
    <w:rPr>
      <w:rFonts w:ascii="Times New Roman" w:eastAsia="Times New Roman" w:hAnsi="Times New Roman" w:cs="Times New Roman"/>
      <w:sz w:val="18"/>
      <w:szCs w:val="18"/>
      <w:lang w:val="en-US"/>
    </w:rPr>
  </w:style>
  <w:style w:type="paragraph" w:styleId="berarbeitung">
    <w:name w:val="Revision"/>
    <w:hidden/>
    <w:uiPriority w:val="99"/>
    <w:semiHidden/>
    <w:rsid w:val="00301F63"/>
    <w:pPr>
      <w:spacing w:after="0" w:line="240" w:lineRule="auto"/>
    </w:pPr>
    <w:rPr>
      <w:lang w:val="en-US"/>
    </w:rPr>
  </w:style>
  <w:style w:type="character" w:styleId="Kommentarzeichen">
    <w:name w:val="annotation reference"/>
    <w:basedOn w:val="Absatz-Standardschriftart"/>
    <w:uiPriority w:val="99"/>
    <w:semiHidden/>
    <w:unhideWhenUsed/>
    <w:rsid w:val="00301F63"/>
    <w:rPr>
      <w:sz w:val="16"/>
      <w:szCs w:val="16"/>
    </w:rPr>
  </w:style>
  <w:style w:type="paragraph" w:styleId="Kommentartext">
    <w:name w:val="annotation text"/>
    <w:basedOn w:val="Standard"/>
    <w:link w:val="KommentartextZchn"/>
    <w:uiPriority w:val="99"/>
    <w:unhideWhenUsed/>
    <w:rsid w:val="00301F63"/>
    <w:pPr>
      <w:spacing w:line="240" w:lineRule="auto"/>
    </w:pPr>
    <w:rPr>
      <w:sz w:val="20"/>
      <w:szCs w:val="20"/>
    </w:rPr>
  </w:style>
  <w:style w:type="character" w:customStyle="1" w:styleId="KommentartextZchn">
    <w:name w:val="Kommentartext Zchn"/>
    <w:basedOn w:val="Absatz-Standardschriftart"/>
    <w:link w:val="Kommentartext"/>
    <w:uiPriority w:val="99"/>
    <w:rsid w:val="00301F63"/>
    <w:rPr>
      <w:sz w:val="20"/>
      <w:szCs w:val="20"/>
      <w:lang w:val="en-US"/>
    </w:rPr>
  </w:style>
  <w:style w:type="paragraph" w:styleId="Kommentarthema">
    <w:name w:val="annotation subject"/>
    <w:basedOn w:val="Kommentartext"/>
    <w:next w:val="Kommentartext"/>
    <w:link w:val="KommentarthemaZchn"/>
    <w:uiPriority w:val="99"/>
    <w:semiHidden/>
    <w:unhideWhenUsed/>
    <w:rsid w:val="00301F63"/>
    <w:rPr>
      <w:b/>
      <w:bCs/>
    </w:rPr>
  </w:style>
  <w:style w:type="character" w:customStyle="1" w:styleId="KommentarthemaZchn">
    <w:name w:val="Kommentarthema Zchn"/>
    <w:basedOn w:val="KommentartextZchn"/>
    <w:link w:val="Kommentarthema"/>
    <w:uiPriority w:val="99"/>
    <w:semiHidden/>
    <w:rsid w:val="00301F63"/>
    <w:rPr>
      <w:b/>
      <w:bCs/>
      <w:sz w:val="20"/>
      <w:szCs w:val="20"/>
      <w:lang w:val="en-US"/>
    </w:rPr>
  </w:style>
  <w:style w:type="paragraph" w:styleId="Kopfzeile">
    <w:name w:val="header"/>
    <w:basedOn w:val="Standard"/>
    <w:link w:val="KopfzeileZchn"/>
    <w:uiPriority w:val="99"/>
    <w:unhideWhenUsed/>
    <w:rsid w:val="004515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15DF"/>
    <w:rPr>
      <w:lang w:val="en-US"/>
    </w:rPr>
  </w:style>
  <w:style w:type="paragraph" w:styleId="Fuzeile">
    <w:name w:val="footer"/>
    <w:basedOn w:val="Standard"/>
    <w:link w:val="FuzeileZchn"/>
    <w:uiPriority w:val="99"/>
    <w:unhideWhenUsed/>
    <w:rsid w:val="004515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15DF"/>
    <w:rPr>
      <w:lang w:val="en-US"/>
    </w:rPr>
  </w:style>
  <w:style w:type="character" w:customStyle="1" w:styleId="berschrift1Zchn">
    <w:name w:val="Überschrift 1 Zchn"/>
    <w:basedOn w:val="Absatz-Standardschriftart"/>
    <w:link w:val="berschrift1"/>
    <w:uiPriority w:val="9"/>
    <w:rsid w:val="004D7531"/>
    <w:rPr>
      <w:rFonts w:asciiTheme="majorHAnsi" w:eastAsiaTheme="majorEastAsia" w:hAnsiTheme="majorHAnsi" w:cstheme="majorBidi"/>
      <w:color w:val="2F5496" w:themeColor="accent1" w:themeShade="BF"/>
      <w:sz w:val="32"/>
      <w:szCs w:val="32"/>
      <w:lang w:val="en-US"/>
    </w:rPr>
  </w:style>
  <w:style w:type="paragraph" w:styleId="Inhaltsverzeichnisberschrift">
    <w:name w:val="TOC Heading"/>
    <w:basedOn w:val="berschrift1"/>
    <w:next w:val="Standard"/>
    <w:uiPriority w:val="39"/>
    <w:unhideWhenUsed/>
    <w:qFormat/>
    <w:rsid w:val="004D7531"/>
    <w:pPr>
      <w:outlineLvl w:val="9"/>
    </w:pPr>
    <w:rPr>
      <w:lang w:val="de-DE" w:eastAsia="de-DE"/>
    </w:rPr>
  </w:style>
  <w:style w:type="paragraph" w:styleId="Verzeichnis1">
    <w:name w:val="toc 1"/>
    <w:basedOn w:val="Standard"/>
    <w:next w:val="Standard"/>
    <w:autoRedefine/>
    <w:uiPriority w:val="39"/>
    <w:unhideWhenUsed/>
    <w:rsid w:val="00E046EE"/>
    <w:pPr>
      <w:tabs>
        <w:tab w:val="right" w:leader="dot" w:pos="9062"/>
      </w:tabs>
      <w:spacing w:after="100" w:line="240" w:lineRule="auto"/>
    </w:pPr>
    <w:rPr>
      <w:rFonts w:ascii="Arial" w:hAnsi="Arial" w:cs="Arial"/>
      <w:bCs/>
      <w:iCs/>
      <w:noProof/>
      <w:sz w:val="24"/>
      <w:szCs w:val="24"/>
    </w:rPr>
  </w:style>
  <w:style w:type="character" w:styleId="Hyperlink">
    <w:name w:val="Hyperlink"/>
    <w:basedOn w:val="Absatz-Standardschriftart"/>
    <w:uiPriority w:val="99"/>
    <w:unhideWhenUsed/>
    <w:rsid w:val="004D7531"/>
    <w:rPr>
      <w:color w:val="0563C1" w:themeColor="hyperlink"/>
      <w:u w:val="single"/>
    </w:rPr>
  </w:style>
  <w:style w:type="paragraph" w:styleId="KeinLeerraum">
    <w:name w:val="No Spacing"/>
    <w:uiPriority w:val="1"/>
    <w:qFormat/>
    <w:rsid w:val="00E046EE"/>
    <w:pPr>
      <w:spacing w:after="0" w:line="240" w:lineRule="auto"/>
    </w:pPr>
    <w:rPr>
      <w:lang w:val="en-US"/>
    </w:rPr>
  </w:style>
  <w:style w:type="character" w:customStyle="1" w:styleId="berschrift3Zchn">
    <w:name w:val="Überschrift 3 Zchn"/>
    <w:basedOn w:val="Absatz-Standardschriftart"/>
    <w:link w:val="berschrift3"/>
    <w:uiPriority w:val="9"/>
    <w:semiHidden/>
    <w:rsid w:val="006E1DF7"/>
    <w:rPr>
      <w:rFonts w:asciiTheme="majorHAnsi" w:eastAsiaTheme="majorEastAsia" w:hAnsiTheme="majorHAnsi" w:cstheme="majorBidi"/>
      <w:color w:val="1F3763" w:themeColor="accent1" w:themeShade="7F"/>
      <w:sz w:val="24"/>
      <w:szCs w:val="24"/>
      <w:lang w:val="en-US"/>
    </w:rPr>
  </w:style>
  <w:style w:type="character" w:styleId="NichtaufgelsteErwhnung">
    <w:name w:val="Unresolved Mention"/>
    <w:basedOn w:val="Absatz-Standardschriftart"/>
    <w:uiPriority w:val="99"/>
    <w:semiHidden/>
    <w:unhideWhenUsed/>
    <w:rsid w:val="006E1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55568">
      <w:bodyDiv w:val="1"/>
      <w:marLeft w:val="0"/>
      <w:marRight w:val="0"/>
      <w:marTop w:val="0"/>
      <w:marBottom w:val="0"/>
      <w:divBdr>
        <w:top w:val="none" w:sz="0" w:space="0" w:color="auto"/>
        <w:left w:val="none" w:sz="0" w:space="0" w:color="auto"/>
        <w:bottom w:val="none" w:sz="0" w:space="0" w:color="auto"/>
        <w:right w:val="none" w:sz="0" w:space="0" w:color="auto"/>
      </w:divBdr>
    </w:div>
    <w:div w:id="1621572501">
      <w:bodyDiv w:val="1"/>
      <w:marLeft w:val="0"/>
      <w:marRight w:val="0"/>
      <w:marTop w:val="0"/>
      <w:marBottom w:val="0"/>
      <w:divBdr>
        <w:top w:val="none" w:sz="0" w:space="0" w:color="auto"/>
        <w:left w:val="none" w:sz="0" w:space="0" w:color="auto"/>
        <w:bottom w:val="none" w:sz="0" w:space="0" w:color="auto"/>
        <w:right w:val="none" w:sz="0" w:space="0" w:color="auto"/>
      </w:divBdr>
    </w:div>
    <w:div w:id="169707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CA60C-216F-4A92-9D02-46905488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6361</Words>
  <Characters>40076</Characters>
  <Application>Microsoft Office Word</Application>
  <DocSecurity>0</DocSecurity>
  <Lines>333</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Company>
  <LinksUpToDate>false</LinksUpToDate>
  <CharactersWithSpaces>46345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Mechteld Hoek Ostende</dc:creator>
  <cp:keywords/>
  <dc:description/>
  <cp:lastModifiedBy>Julia Nannt</cp:lastModifiedBy>
  <cp:revision>121</cp:revision>
  <cp:lastPrinted>2024-07-16T06:53:00Z</cp:lastPrinted>
  <dcterms:created xsi:type="dcterms:W3CDTF">2024-10-07T12:36:00Z</dcterms:created>
  <dcterms:modified xsi:type="dcterms:W3CDTF">2025-10-06T11:48:00Z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http://www.zotero.org/styles/begell-house-chicago-author-date</vt:lpwstr>
  </property>
  <property fmtid="{D5CDD505-2E9C-101B-9397-08002B2CF9AE}" pid="9" name="Mendeley Recent Style Name 3_1">
    <vt:lpwstr>Begell House - Chicago Manual of Style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5f78a756-d9c3-32d5-9e04-9ae8ae3b3153</vt:lpwstr>
  </property>
  <property fmtid="{D5CDD505-2E9C-101B-9397-08002B2CF9AE}" pid="24" name="Mendeley Citation Style_1">
    <vt:lpwstr>http://www.zotero.org/styles/apa</vt:lpwstr>
  </property>
</Properties>
</file>