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82CCE" w14:textId="35D03956" w:rsidR="00423289" w:rsidRPr="00EB1F77" w:rsidRDefault="00E63449" w:rsidP="00E63449">
      <w:pPr>
        <w:spacing w:after="240" w:line="360" w:lineRule="auto"/>
        <w:jc w:val="both"/>
        <w:rPr>
          <w:b/>
          <w:sz w:val="28"/>
          <w:szCs w:val="28"/>
          <w:lang w:val="en-US"/>
        </w:rPr>
      </w:pPr>
      <w:r w:rsidRPr="00EB1F77">
        <w:rPr>
          <w:b/>
          <w:i/>
          <w:sz w:val="28"/>
          <w:szCs w:val="28"/>
          <w:lang w:val="en-US"/>
        </w:rPr>
        <w:t xml:space="preserve">De novo </w:t>
      </w:r>
      <w:r w:rsidRPr="00EB1F77">
        <w:rPr>
          <w:b/>
          <w:sz w:val="28"/>
          <w:szCs w:val="28"/>
          <w:lang w:val="en-US"/>
        </w:rPr>
        <w:t xml:space="preserve">variants in </w:t>
      </w:r>
      <w:r w:rsidRPr="00EB1F77">
        <w:rPr>
          <w:b/>
          <w:i/>
          <w:sz w:val="28"/>
          <w:szCs w:val="28"/>
          <w:lang w:val="en-US"/>
        </w:rPr>
        <w:t xml:space="preserve">PPFIA2 </w:t>
      </w:r>
      <w:r w:rsidRPr="00EB1F77">
        <w:rPr>
          <w:b/>
          <w:sz w:val="28"/>
          <w:szCs w:val="28"/>
          <w:lang w:val="en-US"/>
        </w:rPr>
        <w:t xml:space="preserve">in </w:t>
      </w:r>
      <w:r w:rsidR="001A1B7E">
        <w:rPr>
          <w:b/>
          <w:sz w:val="28"/>
          <w:szCs w:val="28"/>
          <w:lang w:val="en-US"/>
        </w:rPr>
        <w:t>I</w:t>
      </w:r>
      <w:r w:rsidRPr="00EB1F77">
        <w:rPr>
          <w:b/>
          <w:sz w:val="28"/>
          <w:szCs w:val="28"/>
          <w:lang w:val="en-US"/>
        </w:rPr>
        <w:t xml:space="preserve">ndividuals with </w:t>
      </w:r>
      <w:r w:rsidR="001A1B7E">
        <w:rPr>
          <w:b/>
          <w:sz w:val="28"/>
          <w:szCs w:val="28"/>
          <w:lang w:val="en-US"/>
        </w:rPr>
        <w:t>N</w:t>
      </w:r>
      <w:r w:rsidRPr="00EB1F77">
        <w:rPr>
          <w:b/>
          <w:sz w:val="28"/>
          <w:szCs w:val="28"/>
          <w:lang w:val="en-US"/>
        </w:rPr>
        <w:t xml:space="preserve">eurodevelopmental </w:t>
      </w:r>
      <w:r w:rsidR="001A1B7E">
        <w:rPr>
          <w:b/>
          <w:sz w:val="28"/>
          <w:szCs w:val="28"/>
          <w:lang w:val="en-US"/>
        </w:rPr>
        <w:t>D</w:t>
      </w:r>
      <w:bookmarkStart w:id="0" w:name="_GoBack"/>
      <w:bookmarkEnd w:id="0"/>
      <w:r w:rsidRPr="00EB1F77">
        <w:rPr>
          <w:b/>
          <w:sz w:val="28"/>
          <w:szCs w:val="28"/>
          <w:lang w:val="en-US"/>
        </w:rPr>
        <w:t>isorders</w:t>
      </w:r>
    </w:p>
    <w:p w14:paraId="64615083" w14:textId="0D4C7292" w:rsidR="0016652C" w:rsidRDefault="00423289">
      <w:pPr>
        <w:spacing w:after="240" w:line="360" w:lineRule="auto"/>
        <w:jc w:val="both"/>
        <w:rPr>
          <w:b/>
          <w:lang w:val="en-US"/>
        </w:rPr>
      </w:pPr>
      <w:r>
        <w:rPr>
          <w:b/>
          <w:lang w:val="en-US"/>
        </w:rPr>
        <w:t>Supplementary Methods</w:t>
      </w:r>
    </w:p>
    <w:p w14:paraId="079C81D7" w14:textId="2478CD23" w:rsidR="00423289" w:rsidRPr="002617D0" w:rsidRDefault="00423289" w:rsidP="002617D0">
      <w:pPr>
        <w:spacing w:after="240" w:line="480" w:lineRule="auto"/>
        <w:jc w:val="both"/>
        <w:rPr>
          <w:lang w:val="en-US"/>
        </w:rPr>
      </w:pPr>
      <w:r w:rsidRPr="002617D0">
        <w:rPr>
          <w:lang w:val="en-US"/>
        </w:rPr>
        <w:t>Individual 1: DNA from individual 1 and her parents was prepared for sequencing using the Illumina DNA PCR-Free Library preparation kit and subsequently sequenced on the NovaSeq6000 (Illumina) to an average of greater than 40-fold coverage as 150 base pair paired-end reads. &gt;98% of target sequences including mitochondrial DNA (</w:t>
      </w:r>
      <w:proofErr w:type="spellStart"/>
      <w:r w:rsidRPr="002617D0">
        <w:rPr>
          <w:lang w:val="en-US"/>
        </w:rPr>
        <w:t>mtDNA</w:t>
      </w:r>
      <w:proofErr w:type="spellEnd"/>
      <w:r w:rsidRPr="002617D0">
        <w:rPr>
          <w:lang w:val="en-US"/>
        </w:rPr>
        <w:t>) are covered at least 20-fold. Alignment of reads is to the Human Genome Assembly GRCh37 (hg19).</w:t>
      </w:r>
      <w:r w:rsidR="0052567D">
        <w:rPr>
          <w:lang w:val="en-US"/>
        </w:rPr>
        <w:t xml:space="preserve"> The average </w:t>
      </w:r>
      <w:r w:rsidR="0052567D" w:rsidRPr="00EF36DF">
        <w:rPr>
          <w:lang w:val="en-US"/>
        </w:rPr>
        <w:t xml:space="preserve">sequencing coverage across </w:t>
      </w:r>
      <w:r w:rsidR="0052567D" w:rsidRPr="002E63E5">
        <w:rPr>
          <w:i/>
          <w:lang w:val="en-US"/>
        </w:rPr>
        <w:t>PPFIA2</w:t>
      </w:r>
      <w:r w:rsidR="0052567D" w:rsidRPr="00EF36DF">
        <w:rPr>
          <w:lang w:val="en-US"/>
        </w:rPr>
        <w:t xml:space="preserve"> </w:t>
      </w:r>
      <w:r w:rsidR="0052567D">
        <w:rPr>
          <w:lang w:val="en-US"/>
        </w:rPr>
        <w:t xml:space="preserve">was </w:t>
      </w:r>
      <w:r w:rsidR="0052567D" w:rsidRPr="0052567D">
        <w:rPr>
          <w:lang w:val="en-US"/>
        </w:rPr>
        <w:t>36</w:t>
      </w:r>
      <w:r w:rsidR="0052567D">
        <w:rPr>
          <w:lang w:val="en-US"/>
        </w:rPr>
        <w:t>x</w:t>
      </w:r>
      <w:r w:rsidR="0052567D" w:rsidRPr="00EF36DF">
        <w:rPr>
          <w:lang w:val="en-US"/>
        </w:rPr>
        <w:t xml:space="preserve">. </w:t>
      </w:r>
    </w:p>
    <w:p w14:paraId="1A2DBD6B" w14:textId="749DD5FF" w:rsidR="00423289" w:rsidRPr="002617D0" w:rsidRDefault="00423289" w:rsidP="002617D0">
      <w:pPr>
        <w:spacing w:after="240" w:line="480" w:lineRule="auto"/>
        <w:jc w:val="both"/>
        <w:rPr>
          <w:lang w:val="en-US"/>
        </w:rPr>
      </w:pPr>
      <w:r w:rsidRPr="002617D0">
        <w:rPr>
          <w:lang w:val="en-US"/>
        </w:rPr>
        <w:t xml:space="preserve">Individual 2: </w:t>
      </w:r>
      <w:proofErr w:type="spellStart"/>
      <w:r w:rsidRPr="002617D0">
        <w:rPr>
          <w:lang w:val="en-US"/>
        </w:rPr>
        <w:t>Exonic</w:t>
      </w:r>
      <w:proofErr w:type="spellEnd"/>
      <w:r w:rsidRPr="002617D0">
        <w:rPr>
          <w:lang w:val="en-US"/>
        </w:rPr>
        <w:t xml:space="preserve"> DNA fragments of individual 2 were enriched using the </w:t>
      </w:r>
      <w:proofErr w:type="spellStart"/>
      <w:r w:rsidRPr="002617D0">
        <w:rPr>
          <w:lang w:val="en-US"/>
        </w:rPr>
        <w:t>SureSelect</w:t>
      </w:r>
      <w:proofErr w:type="spellEnd"/>
      <w:r w:rsidRPr="002617D0">
        <w:rPr>
          <w:lang w:val="en-US"/>
        </w:rPr>
        <w:t xml:space="preserve"> Human All Exon Kit (Agilent, 60Mb V6). The prepared libraries were subsequently sequenced as 100 base pair paired-end reads on a </w:t>
      </w:r>
      <w:proofErr w:type="spellStart"/>
      <w:r w:rsidRPr="002617D0">
        <w:rPr>
          <w:lang w:val="en-US"/>
        </w:rPr>
        <w:t>NovaSeq</w:t>
      </w:r>
      <w:proofErr w:type="spellEnd"/>
      <w:r w:rsidRPr="002617D0">
        <w:rPr>
          <w:lang w:val="en-US"/>
        </w:rPr>
        <w:t xml:space="preserve"> machine (Illumina) to an average 122-fold coverage with &gt;97% of target sequences being covered &gt;20-fold. Alignment of reads is to the Human Genome Assembly GRCh37 (hg19). </w:t>
      </w:r>
      <w:proofErr w:type="spellStart"/>
      <w:r w:rsidRPr="002617D0">
        <w:rPr>
          <w:lang w:val="en-US"/>
        </w:rPr>
        <w:t>mtDNA</w:t>
      </w:r>
      <w:proofErr w:type="spellEnd"/>
      <w:r w:rsidRPr="002617D0">
        <w:rPr>
          <w:lang w:val="en-US"/>
        </w:rPr>
        <w:t xml:space="preserve"> was covered using “off-target reads”, alignment was performed using the revised Cambridge Reference Sequence</w:t>
      </w:r>
      <w:r w:rsidR="0067707B">
        <w:rPr>
          <w:lang w:val="en-US"/>
        </w:rPr>
        <w:fldChar w:fldCharType="begin"/>
      </w:r>
      <w:r w:rsidR="0067707B">
        <w:rPr>
          <w:lang w:val="en-US"/>
        </w:rPr>
        <w:instrText xml:space="preserve"> ADDIN ZOTERO_ITEM CSL_CITATION {"citationID":"nCg5mI8w","properties":{"formattedCitation":"\\super 1\\nosupersub{}","plainCitation":"1","noteIndex":0},"citationItems":[{"id":241,"uris":["http://zotero.org/users/local/ukZQN1VO/items/8RN8Y62Z"],"itemData":{"id":241,"type":"article-journal","abstract":"Diagnostics for suspected mitochondrial disease (MD) can be challenging and necessitate invasive procedures like muscle biopsy. This is due to the extremely broad genetic and phenotypic spectrum, disease genes on both nuclear and mitochondrial DNA (mtDNA), and the tissue specificity of mtDNA variants. Exome sequencing (ES) has revolutionized the diagnostics for MD. However, the nuclear and mtDNA are investigated with separate tests, increasing costs and duration of diagnostics. The full potential of ES is often not exploited as the additional analysis of \"off-target reads\" deriving from the mtDNA can be used to analyze both genomes. We performed mtDNA analysis by ES of 2111 cases in a clinical setting. We further assessed the recall rate and precision as well as the estimation of heteroplasmy by ES data by comparison with targeted mtDNA next generation sequencing in 49 cases. ES identified known pathogenic mtDNA point mutations in 38 individuals, increasing the diagnostic yield by nearly 2%. Analysis of mtDNA variants by ES had a high recall rate (96.2 ± 5.6%) and an excellent precision (99.5 ± 2.2%) when compared to the gold standard of targeted mtDNA next generation sequencing. ES estimated heteroplasmy levels with an average difference of 6.6 ± 3.8%, sufficient for clinical decision making. Taken together, the mtDNA analysis from ES is of sufficient quality for clinical diagnostics. We therefore propose ES, investigating both nuclear and mtDNA, as first line test in individuals with suspected MD. One should be aware, that a negative result does not exclude MD and necessitates further test (in additional tissues).","container-title":"Journal of Inherited Metabolic Disease","DOI":"10.1002/jimd.12109","ISSN":"1573-2665","issue":"5","journalAbbreviation":"J Inherit Metab Dis","language":"eng","note":"PMID: 31059585","page":"909-917","source":"PubMed","title":"Mitochondrial DNA mutation analysis from exome sequencing-A more holistic approach in diagnostics of suspected mitochondrial disease","volume":"42","author":[{"family":"Wagner","given":"Matias"},{"family":"Berutti","given":"Riccardo"},{"family":"Lorenz-Depiereux","given":"Bettina"},{"family":"Graf","given":"Elisabeth"},{"family":"Eckstein","given":"Gertrud"},{"family":"Mayr","given":"Johannes A."},{"family":"Meitinger","given":"Thomas"},{"family":"Ahting","given":"Uwe"},{"family":"Prokisch","given":"Holger"},{"family":"Strom","given":"Tim M."},{"family":"Wortmann","given":"Saskia B."}],"issued":{"date-parts":[["2019",9]]}}}],"schema":"https://github.com/citation-style-language/schema/raw/master/csl-citation.json"} </w:instrText>
      </w:r>
      <w:r w:rsidR="0067707B">
        <w:rPr>
          <w:lang w:val="en-US"/>
        </w:rPr>
        <w:fldChar w:fldCharType="separate"/>
      </w:r>
      <w:r w:rsidR="0067707B" w:rsidRPr="002617D0">
        <w:rPr>
          <w:vertAlign w:val="superscript"/>
          <w:lang w:val="en-GB"/>
        </w:rPr>
        <w:t>1</w:t>
      </w:r>
      <w:r w:rsidR="0067707B">
        <w:rPr>
          <w:lang w:val="en-US"/>
        </w:rPr>
        <w:fldChar w:fldCharType="end"/>
      </w:r>
      <w:r w:rsidRPr="002617D0">
        <w:rPr>
          <w:lang w:val="en-US"/>
        </w:rPr>
        <w:t>.</w:t>
      </w:r>
    </w:p>
    <w:p w14:paraId="270D1507" w14:textId="6EF9CCDA" w:rsidR="00423289" w:rsidRPr="002617D0" w:rsidRDefault="00423289" w:rsidP="002617D0">
      <w:pPr>
        <w:spacing w:after="240" w:line="480" w:lineRule="auto"/>
        <w:jc w:val="both"/>
        <w:rPr>
          <w:lang w:val="en-US"/>
        </w:rPr>
      </w:pPr>
      <w:r w:rsidRPr="002617D0">
        <w:rPr>
          <w:lang w:val="en-US"/>
        </w:rPr>
        <w:t xml:space="preserve">Variant calling was performed using different software tools: for single-nucleotide variants (SNVs) the Genome Analysis Toolkit 4 (GATK 4.2.3.0) was used, for Indels up to 20 bp </w:t>
      </w:r>
      <w:proofErr w:type="spellStart"/>
      <w:r w:rsidRPr="002617D0">
        <w:rPr>
          <w:lang w:val="en-US"/>
        </w:rPr>
        <w:t>Pindel</w:t>
      </w:r>
      <w:proofErr w:type="spellEnd"/>
      <w:r w:rsidRPr="002617D0">
        <w:rPr>
          <w:lang w:val="en-US"/>
        </w:rPr>
        <w:t xml:space="preserve"> and for copy number variations (CNVs) </w:t>
      </w:r>
      <w:proofErr w:type="spellStart"/>
      <w:r w:rsidRPr="002617D0">
        <w:rPr>
          <w:lang w:val="en-US"/>
        </w:rPr>
        <w:t>ExomeDepth</w:t>
      </w:r>
      <w:proofErr w:type="spellEnd"/>
      <w:r w:rsidRPr="002617D0">
        <w:rPr>
          <w:lang w:val="en-US"/>
        </w:rPr>
        <w:t>. For genomes, structural variants were called by a combination of different software tools and compiled by an in-house algorithm (github.com/</w:t>
      </w:r>
      <w:proofErr w:type="spellStart"/>
      <w:r w:rsidRPr="002617D0">
        <w:rPr>
          <w:lang w:val="en-US"/>
        </w:rPr>
        <w:t>mri-ihg</w:t>
      </w:r>
      <w:proofErr w:type="spellEnd"/>
      <w:r w:rsidRPr="002617D0">
        <w:rPr>
          <w:lang w:val="en-US"/>
        </w:rPr>
        <w:t>/</w:t>
      </w:r>
      <w:proofErr w:type="spellStart"/>
      <w:r w:rsidRPr="002617D0">
        <w:rPr>
          <w:lang w:val="en-US"/>
        </w:rPr>
        <w:t>ngs_pipeline</w:t>
      </w:r>
      <w:proofErr w:type="spellEnd"/>
      <w:r w:rsidRPr="002617D0">
        <w:rPr>
          <w:lang w:val="en-US"/>
        </w:rPr>
        <w:t xml:space="preserve">). The filtering and prioritization of variants was done using the in-house software </w:t>
      </w:r>
      <w:proofErr w:type="spellStart"/>
      <w:r w:rsidRPr="002617D0">
        <w:rPr>
          <w:lang w:val="en-US"/>
        </w:rPr>
        <w:t>EVAdb</w:t>
      </w:r>
      <w:proofErr w:type="spellEnd"/>
      <w:r w:rsidRPr="002617D0">
        <w:rPr>
          <w:lang w:val="en-US"/>
        </w:rPr>
        <w:t xml:space="preserve"> (github.com/</w:t>
      </w:r>
      <w:proofErr w:type="spellStart"/>
      <w:r w:rsidRPr="002617D0">
        <w:rPr>
          <w:lang w:val="en-US"/>
        </w:rPr>
        <w:t>mri-ihg</w:t>
      </w:r>
      <w:proofErr w:type="spellEnd"/>
      <w:r w:rsidRPr="002617D0">
        <w:rPr>
          <w:lang w:val="en-US"/>
        </w:rPr>
        <w:t>/</w:t>
      </w:r>
      <w:proofErr w:type="spellStart"/>
      <w:r w:rsidRPr="002617D0">
        <w:rPr>
          <w:lang w:val="en-US"/>
        </w:rPr>
        <w:t>EVAdb</w:t>
      </w:r>
      <w:proofErr w:type="spellEnd"/>
      <w:r w:rsidRPr="002617D0">
        <w:rPr>
          <w:lang w:val="en-US"/>
        </w:rPr>
        <w:t>). Assuming a recessive mode of inheritance, only variants with an allele frequency below 1% at the time of evaluation were assessed. For a dominant model, variants with an allele frequency below 0.1% were considered. Allele frequency was estimated using the in-house database currently comprising 27,500 exomes and 2,700 genomes as well as the Genome Aggregation Database (</w:t>
      </w:r>
      <w:proofErr w:type="spellStart"/>
      <w:r w:rsidRPr="002617D0">
        <w:rPr>
          <w:lang w:val="en-US"/>
        </w:rPr>
        <w:t>gnomAD</w:t>
      </w:r>
      <w:proofErr w:type="spellEnd"/>
      <w:r w:rsidRPr="002617D0">
        <w:rPr>
          <w:lang w:val="en-US"/>
        </w:rPr>
        <w:t>)</w:t>
      </w:r>
      <w:r w:rsidR="00631EF2">
        <w:rPr>
          <w:lang w:val="en-US"/>
        </w:rPr>
        <w:fldChar w:fldCharType="begin"/>
      </w:r>
      <w:r w:rsidR="00631EF2">
        <w:rPr>
          <w:lang w:val="en-US"/>
        </w:rPr>
        <w:instrText xml:space="preserve"> ADDIN ZOTERO_ITEM CSL_CITATION {"citationID":"jeYuMno6","properties":{"formattedCitation":"\\super 2\\nosupersub{}","plainCitation":"2","noteIndex":0},"citationItems":[{"id":147,"uris":["http://zotero.org/users/local/ukZQN1VO/items/EJMYK7QW"],"itemData":{"id":147,"type":"report","abstract":"Abstract\n          The depletion of disruptive variation caused by purifying natural selection (constraint) has been widely used to investigate protein-coding genes underlying human disorders, but attempts to assess constraint for non-protein-coding regions have proven more difficult. Here we aggregate, process, and release a dataset of 76,156 human genomes from the Genome Aggregation Database (gnomAD), the largest public open-access human genome reference dataset, and use this dataset to build a mutational constraint map for the whole genome. We present a refined mutational model that incorporates local sequence context and regional genomic features to detect depletions of variation across the genome. As expected, proteincoding sequences overall are under stronger constraint than non-coding regions. Within the non-coding genome, constrained regions are enriched for known regulatory elements and variants implicated in complex human diseases and traits, facilitating the triangulation of biological annotation, disease association, and natural selection to non-coding DNA analysis. More constrained regulatory elements tend to regulate more constrained protein-coding genes, while non-coding constraint captures additional functional information underrecognized by gene constraint metrics. We demonstrate that this genome-wide constraint map provides an effective approach for characterizing the non-coding genome and improving the identification and interpretation of functional human genetic variation.","genre":"preprint","language":"en","note":"DOI: 10.1101/2022.03.20.485034","publisher":"Genetics","source":"DOI.org (Crossref)","title":"A genome-wide mutational constraint map quantified from variation in 76,156 human genomes","URL":"http://biorxiv.org/lookup/doi/10.1101/2022.03.20.485034","author":[{"family":"Chen","given":"Siwei"},{"family":"Francioli","given":"Laurent C."},{"family":"Goodrich","given":"Julia K."},{"family":"Collins","given":"Ryan L."},{"family":"Kanai","given":"Masahiro"},{"family":"Wang","given":"Qingbo"},{"family":"Alföldi","given":"Jessica"},{"family":"Watts","given":"Nicholas A."},{"family":"Vittal","given":"Christopher"},{"family":"Gauthier","given":"Laura D."},{"family":"Poterba","given":"Timothy"},{"family":"Wilson","given":"Michael W."},{"family":"Tarasova","given":"Yekaterina"},{"family":"Phu","given":"William"},{"family":"Yohannes","given":"Mary T."},{"family":"Koenig","given":"Zan"},{"family":"Farjoun","given":"Yossi"},{"family":"Banks","given":"Eric"},{"family":"Donnelly","given":"Stacey"},{"family":"Gabriel","given":"Stacey"},{"family":"Gupta","given":"Namrata"},{"family":"Ferriera","given":"Steven"},{"family":"Tolonen","given":"Charlotte"},{"family":"Novod","given":"Sam"},{"family":"Bergelson","given":"Louis"},{"family":"Roazen","given":"David"},{"family":"Ruano-Rubio","given":"Valentin"},{"family":"Covarrubias","given":"Miguel"},{"family":"Llanwarne","given":"Christopher"},{"family":"Petrillo","given":"Nikelle"},{"family":"Wade","given":"Gordon"},{"family":"Jeandet","given":"Thibault"},{"family":"Munshi","given":"Ruchi"},{"family":"Tibbetts","given":"Kathleen"},{"literal":"gnomAD Project Consortium"},{"family":"O’Donnell-Luria","given":"Anne"},{"family":"Solomonson","given":"Matthew"},{"family":"Seed","given":"Cotton"},{"family":"Martin","given":"Alicia R."},{"family":"Talkowski","given":"Michael E."},{"family":"Rehm","given":"Heidi L."},{"family":"Daly","given":"Mark J."},{"family":"Tiao","given":"Grace"},{"family":"Neale","given":"Benjamin M."},{"family":"MacArthur","given":"Daniel G."},{"family":"Karczewski","given":"Konrad J."}],"accessed":{"date-parts":[["2023",4,13]]},"issued":{"date-parts":[["2022",3,21]]}}}],"schema":"https://github.com/citation-style-language/schema/raw/master/csl-citation.json"} </w:instrText>
      </w:r>
      <w:r w:rsidR="00631EF2">
        <w:rPr>
          <w:lang w:val="en-US"/>
        </w:rPr>
        <w:fldChar w:fldCharType="separate"/>
      </w:r>
      <w:r w:rsidR="00631EF2" w:rsidRPr="002617D0">
        <w:rPr>
          <w:vertAlign w:val="superscript"/>
          <w:lang w:val="en-GB"/>
        </w:rPr>
        <w:t>2</w:t>
      </w:r>
      <w:r w:rsidR="00631EF2">
        <w:rPr>
          <w:lang w:val="en-US"/>
        </w:rPr>
        <w:fldChar w:fldCharType="end"/>
      </w:r>
      <w:r w:rsidRPr="002617D0">
        <w:rPr>
          <w:lang w:val="en-US"/>
        </w:rPr>
        <w:t>.</w:t>
      </w:r>
    </w:p>
    <w:p w14:paraId="58837AC8" w14:textId="3F6D11C2" w:rsidR="00CF0E69" w:rsidRDefault="00CF0E69" w:rsidP="00CF0E69">
      <w:pPr>
        <w:spacing w:after="240" w:line="360" w:lineRule="auto"/>
        <w:jc w:val="both"/>
        <w:rPr>
          <w:b/>
          <w:lang w:val="en-GB"/>
        </w:rPr>
      </w:pPr>
      <w:r w:rsidRPr="00891776">
        <w:rPr>
          <w:b/>
          <w:lang w:val="en-GB"/>
        </w:rPr>
        <w:lastRenderedPageBreak/>
        <w:t xml:space="preserve">Supplementary </w:t>
      </w:r>
      <w:r>
        <w:rPr>
          <w:b/>
          <w:lang w:val="en-GB"/>
        </w:rPr>
        <w:t>Results</w:t>
      </w:r>
    </w:p>
    <w:p w14:paraId="78DFF1AE" w14:textId="77777777" w:rsidR="004413EB" w:rsidRPr="00CD5C87" w:rsidRDefault="004413EB" w:rsidP="004413EB">
      <w:pPr>
        <w:spacing w:before="240" w:after="240" w:line="480" w:lineRule="auto"/>
        <w:jc w:val="both"/>
        <w:rPr>
          <w:b/>
          <w:lang w:val="en-US"/>
        </w:rPr>
      </w:pPr>
      <w:r w:rsidRPr="00CD5C87">
        <w:rPr>
          <w:b/>
          <w:lang w:val="en-US"/>
        </w:rPr>
        <w:t>Case description</w:t>
      </w:r>
      <w:r>
        <w:rPr>
          <w:b/>
          <w:lang w:val="en-US"/>
        </w:rPr>
        <w:t>s</w:t>
      </w:r>
    </w:p>
    <w:p w14:paraId="4247A283" w14:textId="6BF36FD3" w:rsidR="004413EB" w:rsidRPr="00CD5C87" w:rsidRDefault="004413EB" w:rsidP="004413EB">
      <w:pPr>
        <w:spacing w:before="240" w:after="240" w:line="480" w:lineRule="auto"/>
        <w:jc w:val="both"/>
        <w:rPr>
          <w:lang w:val="en-US"/>
        </w:rPr>
      </w:pPr>
      <w:r w:rsidRPr="00CD5C87">
        <w:rPr>
          <w:lang w:val="en-US"/>
        </w:rPr>
        <w:t>Individual 1 is a</w:t>
      </w:r>
      <w:r w:rsidR="009132E2">
        <w:rPr>
          <w:lang w:val="en-US"/>
        </w:rPr>
        <w:t>n</w:t>
      </w:r>
      <w:r w:rsidRPr="00CD5C87">
        <w:rPr>
          <w:lang w:val="en-US"/>
        </w:rPr>
        <w:t xml:space="preserve"> 11-year-old girl born after an uneventful pregnancy </w:t>
      </w:r>
      <w:r>
        <w:rPr>
          <w:lang w:val="en-US"/>
        </w:rPr>
        <w:t>at</w:t>
      </w:r>
      <w:r w:rsidRPr="00CD5C87">
        <w:rPr>
          <w:lang w:val="en-US"/>
        </w:rPr>
        <w:t xml:space="preserve"> </w:t>
      </w:r>
      <w:r>
        <w:rPr>
          <w:lang w:val="en-US"/>
        </w:rPr>
        <w:t>term to healthy German parents</w:t>
      </w:r>
      <w:r w:rsidRPr="00CD5C87">
        <w:rPr>
          <w:lang w:val="en-US"/>
        </w:rPr>
        <w:t>. Birth weight was 5070 g (&gt;99th percentile), length 54 cm (91st percentile), and head circumference 41.5 cm (&gt;99th percentile). At the age of 3 months, nystagmus was first noted</w:t>
      </w:r>
      <w:r>
        <w:rPr>
          <w:lang w:val="en-US"/>
        </w:rPr>
        <w:t xml:space="preserve"> and </w:t>
      </w:r>
      <w:r w:rsidRPr="00CD5C87">
        <w:rPr>
          <w:lang w:val="en-US"/>
        </w:rPr>
        <w:t xml:space="preserve">she was found to have spikes in her sleep EEG, </w:t>
      </w:r>
      <w:r>
        <w:rPr>
          <w:lang w:val="en-US"/>
        </w:rPr>
        <w:t>without diagnosis of epilepsy</w:t>
      </w:r>
      <w:r w:rsidRPr="00CD5C87">
        <w:rPr>
          <w:lang w:val="en-US"/>
        </w:rPr>
        <w:t xml:space="preserve">. Motor milestones were achieved with delay (sitting at 13 months, walking at 3 years). Brain MRI at the age of 3 years showed coarsened gyration, immature </w:t>
      </w:r>
      <w:proofErr w:type="spellStart"/>
      <w:r w:rsidRPr="00CD5C87">
        <w:rPr>
          <w:lang w:val="en-US"/>
        </w:rPr>
        <w:t>opercularization</w:t>
      </w:r>
      <w:proofErr w:type="spellEnd"/>
      <w:r w:rsidRPr="00CD5C87">
        <w:rPr>
          <w:lang w:val="en-US"/>
        </w:rPr>
        <w:t xml:space="preserve"> and coarse corpus callosum. Additional features included macrocephaly, muscular hypotonia</w:t>
      </w:r>
      <w:r>
        <w:rPr>
          <w:lang w:val="en-US"/>
        </w:rPr>
        <w:t xml:space="preserve"> and</w:t>
      </w:r>
      <w:r w:rsidRPr="00CD5C87">
        <w:rPr>
          <w:lang w:val="en-US"/>
        </w:rPr>
        <w:t xml:space="preserve"> </w:t>
      </w:r>
      <w:r>
        <w:rPr>
          <w:lang w:val="en-US"/>
        </w:rPr>
        <w:t xml:space="preserve">gait </w:t>
      </w:r>
      <w:r w:rsidRPr="00CD5C87">
        <w:rPr>
          <w:lang w:val="en-US"/>
        </w:rPr>
        <w:t>ataxia</w:t>
      </w:r>
      <w:r>
        <w:rPr>
          <w:lang w:val="en-US"/>
        </w:rPr>
        <w:t xml:space="preserve">. Ophthalmologic abnormalities included hyperopia, intermittent horizontal </w:t>
      </w:r>
      <w:r w:rsidRPr="00CD5C87">
        <w:rPr>
          <w:lang w:val="en-US"/>
        </w:rPr>
        <w:t>nystagmus and strabismus</w:t>
      </w:r>
      <w:r>
        <w:rPr>
          <w:lang w:val="en-US"/>
        </w:rPr>
        <w:t xml:space="preserve"> which was surgically treated at the age of 9 years</w:t>
      </w:r>
      <w:r w:rsidRPr="00CD5C87">
        <w:rPr>
          <w:lang w:val="en-US"/>
        </w:rPr>
        <w:t xml:space="preserve">. </w:t>
      </w:r>
      <w:r w:rsidRPr="0069311C">
        <w:rPr>
          <w:lang w:val="en-US"/>
        </w:rPr>
        <w:t>SON-IQ (</w:t>
      </w:r>
      <w:proofErr w:type="spellStart"/>
      <w:r w:rsidRPr="0069311C">
        <w:rPr>
          <w:lang w:val="en-US"/>
        </w:rPr>
        <w:t>Snijders-Oomen</w:t>
      </w:r>
      <w:proofErr w:type="spellEnd"/>
      <w:r w:rsidRPr="0069311C">
        <w:rPr>
          <w:lang w:val="en-US"/>
        </w:rPr>
        <w:t xml:space="preserve"> non-verbal intelligence test) at the age of seven years was 47 corresponding to an age of 2 years and moderate </w:t>
      </w:r>
      <w:r>
        <w:rPr>
          <w:lang w:val="en-US"/>
        </w:rPr>
        <w:t>ID</w:t>
      </w:r>
      <w:r w:rsidRPr="00CD5C87">
        <w:rPr>
          <w:lang w:val="en-US"/>
        </w:rPr>
        <w:t xml:space="preserve">. </w:t>
      </w:r>
      <w:r>
        <w:rPr>
          <w:lang w:val="en-US"/>
        </w:rPr>
        <w:t>At</w:t>
      </w:r>
      <w:r w:rsidRPr="00CD5C87">
        <w:rPr>
          <w:lang w:val="en-US"/>
        </w:rPr>
        <w:t xml:space="preserve"> the age of 11 years, she is able to speak single words. </w:t>
      </w:r>
      <w:r>
        <w:rPr>
          <w:lang w:val="en-US"/>
        </w:rPr>
        <w:t>Dysmorphic facial features were also present and f</w:t>
      </w:r>
      <w:r w:rsidRPr="00CD5C87">
        <w:rPr>
          <w:lang w:val="en-US"/>
        </w:rPr>
        <w:t xml:space="preserve">ingers were strong with thumbs set proximally. </w:t>
      </w:r>
    </w:p>
    <w:p w14:paraId="513250A2" w14:textId="184E7FB2" w:rsidR="004413EB" w:rsidRDefault="004413EB" w:rsidP="004413EB">
      <w:pPr>
        <w:spacing w:before="240" w:after="240" w:line="480" w:lineRule="auto"/>
        <w:jc w:val="both"/>
        <w:rPr>
          <w:lang w:val="en-US"/>
        </w:rPr>
      </w:pPr>
      <w:r w:rsidRPr="00CD5C87">
        <w:rPr>
          <w:lang w:val="en-US"/>
        </w:rPr>
        <w:t>Individual 2 is a 7-year-old boy born as the first child of healthy parents</w:t>
      </w:r>
      <w:r>
        <w:rPr>
          <w:lang w:val="en-US"/>
        </w:rPr>
        <w:t xml:space="preserve"> from the Czech Republic</w:t>
      </w:r>
      <w:r w:rsidRPr="00CD5C87">
        <w:rPr>
          <w:lang w:val="en-US"/>
        </w:rPr>
        <w:t xml:space="preserve">. Pregnancy was without complications and delivery was spontaneous </w:t>
      </w:r>
      <w:r>
        <w:rPr>
          <w:lang w:val="en-US"/>
        </w:rPr>
        <w:t>at</w:t>
      </w:r>
      <w:r w:rsidRPr="00CD5C87">
        <w:rPr>
          <w:lang w:val="en-US"/>
        </w:rPr>
        <w:t xml:space="preserve"> term (birth weight of 3500 g). </w:t>
      </w:r>
      <w:r>
        <w:rPr>
          <w:lang w:val="en-US"/>
        </w:rPr>
        <w:t>Early motor</w:t>
      </w:r>
      <w:r w:rsidRPr="00CD5C87">
        <w:rPr>
          <w:lang w:val="en-US"/>
        </w:rPr>
        <w:t xml:space="preserve"> development was reported as normal </w:t>
      </w:r>
      <w:r>
        <w:rPr>
          <w:lang w:val="en-US"/>
        </w:rPr>
        <w:t>(</w:t>
      </w:r>
      <w:r w:rsidRPr="00C40C8D">
        <w:rPr>
          <w:lang w:val="en-GB"/>
        </w:rPr>
        <w:t>standing with support at 10 months</w:t>
      </w:r>
      <w:r>
        <w:rPr>
          <w:lang w:val="en-GB"/>
        </w:rPr>
        <w:t xml:space="preserve">, </w:t>
      </w:r>
      <w:r w:rsidRPr="00C40C8D">
        <w:rPr>
          <w:lang w:val="en-GB"/>
        </w:rPr>
        <w:t>independent walking</w:t>
      </w:r>
      <w:r>
        <w:rPr>
          <w:lang w:val="en-GB"/>
        </w:rPr>
        <w:t xml:space="preserve"> and first words</w:t>
      </w:r>
      <w:r w:rsidRPr="00C40C8D">
        <w:rPr>
          <w:lang w:val="en-GB"/>
        </w:rPr>
        <w:t xml:space="preserve"> at 1</w:t>
      </w:r>
      <w:r>
        <w:rPr>
          <w:lang w:val="en-GB"/>
        </w:rPr>
        <w:t>2 months)</w:t>
      </w:r>
      <w:r w:rsidRPr="00C40C8D">
        <w:rPr>
          <w:lang w:val="en-GB"/>
        </w:rPr>
        <w:t>.</w:t>
      </w:r>
      <w:r>
        <w:rPr>
          <w:lang w:val="en-GB"/>
        </w:rPr>
        <w:t xml:space="preserve"> He was diagnosed with hyperactivity disorder. At the age of 4 year 3 months he was able to speak in sentences. </w:t>
      </w:r>
      <w:r w:rsidRPr="00CD5C87">
        <w:rPr>
          <w:lang w:val="en-US"/>
        </w:rPr>
        <w:t>At the age of 4 years</w:t>
      </w:r>
      <w:r>
        <w:rPr>
          <w:lang w:val="en-US"/>
        </w:rPr>
        <w:t xml:space="preserve"> 6 months</w:t>
      </w:r>
      <w:r w:rsidRPr="00CD5C87">
        <w:rPr>
          <w:lang w:val="en-US"/>
        </w:rPr>
        <w:t xml:space="preserve">, he developed severe torticollis with retroflection </w:t>
      </w:r>
      <w:r>
        <w:rPr>
          <w:lang w:val="en-US"/>
        </w:rPr>
        <w:t xml:space="preserve">and slurred speech </w:t>
      </w:r>
      <w:r w:rsidRPr="00CD5C87">
        <w:rPr>
          <w:lang w:val="en-US"/>
        </w:rPr>
        <w:t xml:space="preserve">during a febrile viral infection. </w:t>
      </w:r>
      <w:r>
        <w:rPr>
          <w:lang w:val="en-US"/>
        </w:rPr>
        <w:t>Palpable r</w:t>
      </w:r>
      <w:r w:rsidRPr="00CD5C87">
        <w:rPr>
          <w:lang w:val="en-US"/>
        </w:rPr>
        <w:t>epetitive dystonic contracting of the trapezius muscle</w:t>
      </w:r>
      <w:r>
        <w:rPr>
          <w:lang w:val="en-US"/>
        </w:rPr>
        <w:t>/</w:t>
      </w:r>
      <w:r w:rsidRPr="00CD5C87">
        <w:rPr>
          <w:lang w:val="en-US"/>
        </w:rPr>
        <w:t xml:space="preserve">deep cervical muscles </w:t>
      </w:r>
      <w:r>
        <w:rPr>
          <w:lang w:val="en-US"/>
        </w:rPr>
        <w:t>and</w:t>
      </w:r>
      <w:r w:rsidRPr="00CD5C87">
        <w:rPr>
          <w:lang w:val="en-US"/>
        </w:rPr>
        <w:t xml:space="preserve"> dystonic-choreatic movement of the left hand and foot were observed</w:t>
      </w:r>
      <w:r>
        <w:rPr>
          <w:lang w:val="en-US"/>
        </w:rPr>
        <w:t xml:space="preserve"> unresponsive to levodopa</w:t>
      </w:r>
      <w:r w:rsidRPr="00CD5C87">
        <w:rPr>
          <w:lang w:val="en-US"/>
        </w:rPr>
        <w:t>. Baclofen was started with some improvement of torticollis and full restoration of vitality</w:t>
      </w:r>
      <w:r>
        <w:rPr>
          <w:lang w:val="en-US"/>
        </w:rPr>
        <w:t xml:space="preserve"> and speech</w:t>
      </w:r>
      <w:r w:rsidRPr="00CD5C87">
        <w:rPr>
          <w:lang w:val="en-US"/>
        </w:rPr>
        <w:t xml:space="preserve">. Currently, he still has mild cervical dystonia and some dystonic posturing of the left hand and mild scoliosis. Psychological testing at the age of 4 years 9 months showed </w:t>
      </w:r>
      <w:r>
        <w:rPr>
          <w:lang w:val="en-US"/>
        </w:rPr>
        <w:t xml:space="preserve">mild ID </w:t>
      </w:r>
      <w:r w:rsidRPr="00CD5C87">
        <w:rPr>
          <w:lang w:val="en-US"/>
        </w:rPr>
        <w:t xml:space="preserve">with an actual intellectual capacity corresponding to an </w:t>
      </w:r>
      <w:r w:rsidRPr="00CD5C87">
        <w:rPr>
          <w:lang w:val="en-US"/>
        </w:rPr>
        <w:lastRenderedPageBreak/>
        <w:t>age of 3 years 2 months. MRIs of the brain were repeatedly normal.</w:t>
      </w:r>
      <w:r>
        <w:rPr>
          <w:lang w:val="en-US"/>
        </w:rPr>
        <w:t xml:space="preserve"> M</w:t>
      </w:r>
      <w:r w:rsidRPr="00183481">
        <w:rPr>
          <w:lang w:val="en-US"/>
        </w:rPr>
        <w:t>etabolic screen</w:t>
      </w:r>
      <w:r>
        <w:rPr>
          <w:lang w:val="en-US"/>
        </w:rPr>
        <w:t>ing</w:t>
      </w:r>
      <w:r w:rsidRPr="00183481">
        <w:rPr>
          <w:lang w:val="en-US"/>
        </w:rPr>
        <w:t xml:space="preserve"> </w:t>
      </w:r>
      <w:r>
        <w:rPr>
          <w:lang w:val="en-US"/>
        </w:rPr>
        <w:t>and repeated evaluation of blood lactate</w:t>
      </w:r>
      <w:r w:rsidRPr="00183481">
        <w:rPr>
          <w:lang w:val="en-US"/>
        </w:rPr>
        <w:t xml:space="preserve"> was negative.</w:t>
      </w:r>
      <w:r>
        <w:rPr>
          <w:lang w:val="en-US"/>
        </w:rPr>
        <w:t xml:space="preserve"> Furthermore, </w:t>
      </w:r>
      <w:r w:rsidRPr="00C81442">
        <w:rPr>
          <w:lang w:val="en-US"/>
        </w:rPr>
        <w:t xml:space="preserve">ophthalmologic examinations </w:t>
      </w:r>
      <w:r>
        <w:rPr>
          <w:lang w:val="en-US"/>
        </w:rPr>
        <w:t xml:space="preserve">and facial features </w:t>
      </w:r>
      <w:r w:rsidRPr="00C81442">
        <w:rPr>
          <w:lang w:val="en-US"/>
        </w:rPr>
        <w:t>were unremarkable.</w:t>
      </w:r>
      <w:r>
        <w:rPr>
          <w:lang w:val="en-US"/>
        </w:rPr>
        <w:t xml:space="preserve"> </w:t>
      </w:r>
    </w:p>
    <w:p w14:paraId="45312EA1" w14:textId="77777777" w:rsidR="00423289" w:rsidRDefault="00423289">
      <w:pPr>
        <w:spacing w:after="240" w:line="360" w:lineRule="auto"/>
        <w:jc w:val="both"/>
        <w:rPr>
          <w:b/>
          <w:lang w:val="en-GB"/>
        </w:rPr>
      </w:pPr>
    </w:p>
    <w:p w14:paraId="4FDD745E" w14:textId="67DA851A" w:rsidR="00891776" w:rsidRDefault="00891776">
      <w:pPr>
        <w:spacing w:after="240" w:line="360" w:lineRule="auto"/>
        <w:jc w:val="both"/>
        <w:rPr>
          <w:b/>
          <w:lang w:val="en-GB"/>
        </w:rPr>
      </w:pPr>
      <w:r w:rsidRPr="00891776">
        <w:rPr>
          <w:b/>
          <w:lang w:val="en-GB"/>
        </w:rPr>
        <w:t>Supplementary Figures</w:t>
      </w:r>
    </w:p>
    <w:p w14:paraId="727B98E2" w14:textId="0C43F7E2" w:rsidR="0046488C" w:rsidRPr="00BB7F15" w:rsidRDefault="00334FA3" w:rsidP="002617D0">
      <w:pPr>
        <w:spacing w:after="240" w:line="480" w:lineRule="auto"/>
        <w:jc w:val="both"/>
        <w:rPr>
          <w:lang w:val="en-GB"/>
        </w:rPr>
      </w:pPr>
      <w:r>
        <w:rPr>
          <w:rFonts w:eastAsia="Times New Roman"/>
          <w:bCs/>
          <w:noProof/>
          <w:color w:val="000000"/>
          <w:lang w:val="en-US"/>
        </w:rPr>
        <w:drawing>
          <wp:inline distT="0" distB="0" distL="0" distR="0" wp14:anchorId="7C9AE452" wp14:editId="777DD2FF">
            <wp:extent cx="5725160" cy="3228340"/>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5160" cy="3228340"/>
                    </a:xfrm>
                    <a:prstGeom prst="rect">
                      <a:avLst/>
                    </a:prstGeom>
                    <a:noFill/>
                    <a:ln>
                      <a:noFill/>
                    </a:ln>
                  </pic:spPr>
                </pic:pic>
              </a:graphicData>
            </a:graphic>
          </wp:inline>
        </w:drawing>
      </w:r>
      <w:r w:rsidR="0046488C" w:rsidRPr="00D00073">
        <w:rPr>
          <w:rFonts w:eastAsia="Times New Roman"/>
          <w:b/>
          <w:bCs/>
          <w:color w:val="000000"/>
          <w:lang w:val="en-US"/>
        </w:rPr>
        <w:t xml:space="preserve">Supplementary Figure </w:t>
      </w:r>
      <w:r w:rsidR="00985A64">
        <w:rPr>
          <w:rFonts w:eastAsia="Times New Roman"/>
          <w:b/>
          <w:bCs/>
          <w:color w:val="000000"/>
          <w:lang w:val="en-US"/>
        </w:rPr>
        <w:t>1</w:t>
      </w:r>
      <w:r w:rsidR="0046488C" w:rsidRPr="00D00073">
        <w:rPr>
          <w:rFonts w:eastAsia="Times New Roman"/>
          <w:b/>
          <w:bCs/>
          <w:color w:val="000000"/>
          <w:lang w:val="en-US"/>
        </w:rPr>
        <w:t xml:space="preserve">. Visualization of </w:t>
      </w:r>
      <w:r w:rsidR="0046488C">
        <w:rPr>
          <w:rFonts w:eastAsia="Times New Roman"/>
          <w:b/>
          <w:bCs/>
          <w:color w:val="000000"/>
          <w:lang w:val="en-US"/>
        </w:rPr>
        <w:t xml:space="preserve">the </w:t>
      </w:r>
      <w:r w:rsidR="0046488C" w:rsidRPr="00516A2F">
        <w:rPr>
          <w:rFonts w:eastAsia="Times New Roman"/>
          <w:b/>
          <w:bCs/>
          <w:i/>
          <w:color w:val="000000"/>
          <w:lang w:val="en-US"/>
        </w:rPr>
        <w:t>de novo</w:t>
      </w:r>
      <w:r w:rsidR="0046488C">
        <w:rPr>
          <w:rFonts w:eastAsia="Times New Roman"/>
          <w:b/>
          <w:bCs/>
          <w:color w:val="000000"/>
          <w:lang w:val="en-US"/>
        </w:rPr>
        <w:t xml:space="preserve"> variant in </w:t>
      </w:r>
      <w:r w:rsidR="0046488C" w:rsidRPr="00516A2F">
        <w:rPr>
          <w:rFonts w:eastAsia="Times New Roman"/>
          <w:b/>
          <w:bCs/>
          <w:i/>
          <w:color w:val="000000"/>
          <w:lang w:val="en-US"/>
        </w:rPr>
        <w:t>PPFIA2</w:t>
      </w:r>
      <w:r w:rsidR="0046488C">
        <w:rPr>
          <w:rFonts w:eastAsia="Times New Roman"/>
          <w:b/>
          <w:bCs/>
          <w:color w:val="000000"/>
          <w:lang w:val="en-US"/>
        </w:rPr>
        <w:t xml:space="preserve"> found in patient </w:t>
      </w:r>
      <w:r w:rsidR="006F2730">
        <w:rPr>
          <w:rFonts w:eastAsia="Times New Roman"/>
          <w:b/>
          <w:bCs/>
          <w:color w:val="000000"/>
          <w:lang w:val="en-US"/>
        </w:rPr>
        <w:t>1</w:t>
      </w:r>
      <w:r w:rsidR="0046488C" w:rsidRPr="00D00073">
        <w:rPr>
          <w:rFonts w:eastAsia="Times New Roman"/>
          <w:b/>
          <w:bCs/>
          <w:color w:val="000000"/>
          <w:lang w:val="en-US"/>
        </w:rPr>
        <w:t>.</w:t>
      </w:r>
      <w:r w:rsidR="00A07F9A">
        <w:rPr>
          <w:rFonts w:eastAsia="Times New Roman"/>
          <w:b/>
          <w:bCs/>
          <w:color w:val="000000"/>
          <w:lang w:val="en-US"/>
        </w:rPr>
        <w:t xml:space="preserve"> </w:t>
      </w:r>
      <w:r w:rsidR="006F2730">
        <w:rPr>
          <w:rFonts w:eastAsia="Times New Roman"/>
          <w:bCs/>
          <w:color w:val="000000"/>
          <w:lang w:val="en-US"/>
        </w:rPr>
        <w:t xml:space="preserve">Presentation of the genome data in the </w:t>
      </w:r>
      <w:r w:rsidR="00A07F9A" w:rsidRPr="00A07F9A">
        <w:rPr>
          <w:rFonts w:eastAsia="Times New Roman"/>
          <w:bCs/>
          <w:color w:val="000000"/>
          <w:lang w:val="en-US"/>
        </w:rPr>
        <w:t>Integrative Genomics Viewer (IGV).</w:t>
      </w:r>
      <w:r w:rsidR="006F2730">
        <w:rPr>
          <w:rFonts w:eastAsia="Times New Roman"/>
          <w:bCs/>
          <w:color w:val="000000"/>
          <w:lang w:val="en-US"/>
        </w:rPr>
        <w:t xml:space="preserve"> Top panel is patient 1, followed by the panels of mother and father. The </w:t>
      </w:r>
      <w:r w:rsidR="006F2730" w:rsidRPr="00F159DF">
        <w:rPr>
          <w:rFonts w:eastAsia="Times New Roman"/>
          <w:bCs/>
          <w:i/>
          <w:color w:val="000000"/>
          <w:lang w:val="en-US"/>
        </w:rPr>
        <w:t>PPFIA2</w:t>
      </w:r>
      <w:r w:rsidR="006F2730">
        <w:rPr>
          <w:rFonts w:eastAsia="Times New Roman"/>
          <w:bCs/>
          <w:color w:val="000000"/>
          <w:lang w:val="en-US"/>
        </w:rPr>
        <w:t xml:space="preserve"> gene is shown at the bottom. The blue boxes represent the exons. T</w:t>
      </w:r>
      <w:r w:rsidR="006F2730" w:rsidRPr="006F2730">
        <w:rPr>
          <w:rFonts w:eastAsia="Times New Roman"/>
          <w:bCs/>
          <w:color w:val="000000"/>
          <w:lang w:val="en-US"/>
        </w:rPr>
        <w:t xml:space="preserve">he red lines in the top panel </w:t>
      </w:r>
      <w:r w:rsidR="006F2730">
        <w:rPr>
          <w:rFonts w:eastAsia="Times New Roman"/>
          <w:bCs/>
          <w:color w:val="000000"/>
          <w:lang w:val="en-US"/>
        </w:rPr>
        <w:t>(</w:t>
      </w:r>
      <w:r w:rsidR="006F2730" w:rsidRPr="006F2730">
        <w:rPr>
          <w:rFonts w:eastAsia="Times New Roman"/>
          <w:bCs/>
          <w:color w:val="000000"/>
          <w:lang w:val="en-US"/>
        </w:rPr>
        <w:t>patient 1</w:t>
      </w:r>
      <w:r w:rsidR="006F2730">
        <w:rPr>
          <w:rFonts w:eastAsia="Times New Roman"/>
          <w:bCs/>
          <w:color w:val="000000"/>
          <w:lang w:val="en-US"/>
        </w:rPr>
        <w:t>)</w:t>
      </w:r>
      <w:r w:rsidR="006F2730" w:rsidRPr="006F2730">
        <w:rPr>
          <w:rFonts w:eastAsia="Times New Roman"/>
          <w:bCs/>
          <w:color w:val="000000"/>
          <w:lang w:val="en-US"/>
        </w:rPr>
        <w:t xml:space="preserve"> represent the detected </w:t>
      </w:r>
      <w:r w:rsidR="004420F3">
        <w:rPr>
          <w:rFonts w:eastAsia="Times New Roman"/>
          <w:bCs/>
          <w:color w:val="000000"/>
          <w:lang w:val="en-US"/>
        </w:rPr>
        <w:t xml:space="preserve">heterozygous </w:t>
      </w:r>
      <w:r w:rsidR="006F2730" w:rsidRPr="006F2730">
        <w:rPr>
          <w:rFonts w:eastAsia="Times New Roman"/>
          <w:bCs/>
          <w:color w:val="000000"/>
          <w:lang w:val="en-US"/>
        </w:rPr>
        <w:t>deletion</w:t>
      </w:r>
      <w:r w:rsidR="006F2730">
        <w:rPr>
          <w:rFonts w:eastAsia="Times New Roman"/>
          <w:bCs/>
          <w:color w:val="000000"/>
          <w:lang w:val="en-US"/>
        </w:rPr>
        <w:t xml:space="preserve"> which </w:t>
      </w:r>
      <w:r w:rsidR="006F2730" w:rsidRPr="006F2730">
        <w:rPr>
          <w:rFonts w:eastAsia="Times New Roman"/>
          <w:bCs/>
          <w:color w:val="000000"/>
          <w:lang w:val="en-US"/>
        </w:rPr>
        <w:t>includes exons</w:t>
      </w:r>
      <w:r w:rsidR="006F2730">
        <w:rPr>
          <w:rFonts w:eastAsia="Times New Roman"/>
          <w:bCs/>
          <w:color w:val="000000"/>
          <w:lang w:val="en-US"/>
        </w:rPr>
        <w:t xml:space="preserve"> 20-24. As the deletion is not present in the parents, it occurred </w:t>
      </w:r>
      <w:r w:rsidR="006F2730" w:rsidRPr="006F2730">
        <w:rPr>
          <w:rFonts w:eastAsia="Times New Roman"/>
          <w:bCs/>
          <w:i/>
          <w:color w:val="000000"/>
          <w:lang w:val="en-US"/>
        </w:rPr>
        <w:t>de novo</w:t>
      </w:r>
      <w:r w:rsidR="006F2730">
        <w:rPr>
          <w:rFonts w:eastAsia="Times New Roman"/>
          <w:bCs/>
          <w:color w:val="000000"/>
          <w:lang w:val="en-US"/>
        </w:rPr>
        <w:t>.</w:t>
      </w:r>
    </w:p>
    <w:p w14:paraId="7944835E" w14:textId="21149C0F" w:rsidR="0046488C" w:rsidRDefault="0046488C">
      <w:pPr>
        <w:spacing w:after="240" w:line="360" w:lineRule="auto"/>
        <w:jc w:val="both"/>
        <w:rPr>
          <w:b/>
          <w:lang w:val="en-GB"/>
        </w:rPr>
      </w:pPr>
    </w:p>
    <w:p w14:paraId="02833E57" w14:textId="1E830978" w:rsidR="0046488C" w:rsidRPr="00891776" w:rsidRDefault="0046488C">
      <w:pPr>
        <w:spacing w:after="240" w:line="360" w:lineRule="auto"/>
        <w:jc w:val="both"/>
        <w:rPr>
          <w:b/>
          <w:lang w:val="en-GB"/>
        </w:rPr>
      </w:pPr>
    </w:p>
    <w:p w14:paraId="0DC57AE7" w14:textId="240F139E" w:rsidR="00891776" w:rsidRDefault="00334FA3">
      <w:pPr>
        <w:spacing w:after="240" w:line="360" w:lineRule="auto"/>
        <w:jc w:val="both"/>
        <w:rPr>
          <w:b/>
          <w:sz w:val="20"/>
          <w:szCs w:val="20"/>
          <w:lang w:val="en-GB"/>
        </w:rPr>
      </w:pPr>
      <w:r>
        <w:rPr>
          <w:b/>
          <w:noProof/>
          <w:sz w:val="20"/>
          <w:szCs w:val="20"/>
          <w:lang w:val="en-GB"/>
        </w:rPr>
        <w:lastRenderedPageBreak/>
        <mc:AlternateContent>
          <mc:Choice Requires="wps">
            <w:drawing>
              <wp:anchor distT="0" distB="0" distL="114300" distR="114300" simplePos="0" relativeHeight="251659264" behindDoc="0" locked="0" layoutInCell="1" allowOverlap="1" wp14:anchorId="220FB66B" wp14:editId="717051C3">
                <wp:simplePos x="0" y="0"/>
                <wp:positionH relativeFrom="margin">
                  <wp:align>center</wp:align>
                </wp:positionH>
                <wp:positionV relativeFrom="paragraph">
                  <wp:posOffset>6433</wp:posOffset>
                </wp:positionV>
                <wp:extent cx="131673" cy="621080"/>
                <wp:effectExtent l="57150" t="0" r="20955" b="64770"/>
                <wp:wrapNone/>
                <wp:docPr id="5" name="Gerade Verbindung mit Pfeil 5"/>
                <wp:cNvGraphicFramePr/>
                <a:graphic xmlns:a="http://schemas.openxmlformats.org/drawingml/2006/main">
                  <a:graphicData uri="http://schemas.microsoft.com/office/word/2010/wordprocessingShape">
                    <wps:wsp>
                      <wps:cNvCnPr/>
                      <wps:spPr>
                        <a:xfrm flipH="1">
                          <a:off x="0" y="0"/>
                          <a:ext cx="131673" cy="621080"/>
                        </a:xfrm>
                        <a:prstGeom prst="straightConnector1">
                          <a:avLst/>
                        </a:prstGeom>
                        <a:ln w="1905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65FEE4A" id="_x0000_t32" coordsize="21600,21600" o:spt="32" o:oned="t" path="m,l21600,21600e" filled="f">
                <v:path arrowok="t" fillok="f" o:connecttype="none"/>
                <o:lock v:ext="edit" shapetype="t"/>
              </v:shapetype>
              <v:shape id="Gerade Verbindung mit Pfeil 5" o:spid="_x0000_s1026" type="#_x0000_t32" style="position:absolute;margin-left:0;margin-top:.5pt;width:10.35pt;height:48.9pt;flip:x;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" strokecolor="red" strokeweight="1.5pt">
                <v:stroke endarrow="block"/>
                <w10:wrap anchorx="margin"/>
              </v:shape>
            </w:pict>
          </mc:Fallback>
        </mc:AlternateContent>
      </w:r>
      <w:r w:rsidR="00891776">
        <w:rPr>
          <w:b/>
          <w:noProof/>
          <w:sz w:val="20"/>
          <w:szCs w:val="20"/>
          <w:lang w:val="en-GB"/>
        </w:rPr>
        <w:drawing>
          <wp:inline distT="0" distB="0" distL="0" distR="0" wp14:anchorId="15E65F04" wp14:editId="72E93407">
            <wp:extent cx="5733415" cy="2642870"/>
            <wp:effectExtent l="0" t="0" r="635"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Sang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3415" cy="2642870"/>
                    </a:xfrm>
                    <a:prstGeom prst="rect">
                      <a:avLst/>
                    </a:prstGeom>
                  </pic:spPr>
                </pic:pic>
              </a:graphicData>
            </a:graphic>
          </wp:inline>
        </w:drawing>
      </w:r>
    </w:p>
    <w:p w14:paraId="61D21E76" w14:textId="63B40089" w:rsidR="00331618" w:rsidRDefault="00891776" w:rsidP="00891776">
      <w:pPr>
        <w:spacing w:line="480" w:lineRule="auto"/>
        <w:jc w:val="both"/>
        <w:rPr>
          <w:rFonts w:eastAsia="Times New Roman"/>
          <w:bCs/>
          <w:color w:val="000000"/>
          <w:lang w:val="en-US"/>
        </w:rPr>
      </w:pPr>
      <w:r w:rsidRPr="00D00073">
        <w:rPr>
          <w:rFonts w:eastAsia="Times New Roman"/>
          <w:b/>
          <w:bCs/>
          <w:color w:val="000000"/>
          <w:lang w:val="en-US"/>
        </w:rPr>
        <w:t xml:space="preserve">Supplementary Figure </w:t>
      </w:r>
      <w:r w:rsidR="0046488C">
        <w:rPr>
          <w:rFonts w:eastAsia="Times New Roman"/>
          <w:b/>
          <w:bCs/>
          <w:color w:val="000000"/>
          <w:lang w:val="en-US"/>
        </w:rPr>
        <w:t>2</w:t>
      </w:r>
      <w:r w:rsidRPr="00D00073">
        <w:rPr>
          <w:rFonts w:eastAsia="Times New Roman"/>
          <w:b/>
          <w:bCs/>
          <w:color w:val="000000"/>
          <w:lang w:val="en-US"/>
        </w:rPr>
        <w:t xml:space="preserve">. Visualization of </w:t>
      </w:r>
      <w:r>
        <w:rPr>
          <w:rFonts w:eastAsia="Times New Roman"/>
          <w:b/>
          <w:bCs/>
          <w:color w:val="000000"/>
          <w:lang w:val="en-US"/>
        </w:rPr>
        <w:t xml:space="preserve">the </w:t>
      </w:r>
      <w:r w:rsidR="00516A2F" w:rsidRPr="00516A2F">
        <w:rPr>
          <w:rFonts w:eastAsia="Times New Roman"/>
          <w:b/>
          <w:bCs/>
          <w:i/>
          <w:color w:val="000000"/>
          <w:lang w:val="en-US"/>
        </w:rPr>
        <w:t>de novo</w:t>
      </w:r>
      <w:r w:rsidR="00516A2F">
        <w:rPr>
          <w:rFonts w:eastAsia="Times New Roman"/>
          <w:b/>
          <w:bCs/>
          <w:color w:val="000000"/>
          <w:lang w:val="en-US"/>
        </w:rPr>
        <w:t xml:space="preserve"> variant in </w:t>
      </w:r>
      <w:r w:rsidR="00516A2F" w:rsidRPr="00516A2F">
        <w:rPr>
          <w:rFonts w:eastAsia="Times New Roman"/>
          <w:b/>
          <w:bCs/>
          <w:i/>
          <w:color w:val="000000"/>
          <w:lang w:val="en-US"/>
        </w:rPr>
        <w:t>PPFIA2</w:t>
      </w:r>
      <w:r w:rsidR="00516A2F">
        <w:rPr>
          <w:rFonts w:eastAsia="Times New Roman"/>
          <w:b/>
          <w:bCs/>
          <w:color w:val="000000"/>
          <w:lang w:val="en-US"/>
        </w:rPr>
        <w:t xml:space="preserve"> found in patient 2</w:t>
      </w:r>
      <w:r w:rsidRPr="00D00073">
        <w:rPr>
          <w:rFonts w:eastAsia="Times New Roman"/>
          <w:b/>
          <w:bCs/>
          <w:color w:val="000000"/>
          <w:lang w:val="en-US"/>
        </w:rPr>
        <w:t xml:space="preserve">. </w:t>
      </w:r>
      <w:r w:rsidR="00516A2F">
        <w:rPr>
          <w:rFonts w:eastAsia="Times New Roman"/>
          <w:bCs/>
          <w:color w:val="000000"/>
          <w:lang w:val="en-US"/>
        </w:rPr>
        <w:t>Presentation of the sanger sequences from patient 2 (top</w:t>
      </w:r>
      <w:r w:rsidR="00331618">
        <w:rPr>
          <w:rFonts w:eastAsia="Times New Roman"/>
          <w:bCs/>
          <w:color w:val="000000"/>
          <w:lang w:val="en-US"/>
        </w:rPr>
        <w:t xml:space="preserve"> panel</w:t>
      </w:r>
      <w:r w:rsidR="00516A2F">
        <w:rPr>
          <w:rFonts w:eastAsia="Times New Roman"/>
          <w:bCs/>
          <w:color w:val="000000"/>
          <w:lang w:val="en-US"/>
        </w:rPr>
        <w:t>) and the parents (following panels)</w:t>
      </w:r>
      <w:r w:rsidR="00331618">
        <w:rPr>
          <w:rFonts w:eastAsia="Times New Roman"/>
          <w:bCs/>
          <w:color w:val="000000"/>
          <w:lang w:val="en-US"/>
        </w:rPr>
        <w:t>. T</w:t>
      </w:r>
      <w:r w:rsidR="00331618" w:rsidRPr="00331618">
        <w:rPr>
          <w:rFonts w:eastAsia="Times New Roman"/>
          <w:bCs/>
          <w:color w:val="000000"/>
          <w:lang w:val="en-US"/>
        </w:rPr>
        <w:t xml:space="preserve">he red arrow points to the </w:t>
      </w:r>
      <w:r w:rsidR="00331618">
        <w:rPr>
          <w:rFonts w:eastAsia="Times New Roman"/>
          <w:bCs/>
          <w:color w:val="000000"/>
          <w:lang w:val="en-US"/>
        </w:rPr>
        <w:t xml:space="preserve">heterozygous </w:t>
      </w:r>
      <w:r w:rsidR="00331618" w:rsidRPr="00331618">
        <w:rPr>
          <w:rFonts w:eastAsia="Times New Roman"/>
          <w:bCs/>
          <w:color w:val="000000"/>
          <w:lang w:val="en-US"/>
        </w:rPr>
        <w:t>variant NM_003625.5</w:t>
      </w:r>
      <w:r w:rsidR="00331618">
        <w:rPr>
          <w:rFonts w:eastAsia="Times New Roman"/>
          <w:bCs/>
          <w:color w:val="000000"/>
          <w:lang w:val="en-US"/>
        </w:rPr>
        <w:t>:</w:t>
      </w:r>
      <w:r w:rsidR="00331618" w:rsidRPr="00331618">
        <w:rPr>
          <w:lang w:val="en-GB"/>
        </w:rPr>
        <w:t xml:space="preserve"> </w:t>
      </w:r>
      <w:r w:rsidR="00331618" w:rsidRPr="00331618">
        <w:rPr>
          <w:rFonts w:eastAsia="Times New Roman"/>
          <w:bCs/>
          <w:color w:val="000000"/>
          <w:lang w:val="en-US"/>
        </w:rPr>
        <w:t>c.3367C&gt;T</w:t>
      </w:r>
      <w:r w:rsidR="00331618">
        <w:rPr>
          <w:rFonts w:eastAsia="Times New Roman"/>
          <w:bCs/>
          <w:color w:val="000000"/>
          <w:lang w:val="en-US"/>
        </w:rPr>
        <w:t xml:space="preserve"> </w:t>
      </w:r>
      <w:r w:rsidR="00331618" w:rsidRPr="00331618">
        <w:rPr>
          <w:rFonts w:eastAsia="Times New Roman"/>
          <w:bCs/>
          <w:color w:val="000000"/>
          <w:lang w:val="en-US"/>
        </w:rPr>
        <w:t xml:space="preserve">in </w:t>
      </w:r>
      <w:r w:rsidR="00331618" w:rsidRPr="00331618">
        <w:rPr>
          <w:rFonts w:eastAsia="Times New Roman"/>
          <w:bCs/>
          <w:i/>
          <w:color w:val="000000"/>
          <w:lang w:val="en-US"/>
        </w:rPr>
        <w:t>PPFIA2</w:t>
      </w:r>
      <w:r w:rsidR="00331618">
        <w:rPr>
          <w:rFonts w:eastAsia="Times New Roman"/>
          <w:bCs/>
          <w:color w:val="000000"/>
          <w:lang w:val="en-US"/>
        </w:rPr>
        <w:t xml:space="preserve"> showing its presence in patient 2 and its absence in the parents.</w:t>
      </w:r>
    </w:p>
    <w:p w14:paraId="00043CA3" w14:textId="77777777" w:rsidR="00B1441A" w:rsidRDefault="00B1441A" w:rsidP="00891776">
      <w:pPr>
        <w:spacing w:line="480" w:lineRule="auto"/>
        <w:jc w:val="both"/>
        <w:rPr>
          <w:rFonts w:eastAsia="Times New Roman"/>
          <w:bCs/>
          <w:color w:val="000000"/>
          <w:lang w:val="en-US"/>
        </w:rPr>
      </w:pPr>
    </w:p>
    <w:p w14:paraId="5B426E3B" w14:textId="77777777" w:rsidR="004E38B7" w:rsidRDefault="004E38B7" w:rsidP="00891776">
      <w:pPr>
        <w:spacing w:line="480" w:lineRule="auto"/>
        <w:jc w:val="both"/>
        <w:rPr>
          <w:rFonts w:eastAsia="Times New Roman"/>
          <w:b/>
          <w:bCs/>
          <w:color w:val="000000"/>
          <w:lang w:val="en-US"/>
        </w:rPr>
      </w:pPr>
      <w:r>
        <w:rPr>
          <w:rFonts w:eastAsia="Times New Roman"/>
          <w:b/>
          <w:bCs/>
          <w:color w:val="000000"/>
          <w:lang w:val="en-US"/>
        </w:rPr>
        <w:br w:type="page"/>
      </w:r>
    </w:p>
    <w:p w14:paraId="15190E26" w14:textId="77777777" w:rsidR="003F311E" w:rsidRDefault="002874A1" w:rsidP="00891776">
      <w:pPr>
        <w:spacing w:line="480" w:lineRule="auto"/>
        <w:jc w:val="both"/>
        <w:rPr>
          <w:rFonts w:eastAsia="Times New Roman"/>
          <w:b/>
          <w:bCs/>
          <w:color w:val="000000"/>
          <w:lang w:val="en-US"/>
        </w:rPr>
        <w:sectPr w:rsidR="003F311E" w:rsidSect="002E63E5">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lnNumType w:countBy="1" w:restart="continuous"/>
          <w:pgNumType w:start="1"/>
          <w:cols w:space="720"/>
          <w:docGrid w:linePitch="299"/>
        </w:sectPr>
      </w:pPr>
      <w:r w:rsidRPr="002874A1">
        <w:rPr>
          <w:rFonts w:eastAsia="Times New Roman"/>
          <w:b/>
          <w:bCs/>
          <w:color w:val="000000"/>
          <w:lang w:val="en-US"/>
        </w:rPr>
        <w:lastRenderedPageBreak/>
        <w:t>Supplementary Tables</w:t>
      </w:r>
    </w:p>
    <w:p w14:paraId="078C21F6" w14:textId="770363C7" w:rsidR="00D17D28" w:rsidRPr="002617D0" w:rsidRDefault="005D3E3C" w:rsidP="002617D0">
      <w:pPr>
        <w:pStyle w:val="Beschriftung"/>
        <w:keepNext/>
        <w:spacing w:line="360" w:lineRule="auto"/>
        <w:rPr>
          <w:lang w:val="en-GB"/>
        </w:rPr>
      </w:pPr>
      <w:r w:rsidRPr="002617D0">
        <w:rPr>
          <w:b/>
          <w:i w:val="0"/>
          <w:sz w:val="22"/>
          <w:szCs w:val="22"/>
          <w:lang w:val="en-GB"/>
        </w:rPr>
        <w:lastRenderedPageBreak/>
        <w:t>Supplementary Table</w:t>
      </w:r>
      <w:r w:rsidR="00D17D28" w:rsidRPr="002617D0">
        <w:rPr>
          <w:b/>
          <w:i w:val="0"/>
          <w:sz w:val="22"/>
          <w:szCs w:val="22"/>
          <w:lang w:val="en-GB"/>
        </w:rPr>
        <w:t xml:space="preserve"> </w:t>
      </w:r>
      <w:r w:rsidR="00D17D28" w:rsidRPr="002617D0">
        <w:rPr>
          <w:b/>
          <w:i w:val="0"/>
          <w:sz w:val="22"/>
          <w:szCs w:val="22"/>
        </w:rPr>
        <w:fldChar w:fldCharType="begin"/>
      </w:r>
      <w:r w:rsidR="00D17D28" w:rsidRPr="002617D0">
        <w:rPr>
          <w:b/>
          <w:i w:val="0"/>
          <w:sz w:val="22"/>
          <w:szCs w:val="22"/>
          <w:lang w:val="en-GB"/>
        </w:rPr>
        <w:instrText xml:space="preserve"> SEQ Tabelle \* ARABIC </w:instrText>
      </w:r>
      <w:r w:rsidR="00D17D28" w:rsidRPr="002617D0">
        <w:rPr>
          <w:b/>
          <w:i w:val="0"/>
          <w:sz w:val="22"/>
          <w:szCs w:val="22"/>
        </w:rPr>
        <w:fldChar w:fldCharType="separate"/>
      </w:r>
      <w:r w:rsidR="00D17D28" w:rsidRPr="002617D0">
        <w:rPr>
          <w:b/>
          <w:i w:val="0"/>
          <w:noProof/>
          <w:sz w:val="22"/>
          <w:szCs w:val="22"/>
          <w:lang w:val="en-GB"/>
        </w:rPr>
        <w:t>1</w:t>
      </w:r>
      <w:r w:rsidR="00D17D28" w:rsidRPr="002617D0">
        <w:rPr>
          <w:b/>
          <w:i w:val="0"/>
          <w:sz w:val="22"/>
          <w:szCs w:val="22"/>
        </w:rPr>
        <w:fldChar w:fldCharType="end"/>
      </w:r>
      <w:r w:rsidRPr="002617D0">
        <w:rPr>
          <w:b/>
          <w:i w:val="0"/>
          <w:sz w:val="22"/>
          <w:szCs w:val="22"/>
          <w:lang w:val="en-GB"/>
        </w:rPr>
        <w:t xml:space="preserve">: </w:t>
      </w:r>
      <w:r w:rsidRPr="002617D0">
        <w:rPr>
          <w:i w:val="0"/>
          <w:sz w:val="22"/>
          <w:szCs w:val="22"/>
          <w:lang w:val="en-GB"/>
        </w:rPr>
        <w:t xml:space="preserve">List of rare </w:t>
      </w:r>
      <w:r w:rsidR="00FE76B9">
        <w:rPr>
          <w:i w:val="0"/>
          <w:sz w:val="22"/>
          <w:szCs w:val="22"/>
          <w:lang w:val="en-GB"/>
        </w:rPr>
        <w:t xml:space="preserve">coding </w:t>
      </w:r>
      <w:r w:rsidRPr="002617D0">
        <w:rPr>
          <w:i w:val="0"/>
          <w:sz w:val="22"/>
          <w:szCs w:val="22"/>
          <w:lang w:val="en-GB"/>
        </w:rPr>
        <w:t>variants found in the autosomal recessive filter</w:t>
      </w:r>
      <w:r>
        <w:rPr>
          <w:i w:val="0"/>
          <w:sz w:val="22"/>
          <w:szCs w:val="22"/>
          <w:lang w:val="en-GB"/>
        </w:rPr>
        <w:t>. Only variants with an allele frequency below 1% in the in-house database (27,500 exomes</w:t>
      </w:r>
      <w:r w:rsidR="007A5737">
        <w:rPr>
          <w:i w:val="0"/>
          <w:sz w:val="22"/>
          <w:szCs w:val="22"/>
          <w:lang w:val="en-GB"/>
        </w:rPr>
        <w:t>,</w:t>
      </w:r>
      <w:r>
        <w:rPr>
          <w:i w:val="0"/>
          <w:sz w:val="22"/>
          <w:szCs w:val="22"/>
          <w:lang w:val="en-GB"/>
        </w:rPr>
        <w:t xml:space="preserve"> 2,700 genomes) and absent in homozygous state in </w:t>
      </w:r>
      <w:proofErr w:type="spellStart"/>
      <w:r>
        <w:rPr>
          <w:i w:val="0"/>
          <w:sz w:val="22"/>
          <w:szCs w:val="22"/>
          <w:lang w:val="en-GB"/>
        </w:rPr>
        <w:t>gnomAD</w:t>
      </w:r>
      <w:proofErr w:type="spellEnd"/>
      <w:r>
        <w:rPr>
          <w:i w:val="0"/>
          <w:sz w:val="22"/>
          <w:szCs w:val="22"/>
          <w:lang w:val="en-GB"/>
        </w:rPr>
        <w:t xml:space="preserve"> were considered.</w:t>
      </w:r>
    </w:p>
    <w:tbl>
      <w:tblPr>
        <w:tblpPr w:leftFromText="141" w:rightFromText="141" w:vertAnchor="text" w:horzAnchor="margin" w:tblpY="46"/>
        <w:tblW w:w="13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
        <w:gridCol w:w="838"/>
        <w:gridCol w:w="694"/>
        <w:gridCol w:w="446"/>
        <w:gridCol w:w="971"/>
        <w:gridCol w:w="851"/>
        <w:gridCol w:w="438"/>
        <w:gridCol w:w="553"/>
        <w:gridCol w:w="513"/>
        <w:gridCol w:w="1245"/>
        <w:gridCol w:w="793"/>
        <w:gridCol w:w="567"/>
        <w:gridCol w:w="567"/>
        <w:gridCol w:w="567"/>
        <w:gridCol w:w="425"/>
        <w:gridCol w:w="426"/>
        <w:gridCol w:w="425"/>
        <w:gridCol w:w="2268"/>
        <w:gridCol w:w="850"/>
      </w:tblGrid>
      <w:tr w:rsidR="00FF62B9" w:rsidRPr="00EC3585" w14:paraId="643C7D19" w14:textId="77777777" w:rsidTr="002617D0">
        <w:trPr>
          <w:trHeight w:val="570"/>
        </w:trPr>
        <w:tc>
          <w:tcPr>
            <w:tcW w:w="193" w:type="dxa"/>
            <w:shd w:val="clear" w:color="auto" w:fill="auto"/>
            <w:vAlign w:val="center"/>
            <w:hideMark/>
          </w:tcPr>
          <w:p w14:paraId="30D59D6D"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n</w:t>
            </w:r>
          </w:p>
        </w:tc>
        <w:tc>
          <w:tcPr>
            <w:tcW w:w="838" w:type="dxa"/>
            <w:shd w:val="clear" w:color="auto" w:fill="auto"/>
            <w:vAlign w:val="center"/>
            <w:hideMark/>
          </w:tcPr>
          <w:p w14:paraId="0E051C58" w14:textId="336FF4F2"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Chr</w:t>
            </w:r>
            <w:r w:rsidR="00FA57B5">
              <w:rPr>
                <w:rFonts w:ascii="Calibri" w:eastAsia="Times New Roman" w:hAnsi="Calibri" w:cs="Times New Roman"/>
                <w:color w:val="000000"/>
                <w:sz w:val="10"/>
                <w:szCs w:val="12"/>
                <w:lang w:val="de-DE"/>
              </w:rPr>
              <w:t>omosome</w:t>
            </w:r>
            <w:proofErr w:type="spellEnd"/>
          </w:p>
        </w:tc>
        <w:tc>
          <w:tcPr>
            <w:tcW w:w="694" w:type="dxa"/>
            <w:shd w:val="clear" w:color="auto" w:fill="auto"/>
            <w:vAlign w:val="center"/>
            <w:hideMark/>
          </w:tcPr>
          <w:p w14:paraId="751D02DB" w14:textId="17019B5B"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Gene</w:t>
            </w:r>
          </w:p>
        </w:tc>
        <w:tc>
          <w:tcPr>
            <w:tcW w:w="446" w:type="dxa"/>
            <w:shd w:val="clear" w:color="auto" w:fill="auto"/>
            <w:vAlign w:val="center"/>
            <w:hideMark/>
          </w:tcPr>
          <w:p w14:paraId="75036FCF"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Omim</w:t>
            </w:r>
            <w:proofErr w:type="spellEnd"/>
          </w:p>
        </w:tc>
        <w:tc>
          <w:tcPr>
            <w:tcW w:w="971" w:type="dxa"/>
            <w:shd w:val="clear" w:color="auto" w:fill="auto"/>
            <w:vAlign w:val="center"/>
            <w:hideMark/>
          </w:tcPr>
          <w:p w14:paraId="1FE559E7"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Omim</w:t>
            </w:r>
            <w:proofErr w:type="spellEnd"/>
            <w:r w:rsidRPr="00EC3585">
              <w:rPr>
                <w:rFonts w:ascii="Calibri" w:eastAsia="Times New Roman" w:hAnsi="Calibri" w:cs="Times New Roman"/>
                <w:color w:val="000000"/>
                <w:sz w:val="10"/>
                <w:szCs w:val="12"/>
                <w:lang w:val="de-DE"/>
              </w:rPr>
              <w:t xml:space="preserve"> </w:t>
            </w:r>
            <w:proofErr w:type="spellStart"/>
            <w:r w:rsidRPr="00EC3585">
              <w:rPr>
                <w:rFonts w:ascii="Calibri" w:eastAsia="Times New Roman" w:hAnsi="Calibri" w:cs="Times New Roman"/>
                <w:color w:val="000000"/>
                <w:sz w:val="10"/>
                <w:szCs w:val="12"/>
                <w:lang w:val="de-DE"/>
              </w:rPr>
              <w:t>disease</w:t>
            </w:r>
            <w:proofErr w:type="spellEnd"/>
          </w:p>
        </w:tc>
        <w:tc>
          <w:tcPr>
            <w:tcW w:w="851" w:type="dxa"/>
            <w:shd w:val="clear" w:color="auto" w:fill="auto"/>
            <w:vAlign w:val="center"/>
            <w:hideMark/>
          </w:tcPr>
          <w:p w14:paraId="3CB6B694"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Function</w:t>
            </w:r>
            <w:proofErr w:type="spellEnd"/>
          </w:p>
        </w:tc>
        <w:tc>
          <w:tcPr>
            <w:tcW w:w="438" w:type="dxa"/>
            <w:shd w:val="clear" w:color="auto" w:fill="auto"/>
            <w:vAlign w:val="center"/>
            <w:hideMark/>
          </w:tcPr>
          <w:p w14:paraId="4887266E"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Variant alleles</w:t>
            </w:r>
          </w:p>
        </w:tc>
        <w:tc>
          <w:tcPr>
            <w:tcW w:w="553" w:type="dxa"/>
            <w:shd w:val="clear" w:color="auto" w:fill="auto"/>
            <w:vAlign w:val="center"/>
            <w:hideMark/>
          </w:tcPr>
          <w:p w14:paraId="3D3A81DC"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gnomAD</w:t>
            </w:r>
            <w:proofErr w:type="spellEnd"/>
            <w:r w:rsidRPr="00EC3585">
              <w:rPr>
                <w:rFonts w:ascii="Calibri" w:eastAsia="Times New Roman" w:hAnsi="Calibri" w:cs="Times New Roman"/>
                <w:color w:val="000000"/>
                <w:sz w:val="10"/>
                <w:szCs w:val="12"/>
                <w:lang w:val="de-DE"/>
              </w:rPr>
              <w:t xml:space="preserve"> </w:t>
            </w:r>
            <w:proofErr w:type="spellStart"/>
            <w:r w:rsidRPr="00EC3585">
              <w:rPr>
                <w:rFonts w:ascii="Calibri" w:eastAsia="Times New Roman" w:hAnsi="Calibri" w:cs="Times New Roman"/>
                <w:color w:val="000000"/>
                <w:sz w:val="10"/>
                <w:szCs w:val="12"/>
                <w:lang w:val="de-DE"/>
              </w:rPr>
              <w:t>pLI</w:t>
            </w:r>
            <w:proofErr w:type="spellEnd"/>
          </w:p>
        </w:tc>
        <w:tc>
          <w:tcPr>
            <w:tcW w:w="513" w:type="dxa"/>
            <w:shd w:val="clear" w:color="auto" w:fill="auto"/>
            <w:vAlign w:val="center"/>
            <w:hideMark/>
          </w:tcPr>
          <w:p w14:paraId="0894A04E"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missense</w:t>
            </w:r>
            <w:proofErr w:type="spellEnd"/>
            <w:r w:rsidRPr="00EC3585">
              <w:rPr>
                <w:rFonts w:ascii="Calibri" w:eastAsia="Times New Roman" w:hAnsi="Calibri" w:cs="Times New Roman"/>
                <w:color w:val="000000"/>
                <w:sz w:val="10"/>
                <w:szCs w:val="12"/>
                <w:lang w:val="de-DE"/>
              </w:rPr>
              <w:t xml:space="preserve"> Z-score</w:t>
            </w:r>
          </w:p>
        </w:tc>
        <w:tc>
          <w:tcPr>
            <w:tcW w:w="1245" w:type="dxa"/>
            <w:shd w:val="clear" w:color="auto" w:fill="auto"/>
            <w:vAlign w:val="center"/>
            <w:hideMark/>
          </w:tcPr>
          <w:p w14:paraId="48D67979"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ClinVar</w:t>
            </w:r>
          </w:p>
        </w:tc>
        <w:tc>
          <w:tcPr>
            <w:tcW w:w="793" w:type="dxa"/>
            <w:shd w:val="clear" w:color="auto" w:fill="auto"/>
            <w:vAlign w:val="center"/>
            <w:hideMark/>
          </w:tcPr>
          <w:p w14:paraId="66FEE614"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gnomAD</w:t>
            </w:r>
            <w:proofErr w:type="spellEnd"/>
          </w:p>
        </w:tc>
        <w:tc>
          <w:tcPr>
            <w:tcW w:w="567" w:type="dxa"/>
            <w:shd w:val="clear" w:color="auto" w:fill="auto"/>
            <w:vAlign w:val="center"/>
            <w:hideMark/>
          </w:tcPr>
          <w:p w14:paraId="5BCD8646"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CADD</w:t>
            </w:r>
          </w:p>
        </w:tc>
        <w:tc>
          <w:tcPr>
            <w:tcW w:w="567" w:type="dxa"/>
            <w:shd w:val="clear" w:color="auto" w:fill="auto"/>
            <w:vAlign w:val="center"/>
            <w:hideMark/>
          </w:tcPr>
          <w:p w14:paraId="76A512AE"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SNV Qual</w:t>
            </w:r>
          </w:p>
        </w:tc>
        <w:tc>
          <w:tcPr>
            <w:tcW w:w="567" w:type="dxa"/>
            <w:shd w:val="clear" w:color="auto" w:fill="auto"/>
            <w:vAlign w:val="center"/>
            <w:hideMark/>
          </w:tcPr>
          <w:p w14:paraId="35CA8297"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Geno- type Qual</w:t>
            </w:r>
          </w:p>
        </w:tc>
        <w:tc>
          <w:tcPr>
            <w:tcW w:w="425" w:type="dxa"/>
            <w:shd w:val="clear" w:color="auto" w:fill="auto"/>
            <w:vAlign w:val="center"/>
            <w:hideMark/>
          </w:tcPr>
          <w:p w14:paraId="3500AB8E"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Map</w:t>
            </w:r>
            <w:proofErr w:type="spellEnd"/>
            <w:r w:rsidRPr="00EC3585">
              <w:rPr>
                <w:rFonts w:ascii="Calibri" w:eastAsia="Times New Roman" w:hAnsi="Calibri" w:cs="Times New Roman"/>
                <w:color w:val="000000"/>
                <w:sz w:val="10"/>
                <w:szCs w:val="12"/>
                <w:lang w:val="de-DE"/>
              </w:rPr>
              <w:t xml:space="preserve"> Qual</w:t>
            </w:r>
          </w:p>
        </w:tc>
        <w:tc>
          <w:tcPr>
            <w:tcW w:w="426" w:type="dxa"/>
            <w:shd w:val="clear" w:color="auto" w:fill="auto"/>
            <w:vAlign w:val="center"/>
            <w:hideMark/>
          </w:tcPr>
          <w:p w14:paraId="75C2321C"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Depth</w:t>
            </w:r>
          </w:p>
        </w:tc>
        <w:tc>
          <w:tcPr>
            <w:tcW w:w="425" w:type="dxa"/>
            <w:shd w:val="clear" w:color="auto" w:fill="auto"/>
            <w:vAlign w:val="center"/>
            <w:hideMark/>
          </w:tcPr>
          <w:p w14:paraId="36095FF9"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%Var</w:t>
            </w:r>
          </w:p>
        </w:tc>
        <w:tc>
          <w:tcPr>
            <w:tcW w:w="2268" w:type="dxa"/>
            <w:shd w:val="clear" w:color="auto" w:fill="auto"/>
            <w:vAlign w:val="center"/>
            <w:hideMark/>
          </w:tcPr>
          <w:p w14:paraId="20B39A6B"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Transcripts</w:t>
            </w:r>
            <w:proofErr w:type="spellEnd"/>
          </w:p>
        </w:tc>
        <w:tc>
          <w:tcPr>
            <w:tcW w:w="850" w:type="dxa"/>
            <w:shd w:val="clear" w:color="auto" w:fill="auto"/>
            <w:vAlign w:val="center"/>
            <w:hideMark/>
          </w:tcPr>
          <w:p w14:paraId="2537AEE0"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 xml:space="preserve">ACMG </w:t>
            </w:r>
            <w:proofErr w:type="spellStart"/>
            <w:r w:rsidRPr="00EC3585">
              <w:rPr>
                <w:rFonts w:ascii="Calibri" w:eastAsia="Times New Roman" w:hAnsi="Calibri" w:cs="Times New Roman"/>
                <w:color w:val="000000"/>
                <w:sz w:val="10"/>
                <w:szCs w:val="12"/>
                <w:lang w:val="de-DE"/>
              </w:rPr>
              <w:t>classification</w:t>
            </w:r>
            <w:proofErr w:type="spellEnd"/>
          </w:p>
        </w:tc>
      </w:tr>
      <w:tr w:rsidR="00FF62B9" w:rsidRPr="00EC3585" w14:paraId="74FDC3EE" w14:textId="77777777" w:rsidTr="002617D0">
        <w:trPr>
          <w:trHeight w:val="253"/>
        </w:trPr>
        <w:tc>
          <w:tcPr>
            <w:tcW w:w="13630" w:type="dxa"/>
            <w:gridSpan w:val="19"/>
            <w:shd w:val="clear" w:color="auto" w:fill="auto"/>
            <w:vAlign w:val="center"/>
          </w:tcPr>
          <w:p w14:paraId="668E1D0F" w14:textId="7E933E3A" w:rsidR="00FF62B9" w:rsidRPr="00EC3585" w:rsidRDefault="00FF62B9" w:rsidP="00BF5A1F">
            <w:pPr>
              <w:spacing w:line="240" w:lineRule="auto"/>
              <w:rPr>
                <w:rFonts w:ascii="Calibri" w:eastAsia="Times New Roman" w:hAnsi="Calibri" w:cs="Times New Roman"/>
                <w:color w:val="000000"/>
                <w:sz w:val="10"/>
                <w:szCs w:val="12"/>
                <w:lang w:val="de-DE"/>
              </w:rPr>
            </w:pPr>
            <w:r>
              <w:rPr>
                <w:rFonts w:ascii="Calibri" w:eastAsia="Times New Roman" w:hAnsi="Calibri" w:cs="Times New Roman"/>
                <w:color w:val="000000"/>
                <w:sz w:val="10"/>
                <w:szCs w:val="12"/>
                <w:lang w:val="de-DE"/>
              </w:rPr>
              <w:t>Individual 1</w:t>
            </w:r>
          </w:p>
        </w:tc>
      </w:tr>
      <w:tr w:rsidR="00FF62B9" w:rsidRPr="00EC3585" w14:paraId="00996D47" w14:textId="77777777" w:rsidTr="002617D0">
        <w:trPr>
          <w:trHeight w:val="285"/>
        </w:trPr>
        <w:tc>
          <w:tcPr>
            <w:tcW w:w="193" w:type="dxa"/>
            <w:shd w:val="clear" w:color="auto" w:fill="auto"/>
            <w:noWrap/>
            <w:vAlign w:val="center"/>
            <w:hideMark/>
          </w:tcPr>
          <w:p w14:paraId="6646A259"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838" w:type="dxa"/>
            <w:shd w:val="clear" w:color="auto" w:fill="auto"/>
            <w:noWrap/>
            <w:vAlign w:val="center"/>
            <w:hideMark/>
          </w:tcPr>
          <w:p w14:paraId="3ECF285E"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chr12:9009835-9009835</w:t>
            </w:r>
          </w:p>
        </w:tc>
        <w:tc>
          <w:tcPr>
            <w:tcW w:w="694" w:type="dxa"/>
            <w:shd w:val="clear" w:color="auto" w:fill="auto"/>
            <w:noWrap/>
            <w:vAlign w:val="center"/>
            <w:hideMark/>
          </w:tcPr>
          <w:p w14:paraId="2C4C778A" w14:textId="77777777" w:rsidR="00FF62B9" w:rsidRPr="00EC3585" w:rsidRDefault="00FF62B9" w:rsidP="00BF5A1F">
            <w:pPr>
              <w:spacing w:line="240" w:lineRule="auto"/>
              <w:rPr>
                <w:rFonts w:ascii="Calibri" w:eastAsia="Times New Roman" w:hAnsi="Calibri" w:cs="Times New Roman"/>
                <w:i/>
                <w:color w:val="000000"/>
                <w:sz w:val="10"/>
                <w:szCs w:val="12"/>
                <w:lang w:val="de-DE"/>
              </w:rPr>
            </w:pPr>
            <w:r w:rsidRPr="00EC3585">
              <w:rPr>
                <w:rFonts w:ascii="Calibri" w:eastAsia="Times New Roman" w:hAnsi="Calibri" w:cs="Times New Roman"/>
                <w:i/>
                <w:color w:val="000000"/>
                <w:sz w:val="10"/>
                <w:szCs w:val="12"/>
                <w:lang w:val="de-DE"/>
              </w:rPr>
              <w:t>A2ML1</w:t>
            </w:r>
          </w:p>
        </w:tc>
        <w:tc>
          <w:tcPr>
            <w:tcW w:w="446" w:type="dxa"/>
            <w:shd w:val="clear" w:color="auto" w:fill="auto"/>
            <w:noWrap/>
            <w:vAlign w:val="center"/>
            <w:hideMark/>
          </w:tcPr>
          <w:p w14:paraId="0C92B75D"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610627</w:t>
            </w:r>
          </w:p>
        </w:tc>
        <w:tc>
          <w:tcPr>
            <w:tcW w:w="971" w:type="dxa"/>
            <w:shd w:val="clear" w:color="auto" w:fill="auto"/>
            <w:noWrap/>
            <w:vAlign w:val="center"/>
            <w:hideMark/>
          </w:tcPr>
          <w:p w14:paraId="7391102C" w14:textId="77777777" w:rsidR="00FF62B9" w:rsidRPr="00EC3585" w:rsidRDefault="00FF62B9" w:rsidP="00BF5A1F">
            <w:pPr>
              <w:spacing w:line="240" w:lineRule="auto"/>
              <w:rPr>
                <w:rFonts w:ascii="Calibri" w:eastAsia="Times New Roman" w:hAnsi="Calibri" w:cs="Times New Roman"/>
                <w:color w:val="000000"/>
                <w:sz w:val="10"/>
                <w:szCs w:val="12"/>
                <w:lang w:val="en-GB"/>
              </w:rPr>
            </w:pPr>
            <w:r w:rsidRPr="00EC3585">
              <w:rPr>
                <w:rFonts w:ascii="Calibri" w:eastAsia="Times New Roman" w:hAnsi="Calibri" w:cs="Times New Roman"/>
                <w:color w:val="000000"/>
                <w:sz w:val="10"/>
                <w:szCs w:val="12"/>
                <w:lang w:val="en-GB"/>
              </w:rPr>
              <w:t>ad {Otitis media, susceptibility to}</w:t>
            </w:r>
          </w:p>
        </w:tc>
        <w:tc>
          <w:tcPr>
            <w:tcW w:w="851" w:type="dxa"/>
            <w:shd w:val="clear" w:color="auto" w:fill="auto"/>
            <w:noWrap/>
            <w:vAlign w:val="center"/>
            <w:hideMark/>
          </w:tcPr>
          <w:p w14:paraId="1F265A54"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missense</w:t>
            </w:r>
            <w:proofErr w:type="spellEnd"/>
          </w:p>
        </w:tc>
        <w:tc>
          <w:tcPr>
            <w:tcW w:w="438" w:type="dxa"/>
            <w:shd w:val="clear" w:color="auto" w:fill="auto"/>
            <w:noWrap/>
            <w:vAlign w:val="center"/>
            <w:hideMark/>
          </w:tcPr>
          <w:p w14:paraId="1D640330"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553" w:type="dxa"/>
            <w:shd w:val="clear" w:color="auto" w:fill="auto"/>
            <w:noWrap/>
            <w:vAlign w:val="center"/>
            <w:hideMark/>
          </w:tcPr>
          <w:p w14:paraId="5CF7AB06"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w:t>
            </w:r>
          </w:p>
        </w:tc>
        <w:tc>
          <w:tcPr>
            <w:tcW w:w="513" w:type="dxa"/>
            <w:shd w:val="clear" w:color="auto" w:fill="auto"/>
            <w:noWrap/>
            <w:vAlign w:val="center"/>
            <w:hideMark/>
          </w:tcPr>
          <w:p w14:paraId="2468FE7E"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0,32706</w:t>
            </w:r>
          </w:p>
        </w:tc>
        <w:tc>
          <w:tcPr>
            <w:tcW w:w="1245" w:type="dxa"/>
            <w:shd w:val="clear" w:color="auto" w:fill="auto"/>
            <w:noWrap/>
            <w:vAlign w:val="center"/>
            <w:hideMark/>
          </w:tcPr>
          <w:p w14:paraId="6AF7DE2B"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Benign</w:t>
            </w:r>
            <w:proofErr w:type="spellEnd"/>
            <w:r w:rsidRPr="00EC3585">
              <w:rPr>
                <w:rFonts w:ascii="Calibri" w:eastAsia="Times New Roman" w:hAnsi="Calibri" w:cs="Times New Roman"/>
                <w:color w:val="000000"/>
                <w:sz w:val="10"/>
                <w:szCs w:val="12"/>
                <w:lang w:val="de-DE"/>
              </w:rPr>
              <w:t>/</w:t>
            </w:r>
            <w:proofErr w:type="spellStart"/>
            <w:r w:rsidRPr="00EC3585">
              <w:rPr>
                <w:rFonts w:ascii="Calibri" w:eastAsia="Times New Roman" w:hAnsi="Calibri" w:cs="Times New Roman"/>
                <w:color w:val="000000"/>
                <w:sz w:val="10"/>
                <w:szCs w:val="12"/>
                <w:lang w:val="de-DE"/>
              </w:rPr>
              <w:t>Likely_benign</w:t>
            </w:r>
            <w:proofErr w:type="spellEnd"/>
          </w:p>
        </w:tc>
        <w:tc>
          <w:tcPr>
            <w:tcW w:w="793" w:type="dxa"/>
            <w:shd w:val="clear" w:color="auto" w:fill="auto"/>
            <w:noWrap/>
            <w:vAlign w:val="center"/>
            <w:hideMark/>
          </w:tcPr>
          <w:p w14:paraId="421312E1"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140296--156--0</w:t>
            </w:r>
          </w:p>
        </w:tc>
        <w:tc>
          <w:tcPr>
            <w:tcW w:w="567" w:type="dxa"/>
            <w:shd w:val="clear" w:color="auto" w:fill="auto"/>
            <w:noWrap/>
            <w:vAlign w:val="center"/>
            <w:hideMark/>
          </w:tcPr>
          <w:p w14:paraId="70C813EF"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24,7</w:t>
            </w:r>
          </w:p>
        </w:tc>
        <w:tc>
          <w:tcPr>
            <w:tcW w:w="567" w:type="dxa"/>
            <w:shd w:val="clear" w:color="auto" w:fill="auto"/>
            <w:noWrap/>
            <w:vAlign w:val="center"/>
            <w:hideMark/>
          </w:tcPr>
          <w:p w14:paraId="46B19BA1"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19</w:t>
            </w:r>
          </w:p>
        </w:tc>
        <w:tc>
          <w:tcPr>
            <w:tcW w:w="567" w:type="dxa"/>
            <w:shd w:val="clear" w:color="auto" w:fill="auto"/>
            <w:noWrap/>
            <w:vAlign w:val="center"/>
            <w:hideMark/>
          </w:tcPr>
          <w:p w14:paraId="26AC473B"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99</w:t>
            </w:r>
          </w:p>
        </w:tc>
        <w:tc>
          <w:tcPr>
            <w:tcW w:w="425" w:type="dxa"/>
            <w:shd w:val="clear" w:color="auto" w:fill="auto"/>
            <w:noWrap/>
            <w:vAlign w:val="center"/>
            <w:hideMark/>
          </w:tcPr>
          <w:p w14:paraId="3A3570CF"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60</w:t>
            </w:r>
          </w:p>
        </w:tc>
        <w:tc>
          <w:tcPr>
            <w:tcW w:w="426" w:type="dxa"/>
            <w:shd w:val="clear" w:color="auto" w:fill="auto"/>
            <w:noWrap/>
            <w:vAlign w:val="center"/>
            <w:hideMark/>
          </w:tcPr>
          <w:p w14:paraId="2F358EE4"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66</w:t>
            </w:r>
          </w:p>
        </w:tc>
        <w:tc>
          <w:tcPr>
            <w:tcW w:w="425" w:type="dxa"/>
            <w:shd w:val="clear" w:color="auto" w:fill="auto"/>
            <w:noWrap/>
            <w:vAlign w:val="center"/>
            <w:hideMark/>
          </w:tcPr>
          <w:p w14:paraId="34B78490"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65</w:t>
            </w:r>
          </w:p>
        </w:tc>
        <w:tc>
          <w:tcPr>
            <w:tcW w:w="2268" w:type="dxa"/>
            <w:shd w:val="clear" w:color="auto" w:fill="auto"/>
            <w:noWrap/>
            <w:vAlign w:val="center"/>
            <w:hideMark/>
          </w:tcPr>
          <w:p w14:paraId="7F6569F1" w14:textId="3886CEFB" w:rsidR="00FF62B9" w:rsidRPr="00EC3585" w:rsidRDefault="00FF62B9" w:rsidP="00BF5A1F">
            <w:pPr>
              <w:spacing w:line="240" w:lineRule="auto"/>
              <w:rPr>
                <w:rFonts w:ascii="Calibri" w:eastAsia="Times New Roman" w:hAnsi="Calibri" w:cs="Times New Roman"/>
                <w:color w:val="000000"/>
                <w:sz w:val="10"/>
                <w:szCs w:val="12"/>
                <w:lang w:val="en-GB"/>
              </w:rPr>
            </w:pPr>
            <w:r w:rsidRPr="00EC3585">
              <w:rPr>
                <w:rFonts w:ascii="Calibri" w:eastAsia="Times New Roman" w:hAnsi="Calibri" w:cs="Times New Roman"/>
                <w:color w:val="000000"/>
                <w:sz w:val="10"/>
                <w:szCs w:val="12"/>
                <w:lang w:val="en-GB"/>
              </w:rPr>
              <w:t>uc001quz.</w:t>
            </w:r>
            <w:proofErr w:type="gramStart"/>
            <w:r w:rsidRPr="00EC3585">
              <w:rPr>
                <w:rFonts w:ascii="Calibri" w:eastAsia="Times New Roman" w:hAnsi="Calibri" w:cs="Times New Roman"/>
                <w:color w:val="000000"/>
                <w:sz w:val="10"/>
                <w:szCs w:val="12"/>
                <w:lang w:val="en-GB"/>
              </w:rPr>
              <w:t>5,A</w:t>
            </w:r>
            <w:proofErr w:type="gramEnd"/>
            <w:r w:rsidRPr="00EC3585">
              <w:rPr>
                <w:rFonts w:ascii="Calibri" w:eastAsia="Times New Roman" w:hAnsi="Calibri" w:cs="Times New Roman"/>
                <w:color w:val="000000"/>
                <w:sz w:val="10"/>
                <w:szCs w:val="12"/>
                <w:lang w:val="en-GB"/>
              </w:rPr>
              <w:t xml:space="preserve">2ML1,+,2924T-&gt;C,1,non-syn,Met975Thr uc001qva.1,A2ML1,+,1664T-&gt;C,1,non-syn,Met555Thr </w:t>
            </w:r>
          </w:p>
        </w:tc>
        <w:tc>
          <w:tcPr>
            <w:tcW w:w="850" w:type="dxa"/>
            <w:shd w:val="clear" w:color="auto" w:fill="auto"/>
            <w:noWrap/>
            <w:vAlign w:val="center"/>
            <w:hideMark/>
          </w:tcPr>
          <w:p w14:paraId="709E3663"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likely</w:t>
            </w:r>
            <w:proofErr w:type="spellEnd"/>
            <w:r w:rsidRPr="00EC3585">
              <w:rPr>
                <w:rFonts w:ascii="Calibri" w:eastAsia="Times New Roman" w:hAnsi="Calibri" w:cs="Times New Roman"/>
                <w:color w:val="000000"/>
                <w:sz w:val="10"/>
                <w:szCs w:val="12"/>
                <w:lang w:val="de-DE"/>
              </w:rPr>
              <w:t xml:space="preserve"> </w:t>
            </w:r>
            <w:proofErr w:type="spellStart"/>
            <w:r w:rsidRPr="00EC3585">
              <w:rPr>
                <w:rFonts w:ascii="Calibri" w:eastAsia="Times New Roman" w:hAnsi="Calibri" w:cs="Times New Roman"/>
                <w:color w:val="000000"/>
                <w:sz w:val="10"/>
                <w:szCs w:val="12"/>
                <w:lang w:val="de-DE"/>
              </w:rPr>
              <w:t>benign</w:t>
            </w:r>
            <w:proofErr w:type="spellEnd"/>
          </w:p>
        </w:tc>
      </w:tr>
      <w:tr w:rsidR="00FF62B9" w:rsidRPr="00EC3585" w14:paraId="37D5DF8E" w14:textId="77777777" w:rsidTr="002617D0">
        <w:trPr>
          <w:trHeight w:val="285"/>
        </w:trPr>
        <w:tc>
          <w:tcPr>
            <w:tcW w:w="193" w:type="dxa"/>
            <w:shd w:val="clear" w:color="auto" w:fill="auto"/>
            <w:noWrap/>
            <w:vAlign w:val="center"/>
            <w:hideMark/>
          </w:tcPr>
          <w:p w14:paraId="1901F345"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w:t>
            </w:r>
          </w:p>
        </w:tc>
        <w:tc>
          <w:tcPr>
            <w:tcW w:w="838" w:type="dxa"/>
            <w:shd w:val="clear" w:color="auto" w:fill="auto"/>
            <w:noWrap/>
            <w:vAlign w:val="center"/>
            <w:hideMark/>
          </w:tcPr>
          <w:p w14:paraId="7ADE5390"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chr12:9020954-9020954</w:t>
            </w:r>
          </w:p>
        </w:tc>
        <w:tc>
          <w:tcPr>
            <w:tcW w:w="694" w:type="dxa"/>
            <w:shd w:val="clear" w:color="auto" w:fill="auto"/>
            <w:noWrap/>
            <w:vAlign w:val="center"/>
            <w:hideMark/>
          </w:tcPr>
          <w:p w14:paraId="3E38BB2E" w14:textId="77777777" w:rsidR="00FF62B9" w:rsidRPr="00EC3585" w:rsidRDefault="00FF62B9" w:rsidP="00BF5A1F">
            <w:pPr>
              <w:spacing w:line="240" w:lineRule="auto"/>
              <w:rPr>
                <w:rFonts w:ascii="Calibri" w:eastAsia="Times New Roman" w:hAnsi="Calibri" w:cs="Times New Roman"/>
                <w:i/>
                <w:color w:val="000000"/>
                <w:sz w:val="10"/>
                <w:szCs w:val="12"/>
                <w:lang w:val="de-DE"/>
              </w:rPr>
            </w:pPr>
            <w:r w:rsidRPr="00EC3585">
              <w:rPr>
                <w:rFonts w:ascii="Calibri" w:eastAsia="Times New Roman" w:hAnsi="Calibri" w:cs="Times New Roman"/>
                <w:i/>
                <w:color w:val="000000"/>
                <w:sz w:val="10"/>
                <w:szCs w:val="12"/>
                <w:lang w:val="de-DE"/>
              </w:rPr>
              <w:t>A2ML1</w:t>
            </w:r>
          </w:p>
        </w:tc>
        <w:tc>
          <w:tcPr>
            <w:tcW w:w="446" w:type="dxa"/>
            <w:shd w:val="clear" w:color="auto" w:fill="auto"/>
            <w:noWrap/>
            <w:vAlign w:val="center"/>
            <w:hideMark/>
          </w:tcPr>
          <w:p w14:paraId="21719952"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610627</w:t>
            </w:r>
          </w:p>
        </w:tc>
        <w:tc>
          <w:tcPr>
            <w:tcW w:w="971" w:type="dxa"/>
            <w:shd w:val="clear" w:color="auto" w:fill="auto"/>
            <w:noWrap/>
            <w:vAlign w:val="center"/>
            <w:hideMark/>
          </w:tcPr>
          <w:p w14:paraId="1E13AED1" w14:textId="77777777" w:rsidR="00FF62B9" w:rsidRPr="00EC3585" w:rsidRDefault="00FF62B9" w:rsidP="00BF5A1F">
            <w:pPr>
              <w:spacing w:line="240" w:lineRule="auto"/>
              <w:rPr>
                <w:rFonts w:ascii="Calibri" w:eastAsia="Times New Roman" w:hAnsi="Calibri" w:cs="Times New Roman"/>
                <w:color w:val="000000"/>
                <w:sz w:val="10"/>
                <w:szCs w:val="12"/>
                <w:lang w:val="en-GB"/>
              </w:rPr>
            </w:pPr>
            <w:r w:rsidRPr="00EC3585">
              <w:rPr>
                <w:rFonts w:ascii="Calibri" w:eastAsia="Times New Roman" w:hAnsi="Calibri" w:cs="Times New Roman"/>
                <w:color w:val="000000"/>
                <w:sz w:val="10"/>
                <w:szCs w:val="12"/>
                <w:lang w:val="en-GB"/>
              </w:rPr>
              <w:t>ad {Otitis media, susceptibility to}</w:t>
            </w:r>
          </w:p>
        </w:tc>
        <w:tc>
          <w:tcPr>
            <w:tcW w:w="851" w:type="dxa"/>
            <w:shd w:val="clear" w:color="auto" w:fill="auto"/>
            <w:noWrap/>
            <w:vAlign w:val="center"/>
            <w:hideMark/>
          </w:tcPr>
          <w:p w14:paraId="74263B19"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splice</w:t>
            </w:r>
            <w:proofErr w:type="spellEnd"/>
          </w:p>
        </w:tc>
        <w:tc>
          <w:tcPr>
            <w:tcW w:w="438" w:type="dxa"/>
            <w:shd w:val="clear" w:color="auto" w:fill="auto"/>
            <w:noWrap/>
            <w:vAlign w:val="center"/>
            <w:hideMark/>
          </w:tcPr>
          <w:p w14:paraId="79B6309B"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553" w:type="dxa"/>
            <w:shd w:val="clear" w:color="auto" w:fill="auto"/>
            <w:noWrap/>
            <w:vAlign w:val="center"/>
            <w:hideMark/>
          </w:tcPr>
          <w:p w14:paraId="5FDD94F6"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w:t>
            </w:r>
          </w:p>
        </w:tc>
        <w:tc>
          <w:tcPr>
            <w:tcW w:w="513" w:type="dxa"/>
            <w:shd w:val="clear" w:color="auto" w:fill="auto"/>
            <w:noWrap/>
            <w:vAlign w:val="center"/>
            <w:hideMark/>
          </w:tcPr>
          <w:p w14:paraId="52A89608"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0,32706</w:t>
            </w:r>
          </w:p>
        </w:tc>
        <w:tc>
          <w:tcPr>
            <w:tcW w:w="1245" w:type="dxa"/>
            <w:shd w:val="clear" w:color="auto" w:fill="auto"/>
            <w:noWrap/>
            <w:vAlign w:val="center"/>
            <w:hideMark/>
          </w:tcPr>
          <w:p w14:paraId="289083A1" w14:textId="77777777" w:rsidR="00FF62B9" w:rsidRPr="00EC3585" w:rsidRDefault="00FF62B9" w:rsidP="00BF5A1F">
            <w:pPr>
              <w:spacing w:line="240" w:lineRule="auto"/>
              <w:rPr>
                <w:rFonts w:ascii="Calibri" w:eastAsia="Times New Roman" w:hAnsi="Calibri" w:cs="Times New Roman"/>
                <w:color w:val="000000"/>
                <w:sz w:val="10"/>
                <w:szCs w:val="12"/>
                <w:lang w:val="en-GB"/>
              </w:rPr>
            </w:pPr>
            <w:proofErr w:type="spellStart"/>
            <w:r w:rsidRPr="00EC3585">
              <w:rPr>
                <w:rFonts w:ascii="Calibri" w:eastAsia="Times New Roman" w:hAnsi="Calibri" w:cs="Times New Roman"/>
                <w:color w:val="000000"/>
                <w:sz w:val="10"/>
                <w:szCs w:val="12"/>
                <w:lang w:val="en-GB"/>
              </w:rPr>
              <w:t>Uncertain_</w:t>
            </w:r>
            <w:proofErr w:type="gramStart"/>
            <w:r w:rsidRPr="00EC3585">
              <w:rPr>
                <w:rFonts w:ascii="Calibri" w:eastAsia="Times New Roman" w:hAnsi="Calibri" w:cs="Times New Roman"/>
                <w:color w:val="000000"/>
                <w:sz w:val="10"/>
                <w:szCs w:val="12"/>
                <w:lang w:val="en-GB"/>
              </w:rPr>
              <w:t>significance</w:t>
            </w:r>
            <w:proofErr w:type="spellEnd"/>
            <w:r w:rsidRPr="00EC3585">
              <w:rPr>
                <w:rFonts w:ascii="Calibri" w:eastAsia="Times New Roman" w:hAnsi="Calibri" w:cs="Times New Roman"/>
                <w:color w:val="000000"/>
                <w:sz w:val="10"/>
                <w:szCs w:val="12"/>
                <w:lang w:val="en-GB"/>
              </w:rPr>
              <w:t>(</w:t>
            </w:r>
            <w:proofErr w:type="gramEnd"/>
            <w:r w:rsidRPr="00EC3585">
              <w:rPr>
                <w:rFonts w:ascii="Calibri" w:eastAsia="Times New Roman" w:hAnsi="Calibri" w:cs="Times New Roman"/>
                <w:color w:val="000000"/>
                <w:sz w:val="10"/>
                <w:szCs w:val="12"/>
                <w:lang w:val="en-GB"/>
              </w:rPr>
              <w:t>2)|</w:t>
            </w:r>
          </w:p>
          <w:p w14:paraId="4B167F58" w14:textId="77777777" w:rsidR="00FF62B9" w:rsidRPr="00EC3585" w:rsidRDefault="00FF62B9" w:rsidP="00BF5A1F">
            <w:pPr>
              <w:spacing w:line="240" w:lineRule="auto"/>
              <w:rPr>
                <w:rFonts w:ascii="Calibri" w:eastAsia="Times New Roman" w:hAnsi="Calibri" w:cs="Times New Roman"/>
                <w:color w:val="000000"/>
                <w:sz w:val="10"/>
                <w:szCs w:val="12"/>
                <w:lang w:val="en-GB"/>
              </w:rPr>
            </w:pPr>
            <w:r w:rsidRPr="00EC3585">
              <w:rPr>
                <w:rFonts w:ascii="Calibri" w:eastAsia="Times New Roman" w:hAnsi="Calibri" w:cs="Times New Roman"/>
                <w:color w:val="000000"/>
                <w:sz w:val="10"/>
                <w:szCs w:val="12"/>
                <w:lang w:val="en-GB"/>
              </w:rPr>
              <w:t>Benign(</w:t>
            </w:r>
            <w:proofErr w:type="gramStart"/>
            <w:r w:rsidRPr="00EC3585">
              <w:rPr>
                <w:rFonts w:ascii="Calibri" w:eastAsia="Times New Roman" w:hAnsi="Calibri" w:cs="Times New Roman"/>
                <w:color w:val="000000"/>
                <w:sz w:val="10"/>
                <w:szCs w:val="12"/>
                <w:lang w:val="en-GB"/>
              </w:rPr>
              <w:t>1)|</w:t>
            </w:r>
            <w:proofErr w:type="spellStart"/>
            <w:proofErr w:type="gramEnd"/>
            <w:r w:rsidRPr="00EC3585">
              <w:rPr>
                <w:rFonts w:ascii="Calibri" w:eastAsia="Times New Roman" w:hAnsi="Calibri" w:cs="Times New Roman"/>
                <w:color w:val="000000"/>
                <w:sz w:val="10"/>
                <w:szCs w:val="12"/>
                <w:lang w:val="en-GB"/>
              </w:rPr>
              <w:t>Likely_benign</w:t>
            </w:r>
            <w:proofErr w:type="spellEnd"/>
            <w:r w:rsidRPr="00EC3585">
              <w:rPr>
                <w:rFonts w:ascii="Calibri" w:eastAsia="Times New Roman" w:hAnsi="Calibri" w:cs="Times New Roman"/>
                <w:color w:val="000000"/>
                <w:sz w:val="10"/>
                <w:szCs w:val="12"/>
                <w:lang w:val="en-GB"/>
              </w:rPr>
              <w:t>(1)</w:t>
            </w:r>
          </w:p>
        </w:tc>
        <w:tc>
          <w:tcPr>
            <w:tcW w:w="793" w:type="dxa"/>
            <w:shd w:val="clear" w:color="auto" w:fill="auto"/>
            <w:noWrap/>
            <w:vAlign w:val="center"/>
            <w:hideMark/>
          </w:tcPr>
          <w:p w14:paraId="3920343A"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138271--314--0</w:t>
            </w:r>
          </w:p>
        </w:tc>
        <w:tc>
          <w:tcPr>
            <w:tcW w:w="567" w:type="dxa"/>
            <w:shd w:val="clear" w:color="auto" w:fill="auto"/>
            <w:noWrap/>
            <w:vAlign w:val="center"/>
            <w:hideMark/>
          </w:tcPr>
          <w:p w14:paraId="23806612"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23,8</w:t>
            </w:r>
          </w:p>
        </w:tc>
        <w:tc>
          <w:tcPr>
            <w:tcW w:w="567" w:type="dxa"/>
            <w:shd w:val="clear" w:color="auto" w:fill="auto"/>
            <w:noWrap/>
            <w:vAlign w:val="center"/>
            <w:hideMark/>
          </w:tcPr>
          <w:p w14:paraId="0FD88195"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20</w:t>
            </w:r>
          </w:p>
        </w:tc>
        <w:tc>
          <w:tcPr>
            <w:tcW w:w="567" w:type="dxa"/>
            <w:shd w:val="clear" w:color="auto" w:fill="auto"/>
            <w:noWrap/>
            <w:vAlign w:val="center"/>
            <w:hideMark/>
          </w:tcPr>
          <w:p w14:paraId="7FEFD7B7"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99</w:t>
            </w:r>
          </w:p>
        </w:tc>
        <w:tc>
          <w:tcPr>
            <w:tcW w:w="425" w:type="dxa"/>
            <w:shd w:val="clear" w:color="auto" w:fill="auto"/>
            <w:noWrap/>
            <w:vAlign w:val="center"/>
            <w:hideMark/>
          </w:tcPr>
          <w:p w14:paraId="2F33763A"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60</w:t>
            </w:r>
          </w:p>
        </w:tc>
        <w:tc>
          <w:tcPr>
            <w:tcW w:w="426" w:type="dxa"/>
            <w:shd w:val="clear" w:color="auto" w:fill="auto"/>
            <w:noWrap/>
            <w:vAlign w:val="center"/>
            <w:hideMark/>
          </w:tcPr>
          <w:p w14:paraId="644B5487"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45</w:t>
            </w:r>
          </w:p>
        </w:tc>
        <w:tc>
          <w:tcPr>
            <w:tcW w:w="425" w:type="dxa"/>
            <w:shd w:val="clear" w:color="auto" w:fill="auto"/>
            <w:noWrap/>
            <w:vAlign w:val="center"/>
            <w:hideMark/>
          </w:tcPr>
          <w:p w14:paraId="38F6A77E"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60</w:t>
            </w:r>
          </w:p>
        </w:tc>
        <w:tc>
          <w:tcPr>
            <w:tcW w:w="2268" w:type="dxa"/>
            <w:shd w:val="clear" w:color="auto" w:fill="auto"/>
            <w:noWrap/>
            <w:vAlign w:val="center"/>
            <w:hideMark/>
          </w:tcPr>
          <w:p w14:paraId="69846E8D" w14:textId="14708B8D" w:rsidR="00FF62B9" w:rsidRPr="00EC3585" w:rsidRDefault="00FF62B9" w:rsidP="00BF5A1F">
            <w:pPr>
              <w:spacing w:line="240" w:lineRule="auto"/>
              <w:rPr>
                <w:rFonts w:ascii="Calibri" w:eastAsia="Times New Roman" w:hAnsi="Calibri" w:cs="Times New Roman"/>
                <w:color w:val="000000"/>
                <w:sz w:val="10"/>
                <w:szCs w:val="12"/>
                <w:lang w:val="en-GB"/>
              </w:rPr>
            </w:pPr>
            <w:r w:rsidRPr="00EC3585">
              <w:rPr>
                <w:rFonts w:ascii="Calibri" w:eastAsia="Times New Roman" w:hAnsi="Calibri" w:cs="Times New Roman"/>
                <w:color w:val="000000"/>
                <w:sz w:val="10"/>
                <w:szCs w:val="12"/>
                <w:lang w:val="en-GB"/>
              </w:rPr>
              <w:t>uc001quz.</w:t>
            </w:r>
            <w:proofErr w:type="gramStart"/>
            <w:r w:rsidRPr="00EC3585">
              <w:rPr>
                <w:rFonts w:ascii="Calibri" w:eastAsia="Times New Roman" w:hAnsi="Calibri" w:cs="Times New Roman"/>
                <w:color w:val="000000"/>
                <w:sz w:val="10"/>
                <w:szCs w:val="12"/>
                <w:lang w:val="en-GB"/>
              </w:rPr>
              <w:t>5,A</w:t>
            </w:r>
            <w:proofErr w:type="gramEnd"/>
            <w:r w:rsidRPr="00EC3585">
              <w:rPr>
                <w:rFonts w:ascii="Calibri" w:eastAsia="Times New Roman" w:hAnsi="Calibri" w:cs="Times New Roman"/>
                <w:color w:val="000000"/>
                <w:sz w:val="10"/>
                <w:szCs w:val="12"/>
                <w:lang w:val="en-GB"/>
              </w:rPr>
              <w:t>2ML1,+,GT-&gt;</w:t>
            </w:r>
            <w:proofErr w:type="spellStart"/>
            <w:r w:rsidRPr="00EC3585">
              <w:rPr>
                <w:rFonts w:ascii="Calibri" w:eastAsia="Times New Roman" w:hAnsi="Calibri" w:cs="Times New Roman"/>
                <w:color w:val="000000"/>
                <w:sz w:val="10"/>
                <w:szCs w:val="12"/>
                <w:lang w:val="en-GB"/>
              </w:rPr>
              <w:t>AT,direct</w:t>
            </w:r>
            <w:proofErr w:type="spellEnd"/>
            <w:r w:rsidRPr="00EC3585">
              <w:rPr>
                <w:rFonts w:ascii="Calibri" w:eastAsia="Times New Roman" w:hAnsi="Calibri" w:cs="Times New Roman"/>
                <w:color w:val="000000"/>
                <w:sz w:val="10"/>
                <w:szCs w:val="12"/>
                <w:lang w:val="en-GB"/>
              </w:rPr>
              <w:t xml:space="preserve"> </w:t>
            </w:r>
            <w:proofErr w:type="spellStart"/>
            <w:r w:rsidRPr="00EC3585">
              <w:rPr>
                <w:rFonts w:ascii="Calibri" w:eastAsia="Times New Roman" w:hAnsi="Calibri" w:cs="Times New Roman"/>
                <w:color w:val="000000"/>
                <w:sz w:val="10"/>
                <w:szCs w:val="12"/>
                <w:lang w:val="en-GB"/>
              </w:rPr>
              <w:t>splicesite</w:t>
            </w:r>
            <w:proofErr w:type="spellEnd"/>
            <w:r w:rsidRPr="00EC3585">
              <w:rPr>
                <w:rFonts w:ascii="Calibri" w:eastAsia="Times New Roman" w:hAnsi="Calibri" w:cs="Times New Roman"/>
                <w:color w:val="000000"/>
                <w:sz w:val="10"/>
                <w:szCs w:val="12"/>
                <w:lang w:val="en-GB"/>
              </w:rPr>
              <w:t xml:space="preserve"> </w:t>
            </w:r>
          </w:p>
        </w:tc>
        <w:tc>
          <w:tcPr>
            <w:tcW w:w="850" w:type="dxa"/>
            <w:shd w:val="clear" w:color="auto" w:fill="auto"/>
            <w:noWrap/>
            <w:vAlign w:val="center"/>
            <w:hideMark/>
          </w:tcPr>
          <w:p w14:paraId="18921900"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uncertain</w:t>
            </w:r>
            <w:proofErr w:type="spellEnd"/>
            <w:r w:rsidRPr="00EC3585">
              <w:rPr>
                <w:rFonts w:ascii="Calibri" w:eastAsia="Times New Roman" w:hAnsi="Calibri" w:cs="Times New Roman"/>
                <w:color w:val="000000"/>
                <w:sz w:val="10"/>
                <w:szCs w:val="12"/>
                <w:lang w:val="de-DE"/>
              </w:rPr>
              <w:t xml:space="preserve"> </w:t>
            </w:r>
            <w:proofErr w:type="spellStart"/>
            <w:r w:rsidRPr="00EC3585">
              <w:rPr>
                <w:rFonts w:ascii="Calibri" w:eastAsia="Times New Roman" w:hAnsi="Calibri" w:cs="Times New Roman"/>
                <w:color w:val="000000"/>
                <w:sz w:val="10"/>
                <w:szCs w:val="12"/>
                <w:lang w:val="de-DE"/>
              </w:rPr>
              <w:t>significance</w:t>
            </w:r>
            <w:proofErr w:type="spellEnd"/>
          </w:p>
        </w:tc>
      </w:tr>
      <w:tr w:rsidR="00FF62B9" w:rsidRPr="00EC3585" w14:paraId="7F889E99" w14:textId="77777777" w:rsidTr="002617D0">
        <w:trPr>
          <w:trHeight w:val="285"/>
        </w:trPr>
        <w:tc>
          <w:tcPr>
            <w:tcW w:w="193" w:type="dxa"/>
            <w:shd w:val="clear" w:color="auto" w:fill="auto"/>
            <w:noWrap/>
            <w:vAlign w:val="center"/>
            <w:hideMark/>
          </w:tcPr>
          <w:p w14:paraId="22EE1A29"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3</w:t>
            </w:r>
          </w:p>
        </w:tc>
        <w:tc>
          <w:tcPr>
            <w:tcW w:w="838" w:type="dxa"/>
            <w:shd w:val="clear" w:color="auto" w:fill="auto"/>
            <w:noWrap/>
            <w:vAlign w:val="center"/>
            <w:hideMark/>
          </w:tcPr>
          <w:p w14:paraId="236E6CFD"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chr16:29825240-29825240</w:t>
            </w:r>
          </w:p>
        </w:tc>
        <w:tc>
          <w:tcPr>
            <w:tcW w:w="694" w:type="dxa"/>
            <w:shd w:val="clear" w:color="auto" w:fill="auto"/>
            <w:noWrap/>
            <w:vAlign w:val="center"/>
            <w:hideMark/>
          </w:tcPr>
          <w:p w14:paraId="5E57F46F" w14:textId="77777777" w:rsidR="00FF62B9" w:rsidRPr="00EC3585" w:rsidRDefault="00FF62B9" w:rsidP="00BF5A1F">
            <w:pPr>
              <w:spacing w:line="240" w:lineRule="auto"/>
              <w:rPr>
                <w:rFonts w:ascii="Calibri" w:eastAsia="Times New Roman" w:hAnsi="Calibri" w:cs="Times New Roman"/>
                <w:i/>
                <w:color w:val="000000"/>
                <w:sz w:val="10"/>
                <w:szCs w:val="12"/>
                <w:lang w:val="de-DE"/>
              </w:rPr>
            </w:pPr>
            <w:r w:rsidRPr="00EC3585">
              <w:rPr>
                <w:rFonts w:ascii="Calibri" w:eastAsia="Times New Roman" w:hAnsi="Calibri" w:cs="Times New Roman"/>
                <w:i/>
                <w:color w:val="000000"/>
                <w:sz w:val="10"/>
                <w:szCs w:val="12"/>
                <w:lang w:val="de-DE"/>
              </w:rPr>
              <w:t>BOLA2</w:t>
            </w:r>
          </w:p>
        </w:tc>
        <w:tc>
          <w:tcPr>
            <w:tcW w:w="446" w:type="dxa"/>
            <w:shd w:val="clear" w:color="auto" w:fill="auto"/>
            <w:noWrap/>
            <w:vAlign w:val="center"/>
            <w:hideMark/>
          </w:tcPr>
          <w:p w14:paraId="6F492DF3"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971" w:type="dxa"/>
            <w:shd w:val="clear" w:color="auto" w:fill="auto"/>
            <w:noWrap/>
            <w:vAlign w:val="center"/>
            <w:hideMark/>
          </w:tcPr>
          <w:p w14:paraId="6574A522"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851" w:type="dxa"/>
            <w:shd w:val="clear" w:color="auto" w:fill="auto"/>
            <w:noWrap/>
            <w:vAlign w:val="center"/>
            <w:hideMark/>
          </w:tcPr>
          <w:p w14:paraId="46EFEBE2"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missense</w:t>
            </w:r>
            <w:proofErr w:type="spellEnd"/>
            <w:r w:rsidRPr="00EC3585">
              <w:rPr>
                <w:rFonts w:ascii="Calibri" w:eastAsia="Times New Roman" w:hAnsi="Calibri" w:cs="Times New Roman"/>
                <w:color w:val="000000"/>
                <w:sz w:val="10"/>
                <w:szCs w:val="12"/>
                <w:lang w:val="de-DE"/>
              </w:rPr>
              <w:t xml:space="preserve"> </w:t>
            </w:r>
            <w:proofErr w:type="spellStart"/>
            <w:r w:rsidRPr="00EC3585">
              <w:rPr>
                <w:rFonts w:ascii="Calibri" w:eastAsia="Times New Roman" w:hAnsi="Calibri" w:cs="Times New Roman"/>
                <w:color w:val="000000"/>
                <w:sz w:val="10"/>
                <w:szCs w:val="12"/>
                <w:lang w:val="de-DE"/>
              </w:rPr>
              <w:t>intronic</w:t>
            </w:r>
            <w:proofErr w:type="spellEnd"/>
          </w:p>
        </w:tc>
        <w:tc>
          <w:tcPr>
            <w:tcW w:w="438" w:type="dxa"/>
            <w:shd w:val="clear" w:color="auto" w:fill="auto"/>
            <w:noWrap/>
            <w:vAlign w:val="center"/>
            <w:hideMark/>
          </w:tcPr>
          <w:p w14:paraId="7D391178"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553" w:type="dxa"/>
            <w:shd w:val="clear" w:color="auto" w:fill="auto"/>
            <w:noWrap/>
            <w:vAlign w:val="center"/>
            <w:hideMark/>
          </w:tcPr>
          <w:p w14:paraId="2619F761" w14:textId="77777777" w:rsidR="00FF62B9" w:rsidRPr="00EC3585" w:rsidRDefault="00FF62B9" w:rsidP="00BF5A1F">
            <w:pPr>
              <w:spacing w:line="240" w:lineRule="auto"/>
              <w:rPr>
                <w:rFonts w:ascii="Times New Roman" w:eastAsia="Times New Roman" w:hAnsi="Times New Roman" w:cs="Times New Roman"/>
                <w:sz w:val="10"/>
                <w:szCs w:val="12"/>
                <w:lang w:val="de-DE"/>
              </w:rPr>
            </w:pPr>
          </w:p>
        </w:tc>
        <w:tc>
          <w:tcPr>
            <w:tcW w:w="513" w:type="dxa"/>
            <w:shd w:val="clear" w:color="auto" w:fill="auto"/>
            <w:noWrap/>
            <w:vAlign w:val="center"/>
            <w:hideMark/>
          </w:tcPr>
          <w:p w14:paraId="4D340068" w14:textId="77777777" w:rsidR="00FF62B9" w:rsidRPr="00EC3585" w:rsidRDefault="00FF62B9" w:rsidP="00BF5A1F">
            <w:pPr>
              <w:spacing w:line="240" w:lineRule="auto"/>
              <w:rPr>
                <w:rFonts w:ascii="Times New Roman" w:eastAsia="Times New Roman" w:hAnsi="Times New Roman" w:cs="Times New Roman"/>
                <w:sz w:val="10"/>
                <w:szCs w:val="12"/>
                <w:lang w:val="de-DE"/>
              </w:rPr>
            </w:pPr>
          </w:p>
        </w:tc>
        <w:tc>
          <w:tcPr>
            <w:tcW w:w="1245" w:type="dxa"/>
            <w:shd w:val="clear" w:color="auto" w:fill="auto"/>
            <w:noWrap/>
            <w:vAlign w:val="center"/>
            <w:hideMark/>
          </w:tcPr>
          <w:p w14:paraId="5F006A26"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Uncertain_significance</w:t>
            </w:r>
            <w:proofErr w:type="spellEnd"/>
          </w:p>
        </w:tc>
        <w:tc>
          <w:tcPr>
            <w:tcW w:w="793" w:type="dxa"/>
            <w:shd w:val="clear" w:color="auto" w:fill="auto"/>
            <w:noWrap/>
            <w:vAlign w:val="center"/>
            <w:hideMark/>
          </w:tcPr>
          <w:p w14:paraId="2DF521E0"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116519--6--0</w:t>
            </w:r>
          </w:p>
        </w:tc>
        <w:tc>
          <w:tcPr>
            <w:tcW w:w="567" w:type="dxa"/>
            <w:shd w:val="clear" w:color="auto" w:fill="auto"/>
            <w:noWrap/>
            <w:vAlign w:val="center"/>
            <w:hideMark/>
          </w:tcPr>
          <w:p w14:paraId="302161B2"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18,95</w:t>
            </w:r>
          </w:p>
        </w:tc>
        <w:tc>
          <w:tcPr>
            <w:tcW w:w="567" w:type="dxa"/>
            <w:shd w:val="clear" w:color="auto" w:fill="auto"/>
            <w:noWrap/>
            <w:vAlign w:val="center"/>
            <w:hideMark/>
          </w:tcPr>
          <w:p w14:paraId="0BADC2E8"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8</w:t>
            </w:r>
          </w:p>
        </w:tc>
        <w:tc>
          <w:tcPr>
            <w:tcW w:w="567" w:type="dxa"/>
            <w:shd w:val="clear" w:color="auto" w:fill="auto"/>
            <w:noWrap/>
            <w:vAlign w:val="center"/>
            <w:hideMark/>
          </w:tcPr>
          <w:p w14:paraId="241AFE92"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99</w:t>
            </w:r>
          </w:p>
        </w:tc>
        <w:tc>
          <w:tcPr>
            <w:tcW w:w="425" w:type="dxa"/>
            <w:shd w:val="clear" w:color="auto" w:fill="auto"/>
            <w:noWrap/>
            <w:vAlign w:val="center"/>
            <w:hideMark/>
          </w:tcPr>
          <w:p w14:paraId="3AA4FB09"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60</w:t>
            </w:r>
          </w:p>
        </w:tc>
        <w:tc>
          <w:tcPr>
            <w:tcW w:w="426" w:type="dxa"/>
            <w:shd w:val="clear" w:color="auto" w:fill="auto"/>
            <w:noWrap/>
            <w:vAlign w:val="center"/>
            <w:hideMark/>
          </w:tcPr>
          <w:p w14:paraId="663F537F"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30</w:t>
            </w:r>
          </w:p>
        </w:tc>
        <w:tc>
          <w:tcPr>
            <w:tcW w:w="425" w:type="dxa"/>
            <w:shd w:val="clear" w:color="auto" w:fill="auto"/>
            <w:noWrap/>
            <w:vAlign w:val="center"/>
            <w:hideMark/>
          </w:tcPr>
          <w:p w14:paraId="26731710"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30</w:t>
            </w:r>
          </w:p>
        </w:tc>
        <w:tc>
          <w:tcPr>
            <w:tcW w:w="2268" w:type="dxa"/>
            <w:shd w:val="clear" w:color="auto" w:fill="auto"/>
            <w:noWrap/>
            <w:vAlign w:val="center"/>
            <w:hideMark/>
          </w:tcPr>
          <w:p w14:paraId="2848982E" w14:textId="57414508" w:rsidR="00FF62B9" w:rsidRPr="002617D0" w:rsidRDefault="00FF62B9" w:rsidP="00BF5A1F">
            <w:pPr>
              <w:spacing w:line="240" w:lineRule="auto"/>
              <w:rPr>
                <w:rFonts w:ascii="Calibri" w:eastAsia="Times New Roman" w:hAnsi="Calibri" w:cs="Times New Roman"/>
                <w:color w:val="000000"/>
                <w:sz w:val="10"/>
                <w:szCs w:val="12"/>
                <w:lang w:val="en-GB"/>
              </w:rPr>
            </w:pPr>
            <w:r w:rsidRPr="002617D0">
              <w:rPr>
                <w:rFonts w:ascii="Calibri" w:eastAsia="Times New Roman" w:hAnsi="Calibri" w:cs="Times New Roman"/>
                <w:color w:val="000000"/>
                <w:sz w:val="10"/>
                <w:szCs w:val="12"/>
                <w:lang w:val="en-GB"/>
              </w:rPr>
              <w:t>uc002due.</w:t>
            </w:r>
            <w:proofErr w:type="gramStart"/>
            <w:r w:rsidRPr="002617D0">
              <w:rPr>
                <w:rFonts w:ascii="Calibri" w:eastAsia="Times New Roman" w:hAnsi="Calibri" w:cs="Times New Roman"/>
                <w:color w:val="000000"/>
                <w:sz w:val="10"/>
                <w:szCs w:val="12"/>
                <w:lang w:val="en-GB"/>
              </w:rPr>
              <w:t>4,PRRT</w:t>
            </w:r>
            <w:proofErr w:type="gramEnd"/>
            <w:r w:rsidRPr="002617D0">
              <w:rPr>
                <w:rFonts w:ascii="Calibri" w:eastAsia="Times New Roman" w:hAnsi="Calibri" w:cs="Times New Roman"/>
                <w:color w:val="000000"/>
                <w:sz w:val="10"/>
                <w:szCs w:val="12"/>
                <w:lang w:val="en-GB"/>
              </w:rPr>
              <w:t xml:space="preserve">2,+,865G-&gt;A,0,non-syn,Ala289Thr </w:t>
            </w:r>
          </w:p>
        </w:tc>
        <w:tc>
          <w:tcPr>
            <w:tcW w:w="850" w:type="dxa"/>
            <w:shd w:val="clear" w:color="auto" w:fill="auto"/>
            <w:noWrap/>
            <w:vAlign w:val="center"/>
            <w:hideMark/>
          </w:tcPr>
          <w:p w14:paraId="0402EE9D"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NA</w:t>
            </w:r>
          </w:p>
        </w:tc>
      </w:tr>
      <w:tr w:rsidR="00FF62B9" w:rsidRPr="00EC3585" w14:paraId="7FD8D88F" w14:textId="77777777" w:rsidTr="002617D0">
        <w:trPr>
          <w:trHeight w:val="285"/>
        </w:trPr>
        <w:tc>
          <w:tcPr>
            <w:tcW w:w="193" w:type="dxa"/>
            <w:shd w:val="clear" w:color="auto" w:fill="auto"/>
            <w:noWrap/>
            <w:vAlign w:val="center"/>
            <w:hideMark/>
          </w:tcPr>
          <w:p w14:paraId="3739622C"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4</w:t>
            </w:r>
          </w:p>
        </w:tc>
        <w:tc>
          <w:tcPr>
            <w:tcW w:w="838" w:type="dxa"/>
            <w:shd w:val="clear" w:color="auto" w:fill="auto"/>
            <w:noWrap/>
            <w:vAlign w:val="center"/>
            <w:hideMark/>
          </w:tcPr>
          <w:p w14:paraId="2F77FEF0"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chr16:29829813-29829815</w:t>
            </w:r>
          </w:p>
        </w:tc>
        <w:tc>
          <w:tcPr>
            <w:tcW w:w="694" w:type="dxa"/>
            <w:shd w:val="clear" w:color="auto" w:fill="auto"/>
            <w:noWrap/>
            <w:vAlign w:val="center"/>
            <w:hideMark/>
          </w:tcPr>
          <w:p w14:paraId="297C0592" w14:textId="77777777" w:rsidR="00FF62B9" w:rsidRPr="00EC3585" w:rsidRDefault="00FF62B9" w:rsidP="00BF5A1F">
            <w:pPr>
              <w:spacing w:line="240" w:lineRule="auto"/>
              <w:rPr>
                <w:rFonts w:ascii="Calibri" w:eastAsia="Times New Roman" w:hAnsi="Calibri" w:cs="Times New Roman"/>
                <w:i/>
                <w:color w:val="000000"/>
                <w:sz w:val="10"/>
                <w:szCs w:val="12"/>
                <w:lang w:val="de-DE"/>
              </w:rPr>
            </w:pPr>
            <w:r w:rsidRPr="00EC3585">
              <w:rPr>
                <w:rFonts w:ascii="Calibri" w:eastAsia="Times New Roman" w:hAnsi="Calibri" w:cs="Times New Roman"/>
                <w:i/>
                <w:color w:val="000000"/>
                <w:sz w:val="10"/>
                <w:szCs w:val="12"/>
                <w:lang w:val="de-DE"/>
              </w:rPr>
              <w:t>BOLA2</w:t>
            </w:r>
          </w:p>
        </w:tc>
        <w:tc>
          <w:tcPr>
            <w:tcW w:w="446" w:type="dxa"/>
            <w:shd w:val="clear" w:color="auto" w:fill="auto"/>
            <w:noWrap/>
            <w:vAlign w:val="center"/>
            <w:hideMark/>
          </w:tcPr>
          <w:p w14:paraId="15EE775A"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971" w:type="dxa"/>
            <w:shd w:val="clear" w:color="auto" w:fill="auto"/>
            <w:noWrap/>
            <w:vAlign w:val="center"/>
            <w:hideMark/>
          </w:tcPr>
          <w:p w14:paraId="78656BD8"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851" w:type="dxa"/>
            <w:shd w:val="clear" w:color="auto" w:fill="auto"/>
            <w:noWrap/>
            <w:vAlign w:val="center"/>
            <w:hideMark/>
          </w:tcPr>
          <w:p w14:paraId="65E7277E"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indel</w:t>
            </w:r>
            <w:proofErr w:type="spellEnd"/>
            <w:r w:rsidRPr="00EC3585">
              <w:rPr>
                <w:rFonts w:ascii="Calibri" w:eastAsia="Times New Roman" w:hAnsi="Calibri" w:cs="Times New Roman"/>
                <w:color w:val="000000"/>
                <w:sz w:val="10"/>
                <w:szCs w:val="12"/>
                <w:lang w:val="de-DE"/>
              </w:rPr>
              <w:t xml:space="preserve"> </w:t>
            </w:r>
            <w:proofErr w:type="spellStart"/>
            <w:r w:rsidRPr="00EC3585">
              <w:rPr>
                <w:rFonts w:ascii="Calibri" w:eastAsia="Times New Roman" w:hAnsi="Calibri" w:cs="Times New Roman"/>
                <w:color w:val="000000"/>
                <w:sz w:val="10"/>
                <w:szCs w:val="12"/>
                <w:lang w:val="de-DE"/>
              </w:rPr>
              <w:t>intronic</w:t>
            </w:r>
            <w:proofErr w:type="spellEnd"/>
          </w:p>
        </w:tc>
        <w:tc>
          <w:tcPr>
            <w:tcW w:w="438" w:type="dxa"/>
            <w:shd w:val="clear" w:color="auto" w:fill="auto"/>
            <w:noWrap/>
            <w:vAlign w:val="center"/>
            <w:hideMark/>
          </w:tcPr>
          <w:p w14:paraId="6FE2E782"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553" w:type="dxa"/>
            <w:shd w:val="clear" w:color="auto" w:fill="auto"/>
            <w:noWrap/>
            <w:vAlign w:val="center"/>
            <w:hideMark/>
          </w:tcPr>
          <w:p w14:paraId="60C6E6EA" w14:textId="77777777" w:rsidR="00FF62B9" w:rsidRPr="00EC3585" w:rsidRDefault="00FF62B9" w:rsidP="00BF5A1F">
            <w:pPr>
              <w:spacing w:line="240" w:lineRule="auto"/>
              <w:rPr>
                <w:rFonts w:ascii="Times New Roman" w:eastAsia="Times New Roman" w:hAnsi="Times New Roman" w:cs="Times New Roman"/>
                <w:sz w:val="10"/>
                <w:szCs w:val="12"/>
                <w:lang w:val="de-DE"/>
              </w:rPr>
            </w:pPr>
          </w:p>
        </w:tc>
        <w:tc>
          <w:tcPr>
            <w:tcW w:w="513" w:type="dxa"/>
            <w:shd w:val="clear" w:color="auto" w:fill="auto"/>
            <w:noWrap/>
            <w:vAlign w:val="center"/>
            <w:hideMark/>
          </w:tcPr>
          <w:p w14:paraId="49958C07" w14:textId="77777777" w:rsidR="00FF62B9" w:rsidRPr="00EC3585" w:rsidRDefault="00FF62B9" w:rsidP="00BF5A1F">
            <w:pPr>
              <w:spacing w:line="240" w:lineRule="auto"/>
              <w:rPr>
                <w:rFonts w:ascii="Times New Roman" w:eastAsia="Times New Roman" w:hAnsi="Times New Roman" w:cs="Times New Roman"/>
                <w:sz w:val="10"/>
                <w:szCs w:val="12"/>
                <w:lang w:val="de-DE"/>
              </w:rPr>
            </w:pPr>
          </w:p>
        </w:tc>
        <w:tc>
          <w:tcPr>
            <w:tcW w:w="1245" w:type="dxa"/>
            <w:shd w:val="clear" w:color="auto" w:fill="auto"/>
            <w:noWrap/>
            <w:vAlign w:val="center"/>
            <w:hideMark/>
          </w:tcPr>
          <w:p w14:paraId="0929CD66" w14:textId="77777777" w:rsidR="00FF62B9" w:rsidRPr="00EC3585" w:rsidRDefault="00FF62B9" w:rsidP="00BF5A1F">
            <w:pPr>
              <w:spacing w:line="240" w:lineRule="auto"/>
              <w:rPr>
                <w:rFonts w:ascii="Times New Roman" w:eastAsia="Times New Roman" w:hAnsi="Times New Roman" w:cs="Times New Roman"/>
                <w:sz w:val="10"/>
                <w:szCs w:val="12"/>
                <w:lang w:val="de-DE"/>
              </w:rPr>
            </w:pPr>
          </w:p>
        </w:tc>
        <w:tc>
          <w:tcPr>
            <w:tcW w:w="1360" w:type="dxa"/>
            <w:gridSpan w:val="2"/>
            <w:shd w:val="clear" w:color="auto" w:fill="auto"/>
            <w:noWrap/>
            <w:vAlign w:val="center"/>
            <w:hideMark/>
          </w:tcPr>
          <w:p w14:paraId="23B98844"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15655--51--0</w:t>
            </w:r>
          </w:p>
        </w:tc>
        <w:tc>
          <w:tcPr>
            <w:tcW w:w="567" w:type="dxa"/>
            <w:shd w:val="clear" w:color="auto" w:fill="auto"/>
            <w:noWrap/>
            <w:vAlign w:val="center"/>
            <w:hideMark/>
          </w:tcPr>
          <w:p w14:paraId="1FAD53C0"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22</w:t>
            </w:r>
          </w:p>
        </w:tc>
        <w:tc>
          <w:tcPr>
            <w:tcW w:w="567" w:type="dxa"/>
            <w:shd w:val="clear" w:color="auto" w:fill="auto"/>
            <w:noWrap/>
            <w:vAlign w:val="center"/>
            <w:hideMark/>
          </w:tcPr>
          <w:p w14:paraId="5772A552"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99</w:t>
            </w:r>
          </w:p>
        </w:tc>
        <w:tc>
          <w:tcPr>
            <w:tcW w:w="425" w:type="dxa"/>
            <w:shd w:val="clear" w:color="auto" w:fill="auto"/>
            <w:noWrap/>
            <w:vAlign w:val="center"/>
            <w:hideMark/>
          </w:tcPr>
          <w:p w14:paraId="643D19F2"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60</w:t>
            </w:r>
          </w:p>
        </w:tc>
        <w:tc>
          <w:tcPr>
            <w:tcW w:w="426" w:type="dxa"/>
            <w:shd w:val="clear" w:color="auto" w:fill="auto"/>
            <w:noWrap/>
            <w:vAlign w:val="center"/>
            <w:hideMark/>
          </w:tcPr>
          <w:p w14:paraId="17194CFB"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36</w:t>
            </w:r>
          </w:p>
        </w:tc>
        <w:tc>
          <w:tcPr>
            <w:tcW w:w="425" w:type="dxa"/>
            <w:shd w:val="clear" w:color="auto" w:fill="auto"/>
            <w:noWrap/>
            <w:vAlign w:val="center"/>
            <w:hideMark/>
          </w:tcPr>
          <w:p w14:paraId="40AAFA85"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56</w:t>
            </w:r>
          </w:p>
        </w:tc>
        <w:tc>
          <w:tcPr>
            <w:tcW w:w="2268" w:type="dxa"/>
            <w:shd w:val="clear" w:color="auto" w:fill="auto"/>
            <w:noWrap/>
            <w:vAlign w:val="center"/>
            <w:hideMark/>
          </w:tcPr>
          <w:p w14:paraId="7A59A923" w14:textId="0B947CCE"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uc002duh.</w:t>
            </w:r>
            <w:proofErr w:type="gramStart"/>
            <w:r w:rsidRPr="00EC3585">
              <w:rPr>
                <w:rFonts w:ascii="Calibri" w:eastAsia="Times New Roman" w:hAnsi="Calibri" w:cs="Times New Roman"/>
                <w:color w:val="000000"/>
                <w:sz w:val="10"/>
                <w:szCs w:val="12"/>
                <w:lang w:val="de-DE"/>
              </w:rPr>
              <w:t>2,BC</w:t>
            </w:r>
            <w:proofErr w:type="gramEnd"/>
            <w:r w:rsidRPr="00EC3585">
              <w:rPr>
                <w:rFonts w:ascii="Calibri" w:eastAsia="Times New Roman" w:hAnsi="Calibri" w:cs="Times New Roman"/>
                <w:color w:val="000000"/>
                <w:sz w:val="10"/>
                <w:szCs w:val="12"/>
                <w:lang w:val="de-DE"/>
              </w:rPr>
              <w:t xml:space="preserve">029255,-,181_183delGTA,2,indel,29829812,-GTA,del </w:t>
            </w:r>
          </w:p>
        </w:tc>
        <w:tc>
          <w:tcPr>
            <w:tcW w:w="850" w:type="dxa"/>
            <w:shd w:val="clear" w:color="auto" w:fill="auto"/>
            <w:noWrap/>
            <w:vAlign w:val="center"/>
            <w:hideMark/>
          </w:tcPr>
          <w:p w14:paraId="5CBAA856"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NA</w:t>
            </w:r>
          </w:p>
        </w:tc>
      </w:tr>
      <w:tr w:rsidR="00FF62B9" w:rsidRPr="00EC3585" w14:paraId="5327959E" w14:textId="77777777" w:rsidTr="002617D0">
        <w:trPr>
          <w:trHeight w:val="285"/>
        </w:trPr>
        <w:tc>
          <w:tcPr>
            <w:tcW w:w="193" w:type="dxa"/>
            <w:shd w:val="clear" w:color="auto" w:fill="auto"/>
            <w:noWrap/>
            <w:vAlign w:val="center"/>
            <w:hideMark/>
          </w:tcPr>
          <w:p w14:paraId="3CF8E6AD"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5</w:t>
            </w:r>
          </w:p>
        </w:tc>
        <w:tc>
          <w:tcPr>
            <w:tcW w:w="838" w:type="dxa"/>
            <w:shd w:val="clear" w:color="auto" w:fill="auto"/>
            <w:noWrap/>
            <w:vAlign w:val="center"/>
            <w:hideMark/>
          </w:tcPr>
          <w:p w14:paraId="33B65716"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chr19:8175953-8175953</w:t>
            </w:r>
          </w:p>
        </w:tc>
        <w:tc>
          <w:tcPr>
            <w:tcW w:w="694" w:type="dxa"/>
            <w:shd w:val="clear" w:color="auto" w:fill="auto"/>
            <w:noWrap/>
            <w:vAlign w:val="center"/>
            <w:hideMark/>
          </w:tcPr>
          <w:p w14:paraId="7537B178" w14:textId="77777777" w:rsidR="00FF62B9" w:rsidRPr="00EC3585" w:rsidRDefault="00FF62B9" w:rsidP="00BF5A1F">
            <w:pPr>
              <w:spacing w:line="240" w:lineRule="auto"/>
              <w:rPr>
                <w:rFonts w:ascii="Calibri" w:eastAsia="Times New Roman" w:hAnsi="Calibri" w:cs="Times New Roman"/>
                <w:i/>
                <w:color w:val="000000"/>
                <w:sz w:val="10"/>
                <w:szCs w:val="12"/>
                <w:lang w:val="de-DE"/>
              </w:rPr>
            </w:pPr>
            <w:r w:rsidRPr="00EC3585">
              <w:rPr>
                <w:rFonts w:ascii="Calibri" w:eastAsia="Times New Roman" w:hAnsi="Calibri" w:cs="Times New Roman"/>
                <w:i/>
                <w:color w:val="000000"/>
                <w:sz w:val="10"/>
                <w:szCs w:val="12"/>
                <w:lang w:val="de-DE"/>
              </w:rPr>
              <w:t>FBN3</w:t>
            </w:r>
          </w:p>
        </w:tc>
        <w:tc>
          <w:tcPr>
            <w:tcW w:w="446" w:type="dxa"/>
            <w:shd w:val="clear" w:color="auto" w:fill="auto"/>
            <w:noWrap/>
            <w:vAlign w:val="center"/>
            <w:hideMark/>
          </w:tcPr>
          <w:p w14:paraId="74A0378F"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971" w:type="dxa"/>
            <w:shd w:val="clear" w:color="auto" w:fill="auto"/>
            <w:noWrap/>
            <w:vAlign w:val="center"/>
            <w:hideMark/>
          </w:tcPr>
          <w:p w14:paraId="4180699A"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851" w:type="dxa"/>
            <w:shd w:val="clear" w:color="auto" w:fill="auto"/>
            <w:noWrap/>
            <w:vAlign w:val="center"/>
            <w:hideMark/>
          </w:tcPr>
          <w:p w14:paraId="76600E23"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missense</w:t>
            </w:r>
            <w:proofErr w:type="spellEnd"/>
          </w:p>
        </w:tc>
        <w:tc>
          <w:tcPr>
            <w:tcW w:w="438" w:type="dxa"/>
            <w:shd w:val="clear" w:color="auto" w:fill="auto"/>
            <w:noWrap/>
            <w:vAlign w:val="center"/>
            <w:hideMark/>
          </w:tcPr>
          <w:p w14:paraId="5E0B42B5"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553" w:type="dxa"/>
            <w:shd w:val="clear" w:color="auto" w:fill="auto"/>
            <w:noWrap/>
            <w:vAlign w:val="center"/>
            <w:hideMark/>
          </w:tcPr>
          <w:p w14:paraId="66FE5B11"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w:t>
            </w:r>
          </w:p>
        </w:tc>
        <w:tc>
          <w:tcPr>
            <w:tcW w:w="513" w:type="dxa"/>
            <w:shd w:val="clear" w:color="auto" w:fill="auto"/>
            <w:noWrap/>
            <w:vAlign w:val="center"/>
            <w:hideMark/>
          </w:tcPr>
          <w:p w14:paraId="46F880A1"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0,9584</w:t>
            </w:r>
          </w:p>
        </w:tc>
        <w:tc>
          <w:tcPr>
            <w:tcW w:w="1245" w:type="dxa"/>
            <w:shd w:val="clear" w:color="auto" w:fill="auto"/>
            <w:noWrap/>
            <w:vAlign w:val="center"/>
            <w:hideMark/>
          </w:tcPr>
          <w:p w14:paraId="466B7814"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Likely_benign</w:t>
            </w:r>
            <w:proofErr w:type="spellEnd"/>
          </w:p>
        </w:tc>
        <w:tc>
          <w:tcPr>
            <w:tcW w:w="793" w:type="dxa"/>
            <w:shd w:val="clear" w:color="auto" w:fill="auto"/>
            <w:noWrap/>
            <w:vAlign w:val="center"/>
            <w:hideMark/>
          </w:tcPr>
          <w:p w14:paraId="23EA7E12"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140077--457--0</w:t>
            </w:r>
          </w:p>
        </w:tc>
        <w:tc>
          <w:tcPr>
            <w:tcW w:w="567" w:type="dxa"/>
            <w:shd w:val="clear" w:color="auto" w:fill="auto"/>
            <w:noWrap/>
            <w:vAlign w:val="center"/>
            <w:hideMark/>
          </w:tcPr>
          <w:p w14:paraId="75F3341B"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19,48</w:t>
            </w:r>
          </w:p>
        </w:tc>
        <w:tc>
          <w:tcPr>
            <w:tcW w:w="567" w:type="dxa"/>
            <w:shd w:val="clear" w:color="auto" w:fill="auto"/>
            <w:noWrap/>
            <w:vAlign w:val="center"/>
            <w:hideMark/>
          </w:tcPr>
          <w:p w14:paraId="0E22D929"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18</w:t>
            </w:r>
          </w:p>
        </w:tc>
        <w:tc>
          <w:tcPr>
            <w:tcW w:w="567" w:type="dxa"/>
            <w:shd w:val="clear" w:color="auto" w:fill="auto"/>
            <w:noWrap/>
            <w:vAlign w:val="center"/>
            <w:hideMark/>
          </w:tcPr>
          <w:p w14:paraId="69F1BC5B"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99</w:t>
            </w:r>
          </w:p>
        </w:tc>
        <w:tc>
          <w:tcPr>
            <w:tcW w:w="425" w:type="dxa"/>
            <w:shd w:val="clear" w:color="auto" w:fill="auto"/>
            <w:noWrap/>
            <w:vAlign w:val="center"/>
            <w:hideMark/>
          </w:tcPr>
          <w:p w14:paraId="79D3CD51"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60</w:t>
            </w:r>
          </w:p>
        </w:tc>
        <w:tc>
          <w:tcPr>
            <w:tcW w:w="426" w:type="dxa"/>
            <w:shd w:val="clear" w:color="auto" w:fill="auto"/>
            <w:noWrap/>
            <w:vAlign w:val="center"/>
            <w:hideMark/>
          </w:tcPr>
          <w:p w14:paraId="4D788999"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50</w:t>
            </w:r>
          </w:p>
        </w:tc>
        <w:tc>
          <w:tcPr>
            <w:tcW w:w="425" w:type="dxa"/>
            <w:shd w:val="clear" w:color="auto" w:fill="auto"/>
            <w:noWrap/>
            <w:vAlign w:val="center"/>
            <w:hideMark/>
          </w:tcPr>
          <w:p w14:paraId="24437F16"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54</w:t>
            </w:r>
          </w:p>
        </w:tc>
        <w:tc>
          <w:tcPr>
            <w:tcW w:w="2268" w:type="dxa"/>
            <w:shd w:val="clear" w:color="auto" w:fill="auto"/>
            <w:noWrap/>
            <w:vAlign w:val="center"/>
            <w:hideMark/>
          </w:tcPr>
          <w:p w14:paraId="4C6F33ED"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uc002mjf.</w:t>
            </w:r>
            <w:proofErr w:type="gramStart"/>
            <w:r w:rsidRPr="00EC3585">
              <w:rPr>
                <w:rFonts w:ascii="Calibri" w:eastAsia="Times New Roman" w:hAnsi="Calibri" w:cs="Times New Roman"/>
                <w:color w:val="000000"/>
                <w:sz w:val="10"/>
                <w:szCs w:val="12"/>
                <w:lang w:val="de-DE"/>
              </w:rPr>
              <w:t>3,FBN</w:t>
            </w:r>
            <w:proofErr w:type="gramEnd"/>
            <w:r w:rsidRPr="00EC3585">
              <w:rPr>
                <w:rFonts w:ascii="Calibri" w:eastAsia="Times New Roman" w:hAnsi="Calibri" w:cs="Times New Roman"/>
                <w:color w:val="000000"/>
                <w:sz w:val="10"/>
                <w:szCs w:val="12"/>
                <w:lang w:val="de-DE"/>
              </w:rPr>
              <w:t>3,-,4199C-&gt;T,1,non-syn,Arg1400Gln</w:t>
            </w:r>
          </w:p>
        </w:tc>
        <w:tc>
          <w:tcPr>
            <w:tcW w:w="850" w:type="dxa"/>
            <w:shd w:val="clear" w:color="auto" w:fill="auto"/>
            <w:noWrap/>
            <w:vAlign w:val="center"/>
            <w:hideMark/>
          </w:tcPr>
          <w:p w14:paraId="6127E922"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NA</w:t>
            </w:r>
          </w:p>
        </w:tc>
      </w:tr>
      <w:tr w:rsidR="00FF62B9" w:rsidRPr="00EC3585" w14:paraId="7696EC8E" w14:textId="77777777" w:rsidTr="002617D0">
        <w:trPr>
          <w:trHeight w:val="285"/>
        </w:trPr>
        <w:tc>
          <w:tcPr>
            <w:tcW w:w="193" w:type="dxa"/>
            <w:shd w:val="clear" w:color="auto" w:fill="auto"/>
            <w:noWrap/>
            <w:vAlign w:val="center"/>
            <w:hideMark/>
          </w:tcPr>
          <w:p w14:paraId="30A3A731"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w:t>
            </w:r>
          </w:p>
        </w:tc>
        <w:tc>
          <w:tcPr>
            <w:tcW w:w="838" w:type="dxa"/>
            <w:shd w:val="clear" w:color="auto" w:fill="auto"/>
            <w:noWrap/>
            <w:vAlign w:val="center"/>
            <w:hideMark/>
          </w:tcPr>
          <w:p w14:paraId="1151BFA5"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chr19:8188682-8188682</w:t>
            </w:r>
          </w:p>
        </w:tc>
        <w:tc>
          <w:tcPr>
            <w:tcW w:w="694" w:type="dxa"/>
            <w:shd w:val="clear" w:color="auto" w:fill="auto"/>
            <w:noWrap/>
            <w:vAlign w:val="center"/>
            <w:hideMark/>
          </w:tcPr>
          <w:p w14:paraId="0831E34E" w14:textId="77777777" w:rsidR="00FF62B9" w:rsidRPr="00EC3585" w:rsidRDefault="00FF62B9" w:rsidP="00BF5A1F">
            <w:pPr>
              <w:spacing w:line="240" w:lineRule="auto"/>
              <w:rPr>
                <w:rFonts w:ascii="Calibri" w:eastAsia="Times New Roman" w:hAnsi="Calibri" w:cs="Times New Roman"/>
                <w:i/>
                <w:color w:val="000000"/>
                <w:sz w:val="10"/>
                <w:szCs w:val="12"/>
                <w:lang w:val="de-DE"/>
              </w:rPr>
            </w:pPr>
            <w:r w:rsidRPr="00EC3585">
              <w:rPr>
                <w:rFonts w:ascii="Calibri" w:eastAsia="Times New Roman" w:hAnsi="Calibri" w:cs="Times New Roman"/>
                <w:i/>
                <w:color w:val="000000"/>
                <w:sz w:val="10"/>
                <w:szCs w:val="12"/>
                <w:lang w:val="de-DE"/>
              </w:rPr>
              <w:t>FBN3</w:t>
            </w:r>
          </w:p>
        </w:tc>
        <w:tc>
          <w:tcPr>
            <w:tcW w:w="446" w:type="dxa"/>
            <w:shd w:val="clear" w:color="auto" w:fill="auto"/>
            <w:noWrap/>
            <w:vAlign w:val="center"/>
            <w:hideMark/>
          </w:tcPr>
          <w:p w14:paraId="7CE9C9F3"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971" w:type="dxa"/>
            <w:shd w:val="clear" w:color="auto" w:fill="auto"/>
            <w:noWrap/>
            <w:vAlign w:val="center"/>
            <w:hideMark/>
          </w:tcPr>
          <w:p w14:paraId="2FF56C55"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851" w:type="dxa"/>
            <w:shd w:val="clear" w:color="auto" w:fill="auto"/>
            <w:noWrap/>
            <w:vAlign w:val="center"/>
            <w:hideMark/>
          </w:tcPr>
          <w:p w14:paraId="7549D8DC"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missense</w:t>
            </w:r>
            <w:proofErr w:type="spellEnd"/>
          </w:p>
        </w:tc>
        <w:tc>
          <w:tcPr>
            <w:tcW w:w="438" w:type="dxa"/>
            <w:shd w:val="clear" w:color="auto" w:fill="auto"/>
            <w:noWrap/>
            <w:vAlign w:val="center"/>
            <w:hideMark/>
          </w:tcPr>
          <w:p w14:paraId="2D1163EA"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553" w:type="dxa"/>
            <w:shd w:val="clear" w:color="auto" w:fill="auto"/>
            <w:noWrap/>
            <w:vAlign w:val="center"/>
            <w:hideMark/>
          </w:tcPr>
          <w:p w14:paraId="27E65B2D"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w:t>
            </w:r>
          </w:p>
        </w:tc>
        <w:tc>
          <w:tcPr>
            <w:tcW w:w="513" w:type="dxa"/>
            <w:shd w:val="clear" w:color="auto" w:fill="auto"/>
            <w:noWrap/>
            <w:vAlign w:val="center"/>
            <w:hideMark/>
          </w:tcPr>
          <w:p w14:paraId="4B4497AD"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0,9584</w:t>
            </w:r>
          </w:p>
        </w:tc>
        <w:tc>
          <w:tcPr>
            <w:tcW w:w="1245" w:type="dxa"/>
            <w:shd w:val="clear" w:color="auto" w:fill="auto"/>
            <w:noWrap/>
            <w:vAlign w:val="center"/>
            <w:hideMark/>
          </w:tcPr>
          <w:p w14:paraId="217BA8E2"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Likely_benign</w:t>
            </w:r>
            <w:proofErr w:type="spellEnd"/>
          </w:p>
        </w:tc>
        <w:tc>
          <w:tcPr>
            <w:tcW w:w="793" w:type="dxa"/>
            <w:shd w:val="clear" w:color="auto" w:fill="auto"/>
            <w:noWrap/>
            <w:vAlign w:val="center"/>
            <w:hideMark/>
          </w:tcPr>
          <w:p w14:paraId="200AA232"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138673--433--0</w:t>
            </w:r>
          </w:p>
        </w:tc>
        <w:tc>
          <w:tcPr>
            <w:tcW w:w="567" w:type="dxa"/>
            <w:shd w:val="clear" w:color="auto" w:fill="auto"/>
            <w:noWrap/>
            <w:vAlign w:val="center"/>
            <w:hideMark/>
          </w:tcPr>
          <w:p w14:paraId="52FD2590"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13,72</w:t>
            </w:r>
          </w:p>
        </w:tc>
        <w:tc>
          <w:tcPr>
            <w:tcW w:w="567" w:type="dxa"/>
            <w:shd w:val="clear" w:color="auto" w:fill="auto"/>
            <w:noWrap/>
            <w:vAlign w:val="center"/>
            <w:hideMark/>
          </w:tcPr>
          <w:p w14:paraId="5496F781"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18</w:t>
            </w:r>
          </w:p>
        </w:tc>
        <w:tc>
          <w:tcPr>
            <w:tcW w:w="567" w:type="dxa"/>
            <w:shd w:val="clear" w:color="auto" w:fill="auto"/>
            <w:noWrap/>
            <w:vAlign w:val="center"/>
            <w:hideMark/>
          </w:tcPr>
          <w:p w14:paraId="3EA1E2CF"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99</w:t>
            </w:r>
          </w:p>
        </w:tc>
        <w:tc>
          <w:tcPr>
            <w:tcW w:w="425" w:type="dxa"/>
            <w:shd w:val="clear" w:color="auto" w:fill="auto"/>
            <w:noWrap/>
            <w:vAlign w:val="center"/>
            <w:hideMark/>
          </w:tcPr>
          <w:p w14:paraId="6386FBF5"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60</w:t>
            </w:r>
          </w:p>
        </w:tc>
        <w:tc>
          <w:tcPr>
            <w:tcW w:w="426" w:type="dxa"/>
            <w:shd w:val="clear" w:color="auto" w:fill="auto"/>
            <w:noWrap/>
            <w:vAlign w:val="center"/>
            <w:hideMark/>
          </w:tcPr>
          <w:p w14:paraId="4C7CE143"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31</w:t>
            </w:r>
          </w:p>
        </w:tc>
        <w:tc>
          <w:tcPr>
            <w:tcW w:w="425" w:type="dxa"/>
            <w:shd w:val="clear" w:color="auto" w:fill="auto"/>
            <w:noWrap/>
            <w:vAlign w:val="center"/>
            <w:hideMark/>
          </w:tcPr>
          <w:p w14:paraId="6DDA9975"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52</w:t>
            </w:r>
          </w:p>
        </w:tc>
        <w:tc>
          <w:tcPr>
            <w:tcW w:w="2268" w:type="dxa"/>
            <w:shd w:val="clear" w:color="auto" w:fill="auto"/>
            <w:noWrap/>
            <w:vAlign w:val="center"/>
            <w:hideMark/>
          </w:tcPr>
          <w:p w14:paraId="763E20B3"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uc002mjf.</w:t>
            </w:r>
            <w:proofErr w:type="gramStart"/>
            <w:r w:rsidRPr="00EC3585">
              <w:rPr>
                <w:rFonts w:ascii="Calibri" w:eastAsia="Times New Roman" w:hAnsi="Calibri" w:cs="Times New Roman"/>
                <w:color w:val="000000"/>
                <w:sz w:val="10"/>
                <w:szCs w:val="12"/>
                <w:lang w:val="de-DE"/>
              </w:rPr>
              <w:t>3,FBN</w:t>
            </w:r>
            <w:proofErr w:type="gramEnd"/>
            <w:r w:rsidRPr="00EC3585">
              <w:rPr>
                <w:rFonts w:ascii="Calibri" w:eastAsia="Times New Roman" w:hAnsi="Calibri" w:cs="Times New Roman"/>
                <w:color w:val="000000"/>
                <w:sz w:val="10"/>
                <w:szCs w:val="12"/>
                <w:lang w:val="de-DE"/>
              </w:rPr>
              <w:t>3,-,2942C-&gt;T,1,non-syn,Arg981Gln</w:t>
            </w:r>
          </w:p>
        </w:tc>
        <w:tc>
          <w:tcPr>
            <w:tcW w:w="850" w:type="dxa"/>
            <w:shd w:val="clear" w:color="auto" w:fill="auto"/>
            <w:noWrap/>
            <w:vAlign w:val="center"/>
            <w:hideMark/>
          </w:tcPr>
          <w:p w14:paraId="48797554"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NA</w:t>
            </w:r>
          </w:p>
        </w:tc>
      </w:tr>
      <w:tr w:rsidR="00FF62B9" w:rsidRPr="00EC3585" w14:paraId="2B920690" w14:textId="77777777" w:rsidTr="00F2365F">
        <w:trPr>
          <w:trHeight w:val="285"/>
        </w:trPr>
        <w:tc>
          <w:tcPr>
            <w:tcW w:w="13630" w:type="dxa"/>
            <w:gridSpan w:val="19"/>
            <w:shd w:val="clear" w:color="auto" w:fill="auto"/>
            <w:noWrap/>
            <w:vAlign w:val="center"/>
          </w:tcPr>
          <w:p w14:paraId="4BC6FAD8" w14:textId="64C428DE" w:rsidR="00FF62B9" w:rsidRPr="00EC3585" w:rsidRDefault="00FF62B9" w:rsidP="00BF5A1F">
            <w:pPr>
              <w:spacing w:line="240" w:lineRule="auto"/>
              <w:rPr>
                <w:rFonts w:ascii="Calibri" w:eastAsia="Times New Roman" w:hAnsi="Calibri" w:cs="Times New Roman"/>
                <w:color w:val="000000"/>
                <w:sz w:val="10"/>
                <w:szCs w:val="12"/>
                <w:lang w:val="de-DE"/>
              </w:rPr>
            </w:pPr>
            <w:r>
              <w:rPr>
                <w:rFonts w:ascii="Calibri" w:eastAsia="Times New Roman" w:hAnsi="Calibri" w:cs="Times New Roman"/>
                <w:color w:val="000000"/>
                <w:sz w:val="10"/>
                <w:szCs w:val="12"/>
                <w:lang w:val="de-DE"/>
              </w:rPr>
              <w:t>Individual 2</w:t>
            </w:r>
          </w:p>
        </w:tc>
      </w:tr>
      <w:tr w:rsidR="00FF62B9" w:rsidRPr="00EC3585" w14:paraId="5CC7C121" w14:textId="77777777" w:rsidTr="002617D0">
        <w:trPr>
          <w:trHeight w:val="285"/>
        </w:trPr>
        <w:tc>
          <w:tcPr>
            <w:tcW w:w="193" w:type="dxa"/>
            <w:shd w:val="clear" w:color="auto" w:fill="auto"/>
            <w:noWrap/>
            <w:vAlign w:val="center"/>
            <w:hideMark/>
          </w:tcPr>
          <w:p w14:paraId="41E1F328"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838" w:type="dxa"/>
            <w:shd w:val="clear" w:color="auto" w:fill="auto"/>
            <w:noWrap/>
            <w:vAlign w:val="center"/>
            <w:hideMark/>
          </w:tcPr>
          <w:p w14:paraId="143A20B9"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chr15:74315485-74315485</w:t>
            </w:r>
          </w:p>
        </w:tc>
        <w:tc>
          <w:tcPr>
            <w:tcW w:w="694" w:type="dxa"/>
            <w:shd w:val="clear" w:color="auto" w:fill="auto"/>
            <w:noWrap/>
            <w:vAlign w:val="center"/>
            <w:hideMark/>
          </w:tcPr>
          <w:p w14:paraId="15060EDC" w14:textId="77777777" w:rsidR="00FF62B9" w:rsidRPr="00EC3585" w:rsidRDefault="00FF62B9" w:rsidP="00BF5A1F">
            <w:pPr>
              <w:spacing w:line="240" w:lineRule="auto"/>
              <w:rPr>
                <w:rFonts w:ascii="Calibri" w:eastAsia="Times New Roman" w:hAnsi="Calibri" w:cs="Times New Roman"/>
                <w:i/>
                <w:color w:val="000000"/>
                <w:sz w:val="10"/>
                <w:szCs w:val="12"/>
                <w:lang w:val="de-DE"/>
              </w:rPr>
            </w:pPr>
            <w:r w:rsidRPr="00EC3585">
              <w:rPr>
                <w:rFonts w:ascii="Calibri" w:eastAsia="Times New Roman" w:hAnsi="Calibri" w:cs="Times New Roman"/>
                <w:i/>
                <w:color w:val="000000"/>
                <w:sz w:val="10"/>
                <w:szCs w:val="12"/>
                <w:lang w:val="de-DE"/>
              </w:rPr>
              <w:t>PML</w:t>
            </w:r>
          </w:p>
        </w:tc>
        <w:tc>
          <w:tcPr>
            <w:tcW w:w="446" w:type="dxa"/>
            <w:shd w:val="clear" w:color="auto" w:fill="auto"/>
            <w:noWrap/>
            <w:vAlign w:val="center"/>
            <w:hideMark/>
          </w:tcPr>
          <w:p w14:paraId="2474C37F"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102578</w:t>
            </w:r>
          </w:p>
        </w:tc>
        <w:tc>
          <w:tcPr>
            <w:tcW w:w="971" w:type="dxa"/>
            <w:shd w:val="clear" w:color="auto" w:fill="auto"/>
            <w:noWrap/>
            <w:vAlign w:val="center"/>
            <w:hideMark/>
          </w:tcPr>
          <w:p w14:paraId="2E7CB41B" w14:textId="77777777" w:rsidR="00FF62B9" w:rsidRPr="00EC3585" w:rsidRDefault="00FF62B9" w:rsidP="00BF5A1F">
            <w:pPr>
              <w:spacing w:line="240" w:lineRule="auto"/>
              <w:rPr>
                <w:rFonts w:ascii="Calibri" w:eastAsia="Times New Roman" w:hAnsi="Calibri" w:cs="Times New Roman"/>
                <w:color w:val="000000"/>
                <w:sz w:val="10"/>
                <w:szCs w:val="12"/>
                <w:lang w:val="en-GB"/>
              </w:rPr>
            </w:pPr>
            <w:proofErr w:type="spellStart"/>
            <w:r w:rsidRPr="00EC3585">
              <w:rPr>
                <w:rFonts w:ascii="Calibri" w:eastAsia="Times New Roman" w:hAnsi="Calibri" w:cs="Times New Roman"/>
                <w:color w:val="000000"/>
                <w:sz w:val="10"/>
                <w:szCs w:val="12"/>
                <w:lang w:val="en-GB"/>
              </w:rPr>
              <w:t>Leukemia</w:t>
            </w:r>
            <w:proofErr w:type="spellEnd"/>
            <w:r w:rsidRPr="00EC3585">
              <w:rPr>
                <w:rFonts w:ascii="Calibri" w:eastAsia="Times New Roman" w:hAnsi="Calibri" w:cs="Times New Roman"/>
                <w:color w:val="000000"/>
                <w:sz w:val="10"/>
                <w:szCs w:val="12"/>
                <w:lang w:val="en-GB"/>
              </w:rPr>
              <w:t>, acute promyelocytic, PML/RARA type</w:t>
            </w:r>
          </w:p>
        </w:tc>
        <w:tc>
          <w:tcPr>
            <w:tcW w:w="851" w:type="dxa"/>
            <w:shd w:val="clear" w:color="auto" w:fill="auto"/>
            <w:noWrap/>
            <w:vAlign w:val="center"/>
            <w:hideMark/>
          </w:tcPr>
          <w:p w14:paraId="011648E7"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missense</w:t>
            </w:r>
            <w:proofErr w:type="spellEnd"/>
            <w:r w:rsidRPr="00EC3585">
              <w:rPr>
                <w:rFonts w:ascii="Calibri" w:eastAsia="Times New Roman" w:hAnsi="Calibri" w:cs="Times New Roman"/>
                <w:color w:val="000000"/>
                <w:sz w:val="10"/>
                <w:szCs w:val="12"/>
                <w:lang w:val="de-DE"/>
              </w:rPr>
              <w:t xml:space="preserve"> </w:t>
            </w:r>
            <w:proofErr w:type="spellStart"/>
            <w:r w:rsidRPr="00EC3585">
              <w:rPr>
                <w:rFonts w:ascii="Calibri" w:eastAsia="Times New Roman" w:hAnsi="Calibri" w:cs="Times New Roman"/>
                <w:color w:val="000000"/>
                <w:sz w:val="10"/>
                <w:szCs w:val="12"/>
                <w:lang w:val="de-DE"/>
              </w:rPr>
              <w:t>intronic</w:t>
            </w:r>
            <w:proofErr w:type="spellEnd"/>
          </w:p>
        </w:tc>
        <w:tc>
          <w:tcPr>
            <w:tcW w:w="438" w:type="dxa"/>
            <w:shd w:val="clear" w:color="auto" w:fill="auto"/>
            <w:noWrap/>
            <w:vAlign w:val="center"/>
            <w:hideMark/>
          </w:tcPr>
          <w:p w14:paraId="4EF77845"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553" w:type="dxa"/>
            <w:shd w:val="clear" w:color="auto" w:fill="auto"/>
            <w:noWrap/>
            <w:vAlign w:val="center"/>
            <w:hideMark/>
          </w:tcPr>
          <w:p w14:paraId="52579BBE"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0,21</w:t>
            </w:r>
          </w:p>
        </w:tc>
        <w:tc>
          <w:tcPr>
            <w:tcW w:w="513" w:type="dxa"/>
            <w:shd w:val="clear" w:color="auto" w:fill="auto"/>
            <w:noWrap/>
            <w:vAlign w:val="center"/>
            <w:hideMark/>
          </w:tcPr>
          <w:p w14:paraId="05FEB7E5"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1,7395</w:t>
            </w:r>
          </w:p>
        </w:tc>
        <w:tc>
          <w:tcPr>
            <w:tcW w:w="1245" w:type="dxa"/>
            <w:shd w:val="clear" w:color="auto" w:fill="auto"/>
            <w:noWrap/>
            <w:vAlign w:val="center"/>
            <w:hideMark/>
          </w:tcPr>
          <w:p w14:paraId="17E186F0"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p>
        </w:tc>
        <w:tc>
          <w:tcPr>
            <w:tcW w:w="793" w:type="dxa"/>
            <w:shd w:val="clear" w:color="auto" w:fill="auto"/>
            <w:noWrap/>
            <w:vAlign w:val="center"/>
            <w:hideMark/>
          </w:tcPr>
          <w:p w14:paraId="42026840"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132203--248--0</w:t>
            </w:r>
          </w:p>
        </w:tc>
        <w:tc>
          <w:tcPr>
            <w:tcW w:w="567" w:type="dxa"/>
            <w:shd w:val="clear" w:color="auto" w:fill="auto"/>
            <w:noWrap/>
            <w:vAlign w:val="center"/>
            <w:hideMark/>
          </w:tcPr>
          <w:p w14:paraId="71662887"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23</w:t>
            </w:r>
          </w:p>
        </w:tc>
        <w:tc>
          <w:tcPr>
            <w:tcW w:w="567" w:type="dxa"/>
            <w:shd w:val="clear" w:color="auto" w:fill="auto"/>
            <w:noWrap/>
            <w:vAlign w:val="center"/>
            <w:hideMark/>
          </w:tcPr>
          <w:p w14:paraId="772DB59B"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225</w:t>
            </w:r>
          </w:p>
        </w:tc>
        <w:tc>
          <w:tcPr>
            <w:tcW w:w="567" w:type="dxa"/>
            <w:shd w:val="clear" w:color="auto" w:fill="auto"/>
            <w:noWrap/>
            <w:vAlign w:val="center"/>
            <w:hideMark/>
          </w:tcPr>
          <w:p w14:paraId="2F9CF12C"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99</w:t>
            </w:r>
          </w:p>
        </w:tc>
        <w:tc>
          <w:tcPr>
            <w:tcW w:w="425" w:type="dxa"/>
            <w:shd w:val="clear" w:color="auto" w:fill="auto"/>
            <w:noWrap/>
            <w:vAlign w:val="center"/>
            <w:hideMark/>
          </w:tcPr>
          <w:p w14:paraId="32DCF42F"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60</w:t>
            </w:r>
          </w:p>
        </w:tc>
        <w:tc>
          <w:tcPr>
            <w:tcW w:w="426" w:type="dxa"/>
            <w:shd w:val="clear" w:color="auto" w:fill="auto"/>
            <w:noWrap/>
            <w:vAlign w:val="center"/>
            <w:hideMark/>
          </w:tcPr>
          <w:p w14:paraId="619088B0"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111</w:t>
            </w:r>
          </w:p>
        </w:tc>
        <w:tc>
          <w:tcPr>
            <w:tcW w:w="425" w:type="dxa"/>
            <w:shd w:val="clear" w:color="auto" w:fill="auto"/>
            <w:noWrap/>
            <w:vAlign w:val="center"/>
            <w:hideMark/>
          </w:tcPr>
          <w:p w14:paraId="00D8AB12"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51</w:t>
            </w:r>
          </w:p>
        </w:tc>
        <w:tc>
          <w:tcPr>
            <w:tcW w:w="2268" w:type="dxa"/>
            <w:shd w:val="clear" w:color="auto" w:fill="auto"/>
            <w:noWrap/>
            <w:vAlign w:val="center"/>
            <w:hideMark/>
          </w:tcPr>
          <w:p w14:paraId="132790EE" w14:textId="5A84904C" w:rsidR="00FF62B9" w:rsidRPr="002617D0" w:rsidRDefault="00FF62B9" w:rsidP="00BF5A1F">
            <w:pPr>
              <w:spacing w:line="240" w:lineRule="auto"/>
              <w:rPr>
                <w:rFonts w:ascii="Calibri" w:eastAsia="Times New Roman" w:hAnsi="Calibri" w:cs="Times New Roman"/>
                <w:color w:val="000000"/>
                <w:sz w:val="10"/>
                <w:szCs w:val="12"/>
                <w:lang w:val="en-GB"/>
              </w:rPr>
            </w:pPr>
            <w:r w:rsidRPr="002617D0">
              <w:rPr>
                <w:rFonts w:ascii="Calibri" w:eastAsia="Times New Roman" w:hAnsi="Calibri" w:cs="Times New Roman"/>
                <w:color w:val="000000"/>
                <w:sz w:val="10"/>
                <w:szCs w:val="12"/>
                <w:lang w:val="en-GB"/>
              </w:rPr>
              <w:t>uc002awm.</w:t>
            </w:r>
            <w:proofErr w:type="gramStart"/>
            <w:r w:rsidRPr="002617D0">
              <w:rPr>
                <w:rFonts w:ascii="Calibri" w:eastAsia="Times New Roman" w:hAnsi="Calibri" w:cs="Times New Roman"/>
                <w:color w:val="000000"/>
                <w:sz w:val="10"/>
                <w:szCs w:val="12"/>
                <w:lang w:val="en-GB"/>
              </w:rPr>
              <w:t>3,PML</w:t>
            </w:r>
            <w:proofErr w:type="gramEnd"/>
            <w:r w:rsidRPr="002617D0">
              <w:rPr>
                <w:rFonts w:ascii="Calibri" w:eastAsia="Times New Roman" w:hAnsi="Calibri" w:cs="Times New Roman"/>
                <w:color w:val="000000"/>
                <w:sz w:val="10"/>
                <w:szCs w:val="12"/>
                <w:lang w:val="en-GB"/>
              </w:rPr>
              <w:t xml:space="preserve">,+,919C-&gt;T,0,non-syn,Arg307Cys </w:t>
            </w:r>
          </w:p>
        </w:tc>
        <w:tc>
          <w:tcPr>
            <w:tcW w:w="850" w:type="dxa"/>
            <w:shd w:val="clear" w:color="auto" w:fill="auto"/>
            <w:noWrap/>
            <w:vAlign w:val="center"/>
            <w:hideMark/>
          </w:tcPr>
          <w:p w14:paraId="6FEFC790" w14:textId="12BAC129"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uncertain</w:t>
            </w:r>
            <w:proofErr w:type="spellEnd"/>
            <w:r w:rsidRPr="00EC3585">
              <w:rPr>
                <w:rFonts w:ascii="Calibri" w:eastAsia="Times New Roman" w:hAnsi="Calibri" w:cs="Times New Roman"/>
                <w:color w:val="000000"/>
                <w:sz w:val="10"/>
                <w:szCs w:val="12"/>
                <w:lang w:val="de-DE"/>
              </w:rPr>
              <w:t xml:space="preserve"> </w:t>
            </w:r>
            <w:proofErr w:type="spellStart"/>
            <w:r w:rsidRPr="00EC3585">
              <w:rPr>
                <w:rFonts w:ascii="Calibri" w:eastAsia="Times New Roman" w:hAnsi="Calibri" w:cs="Times New Roman"/>
                <w:color w:val="000000"/>
                <w:sz w:val="10"/>
                <w:szCs w:val="12"/>
                <w:lang w:val="de-DE"/>
              </w:rPr>
              <w:t>significance</w:t>
            </w:r>
            <w:proofErr w:type="spellEnd"/>
          </w:p>
        </w:tc>
      </w:tr>
      <w:tr w:rsidR="00FF62B9" w:rsidRPr="00EC3585" w14:paraId="56DA170B" w14:textId="77777777" w:rsidTr="002617D0">
        <w:trPr>
          <w:trHeight w:val="285"/>
        </w:trPr>
        <w:tc>
          <w:tcPr>
            <w:tcW w:w="193" w:type="dxa"/>
            <w:shd w:val="clear" w:color="auto" w:fill="auto"/>
            <w:noWrap/>
            <w:vAlign w:val="center"/>
            <w:hideMark/>
          </w:tcPr>
          <w:p w14:paraId="7649011A"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w:t>
            </w:r>
          </w:p>
        </w:tc>
        <w:tc>
          <w:tcPr>
            <w:tcW w:w="838" w:type="dxa"/>
            <w:shd w:val="clear" w:color="auto" w:fill="auto"/>
            <w:noWrap/>
            <w:vAlign w:val="center"/>
            <w:hideMark/>
          </w:tcPr>
          <w:p w14:paraId="69BC34C9"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chr15:74336872-74336872</w:t>
            </w:r>
          </w:p>
        </w:tc>
        <w:tc>
          <w:tcPr>
            <w:tcW w:w="694" w:type="dxa"/>
            <w:shd w:val="clear" w:color="auto" w:fill="auto"/>
            <w:noWrap/>
            <w:vAlign w:val="center"/>
            <w:hideMark/>
          </w:tcPr>
          <w:p w14:paraId="7441E40C" w14:textId="77777777" w:rsidR="00FF62B9" w:rsidRPr="00EC3585" w:rsidRDefault="00FF62B9" w:rsidP="00BF5A1F">
            <w:pPr>
              <w:spacing w:line="240" w:lineRule="auto"/>
              <w:rPr>
                <w:rFonts w:ascii="Calibri" w:eastAsia="Times New Roman" w:hAnsi="Calibri" w:cs="Times New Roman"/>
                <w:i/>
                <w:color w:val="000000"/>
                <w:sz w:val="10"/>
                <w:szCs w:val="12"/>
                <w:lang w:val="de-DE"/>
              </w:rPr>
            </w:pPr>
            <w:r w:rsidRPr="00EC3585">
              <w:rPr>
                <w:rFonts w:ascii="Calibri" w:eastAsia="Times New Roman" w:hAnsi="Calibri" w:cs="Times New Roman"/>
                <w:i/>
                <w:color w:val="000000"/>
                <w:sz w:val="10"/>
                <w:szCs w:val="12"/>
                <w:lang w:val="de-DE"/>
              </w:rPr>
              <w:t>PML</w:t>
            </w:r>
          </w:p>
        </w:tc>
        <w:tc>
          <w:tcPr>
            <w:tcW w:w="446" w:type="dxa"/>
            <w:shd w:val="clear" w:color="auto" w:fill="auto"/>
            <w:noWrap/>
            <w:vAlign w:val="center"/>
            <w:hideMark/>
          </w:tcPr>
          <w:p w14:paraId="1ED6A92E"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102578</w:t>
            </w:r>
          </w:p>
        </w:tc>
        <w:tc>
          <w:tcPr>
            <w:tcW w:w="971" w:type="dxa"/>
            <w:shd w:val="clear" w:color="auto" w:fill="auto"/>
            <w:noWrap/>
            <w:vAlign w:val="center"/>
            <w:hideMark/>
          </w:tcPr>
          <w:p w14:paraId="2C251743" w14:textId="77777777" w:rsidR="00FF62B9" w:rsidRPr="00EC3585" w:rsidRDefault="00FF62B9" w:rsidP="00BF5A1F">
            <w:pPr>
              <w:spacing w:line="240" w:lineRule="auto"/>
              <w:rPr>
                <w:rFonts w:ascii="Calibri" w:eastAsia="Times New Roman" w:hAnsi="Calibri" w:cs="Times New Roman"/>
                <w:color w:val="000000"/>
                <w:sz w:val="10"/>
                <w:szCs w:val="12"/>
                <w:lang w:val="en-GB"/>
              </w:rPr>
            </w:pPr>
            <w:proofErr w:type="spellStart"/>
            <w:r w:rsidRPr="00EC3585">
              <w:rPr>
                <w:rFonts w:ascii="Calibri" w:eastAsia="Times New Roman" w:hAnsi="Calibri" w:cs="Times New Roman"/>
                <w:color w:val="000000"/>
                <w:sz w:val="10"/>
                <w:szCs w:val="12"/>
                <w:lang w:val="en-GB"/>
              </w:rPr>
              <w:t>Leukemia</w:t>
            </w:r>
            <w:proofErr w:type="spellEnd"/>
            <w:r w:rsidRPr="00EC3585">
              <w:rPr>
                <w:rFonts w:ascii="Calibri" w:eastAsia="Times New Roman" w:hAnsi="Calibri" w:cs="Times New Roman"/>
                <w:color w:val="000000"/>
                <w:sz w:val="10"/>
                <w:szCs w:val="12"/>
                <w:lang w:val="en-GB"/>
              </w:rPr>
              <w:t>, acute promyelocytic, PML/RARA type</w:t>
            </w:r>
          </w:p>
        </w:tc>
        <w:tc>
          <w:tcPr>
            <w:tcW w:w="851" w:type="dxa"/>
            <w:shd w:val="clear" w:color="auto" w:fill="auto"/>
            <w:noWrap/>
            <w:vAlign w:val="center"/>
            <w:hideMark/>
          </w:tcPr>
          <w:p w14:paraId="25FA3F1B"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missense</w:t>
            </w:r>
            <w:proofErr w:type="spellEnd"/>
          </w:p>
        </w:tc>
        <w:tc>
          <w:tcPr>
            <w:tcW w:w="438" w:type="dxa"/>
            <w:shd w:val="clear" w:color="auto" w:fill="auto"/>
            <w:noWrap/>
            <w:vAlign w:val="center"/>
            <w:hideMark/>
          </w:tcPr>
          <w:p w14:paraId="0C53B984"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553" w:type="dxa"/>
            <w:shd w:val="clear" w:color="auto" w:fill="auto"/>
            <w:noWrap/>
            <w:vAlign w:val="center"/>
            <w:hideMark/>
          </w:tcPr>
          <w:p w14:paraId="172C8DE3"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0,21</w:t>
            </w:r>
          </w:p>
        </w:tc>
        <w:tc>
          <w:tcPr>
            <w:tcW w:w="513" w:type="dxa"/>
            <w:shd w:val="clear" w:color="auto" w:fill="auto"/>
            <w:noWrap/>
            <w:vAlign w:val="center"/>
            <w:hideMark/>
          </w:tcPr>
          <w:p w14:paraId="234C0EB0"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1,7395</w:t>
            </w:r>
          </w:p>
        </w:tc>
        <w:tc>
          <w:tcPr>
            <w:tcW w:w="1245" w:type="dxa"/>
            <w:shd w:val="clear" w:color="auto" w:fill="auto"/>
            <w:noWrap/>
            <w:vAlign w:val="center"/>
            <w:hideMark/>
          </w:tcPr>
          <w:p w14:paraId="37DC4BE2"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p>
        </w:tc>
        <w:tc>
          <w:tcPr>
            <w:tcW w:w="793" w:type="dxa"/>
            <w:shd w:val="clear" w:color="auto" w:fill="auto"/>
            <w:noWrap/>
            <w:vAlign w:val="center"/>
            <w:hideMark/>
          </w:tcPr>
          <w:p w14:paraId="1957DDB1"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125235--3--0</w:t>
            </w:r>
          </w:p>
        </w:tc>
        <w:tc>
          <w:tcPr>
            <w:tcW w:w="567" w:type="dxa"/>
            <w:shd w:val="clear" w:color="auto" w:fill="auto"/>
            <w:noWrap/>
            <w:vAlign w:val="center"/>
            <w:hideMark/>
          </w:tcPr>
          <w:p w14:paraId="5AE098CE"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24,4</w:t>
            </w:r>
          </w:p>
        </w:tc>
        <w:tc>
          <w:tcPr>
            <w:tcW w:w="567" w:type="dxa"/>
            <w:shd w:val="clear" w:color="auto" w:fill="auto"/>
            <w:noWrap/>
            <w:vAlign w:val="center"/>
            <w:hideMark/>
          </w:tcPr>
          <w:p w14:paraId="7552F7F1"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225</w:t>
            </w:r>
          </w:p>
        </w:tc>
        <w:tc>
          <w:tcPr>
            <w:tcW w:w="567" w:type="dxa"/>
            <w:shd w:val="clear" w:color="auto" w:fill="auto"/>
            <w:noWrap/>
            <w:vAlign w:val="center"/>
            <w:hideMark/>
          </w:tcPr>
          <w:p w14:paraId="0AFEC1FA"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99</w:t>
            </w:r>
          </w:p>
        </w:tc>
        <w:tc>
          <w:tcPr>
            <w:tcW w:w="425" w:type="dxa"/>
            <w:shd w:val="clear" w:color="auto" w:fill="auto"/>
            <w:noWrap/>
            <w:vAlign w:val="center"/>
            <w:hideMark/>
          </w:tcPr>
          <w:p w14:paraId="6A645D2C"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60</w:t>
            </w:r>
          </w:p>
        </w:tc>
        <w:tc>
          <w:tcPr>
            <w:tcW w:w="426" w:type="dxa"/>
            <w:shd w:val="clear" w:color="auto" w:fill="auto"/>
            <w:noWrap/>
            <w:vAlign w:val="center"/>
            <w:hideMark/>
          </w:tcPr>
          <w:p w14:paraId="27575A85"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247</w:t>
            </w:r>
          </w:p>
        </w:tc>
        <w:tc>
          <w:tcPr>
            <w:tcW w:w="425" w:type="dxa"/>
            <w:shd w:val="clear" w:color="auto" w:fill="auto"/>
            <w:noWrap/>
            <w:vAlign w:val="center"/>
            <w:hideMark/>
          </w:tcPr>
          <w:p w14:paraId="5D386B9E"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45</w:t>
            </w:r>
          </w:p>
        </w:tc>
        <w:tc>
          <w:tcPr>
            <w:tcW w:w="2268" w:type="dxa"/>
            <w:shd w:val="clear" w:color="auto" w:fill="auto"/>
            <w:noWrap/>
            <w:vAlign w:val="center"/>
            <w:hideMark/>
          </w:tcPr>
          <w:p w14:paraId="58857B4B" w14:textId="766A3F62"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uc002awu.</w:t>
            </w:r>
            <w:proofErr w:type="gramStart"/>
            <w:r w:rsidRPr="00EC3585">
              <w:rPr>
                <w:rFonts w:ascii="Calibri" w:eastAsia="Times New Roman" w:hAnsi="Calibri" w:cs="Times New Roman"/>
                <w:color w:val="000000"/>
                <w:sz w:val="10"/>
                <w:szCs w:val="12"/>
                <w:lang w:val="de-DE"/>
              </w:rPr>
              <w:t>3,PML</w:t>
            </w:r>
            <w:proofErr w:type="gramEnd"/>
            <w:r w:rsidRPr="00EC3585">
              <w:rPr>
                <w:rFonts w:ascii="Calibri" w:eastAsia="Times New Roman" w:hAnsi="Calibri" w:cs="Times New Roman"/>
                <w:color w:val="000000"/>
                <w:sz w:val="10"/>
                <w:szCs w:val="12"/>
                <w:lang w:val="de-DE"/>
              </w:rPr>
              <w:t>,+,2028C-&gt;G,2,non-syn,Phe676Leu</w:t>
            </w:r>
          </w:p>
        </w:tc>
        <w:tc>
          <w:tcPr>
            <w:tcW w:w="850" w:type="dxa"/>
            <w:shd w:val="clear" w:color="auto" w:fill="auto"/>
            <w:noWrap/>
            <w:vAlign w:val="center"/>
            <w:hideMark/>
          </w:tcPr>
          <w:p w14:paraId="13D7BF7F" w14:textId="2190EDBB"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uncertain</w:t>
            </w:r>
            <w:proofErr w:type="spellEnd"/>
            <w:r w:rsidRPr="00EC3585">
              <w:rPr>
                <w:rFonts w:ascii="Calibri" w:eastAsia="Times New Roman" w:hAnsi="Calibri" w:cs="Times New Roman"/>
                <w:color w:val="000000"/>
                <w:sz w:val="10"/>
                <w:szCs w:val="12"/>
                <w:lang w:val="de-DE"/>
              </w:rPr>
              <w:t xml:space="preserve"> </w:t>
            </w:r>
            <w:proofErr w:type="spellStart"/>
            <w:r w:rsidRPr="00EC3585">
              <w:rPr>
                <w:rFonts w:ascii="Calibri" w:eastAsia="Times New Roman" w:hAnsi="Calibri" w:cs="Times New Roman"/>
                <w:color w:val="000000"/>
                <w:sz w:val="10"/>
                <w:szCs w:val="12"/>
                <w:lang w:val="de-DE"/>
              </w:rPr>
              <w:t>significance</w:t>
            </w:r>
            <w:proofErr w:type="spellEnd"/>
          </w:p>
        </w:tc>
      </w:tr>
      <w:tr w:rsidR="00FF62B9" w:rsidRPr="00EC3585" w14:paraId="1FDA50EC" w14:textId="77777777" w:rsidTr="002617D0">
        <w:trPr>
          <w:trHeight w:val="285"/>
        </w:trPr>
        <w:tc>
          <w:tcPr>
            <w:tcW w:w="193" w:type="dxa"/>
            <w:shd w:val="clear" w:color="auto" w:fill="auto"/>
            <w:noWrap/>
            <w:vAlign w:val="center"/>
            <w:hideMark/>
          </w:tcPr>
          <w:p w14:paraId="07B2EBC6"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3</w:t>
            </w:r>
          </w:p>
        </w:tc>
        <w:tc>
          <w:tcPr>
            <w:tcW w:w="838" w:type="dxa"/>
            <w:shd w:val="clear" w:color="auto" w:fill="auto"/>
            <w:noWrap/>
            <w:vAlign w:val="center"/>
            <w:hideMark/>
          </w:tcPr>
          <w:p w14:paraId="760BB82F"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chr5:140615627-140615627</w:t>
            </w:r>
          </w:p>
        </w:tc>
        <w:tc>
          <w:tcPr>
            <w:tcW w:w="694" w:type="dxa"/>
            <w:shd w:val="clear" w:color="auto" w:fill="auto"/>
            <w:noWrap/>
            <w:vAlign w:val="center"/>
            <w:hideMark/>
          </w:tcPr>
          <w:p w14:paraId="3AA5D830" w14:textId="77777777" w:rsidR="00FF62B9" w:rsidRPr="00EC3585" w:rsidRDefault="00FF62B9" w:rsidP="00BF5A1F">
            <w:pPr>
              <w:spacing w:line="240" w:lineRule="auto"/>
              <w:rPr>
                <w:rFonts w:ascii="Calibri" w:eastAsia="Times New Roman" w:hAnsi="Calibri" w:cs="Times New Roman"/>
                <w:i/>
                <w:color w:val="000000"/>
                <w:sz w:val="10"/>
                <w:szCs w:val="12"/>
                <w:lang w:val="de-DE"/>
              </w:rPr>
            </w:pPr>
            <w:r w:rsidRPr="00EC3585">
              <w:rPr>
                <w:rFonts w:ascii="Calibri" w:eastAsia="Times New Roman" w:hAnsi="Calibri" w:cs="Times New Roman"/>
                <w:i/>
                <w:color w:val="000000"/>
                <w:sz w:val="10"/>
                <w:szCs w:val="12"/>
                <w:lang w:val="de-DE"/>
              </w:rPr>
              <w:t>PCDHB18</w:t>
            </w:r>
          </w:p>
        </w:tc>
        <w:tc>
          <w:tcPr>
            <w:tcW w:w="446" w:type="dxa"/>
            <w:shd w:val="clear" w:color="auto" w:fill="auto"/>
            <w:noWrap/>
            <w:vAlign w:val="center"/>
            <w:hideMark/>
          </w:tcPr>
          <w:p w14:paraId="07637FAF"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971" w:type="dxa"/>
            <w:shd w:val="clear" w:color="auto" w:fill="auto"/>
            <w:noWrap/>
            <w:vAlign w:val="center"/>
            <w:hideMark/>
          </w:tcPr>
          <w:p w14:paraId="0F2612AD"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851" w:type="dxa"/>
            <w:shd w:val="clear" w:color="auto" w:fill="auto"/>
            <w:noWrap/>
            <w:vAlign w:val="center"/>
            <w:hideMark/>
          </w:tcPr>
          <w:p w14:paraId="42A72FDE"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missense</w:t>
            </w:r>
            <w:proofErr w:type="spellEnd"/>
          </w:p>
        </w:tc>
        <w:tc>
          <w:tcPr>
            <w:tcW w:w="438" w:type="dxa"/>
            <w:shd w:val="clear" w:color="auto" w:fill="auto"/>
            <w:noWrap/>
            <w:vAlign w:val="center"/>
            <w:hideMark/>
          </w:tcPr>
          <w:p w14:paraId="22E43A42"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553" w:type="dxa"/>
            <w:shd w:val="clear" w:color="auto" w:fill="auto"/>
            <w:noWrap/>
            <w:vAlign w:val="center"/>
            <w:hideMark/>
          </w:tcPr>
          <w:p w14:paraId="733382C3"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p>
        </w:tc>
        <w:tc>
          <w:tcPr>
            <w:tcW w:w="513" w:type="dxa"/>
            <w:shd w:val="clear" w:color="auto" w:fill="auto"/>
            <w:noWrap/>
            <w:vAlign w:val="center"/>
            <w:hideMark/>
          </w:tcPr>
          <w:p w14:paraId="1A2C6F00" w14:textId="77777777" w:rsidR="00FF62B9" w:rsidRPr="00EC3585" w:rsidRDefault="00FF62B9" w:rsidP="00BF5A1F">
            <w:pPr>
              <w:spacing w:line="240" w:lineRule="auto"/>
              <w:jc w:val="right"/>
              <w:rPr>
                <w:rFonts w:ascii="Times New Roman" w:eastAsia="Times New Roman" w:hAnsi="Times New Roman" w:cs="Times New Roman"/>
                <w:sz w:val="10"/>
                <w:szCs w:val="12"/>
                <w:lang w:val="de-DE"/>
              </w:rPr>
            </w:pPr>
          </w:p>
        </w:tc>
        <w:tc>
          <w:tcPr>
            <w:tcW w:w="1245" w:type="dxa"/>
            <w:shd w:val="clear" w:color="auto" w:fill="auto"/>
            <w:noWrap/>
            <w:vAlign w:val="center"/>
            <w:hideMark/>
          </w:tcPr>
          <w:p w14:paraId="35AB05BA" w14:textId="77777777" w:rsidR="00FF62B9" w:rsidRPr="00EC3585" w:rsidRDefault="00FF62B9" w:rsidP="00BF5A1F">
            <w:pPr>
              <w:spacing w:line="240" w:lineRule="auto"/>
              <w:rPr>
                <w:rFonts w:ascii="Times New Roman" w:eastAsia="Times New Roman" w:hAnsi="Times New Roman" w:cs="Times New Roman"/>
                <w:sz w:val="10"/>
                <w:szCs w:val="12"/>
                <w:lang w:val="de-DE"/>
              </w:rPr>
            </w:pPr>
          </w:p>
        </w:tc>
        <w:tc>
          <w:tcPr>
            <w:tcW w:w="793" w:type="dxa"/>
            <w:shd w:val="clear" w:color="auto" w:fill="auto"/>
            <w:noWrap/>
            <w:vAlign w:val="center"/>
            <w:hideMark/>
          </w:tcPr>
          <w:p w14:paraId="7D078948"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140618--489--0</w:t>
            </w:r>
          </w:p>
        </w:tc>
        <w:tc>
          <w:tcPr>
            <w:tcW w:w="567" w:type="dxa"/>
            <w:shd w:val="clear" w:color="auto" w:fill="auto"/>
            <w:noWrap/>
            <w:vAlign w:val="center"/>
            <w:hideMark/>
          </w:tcPr>
          <w:p w14:paraId="252A91C2"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0,082</w:t>
            </w:r>
          </w:p>
        </w:tc>
        <w:tc>
          <w:tcPr>
            <w:tcW w:w="567" w:type="dxa"/>
            <w:shd w:val="clear" w:color="auto" w:fill="auto"/>
            <w:noWrap/>
            <w:vAlign w:val="center"/>
            <w:hideMark/>
          </w:tcPr>
          <w:p w14:paraId="6D268A07"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225</w:t>
            </w:r>
          </w:p>
        </w:tc>
        <w:tc>
          <w:tcPr>
            <w:tcW w:w="567" w:type="dxa"/>
            <w:shd w:val="clear" w:color="auto" w:fill="auto"/>
            <w:noWrap/>
            <w:vAlign w:val="center"/>
            <w:hideMark/>
          </w:tcPr>
          <w:p w14:paraId="7A8A247A"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99</w:t>
            </w:r>
          </w:p>
        </w:tc>
        <w:tc>
          <w:tcPr>
            <w:tcW w:w="425" w:type="dxa"/>
            <w:shd w:val="clear" w:color="auto" w:fill="auto"/>
            <w:noWrap/>
            <w:vAlign w:val="center"/>
            <w:hideMark/>
          </w:tcPr>
          <w:p w14:paraId="20A658EE"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55</w:t>
            </w:r>
          </w:p>
        </w:tc>
        <w:tc>
          <w:tcPr>
            <w:tcW w:w="426" w:type="dxa"/>
            <w:shd w:val="clear" w:color="auto" w:fill="auto"/>
            <w:noWrap/>
            <w:vAlign w:val="center"/>
            <w:hideMark/>
          </w:tcPr>
          <w:p w14:paraId="28AE58A3"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341</w:t>
            </w:r>
          </w:p>
        </w:tc>
        <w:tc>
          <w:tcPr>
            <w:tcW w:w="425" w:type="dxa"/>
            <w:shd w:val="clear" w:color="auto" w:fill="auto"/>
            <w:noWrap/>
            <w:vAlign w:val="center"/>
            <w:hideMark/>
          </w:tcPr>
          <w:p w14:paraId="438B2534"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43</w:t>
            </w:r>
          </w:p>
        </w:tc>
        <w:tc>
          <w:tcPr>
            <w:tcW w:w="2268" w:type="dxa"/>
            <w:shd w:val="clear" w:color="auto" w:fill="auto"/>
            <w:noWrap/>
            <w:vAlign w:val="center"/>
            <w:hideMark/>
          </w:tcPr>
          <w:p w14:paraId="4C1F1A60" w14:textId="77777777" w:rsidR="00FF62B9" w:rsidRPr="00EC3585" w:rsidRDefault="00FF62B9" w:rsidP="00BF5A1F">
            <w:pPr>
              <w:spacing w:line="240" w:lineRule="auto"/>
              <w:rPr>
                <w:rFonts w:ascii="Calibri" w:eastAsia="Times New Roman" w:hAnsi="Calibri" w:cs="Times New Roman"/>
                <w:color w:val="000000"/>
                <w:sz w:val="10"/>
                <w:szCs w:val="12"/>
                <w:lang w:val="en-GB"/>
              </w:rPr>
            </w:pPr>
            <w:r w:rsidRPr="00EC3585">
              <w:rPr>
                <w:rFonts w:ascii="Calibri" w:eastAsia="Times New Roman" w:hAnsi="Calibri" w:cs="Times New Roman"/>
                <w:color w:val="000000"/>
                <w:sz w:val="10"/>
                <w:szCs w:val="12"/>
                <w:lang w:val="en-GB"/>
              </w:rPr>
              <w:t>uc003ljc.</w:t>
            </w:r>
            <w:proofErr w:type="gramStart"/>
            <w:r w:rsidRPr="00EC3585">
              <w:rPr>
                <w:rFonts w:ascii="Calibri" w:eastAsia="Times New Roman" w:hAnsi="Calibri" w:cs="Times New Roman"/>
                <w:color w:val="000000"/>
                <w:sz w:val="10"/>
                <w:szCs w:val="12"/>
                <w:lang w:val="en-GB"/>
              </w:rPr>
              <w:t>1,PCDHB</w:t>
            </w:r>
            <w:proofErr w:type="gramEnd"/>
            <w:r w:rsidRPr="00EC3585">
              <w:rPr>
                <w:rFonts w:ascii="Calibri" w:eastAsia="Times New Roman" w:hAnsi="Calibri" w:cs="Times New Roman"/>
                <w:color w:val="000000"/>
                <w:sz w:val="10"/>
                <w:szCs w:val="12"/>
                <w:lang w:val="en-GB"/>
              </w:rPr>
              <w:t>18,+,1342A-&gt;G,0,non-syn,Thr448Ala</w:t>
            </w:r>
          </w:p>
        </w:tc>
        <w:tc>
          <w:tcPr>
            <w:tcW w:w="850" w:type="dxa"/>
            <w:shd w:val="clear" w:color="auto" w:fill="auto"/>
            <w:noWrap/>
            <w:vAlign w:val="center"/>
            <w:hideMark/>
          </w:tcPr>
          <w:p w14:paraId="6043B096"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NA</w:t>
            </w:r>
          </w:p>
        </w:tc>
      </w:tr>
      <w:tr w:rsidR="00FF62B9" w:rsidRPr="00EC3585" w14:paraId="141CCB15" w14:textId="77777777" w:rsidTr="002617D0">
        <w:trPr>
          <w:trHeight w:val="285"/>
        </w:trPr>
        <w:tc>
          <w:tcPr>
            <w:tcW w:w="193" w:type="dxa"/>
            <w:shd w:val="clear" w:color="auto" w:fill="auto"/>
            <w:noWrap/>
            <w:vAlign w:val="center"/>
            <w:hideMark/>
          </w:tcPr>
          <w:p w14:paraId="155F2CD4"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4</w:t>
            </w:r>
          </w:p>
        </w:tc>
        <w:tc>
          <w:tcPr>
            <w:tcW w:w="838" w:type="dxa"/>
            <w:shd w:val="clear" w:color="auto" w:fill="auto"/>
            <w:noWrap/>
            <w:vAlign w:val="center"/>
            <w:hideMark/>
          </w:tcPr>
          <w:p w14:paraId="7F47723D"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chr5:140615637-140615637</w:t>
            </w:r>
          </w:p>
        </w:tc>
        <w:tc>
          <w:tcPr>
            <w:tcW w:w="694" w:type="dxa"/>
            <w:shd w:val="clear" w:color="auto" w:fill="auto"/>
            <w:noWrap/>
            <w:vAlign w:val="center"/>
            <w:hideMark/>
          </w:tcPr>
          <w:p w14:paraId="72F69B53" w14:textId="77777777" w:rsidR="00FF62B9" w:rsidRPr="00EC3585" w:rsidRDefault="00FF62B9" w:rsidP="00BF5A1F">
            <w:pPr>
              <w:spacing w:line="240" w:lineRule="auto"/>
              <w:rPr>
                <w:rFonts w:ascii="Calibri" w:eastAsia="Times New Roman" w:hAnsi="Calibri" w:cs="Times New Roman"/>
                <w:i/>
                <w:color w:val="000000"/>
                <w:sz w:val="10"/>
                <w:szCs w:val="12"/>
                <w:lang w:val="de-DE"/>
              </w:rPr>
            </w:pPr>
            <w:r w:rsidRPr="00EC3585">
              <w:rPr>
                <w:rFonts w:ascii="Calibri" w:eastAsia="Times New Roman" w:hAnsi="Calibri" w:cs="Times New Roman"/>
                <w:i/>
                <w:color w:val="000000"/>
                <w:sz w:val="10"/>
                <w:szCs w:val="12"/>
                <w:lang w:val="de-DE"/>
              </w:rPr>
              <w:t>PCDHB18</w:t>
            </w:r>
          </w:p>
        </w:tc>
        <w:tc>
          <w:tcPr>
            <w:tcW w:w="446" w:type="dxa"/>
            <w:shd w:val="clear" w:color="auto" w:fill="auto"/>
            <w:noWrap/>
            <w:vAlign w:val="center"/>
            <w:hideMark/>
          </w:tcPr>
          <w:p w14:paraId="79B1A115"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971" w:type="dxa"/>
            <w:shd w:val="clear" w:color="auto" w:fill="auto"/>
            <w:noWrap/>
            <w:vAlign w:val="center"/>
            <w:hideMark/>
          </w:tcPr>
          <w:p w14:paraId="2E7D8C0E"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851" w:type="dxa"/>
            <w:shd w:val="clear" w:color="auto" w:fill="auto"/>
            <w:noWrap/>
            <w:vAlign w:val="center"/>
            <w:hideMark/>
          </w:tcPr>
          <w:p w14:paraId="2172BE71"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missense</w:t>
            </w:r>
            <w:proofErr w:type="spellEnd"/>
          </w:p>
        </w:tc>
        <w:tc>
          <w:tcPr>
            <w:tcW w:w="438" w:type="dxa"/>
            <w:shd w:val="clear" w:color="auto" w:fill="auto"/>
            <w:noWrap/>
            <w:vAlign w:val="center"/>
            <w:hideMark/>
          </w:tcPr>
          <w:p w14:paraId="4A00C839"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553" w:type="dxa"/>
            <w:shd w:val="clear" w:color="auto" w:fill="auto"/>
            <w:noWrap/>
            <w:vAlign w:val="center"/>
            <w:hideMark/>
          </w:tcPr>
          <w:p w14:paraId="7A378401"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p>
        </w:tc>
        <w:tc>
          <w:tcPr>
            <w:tcW w:w="513" w:type="dxa"/>
            <w:shd w:val="clear" w:color="auto" w:fill="auto"/>
            <w:noWrap/>
            <w:vAlign w:val="center"/>
            <w:hideMark/>
          </w:tcPr>
          <w:p w14:paraId="3ED01300" w14:textId="77777777" w:rsidR="00FF62B9" w:rsidRPr="00EC3585" w:rsidRDefault="00FF62B9" w:rsidP="00BF5A1F">
            <w:pPr>
              <w:spacing w:line="240" w:lineRule="auto"/>
              <w:jc w:val="right"/>
              <w:rPr>
                <w:rFonts w:ascii="Times New Roman" w:eastAsia="Times New Roman" w:hAnsi="Times New Roman" w:cs="Times New Roman"/>
                <w:sz w:val="10"/>
                <w:szCs w:val="12"/>
                <w:lang w:val="de-DE"/>
              </w:rPr>
            </w:pPr>
          </w:p>
        </w:tc>
        <w:tc>
          <w:tcPr>
            <w:tcW w:w="1245" w:type="dxa"/>
            <w:shd w:val="clear" w:color="auto" w:fill="auto"/>
            <w:noWrap/>
            <w:vAlign w:val="center"/>
            <w:hideMark/>
          </w:tcPr>
          <w:p w14:paraId="4F75C27D" w14:textId="77777777" w:rsidR="00FF62B9" w:rsidRPr="00EC3585" w:rsidRDefault="00FF62B9" w:rsidP="00BF5A1F">
            <w:pPr>
              <w:spacing w:line="240" w:lineRule="auto"/>
              <w:rPr>
                <w:rFonts w:ascii="Times New Roman" w:eastAsia="Times New Roman" w:hAnsi="Times New Roman" w:cs="Times New Roman"/>
                <w:sz w:val="10"/>
                <w:szCs w:val="12"/>
                <w:lang w:val="de-DE"/>
              </w:rPr>
            </w:pPr>
          </w:p>
        </w:tc>
        <w:tc>
          <w:tcPr>
            <w:tcW w:w="793" w:type="dxa"/>
            <w:shd w:val="clear" w:color="auto" w:fill="auto"/>
            <w:noWrap/>
            <w:vAlign w:val="center"/>
            <w:hideMark/>
          </w:tcPr>
          <w:p w14:paraId="73B306EE"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140514--731--0</w:t>
            </w:r>
          </w:p>
        </w:tc>
        <w:tc>
          <w:tcPr>
            <w:tcW w:w="567" w:type="dxa"/>
            <w:shd w:val="clear" w:color="auto" w:fill="auto"/>
            <w:noWrap/>
            <w:vAlign w:val="center"/>
            <w:hideMark/>
          </w:tcPr>
          <w:p w14:paraId="361DCA47"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1,039</w:t>
            </w:r>
          </w:p>
        </w:tc>
        <w:tc>
          <w:tcPr>
            <w:tcW w:w="567" w:type="dxa"/>
            <w:shd w:val="clear" w:color="auto" w:fill="auto"/>
            <w:noWrap/>
            <w:vAlign w:val="center"/>
            <w:hideMark/>
          </w:tcPr>
          <w:p w14:paraId="2FE5DC56"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225</w:t>
            </w:r>
          </w:p>
        </w:tc>
        <w:tc>
          <w:tcPr>
            <w:tcW w:w="567" w:type="dxa"/>
            <w:shd w:val="clear" w:color="auto" w:fill="auto"/>
            <w:noWrap/>
            <w:vAlign w:val="center"/>
            <w:hideMark/>
          </w:tcPr>
          <w:p w14:paraId="2042A137"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99</w:t>
            </w:r>
          </w:p>
        </w:tc>
        <w:tc>
          <w:tcPr>
            <w:tcW w:w="425" w:type="dxa"/>
            <w:shd w:val="clear" w:color="auto" w:fill="auto"/>
            <w:noWrap/>
            <w:vAlign w:val="center"/>
            <w:hideMark/>
          </w:tcPr>
          <w:p w14:paraId="372F89E1"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56</w:t>
            </w:r>
          </w:p>
        </w:tc>
        <w:tc>
          <w:tcPr>
            <w:tcW w:w="426" w:type="dxa"/>
            <w:shd w:val="clear" w:color="auto" w:fill="auto"/>
            <w:noWrap/>
            <w:vAlign w:val="center"/>
            <w:hideMark/>
          </w:tcPr>
          <w:p w14:paraId="35C960D8"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364</w:t>
            </w:r>
          </w:p>
        </w:tc>
        <w:tc>
          <w:tcPr>
            <w:tcW w:w="425" w:type="dxa"/>
            <w:shd w:val="clear" w:color="auto" w:fill="auto"/>
            <w:noWrap/>
            <w:vAlign w:val="center"/>
            <w:hideMark/>
          </w:tcPr>
          <w:p w14:paraId="09950BB9"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47</w:t>
            </w:r>
          </w:p>
        </w:tc>
        <w:tc>
          <w:tcPr>
            <w:tcW w:w="2268" w:type="dxa"/>
            <w:shd w:val="clear" w:color="auto" w:fill="auto"/>
            <w:noWrap/>
            <w:vAlign w:val="center"/>
            <w:hideMark/>
          </w:tcPr>
          <w:p w14:paraId="35EF7619"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uc003ljc.</w:t>
            </w:r>
            <w:proofErr w:type="gramStart"/>
            <w:r w:rsidRPr="00EC3585">
              <w:rPr>
                <w:rFonts w:ascii="Calibri" w:eastAsia="Times New Roman" w:hAnsi="Calibri" w:cs="Times New Roman"/>
                <w:color w:val="000000"/>
                <w:sz w:val="10"/>
                <w:szCs w:val="12"/>
                <w:lang w:val="de-DE"/>
              </w:rPr>
              <w:t>1,PCDHB</w:t>
            </w:r>
            <w:proofErr w:type="gramEnd"/>
            <w:r w:rsidRPr="00EC3585">
              <w:rPr>
                <w:rFonts w:ascii="Calibri" w:eastAsia="Times New Roman" w:hAnsi="Calibri" w:cs="Times New Roman"/>
                <w:color w:val="000000"/>
                <w:sz w:val="10"/>
                <w:szCs w:val="12"/>
                <w:lang w:val="de-DE"/>
              </w:rPr>
              <w:t>18,+,1352T-&gt;C,1,non-syn,Val451Ala</w:t>
            </w:r>
          </w:p>
        </w:tc>
        <w:tc>
          <w:tcPr>
            <w:tcW w:w="850" w:type="dxa"/>
            <w:shd w:val="clear" w:color="auto" w:fill="auto"/>
            <w:noWrap/>
            <w:vAlign w:val="center"/>
            <w:hideMark/>
          </w:tcPr>
          <w:p w14:paraId="3E927845"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NA</w:t>
            </w:r>
          </w:p>
        </w:tc>
      </w:tr>
      <w:tr w:rsidR="00FF62B9" w:rsidRPr="00EC3585" w14:paraId="4DD04FFF" w14:textId="77777777" w:rsidTr="002617D0">
        <w:trPr>
          <w:trHeight w:val="285"/>
        </w:trPr>
        <w:tc>
          <w:tcPr>
            <w:tcW w:w="193" w:type="dxa"/>
            <w:shd w:val="clear" w:color="auto" w:fill="auto"/>
            <w:noWrap/>
            <w:vAlign w:val="center"/>
            <w:hideMark/>
          </w:tcPr>
          <w:p w14:paraId="2FA79A34"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5</w:t>
            </w:r>
          </w:p>
        </w:tc>
        <w:tc>
          <w:tcPr>
            <w:tcW w:w="838" w:type="dxa"/>
            <w:shd w:val="clear" w:color="auto" w:fill="auto"/>
            <w:noWrap/>
            <w:vAlign w:val="center"/>
            <w:hideMark/>
          </w:tcPr>
          <w:p w14:paraId="4BD391DC"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chr9:104335472-104335472</w:t>
            </w:r>
          </w:p>
        </w:tc>
        <w:tc>
          <w:tcPr>
            <w:tcW w:w="694" w:type="dxa"/>
            <w:shd w:val="clear" w:color="auto" w:fill="auto"/>
            <w:noWrap/>
            <w:vAlign w:val="center"/>
            <w:hideMark/>
          </w:tcPr>
          <w:p w14:paraId="0E8F7E04"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GRIN3A</w:t>
            </w:r>
          </w:p>
        </w:tc>
        <w:tc>
          <w:tcPr>
            <w:tcW w:w="446" w:type="dxa"/>
            <w:shd w:val="clear" w:color="auto" w:fill="auto"/>
            <w:noWrap/>
            <w:vAlign w:val="center"/>
            <w:hideMark/>
          </w:tcPr>
          <w:p w14:paraId="31E211CE"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971" w:type="dxa"/>
            <w:shd w:val="clear" w:color="auto" w:fill="auto"/>
            <w:noWrap/>
            <w:vAlign w:val="center"/>
            <w:hideMark/>
          </w:tcPr>
          <w:p w14:paraId="48D1E813"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851" w:type="dxa"/>
            <w:shd w:val="clear" w:color="auto" w:fill="auto"/>
            <w:noWrap/>
            <w:vAlign w:val="center"/>
            <w:hideMark/>
          </w:tcPr>
          <w:p w14:paraId="37C0EB62"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missense</w:t>
            </w:r>
            <w:proofErr w:type="spellEnd"/>
          </w:p>
        </w:tc>
        <w:tc>
          <w:tcPr>
            <w:tcW w:w="438" w:type="dxa"/>
            <w:shd w:val="clear" w:color="auto" w:fill="auto"/>
            <w:noWrap/>
            <w:vAlign w:val="center"/>
            <w:hideMark/>
          </w:tcPr>
          <w:p w14:paraId="7F12D734"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553" w:type="dxa"/>
            <w:shd w:val="clear" w:color="auto" w:fill="auto"/>
            <w:noWrap/>
            <w:vAlign w:val="center"/>
            <w:hideMark/>
          </w:tcPr>
          <w:p w14:paraId="01B6FF2D"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0,45</w:t>
            </w:r>
          </w:p>
        </w:tc>
        <w:tc>
          <w:tcPr>
            <w:tcW w:w="513" w:type="dxa"/>
            <w:shd w:val="clear" w:color="auto" w:fill="auto"/>
            <w:noWrap/>
            <w:vAlign w:val="center"/>
            <w:hideMark/>
          </w:tcPr>
          <w:p w14:paraId="64680B15"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0,7429</w:t>
            </w:r>
          </w:p>
        </w:tc>
        <w:tc>
          <w:tcPr>
            <w:tcW w:w="1245" w:type="dxa"/>
            <w:shd w:val="clear" w:color="auto" w:fill="auto"/>
            <w:noWrap/>
            <w:vAlign w:val="center"/>
            <w:hideMark/>
          </w:tcPr>
          <w:p w14:paraId="067E0525"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p>
        </w:tc>
        <w:tc>
          <w:tcPr>
            <w:tcW w:w="793" w:type="dxa"/>
            <w:shd w:val="clear" w:color="auto" w:fill="auto"/>
            <w:noWrap/>
            <w:vAlign w:val="center"/>
            <w:hideMark/>
          </w:tcPr>
          <w:p w14:paraId="2B97FEC3"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140182--571--0</w:t>
            </w:r>
          </w:p>
        </w:tc>
        <w:tc>
          <w:tcPr>
            <w:tcW w:w="567" w:type="dxa"/>
            <w:shd w:val="clear" w:color="auto" w:fill="auto"/>
            <w:noWrap/>
            <w:vAlign w:val="center"/>
            <w:hideMark/>
          </w:tcPr>
          <w:p w14:paraId="011539AA"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33</w:t>
            </w:r>
          </w:p>
        </w:tc>
        <w:tc>
          <w:tcPr>
            <w:tcW w:w="567" w:type="dxa"/>
            <w:shd w:val="clear" w:color="auto" w:fill="auto"/>
            <w:noWrap/>
            <w:vAlign w:val="center"/>
            <w:hideMark/>
          </w:tcPr>
          <w:p w14:paraId="2651D26D"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225</w:t>
            </w:r>
          </w:p>
        </w:tc>
        <w:tc>
          <w:tcPr>
            <w:tcW w:w="567" w:type="dxa"/>
            <w:shd w:val="clear" w:color="auto" w:fill="auto"/>
            <w:noWrap/>
            <w:vAlign w:val="center"/>
            <w:hideMark/>
          </w:tcPr>
          <w:p w14:paraId="2C0264C2"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99</w:t>
            </w:r>
          </w:p>
        </w:tc>
        <w:tc>
          <w:tcPr>
            <w:tcW w:w="425" w:type="dxa"/>
            <w:shd w:val="clear" w:color="auto" w:fill="auto"/>
            <w:noWrap/>
            <w:vAlign w:val="center"/>
            <w:hideMark/>
          </w:tcPr>
          <w:p w14:paraId="72E03E8D"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60</w:t>
            </w:r>
          </w:p>
        </w:tc>
        <w:tc>
          <w:tcPr>
            <w:tcW w:w="426" w:type="dxa"/>
            <w:shd w:val="clear" w:color="auto" w:fill="auto"/>
            <w:noWrap/>
            <w:vAlign w:val="center"/>
            <w:hideMark/>
          </w:tcPr>
          <w:p w14:paraId="1FCCA824"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92</w:t>
            </w:r>
          </w:p>
        </w:tc>
        <w:tc>
          <w:tcPr>
            <w:tcW w:w="425" w:type="dxa"/>
            <w:shd w:val="clear" w:color="auto" w:fill="auto"/>
            <w:noWrap/>
            <w:vAlign w:val="center"/>
            <w:hideMark/>
          </w:tcPr>
          <w:p w14:paraId="095B2128"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51</w:t>
            </w:r>
          </w:p>
        </w:tc>
        <w:tc>
          <w:tcPr>
            <w:tcW w:w="2268" w:type="dxa"/>
            <w:shd w:val="clear" w:color="auto" w:fill="auto"/>
            <w:noWrap/>
            <w:vAlign w:val="center"/>
            <w:hideMark/>
          </w:tcPr>
          <w:p w14:paraId="0813B83A" w14:textId="2AA0ACEB"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uc004bbo.</w:t>
            </w:r>
            <w:proofErr w:type="gramStart"/>
            <w:r w:rsidRPr="00EC3585">
              <w:rPr>
                <w:rFonts w:ascii="Calibri" w:eastAsia="Times New Roman" w:hAnsi="Calibri" w:cs="Times New Roman"/>
                <w:color w:val="000000"/>
                <w:sz w:val="10"/>
                <w:szCs w:val="12"/>
                <w:lang w:val="de-DE"/>
              </w:rPr>
              <w:t>2,GRIN</w:t>
            </w:r>
            <w:proofErr w:type="gramEnd"/>
            <w:r w:rsidRPr="00EC3585">
              <w:rPr>
                <w:rFonts w:ascii="Calibri" w:eastAsia="Times New Roman" w:hAnsi="Calibri" w:cs="Times New Roman"/>
                <w:color w:val="000000"/>
                <w:sz w:val="10"/>
                <w:szCs w:val="12"/>
                <w:lang w:val="de-DE"/>
              </w:rPr>
              <w:t xml:space="preserve">3A,-,557C-&gt;T,1,non-syn,Arg186Gln </w:t>
            </w:r>
          </w:p>
        </w:tc>
        <w:tc>
          <w:tcPr>
            <w:tcW w:w="850" w:type="dxa"/>
            <w:shd w:val="clear" w:color="auto" w:fill="auto"/>
            <w:noWrap/>
            <w:vAlign w:val="center"/>
            <w:hideMark/>
          </w:tcPr>
          <w:p w14:paraId="778F417D"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NA</w:t>
            </w:r>
          </w:p>
        </w:tc>
      </w:tr>
      <w:tr w:rsidR="00FF62B9" w:rsidRPr="00EC3585" w14:paraId="6EC7D990" w14:textId="77777777" w:rsidTr="002617D0">
        <w:trPr>
          <w:trHeight w:val="285"/>
        </w:trPr>
        <w:tc>
          <w:tcPr>
            <w:tcW w:w="193" w:type="dxa"/>
            <w:shd w:val="clear" w:color="auto" w:fill="auto"/>
            <w:noWrap/>
            <w:vAlign w:val="center"/>
            <w:hideMark/>
          </w:tcPr>
          <w:p w14:paraId="4B99BF94"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w:t>
            </w:r>
          </w:p>
        </w:tc>
        <w:tc>
          <w:tcPr>
            <w:tcW w:w="838" w:type="dxa"/>
            <w:shd w:val="clear" w:color="auto" w:fill="auto"/>
            <w:noWrap/>
            <w:vAlign w:val="center"/>
            <w:hideMark/>
          </w:tcPr>
          <w:p w14:paraId="645777B7"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chr9:104449175-104449175</w:t>
            </w:r>
          </w:p>
        </w:tc>
        <w:tc>
          <w:tcPr>
            <w:tcW w:w="694" w:type="dxa"/>
            <w:shd w:val="clear" w:color="auto" w:fill="auto"/>
            <w:noWrap/>
            <w:vAlign w:val="center"/>
            <w:hideMark/>
          </w:tcPr>
          <w:p w14:paraId="0A98975A"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GRIN3A</w:t>
            </w:r>
          </w:p>
        </w:tc>
        <w:tc>
          <w:tcPr>
            <w:tcW w:w="446" w:type="dxa"/>
            <w:shd w:val="clear" w:color="auto" w:fill="auto"/>
            <w:noWrap/>
            <w:vAlign w:val="center"/>
            <w:hideMark/>
          </w:tcPr>
          <w:p w14:paraId="1AF31271"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971" w:type="dxa"/>
            <w:shd w:val="clear" w:color="auto" w:fill="auto"/>
            <w:noWrap/>
            <w:vAlign w:val="center"/>
            <w:hideMark/>
          </w:tcPr>
          <w:p w14:paraId="7A173C1C"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w:t>
            </w:r>
          </w:p>
        </w:tc>
        <w:tc>
          <w:tcPr>
            <w:tcW w:w="851" w:type="dxa"/>
            <w:shd w:val="clear" w:color="auto" w:fill="auto"/>
            <w:noWrap/>
            <w:vAlign w:val="center"/>
            <w:hideMark/>
          </w:tcPr>
          <w:p w14:paraId="6869EDD0" w14:textId="77777777" w:rsidR="00FF62B9" w:rsidRPr="00EC3585" w:rsidRDefault="00FF62B9" w:rsidP="00BF5A1F">
            <w:pPr>
              <w:spacing w:line="240" w:lineRule="auto"/>
              <w:rPr>
                <w:rFonts w:ascii="Calibri" w:eastAsia="Times New Roman" w:hAnsi="Calibri" w:cs="Times New Roman"/>
                <w:color w:val="000000"/>
                <w:sz w:val="10"/>
                <w:szCs w:val="12"/>
                <w:lang w:val="de-DE"/>
              </w:rPr>
            </w:pPr>
            <w:proofErr w:type="spellStart"/>
            <w:r w:rsidRPr="00EC3585">
              <w:rPr>
                <w:rFonts w:ascii="Calibri" w:eastAsia="Times New Roman" w:hAnsi="Calibri" w:cs="Times New Roman"/>
                <w:color w:val="000000"/>
                <w:sz w:val="10"/>
                <w:szCs w:val="12"/>
                <w:lang w:val="de-DE"/>
              </w:rPr>
              <w:t>missense</w:t>
            </w:r>
            <w:proofErr w:type="spellEnd"/>
          </w:p>
        </w:tc>
        <w:tc>
          <w:tcPr>
            <w:tcW w:w="438" w:type="dxa"/>
            <w:shd w:val="clear" w:color="auto" w:fill="auto"/>
            <w:noWrap/>
            <w:vAlign w:val="center"/>
            <w:hideMark/>
          </w:tcPr>
          <w:p w14:paraId="42D53747"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w:t>
            </w:r>
          </w:p>
        </w:tc>
        <w:tc>
          <w:tcPr>
            <w:tcW w:w="553" w:type="dxa"/>
            <w:shd w:val="clear" w:color="auto" w:fill="auto"/>
            <w:noWrap/>
            <w:vAlign w:val="center"/>
            <w:hideMark/>
          </w:tcPr>
          <w:p w14:paraId="4DF44EEE"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0,45</w:t>
            </w:r>
          </w:p>
        </w:tc>
        <w:tc>
          <w:tcPr>
            <w:tcW w:w="513" w:type="dxa"/>
            <w:shd w:val="clear" w:color="auto" w:fill="auto"/>
            <w:noWrap/>
            <w:vAlign w:val="center"/>
            <w:hideMark/>
          </w:tcPr>
          <w:p w14:paraId="3084E04C"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0,7429</w:t>
            </w:r>
          </w:p>
        </w:tc>
        <w:tc>
          <w:tcPr>
            <w:tcW w:w="1245" w:type="dxa"/>
            <w:shd w:val="clear" w:color="auto" w:fill="auto"/>
            <w:noWrap/>
            <w:vAlign w:val="center"/>
            <w:hideMark/>
          </w:tcPr>
          <w:p w14:paraId="749D834C"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p>
        </w:tc>
        <w:tc>
          <w:tcPr>
            <w:tcW w:w="793" w:type="dxa"/>
            <w:shd w:val="clear" w:color="auto" w:fill="auto"/>
            <w:noWrap/>
            <w:vAlign w:val="center"/>
            <w:hideMark/>
          </w:tcPr>
          <w:p w14:paraId="59C2E395"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125714--18--0</w:t>
            </w:r>
          </w:p>
        </w:tc>
        <w:tc>
          <w:tcPr>
            <w:tcW w:w="567" w:type="dxa"/>
            <w:shd w:val="clear" w:color="auto" w:fill="auto"/>
            <w:noWrap/>
            <w:vAlign w:val="center"/>
            <w:hideMark/>
          </w:tcPr>
          <w:p w14:paraId="24A1B767"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26,2</w:t>
            </w:r>
          </w:p>
        </w:tc>
        <w:tc>
          <w:tcPr>
            <w:tcW w:w="567" w:type="dxa"/>
            <w:shd w:val="clear" w:color="auto" w:fill="auto"/>
            <w:noWrap/>
            <w:vAlign w:val="center"/>
            <w:hideMark/>
          </w:tcPr>
          <w:p w14:paraId="6B05AFF3"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225</w:t>
            </w:r>
          </w:p>
        </w:tc>
        <w:tc>
          <w:tcPr>
            <w:tcW w:w="567" w:type="dxa"/>
            <w:shd w:val="clear" w:color="auto" w:fill="auto"/>
            <w:noWrap/>
            <w:vAlign w:val="center"/>
            <w:hideMark/>
          </w:tcPr>
          <w:p w14:paraId="543BECB2"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99</w:t>
            </w:r>
          </w:p>
        </w:tc>
        <w:tc>
          <w:tcPr>
            <w:tcW w:w="425" w:type="dxa"/>
            <w:shd w:val="clear" w:color="auto" w:fill="auto"/>
            <w:noWrap/>
            <w:vAlign w:val="center"/>
            <w:hideMark/>
          </w:tcPr>
          <w:p w14:paraId="19F44667"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60</w:t>
            </w:r>
          </w:p>
        </w:tc>
        <w:tc>
          <w:tcPr>
            <w:tcW w:w="426" w:type="dxa"/>
            <w:shd w:val="clear" w:color="auto" w:fill="auto"/>
            <w:noWrap/>
            <w:vAlign w:val="center"/>
            <w:hideMark/>
          </w:tcPr>
          <w:p w14:paraId="4B3D99CF"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98</w:t>
            </w:r>
          </w:p>
        </w:tc>
        <w:tc>
          <w:tcPr>
            <w:tcW w:w="425" w:type="dxa"/>
            <w:shd w:val="clear" w:color="auto" w:fill="auto"/>
            <w:noWrap/>
            <w:vAlign w:val="center"/>
            <w:hideMark/>
          </w:tcPr>
          <w:p w14:paraId="1542837A" w14:textId="77777777" w:rsidR="00FF62B9" w:rsidRPr="00EC3585" w:rsidRDefault="00FF62B9" w:rsidP="00BF5A1F">
            <w:pPr>
              <w:spacing w:line="240" w:lineRule="auto"/>
              <w:jc w:val="right"/>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39</w:t>
            </w:r>
          </w:p>
        </w:tc>
        <w:tc>
          <w:tcPr>
            <w:tcW w:w="2268" w:type="dxa"/>
            <w:shd w:val="clear" w:color="auto" w:fill="auto"/>
            <w:noWrap/>
            <w:vAlign w:val="center"/>
            <w:hideMark/>
          </w:tcPr>
          <w:p w14:paraId="33BA9AAA"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uc004bbp.</w:t>
            </w:r>
            <w:proofErr w:type="gramStart"/>
            <w:r w:rsidRPr="00EC3585">
              <w:rPr>
                <w:rFonts w:ascii="Calibri" w:eastAsia="Times New Roman" w:hAnsi="Calibri" w:cs="Times New Roman"/>
                <w:color w:val="000000"/>
                <w:sz w:val="10"/>
                <w:szCs w:val="12"/>
                <w:lang w:val="de-DE"/>
              </w:rPr>
              <w:t>2,GRIN</w:t>
            </w:r>
            <w:proofErr w:type="gramEnd"/>
            <w:r w:rsidRPr="00EC3585">
              <w:rPr>
                <w:rFonts w:ascii="Calibri" w:eastAsia="Times New Roman" w:hAnsi="Calibri" w:cs="Times New Roman"/>
                <w:color w:val="000000"/>
                <w:sz w:val="10"/>
                <w:szCs w:val="12"/>
                <w:lang w:val="de-DE"/>
              </w:rPr>
              <w:t>3A,-,1007C-&gt;T,1,non-syn,Arg336Gln uc004bbq.1,GRIN3A,-,1007C-&gt;T,1,non-syn,Arg336Gln</w:t>
            </w:r>
          </w:p>
        </w:tc>
        <w:tc>
          <w:tcPr>
            <w:tcW w:w="850" w:type="dxa"/>
            <w:shd w:val="clear" w:color="auto" w:fill="auto"/>
            <w:noWrap/>
            <w:vAlign w:val="center"/>
            <w:hideMark/>
          </w:tcPr>
          <w:p w14:paraId="18CC4034" w14:textId="77777777" w:rsidR="00FF62B9" w:rsidRPr="00EC3585" w:rsidRDefault="00FF62B9" w:rsidP="00BF5A1F">
            <w:pPr>
              <w:spacing w:line="240" w:lineRule="auto"/>
              <w:rPr>
                <w:rFonts w:ascii="Calibri" w:eastAsia="Times New Roman" w:hAnsi="Calibri" w:cs="Times New Roman"/>
                <w:color w:val="000000"/>
                <w:sz w:val="10"/>
                <w:szCs w:val="12"/>
                <w:lang w:val="de-DE"/>
              </w:rPr>
            </w:pPr>
            <w:r w:rsidRPr="00EC3585">
              <w:rPr>
                <w:rFonts w:ascii="Calibri" w:eastAsia="Times New Roman" w:hAnsi="Calibri" w:cs="Times New Roman"/>
                <w:color w:val="000000"/>
                <w:sz w:val="10"/>
                <w:szCs w:val="12"/>
                <w:lang w:val="de-DE"/>
              </w:rPr>
              <w:t>NA</w:t>
            </w:r>
          </w:p>
        </w:tc>
      </w:tr>
    </w:tbl>
    <w:p w14:paraId="787DAEA5" w14:textId="77777777" w:rsidR="005D3E3C" w:rsidRDefault="005D3E3C" w:rsidP="00891776">
      <w:pPr>
        <w:spacing w:line="480" w:lineRule="auto"/>
        <w:jc w:val="both"/>
        <w:rPr>
          <w:lang w:val="en-US"/>
        </w:rPr>
      </w:pPr>
    </w:p>
    <w:p w14:paraId="4619949E" w14:textId="60534FCE" w:rsidR="00F23E8F" w:rsidRDefault="00F23E8F">
      <w:pPr>
        <w:rPr>
          <w:lang w:val="en-US"/>
        </w:rPr>
      </w:pPr>
      <w:r>
        <w:rPr>
          <w:lang w:val="en-US"/>
        </w:rPr>
        <w:br w:type="page"/>
      </w:r>
    </w:p>
    <w:p w14:paraId="0E3F390E" w14:textId="75581904" w:rsidR="00F23E8F" w:rsidRPr="002617D0" w:rsidRDefault="00F23E8F" w:rsidP="00F23E8F">
      <w:pPr>
        <w:pStyle w:val="Beschriftung"/>
        <w:keepNext/>
        <w:spacing w:line="360" w:lineRule="auto"/>
        <w:rPr>
          <w:i w:val="0"/>
          <w:color w:val="auto"/>
          <w:sz w:val="22"/>
          <w:szCs w:val="22"/>
          <w:lang w:val="en-GB"/>
        </w:rPr>
      </w:pPr>
      <w:r w:rsidRPr="002617D0">
        <w:rPr>
          <w:b/>
          <w:i w:val="0"/>
          <w:color w:val="auto"/>
          <w:sz w:val="22"/>
          <w:szCs w:val="22"/>
          <w:lang w:val="en-GB"/>
        </w:rPr>
        <w:lastRenderedPageBreak/>
        <w:t xml:space="preserve">Supplementary Table 2: </w:t>
      </w:r>
      <w:r w:rsidRPr="002617D0">
        <w:rPr>
          <w:i w:val="0"/>
          <w:color w:val="auto"/>
          <w:sz w:val="22"/>
          <w:szCs w:val="22"/>
          <w:lang w:val="en-GB"/>
        </w:rPr>
        <w:t>List of rare coding variants found in the autosomal dominant/X-linked filter</w:t>
      </w:r>
      <w:r w:rsidR="009B2A76" w:rsidRPr="002617D0">
        <w:rPr>
          <w:i w:val="0"/>
          <w:color w:val="auto"/>
          <w:sz w:val="22"/>
          <w:szCs w:val="22"/>
          <w:lang w:val="en-GB"/>
        </w:rPr>
        <w:t xml:space="preserve"> besides the reported </w:t>
      </w:r>
      <w:r w:rsidR="009B2A76" w:rsidRPr="002617D0">
        <w:rPr>
          <w:color w:val="auto"/>
          <w:sz w:val="22"/>
          <w:szCs w:val="22"/>
          <w:lang w:val="en-GB"/>
        </w:rPr>
        <w:t>PPFIA2</w:t>
      </w:r>
      <w:r w:rsidR="009B2A76" w:rsidRPr="002617D0">
        <w:rPr>
          <w:i w:val="0"/>
          <w:color w:val="auto"/>
          <w:sz w:val="22"/>
          <w:szCs w:val="22"/>
          <w:lang w:val="en-GB"/>
        </w:rPr>
        <w:t xml:space="preserve"> variants</w:t>
      </w:r>
      <w:r w:rsidRPr="002617D0">
        <w:rPr>
          <w:i w:val="0"/>
          <w:color w:val="auto"/>
          <w:sz w:val="22"/>
          <w:szCs w:val="22"/>
          <w:lang w:val="en-GB"/>
        </w:rPr>
        <w:t xml:space="preserve">. Only variants with an allele frequency below 0,1% in the in-house database (27,500 exomes, 2,700 genomes) and absent in heterozygous and homozygous state in </w:t>
      </w:r>
      <w:proofErr w:type="spellStart"/>
      <w:r w:rsidRPr="002617D0">
        <w:rPr>
          <w:i w:val="0"/>
          <w:color w:val="auto"/>
          <w:sz w:val="22"/>
          <w:szCs w:val="22"/>
          <w:lang w:val="en-GB"/>
        </w:rPr>
        <w:t>gnomAD</w:t>
      </w:r>
      <w:proofErr w:type="spellEnd"/>
      <w:r w:rsidRPr="002617D0">
        <w:rPr>
          <w:i w:val="0"/>
          <w:color w:val="auto"/>
          <w:sz w:val="22"/>
          <w:szCs w:val="22"/>
          <w:lang w:val="en-GB"/>
        </w:rPr>
        <w:t xml:space="preserve"> were considered.</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
        <w:gridCol w:w="886"/>
        <w:gridCol w:w="582"/>
        <w:gridCol w:w="551"/>
        <w:gridCol w:w="1562"/>
        <w:gridCol w:w="568"/>
        <w:gridCol w:w="437"/>
        <w:gridCol w:w="493"/>
        <w:gridCol w:w="629"/>
        <w:gridCol w:w="1065"/>
        <w:gridCol w:w="778"/>
        <w:gridCol w:w="425"/>
        <w:gridCol w:w="567"/>
        <w:gridCol w:w="851"/>
        <w:gridCol w:w="567"/>
        <w:gridCol w:w="391"/>
        <w:gridCol w:w="459"/>
        <w:gridCol w:w="1988"/>
        <w:gridCol w:w="1514"/>
      </w:tblGrid>
      <w:tr w:rsidR="00F95E64" w:rsidRPr="00801AEE" w14:paraId="00A34455" w14:textId="77777777" w:rsidTr="002617D0">
        <w:trPr>
          <w:trHeight w:val="300"/>
        </w:trPr>
        <w:tc>
          <w:tcPr>
            <w:tcW w:w="242" w:type="dxa"/>
            <w:shd w:val="clear" w:color="auto" w:fill="auto"/>
            <w:noWrap/>
            <w:vAlign w:val="center"/>
            <w:hideMark/>
          </w:tcPr>
          <w:p w14:paraId="024DE701" w14:textId="77777777" w:rsidR="00801AEE" w:rsidRPr="002617D0" w:rsidRDefault="00801AEE" w:rsidP="00801AEE">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w:t>
            </w:r>
          </w:p>
        </w:tc>
        <w:tc>
          <w:tcPr>
            <w:tcW w:w="886" w:type="dxa"/>
            <w:shd w:val="clear" w:color="auto" w:fill="auto"/>
            <w:noWrap/>
            <w:vAlign w:val="center"/>
            <w:hideMark/>
          </w:tcPr>
          <w:p w14:paraId="01A3B58F" w14:textId="2E15CCBF" w:rsidR="00801AEE" w:rsidRPr="002617D0" w:rsidRDefault="00801AEE" w:rsidP="00801AEE">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Chr</w:t>
            </w:r>
            <w:r w:rsidR="00FA57B5">
              <w:rPr>
                <w:rFonts w:ascii="Calibri" w:eastAsia="Times New Roman" w:hAnsi="Calibri" w:cs="Calibri"/>
                <w:color w:val="000000"/>
                <w:sz w:val="10"/>
                <w:szCs w:val="10"/>
                <w:lang w:val="de-DE"/>
              </w:rPr>
              <w:t>omosome</w:t>
            </w:r>
            <w:proofErr w:type="spellEnd"/>
          </w:p>
        </w:tc>
        <w:tc>
          <w:tcPr>
            <w:tcW w:w="582" w:type="dxa"/>
            <w:shd w:val="clear" w:color="auto" w:fill="auto"/>
            <w:noWrap/>
            <w:vAlign w:val="center"/>
            <w:hideMark/>
          </w:tcPr>
          <w:p w14:paraId="0078D82B" w14:textId="764D90FB" w:rsidR="00801AEE" w:rsidRPr="002617D0" w:rsidRDefault="00801AEE" w:rsidP="00801AEE">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Gene</w:t>
            </w:r>
          </w:p>
        </w:tc>
        <w:tc>
          <w:tcPr>
            <w:tcW w:w="551" w:type="dxa"/>
            <w:shd w:val="clear" w:color="auto" w:fill="auto"/>
            <w:noWrap/>
            <w:vAlign w:val="center"/>
            <w:hideMark/>
          </w:tcPr>
          <w:p w14:paraId="370989FC" w14:textId="77777777" w:rsidR="00801AEE" w:rsidRPr="002617D0" w:rsidRDefault="00801AEE" w:rsidP="00801AEE">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Omim</w:t>
            </w:r>
            <w:proofErr w:type="spellEnd"/>
          </w:p>
        </w:tc>
        <w:tc>
          <w:tcPr>
            <w:tcW w:w="1562" w:type="dxa"/>
            <w:shd w:val="clear" w:color="auto" w:fill="auto"/>
            <w:noWrap/>
            <w:vAlign w:val="center"/>
            <w:hideMark/>
          </w:tcPr>
          <w:p w14:paraId="03FF613F" w14:textId="77777777" w:rsidR="00801AEE" w:rsidRPr="002617D0" w:rsidRDefault="00801AEE" w:rsidP="00801AEE">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Omim</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disease</w:t>
            </w:r>
            <w:proofErr w:type="spellEnd"/>
          </w:p>
        </w:tc>
        <w:tc>
          <w:tcPr>
            <w:tcW w:w="467" w:type="dxa"/>
            <w:shd w:val="clear" w:color="auto" w:fill="auto"/>
            <w:noWrap/>
            <w:vAlign w:val="center"/>
            <w:hideMark/>
          </w:tcPr>
          <w:p w14:paraId="77426BA0" w14:textId="77777777" w:rsidR="00801AEE" w:rsidRPr="002617D0" w:rsidRDefault="00801AEE" w:rsidP="00801AEE">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Function</w:t>
            </w:r>
            <w:proofErr w:type="spellEnd"/>
          </w:p>
        </w:tc>
        <w:tc>
          <w:tcPr>
            <w:tcW w:w="437" w:type="dxa"/>
            <w:shd w:val="clear" w:color="auto" w:fill="auto"/>
            <w:noWrap/>
            <w:vAlign w:val="center"/>
            <w:hideMark/>
          </w:tcPr>
          <w:p w14:paraId="4A27CCBD" w14:textId="77777777" w:rsidR="00801AEE" w:rsidRPr="002617D0" w:rsidRDefault="00801AEE" w:rsidP="00801AEE">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Variant alleles</w:t>
            </w:r>
          </w:p>
        </w:tc>
        <w:tc>
          <w:tcPr>
            <w:tcW w:w="493" w:type="dxa"/>
            <w:shd w:val="clear" w:color="auto" w:fill="auto"/>
            <w:noWrap/>
            <w:vAlign w:val="center"/>
            <w:hideMark/>
          </w:tcPr>
          <w:p w14:paraId="73E652FC" w14:textId="77777777" w:rsidR="00801AEE" w:rsidRPr="002617D0" w:rsidRDefault="00801AEE" w:rsidP="00801AEE">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gnomAD</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pLI</w:t>
            </w:r>
            <w:proofErr w:type="spellEnd"/>
          </w:p>
        </w:tc>
        <w:tc>
          <w:tcPr>
            <w:tcW w:w="629" w:type="dxa"/>
            <w:shd w:val="clear" w:color="auto" w:fill="auto"/>
            <w:noWrap/>
            <w:vAlign w:val="center"/>
            <w:hideMark/>
          </w:tcPr>
          <w:p w14:paraId="660A9610" w14:textId="77777777" w:rsidR="00801AEE" w:rsidRPr="002617D0" w:rsidRDefault="00801AEE" w:rsidP="00801AEE">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Z-score</w:t>
            </w:r>
          </w:p>
        </w:tc>
        <w:tc>
          <w:tcPr>
            <w:tcW w:w="1065" w:type="dxa"/>
            <w:shd w:val="clear" w:color="auto" w:fill="auto"/>
            <w:noWrap/>
            <w:vAlign w:val="center"/>
            <w:hideMark/>
          </w:tcPr>
          <w:p w14:paraId="3F2BE238" w14:textId="77777777" w:rsidR="00801AEE" w:rsidRPr="002617D0" w:rsidRDefault="00801AEE" w:rsidP="00801AEE">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ClinVar</w:t>
            </w:r>
          </w:p>
        </w:tc>
        <w:tc>
          <w:tcPr>
            <w:tcW w:w="778" w:type="dxa"/>
            <w:shd w:val="clear" w:color="auto" w:fill="auto"/>
            <w:noWrap/>
            <w:vAlign w:val="center"/>
            <w:hideMark/>
          </w:tcPr>
          <w:p w14:paraId="1192423B" w14:textId="77777777" w:rsidR="00801AEE" w:rsidRPr="002617D0" w:rsidRDefault="00801AEE" w:rsidP="00801AEE">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gnomAD</w:t>
            </w:r>
            <w:proofErr w:type="spellEnd"/>
          </w:p>
        </w:tc>
        <w:tc>
          <w:tcPr>
            <w:tcW w:w="425" w:type="dxa"/>
            <w:shd w:val="clear" w:color="auto" w:fill="auto"/>
            <w:noWrap/>
            <w:vAlign w:val="center"/>
            <w:hideMark/>
          </w:tcPr>
          <w:p w14:paraId="33039AA4" w14:textId="77777777" w:rsidR="00801AEE" w:rsidRPr="002617D0" w:rsidRDefault="00801AEE" w:rsidP="00801AEE">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CADD</w:t>
            </w:r>
          </w:p>
        </w:tc>
        <w:tc>
          <w:tcPr>
            <w:tcW w:w="567" w:type="dxa"/>
            <w:shd w:val="clear" w:color="auto" w:fill="auto"/>
            <w:noWrap/>
            <w:vAlign w:val="center"/>
            <w:hideMark/>
          </w:tcPr>
          <w:p w14:paraId="2C504AD0" w14:textId="77777777" w:rsidR="00801AEE" w:rsidRPr="002617D0" w:rsidRDefault="00801AEE" w:rsidP="00801AEE">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SNV Qual</w:t>
            </w:r>
          </w:p>
        </w:tc>
        <w:tc>
          <w:tcPr>
            <w:tcW w:w="851" w:type="dxa"/>
            <w:shd w:val="clear" w:color="auto" w:fill="auto"/>
            <w:noWrap/>
            <w:vAlign w:val="center"/>
            <w:hideMark/>
          </w:tcPr>
          <w:p w14:paraId="1F52E11C" w14:textId="77777777" w:rsidR="00801AEE" w:rsidRPr="002617D0" w:rsidRDefault="00801AEE" w:rsidP="00801AEE">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Geno- type Qual</w:t>
            </w:r>
          </w:p>
        </w:tc>
        <w:tc>
          <w:tcPr>
            <w:tcW w:w="567" w:type="dxa"/>
            <w:shd w:val="clear" w:color="auto" w:fill="auto"/>
            <w:noWrap/>
            <w:vAlign w:val="center"/>
            <w:hideMark/>
          </w:tcPr>
          <w:p w14:paraId="4992B6F4" w14:textId="77777777" w:rsidR="00801AEE" w:rsidRPr="002617D0" w:rsidRDefault="00801AEE" w:rsidP="00801AEE">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Map</w:t>
            </w:r>
            <w:proofErr w:type="spellEnd"/>
            <w:r w:rsidRPr="002617D0">
              <w:rPr>
                <w:rFonts w:ascii="Calibri" w:eastAsia="Times New Roman" w:hAnsi="Calibri" w:cs="Calibri"/>
                <w:color w:val="000000"/>
                <w:sz w:val="10"/>
                <w:szCs w:val="10"/>
                <w:lang w:val="de-DE"/>
              </w:rPr>
              <w:t xml:space="preserve"> Qual</w:t>
            </w:r>
          </w:p>
        </w:tc>
        <w:tc>
          <w:tcPr>
            <w:tcW w:w="391" w:type="dxa"/>
            <w:shd w:val="clear" w:color="auto" w:fill="auto"/>
            <w:noWrap/>
            <w:vAlign w:val="center"/>
            <w:hideMark/>
          </w:tcPr>
          <w:p w14:paraId="1C8188EF" w14:textId="77777777" w:rsidR="00801AEE" w:rsidRPr="002617D0" w:rsidRDefault="00801AEE" w:rsidP="00801AEE">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Depth</w:t>
            </w:r>
          </w:p>
        </w:tc>
        <w:tc>
          <w:tcPr>
            <w:tcW w:w="459" w:type="dxa"/>
            <w:shd w:val="clear" w:color="auto" w:fill="auto"/>
            <w:noWrap/>
            <w:vAlign w:val="center"/>
            <w:hideMark/>
          </w:tcPr>
          <w:p w14:paraId="306EE795" w14:textId="77777777" w:rsidR="00801AEE" w:rsidRPr="002617D0" w:rsidRDefault="00801AEE" w:rsidP="00801AEE">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%Var</w:t>
            </w:r>
          </w:p>
        </w:tc>
        <w:tc>
          <w:tcPr>
            <w:tcW w:w="1988" w:type="dxa"/>
            <w:shd w:val="clear" w:color="auto" w:fill="auto"/>
            <w:noWrap/>
            <w:vAlign w:val="center"/>
            <w:hideMark/>
          </w:tcPr>
          <w:p w14:paraId="29B6FFCB" w14:textId="77777777" w:rsidR="00801AEE" w:rsidRPr="002617D0" w:rsidRDefault="00801AEE" w:rsidP="00801AEE">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Transcripts</w:t>
            </w:r>
            <w:proofErr w:type="spellEnd"/>
          </w:p>
        </w:tc>
        <w:tc>
          <w:tcPr>
            <w:tcW w:w="1514" w:type="dxa"/>
            <w:shd w:val="clear" w:color="auto" w:fill="auto"/>
            <w:noWrap/>
            <w:vAlign w:val="center"/>
            <w:hideMark/>
          </w:tcPr>
          <w:p w14:paraId="6C7FDF37" w14:textId="77777777" w:rsidR="00801AEE" w:rsidRPr="002617D0" w:rsidRDefault="00801AEE" w:rsidP="00801AEE">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 xml:space="preserve">ACMG </w:t>
            </w:r>
            <w:proofErr w:type="spellStart"/>
            <w:r w:rsidRPr="002617D0">
              <w:rPr>
                <w:rFonts w:ascii="Calibri" w:eastAsia="Times New Roman" w:hAnsi="Calibri" w:cs="Calibri"/>
                <w:color w:val="000000"/>
                <w:sz w:val="10"/>
                <w:szCs w:val="10"/>
                <w:lang w:val="de-DE"/>
              </w:rPr>
              <w:t>classification</w:t>
            </w:r>
            <w:proofErr w:type="spellEnd"/>
          </w:p>
        </w:tc>
      </w:tr>
      <w:tr w:rsidR="001B6A82" w:rsidRPr="00801AEE" w14:paraId="7B7E793D" w14:textId="77777777" w:rsidTr="002617D0">
        <w:trPr>
          <w:trHeight w:val="300"/>
        </w:trPr>
        <w:tc>
          <w:tcPr>
            <w:tcW w:w="14454" w:type="dxa"/>
            <w:gridSpan w:val="19"/>
            <w:shd w:val="clear" w:color="auto" w:fill="auto"/>
            <w:noWrap/>
            <w:vAlign w:val="center"/>
          </w:tcPr>
          <w:p w14:paraId="740B95CB" w14:textId="58C8369E" w:rsidR="001B6A82" w:rsidRPr="002617D0" w:rsidRDefault="001B6A82" w:rsidP="00801AEE">
            <w:pPr>
              <w:spacing w:line="240" w:lineRule="auto"/>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Individual 1</w:t>
            </w:r>
          </w:p>
        </w:tc>
      </w:tr>
      <w:tr w:rsidR="001B6A82" w:rsidRPr="00801AEE" w14:paraId="01E5A382" w14:textId="77777777" w:rsidTr="002617D0">
        <w:trPr>
          <w:trHeight w:val="300"/>
        </w:trPr>
        <w:tc>
          <w:tcPr>
            <w:tcW w:w="242" w:type="dxa"/>
            <w:shd w:val="clear" w:color="auto" w:fill="auto"/>
            <w:noWrap/>
            <w:vAlign w:val="center"/>
          </w:tcPr>
          <w:p w14:paraId="494533DC" w14:textId="70C5471B"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1</w:t>
            </w:r>
          </w:p>
        </w:tc>
        <w:tc>
          <w:tcPr>
            <w:tcW w:w="886" w:type="dxa"/>
            <w:shd w:val="clear" w:color="auto" w:fill="auto"/>
            <w:noWrap/>
            <w:vAlign w:val="center"/>
          </w:tcPr>
          <w:p w14:paraId="7EE35D67" w14:textId="5B45CDF2" w:rsidR="001B6A82" w:rsidRPr="00801AEE" w:rsidRDefault="001B6A82" w:rsidP="001B6A82">
            <w:pPr>
              <w:spacing w:line="240" w:lineRule="auto"/>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chr12:129299345-129299345</w:t>
            </w:r>
          </w:p>
        </w:tc>
        <w:tc>
          <w:tcPr>
            <w:tcW w:w="582" w:type="dxa"/>
            <w:shd w:val="clear" w:color="auto" w:fill="auto"/>
            <w:noWrap/>
            <w:vAlign w:val="center"/>
          </w:tcPr>
          <w:p w14:paraId="73833A7E" w14:textId="1FFAA67E" w:rsidR="001B6A82" w:rsidRPr="00801AEE" w:rsidRDefault="001B6A82" w:rsidP="001B6A82">
            <w:pPr>
              <w:spacing w:line="240" w:lineRule="auto"/>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SLC15A4</w:t>
            </w:r>
          </w:p>
        </w:tc>
        <w:tc>
          <w:tcPr>
            <w:tcW w:w="551" w:type="dxa"/>
            <w:shd w:val="clear" w:color="auto" w:fill="auto"/>
            <w:noWrap/>
            <w:vAlign w:val="center"/>
          </w:tcPr>
          <w:p w14:paraId="0C67DA34" w14:textId="77777777" w:rsidR="001B6A82" w:rsidRPr="00801AEE"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tcPr>
          <w:p w14:paraId="072ABC0F" w14:textId="77777777" w:rsidR="001B6A82" w:rsidRPr="00801AEE"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tcPr>
          <w:p w14:paraId="0D7D43A6" w14:textId="6DD1E0A0" w:rsidR="001B6A82" w:rsidRPr="00801AEE" w:rsidRDefault="001B6A82" w:rsidP="001B6A82">
            <w:pPr>
              <w:spacing w:line="240" w:lineRule="auto"/>
              <w:rPr>
                <w:rFonts w:ascii="Calibri" w:eastAsia="Times New Roman" w:hAnsi="Calibri" w:cs="Calibri"/>
                <w:color w:val="000000"/>
                <w:sz w:val="10"/>
                <w:szCs w:val="10"/>
                <w:lang w:val="de-DE"/>
              </w:rPr>
            </w:pPr>
            <w:proofErr w:type="spellStart"/>
            <w:r w:rsidRPr="001565EB">
              <w:rPr>
                <w:rFonts w:ascii="Calibri" w:eastAsia="Times New Roman" w:hAnsi="Calibri" w:cs="Calibri"/>
                <w:color w:val="000000"/>
                <w:sz w:val="10"/>
                <w:szCs w:val="10"/>
                <w:lang w:val="de-DE"/>
              </w:rPr>
              <w:t>nonsense</w:t>
            </w:r>
            <w:proofErr w:type="spellEnd"/>
            <w:r w:rsidRPr="001565EB">
              <w:rPr>
                <w:rFonts w:ascii="Calibri" w:eastAsia="Times New Roman" w:hAnsi="Calibri" w:cs="Calibri"/>
                <w:color w:val="000000"/>
                <w:sz w:val="10"/>
                <w:szCs w:val="10"/>
                <w:lang w:val="de-DE"/>
              </w:rPr>
              <w:t xml:space="preserve"> </w:t>
            </w:r>
            <w:proofErr w:type="spellStart"/>
            <w:r w:rsidRPr="001565EB">
              <w:rPr>
                <w:rFonts w:ascii="Calibri" w:eastAsia="Times New Roman" w:hAnsi="Calibri" w:cs="Calibri"/>
                <w:color w:val="000000"/>
                <w:sz w:val="10"/>
                <w:szCs w:val="10"/>
                <w:lang w:val="de-DE"/>
              </w:rPr>
              <w:t>noncoding</w:t>
            </w:r>
            <w:proofErr w:type="spellEnd"/>
            <w:r w:rsidRPr="001565EB">
              <w:rPr>
                <w:rFonts w:ascii="Calibri" w:eastAsia="Times New Roman" w:hAnsi="Calibri" w:cs="Calibri"/>
                <w:color w:val="000000"/>
                <w:sz w:val="10"/>
                <w:szCs w:val="10"/>
                <w:lang w:val="de-DE"/>
              </w:rPr>
              <w:t xml:space="preserve"> </w:t>
            </w:r>
            <w:proofErr w:type="spellStart"/>
            <w:r w:rsidRPr="001565EB">
              <w:rPr>
                <w:rFonts w:ascii="Calibri" w:eastAsia="Times New Roman" w:hAnsi="Calibri" w:cs="Calibri"/>
                <w:color w:val="000000"/>
                <w:sz w:val="10"/>
                <w:szCs w:val="10"/>
                <w:lang w:val="de-DE"/>
              </w:rPr>
              <w:t>regulation</w:t>
            </w:r>
            <w:proofErr w:type="spellEnd"/>
          </w:p>
        </w:tc>
        <w:tc>
          <w:tcPr>
            <w:tcW w:w="437" w:type="dxa"/>
            <w:shd w:val="clear" w:color="auto" w:fill="auto"/>
            <w:noWrap/>
            <w:vAlign w:val="center"/>
          </w:tcPr>
          <w:p w14:paraId="1998F3A0" w14:textId="27A34473"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1</w:t>
            </w:r>
          </w:p>
        </w:tc>
        <w:tc>
          <w:tcPr>
            <w:tcW w:w="493" w:type="dxa"/>
            <w:shd w:val="clear" w:color="auto" w:fill="auto"/>
            <w:noWrap/>
            <w:vAlign w:val="center"/>
          </w:tcPr>
          <w:p w14:paraId="1BC6FD12" w14:textId="3D85C007"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0,00</w:t>
            </w:r>
          </w:p>
        </w:tc>
        <w:tc>
          <w:tcPr>
            <w:tcW w:w="629" w:type="dxa"/>
            <w:shd w:val="clear" w:color="auto" w:fill="auto"/>
            <w:noWrap/>
            <w:vAlign w:val="center"/>
          </w:tcPr>
          <w:p w14:paraId="3BE75B01" w14:textId="4F2494A0"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1,00720</w:t>
            </w:r>
          </w:p>
        </w:tc>
        <w:tc>
          <w:tcPr>
            <w:tcW w:w="1065" w:type="dxa"/>
            <w:shd w:val="clear" w:color="auto" w:fill="auto"/>
            <w:noWrap/>
            <w:vAlign w:val="center"/>
          </w:tcPr>
          <w:p w14:paraId="359B096F" w14:textId="77777777" w:rsidR="001B6A82" w:rsidRPr="00801AEE"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tcPr>
          <w:p w14:paraId="17C5B986" w14:textId="77777777" w:rsidR="001B6A82" w:rsidRPr="00801AEE"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tcPr>
          <w:p w14:paraId="176B0720" w14:textId="49668DEC"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35,0</w:t>
            </w:r>
          </w:p>
        </w:tc>
        <w:tc>
          <w:tcPr>
            <w:tcW w:w="567" w:type="dxa"/>
            <w:shd w:val="clear" w:color="auto" w:fill="auto"/>
            <w:noWrap/>
            <w:vAlign w:val="center"/>
          </w:tcPr>
          <w:p w14:paraId="7FFD0800" w14:textId="7E5F81BA"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18</w:t>
            </w:r>
          </w:p>
        </w:tc>
        <w:tc>
          <w:tcPr>
            <w:tcW w:w="851" w:type="dxa"/>
            <w:shd w:val="clear" w:color="auto" w:fill="auto"/>
            <w:noWrap/>
            <w:vAlign w:val="center"/>
          </w:tcPr>
          <w:p w14:paraId="2928DCBD" w14:textId="3100CB76"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99</w:t>
            </w:r>
          </w:p>
        </w:tc>
        <w:tc>
          <w:tcPr>
            <w:tcW w:w="567" w:type="dxa"/>
            <w:shd w:val="clear" w:color="auto" w:fill="auto"/>
            <w:noWrap/>
            <w:vAlign w:val="center"/>
          </w:tcPr>
          <w:p w14:paraId="1FA91880" w14:textId="068A3055"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60</w:t>
            </w:r>
          </w:p>
        </w:tc>
        <w:tc>
          <w:tcPr>
            <w:tcW w:w="391" w:type="dxa"/>
            <w:shd w:val="clear" w:color="auto" w:fill="auto"/>
            <w:noWrap/>
            <w:vAlign w:val="center"/>
          </w:tcPr>
          <w:p w14:paraId="351DB82C" w14:textId="7E6CE4C6"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44</w:t>
            </w:r>
          </w:p>
        </w:tc>
        <w:tc>
          <w:tcPr>
            <w:tcW w:w="459" w:type="dxa"/>
            <w:shd w:val="clear" w:color="auto" w:fill="auto"/>
            <w:noWrap/>
            <w:vAlign w:val="center"/>
          </w:tcPr>
          <w:p w14:paraId="502F4960" w14:textId="32916D1A"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57</w:t>
            </w:r>
          </w:p>
        </w:tc>
        <w:tc>
          <w:tcPr>
            <w:tcW w:w="1988" w:type="dxa"/>
            <w:shd w:val="clear" w:color="auto" w:fill="auto"/>
            <w:noWrap/>
            <w:vAlign w:val="center"/>
          </w:tcPr>
          <w:p w14:paraId="411EB61A" w14:textId="7E853895" w:rsidR="001B6A82" w:rsidRPr="00801AEE" w:rsidRDefault="001B6A82" w:rsidP="001B6A82">
            <w:pPr>
              <w:spacing w:line="240" w:lineRule="auto"/>
              <w:rPr>
                <w:rFonts w:ascii="Calibri" w:eastAsia="Times New Roman" w:hAnsi="Calibri" w:cs="Calibri"/>
                <w:color w:val="000000"/>
                <w:sz w:val="10"/>
                <w:szCs w:val="10"/>
                <w:lang w:val="en-GB"/>
              </w:rPr>
            </w:pPr>
            <w:r w:rsidRPr="001565EB">
              <w:rPr>
                <w:rFonts w:ascii="Calibri" w:eastAsia="Times New Roman" w:hAnsi="Calibri" w:cs="Calibri"/>
                <w:color w:val="000000"/>
                <w:sz w:val="10"/>
                <w:szCs w:val="10"/>
                <w:lang w:val="en-GB"/>
              </w:rPr>
              <w:t>uc001uhu.</w:t>
            </w:r>
            <w:proofErr w:type="gramStart"/>
            <w:r w:rsidRPr="001565EB">
              <w:rPr>
                <w:rFonts w:ascii="Calibri" w:eastAsia="Times New Roman" w:hAnsi="Calibri" w:cs="Calibri"/>
                <w:color w:val="000000"/>
                <w:sz w:val="10"/>
                <w:szCs w:val="10"/>
                <w:lang w:val="en-GB"/>
              </w:rPr>
              <w:t>2,SLC</w:t>
            </w:r>
            <w:proofErr w:type="gramEnd"/>
            <w:r w:rsidRPr="001565EB">
              <w:rPr>
                <w:rFonts w:ascii="Calibri" w:eastAsia="Times New Roman" w:hAnsi="Calibri" w:cs="Calibri"/>
                <w:color w:val="000000"/>
                <w:sz w:val="10"/>
                <w:szCs w:val="10"/>
                <w:lang w:val="en-GB"/>
              </w:rPr>
              <w:t>15A4,-,817G-&gt;A,0,non-syn,Arg273Stop</w:t>
            </w:r>
          </w:p>
        </w:tc>
        <w:tc>
          <w:tcPr>
            <w:tcW w:w="1514" w:type="dxa"/>
            <w:shd w:val="clear" w:color="auto" w:fill="auto"/>
            <w:noWrap/>
            <w:vAlign w:val="center"/>
          </w:tcPr>
          <w:p w14:paraId="523CCF32" w14:textId="4F2F1136" w:rsidR="001B6A82" w:rsidRPr="00801AEE" w:rsidRDefault="001B6A82" w:rsidP="001B6A82">
            <w:pPr>
              <w:spacing w:line="240" w:lineRule="auto"/>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NA</w:t>
            </w:r>
          </w:p>
        </w:tc>
      </w:tr>
      <w:tr w:rsidR="001B6A82" w:rsidRPr="00801AEE" w14:paraId="1B5AEC6F" w14:textId="77777777" w:rsidTr="002617D0">
        <w:trPr>
          <w:trHeight w:val="300"/>
        </w:trPr>
        <w:tc>
          <w:tcPr>
            <w:tcW w:w="242" w:type="dxa"/>
            <w:shd w:val="clear" w:color="auto" w:fill="auto"/>
            <w:noWrap/>
            <w:vAlign w:val="center"/>
            <w:hideMark/>
          </w:tcPr>
          <w:p w14:paraId="3DFE19F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w:t>
            </w:r>
          </w:p>
        </w:tc>
        <w:tc>
          <w:tcPr>
            <w:tcW w:w="886" w:type="dxa"/>
            <w:shd w:val="clear" w:color="auto" w:fill="auto"/>
            <w:noWrap/>
            <w:vAlign w:val="center"/>
            <w:hideMark/>
          </w:tcPr>
          <w:p w14:paraId="5836D57F"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chr17:73725483-73725483</w:t>
            </w:r>
          </w:p>
        </w:tc>
        <w:tc>
          <w:tcPr>
            <w:tcW w:w="582" w:type="dxa"/>
            <w:shd w:val="clear" w:color="auto" w:fill="auto"/>
            <w:noWrap/>
            <w:vAlign w:val="center"/>
            <w:hideMark/>
          </w:tcPr>
          <w:p w14:paraId="4AA94EE4"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ITGB4</w:t>
            </w:r>
          </w:p>
        </w:tc>
        <w:tc>
          <w:tcPr>
            <w:tcW w:w="551" w:type="dxa"/>
            <w:shd w:val="clear" w:color="auto" w:fill="auto"/>
            <w:noWrap/>
            <w:vAlign w:val="center"/>
            <w:hideMark/>
          </w:tcPr>
          <w:p w14:paraId="5C444DE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147557</w:t>
            </w:r>
          </w:p>
        </w:tc>
        <w:tc>
          <w:tcPr>
            <w:tcW w:w="1562" w:type="dxa"/>
            <w:shd w:val="clear" w:color="auto" w:fill="auto"/>
            <w:noWrap/>
            <w:vAlign w:val="center"/>
            <w:hideMark/>
          </w:tcPr>
          <w:p w14:paraId="7D54D4D8" w14:textId="77777777" w:rsidR="00846E1C"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ad Epidermolysis bullosa of hands and feet</w:t>
            </w:r>
          </w:p>
          <w:p w14:paraId="436E79C7" w14:textId="7144F416" w:rsidR="001B6A82" w:rsidRPr="002617D0" w:rsidRDefault="001B6A82" w:rsidP="001B6A82">
            <w:pPr>
              <w:spacing w:line="240" w:lineRule="auto"/>
              <w:rPr>
                <w:rFonts w:ascii="Calibri" w:eastAsia="Times New Roman" w:hAnsi="Calibri" w:cs="Calibri"/>
                <w:color w:val="000000"/>
                <w:sz w:val="10"/>
                <w:szCs w:val="10"/>
                <w:lang w:val="en-GB"/>
              </w:rPr>
            </w:pPr>
            <w:proofErr w:type="spellStart"/>
            <w:r w:rsidRPr="002617D0">
              <w:rPr>
                <w:rFonts w:ascii="Calibri" w:eastAsia="Times New Roman" w:hAnsi="Calibri" w:cs="Calibri"/>
                <w:color w:val="000000"/>
                <w:sz w:val="10"/>
                <w:szCs w:val="10"/>
                <w:lang w:val="en-GB"/>
              </w:rPr>
              <w:t>ar</w:t>
            </w:r>
            <w:proofErr w:type="spellEnd"/>
            <w:r w:rsidRPr="002617D0">
              <w:rPr>
                <w:rFonts w:ascii="Calibri" w:eastAsia="Times New Roman" w:hAnsi="Calibri" w:cs="Calibri"/>
                <w:color w:val="000000"/>
                <w:sz w:val="10"/>
                <w:szCs w:val="10"/>
                <w:lang w:val="en-GB"/>
              </w:rPr>
              <w:t xml:space="preserve"> Epidermolysis bullosa, junctional, non-</w:t>
            </w:r>
            <w:proofErr w:type="spellStart"/>
            <w:r w:rsidRPr="002617D0">
              <w:rPr>
                <w:rFonts w:ascii="Calibri" w:eastAsia="Times New Roman" w:hAnsi="Calibri" w:cs="Calibri"/>
                <w:color w:val="000000"/>
                <w:sz w:val="10"/>
                <w:szCs w:val="10"/>
                <w:lang w:val="en-GB"/>
              </w:rPr>
              <w:t>Herlitz</w:t>
            </w:r>
            <w:proofErr w:type="spellEnd"/>
            <w:r w:rsidRPr="002617D0">
              <w:rPr>
                <w:rFonts w:ascii="Calibri" w:eastAsia="Times New Roman" w:hAnsi="Calibri" w:cs="Calibri"/>
                <w:color w:val="000000"/>
                <w:sz w:val="10"/>
                <w:szCs w:val="10"/>
                <w:lang w:val="en-GB"/>
              </w:rPr>
              <w:t xml:space="preserve"> </w:t>
            </w:r>
            <w:proofErr w:type="spellStart"/>
            <w:r w:rsidRPr="002617D0">
              <w:rPr>
                <w:rFonts w:ascii="Calibri" w:eastAsia="Times New Roman" w:hAnsi="Calibri" w:cs="Calibri"/>
                <w:color w:val="000000"/>
                <w:sz w:val="10"/>
                <w:szCs w:val="10"/>
                <w:lang w:val="en-GB"/>
              </w:rPr>
              <w:t>typear</w:t>
            </w:r>
            <w:proofErr w:type="spellEnd"/>
            <w:r w:rsidRPr="002617D0">
              <w:rPr>
                <w:rFonts w:ascii="Calibri" w:eastAsia="Times New Roman" w:hAnsi="Calibri" w:cs="Calibri"/>
                <w:color w:val="000000"/>
                <w:sz w:val="10"/>
                <w:szCs w:val="10"/>
                <w:lang w:val="en-GB"/>
              </w:rPr>
              <w:t xml:space="preserve"> Epidermolysis bullosa, junctional, with pyloric atresia</w:t>
            </w:r>
          </w:p>
        </w:tc>
        <w:tc>
          <w:tcPr>
            <w:tcW w:w="467" w:type="dxa"/>
            <w:shd w:val="clear" w:color="auto" w:fill="auto"/>
            <w:noWrap/>
            <w:vAlign w:val="center"/>
            <w:hideMark/>
          </w:tcPr>
          <w:p w14:paraId="0042AABA"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189C567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40AE1C9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728B199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0,37378</w:t>
            </w:r>
          </w:p>
        </w:tc>
        <w:tc>
          <w:tcPr>
            <w:tcW w:w="1065" w:type="dxa"/>
            <w:shd w:val="clear" w:color="auto" w:fill="auto"/>
            <w:noWrap/>
            <w:vAlign w:val="center"/>
            <w:hideMark/>
          </w:tcPr>
          <w:p w14:paraId="5D6167E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7CDC1601"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125565--0--0</w:t>
            </w:r>
          </w:p>
        </w:tc>
        <w:tc>
          <w:tcPr>
            <w:tcW w:w="425" w:type="dxa"/>
            <w:shd w:val="clear" w:color="auto" w:fill="auto"/>
            <w:noWrap/>
            <w:vAlign w:val="center"/>
            <w:hideMark/>
          </w:tcPr>
          <w:p w14:paraId="224525B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31,0</w:t>
            </w:r>
          </w:p>
        </w:tc>
        <w:tc>
          <w:tcPr>
            <w:tcW w:w="567" w:type="dxa"/>
            <w:shd w:val="clear" w:color="auto" w:fill="auto"/>
            <w:noWrap/>
            <w:vAlign w:val="center"/>
            <w:hideMark/>
          </w:tcPr>
          <w:p w14:paraId="51C3BE8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13</w:t>
            </w:r>
          </w:p>
        </w:tc>
        <w:tc>
          <w:tcPr>
            <w:tcW w:w="851" w:type="dxa"/>
            <w:shd w:val="clear" w:color="auto" w:fill="auto"/>
            <w:noWrap/>
            <w:vAlign w:val="center"/>
            <w:hideMark/>
          </w:tcPr>
          <w:p w14:paraId="5D7243D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03A0C14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4922BF0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47</w:t>
            </w:r>
          </w:p>
        </w:tc>
        <w:tc>
          <w:tcPr>
            <w:tcW w:w="459" w:type="dxa"/>
            <w:shd w:val="clear" w:color="auto" w:fill="auto"/>
            <w:noWrap/>
            <w:vAlign w:val="center"/>
            <w:hideMark/>
          </w:tcPr>
          <w:p w14:paraId="5506E59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45</w:t>
            </w:r>
          </w:p>
        </w:tc>
        <w:tc>
          <w:tcPr>
            <w:tcW w:w="1988" w:type="dxa"/>
            <w:shd w:val="clear" w:color="auto" w:fill="auto"/>
            <w:noWrap/>
            <w:vAlign w:val="center"/>
            <w:hideMark/>
          </w:tcPr>
          <w:p w14:paraId="04A2328A" w14:textId="3063331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uc010dgo.</w:t>
            </w:r>
            <w:proofErr w:type="gramStart"/>
            <w:r w:rsidRPr="002617D0">
              <w:rPr>
                <w:rFonts w:ascii="Calibri" w:eastAsia="Times New Roman" w:hAnsi="Calibri" w:cs="Calibri"/>
                <w:color w:val="000000"/>
                <w:sz w:val="10"/>
                <w:szCs w:val="10"/>
                <w:lang w:val="en-GB"/>
              </w:rPr>
              <w:t>3,ITGB</w:t>
            </w:r>
            <w:proofErr w:type="gramEnd"/>
            <w:r w:rsidRPr="002617D0">
              <w:rPr>
                <w:rFonts w:ascii="Calibri" w:eastAsia="Times New Roman" w:hAnsi="Calibri" w:cs="Calibri"/>
                <w:color w:val="000000"/>
                <w:sz w:val="10"/>
                <w:szCs w:val="10"/>
                <w:lang w:val="en-GB"/>
              </w:rPr>
              <w:t>4,+,704G-&gt;A,1,non-syn,Gly235Asp</w:t>
            </w:r>
          </w:p>
        </w:tc>
        <w:tc>
          <w:tcPr>
            <w:tcW w:w="1514" w:type="dxa"/>
            <w:shd w:val="clear" w:color="auto" w:fill="auto"/>
            <w:noWrap/>
            <w:vAlign w:val="center"/>
            <w:hideMark/>
          </w:tcPr>
          <w:p w14:paraId="5D798E74"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uncertain</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significance</w:t>
            </w:r>
            <w:proofErr w:type="spellEnd"/>
          </w:p>
        </w:tc>
      </w:tr>
      <w:tr w:rsidR="001B6A82" w:rsidRPr="00801AEE" w14:paraId="741C8FFF" w14:textId="77777777" w:rsidTr="002617D0">
        <w:trPr>
          <w:trHeight w:val="300"/>
        </w:trPr>
        <w:tc>
          <w:tcPr>
            <w:tcW w:w="242" w:type="dxa"/>
            <w:shd w:val="clear" w:color="auto" w:fill="auto"/>
            <w:noWrap/>
            <w:vAlign w:val="center"/>
            <w:hideMark/>
          </w:tcPr>
          <w:p w14:paraId="0A2D0E3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w:t>
            </w:r>
          </w:p>
        </w:tc>
        <w:tc>
          <w:tcPr>
            <w:tcW w:w="886" w:type="dxa"/>
            <w:shd w:val="clear" w:color="auto" w:fill="auto"/>
            <w:noWrap/>
            <w:vAlign w:val="center"/>
            <w:hideMark/>
          </w:tcPr>
          <w:p w14:paraId="7D86BD59"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chr11:65349012-65349012</w:t>
            </w:r>
          </w:p>
        </w:tc>
        <w:tc>
          <w:tcPr>
            <w:tcW w:w="582" w:type="dxa"/>
            <w:shd w:val="clear" w:color="auto" w:fill="auto"/>
            <w:noWrap/>
            <w:vAlign w:val="center"/>
            <w:hideMark/>
          </w:tcPr>
          <w:p w14:paraId="351B0514"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EHBP1L1</w:t>
            </w:r>
          </w:p>
        </w:tc>
        <w:tc>
          <w:tcPr>
            <w:tcW w:w="551" w:type="dxa"/>
            <w:shd w:val="clear" w:color="auto" w:fill="auto"/>
            <w:noWrap/>
            <w:vAlign w:val="center"/>
            <w:hideMark/>
          </w:tcPr>
          <w:p w14:paraId="689EB2F2"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2B43D039"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6397DA2B"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53999E0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4751514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15A81AF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0,84576</w:t>
            </w:r>
          </w:p>
        </w:tc>
        <w:tc>
          <w:tcPr>
            <w:tcW w:w="1065" w:type="dxa"/>
            <w:shd w:val="clear" w:color="auto" w:fill="auto"/>
            <w:noWrap/>
            <w:vAlign w:val="center"/>
            <w:hideMark/>
          </w:tcPr>
          <w:p w14:paraId="6D1F271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5F2C2B8C"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3C8F73B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28,1</w:t>
            </w:r>
          </w:p>
        </w:tc>
        <w:tc>
          <w:tcPr>
            <w:tcW w:w="567" w:type="dxa"/>
            <w:shd w:val="clear" w:color="auto" w:fill="auto"/>
            <w:noWrap/>
            <w:vAlign w:val="center"/>
            <w:hideMark/>
          </w:tcPr>
          <w:p w14:paraId="66566BB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13</w:t>
            </w:r>
          </w:p>
        </w:tc>
        <w:tc>
          <w:tcPr>
            <w:tcW w:w="851" w:type="dxa"/>
            <w:shd w:val="clear" w:color="auto" w:fill="auto"/>
            <w:noWrap/>
            <w:vAlign w:val="center"/>
            <w:hideMark/>
          </w:tcPr>
          <w:p w14:paraId="1C6E8B6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57E7561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60DEC8D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53</w:t>
            </w:r>
          </w:p>
        </w:tc>
        <w:tc>
          <w:tcPr>
            <w:tcW w:w="459" w:type="dxa"/>
            <w:shd w:val="clear" w:color="auto" w:fill="auto"/>
            <w:noWrap/>
            <w:vAlign w:val="center"/>
            <w:hideMark/>
          </w:tcPr>
          <w:p w14:paraId="5DCB85B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42</w:t>
            </w:r>
          </w:p>
        </w:tc>
        <w:tc>
          <w:tcPr>
            <w:tcW w:w="1988" w:type="dxa"/>
            <w:shd w:val="clear" w:color="auto" w:fill="auto"/>
            <w:noWrap/>
            <w:vAlign w:val="center"/>
            <w:hideMark/>
          </w:tcPr>
          <w:p w14:paraId="63D5C4B9"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uc001oeo.</w:t>
            </w:r>
            <w:proofErr w:type="gramStart"/>
            <w:r w:rsidRPr="002617D0">
              <w:rPr>
                <w:rFonts w:ascii="Calibri" w:eastAsia="Times New Roman" w:hAnsi="Calibri" w:cs="Calibri"/>
                <w:color w:val="000000"/>
                <w:sz w:val="10"/>
                <w:szCs w:val="10"/>
                <w:lang w:val="de-DE"/>
              </w:rPr>
              <w:t>4,EHBP</w:t>
            </w:r>
            <w:proofErr w:type="gramEnd"/>
            <w:r w:rsidRPr="002617D0">
              <w:rPr>
                <w:rFonts w:ascii="Calibri" w:eastAsia="Times New Roman" w:hAnsi="Calibri" w:cs="Calibri"/>
                <w:color w:val="000000"/>
                <w:sz w:val="10"/>
                <w:szCs w:val="10"/>
                <w:lang w:val="de-DE"/>
              </w:rPr>
              <w:t>1L1,+,869C-&gt;T,1,non-syn,Ser290Phe</w:t>
            </w:r>
          </w:p>
        </w:tc>
        <w:tc>
          <w:tcPr>
            <w:tcW w:w="1514" w:type="dxa"/>
            <w:shd w:val="clear" w:color="auto" w:fill="auto"/>
            <w:noWrap/>
            <w:vAlign w:val="center"/>
            <w:hideMark/>
          </w:tcPr>
          <w:p w14:paraId="1AE8E818"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5C7DF747" w14:textId="77777777" w:rsidTr="002617D0">
        <w:trPr>
          <w:trHeight w:val="300"/>
        </w:trPr>
        <w:tc>
          <w:tcPr>
            <w:tcW w:w="242" w:type="dxa"/>
            <w:shd w:val="clear" w:color="auto" w:fill="auto"/>
            <w:noWrap/>
            <w:vAlign w:val="center"/>
            <w:hideMark/>
          </w:tcPr>
          <w:p w14:paraId="06CD1B1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w:t>
            </w:r>
          </w:p>
        </w:tc>
        <w:tc>
          <w:tcPr>
            <w:tcW w:w="886" w:type="dxa"/>
            <w:shd w:val="clear" w:color="auto" w:fill="auto"/>
            <w:noWrap/>
            <w:vAlign w:val="center"/>
            <w:hideMark/>
          </w:tcPr>
          <w:p w14:paraId="0594A869"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chr2:98375467-98375467</w:t>
            </w:r>
          </w:p>
        </w:tc>
        <w:tc>
          <w:tcPr>
            <w:tcW w:w="582" w:type="dxa"/>
            <w:shd w:val="clear" w:color="auto" w:fill="auto"/>
            <w:noWrap/>
            <w:vAlign w:val="center"/>
            <w:hideMark/>
          </w:tcPr>
          <w:p w14:paraId="330D64F7"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TMEM131</w:t>
            </w:r>
          </w:p>
        </w:tc>
        <w:tc>
          <w:tcPr>
            <w:tcW w:w="551" w:type="dxa"/>
            <w:shd w:val="clear" w:color="auto" w:fill="auto"/>
            <w:noWrap/>
            <w:vAlign w:val="center"/>
            <w:hideMark/>
          </w:tcPr>
          <w:p w14:paraId="23E720A3"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74DBDCF0"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31B7C738"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726275B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464A435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1,00</w:t>
            </w:r>
          </w:p>
        </w:tc>
        <w:tc>
          <w:tcPr>
            <w:tcW w:w="629" w:type="dxa"/>
            <w:shd w:val="clear" w:color="auto" w:fill="auto"/>
            <w:noWrap/>
            <w:vAlign w:val="center"/>
            <w:hideMark/>
          </w:tcPr>
          <w:p w14:paraId="2A076A5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2,08120</w:t>
            </w:r>
          </w:p>
        </w:tc>
        <w:tc>
          <w:tcPr>
            <w:tcW w:w="1065" w:type="dxa"/>
            <w:shd w:val="clear" w:color="auto" w:fill="auto"/>
            <w:noWrap/>
            <w:vAlign w:val="center"/>
            <w:hideMark/>
          </w:tcPr>
          <w:p w14:paraId="7987EC8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6E8A4EE9"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4B02265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26,3</w:t>
            </w:r>
          </w:p>
        </w:tc>
        <w:tc>
          <w:tcPr>
            <w:tcW w:w="567" w:type="dxa"/>
            <w:shd w:val="clear" w:color="auto" w:fill="auto"/>
            <w:noWrap/>
            <w:vAlign w:val="center"/>
            <w:hideMark/>
          </w:tcPr>
          <w:p w14:paraId="2C85045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w:t>
            </w:r>
          </w:p>
        </w:tc>
        <w:tc>
          <w:tcPr>
            <w:tcW w:w="851" w:type="dxa"/>
            <w:shd w:val="clear" w:color="auto" w:fill="auto"/>
            <w:noWrap/>
            <w:vAlign w:val="center"/>
            <w:hideMark/>
          </w:tcPr>
          <w:p w14:paraId="06051ED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0D7C89F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7DC50E6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49</w:t>
            </w:r>
          </w:p>
        </w:tc>
        <w:tc>
          <w:tcPr>
            <w:tcW w:w="459" w:type="dxa"/>
            <w:shd w:val="clear" w:color="auto" w:fill="auto"/>
            <w:noWrap/>
            <w:vAlign w:val="center"/>
            <w:hideMark/>
          </w:tcPr>
          <w:p w14:paraId="0BC7AC6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67</w:t>
            </w:r>
          </w:p>
        </w:tc>
        <w:tc>
          <w:tcPr>
            <w:tcW w:w="1988" w:type="dxa"/>
            <w:shd w:val="clear" w:color="auto" w:fill="auto"/>
            <w:noWrap/>
            <w:vAlign w:val="center"/>
            <w:hideMark/>
          </w:tcPr>
          <w:p w14:paraId="062D39BF" w14:textId="20A1700F"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uc002syg.</w:t>
            </w:r>
            <w:proofErr w:type="gramStart"/>
            <w:r w:rsidRPr="002617D0">
              <w:rPr>
                <w:rFonts w:ascii="Calibri" w:eastAsia="Times New Roman" w:hAnsi="Calibri" w:cs="Calibri"/>
                <w:color w:val="000000"/>
                <w:sz w:val="10"/>
                <w:szCs w:val="10"/>
                <w:lang w:val="en-GB"/>
              </w:rPr>
              <w:t>3,TMEM</w:t>
            </w:r>
            <w:proofErr w:type="gramEnd"/>
            <w:r w:rsidRPr="002617D0">
              <w:rPr>
                <w:rFonts w:ascii="Calibri" w:eastAsia="Times New Roman" w:hAnsi="Calibri" w:cs="Calibri"/>
                <w:color w:val="000000"/>
                <w:sz w:val="10"/>
                <w:szCs w:val="10"/>
                <w:lang w:val="en-GB"/>
              </w:rPr>
              <w:t>131,-,396C-&gt;A,2,non-syn,Gln132His</w:t>
            </w:r>
          </w:p>
        </w:tc>
        <w:tc>
          <w:tcPr>
            <w:tcW w:w="1514" w:type="dxa"/>
            <w:shd w:val="clear" w:color="auto" w:fill="auto"/>
            <w:noWrap/>
            <w:vAlign w:val="center"/>
            <w:hideMark/>
          </w:tcPr>
          <w:p w14:paraId="100CF77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5BB13692" w14:textId="77777777" w:rsidTr="002617D0">
        <w:trPr>
          <w:trHeight w:val="300"/>
        </w:trPr>
        <w:tc>
          <w:tcPr>
            <w:tcW w:w="242" w:type="dxa"/>
            <w:shd w:val="clear" w:color="auto" w:fill="auto"/>
            <w:noWrap/>
            <w:vAlign w:val="center"/>
            <w:hideMark/>
          </w:tcPr>
          <w:p w14:paraId="67844C5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w:t>
            </w:r>
          </w:p>
        </w:tc>
        <w:tc>
          <w:tcPr>
            <w:tcW w:w="886" w:type="dxa"/>
            <w:shd w:val="clear" w:color="auto" w:fill="auto"/>
            <w:noWrap/>
            <w:vAlign w:val="center"/>
            <w:hideMark/>
          </w:tcPr>
          <w:p w14:paraId="59716E82"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chr17:65688847-65688847</w:t>
            </w:r>
          </w:p>
        </w:tc>
        <w:tc>
          <w:tcPr>
            <w:tcW w:w="582" w:type="dxa"/>
            <w:shd w:val="clear" w:color="auto" w:fill="auto"/>
            <w:noWrap/>
            <w:vAlign w:val="center"/>
            <w:hideMark/>
          </w:tcPr>
          <w:p w14:paraId="6FA96750"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PITPNC1</w:t>
            </w:r>
          </w:p>
        </w:tc>
        <w:tc>
          <w:tcPr>
            <w:tcW w:w="551" w:type="dxa"/>
            <w:shd w:val="clear" w:color="auto" w:fill="auto"/>
            <w:noWrap/>
            <w:vAlign w:val="center"/>
            <w:hideMark/>
          </w:tcPr>
          <w:p w14:paraId="50ED4C17"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3A8CFB14"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4D88F73F"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3utr</w:t>
            </w:r>
          </w:p>
        </w:tc>
        <w:tc>
          <w:tcPr>
            <w:tcW w:w="437" w:type="dxa"/>
            <w:shd w:val="clear" w:color="auto" w:fill="auto"/>
            <w:noWrap/>
            <w:vAlign w:val="center"/>
            <w:hideMark/>
          </w:tcPr>
          <w:p w14:paraId="1A82029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08A9C7A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0,99</w:t>
            </w:r>
          </w:p>
        </w:tc>
        <w:tc>
          <w:tcPr>
            <w:tcW w:w="629" w:type="dxa"/>
            <w:shd w:val="clear" w:color="auto" w:fill="auto"/>
            <w:noWrap/>
            <w:vAlign w:val="center"/>
            <w:hideMark/>
          </w:tcPr>
          <w:p w14:paraId="745DFE8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2,36370</w:t>
            </w:r>
          </w:p>
        </w:tc>
        <w:tc>
          <w:tcPr>
            <w:tcW w:w="1065" w:type="dxa"/>
            <w:shd w:val="clear" w:color="auto" w:fill="auto"/>
            <w:noWrap/>
            <w:vAlign w:val="center"/>
            <w:hideMark/>
          </w:tcPr>
          <w:p w14:paraId="54F97FB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02A57C35"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219A9FD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24,9</w:t>
            </w:r>
          </w:p>
        </w:tc>
        <w:tc>
          <w:tcPr>
            <w:tcW w:w="567" w:type="dxa"/>
            <w:shd w:val="clear" w:color="auto" w:fill="auto"/>
            <w:noWrap/>
            <w:vAlign w:val="center"/>
            <w:hideMark/>
          </w:tcPr>
          <w:p w14:paraId="43F404B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16</w:t>
            </w:r>
          </w:p>
        </w:tc>
        <w:tc>
          <w:tcPr>
            <w:tcW w:w="851" w:type="dxa"/>
            <w:shd w:val="clear" w:color="auto" w:fill="auto"/>
            <w:noWrap/>
            <w:vAlign w:val="center"/>
            <w:hideMark/>
          </w:tcPr>
          <w:p w14:paraId="0365644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63C5C1E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34AD86C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40</w:t>
            </w:r>
          </w:p>
        </w:tc>
        <w:tc>
          <w:tcPr>
            <w:tcW w:w="459" w:type="dxa"/>
            <w:shd w:val="clear" w:color="auto" w:fill="auto"/>
            <w:noWrap/>
            <w:vAlign w:val="center"/>
            <w:hideMark/>
          </w:tcPr>
          <w:p w14:paraId="0018466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45</w:t>
            </w:r>
          </w:p>
        </w:tc>
        <w:tc>
          <w:tcPr>
            <w:tcW w:w="1988" w:type="dxa"/>
            <w:shd w:val="clear" w:color="auto" w:fill="auto"/>
            <w:noWrap/>
            <w:vAlign w:val="center"/>
            <w:hideMark/>
          </w:tcPr>
          <w:p w14:paraId="3E529E09" w14:textId="059C540B"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uc002jgc.</w:t>
            </w:r>
            <w:proofErr w:type="gramStart"/>
            <w:r w:rsidRPr="002617D0">
              <w:rPr>
                <w:rFonts w:ascii="Calibri" w:eastAsia="Times New Roman" w:hAnsi="Calibri" w:cs="Calibri"/>
                <w:color w:val="000000"/>
                <w:sz w:val="10"/>
                <w:szCs w:val="10"/>
                <w:lang w:val="de-DE"/>
              </w:rPr>
              <w:t>4,PITPNC</w:t>
            </w:r>
            <w:proofErr w:type="gramEnd"/>
            <w:r w:rsidRPr="002617D0">
              <w:rPr>
                <w:rFonts w:ascii="Calibri" w:eastAsia="Times New Roman" w:hAnsi="Calibri" w:cs="Calibri"/>
                <w:color w:val="000000"/>
                <w:sz w:val="10"/>
                <w:szCs w:val="10"/>
                <w:lang w:val="de-DE"/>
              </w:rPr>
              <w:t>1,+,842C-&gt;T,1,non-syn,Ser281Phe</w:t>
            </w:r>
          </w:p>
        </w:tc>
        <w:tc>
          <w:tcPr>
            <w:tcW w:w="1514" w:type="dxa"/>
            <w:shd w:val="clear" w:color="auto" w:fill="auto"/>
            <w:noWrap/>
            <w:vAlign w:val="center"/>
            <w:hideMark/>
          </w:tcPr>
          <w:p w14:paraId="0285A25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0685E3E2" w14:textId="77777777" w:rsidTr="002617D0">
        <w:trPr>
          <w:trHeight w:val="300"/>
        </w:trPr>
        <w:tc>
          <w:tcPr>
            <w:tcW w:w="242" w:type="dxa"/>
            <w:shd w:val="clear" w:color="auto" w:fill="auto"/>
            <w:noWrap/>
            <w:vAlign w:val="center"/>
            <w:hideMark/>
          </w:tcPr>
          <w:p w14:paraId="388778E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w:t>
            </w:r>
          </w:p>
        </w:tc>
        <w:tc>
          <w:tcPr>
            <w:tcW w:w="886" w:type="dxa"/>
            <w:shd w:val="clear" w:color="auto" w:fill="auto"/>
            <w:noWrap/>
            <w:vAlign w:val="center"/>
            <w:hideMark/>
          </w:tcPr>
          <w:p w14:paraId="40350131"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chr11:108811087-108811087</w:t>
            </w:r>
          </w:p>
        </w:tc>
        <w:tc>
          <w:tcPr>
            <w:tcW w:w="582" w:type="dxa"/>
            <w:shd w:val="clear" w:color="auto" w:fill="auto"/>
            <w:noWrap/>
            <w:vAlign w:val="center"/>
            <w:hideMark/>
          </w:tcPr>
          <w:p w14:paraId="4C7B8A2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DDX10</w:t>
            </w:r>
          </w:p>
        </w:tc>
        <w:tc>
          <w:tcPr>
            <w:tcW w:w="551" w:type="dxa"/>
            <w:shd w:val="clear" w:color="auto" w:fill="auto"/>
            <w:noWrap/>
            <w:vAlign w:val="center"/>
            <w:hideMark/>
          </w:tcPr>
          <w:p w14:paraId="3A6F8303"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6301CE33"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575058A3"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4065447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07FFC47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7A202CF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0,30359</w:t>
            </w:r>
          </w:p>
        </w:tc>
        <w:tc>
          <w:tcPr>
            <w:tcW w:w="1065" w:type="dxa"/>
            <w:shd w:val="clear" w:color="auto" w:fill="auto"/>
            <w:noWrap/>
            <w:vAlign w:val="center"/>
            <w:hideMark/>
          </w:tcPr>
          <w:p w14:paraId="3F6AF57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0557FDB3"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1BAC6E3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24,5</w:t>
            </w:r>
          </w:p>
        </w:tc>
        <w:tc>
          <w:tcPr>
            <w:tcW w:w="567" w:type="dxa"/>
            <w:shd w:val="clear" w:color="auto" w:fill="auto"/>
            <w:noWrap/>
            <w:vAlign w:val="center"/>
            <w:hideMark/>
          </w:tcPr>
          <w:p w14:paraId="410D9BB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17</w:t>
            </w:r>
          </w:p>
        </w:tc>
        <w:tc>
          <w:tcPr>
            <w:tcW w:w="851" w:type="dxa"/>
            <w:shd w:val="clear" w:color="auto" w:fill="auto"/>
            <w:noWrap/>
            <w:vAlign w:val="center"/>
            <w:hideMark/>
          </w:tcPr>
          <w:p w14:paraId="421C4E0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52E9DDA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70E9F0B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45</w:t>
            </w:r>
          </w:p>
        </w:tc>
        <w:tc>
          <w:tcPr>
            <w:tcW w:w="459" w:type="dxa"/>
            <w:shd w:val="clear" w:color="auto" w:fill="auto"/>
            <w:noWrap/>
            <w:vAlign w:val="center"/>
            <w:hideMark/>
          </w:tcPr>
          <w:p w14:paraId="59C57A0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49</w:t>
            </w:r>
          </w:p>
        </w:tc>
        <w:tc>
          <w:tcPr>
            <w:tcW w:w="1988" w:type="dxa"/>
            <w:shd w:val="clear" w:color="auto" w:fill="auto"/>
            <w:noWrap/>
            <w:vAlign w:val="center"/>
            <w:hideMark/>
          </w:tcPr>
          <w:p w14:paraId="07E6F94C" w14:textId="7777777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uc001pkm.</w:t>
            </w:r>
            <w:proofErr w:type="gramStart"/>
            <w:r w:rsidRPr="002617D0">
              <w:rPr>
                <w:rFonts w:ascii="Calibri" w:eastAsia="Times New Roman" w:hAnsi="Calibri" w:cs="Calibri"/>
                <w:color w:val="000000"/>
                <w:sz w:val="10"/>
                <w:szCs w:val="10"/>
                <w:lang w:val="en-GB"/>
              </w:rPr>
              <w:t>3,DDX</w:t>
            </w:r>
            <w:proofErr w:type="gramEnd"/>
            <w:r w:rsidRPr="002617D0">
              <w:rPr>
                <w:rFonts w:ascii="Calibri" w:eastAsia="Times New Roman" w:hAnsi="Calibri" w:cs="Calibri"/>
                <w:color w:val="000000"/>
                <w:sz w:val="10"/>
                <w:szCs w:val="10"/>
                <w:lang w:val="en-GB"/>
              </w:rPr>
              <w:t>10,+,2565T-&gt;A,2,non-syn,Asp855Glu</w:t>
            </w:r>
          </w:p>
        </w:tc>
        <w:tc>
          <w:tcPr>
            <w:tcW w:w="1514" w:type="dxa"/>
            <w:shd w:val="clear" w:color="auto" w:fill="auto"/>
            <w:noWrap/>
            <w:vAlign w:val="center"/>
            <w:hideMark/>
          </w:tcPr>
          <w:p w14:paraId="42F6862A"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04DBE3E1" w14:textId="77777777" w:rsidTr="002617D0">
        <w:trPr>
          <w:trHeight w:val="300"/>
        </w:trPr>
        <w:tc>
          <w:tcPr>
            <w:tcW w:w="242" w:type="dxa"/>
            <w:shd w:val="clear" w:color="auto" w:fill="auto"/>
            <w:noWrap/>
            <w:vAlign w:val="center"/>
            <w:hideMark/>
          </w:tcPr>
          <w:p w14:paraId="59841AC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7</w:t>
            </w:r>
          </w:p>
        </w:tc>
        <w:tc>
          <w:tcPr>
            <w:tcW w:w="886" w:type="dxa"/>
            <w:shd w:val="clear" w:color="auto" w:fill="auto"/>
            <w:noWrap/>
            <w:vAlign w:val="center"/>
            <w:hideMark/>
          </w:tcPr>
          <w:p w14:paraId="3C046803"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chr14:95599758-95599758</w:t>
            </w:r>
          </w:p>
        </w:tc>
        <w:tc>
          <w:tcPr>
            <w:tcW w:w="582" w:type="dxa"/>
            <w:shd w:val="clear" w:color="auto" w:fill="auto"/>
            <w:noWrap/>
            <w:vAlign w:val="center"/>
            <w:hideMark/>
          </w:tcPr>
          <w:p w14:paraId="10171083"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DICER1</w:t>
            </w:r>
          </w:p>
        </w:tc>
        <w:tc>
          <w:tcPr>
            <w:tcW w:w="551" w:type="dxa"/>
            <w:shd w:val="clear" w:color="auto" w:fill="auto"/>
            <w:noWrap/>
            <w:vAlign w:val="center"/>
            <w:hideMark/>
          </w:tcPr>
          <w:p w14:paraId="5FE127C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606241</w:t>
            </w:r>
          </w:p>
        </w:tc>
        <w:tc>
          <w:tcPr>
            <w:tcW w:w="1562" w:type="dxa"/>
            <w:shd w:val="clear" w:color="auto" w:fill="auto"/>
            <w:noWrap/>
            <w:vAlign w:val="center"/>
            <w:hideMark/>
          </w:tcPr>
          <w:p w14:paraId="67C8D3DB" w14:textId="77777777" w:rsidR="00846E1C"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GLOW syndrome, somatic mosaic Rhabdomyosarcoma, embryonal, 2</w:t>
            </w:r>
          </w:p>
          <w:p w14:paraId="701C7E21" w14:textId="77777777" w:rsidR="00846E1C"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 xml:space="preserve">ad </w:t>
            </w:r>
            <w:proofErr w:type="spellStart"/>
            <w:r w:rsidRPr="002617D0">
              <w:rPr>
                <w:rFonts w:ascii="Calibri" w:eastAsia="Times New Roman" w:hAnsi="Calibri" w:cs="Calibri"/>
                <w:color w:val="000000"/>
                <w:sz w:val="10"/>
                <w:szCs w:val="10"/>
                <w:lang w:val="en-GB"/>
              </w:rPr>
              <w:t>Goiter</w:t>
            </w:r>
            <w:proofErr w:type="spellEnd"/>
            <w:r w:rsidRPr="002617D0">
              <w:rPr>
                <w:rFonts w:ascii="Calibri" w:eastAsia="Times New Roman" w:hAnsi="Calibri" w:cs="Calibri"/>
                <w:color w:val="000000"/>
                <w:sz w:val="10"/>
                <w:szCs w:val="10"/>
                <w:lang w:val="en-GB"/>
              </w:rPr>
              <w:t xml:space="preserve">, multinodular 1, with or without Sertoli-Leydig cell </w:t>
            </w:r>
            <w:proofErr w:type="spellStart"/>
            <w:r w:rsidRPr="002617D0">
              <w:rPr>
                <w:rFonts w:ascii="Calibri" w:eastAsia="Times New Roman" w:hAnsi="Calibri" w:cs="Calibri"/>
                <w:color w:val="000000"/>
                <w:sz w:val="10"/>
                <w:szCs w:val="10"/>
                <w:lang w:val="en-GB"/>
              </w:rPr>
              <w:t>tumors</w:t>
            </w:r>
            <w:proofErr w:type="spellEnd"/>
          </w:p>
          <w:p w14:paraId="5BBF4A31" w14:textId="1E745639"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ad Pleuropulmonary blastoma</w:t>
            </w:r>
          </w:p>
        </w:tc>
        <w:tc>
          <w:tcPr>
            <w:tcW w:w="467" w:type="dxa"/>
            <w:shd w:val="clear" w:color="auto" w:fill="auto"/>
            <w:noWrap/>
            <w:vAlign w:val="center"/>
            <w:hideMark/>
          </w:tcPr>
          <w:p w14:paraId="548E1849"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noncoding</w:t>
            </w:r>
            <w:proofErr w:type="spellEnd"/>
          </w:p>
        </w:tc>
        <w:tc>
          <w:tcPr>
            <w:tcW w:w="437" w:type="dxa"/>
            <w:shd w:val="clear" w:color="auto" w:fill="auto"/>
            <w:noWrap/>
            <w:vAlign w:val="center"/>
            <w:hideMark/>
          </w:tcPr>
          <w:p w14:paraId="6A46843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2E4BB1D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1,00</w:t>
            </w:r>
          </w:p>
        </w:tc>
        <w:tc>
          <w:tcPr>
            <w:tcW w:w="629" w:type="dxa"/>
            <w:shd w:val="clear" w:color="auto" w:fill="auto"/>
            <w:noWrap/>
            <w:vAlign w:val="center"/>
            <w:hideMark/>
          </w:tcPr>
          <w:p w14:paraId="28F32A6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4,22610</w:t>
            </w:r>
          </w:p>
        </w:tc>
        <w:tc>
          <w:tcPr>
            <w:tcW w:w="1065" w:type="dxa"/>
            <w:shd w:val="clear" w:color="auto" w:fill="auto"/>
            <w:noWrap/>
            <w:vAlign w:val="center"/>
            <w:hideMark/>
          </w:tcPr>
          <w:p w14:paraId="13AD7C78"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Uncertain_significance</w:t>
            </w:r>
            <w:proofErr w:type="spellEnd"/>
          </w:p>
        </w:tc>
        <w:tc>
          <w:tcPr>
            <w:tcW w:w="778" w:type="dxa"/>
            <w:shd w:val="clear" w:color="auto" w:fill="auto"/>
            <w:noWrap/>
            <w:vAlign w:val="center"/>
            <w:hideMark/>
          </w:tcPr>
          <w:p w14:paraId="018CC809"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425" w:type="dxa"/>
            <w:shd w:val="clear" w:color="auto" w:fill="auto"/>
            <w:noWrap/>
            <w:vAlign w:val="center"/>
            <w:hideMark/>
          </w:tcPr>
          <w:p w14:paraId="10E2BCD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24,0</w:t>
            </w:r>
          </w:p>
        </w:tc>
        <w:tc>
          <w:tcPr>
            <w:tcW w:w="567" w:type="dxa"/>
            <w:shd w:val="clear" w:color="auto" w:fill="auto"/>
            <w:noWrap/>
            <w:vAlign w:val="center"/>
            <w:hideMark/>
          </w:tcPr>
          <w:p w14:paraId="6573471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12</w:t>
            </w:r>
          </w:p>
        </w:tc>
        <w:tc>
          <w:tcPr>
            <w:tcW w:w="851" w:type="dxa"/>
            <w:shd w:val="clear" w:color="auto" w:fill="auto"/>
            <w:noWrap/>
            <w:vAlign w:val="center"/>
            <w:hideMark/>
          </w:tcPr>
          <w:p w14:paraId="127B318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1B280D6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6A9781A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50</w:t>
            </w:r>
          </w:p>
        </w:tc>
        <w:tc>
          <w:tcPr>
            <w:tcW w:w="459" w:type="dxa"/>
            <w:shd w:val="clear" w:color="auto" w:fill="auto"/>
            <w:noWrap/>
            <w:vAlign w:val="center"/>
            <w:hideMark/>
          </w:tcPr>
          <w:p w14:paraId="515513C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38</w:t>
            </w:r>
          </w:p>
        </w:tc>
        <w:tc>
          <w:tcPr>
            <w:tcW w:w="1988" w:type="dxa"/>
            <w:shd w:val="clear" w:color="auto" w:fill="auto"/>
            <w:noWrap/>
            <w:vAlign w:val="center"/>
            <w:hideMark/>
          </w:tcPr>
          <w:p w14:paraId="47E53AD2" w14:textId="3EA553E6"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uc021sbc.</w:t>
            </w:r>
            <w:proofErr w:type="gramStart"/>
            <w:r w:rsidRPr="002617D0">
              <w:rPr>
                <w:rFonts w:ascii="Calibri" w:eastAsia="Times New Roman" w:hAnsi="Calibri" w:cs="Calibri"/>
                <w:color w:val="000000"/>
                <w:sz w:val="10"/>
                <w:szCs w:val="10"/>
                <w:lang w:val="en-GB"/>
              </w:rPr>
              <w:t>1,DICER</w:t>
            </w:r>
            <w:proofErr w:type="gramEnd"/>
            <w:r w:rsidRPr="002617D0">
              <w:rPr>
                <w:rFonts w:ascii="Calibri" w:eastAsia="Times New Roman" w:hAnsi="Calibri" w:cs="Calibri"/>
                <w:color w:val="000000"/>
                <w:sz w:val="10"/>
                <w:szCs w:val="10"/>
                <w:lang w:val="en-GB"/>
              </w:rPr>
              <w:t>1,-,38C-&gt;A,1,non-syn,Gly13Val</w:t>
            </w:r>
          </w:p>
        </w:tc>
        <w:tc>
          <w:tcPr>
            <w:tcW w:w="1514" w:type="dxa"/>
            <w:shd w:val="clear" w:color="auto" w:fill="auto"/>
            <w:noWrap/>
            <w:vAlign w:val="center"/>
            <w:hideMark/>
          </w:tcPr>
          <w:p w14:paraId="400E6F98"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uncertain</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significance</w:t>
            </w:r>
            <w:proofErr w:type="spellEnd"/>
          </w:p>
        </w:tc>
      </w:tr>
      <w:tr w:rsidR="001B6A82" w:rsidRPr="00801AEE" w14:paraId="1ADD0709" w14:textId="77777777" w:rsidTr="002617D0">
        <w:trPr>
          <w:trHeight w:val="300"/>
        </w:trPr>
        <w:tc>
          <w:tcPr>
            <w:tcW w:w="242" w:type="dxa"/>
            <w:shd w:val="clear" w:color="auto" w:fill="auto"/>
            <w:noWrap/>
            <w:vAlign w:val="center"/>
            <w:hideMark/>
          </w:tcPr>
          <w:p w14:paraId="02C1D10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8</w:t>
            </w:r>
          </w:p>
        </w:tc>
        <w:tc>
          <w:tcPr>
            <w:tcW w:w="886" w:type="dxa"/>
            <w:shd w:val="clear" w:color="auto" w:fill="auto"/>
            <w:noWrap/>
            <w:vAlign w:val="center"/>
            <w:hideMark/>
          </w:tcPr>
          <w:p w14:paraId="607DE744"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chr10:119134459-119134459</w:t>
            </w:r>
          </w:p>
        </w:tc>
        <w:tc>
          <w:tcPr>
            <w:tcW w:w="582" w:type="dxa"/>
            <w:shd w:val="clear" w:color="auto" w:fill="auto"/>
            <w:noWrap/>
            <w:vAlign w:val="center"/>
            <w:hideMark/>
          </w:tcPr>
          <w:p w14:paraId="591E0C19"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PDZD8</w:t>
            </w:r>
          </w:p>
        </w:tc>
        <w:tc>
          <w:tcPr>
            <w:tcW w:w="551" w:type="dxa"/>
            <w:shd w:val="clear" w:color="auto" w:fill="auto"/>
            <w:noWrap/>
            <w:vAlign w:val="center"/>
            <w:hideMark/>
          </w:tcPr>
          <w:p w14:paraId="70C2F73E"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0293EF67"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0053E8DC"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regulation</w:t>
            </w:r>
            <w:proofErr w:type="spellEnd"/>
          </w:p>
        </w:tc>
        <w:tc>
          <w:tcPr>
            <w:tcW w:w="437" w:type="dxa"/>
            <w:shd w:val="clear" w:color="auto" w:fill="auto"/>
            <w:noWrap/>
            <w:vAlign w:val="center"/>
            <w:hideMark/>
          </w:tcPr>
          <w:p w14:paraId="2E18FA5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0F49CCB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1,00</w:t>
            </w:r>
          </w:p>
        </w:tc>
        <w:tc>
          <w:tcPr>
            <w:tcW w:w="629" w:type="dxa"/>
            <w:shd w:val="clear" w:color="auto" w:fill="auto"/>
            <w:noWrap/>
            <w:vAlign w:val="center"/>
            <w:hideMark/>
          </w:tcPr>
          <w:p w14:paraId="1D3EAF7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1,57300</w:t>
            </w:r>
          </w:p>
        </w:tc>
        <w:tc>
          <w:tcPr>
            <w:tcW w:w="1065" w:type="dxa"/>
            <w:shd w:val="clear" w:color="auto" w:fill="auto"/>
            <w:noWrap/>
            <w:vAlign w:val="center"/>
            <w:hideMark/>
          </w:tcPr>
          <w:p w14:paraId="08DE4A2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52CFF03E"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0E40633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23,1</w:t>
            </w:r>
          </w:p>
        </w:tc>
        <w:tc>
          <w:tcPr>
            <w:tcW w:w="567" w:type="dxa"/>
            <w:shd w:val="clear" w:color="auto" w:fill="auto"/>
            <w:noWrap/>
            <w:vAlign w:val="center"/>
            <w:hideMark/>
          </w:tcPr>
          <w:p w14:paraId="572A6BD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20</w:t>
            </w:r>
          </w:p>
        </w:tc>
        <w:tc>
          <w:tcPr>
            <w:tcW w:w="851" w:type="dxa"/>
            <w:shd w:val="clear" w:color="auto" w:fill="auto"/>
            <w:noWrap/>
            <w:vAlign w:val="center"/>
            <w:hideMark/>
          </w:tcPr>
          <w:p w14:paraId="1178593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5104919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37512CB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32</w:t>
            </w:r>
          </w:p>
        </w:tc>
        <w:tc>
          <w:tcPr>
            <w:tcW w:w="459" w:type="dxa"/>
            <w:shd w:val="clear" w:color="auto" w:fill="auto"/>
            <w:noWrap/>
            <w:vAlign w:val="center"/>
            <w:hideMark/>
          </w:tcPr>
          <w:p w14:paraId="402C1A9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56</w:t>
            </w:r>
          </w:p>
        </w:tc>
        <w:tc>
          <w:tcPr>
            <w:tcW w:w="1988" w:type="dxa"/>
            <w:shd w:val="clear" w:color="auto" w:fill="auto"/>
            <w:noWrap/>
            <w:vAlign w:val="center"/>
            <w:hideMark/>
          </w:tcPr>
          <w:p w14:paraId="770473E8"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uc001lde.</w:t>
            </w:r>
            <w:proofErr w:type="gramStart"/>
            <w:r w:rsidRPr="002617D0">
              <w:rPr>
                <w:rFonts w:ascii="Calibri" w:eastAsia="Times New Roman" w:hAnsi="Calibri" w:cs="Calibri"/>
                <w:color w:val="000000"/>
                <w:sz w:val="10"/>
                <w:szCs w:val="10"/>
                <w:lang w:val="de-DE"/>
              </w:rPr>
              <w:t>1,PDZD</w:t>
            </w:r>
            <w:proofErr w:type="gramEnd"/>
            <w:r w:rsidRPr="002617D0">
              <w:rPr>
                <w:rFonts w:ascii="Calibri" w:eastAsia="Times New Roman" w:hAnsi="Calibri" w:cs="Calibri"/>
                <w:color w:val="000000"/>
                <w:sz w:val="10"/>
                <w:szCs w:val="10"/>
                <w:lang w:val="de-DE"/>
              </w:rPr>
              <w:t>8,-,280T-&gt;C,0,non-syn,Thr94Ala</w:t>
            </w:r>
          </w:p>
        </w:tc>
        <w:tc>
          <w:tcPr>
            <w:tcW w:w="1514" w:type="dxa"/>
            <w:shd w:val="clear" w:color="auto" w:fill="auto"/>
            <w:noWrap/>
            <w:vAlign w:val="center"/>
            <w:hideMark/>
          </w:tcPr>
          <w:p w14:paraId="00DF8AD0"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74B6500D" w14:textId="77777777" w:rsidTr="002617D0">
        <w:trPr>
          <w:trHeight w:val="300"/>
        </w:trPr>
        <w:tc>
          <w:tcPr>
            <w:tcW w:w="242" w:type="dxa"/>
            <w:shd w:val="clear" w:color="auto" w:fill="auto"/>
            <w:noWrap/>
            <w:vAlign w:val="center"/>
            <w:hideMark/>
          </w:tcPr>
          <w:p w14:paraId="2C63A3F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w:t>
            </w:r>
          </w:p>
        </w:tc>
        <w:tc>
          <w:tcPr>
            <w:tcW w:w="886" w:type="dxa"/>
            <w:shd w:val="clear" w:color="auto" w:fill="auto"/>
            <w:noWrap/>
            <w:vAlign w:val="center"/>
            <w:hideMark/>
          </w:tcPr>
          <w:p w14:paraId="0595E27C"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chr19:9006690-9006690</w:t>
            </w:r>
          </w:p>
        </w:tc>
        <w:tc>
          <w:tcPr>
            <w:tcW w:w="582" w:type="dxa"/>
            <w:shd w:val="clear" w:color="auto" w:fill="auto"/>
            <w:noWrap/>
            <w:vAlign w:val="center"/>
            <w:hideMark/>
          </w:tcPr>
          <w:p w14:paraId="621E5D2A"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MUC16</w:t>
            </w:r>
          </w:p>
        </w:tc>
        <w:tc>
          <w:tcPr>
            <w:tcW w:w="551" w:type="dxa"/>
            <w:shd w:val="clear" w:color="auto" w:fill="auto"/>
            <w:noWrap/>
            <w:vAlign w:val="center"/>
            <w:hideMark/>
          </w:tcPr>
          <w:p w14:paraId="41E8F999"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21BC42F1"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4E60E1A8"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noncoding</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intronic</w:t>
            </w:r>
            <w:proofErr w:type="spellEnd"/>
          </w:p>
        </w:tc>
        <w:tc>
          <w:tcPr>
            <w:tcW w:w="437" w:type="dxa"/>
            <w:shd w:val="clear" w:color="auto" w:fill="auto"/>
            <w:noWrap/>
            <w:vAlign w:val="center"/>
            <w:hideMark/>
          </w:tcPr>
          <w:p w14:paraId="75BDB62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0A020B5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0B7A480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-8,06420</w:t>
            </w:r>
          </w:p>
        </w:tc>
        <w:tc>
          <w:tcPr>
            <w:tcW w:w="1065" w:type="dxa"/>
            <w:shd w:val="clear" w:color="auto" w:fill="auto"/>
            <w:noWrap/>
            <w:vAlign w:val="center"/>
            <w:hideMark/>
          </w:tcPr>
          <w:p w14:paraId="6D2AD1B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1EBC6620"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3CA68AD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13,4</w:t>
            </w:r>
          </w:p>
        </w:tc>
        <w:tc>
          <w:tcPr>
            <w:tcW w:w="567" w:type="dxa"/>
            <w:shd w:val="clear" w:color="auto" w:fill="auto"/>
            <w:noWrap/>
            <w:vAlign w:val="center"/>
            <w:hideMark/>
          </w:tcPr>
          <w:p w14:paraId="5C29B3F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18</w:t>
            </w:r>
          </w:p>
        </w:tc>
        <w:tc>
          <w:tcPr>
            <w:tcW w:w="851" w:type="dxa"/>
            <w:shd w:val="clear" w:color="auto" w:fill="auto"/>
            <w:noWrap/>
            <w:vAlign w:val="center"/>
            <w:hideMark/>
          </w:tcPr>
          <w:p w14:paraId="46EB1F9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4526E70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0079B9D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47</w:t>
            </w:r>
          </w:p>
        </w:tc>
        <w:tc>
          <w:tcPr>
            <w:tcW w:w="459" w:type="dxa"/>
            <w:shd w:val="clear" w:color="auto" w:fill="auto"/>
            <w:noWrap/>
            <w:vAlign w:val="center"/>
            <w:hideMark/>
          </w:tcPr>
          <w:p w14:paraId="58DBD6E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55</w:t>
            </w:r>
          </w:p>
        </w:tc>
        <w:tc>
          <w:tcPr>
            <w:tcW w:w="1988" w:type="dxa"/>
            <w:shd w:val="clear" w:color="auto" w:fill="auto"/>
            <w:noWrap/>
            <w:vAlign w:val="center"/>
            <w:hideMark/>
          </w:tcPr>
          <w:p w14:paraId="04CF6B28" w14:textId="2E8C93AA"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uc010dwj.</w:t>
            </w:r>
            <w:proofErr w:type="gramStart"/>
            <w:r w:rsidRPr="002617D0">
              <w:rPr>
                <w:rFonts w:ascii="Calibri" w:eastAsia="Times New Roman" w:hAnsi="Calibri" w:cs="Calibri"/>
                <w:color w:val="000000"/>
                <w:sz w:val="10"/>
                <w:szCs w:val="10"/>
                <w:lang w:val="en-GB"/>
              </w:rPr>
              <w:t>3,MUC</w:t>
            </w:r>
            <w:proofErr w:type="gramEnd"/>
            <w:r w:rsidRPr="002617D0">
              <w:rPr>
                <w:rFonts w:ascii="Calibri" w:eastAsia="Times New Roman" w:hAnsi="Calibri" w:cs="Calibri"/>
                <w:color w:val="000000"/>
                <w:sz w:val="10"/>
                <w:szCs w:val="10"/>
                <w:lang w:val="en-GB"/>
              </w:rPr>
              <w:t>16,-,9G-&gt;T,2,non-syn,His3Gln</w:t>
            </w:r>
          </w:p>
        </w:tc>
        <w:tc>
          <w:tcPr>
            <w:tcW w:w="1514" w:type="dxa"/>
            <w:shd w:val="clear" w:color="auto" w:fill="auto"/>
            <w:noWrap/>
            <w:vAlign w:val="center"/>
            <w:hideMark/>
          </w:tcPr>
          <w:p w14:paraId="244E8E50"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1D8D4231" w14:textId="77777777" w:rsidTr="002617D0">
        <w:trPr>
          <w:trHeight w:val="300"/>
        </w:trPr>
        <w:tc>
          <w:tcPr>
            <w:tcW w:w="242" w:type="dxa"/>
            <w:shd w:val="clear" w:color="auto" w:fill="auto"/>
            <w:noWrap/>
            <w:vAlign w:val="center"/>
            <w:hideMark/>
          </w:tcPr>
          <w:p w14:paraId="1129FD6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11</w:t>
            </w:r>
          </w:p>
        </w:tc>
        <w:tc>
          <w:tcPr>
            <w:tcW w:w="886" w:type="dxa"/>
            <w:shd w:val="clear" w:color="auto" w:fill="auto"/>
            <w:noWrap/>
            <w:vAlign w:val="center"/>
            <w:hideMark/>
          </w:tcPr>
          <w:p w14:paraId="12EA596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chr1:167088592-167088592</w:t>
            </w:r>
          </w:p>
        </w:tc>
        <w:tc>
          <w:tcPr>
            <w:tcW w:w="582" w:type="dxa"/>
            <w:shd w:val="clear" w:color="auto" w:fill="auto"/>
            <w:noWrap/>
            <w:vAlign w:val="center"/>
            <w:hideMark/>
          </w:tcPr>
          <w:p w14:paraId="437515E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DUSP27</w:t>
            </w:r>
          </w:p>
        </w:tc>
        <w:tc>
          <w:tcPr>
            <w:tcW w:w="551" w:type="dxa"/>
            <w:shd w:val="clear" w:color="auto" w:fill="auto"/>
            <w:noWrap/>
            <w:vAlign w:val="center"/>
            <w:hideMark/>
          </w:tcPr>
          <w:p w14:paraId="7DD6AD1D"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2FBC1C16"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5E8E36DB"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10DB589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49E3257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2A2173C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-0,06036</w:t>
            </w:r>
          </w:p>
        </w:tc>
        <w:tc>
          <w:tcPr>
            <w:tcW w:w="1065" w:type="dxa"/>
            <w:shd w:val="clear" w:color="auto" w:fill="auto"/>
            <w:noWrap/>
            <w:vAlign w:val="center"/>
            <w:hideMark/>
          </w:tcPr>
          <w:p w14:paraId="6062F3C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4F2E0CE0"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34B0DE7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12,7</w:t>
            </w:r>
          </w:p>
        </w:tc>
        <w:tc>
          <w:tcPr>
            <w:tcW w:w="567" w:type="dxa"/>
            <w:shd w:val="clear" w:color="auto" w:fill="auto"/>
            <w:noWrap/>
            <w:vAlign w:val="center"/>
            <w:hideMark/>
          </w:tcPr>
          <w:p w14:paraId="0052729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20</w:t>
            </w:r>
          </w:p>
        </w:tc>
        <w:tc>
          <w:tcPr>
            <w:tcW w:w="851" w:type="dxa"/>
            <w:shd w:val="clear" w:color="auto" w:fill="auto"/>
            <w:noWrap/>
            <w:vAlign w:val="center"/>
            <w:hideMark/>
          </w:tcPr>
          <w:p w14:paraId="7601CC2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3E02368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75F2EE5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51</w:t>
            </w:r>
          </w:p>
        </w:tc>
        <w:tc>
          <w:tcPr>
            <w:tcW w:w="459" w:type="dxa"/>
            <w:shd w:val="clear" w:color="auto" w:fill="auto"/>
            <w:noWrap/>
            <w:vAlign w:val="center"/>
            <w:hideMark/>
          </w:tcPr>
          <w:p w14:paraId="03AFB31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63</w:t>
            </w:r>
          </w:p>
        </w:tc>
        <w:tc>
          <w:tcPr>
            <w:tcW w:w="1988" w:type="dxa"/>
            <w:shd w:val="clear" w:color="auto" w:fill="auto"/>
            <w:noWrap/>
            <w:vAlign w:val="center"/>
            <w:hideMark/>
          </w:tcPr>
          <w:p w14:paraId="06764782" w14:textId="7777777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uc001geb.</w:t>
            </w:r>
            <w:proofErr w:type="gramStart"/>
            <w:r w:rsidRPr="002617D0">
              <w:rPr>
                <w:rFonts w:ascii="Calibri" w:eastAsia="Times New Roman" w:hAnsi="Calibri" w:cs="Calibri"/>
                <w:color w:val="000000"/>
                <w:sz w:val="10"/>
                <w:szCs w:val="10"/>
                <w:lang w:val="en-GB"/>
              </w:rPr>
              <w:t>1,DUSP</w:t>
            </w:r>
            <w:proofErr w:type="gramEnd"/>
            <w:r w:rsidRPr="002617D0">
              <w:rPr>
                <w:rFonts w:ascii="Calibri" w:eastAsia="Times New Roman" w:hAnsi="Calibri" w:cs="Calibri"/>
                <w:color w:val="000000"/>
                <w:sz w:val="10"/>
                <w:szCs w:val="10"/>
                <w:lang w:val="en-GB"/>
              </w:rPr>
              <w:t>27,+,544C-&gt;A,0,non-syn,Leu182Met</w:t>
            </w:r>
          </w:p>
        </w:tc>
        <w:tc>
          <w:tcPr>
            <w:tcW w:w="1514" w:type="dxa"/>
            <w:shd w:val="clear" w:color="auto" w:fill="auto"/>
            <w:noWrap/>
            <w:vAlign w:val="center"/>
            <w:hideMark/>
          </w:tcPr>
          <w:p w14:paraId="02A20B04"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78597481" w14:textId="77777777" w:rsidTr="002617D0">
        <w:trPr>
          <w:trHeight w:val="300"/>
        </w:trPr>
        <w:tc>
          <w:tcPr>
            <w:tcW w:w="242" w:type="dxa"/>
            <w:shd w:val="clear" w:color="auto" w:fill="auto"/>
            <w:noWrap/>
            <w:vAlign w:val="center"/>
            <w:hideMark/>
          </w:tcPr>
          <w:p w14:paraId="4F310BF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12</w:t>
            </w:r>
          </w:p>
        </w:tc>
        <w:tc>
          <w:tcPr>
            <w:tcW w:w="886" w:type="dxa"/>
            <w:shd w:val="clear" w:color="auto" w:fill="auto"/>
            <w:noWrap/>
            <w:vAlign w:val="center"/>
            <w:hideMark/>
          </w:tcPr>
          <w:p w14:paraId="27A431F6"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chr9:114195617-114195617</w:t>
            </w:r>
          </w:p>
        </w:tc>
        <w:tc>
          <w:tcPr>
            <w:tcW w:w="582" w:type="dxa"/>
            <w:shd w:val="clear" w:color="auto" w:fill="auto"/>
            <w:noWrap/>
            <w:vAlign w:val="center"/>
            <w:hideMark/>
          </w:tcPr>
          <w:p w14:paraId="611D652F"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KIAA0368</w:t>
            </w:r>
          </w:p>
        </w:tc>
        <w:tc>
          <w:tcPr>
            <w:tcW w:w="551" w:type="dxa"/>
            <w:shd w:val="clear" w:color="auto" w:fill="auto"/>
            <w:noWrap/>
            <w:vAlign w:val="center"/>
            <w:hideMark/>
          </w:tcPr>
          <w:p w14:paraId="3FBFAC78"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37483CC1"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694F84B0"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2AA2463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2E6C12C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1,00</w:t>
            </w:r>
          </w:p>
        </w:tc>
        <w:tc>
          <w:tcPr>
            <w:tcW w:w="629" w:type="dxa"/>
            <w:shd w:val="clear" w:color="auto" w:fill="auto"/>
            <w:noWrap/>
            <w:vAlign w:val="center"/>
            <w:hideMark/>
          </w:tcPr>
          <w:p w14:paraId="031A417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1,76590</w:t>
            </w:r>
          </w:p>
        </w:tc>
        <w:tc>
          <w:tcPr>
            <w:tcW w:w="1065" w:type="dxa"/>
            <w:shd w:val="clear" w:color="auto" w:fill="auto"/>
            <w:noWrap/>
            <w:vAlign w:val="center"/>
            <w:hideMark/>
          </w:tcPr>
          <w:p w14:paraId="214EBA9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64590175"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4599C4B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11,8</w:t>
            </w:r>
          </w:p>
        </w:tc>
        <w:tc>
          <w:tcPr>
            <w:tcW w:w="567" w:type="dxa"/>
            <w:shd w:val="clear" w:color="auto" w:fill="auto"/>
            <w:noWrap/>
            <w:vAlign w:val="center"/>
            <w:hideMark/>
          </w:tcPr>
          <w:p w14:paraId="371D5B5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12</w:t>
            </w:r>
          </w:p>
        </w:tc>
        <w:tc>
          <w:tcPr>
            <w:tcW w:w="851" w:type="dxa"/>
            <w:shd w:val="clear" w:color="auto" w:fill="auto"/>
            <w:noWrap/>
            <w:vAlign w:val="center"/>
            <w:hideMark/>
          </w:tcPr>
          <w:p w14:paraId="7C45891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12A946E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0312801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43</w:t>
            </w:r>
          </w:p>
        </w:tc>
        <w:tc>
          <w:tcPr>
            <w:tcW w:w="459" w:type="dxa"/>
            <w:shd w:val="clear" w:color="auto" w:fill="auto"/>
            <w:noWrap/>
            <w:vAlign w:val="center"/>
            <w:hideMark/>
          </w:tcPr>
          <w:p w14:paraId="77C98AB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44</w:t>
            </w:r>
          </w:p>
        </w:tc>
        <w:tc>
          <w:tcPr>
            <w:tcW w:w="1988" w:type="dxa"/>
            <w:shd w:val="clear" w:color="auto" w:fill="auto"/>
            <w:noWrap/>
            <w:vAlign w:val="center"/>
            <w:hideMark/>
          </w:tcPr>
          <w:p w14:paraId="09DC42F7" w14:textId="273D544E"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uc010muc.</w:t>
            </w:r>
            <w:proofErr w:type="gramStart"/>
            <w:r w:rsidRPr="002617D0">
              <w:rPr>
                <w:rFonts w:ascii="Calibri" w:eastAsia="Times New Roman" w:hAnsi="Calibri" w:cs="Calibri"/>
                <w:color w:val="000000"/>
                <w:sz w:val="10"/>
                <w:szCs w:val="10"/>
                <w:lang w:val="en-GB"/>
              </w:rPr>
              <w:t>1,KIAA</w:t>
            </w:r>
            <w:proofErr w:type="gramEnd"/>
            <w:r w:rsidRPr="002617D0">
              <w:rPr>
                <w:rFonts w:ascii="Calibri" w:eastAsia="Times New Roman" w:hAnsi="Calibri" w:cs="Calibri"/>
                <w:color w:val="000000"/>
                <w:sz w:val="10"/>
                <w:szCs w:val="10"/>
                <w:lang w:val="en-GB"/>
              </w:rPr>
              <w:t>0368,-,744T-&gt;A,2,non-syn,Glu248Asp</w:t>
            </w:r>
          </w:p>
        </w:tc>
        <w:tc>
          <w:tcPr>
            <w:tcW w:w="1514" w:type="dxa"/>
            <w:shd w:val="clear" w:color="auto" w:fill="auto"/>
            <w:noWrap/>
            <w:vAlign w:val="center"/>
            <w:hideMark/>
          </w:tcPr>
          <w:p w14:paraId="6201C117"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4E9228BA" w14:textId="77777777" w:rsidTr="002617D0">
        <w:trPr>
          <w:trHeight w:val="300"/>
        </w:trPr>
        <w:tc>
          <w:tcPr>
            <w:tcW w:w="242" w:type="dxa"/>
            <w:shd w:val="clear" w:color="auto" w:fill="auto"/>
            <w:noWrap/>
            <w:vAlign w:val="center"/>
            <w:hideMark/>
          </w:tcPr>
          <w:p w14:paraId="1AD7814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13</w:t>
            </w:r>
          </w:p>
        </w:tc>
        <w:tc>
          <w:tcPr>
            <w:tcW w:w="886" w:type="dxa"/>
            <w:shd w:val="clear" w:color="auto" w:fill="auto"/>
            <w:noWrap/>
            <w:vAlign w:val="center"/>
            <w:hideMark/>
          </w:tcPr>
          <w:p w14:paraId="588884B2"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chr11:67206336-67206336</w:t>
            </w:r>
          </w:p>
        </w:tc>
        <w:tc>
          <w:tcPr>
            <w:tcW w:w="582" w:type="dxa"/>
            <w:shd w:val="clear" w:color="auto" w:fill="auto"/>
            <w:noWrap/>
            <w:vAlign w:val="center"/>
            <w:hideMark/>
          </w:tcPr>
          <w:p w14:paraId="08578812"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CORO1B</w:t>
            </w:r>
          </w:p>
        </w:tc>
        <w:tc>
          <w:tcPr>
            <w:tcW w:w="551" w:type="dxa"/>
            <w:shd w:val="clear" w:color="auto" w:fill="auto"/>
            <w:noWrap/>
            <w:vAlign w:val="center"/>
            <w:hideMark/>
          </w:tcPr>
          <w:p w14:paraId="210BC121"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5AFCD75E"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30DF1CD2"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noncoding</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regulation</w:t>
            </w:r>
            <w:proofErr w:type="spellEnd"/>
          </w:p>
        </w:tc>
        <w:tc>
          <w:tcPr>
            <w:tcW w:w="437" w:type="dxa"/>
            <w:shd w:val="clear" w:color="auto" w:fill="auto"/>
            <w:noWrap/>
            <w:vAlign w:val="center"/>
            <w:hideMark/>
          </w:tcPr>
          <w:p w14:paraId="7A617EC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094A688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0697AAE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1,03240</w:t>
            </w:r>
          </w:p>
        </w:tc>
        <w:tc>
          <w:tcPr>
            <w:tcW w:w="1065" w:type="dxa"/>
            <w:shd w:val="clear" w:color="auto" w:fill="auto"/>
            <w:noWrap/>
            <w:vAlign w:val="center"/>
            <w:hideMark/>
          </w:tcPr>
          <w:p w14:paraId="03832BF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5A398AD9"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6C909FE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11,4</w:t>
            </w:r>
          </w:p>
        </w:tc>
        <w:tc>
          <w:tcPr>
            <w:tcW w:w="567" w:type="dxa"/>
            <w:shd w:val="clear" w:color="auto" w:fill="auto"/>
            <w:noWrap/>
            <w:vAlign w:val="center"/>
            <w:hideMark/>
          </w:tcPr>
          <w:p w14:paraId="0353C23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14</w:t>
            </w:r>
          </w:p>
        </w:tc>
        <w:tc>
          <w:tcPr>
            <w:tcW w:w="851" w:type="dxa"/>
            <w:shd w:val="clear" w:color="auto" w:fill="auto"/>
            <w:noWrap/>
            <w:vAlign w:val="center"/>
            <w:hideMark/>
          </w:tcPr>
          <w:p w14:paraId="3F4F0C6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569BA36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2BD7E0E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58</w:t>
            </w:r>
          </w:p>
        </w:tc>
        <w:tc>
          <w:tcPr>
            <w:tcW w:w="459" w:type="dxa"/>
            <w:shd w:val="clear" w:color="auto" w:fill="auto"/>
            <w:noWrap/>
            <w:vAlign w:val="center"/>
            <w:hideMark/>
          </w:tcPr>
          <w:p w14:paraId="13DB28B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47</w:t>
            </w:r>
          </w:p>
        </w:tc>
        <w:tc>
          <w:tcPr>
            <w:tcW w:w="1988" w:type="dxa"/>
            <w:shd w:val="clear" w:color="auto" w:fill="auto"/>
            <w:noWrap/>
            <w:vAlign w:val="center"/>
            <w:hideMark/>
          </w:tcPr>
          <w:p w14:paraId="59B62D41" w14:textId="547781A3"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uc001olk.</w:t>
            </w:r>
            <w:proofErr w:type="gramStart"/>
            <w:r w:rsidRPr="002617D0">
              <w:rPr>
                <w:rFonts w:ascii="Calibri" w:eastAsia="Times New Roman" w:hAnsi="Calibri" w:cs="Calibri"/>
                <w:color w:val="000000"/>
                <w:sz w:val="10"/>
                <w:szCs w:val="10"/>
                <w:lang w:val="en-GB"/>
              </w:rPr>
              <w:t>1,CORO</w:t>
            </w:r>
            <w:proofErr w:type="gramEnd"/>
            <w:r w:rsidRPr="002617D0">
              <w:rPr>
                <w:rFonts w:ascii="Calibri" w:eastAsia="Times New Roman" w:hAnsi="Calibri" w:cs="Calibri"/>
                <w:color w:val="000000"/>
                <w:sz w:val="10"/>
                <w:szCs w:val="10"/>
                <w:lang w:val="en-GB"/>
              </w:rPr>
              <w:t>1B,-,1150C-&gt;T,0,non-syn,Asp384Asn</w:t>
            </w:r>
          </w:p>
        </w:tc>
        <w:tc>
          <w:tcPr>
            <w:tcW w:w="1514" w:type="dxa"/>
            <w:shd w:val="clear" w:color="auto" w:fill="auto"/>
            <w:noWrap/>
            <w:vAlign w:val="center"/>
            <w:hideMark/>
          </w:tcPr>
          <w:p w14:paraId="3CF2ED9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6EF9139F" w14:textId="77777777" w:rsidTr="002617D0">
        <w:trPr>
          <w:trHeight w:val="300"/>
        </w:trPr>
        <w:tc>
          <w:tcPr>
            <w:tcW w:w="242" w:type="dxa"/>
            <w:shd w:val="clear" w:color="auto" w:fill="auto"/>
            <w:noWrap/>
            <w:vAlign w:val="center"/>
            <w:hideMark/>
          </w:tcPr>
          <w:p w14:paraId="5831441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14</w:t>
            </w:r>
          </w:p>
        </w:tc>
        <w:tc>
          <w:tcPr>
            <w:tcW w:w="886" w:type="dxa"/>
            <w:shd w:val="clear" w:color="auto" w:fill="auto"/>
            <w:noWrap/>
            <w:vAlign w:val="center"/>
            <w:hideMark/>
          </w:tcPr>
          <w:p w14:paraId="750EA628"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chr9:21385085-21385085</w:t>
            </w:r>
          </w:p>
        </w:tc>
        <w:tc>
          <w:tcPr>
            <w:tcW w:w="582" w:type="dxa"/>
            <w:shd w:val="clear" w:color="auto" w:fill="auto"/>
            <w:noWrap/>
            <w:vAlign w:val="center"/>
            <w:hideMark/>
          </w:tcPr>
          <w:p w14:paraId="4E095161"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IFNA2</w:t>
            </w:r>
          </w:p>
        </w:tc>
        <w:tc>
          <w:tcPr>
            <w:tcW w:w="551" w:type="dxa"/>
            <w:shd w:val="clear" w:color="auto" w:fill="auto"/>
            <w:noWrap/>
            <w:vAlign w:val="center"/>
            <w:hideMark/>
          </w:tcPr>
          <w:p w14:paraId="5683D206"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1A1D1D94"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6A0471BB"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478C114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637F1A9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1E2D131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-0,99474</w:t>
            </w:r>
          </w:p>
        </w:tc>
        <w:tc>
          <w:tcPr>
            <w:tcW w:w="1065" w:type="dxa"/>
            <w:shd w:val="clear" w:color="auto" w:fill="auto"/>
            <w:noWrap/>
            <w:vAlign w:val="center"/>
            <w:hideMark/>
          </w:tcPr>
          <w:p w14:paraId="42421E3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7D8DFB0B"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4AE4D7B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6,2</w:t>
            </w:r>
          </w:p>
        </w:tc>
        <w:tc>
          <w:tcPr>
            <w:tcW w:w="567" w:type="dxa"/>
            <w:shd w:val="clear" w:color="auto" w:fill="auto"/>
            <w:noWrap/>
            <w:vAlign w:val="center"/>
            <w:hideMark/>
          </w:tcPr>
          <w:p w14:paraId="483592E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14</w:t>
            </w:r>
          </w:p>
        </w:tc>
        <w:tc>
          <w:tcPr>
            <w:tcW w:w="851" w:type="dxa"/>
            <w:shd w:val="clear" w:color="auto" w:fill="auto"/>
            <w:noWrap/>
            <w:vAlign w:val="center"/>
            <w:hideMark/>
          </w:tcPr>
          <w:p w14:paraId="4A50891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0EA74E6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4376CD1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33</w:t>
            </w:r>
          </w:p>
        </w:tc>
        <w:tc>
          <w:tcPr>
            <w:tcW w:w="459" w:type="dxa"/>
            <w:shd w:val="clear" w:color="auto" w:fill="auto"/>
            <w:noWrap/>
            <w:vAlign w:val="center"/>
            <w:hideMark/>
          </w:tcPr>
          <w:p w14:paraId="3FA6836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52</w:t>
            </w:r>
          </w:p>
        </w:tc>
        <w:tc>
          <w:tcPr>
            <w:tcW w:w="1988" w:type="dxa"/>
            <w:shd w:val="clear" w:color="auto" w:fill="auto"/>
            <w:noWrap/>
            <w:vAlign w:val="center"/>
            <w:hideMark/>
          </w:tcPr>
          <w:p w14:paraId="720C1262"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uc003zpb.</w:t>
            </w:r>
            <w:proofErr w:type="gramStart"/>
            <w:r w:rsidRPr="002617D0">
              <w:rPr>
                <w:rFonts w:ascii="Calibri" w:eastAsia="Times New Roman" w:hAnsi="Calibri" w:cs="Calibri"/>
                <w:color w:val="000000"/>
                <w:sz w:val="10"/>
                <w:szCs w:val="10"/>
                <w:lang w:val="de-DE"/>
              </w:rPr>
              <w:t>3,IFNA</w:t>
            </w:r>
            <w:proofErr w:type="gramEnd"/>
            <w:r w:rsidRPr="002617D0">
              <w:rPr>
                <w:rFonts w:ascii="Calibri" w:eastAsia="Times New Roman" w:hAnsi="Calibri" w:cs="Calibri"/>
                <w:color w:val="000000"/>
                <w:sz w:val="10"/>
                <w:szCs w:val="10"/>
                <w:lang w:val="de-DE"/>
              </w:rPr>
              <w:t>2,-,244T-&gt;G,0,non-syn,Met82Leu</w:t>
            </w:r>
          </w:p>
        </w:tc>
        <w:tc>
          <w:tcPr>
            <w:tcW w:w="1514" w:type="dxa"/>
            <w:shd w:val="clear" w:color="auto" w:fill="auto"/>
            <w:noWrap/>
            <w:vAlign w:val="center"/>
            <w:hideMark/>
          </w:tcPr>
          <w:p w14:paraId="542A1F21"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4AF9A158" w14:textId="77777777" w:rsidTr="002617D0">
        <w:trPr>
          <w:trHeight w:val="300"/>
        </w:trPr>
        <w:tc>
          <w:tcPr>
            <w:tcW w:w="242" w:type="dxa"/>
            <w:shd w:val="clear" w:color="auto" w:fill="auto"/>
            <w:noWrap/>
            <w:vAlign w:val="center"/>
            <w:hideMark/>
          </w:tcPr>
          <w:p w14:paraId="6472A46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15</w:t>
            </w:r>
          </w:p>
        </w:tc>
        <w:tc>
          <w:tcPr>
            <w:tcW w:w="886" w:type="dxa"/>
            <w:shd w:val="clear" w:color="auto" w:fill="auto"/>
            <w:noWrap/>
            <w:vAlign w:val="center"/>
            <w:hideMark/>
          </w:tcPr>
          <w:p w14:paraId="1D1A2E7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chr19:10265114-10265114</w:t>
            </w:r>
          </w:p>
        </w:tc>
        <w:tc>
          <w:tcPr>
            <w:tcW w:w="582" w:type="dxa"/>
            <w:shd w:val="clear" w:color="auto" w:fill="auto"/>
            <w:noWrap/>
            <w:vAlign w:val="center"/>
            <w:hideMark/>
          </w:tcPr>
          <w:p w14:paraId="1075F276"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DNMT1</w:t>
            </w:r>
          </w:p>
        </w:tc>
        <w:tc>
          <w:tcPr>
            <w:tcW w:w="551" w:type="dxa"/>
            <w:shd w:val="clear" w:color="auto" w:fill="auto"/>
            <w:noWrap/>
            <w:vAlign w:val="center"/>
            <w:hideMark/>
          </w:tcPr>
          <w:p w14:paraId="17E3612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126375</w:t>
            </w:r>
          </w:p>
        </w:tc>
        <w:tc>
          <w:tcPr>
            <w:tcW w:w="1562" w:type="dxa"/>
            <w:shd w:val="clear" w:color="auto" w:fill="auto"/>
            <w:noWrap/>
            <w:vAlign w:val="center"/>
            <w:hideMark/>
          </w:tcPr>
          <w:p w14:paraId="291881EF" w14:textId="77777777" w:rsidR="00846E1C"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 xml:space="preserve">ad Cerebellar ataxia, deafness, and narcolepsy, </w:t>
            </w:r>
          </w:p>
          <w:p w14:paraId="0913B9B1" w14:textId="101FA563"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 xml:space="preserve">autosomal </w:t>
            </w:r>
            <w:proofErr w:type="spellStart"/>
            <w:r w:rsidRPr="002617D0">
              <w:rPr>
                <w:rFonts w:ascii="Calibri" w:eastAsia="Times New Roman" w:hAnsi="Calibri" w:cs="Calibri"/>
                <w:color w:val="000000"/>
                <w:sz w:val="10"/>
                <w:szCs w:val="10"/>
                <w:lang w:val="en-GB"/>
              </w:rPr>
              <w:t>dominantad</w:t>
            </w:r>
            <w:proofErr w:type="spellEnd"/>
            <w:r w:rsidRPr="002617D0">
              <w:rPr>
                <w:rFonts w:ascii="Calibri" w:eastAsia="Times New Roman" w:hAnsi="Calibri" w:cs="Calibri"/>
                <w:color w:val="000000"/>
                <w:sz w:val="10"/>
                <w:szCs w:val="10"/>
                <w:lang w:val="en-GB"/>
              </w:rPr>
              <w:t xml:space="preserve"> Neuropathy, hereditary sensory, type IE</w:t>
            </w:r>
          </w:p>
        </w:tc>
        <w:tc>
          <w:tcPr>
            <w:tcW w:w="467" w:type="dxa"/>
            <w:shd w:val="clear" w:color="auto" w:fill="auto"/>
            <w:noWrap/>
            <w:vAlign w:val="center"/>
            <w:hideMark/>
          </w:tcPr>
          <w:p w14:paraId="54C77392"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02A991B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3E46EB1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1,00</w:t>
            </w:r>
          </w:p>
        </w:tc>
        <w:tc>
          <w:tcPr>
            <w:tcW w:w="629" w:type="dxa"/>
            <w:shd w:val="clear" w:color="auto" w:fill="auto"/>
            <w:noWrap/>
            <w:vAlign w:val="center"/>
            <w:hideMark/>
          </w:tcPr>
          <w:p w14:paraId="41B6EA7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4,99030</w:t>
            </w:r>
          </w:p>
        </w:tc>
        <w:tc>
          <w:tcPr>
            <w:tcW w:w="1065" w:type="dxa"/>
            <w:shd w:val="clear" w:color="auto" w:fill="auto"/>
            <w:noWrap/>
            <w:vAlign w:val="center"/>
            <w:hideMark/>
          </w:tcPr>
          <w:p w14:paraId="214DBEC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3E9CD98B"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2252900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3,1</w:t>
            </w:r>
          </w:p>
        </w:tc>
        <w:tc>
          <w:tcPr>
            <w:tcW w:w="567" w:type="dxa"/>
            <w:shd w:val="clear" w:color="auto" w:fill="auto"/>
            <w:noWrap/>
            <w:vAlign w:val="center"/>
            <w:hideMark/>
          </w:tcPr>
          <w:p w14:paraId="546B160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17</w:t>
            </w:r>
          </w:p>
        </w:tc>
        <w:tc>
          <w:tcPr>
            <w:tcW w:w="851" w:type="dxa"/>
            <w:shd w:val="clear" w:color="auto" w:fill="auto"/>
            <w:noWrap/>
            <w:vAlign w:val="center"/>
            <w:hideMark/>
          </w:tcPr>
          <w:p w14:paraId="2B3A10E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6DA7EE8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5E774F4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52</w:t>
            </w:r>
          </w:p>
        </w:tc>
        <w:tc>
          <w:tcPr>
            <w:tcW w:w="459" w:type="dxa"/>
            <w:shd w:val="clear" w:color="auto" w:fill="auto"/>
            <w:noWrap/>
            <w:vAlign w:val="center"/>
            <w:hideMark/>
          </w:tcPr>
          <w:p w14:paraId="2228DED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50</w:t>
            </w:r>
          </w:p>
        </w:tc>
        <w:tc>
          <w:tcPr>
            <w:tcW w:w="1988" w:type="dxa"/>
            <w:shd w:val="clear" w:color="auto" w:fill="auto"/>
            <w:noWrap/>
            <w:vAlign w:val="center"/>
            <w:hideMark/>
          </w:tcPr>
          <w:p w14:paraId="14F895C0" w14:textId="4E261CE0"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uc010xlc.</w:t>
            </w:r>
            <w:proofErr w:type="gramStart"/>
            <w:r w:rsidRPr="002617D0">
              <w:rPr>
                <w:rFonts w:ascii="Calibri" w:eastAsia="Times New Roman" w:hAnsi="Calibri" w:cs="Calibri"/>
                <w:color w:val="000000"/>
                <w:sz w:val="10"/>
                <w:szCs w:val="10"/>
                <w:lang w:val="de-DE"/>
              </w:rPr>
              <w:t>2,DNMT</w:t>
            </w:r>
            <w:proofErr w:type="gramEnd"/>
            <w:r w:rsidRPr="002617D0">
              <w:rPr>
                <w:rFonts w:ascii="Calibri" w:eastAsia="Times New Roman" w:hAnsi="Calibri" w:cs="Calibri"/>
                <w:color w:val="000000"/>
                <w:sz w:val="10"/>
                <w:szCs w:val="10"/>
                <w:lang w:val="de-DE"/>
              </w:rPr>
              <w:t>1,-,1874C-&gt;T,1,non-syn,Arg625Lys</w:t>
            </w:r>
          </w:p>
        </w:tc>
        <w:tc>
          <w:tcPr>
            <w:tcW w:w="1514" w:type="dxa"/>
            <w:shd w:val="clear" w:color="auto" w:fill="auto"/>
            <w:noWrap/>
            <w:vAlign w:val="center"/>
            <w:hideMark/>
          </w:tcPr>
          <w:p w14:paraId="1F95A578" w14:textId="3DE3C296" w:rsidR="001B6A82" w:rsidRPr="002617D0" w:rsidRDefault="00EE7107" w:rsidP="001B6A82">
            <w:pPr>
              <w:spacing w:line="240" w:lineRule="auto"/>
              <w:rPr>
                <w:rFonts w:ascii="Calibri" w:eastAsia="Times New Roman" w:hAnsi="Calibri" w:cs="Calibri"/>
                <w:color w:val="000000"/>
                <w:sz w:val="10"/>
                <w:szCs w:val="10"/>
                <w:lang w:val="de-DE"/>
              </w:rPr>
            </w:pPr>
            <w:proofErr w:type="spellStart"/>
            <w:r w:rsidRPr="008E7B9A">
              <w:rPr>
                <w:rFonts w:ascii="Calibri" w:eastAsia="Times New Roman" w:hAnsi="Calibri" w:cs="Calibri"/>
                <w:color w:val="000000"/>
                <w:sz w:val="10"/>
                <w:szCs w:val="10"/>
                <w:lang w:val="de-DE"/>
              </w:rPr>
              <w:t>uncertain</w:t>
            </w:r>
            <w:proofErr w:type="spellEnd"/>
            <w:r w:rsidRPr="008E7B9A">
              <w:rPr>
                <w:rFonts w:ascii="Calibri" w:eastAsia="Times New Roman" w:hAnsi="Calibri" w:cs="Calibri"/>
                <w:color w:val="000000"/>
                <w:sz w:val="10"/>
                <w:szCs w:val="10"/>
                <w:lang w:val="de-DE"/>
              </w:rPr>
              <w:t xml:space="preserve"> </w:t>
            </w:r>
            <w:proofErr w:type="spellStart"/>
            <w:r w:rsidRPr="008E7B9A">
              <w:rPr>
                <w:rFonts w:ascii="Calibri" w:eastAsia="Times New Roman" w:hAnsi="Calibri" w:cs="Calibri"/>
                <w:color w:val="000000"/>
                <w:sz w:val="10"/>
                <w:szCs w:val="10"/>
                <w:lang w:val="de-DE"/>
              </w:rPr>
              <w:t>significance</w:t>
            </w:r>
            <w:proofErr w:type="spellEnd"/>
          </w:p>
        </w:tc>
      </w:tr>
      <w:tr w:rsidR="001B6A82" w:rsidRPr="00801AEE" w14:paraId="61EE9E59" w14:textId="77777777" w:rsidTr="002617D0">
        <w:trPr>
          <w:trHeight w:val="300"/>
        </w:trPr>
        <w:tc>
          <w:tcPr>
            <w:tcW w:w="242" w:type="dxa"/>
            <w:shd w:val="clear" w:color="auto" w:fill="auto"/>
            <w:noWrap/>
            <w:vAlign w:val="center"/>
            <w:hideMark/>
          </w:tcPr>
          <w:p w14:paraId="65AF820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16</w:t>
            </w:r>
          </w:p>
        </w:tc>
        <w:tc>
          <w:tcPr>
            <w:tcW w:w="886" w:type="dxa"/>
            <w:shd w:val="clear" w:color="auto" w:fill="auto"/>
            <w:noWrap/>
            <w:vAlign w:val="center"/>
            <w:hideMark/>
          </w:tcPr>
          <w:p w14:paraId="191B8D27"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chr20:35526871-35526871</w:t>
            </w:r>
          </w:p>
        </w:tc>
        <w:tc>
          <w:tcPr>
            <w:tcW w:w="582" w:type="dxa"/>
            <w:shd w:val="clear" w:color="auto" w:fill="auto"/>
            <w:noWrap/>
            <w:vAlign w:val="center"/>
            <w:hideMark/>
          </w:tcPr>
          <w:p w14:paraId="5102BF66"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SAMHD1</w:t>
            </w:r>
          </w:p>
        </w:tc>
        <w:tc>
          <w:tcPr>
            <w:tcW w:w="551" w:type="dxa"/>
            <w:shd w:val="clear" w:color="auto" w:fill="auto"/>
            <w:noWrap/>
            <w:vAlign w:val="center"/>
            <w:hideMark/>
          </w:tcPr>
          <w:p w14:paraId="717588A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606754</w:t>
            </w:r>
          </w:p>
        </w:tc>
        <w:tc>
          <w:tcPr>
            <w:tcW w:w="1562" w:type="dxa"/>
            <w:shd w:val="clear" w:color="auto" w:fill="auto"/>
            <w:noWrap/>
            <w:vAlign w:val="center"/>
            <w:hideMark/>
          </w:tcPr>
          <w:p w14:paraId="4508CF14" w14:textId="77777777" w:rsidR="001B6A82" w:rsidRPr="002617D0" w:rsidRDefault="001B6A82" w:rsidP="001B6A82">
            <w:pPr>
              <w:spacing w:line="240" w:lineRule="auto"/>
              <w:rPr>
                <w:rFonts w:ascii="Calibri" w:eastAsia="Times New Roman" w:hAnsi="Calibri" w:cs="Calibri"/>
                <w:color w:val="000000"/>
                <w:sz w:val="10"/>
                <w:szCs w:val="10"/>
                <w:lang w:val="en-GB"/>
              </w:rPr>
            </w:pPr>
            <w:proofErr w:type="gramStart"/>
            <w:r w:rsidRPr="002617D0">
              <w:rPr>
                <w:rFonts w:ascii="Calibri" w:eastAsia="Times New Roman" w:hAnsi="Calibri" w:cs="Calibri"/>
                <w:color w:val="000000"/>
                <w:sz w:val="10"/>
                <w:szCs w:val="10"/>
                <w:lang w:val="en-GB"/>
              </w:rPr>
              <w:t>ad ?Chilblain</w:t>
            </w:r>
            <w:proofErr w:type="gramEnd"/>
            <w:r w:rsidRPr="002617D0">
              <w:rPr>
                <w:rFonts w:ascii="Calibri" w:eastAsia="Times New Roman" w:hAnsi="Calibri" w:cs="Calibri"/>
                <w:color w:val="000000"/>
                <w:sz w:val="10"/>
                <w:szCs w:val="10"/>
                <w:lang w:val="en-GB"/>
              </w:rPr>
              <w:t xml:space="preserve"> lupus 2ar Aicardi-</w:t>
            </w:r>
            <w:proofErr w:type="spellStart"/>
            <w:r w:rsidRPr="002617D0">
              <w:rPr>
                <w:rFonts w:ascii="Calibri" w:eastAsia="Times New Roman" w:hAnsi="Calibri" w:cs="Calibri"/>
                <w:color w:val="000000"/>
                <w:sz w:val="10"/>
                <w:szCs w:val="10"/>
                <w:lang w:val="en-GB"/>
              </w:rPr>
              <w:t>Goutieres</w:t>
            </w:r>
            <w:proofErr w:type="spellEnd"/>
            <w:r w:rsidRPr="002617D0">
              <w:rPr>
                <w:rFonts w:ascii="Calibri" w:eastAsia="Times New Roman" w:hAnsi="Calibri" w:cs="Calibri"/>
                <w:color w:val="000000"/>
                <w:sz w:val="10"/>
                <w:szCs w:val="10"/>
                <w:lang w:val="en-GB"/>
              </w:rPr>
              <w:t xml:space="preserve"> syndrome 5</w:t>
            </w:r>
          </w:p>
        </w:tc>
        <w:tc>
          <w:tcPr>
            <w:tcW w:w="467" w:type="dxa"/>
            <w:shd w:val="clear" w:color="auto" w:fill="auto"/>
            <w:noWrap/>
            <w:vAlign w:val="center"/>
            <w:hideMark/>
          </w:tcPr>
          <w:p w14:paraId="7DFD0CB3"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intronic</w:t>
            </w:r>
            <w:proofErr w:type="spellEnd"/>
          </w:p>
        </w:tc>
        <w:tc>
          <w:tcPr>
            <w:tcW w:w="437" w:type="dxa"/>
            <w:shd w:val="clear" w:color="auto" w:fill="auto"/>
            <w:noWrap/>
            <w:vAlign w:val="center"/>
            <w:hideMark/>
          </w:tcPr>
          <w:p w14:paraId="6FDD387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14CB4C5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563CD19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1,54740</w:t>
            </w:r>
          </w:p>
        </w:tc>
        <w:tc>
          <w:tcPr>
            <w:tcW w:w="1065" w:type="dxa"/>
            <w:shd w:val="clear" w:color="auto" w:fill="auto"/>
            <w:noWrap/>
            <w:vAlign w:val="center"/>
            <w:hideMark/>
          </w:tcPr>
          <w:p w14:paraId="76407C57"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Uncertain_significance</w:t>
            </w:r>
            <w:proofErr w:type="spellEnd"/>
          </w:p>
        </w:tc>
        <w:tc>
          <w:tcPr>
            <w:tcW w:w="778" w:type="dxa"/>
            <w:shd w:val="clear" w:color="auto" w:fill="auto"/>
            <w:noWrap/>
            <w:vAlign w:val="center"/>
            <w:hideMark/>
          </w:tcPr>
          <w:p w14:paraId="22EF1F8D"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425" w:type="dxa"/>
            <w:shd w:val="clear" w:color="auto" w:fill="auto"/>
            <w:noWrap/>
            <w:vAlign w:val="center"/>
            <w:hideMark/>
          </w:tcPr>
          <w:p w14:paraId="4A9A272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w:t>
            </w:r>
          </w:p>
        </w:tc>
        <w:tc>
          <w:tcPr>
            <w:tcW w:w="567" w:type="dxa"/>
            <w:shd w:val="clear" w:color="auto" w:fill="auto"/>
            <w:noWrap/>
            <w:vAlign w:val="center"/>
            <w:hideMark/>
          </w:tcPr>
          <w:p w14:paraId="16DC251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12</w:t>
            </w:r>
          </w:p>
        </w:tc>
        <w:tc>
          <w:tcPr>
            <w:tcW w:w="851" w:type="dxa"/>
            <w:shd w:val="clear" w:color="auto" w:fill="auto"/>
            <w:noWrap/>
            <w:vAlign w:val="center"/>
            <w:hideMark/>
          </w:tcPr>
          <w:p w14:paraId="168684E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41A513D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74F7FAD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35</w:t>
            </w:r>
          </w:p>
        </w:tc>
        <w:tc>
          <w:tcPr>
            <w:tcW w:w="459" w:type="dxa"/>
            <w:shd w:val="clear" w:color="auto" w:fill="auto"/>
            <w:noWrap/>
            <w:vAlign w:val="center"/>
            <w:hideMark/>
          </w:tcPr>
          <w:p w14:paraId="685F307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37</w:t>
            </w:r>
          </w:p>
        </w:tc>
        <w:tc>
          <w:tcPr>
            <w:tcW w:w="1988" w:type="dxa"/>
            <w:shd w:val="clear" w:color="auto" w:fill="auto"/>
            <w:noWrap/>
            <w:vAlign w:val="center"/>
            <w:hideMark/>
          </w:tcPr>
          <w:p w14:paraId="26D2688C" w14:textId="6E14CACD"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uc002xgh.</w:t>
            </w:r>
            <w:proofErr w:type="gramStart"/>
            <w:r w:rsidRPr="002617D0">
              <w:rPr>
                <w:rFonts w:ascii="Calibri" w:eastAsia="Times New Roman" w:hAnsi="Calibri" w:cs="Calibri"/>
                <w:color w:val="000000"/>
                <w:sz w:val="10"/>
                <w:szCs w:val="10"/>
                <w:lang w:val="de-DE"/>
              </w:rPr>
              <w:t>2,SAMHD</w:t>
            </w:r>
            <w:proofErr w:type="gramEnd"/>
            <w:r w:rsidRPr="002617D0">
              <w:rPr>
                <w:rFonts w:ascii="Calibri" w:eastAsia="Times New Roman" w:hAnsi="Calibri" w:cs="Calibri"/>
                <w:color w:val="000000"/>
                <w:sz w:val="10"/>
                <w:szCs w:val="10"/>
                <w:lang w:val="de-DE"/>
              </w:rPr>
              <w:t>1,-,1580T-&gt;C,1,non-syn,Asn527Ser</w:t>
            </w:r>
          </w:p>
        </w:tc>
        <w:tc>
          <w:tcPr>
            <w:tcW w:w="1514" w:type="dxa"/>
            <w:shd w:val="clear" w:color="auto" w:fill="auto"/>
            <w:noWrap/>
            <w:vAlign w:val="center"/>
            <w:hideMark/>
          </w:tcPr>
          <w:p w14:paraId="7101823F"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uncertain</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significance</w:t>
            </w:r>
            <w:proofErr w:type="spellEnd"/>
          </w:p>
        </w:tc>
      </w:tr>
      <w:tr w:rsidR="001B6A82" w:rsidRPr="00801AEE" w14:paraId="4F2916B7" w14:textId="77777777" w:rsidTr="002617D0">
        <w:trPr>
          <w:trHeight w:val="300"/>
        </w:trPr>
        <w:tc>
          <w:tcPr>
            <w:tcW w:w="242" w:type="dxa"/>
            <w:shd w:val="clear" w:color="auto" w:fill="auto"/>
            <w:noWrap/>
            <w:vAlign w:val="center"/>
            <w:hideMark/>
          </w:tcPr>
          <w:p w14:paraId="1A3DB91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17</w:t>
            </w:r>
          </w:p>
        </w:tc>
        <w:tc>
          <w:tcPr>
            <w:tcW w:w="886" w:type="dxa"/>
            <w:shd w:val="clear" w:color="auto" w:fill="auto"/>
            <w:noWrap/>
            <w:vAlign w:val="center"/>
            <w:hideMark/>
          </w:tcPr>
          <w:p w14:paraId="4CF26B64"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chr10:115612497-115612497</w:t>
            </w:r>
          </w:p>
        </w:tc>
        <w:tc>
          <w:tcPr>
            <w:tcW w:w="582" w:type="dxa"/>
            <w:shd w:val="clear" w:color="auto" w:fill="auto"/>
            <w:noWrap/>
            <w:vAlign w:val="center"/>
            <w:hideMark/>
          </w:tcPr>
          <w:p w14:paraId="0B0EB279"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DCLRE1A</w:t>
            </w:r>
          </w:p>
        </w:tc>
        <w:tc>
          <w:tcPr>
            <w:tcW w:w="551" w:type="dxa"/>
            <w:shd w:val="clear" w:color="auto" w:fill="auto"/>
            <w:noWrap/>
            <w:vAlign w:val="center"/>
            <w:hideMark/>
          </w:tcPr>
          <w:p w14:paraId="4DE188F3"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604FA692"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6AB61623"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regulation</w:t>
            </w:r>
            <w:proofErr w:type="spellEnd"/>
          </w:p>
        </w:tc>
        <w:tc>
          <w:tcPr>
            <w:tcW w:w="437" w:type="dxa"/>
            <w:shd w:val="clear" w:color="auto" w:fill="auto"/>
            <w:noWrap/>
            <w:vAlign w:val="center"/>
            <w:hideMark/>
          </w:tcPr>
          <w:p w14:paraId="667C3A8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46DDD92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47E1A3E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0,57924</w:t>
            </w:r>
          </w:p>
        </w:tc>
        <w:tc>
          <w:tcPr>
            <w:tcW w:w="1065" w:type="dxa"/>
            <w:shd w:val="clear" w:color="auto" w:fill="auto"/>
            <w:noWrap/>
            <w:vAlign w:val="center"/>
            <w:hideMark/>
          </w:tcPr>
          <w:p w14:paraId="3658FDB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0F09ABC0"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010E919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0,1</w:t>
            </w:r>
          </w:p>
        </w:tc>
        <w:tc>
          <w:tcPr>
            <w:tcW w:w="567" w:type="dxa"/>
            <w:shd w:val="clear" w:color="auto" w:fill="auto"/>
            <w:noWrap/>
            <w:vAlign w:val="center"/>
            <w:hideMark/>
          </w:tcPr>
          <w:p w14:paraId="26F2E64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20</w:t>
            </w:r>
          </w:p>
        </w:tc>
        <w:tc>
          <w:tcPr>
            <w:tcW w:w="851" w:type="dxa"/>
            <w:shd w:val="clear" w:color="auto" w:fill="auto"/>
            <w:noWrap/>
            <w:vAlign w:val="center"/>
            <w:hideMark/>
          </w:tcPr>
          <w:p w14:paraId="4F78142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4CA9AE3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248C486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41</w:t>
            </w:r>
          </w:p>
        </w:tc>
        <w:tc>
          <w:tcPr>
            <w:tcW w:w="459" w:type="dxa"/>
            <w:shd w:val="clear" w:color="auto" w:fill="auto"/>
            <w:noWrap/>
            <w:vAlign w:val="center"/>
            <w:hideMark/>
          </w:tcPr>
          <w:p w14:paraId="34C2262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59</w:t>
            </w:r>
          </w:p>
        </w:tc>
        <w:tc>
          <w:tcPr>
            <w:tcW w:w="1988" w:type="dxa"/>
            <w:shd w:val="clear" w:color="auto" w:fill="auto"/>
            <w:noWrap/>
            <w:vAlign w:val="center"/>
            <w:hideMark/>
          </w:tcPr>
          <w:p w14:paraId="173F843C" w14:textId="74519614"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uc001law.</w:t>
            </w:r>
            <w:proofErr w:type="gramStart"/>
            <w:r w:rsidRPr="002617D0">
              <w:rPr>
                <w:rFonts w:ascii="Calibri" w:eastAsia="Times New Roman" w:hAnsi="Calibri" w:cs="Calibri"/>
                <w:color w:val="000000"/>
                <w:sz w:val="10"/>
                <w:szCs w:val="10"/>
                <w:lang w:val="en-GB"/>
              </w:rPr>
              <w:t>3,DCLRE</w:t>
            </w:r>
            <w:proofErr w:type="gramEnd"/>
            <w:r w:rsidRPr="002617D0">
              <w:rPr>
                <w:rFonts w:ascii="Calibri" w:eastAsia="Times New Roman" w:hAnsi="Calibri" w:cs="Calibri"/>
                <w:color w:val="000000"/>
                <w:sz w:val="10"/>
                <w:szCs w:val="10"/>
                <w:lang w:val="en-GB"/>
              </w:rPr>
              <w:t>1A,-,445G-&gt;A,0,non-syn,Pro149Ser</w:t>
            </w:r>
          </w:p>
        </w:tc>
        <w:tc>
          <w:tcPr>
            <w:tcW w:w="1514" w:type="dxa"/>
            <w:shd w:val="clear" w:color="auto" w:fill="auto"/>
            <w:noWrap/>
            <w:vAlign w:val="center"/>
            <w:hideMark/>
          </w:tcPr>
          <w:p w14:paraId="7AC0BD3F"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12FD4D5F" w14:textId="77777777" w:rsidTr="002617D0">
        <w:trPr>
          <w:trHeight w:val="300"/>
        </w:trPr>
        <w:tc>
          <w:tcPr>
            <w:tcW w:w="242" w:type="dxa"/>
            <w:shd w:val="clear" w:color="auto" w:fill="auto"/>
            <w:noWrap/>
            <w:vAlign w:val="center"/>
            <w:hideMark/>
          </w:tcPr>
          <w:p w14:paraId="76595BF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18</w:t>
            </w:r>
          </w:p>
        </w:tc>
        <w:tc>
          <w:tcPr>
            <w:tcW w:w="886" w:type="dxa"/>
            <w:shd w:val="clear" w:color="auto" w:fill="auto"/>
            <w:noWrap/>
            <w:vAlign w:val="center"/>
            <w:hideMark/>
          </w:tcPr>
          <w:p w14:paraId="5D2B2698"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chr1:13910458-13910458</w:t>
            </w:r>
          </w:p>
        </w:tc>
        <w:tc>
          <w:tcPr>
            <w:tcW w:w="582" w:type="dxa"/>
            <w:shd w:val="clear" w:color="auto" w:fill="auto"/>
            <w:noWrap/>
            <w:vAlign w:val="center"/>
            <w:hideMark/>
          </w:tcPr>
          <w:p w14:paraId="5B7470D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PDPN</w:t>
            </w:r>
          </w:p>
        </w:tc>
        <w:tc>
          <w:tcPr>
            <w:tcW w:w="551" w:type="dxa"/>
            <w:shd w:val="clear" w:color="auto" w:fill="auto"/>
            <w:noWrap/>
            <w:vAlign w:val="center"/>
            <w:hideMark/>
          </w:tcPr>
          <w:p w14:paraId="1D1A6105"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1808C008"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22BBA3C3"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regulation</w:t>
            </w:r>
            <w:proofErr w:type="spellEnd"/>
          </w:p>
        </w:tc>
        <w:tc>
          <w:tcPr>
            <w:tcW w:w="437" w:type="dxa"/>
            <w:shd w:val="clear" w:color="auto" w:fill="auto"/>
            <w:noWrap/>
            <w:vAlign w:val="center"/>
            <w:hideMark/>
          </w:tcPr>
          <w:p w14:paraId="138633C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1E7E0FA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652B146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-0,51965</w:t>
            </w:r>
          </w:p>
        </w:tc>
        <w:tc>
          <w:tcPr>
            <w:tcW w:w="1065" w:type="dxa"/>
            <w:shd w:val="clear" w:color="auto" w:fill="auto"/>
            <w:noWrap/>
            <w:vAlign w:val="center"/>
            <w:hideMark/>
          </w:tcPr>
          <w:p w14:paraId="40BB20C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65E5D001"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3C69A26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w:t>
            </w:r>
          </w:p>
        </w:tc>
        <w:tc>
          <w:tcPr>
            <w:tcW w:w="567" w:type="dxa"/>
            <w:shd w:val="clear" w:color="auto" w:fill="auto"/>
            <w:noWrap/>
            <w:vAlign w:val="center"/>
            <w:hideMark/>
          </w:tcPr>
          <w:p w14:paraId="3B886D2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14</w:t>
            </w:r>
          </w:p>
        </w:tc>
        <w:tc>
          <w:tcPr>
            <w:tcW w:w="851" w:type="dxa"/>
            <w:shd w:val="clear" w:color="auto" w:fill="auto"/>
            <w:noWrap/>
            <w:vAlign w:val="center"/>
            <w:hideMark/>
          </w:tcPr>
          <w:p w14:paraId="7BCFAD2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6931CDE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36B463E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43</w:t>
            </w:r>
          </w:p>
        </w:tc>
        <w:tc>
          <w:tcPr>
            <w:tcW w:w="459" w:type="dxa"/>
            <w:shd w:val="clear" w:color="auto" w:fill="auto"/>
            <w:noWrap/>
            <w:vAlign w:val="center"/>
            <w:hideMark/>
          </w:tcPr>
          <w:p w14:paraId="4169074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51</w:t>
            </w:r>
          </w:p>
        </w:tc>
        <w:tc>
          <w:tcPr>
            <w:tcW w:w="1988" w:type="dxa"/>
            <w:shd w:val="clear" w:color="auto" w:fill="auto"/>
            <w:noWrap/>
            <w:vAlign w:val="center"/>
            <w:hideMark/>
          </w:tcPr>
          <w:p w14:paraId="75492CBF" w14:textId="1272B3D9"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uc001avc.</w:t>
            </w:r>
            <w:proofErr w:type="gramStart"/>
            <w:r w:rsidRPr="002617D0">
              <w:rPr>
                <w:rFonts w:ascii="Calibri" w:eastAsia="Times New Roman" w:hAnsi="Calibri" w:cs="Calibri"/>
                <w:color w:val="000000"/>
                <w:sz w:val="10"/>
                <w:szCs w:val="10"/>
                <w:lang w:val="en-GB"/>
              </w:rPr>
              <w:t>3,PDPN</w:t>
            </w:r>
            <w:proofErr w:type="gramEnd"/>
            <w:r w:rsidRPr="002617D0">
              <w:rPr>
                <w:rFonts w:ascii="Calibri" w:eastAsia="Times New Roman" w:hAnsi="Calibri" w:cs="Calibri"/>
                <w:color w:val="000000"/>
                <w:sz w:val="10"/>
                <w:szCs w:val="10"/>
                <w:lang w:val="en-GB"/>
              </w:rPr>
              <w:t>,+,158G-&gt;A,1,non-syn,Cys53Tyr</w:t>
            </w:r>
          </w:p>
        </w:tc>
        <w:tc>
          <w:tcPr>
            <w:tcW w:w="1514" w:type="dxa"/>
            <w:shd w:val="clear" w:color="auto" w:fill="auto"/>
            <w:noWrap/>
            <w:vAlign w:val="center"/>
            <w:hideMark/>
          </w:tcPr>
          <w:p w14:paraId="13468231"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40AB6E30" w14:textId="77777777" w:rsidTr="002617D0">
        <w:trPr>
          <w:trHeight w:val="300"/>
        </w:trPr>
        <w:tc>
          <w:tcPr>
            <w:tcW w:w="242" w:type="dxa"/>
            <w:shd w:val="clear" w:color="auto" w:fill="auto"/>
            <w:noWrap/>
            <w:vAlign w:val="center"/>
            <w:hideMark/>
          </w:tcPr>
          <w:p w14:paraId="1A8DF88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19</w:t>
            </w:r>
          </w:p>
        </w:tc>
        <w:tc>
          <w:tcPr>
            <w:tcW w:w="886" w:type="dxa"/>
            <w:shd w:val="clear" w:color="auto" w:fill="auto"/>
            <w:noWrap/>
            <w:vAlign w:val="center"/>
            <w:hideMark/>
          </w:tcPr>
          <w:p w14:paraId="538308D0"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chr17:28405364-28405364</w:t>
            </w:r>
          </w:p>
        </w:tc>
        <w:tc>
          <w:tcPr>
            <w:tcW w:w="582" w:type="dxa"/>
            <w:shd w:val="clear" w:color="auto" w:fill="auto"/>
            <w:noWrap/>
            <w:vAlign w:val="center"/>
            <w:hideMark/>
          </w:tcPr>
          <w:p w14:paraId="64F5E3E2"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EFCAB5</w:t>
            </w:r>
          </w:p>
        </w:tc>
        <w:tc>
          <w:tcPr>
            <w:tcW w:w="551" w:type="dxa"/>
            <w:shd w:val="clear" w:color="auto" w:fill="auto"/>
            <w:noWrap/>
            <w:vAlign w:val="center"/>
            <w:hideMark/>
          </w:tcPr>
          <w:p w14:paraId="48344A84"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191B75A2"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4D7C8CDC"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intronic</w:t>
            </w:r>
            <w:proofErr w:type="spellEnd"/>
          </w:p>
        </w:tc>
        <w:tc>
          <w:tcPr>
            <w:tcW w:w="437" w:type="dxa"/>
            <w:shd w:val="clear" w:color="auto" w:fill="auto"/>
            <w:noWrap/>
            <w:vAlign w:val="center"/>
            <w:hideMark/>
          </w:tcPr>
          <w:p w14:paraId="3E34B8E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07A7303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33F293B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0,89029</w:t>
            </w:r>
          </w:p>
        </w:tc>
        <w:tc>
          <w:tcPr>
            <w:tcW w:w="1065" w:type="dxa"/>
            <w:shd w:val="clear" w:color="auto" w:fill="auto"/>
            <w:noWrap/>
            <w:vAlign w:val="center"/>
            <w:hideMark/>
          </w:tcPr>
          <w:p w14:paraId="7C18A69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58BCF9E0"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64CAF79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w:t>
            </w:r>
          </w:p>
        </w:tc>
        <w:tc>
          <w:tcPr>
            <w:tcW w:w="567" w:type="dxa"/>
            <w:shd w:val="clear" w:color="auto" w:fill="auto"/>
            <w:noWrap/>
            <w:vAlign w:val="center"/>
            <w:hideMark/>
          </w:tcPr>
          <w:p w14:paraId="5989474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12</w:t>
            </w:r>
          </w:p>
        </w:tc>
        <w:tc>
          <w:tcPr>
            <w:tcW w:w="851" w:type="dxa"/>
            <w:shd w:val="clear" w:color="auto" w:fill="auto"/>
            <w:noWrap/>
            <w:vAlign w:val="center"/>
            <w:hideMark/>
          </w:tcPr>
          <w:p w14:paraId="028140F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33A553F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6891F7B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40</w:t>
            </w:r>
          </w:p>
        </w:tc>
        <w:tc>
          <w:tcPr>
            <w:tcW w:w="459" w:type="dxa"/>
            <w:shd w:val="clear" w:color="auto" w:fill="auto"/>
            <w:noWrap/>
            <w:vAlign w:val="center"/>
            <w:hideMark/>
          </w:tcPr>
          <w:p w14:paraId="42D98DB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48</w:t>
            </w:r>
          </w:p>
        </w:tc>
        <w:tc>
          <w:tcPr>
            <w:tcW w:w="1988" w:type="dxa"/>
            <w:shd w:val="clear" w:color="auto" w:fill="auto"/>
            <w:noWrap/>
            <w:vAlign w:val="center"/>
            <w:hideMark/>
          </w:tcPr>
          <w:p w14:paraId="2F1F461B" w14:textId="2F1C7706"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uc002het.</w:t>
            </w:r>
            <w:proofErr w:type="gramStart"/>
            <w:r w:rsidRPr="002617D0">
              <w:rPr>
                <w:rFonts w:ascii="Calibri" w:eastAsia="Times New Roman" w:hAnsi="Calibri" w:cs="Calibri"/>
                <w:color w:val="000000"/>
                <w:sz w:val="10"/>
                <w:szCs w:val="10"/>
                <w:lang w:val="en-GB"/>
              </w:rPr>
              <w:t>3,EFCAB</w:t>
            </w:r>
            <w:proofErr w:type="gramEnd"/>
            <w:r w:rsidRPr="002617D0">
              <w:rPr>
                <w:rFonts w:ascii="Calibri" w:eastAsia="Times New Roman" w:hAnsi="Calibri" w:cs="Calibri"/>
                <w:color w:val="000000"/>
                <w:sz w:val="10"/>
                <w:szCs w:val="10"/>
                <w:lang w:val="en-GB"/>
              </w:rPr>
              <w:t>5,+,2869G-&gt;A,0,non-syn,Val957Ile</w:t>
            </w:r>
          </w:p>
        </w:tc>
        <w:tc>
          <w:tcPr>
            <w:tcW w:w="1514" w:type="dxa"/>
            <w:shd w:val="clear" w:color="auto" w:fill="auto"/>
            <w:noWrap/>
            <w:vAlign w:val="center"/>
            <w:hideMark/>
          </w:tcPr>
          <w:p w14:paraId="5DD1475C"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331621AD" w14:textId="77777777" w:rsidTr="002617D0">
        <w:trPr>
          <w:trHeight w:val="300"/>
        </w:trPr>
        <w:tc>
          <w:tcPr>
            <w:tcW w:w="242" w:type="dxa"/>
            <w:shd w:val="clear" w:color="auto" w:fill="auto"/>
            <w:noWrap/>
            <w:vAlign w:val="center"/>
            <w:hideMark/>
          </w:tcPr>
          <w:p w14:paraId="0BAEF22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lastRenderedPageBreak/>
              <w:t>20</w:t>
            </w:r>
          </w:p>
        </w:tc>
        <w:tc>
          <w:tcPr>
            <w:tcW w:w="886" w:type="dxa"/>
            <w:shd w:val="clear" w:color="auto" w:fill="auto"/>
            <w:noWrap/>
            <w:vAlign w:val="center"/>
            <w:hideMark/>
          </w:tcPr>
          <w:p w14:paraId="518C2C96"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chr12:3040258-3040259</w:t>
            </w:r>
          </w:p>
        </w:tc>
        <w:tc>
          <w:tcPr>
            <w:tcW w:w="582" w:type="dxa"/>
            <w:shd w:val="clear" w:color="auto" w:fill="auto"/>
            <w:noWrap/>
            <w:vAlign w:val="center"/>
            <w:hideMark/>
          </w:tcPr>
          <w:p w14:paraId="09976AB6"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TULP3</w:t>
            </w:r>
          </w:p>
        </w:tc>
        <w:tc>
          <w:tcPr>
            <w:tcW w:w="551" w:type="dxa"/>
            <w:shd w:val="clear" w:color="auto" w:fill="auto"/>
            <w:noWrap/>
            <w:vAlign w:val="center"/>
            <w:hideMark/>
          </w:tcPr>
          <w:p w14:paraId="10E57108"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4D2DFA20"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77E17CA2"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frameshift</w:t>
            </w:r>
            <w:proofErr w:type="spellEnd"/>
            <w:r w:rsidRPr="002617D0">
              <w:rPr>
                <w:rFonts w:ascii="Calibri" w:eastAsia="Times New Roman" w:hAnsi="Calibri" w:cs="Calibri"/>
                <w:color w:val="000000"/>
                <w:sz w:val="10"/>
                <w:szCs w:val="10"/>
                <w:lang w:val="de-DE"/>
              </w:rPr>
              <w:t xml:space="preserve"> 5utr </w:t>
            </w:r>
            <w:proofErr w:type="spellStart"/>
            <w:r w:rsidRPr="002617D0">
              <w:rPr>
                <w:rFonts w:ascii="Calibri" w:eastAsia="Times New Roman" w:hAnsi="Calibri" w:cs="Calibri"/>
                <w:color w:val="000000"/>
                <w:sz w:val="10"/>
                <w:szCs w:val="10"/>
                <w:lang w:val="de-DE"/>
              </w:rPr>
              <w:t>noncoding</w:t>
            </w:r>
            <w:proofErr w:type="spellEnd"/>
          </w:p>
        </w:tc>
        <w:tc>
          <w:tcPr>
            <w:tcW w:w="437" w:type="dxa"/>
            <w:shd w:val="clear" w:color="auto" w:fill="auto"/>
            <w:noWrap/>
            <w:vAlign w:val="center"/>
            <w:hideMark/>
          </w:tcPr>
          <w:p w14:paraId="207738F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18D1BED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419306C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0,25717</w:t>
            </w:r>
          </w:p>
        </w:tc>
        <w:tc>
          <w:tcPr>
            <w:tcW w:w="1065" w:type="dxa"/>
            <w:shd w:val="clear" w:color="auto" w:fill="auto"/>
            <w:noWrap/>
            <w:vAlign w:val="center"/>
            <w:hideMark/>
          </w:tcPr>
          <w:p w14:paraId="40782E3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5D914AEB"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29F404E5"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567" w:type="dxa"/>
            <w:shd w:val="clear" w:color="auto" w:fill="auto"/>
            <w:noWrap/>
            <w:vAlign w:val="center"/>
            <w:hideMark/>
          </w:tcPr>
          <w:p w14:paraId="116C91C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w:t>
            </w:r>
          </w:p>
        </w:tc>
        <w:tc>
          <w:tcPr>
            <w:tcW w:w="851" w:type="dxa"/>
            <w:shd w:val="clear" w:color="auto" w:fill="auto"/>
            <w:noWrap/>
            <w:vAlign w:val="center"/>
            <w:hideMark/>
          </w:tcPr>
          <w:p w14:paraId="0D20FE7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45CF1B8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355F22D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49</w:t>
            </w:r>
          </w:p>
        </w:tc>
        <w:tc>
          <w:tcPr>
            <w:tcW w:w="459" w:type="dxa"/>
            <w:shd w:val="clear" w:color="auto" w:fill="auto"/>
            <w:noWrap/>
            <w:vAlign w:val="center"/>
            <w:hideMark/>
          </w:tcPr>
          <w:p w14:paraId="1DC973E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57</w:t>
            </w:r>
          </w:p>
        </w:tc>
        <w:tc>
          <w:tcPr>
            <w:tcW w:w="1988" w:type="dxa"/>
            <w:shd w:val="clear" w:color="auto" w:fill="auto"/>
            <w:noWrap/>
            <w:vAlign w:val="center"/>
            <w:hideMark/>
          </w:tcPr>
          <w:p w14:paraId="5470CCF8" w14:textId="2A2CED06"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uc001qlj.</w:t>
            </w:r>
            <w:proofErr w:type="gramStart"/>
            <w:r w:rsidRPr="002617D0">
              <w:rPr>
                <w:rFonts w:ascii="Calibri" w:eastAsia="Times New Roman" w:hAnsi="Calibri" w:cs="Calibri"/>
                <w:color w:val="000000"/>
                <w:sz w:val="10"/>
                <w:szCs w:val="10"/>
                <w:lang w:val="en-GB"/>
              </w:rPr>
              <w:t>2,TULP</w:t>
            </w:r>
            <w:proofErr w:type="gramEnd"/>
            <w:r w:rsidRPr="002617D0">
              <w:rPr>
                <w:rFonts w:ascii="Calibri" w:eastAsia="Times New Roman" w:hAnsi="Calibri" w:cs="Calibri"/>
                <w:color w:val="000000"/>
                <w:sz w:val="10"/>
                <w:szCs w:val="10"/>
                <w:lang w:val="en-GB"/>
              </w:rPr>
              <w:t xml:space="preserve">3,+,548_549delGA,1,frame-shift,3040257,-GA,del </w:t>
            </w:r>
          </w:p>
        </w:tc>
        <w:tc>
          <w:tcPr>
            <w:tcW w:w="1514" w:type="dxa"/>
            <w:shd w:val="clear" w:color="auto" w:fill="auto"/>
            <w:noWrap/>
            <w:vAlign w:val="center"/>
            <w:hideMark/>
          </w:tcPr>
          <w:p w14:paraId="067434B1"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0D30DB7B" w14:textId="77777777" w:rsidTr="002617D0">
        <w:trPr>
          <w:trHeight w:val="300"/>
        </w:trPr>
        <w:tc>
          <w:tcPr>
            <w:tcW w:w="14454" w:type="dxa"/>
            <w:gridSpan w:val="19"/>
            <w:shd w:val="clear" w:color="auto" w:fill="auto"/>
            <w:noWrap/>
            <w:vAlign w:val="center"/>
          </w:tcPr>
          <w:p w14:paraId="790D4584" w14:textId="77271CDF" w:rsidR="001B6A82" w:rsidRPr="002617D0" w:rsidRDefault="001B6A82" w:rsidP="001B6A82">
            <w:pPr>
              <w:spacing w:line="240" w:lineRule="auto"/>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Individual 2</w:t>
            </w:r>
          </w:p>
        </w:tc>
      </w:tr>
      <w:tr w:rsidR="001B6A82" w:rsidRPr="00801AEE" w14:paraId="020FB046" w14:textId="77777777" w:rsidTr="002617D0">
        <w:trPr>
          <w:trHeight w:val="300"/>
        </w:trPr>
        <w:tc>
          <w:tcPr>
            <w:tcW w:w="242" w:type="dxa"/>
            <w:shd w:val="clear" w:color="auto" w:fill="auto"/>
            <w:noWrap/>
            <w:vAlign w:val="center"/>
          </w:tcPr>
          <w:p w14:paraId="4DABDDAF" w14:textId="35132CB7" w:rsidR="001B6A82" w:rsidRPr="00801AEE" w:rsidRDefault="005A58AD" w:rsidP="001B6A82">
            <w:pPr>
              <w:spacing w:line="240" w:lineRule="auto"/>
              <w:jc w:val="right"/>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1</w:t>
            </w:r>
          </w:p>
        </w:tc>
        <w:tc>
          <w:tcPr>
            <w:tcW w:w="886" w:type="dxa"/>
            <w:shd w:val="clear" w:color="auto" w:fill="auto"/>
            <w:noWrap/>
            <w:vAlign w:val="center"/>
          </w:tcPr>
          <w:p w14:paraId="5564742A" w14:textId="28ED2CAB" w:rsidR="001B6A82" w:rsidRPr="00801AEE" w:rsidRDefault="001B6A82" w:rsidP="001B6A82">
            <w:pPr>
              <w:spacing w:line="240" w:lineRule="auto"/>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chr15:75122474-75122474</w:t>
            </w:r>
          </w:p>
        </w:tc>
        <w:tc>
          <w:tcPr>
            <w:tcW w:w="582" w:type="dxa"/>
            <w:shd w:val="clear" w:color="auto" w:fill="auto"/>
            <w:noWrap/>
            <w:vAlign w:val="center"/>
          </w:tcPr>
          <w:p w14:paraId="09C95730" w14:textId="2DD7681A" w:rsidR="001B6A82" w:rsidRPr="00801AEE" w:rsidRDefault="001B6A82" w:rsidP="001B6A82">
            <w:pPr>
              <w:spacing w:line="240" w:lineRule="auto"/>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CPLX3</w:t>
            </w:r>
          </w:p>
        </w:tc>
        <w:tc>
          <w:tcPr>
            <w:tcW w:w="551" w:type="dxa"/>
            <w:shd w:val="clear" w:color="auto" w:fill="auto"/>
            <w:noWrap/>
            <w:vAlign w:val="center"/>
          </w:tcPr>
          <w:p w14:paraId="0C227D72" w14:textId="77777777" w:rsidR="001B6A82" w:rsidRPr="00801AEE"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tcPr>
          <w:p w14:paraId="223329F3" w14:textId="77777777" w:rsidR="001B6A82" w:rsidRPr="00801AEE"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tcPr>
          <w:p w14:paraId="1FDD1736" w14:textId="3BC167F7" w:rsidR="001B6A82" w:rsidRPr="00801AEE" w:rsidRDefault="001B6A82" w:rsidP="001B6A82">
            <w:pPr>
              <w:spacing w:line="240" w:lineRule="auto"/>
              <w:rPr>
                <w:rFonts w:ascii="Calibri" w:eastAsia="Times New Roman" w:hAnsi="Calibri" w:cs="Calibri"/>
                <w:color w:val="000000"/>
                <w:sz w:val="10"/>
                <w:szCs w:val="10"/>
                <w:lang w:val="de-DE"/>
              </w:rPr>
            </w:pPr>
            <w:proofErr w:type="spellStart"/>
            <w:r w:rsidRPr="001565EB">
              <w:rPr>
                <w:rFonts w:ascii="Calibri" w:eastAsia="Times New Roman" w:hAnsi="Calibri" w:cs="Calibri"/>
                <w:color w:val="000000"/>
                <w:sz w:val="10"/>
                <w:szCs w:val="10"/>
                <w:lang w:val="de-DE"/>
              </w:rPr>
              <w:t>nonsense</w:t>
            </w:r>
            <w:proofErr w:type="spellEnd"/>
          </w:p>
        </w:tc>
        <w:tc>
          <w:tcPr>
            <w:tcW w:w="437" w:type="dxa"/>
            <w:shd w:val="clear" w:color="auto" w:fill="auto"/>
            <w:noWrap/>
            <w:vAlign w:val="center"/>
          </w:tcPr>
          <w:p w14:paraId="7FD0347A" w14:textId="05BE4341"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1</w:t>
            </w:r>
          </w:p>
        </w:tc>
        <w:tc>
          <w:tcPr>
            <w:tcW w:w="493" w:type="dxa"/>
            <w:shd w:val="clear" w:color="auto" w:fill="auto"/>
            <w:noWrap/>
            <w:vAlign w:val="center"/>
          </w:tcPr>
          <w:p w14:paraId="717A1F8F" w14:textId="6F26C3E4"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0,24</w:t>
            </w:r>
          </w:p>
        </w:tc>
        <w:tc>
          <w:tcPr>
            <w:tcW w:w="629" w:type="dxa"/>
            <w:shd w:val="clear" w:color="auto" w:fill="auto"/>
            <w:noWrap/>
            <w:vAlign w:val="center"/>
          </w:tcPr>
          <w:p w14:paraId="751998DF" w14:textId="3D35F345"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0,51328</w:t>
            </w:r>
          </w:p>
        </w:tc>
        <w:tc>
          <w:tcPr>
            <w:tcW w:w="1065" w:type="dxa"/>
            <w:shd w:val="clear" w:color="auto" w:fill="auto"/>
            <w:noWrap/>
            <w:vAlign w:val="center"/>
          </w:tcPr>
          <w:p w14:paraId="720AA0D0" w14:textId="77777777" w:rsidR="001B6A82" w:rsidRPr="00801AEE"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tcPr>
          <w:p w14:paraId="1CC84ADE" w14:textId="77777777" w:rsidR="001B6A82" w:rsidRPr="00801AEE"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tcPr>
          <w:p w14:paraId="4AECF180" w14:textId="59C27834"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43,0</w:t>
            </w:r>
          </w:p>
        </w:tc>
        <w:tc>
          <w:tcPr>
            <w:tcW w:w="567" w:type="dxa"/>
            <w:shd w:val="clear" w:color="auto" w:fill="auto"/>
            <w:noWrap/>
            <w:vAlign w:val="center"/>
          </w:tcPr>
          <w:p w14:paraId="7EF9A6F2" w14:textId="148A5070"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225</w:t>
            </w:r>
          </w:p>
        </w:tc>
        <w:tc>
          <w:tcPr>
            <w:tcW w:w="851" w:type="dxa"/>
            <w:shd w:val="clear" w:color="auto" w:fill="auto"/>
            <w:noWrap/>
            <w:vAlign w:val="center"/>
          </w:tcPr>
          <w:p w14:paraId="4A867DE3" w14:textId="193CA198"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99</w:t>
            </w:r>
          </w:p>
        </w:tc>
        <w:tc>
          <w:tcPr>
            <w:tcW w:w="567" w:type="dxa"/>
            <w:shd w:val="clear" w:color="auto" w:fill="auto"/>
            <w:noWrap/>
            <w:vAlign w:val="center"/>
          </w:tcPr>
          <w:p w14:paraId="24983D91" w14:textId="461013F1"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59</w:t>
            </w:r>
          </w:p>
        </w:tc>
        <w:tc>
          <w:tcPr>
            <w:tcW w:w="391" w:type="dxa"/>
            <w:shd w:val="clear" w:color="auto" w:fill="auto"/>
            <w:noWrap/>
            <w:vAlign w:val="center"/>
          </w:tcPr>
          <w:p w14:paraId="7F7E9DD1" w14:textId="71D9E894"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57</w:t>
            </w:r>
          </w:p>
        </w:tc>
        <w:tc>
          <w:tcPr>
            <w:tcW w:w="459" w:type="dxa"/>
            <w:shd w:val="clear" w:color="auto" w:fill="auto"/>
            <w:noWrap/>
            <w:vAlign w:val="center"/>
          </w:tcPr>
          <w:p w14:paraId="37795955" w14:textId="4FBC6269" w:rsidR="001B6A82" w:rsidRPr="00801AEE" w:rsidRDefault="001B6A82" w:rsidP="001B6A82">
            <w:pPr>
              <w:spacing w:line="240" w:lineRule="auto"/>
              <w:jc w:val="right"/>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53</w:t>
            </w:r>
          </w:p>
        </w:tc>
        <w:tc>
          <w:tcPr>
            <w:tcW w:w="1988" w:type="dxa"/>
            <w:shd w:val="clear" w:color="auto" w:fill="auto"/>
            <w:noWrap/>
            <w:vAlign w:val="center"/>
          </w:tcPr>
          <w:p w14:paraId="4564D5D7" w14:textId="09183EAC" w:rsidR="001B6A82" w:rsidRPr="00801AEE" w:rsidRDefault="001B6A82" w:rsidP="001B6A82">
            <w:pPr>
              <w:spacing w:line="240" w:lineRule="auto"/>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uc002ayu.</w:t>
            </w:r>
            <w:proofErr w:type="gramStart"/>
            <w:r w:rsidRPr="001565EB">
              <w:rPr>
                <w:rFonts w:ascii="Calibri" w:eastAsia="Times New Roman" w:hAnsi="Calibri" w:cs="Calibri"/>
                <w:color w:val="000000"/>
                <w:sz w:val="10"/>
                <w:szCs w:val="10"/>
                <w:lang w:val="de-DE"/>
              </w:rPr>
              <w:t>1,CPLX</w:t>
            </w:r>
            <w:proofErr w:type="gramEnd"/>
            <w:r w:rsidRPr="001565EB">
              <w:rPr>
                <w:rFonts w:ascii="Calibri" w:eastAsia="Times New Roman" w:hAnsi="Calibri" w:cs="Calibri"/>
                <w:color w:val="000000"/>
                <w:sz w:val="10"/>
                <w:szCs w:val="10"/>
                <w:lang w:val="de-DE"/>
              </w:rPr>
              <w:t>3,+,256G-&gt;T,0,non-syn,Glu86Stop</w:t>
            </w:r>
          </w:p>
        </w:tc>
        <w:tc>
          <w:tcPr>
            <w:tcW w:w="1514" w:type="dxa"/>
            <w:shd w:val="clear" w:color="auto" w:fill="auto"/>
            <w:noWrap/>
            <w:vAlign w:val="center"/>
          </w:tcPr>
          <w:p w14:paraId="486C6947" w14:textId="02290EE0" w:rsidR="001B6A82" w:rsidRPr="00801AEE" w:rsidRDefault="001B6A82" w:rsidP="001B6A82">
            <w:pPr>
              <w:spacing w:line="240" w:lineRule="auto"/>
              <w:rPr>
                <w:rFonts w:ascii="Calibri" w:eastAsia="Times New Roman" w:hAnsi="Calibri" w:cs="Calibri"/>
                <w:color w:val="000000"/>
                <w:sz w:val="10"/>
                <w:szCs w:val="10"/>
                <w:lang w:val="de-DE"/>
              </w:rPr>
            </w:pPr>
            <w:r w:rsidRPr="001565EB">
              <w:rPr>
                <w:rFonts w:ascii="Calibri" w:eastAsia="Times New Roman" w:hAnsi="Calibri" w:cs="Calibri"/>
                <w:color w:val="000000"/>
                <w:sz w:val="10"/>
                <w:szCs w:val="10"/>
                <w:lang w:val="de-DE"/>
              </w:rPr>
              <w:t>NA</w:t>
            </w:r>
          </w:p>
        </w:tc>
      </w:tr>
      <w:tr w:rsidR="001B6A82" w:rsidRPr="00801AEE" w14:paraId="70015E10" w14:textId="77777777" w:rsidTr="002617D0">
        <w:trPr>
          <w:trHeight w:val="300"/>
        </w:trPr>
        <w:tc>
          <w:tcPr>
            <w:tcW w:w="242" w:type="dxa"/>
            <w:shd w:val="clear" w:color="auto" w:fill="auto"/>
            <w:noWrap/>
            <w:vAlign w:val="center"/>
            <w:hideMark/>
          </w:tcPr>
          <w:p w14:paraId="2660C159" w14:textId="1A9C95FB" w:rsidR="001B6A82" w:rsidRPr="002617D0" w:rsidRDefault="005A58AD" w:rsidP="001B6A82">
            <w:pPr>
              <w:spacing w:line="240" w:lineRule="auto"/>
              <w:jc w:val="right"/>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2</w:t>
            </w:r>
          </w:p>
        </w:tc>
        <w:tc>
          <w:tcPr>
            <w:tcW w:w="886" w:type="dxa"/>
            <w:shd w:val="clear" w:color="auto" w:fill="auto"/>
            <w:noWrap/>
            <w:vAlign w:val="center"/>
            <w:hideMark/>
          </w:tcPr>
          <w:p w14:paraId="68E627A1"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chr5:79439552-79439552</w:t>
            </w:r>
          </w:p>
        </w:tc>
        <w:tc>
          <w:tcPr>
            <w:tcW w:w="582" w:type="dxa"/>
            <w:shd w:val="clear" w:color="auto" w:fill="auto"/>
            <w:noWrap/>
            <w:vAlign w:val="center"/>
            <w:hideMark/>
          </w:tcPr>
          <w:p w14:paraId="608B4372"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SERINC5</w:t>
            </w:r>
          </w:p>
        </w:tc>
        <w:tc>
          <w:tcPr>
            <w:tcW w:w="551" w:type="dxa"/>
            <w:shd w:val="clear" w:color="auto" w:fill="auto"/>
            <w:noWrap/>
            <w:vAlign w:val="center"/>
            <w:hideMark/>
          </w:tcPr>
          <w:p w14:paraId="59A76532"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05E227E1"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502087C1"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nonsense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intronic</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regulation</w:t>
            </w:r>
            <w:proofErr w:type="spellEnd"/>
          </w:p>
        </w:tc>
        <w:tc>
          <w:tcPr>
            <w:tcW w:w="437" w:type="dxa"/>
            <w:shd w:val="clear" w:color="auto" w:fill="auto"/>
            <w:noWrap/>
            <w:vAlign w:val="center"/>
            <w:hideMark/>
          </w:tcPr>
          <w:p w14:paraId="0B04C69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5144442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42F7AB8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0,96943</w:t>
            </w:r>
          </w:p>
        </w:tc>
        <w:tc>
          <w:tcPr>
            <w:tcW w:w="1065" w:type="dxa"/>
            <w:shd w:val="clear" w:color="auto" w:fill="auto"/>
            <w:noWrap/>
            <w:vAlign w:val="center"/>
            <w:hideMark/>
          </w:tcPr>
          <w:p w14:paraId="327CB46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7520F8FA"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0CFC85C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36,0</w:t>
            </w:r>
          </w:p>
        </w:tc>
        <w:tc>
          <w:tcPr>
            <w:tcW w:w="567" w:type="dxa"/>
            <w:shd w:val="clear" w:color="auto" w:fill="auto"/>
            <w:noWrap/>
            <w:vAlign w:val="center"/>
            <w:hideMark/>
          </w:tcPr>
          <w:p w14:paraId="4EA61AC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223</w:t>
            </w:r>
          </w:p>
        </w:tc>
        <w:tc>
          <w:tcPr>
            <w:tcW w:w="851" w:type="dxa"/>
            <w:shd w:val="clear" w:color="auto" w:fill="auto"/>
            <w:noWrap/>
            <w:vAlign w:val="center"/>
            <w:hideMark/>
          </w:tcPr>
          <w:p w14:paraId="555D660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7B202DC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1C89023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76</w:t>
            </w:r>
          </w:p>
        </w:tc>
        <w:tc>
          <w:tcPr>
            <w:tcW w:w="459" w:type="dxa"/>
            <w:shd w:val="clear" w:color="auto" w:fill="auto"/>
            <w:noWrap/>
            <w:vAlign w:val="center"/>
            <w:hideMark/>
          </w:tcPr>
          <w:p w14:paraId="4F26A01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64</w:t>
            </w:r>
          </w:p>
        </w:tc>
        <w:tc>
          <w:tcPr>
            <w:tcW w:w="1988" w:type="dxa"/>
            <w:shd w:val="clear" w:color="auto" w:fill="auto"/>
            <w:noWrap/>
            <w:vAlign w:val="center"/>
            <w:hideMark/>
          </w:tcPr>
          <w:p w14:paraId="17D78CD6" w14:textId="1324D981"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uc011ctj.</w:t>
            </w:r>
            <w:proofErr w:type="gramStart"/>
            <w:r w:rsidRPr="002617D0">
              <w:rPr>
                <w:rFonts w:ascii="Calibri" w:eastAsia="Times New Roman" w:hAnsi="Calibri" w:cs="Calibri"/>
                <w:color w:val="000000"/>
                <w:sz w:val="10"/>
                <w:szCs w:val="10"/>
                <w:lang w:val="en-GB"/>
              </w:rPr>
              <w:t>2,SERINC</w:t>
            </w:r>
            <w:proofErr w:type="gramEnd"/>
            <w:r w:rsidRPr="002617D0">
              <w:rPr>
                <w:rFonts w:ascii="Calibri" w:eastAsia="Times New Roman" w:hAnsi="Calibri" w:cs="Calibri"/>
                <w:color w:val="000000"/>
                <w:sz w:val="10"/>
                <w:szCs w:val="10"/>
                <w:lang w:val="en-GB"/>
              </w:rPr>
              <w:t>5,-,1320G-&gt;T,2,non-syn,Cys440Stop</w:t>
            </w:r>
          </w:p>
        </w:tc>
        <w:tc>
          <w:tcPr>
            <w:tcW w:w="1514" w:type="dxa"/>
            <w:shd w:val="clear" w:color="auto" w:fill="auto"/>
            <w:noWrap/>
            <w:vAlign w:val="center"/>
            <w:hideMark/>
          </w:tcPr>
          <w:p w14:paraId="4342AD5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7512AF7B" w14:textId="77777777" w:rsidTr="002617D0">
        <w:trPr>
          <w:trHeight w:val="300"/>
        </w:trPr>
        <w:tc>
          <w:tcPr>
            <w:tcW w:w="242" w:type="dxa"/>
            <w:shd w:val="clear" w:color="auto" w:fill="auto"/>
            <w:noWrap/>
            <w:vAlign w:val="center"/>
            <w:hideMark/>
          </w:tcPr>
          <w:p w14:paraId="7F827C20" w14:textId="20A65665" w:rsidR="001B6A82" w:rsidRPr="002617D0" w:rsidRDefault="005A58AD" w:rsidP="001B6A82">
            <w:pPr>
              <w:spacing w:line="240" w:lineRule="auto"/>
              <w:jc w:val="right"/>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3</w:t>
            </w:r>
          </w:p>
        </w:tc>
        <w:tc>
          <w:tcPr>
            <w:tcW w:w="886" w:type="dxa"/>
            <w:shd w:val="clear" w:color="auto" w:fill="auto"/>
            <w:noWrap/>
            <w:vAlign w:val="center"/>
            <w:hideMark/>
          </w:tcPr>
          <w:p w14:paraId="4BE0E29E"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chr3:38663939-38663939</w:t>
            </w:r>
          </w:p>
        </w:tc>
        <w:tc>
          <w:tcPr>
            <w:tcW w:w="582" w:type="dxa"/>
            <w:shd w:val="clear" w:color="auto" w:fill="auto"/>
            <w:noWrap/>
            <w:vAlign w:val="center"/>
            <w:hideMark/>
          </w:tcPr>
          <w:p w14:paraId="0D629F2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SCN5A</w:t>
            </w:r>
          </w:p>
        </w:tc>
        <w:tc>
          <w:tcPr>
            <w:tcW w:w="551" w:type="dxa"/>
            <w:shd w:val="clear" w:color="auto" w:fill="auto"/>
            <w:noWrap/>
            <w:vAlign w:val="center"/>
            <w:hideMark/>
          </w:tcPr>
          <w:p w14:paraId="1B7FF67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600163</w:t>
            </w:r>
          </w:p>
        </w:tc>
        <w:tc>
          <w:tcPr>
            <w:tcW w:w="1562" w:type="dxa"/>
            <w:shd w:val="clear" w:color="auto" w:fill="auto"/>
            <w:noWrap/>
            <w:vAlign w:val="center"/>
            <w:hideMark/>
          </w:tcPr>
          <w:p w14:paraId="171E99D5" w14:textId="2C3D85CB"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Ventricular fibrillation, familial, 1</w:t>
            </w:r>
            <w:r w:rsidR="00846E1C">
              <w:rPr>
                <w:rFonts w:ascii="Calibri" w:eastAsia="Times New Roman" w:hAnsi="Calibri" w:cs="Calibri"/>
                <w:color w:val="000000"/>
                <w:sz w:val="10"/>
                <w:szCs w:val="10"/>
                <w:lang w:val="en-GB"/>
              </w:rPr>
              <w:t xml:space="preserve"> </w:t>
            </w:r>
            <w:r w:rsidRPr="002617D0">
              <w:rPr>
                <w:rFonts w:ascii="Calibri" w:eastAsia="Times New Roman" w:hAnsi="Calibri" w:cs="Calibri"/>
                <w:color w:val="000000"/>
                <w:sz w:val="10"/>
                <w:szCs w:val="10"/>
                <w:lang w:val="en-GB"/>
              </w:rPr>
              <w:t xml:space="preserve">ad </w:t>
            </w:r>
          </w:p>
        </w:tc>
        <w:tc>
          <w:tcPr>
            <w:tcW w:w="467" w:type="dxa"/>
            <w:shd w:val="clear" w:color="auto" w:fill="auto"/>
            <w:noWrap/>
            <w:vAlign w:val="center"/>
            <w:hideMark/>
          </w:tcPr>
          <w:p w14:paraId="0C00441E"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0141EE2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595AB51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0,91</w:t>
            </w:r>
          </w:p>
        </w:tc>
        <w:tc>
          <w:tcPr>
            <w:tcW w:w="629" w:type="dxa"/>
            <w:shd w:val="clear" w:color="auto" w:fill="auto"/>
            <w:noWrap/>
            <w:vAlign w:val="center"/>
            <w:hideMark/>
          </w:tcPr>
          <w:p w14:paraId="07E252E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2,75040</w:t>
            </w:r>
          </w:p>
        </w:tc>
        <w:tc>
          <w:tcPr>
            <w:tcW w:w="1065" w:type="dxa"/>
            <w:shd w:val="clear" w:color="auto" w:fill="auto"/>
            <w:noWrap/>
            <w:vAlign w:val="center"/>
            <w:hideMark/>
          </w:tcPr>
          <w:p w14:paraId="10925C0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59E14DA9"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336D336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33,0</w:t>
            </w:r>
          </w:p>
        </w:tc>
        <w:tc>
          <w:tcPr>
            <w:tcW w:w="567" w:type="dxa"/>
            <w:shd w:val="clear" w:color="auto" w:fill="auto"/>
            <w:noWrap/>
            <w:vAlign w:val="center"/>
            <w:hideMark/>
          </w:tcPr>
          <w:p w14:paraId="7F5A86B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4EEEAAB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3518FE8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1AE99A8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162</w:t>
            </w:r>
          </w:p>
        </w:tc>
        <w:tc>
          <w:tcPr>
            <w:tcW w:w="459" w:type="dxa"/>
            <w:shd w:val="clear" w:color="auto" w:fill="auto"/>
            <w:noWrap/>
            <w:vAlign w:val="center"/>
            <w:hideMark/>
          </w:tcPr>
          <w:p w14:paraId="0ED8D3F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47</w:t>
            </w:r>
          </w:p>
        </w:tc>
        <w:tc>
          <w:tcPr>
            <w:tcW w:w="1988" w:type="dxa"/>
            <w:shd w:val="clear" w:color="auto" w:fill="auto"/>
            <w:noWrap/>
            <w:vAlign w:val="center"/>
            <w:hideMark/>
          </w:tcPr>
          <w:p w14:paraId="2F48EF7E" w14:textId="0B37D38B"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uc021wvi.</w:t>
            </w:r>
            <w:proofErr w:type="gramStart"/>
            <w:r w:rsidRPr="002617D0">
              <w:rPr>
                <w:rFonts w:ascii="Calibri" w:eastAsia="Times New Roman" w:hAnsi="Calibri" w:cs="Calibri"/>
                <w:color w:val="000000"/>
                <w:sz w:val="10"/>
                <w:szCs w:val="10"/>
                <w:lang w:val="en-GB"/>
              </w:rPr>
              <w:t>1,SCN</w:t>
            </w:r>
            <w:proofErr w:type="gramEnd"/>
            <w:r w:rsidRPr="002617D0">
              <w:rPr>
                <w:rFonts w:ascii="Calibri" w:eastAsia="Times New Roman" w:hAnsi="Calibri" w:cs="Calibri"/>
                <w:color w:val="000000"/>
                <w:sz w:val="10"/>
                <w:szCs w:val="10"/>
                <w:lang w:val="en-GB"/>
              </w:rPr>
              <w:t>5A,-,32C-&gt;A,1,non-syn,Cys11Phe</w:t>
            </w:r>
          </w:p>
        </w:tc>
        <w:tc>
          <w:tcPr>
            <w:tcW w:w="1514" w:type="dxa"/>
            <w:shd w:val="clear" w:color="auto" w:fill="auto"/>
            <w:noWrap/>
            <w:vAlign w:val="center"/>
            <w:hideMark/>
          </w:tcPr>
          <w:p w14:paraId="1C188E2A"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uncertain</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significance</w:t>
            </w:r>
            <w:proofErr w:type="spellEnd"/>
          </w:p>
        </w:tc>
      </w:tr>
      <w:tr w:rsidR="001B6A82" w:rsidRPr="00801AEE" w14:paraId="603D8E87" w14:textId="77777777" w:rsidTr="002617D0">
        <w:trPr>
          <w:trHeight w:val="300"/>
        </w:trPr>
        <w:tc>
          <w:tcPr>
            <w:tcW w:w="242" w:type="dxa"/>
            <w:shd w:val="clear" w:color="auto" w:fill="auto"/>
            <w:noWrap/>
            <w:vAlign w:val="center"/>
            <w:hideMark/>
          </w:tcPr>
          <w:p w14:paraId="68E2F3CC" w14:textId="300B874B" w:rsidR="001B6A82" w:rsidRPr="002617D0" w:rsidRDefault="005A58AD" w:rsidP="001B6A82">
            <w:pPr>
              <w:spacing w:line="240" w:lineRule="auto"/>
              <w:jc w:val="right"/>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4</w:t>
            </w:r>
          </w:p>
        </w:tc>
        <w:tc>
          <w:tcPr>
            <w:tcW w:w="886" w:type="dxa"/>
            <w:shd w:val="clear" w:color="auto" w:fill="auto"/>
            <w:noWrap/>
            <w:vAlign w:val="center"/>
            <w:hideMark/>
          </w:tcPr>
          <w:p w14:paraId="65AFCB86"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chr6:112457446-112457446</w:t>
            </w:r>
          </w:p>
        </w:tc>
        <w:tc>
          <w:tcPr>
            <w:tcW w:w="582" w:type="dxa"/>
            <w:shd w:val="clear" w:color="auto" w:fill="auto"/>
            <w:noWrap/>
            <w:vAlign w:val="center"/>
            <w:hideMark/>
          </w:tcPr>
          <w:p w14:paraId="241FBB88"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LAMA4</w:t>
            </w:r>
          </w:p>
        </w:tc>
        <w:tc>
          <w:tcPr>
            <w:tcW w:w="551" w:type="dxa"/>
            <w:shd w:val="clear" w:color="auto" w:fill="auto"/>
            <w:noWrap/>
            <w:vAlign w:val="center"/>
            <w:hideMark/>
          </w:tcPr>
          <w:p w14:paraId="706A20C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600133</w:t>
            </w:r>
          </w:p>
        </w:tc>
        <w:tc>
          <w:tcPr>
            <w:tcW w:w="1562" w:type="dxa"/>
            <w:shd w:val="clear" w:color="auto" w:fill="auto"/>
            <w:noWrap/>
            <w:vAlign w:val="center"/>
            <w:hideMark/>
          </w:tcPr>
          <w:p w14:paraId="327954D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 xml:space="preserve">ad </w:t>
            </w:r>
            <w:proofErr w:type="spellStart"/>
            <w:r w:rsidRPr="002617D0">
              <w:rPr>
                <w:rFonts w:ascii="Calibri" w:eastAsia="Times New Roman" w:hAnsi="Calibri" w:cs="Calibri"/>
                <w:color w:val="000000"/>
                <w:sz w:val="10"/>
                <w:szCs w:val="10"/>
                <w:lang w:val="de-DE"/>
              </w:rPr>
              <w:t>Cardiomyopathy</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dilated</w:t>
            </w:r>
            <w:proofErr w:type="spellEnd"/>
            <w:r w:rsidRPr="002617D0">
              <w:rPr>
                <w:rFonts w:ascii="Calibri" w:eastAsia="Times New Roman" w:hAnsi="Calibri" w:cs="Calibri"/>
                <w:color w:val="000000"/>
                <w:sz w:val="10"/>
                <w:szCs w:val="10"/>
                <w:lang w:val="de-DE"/>
              </w:rPr>
              <w:t>, 1JJ</w:t>
            </w:r>
          </w:p>
        </w:tc>
        <w:tc>
          <w:tcPr>
            <w:tcW w:w="467" w:type="dxa"/>
            <w:shd w:val="clear" w:color="auto" w:fill="auto"/>
            <w:noWrap/>
            <w:vAlign w:val="center"/>
            <w:hideMark/>
          </w:tcPr>
          <w:p w14:paraId="73B91D1D"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1F9ECD4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2A3624C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7A2E26D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0,14790</w:t>
            </w:r>
          </w:p>
        </w:tc>
        <w:tc>
          <w:tcPr>
            <w:tcW w:w="1065" w:type="dxa"/>
            <w:shd w:val="clear" w:color="auto" w:fill="auto"/>
            <w:noWrap/>
            <w:vAlign w:val="center"/>
            <w:hideMark/>
          </w:tcPr>
          <w:p w14:paraId="579598B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211099BF"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14E6F22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33,0</w:t>
            </w:r>
          </w:p>
        </w:tc>
        <w:tc>
          <w:tcPr>
            <w:tcW w:w="567" w:type="dxa"/>
            <w:shd w:val="clear" w:color="auto" w:fill="auto"/>
            <w:noWrap/>
            <w:vAlign w:val="center"/>
            <w:hideMark/>
          </w:tcPr>
          <w:p w14:paraId="7AE3A93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0AE06D6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5ED256D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465A866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117</w:t>
            </w:r>
          </w:p>
        </w:tc>
        <w:tc>
          <w:tcPr>
            <w:tcW w:w="459" w:type="dxa"/>
            <w:shd w:val="clear" w:color="auto" w:fill="auto"/>
            <w:noWrap/>
            <w:vAlign w:val="center"/>
            <w:hideMark/>
          </w:tcPr>
          <w:p w14:paraId="19E38A9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51</w:t>
            </w:r>
          </w:p>
        </w:tc>
        <w:tc>
          <w:tcPr>
            <w:tcW w:w="1988" w:type="dxa"/>
            <w:shd w:val="clear" w:color="auto" w:fill="auto"/>
            <w:noWrap/>
            <w:vAlign w:val="center"/>
            <w:hideMark/>
          </w:tcPr>
          <w:p w14:paraId="4947B265" w14:textId="590B3A45"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uc003pvv.</w:t>
            </w:r>
            <w:proofErr w:type="gramStart"/>
            <w:r w:rsidRPr="002617D0">
              <w:rPr>
                <w:rFonts w:ascii="Calibri" w:eastAsia="Times New Roman" w:hAnsi="Calibri" w:cs="Calibri"/>
                <w:color w:val="000000"/>
                <w:sz w:val="10"/>
                <w:szCs w:val="10"/>
                <w:lang w:val="en-GB"/>
              </w:rPr>
              <w:t>3,LAMA</w:t>
            </w:r>
            <w:proofErr w:type="gramEnd"/>
            <w:r w:rsidRPr="002617D0">
              <w:rPr>
                <w:rFonts w:ascii="Calibri" w:eastAsia="Times New Roman" w:hAnsi="Calibri" w:cs="Calibri"/>
                <w:color w:val="000000"/>
                <w:sz w:val="10"/>
                <w:szCs w:val="10"/>
                <w:lang w:val="en-GB"/>
              </w:rPr>
              <w:t>4,-,3272A-&gt;G,1,non-syn,Phe1091Ser</w:t>
            </w:r>
          </w:p>
        </w:tc>
        <w:tc>
          <w:tcPr>
            <w:tcW w:w="1514" w:type="dxa"/>
            <w:shd w:val="clear" w:color="auto" w:fill="auto"/>
            <w:noWrap/>
            <w:vAlign w:val="center"/>
            <w:hideMark/>
          </w:tcPr>
          <w:p w14:paraId="5E939EBD"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uncertain</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significance</w:t>
            </w:r>
            <w:proofErr w:type="spellEnd"/>
          </w:p>
        </w:tc>
      </w:tr>
      <w:tr w:rsidR="001B6A82" w:rsidRPr="00801AEE" w14:paraId="742875AF" w14:textId="77777777" w:rsidTr="002617D0">
        <w:trPr>
          <w:trHeight w:val="300"/>
        </w:trPr>
        <w:tc>
          <w:tcPr>
            <w:tcW w:w="242" w:type="dxa"/>
            <w:shd w:val="clear" w:color="auto" w:fill="auto"/>
            <w:noWrap/>
            <w:vAlign w:val="center"/>
            <w:hideMark/>
          </w:tcPr>
          <w:p w14:paraId="3491B107" w14:textId="7AE13870" w:rsidR="001B6A82" w:rsidRPr="002617D0" w:rsidRDefault="005A58AD" w:rsidP="001B6A82">
            <w:pPr>
              <w:spacing w:line="240" w:lineRule="auto"/>
              <w:jc w:val="right"/>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5</w:t>
            </w:r>
          </w:p>
        </w:tc>
        <w:tc>
          <w:tcPr>
            <w:tcW w:w="886" w:type="dxa"/>
            <w:shd w:val="clear" w:color="auto" w:fill="auto"/>
            <w:noWrap/>
            <w:vAlign w:val="center"/>
            <w:hideMark/>
          </w:tcPr>
          <w:p w14:paraId="5441272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chr11:118828376-118828376</w:t>
            </w:r>
          </w:p>
        </w:tc>
        <w:tc>
          <w:tcPr>
            <w:tcW w:w="582" w:type="dxa"/>
            <w:shd w:val="clear" w:color="auto" w:fill="auto"/>
            <w:noWrap/>
            <w:vAlign w:val="center"/>
            <w:hideMark/>
          </w:tcPr>
          <w:p w14:paraId="62887D5A"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UPK2</w:t>
            </w:r>
          </w:p>
        </w:tc>
        <w:tc>
          <w:tcPr>
            <w:tcW w:w="551" w:type="dxa"/>
            <w:shd w:val="clear" w:color="auto" w:fill="auto"/>
            <w:noWrap/>
            <w:vAlign w:val="center"/>
            <w:hideMark/>
          </w:tcPr>
          <w:p w14:paraId="293DD2A5"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43C6BB77"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3A128E8F"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nearsplice</w:t>
            </w:r>
            <w:proofErr w:type="spellEnd"/>
          </w:p>
        </w:tc>
        <w:tc>
          <w:tcPr>
            <w:tcW w:w="437" w:type="dxa"/>
            <w:shd w:val="clear" w:color="auto" w:fill="auto"/>
            <w:noWrap/>
            <w:vAlign w:val="center"/>
            <w:hideMark/>
          </w:tcPr>
          <w:p w14:paraId="74F3E4F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4BA453A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7A29882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-0,23739</w:t>
            </w:r>
          </w:p>
        </w:tc>
        <w:tc>
          <w:tcPr>
            <w:tcW w:w="1065" w:type="dxa"/>
            <w:shd w:val="clear" w:color="auto" w:fill="auto"/>
            <w:noWrap/>
            <w:vAlign w:val="center"/>
            <w:hideMark/>
          </w:tcPr>
          <w:p w14:paraId="265833C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20C63DF8"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7044182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32,0</w:t>
            </w:r>
          </w:p>
        </w:tc>
        <w:tc>
          <w:tcPr>
            <w:tcW w:w="567" w:type="dxa"/>
            <w:shd w:val="clear" w:color="auto" w:fill="auto"/>
            <w:noWrap/>
            <w:vAlign w:val="center"/>
            <w:hideMark/>
          </w:tcPr>
          <w:p w14:paraId="7F60625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2FA8B3E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7609EC0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75B1675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104</w:t>
            </w:r>
          </w:p>
        </w:tc>
        <w:tc>
          <w:tcPr>
            <w:tcW w:w="459" w:type="dxa"/>
            <w:shd w:val="clear" w:color="auto" w:fill="auto"/>
            <w:noWrap/>
            <w:vAlign w:val="center"/>
            <w:hideMark/>
          </w:tcPr>
          <w:p w14:paraId="31D7674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43</w:t>
            </w:r>
          </w:p>
        </w:tc>
        <w:tc>
          <w:tcPr>
            <w:tcW w:w="1988" w:type="dxa"/>
            <w:shd w:val="clear" w:color="auto" w:fill="auto"/>
            <w:noWrap/>
            <w:vAlign w:val="center"/>
            <w:hideMark/>
          </w:tcPr>
          <w:p w14:paraId="2FA1D873" w14:textId="6159E4A3"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uc001puh.</w:t>
            </w:r>
            <w:proofErr w:type="gramStart"/>
            <w:r w:rsidRPr="002617D0">
              <w:rPr>
                <w:rFonts w:ascii="Calibri" w:eastAsia="Times New Roman" w:hAnsi="Calibri" w:cs="Calibri"/>
                <w:color w:val="000000"/>
                <w:sz w:val="10"/>
                <w:szCs w:val="10"/>
                <w:lang w:val="en-GB"/>
              </w:rPr>
              <w:t>3,UPK</w:t>
            </w:r>
            <w:proofErr w:type="gramEnd"/>
            <w:r w:rsidRPr="002617D0">
              <w:rPr>
                <w:rFonts w:ascii="Calibri" w:eastAsia="Times New Roman" w:hAnsi="Calibri" w:cs="Calibri"/>
                <w:color w:val="000000"/>
                <w:sz w:val="10"/>
                <w:szCs w:val="10"/>
                <w:lang w:val="en-GB"/>
              </w:rPr>
              <w:t>2,+,416C-&gt;T,1,non-syn,Pro139Leu</w:t>
            </w:r>
          </w:p>
        </w:tc>
        <w:tc>
          <w:tcPr>
            <w:tcW w:w="1514" w:type="dxa"/>
            <w:shd w:val="clear" w:color="auto" w:fill="auto"/>
            <w:noWrap/>
            <w:vAlign w:val="center"/>
            <w:hideMark/>
          </w:tcPr>
          <w:p w14:paraId="6EF97C7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579AF7E3" w14:textId="77777777" w:rsidTr="002617D0">
        <w:trPr>
          <w:trHeight w:val="300"/>
        </w:trPr>
        <w:tc>
          <w:tcPr>
            <w:tcW w:w="242" w:type="dxa"/>
            <w:shd w:val="clear" w:color="auto" w:fill="auto"/>
            <w:noWrap/>
            <w:vAlign w:val="center"/>
            <w:hideMark/>
          </w:tcPr>
          <w:p w14:paraId="4F37AB0A" w14:textId="67C134E3" w:rsidR="001B6A82" w:rsidRPr="002617D0" w:rsidRDefault="005A58AD" w:rsidP="001B6A82">
            <w:pPr>
              <w:spacing w:line="240" w:lineRule="auto"/>
              <w:jc w:val="right"/>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6</w:t>
            </w:r>
          </w:p>
        </w:tc>
        <w:tc>
          <w:tcPr>
            <w:tcW w:w="886" w:type="dxa"/>
            <w:shd w:val="clear" w:color="auto" w:fill="auto"/>
            <w:noWrap/>
            <w:vAlign w:val="center"/>
            <w:hideMark/>
          </w:tcPr>
          <w:p w14:paraId="25A99133"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chr7:4917475-4917475</w:t>
            </w:r>
          </w:p>
        </w:tc>
        <w:tc>
          <w:tcPr>
            <w:tcW w:w="582" w:type="dxa"/>
            <w:shd w:val="clear" w:color="auto" w:fill="auto"/>
            <w:noWrap/>
            <w:vAlign w:val="center"/>
            <w:hideMark/>
          </w:tcPr>
          <w:p w14:paraId="753420F3"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RADIL</w:t>
            </w:r>
          </w:p>
        </w:tc>
        <w:tc>
          <w:tcPr>
            <w:tcW w:w="551" w:type="dxa"/>
            <w:shd w:val="clear" w:color="auto" w:fill="auto"/>
            <w:noWrap/>
            <w:vAlign w:val="center"/>
            <w:hideMark/>
          </w:tcPr>
          <w:p w14:paraId="6BE0F8CB"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30B580F4"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3E20D833"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noncoding</w:t>
            </w:r>
            <w:proofErr w:type="spellEnd"/>
          </w:p>
        </w:tc>
        <w:tc>
          <w:tcPr>
            <w:tcW w:w="437" w:type="dxa"/>
            <w:shd w:val="clear" w:color="auto" w:fill="auto"/>
            <w:noWrap/>
            <w:vAlign w:val="center"/>
            <w:hideMark/>
          </w:tcPr>
          <w:p w14:paraId="0D12E1E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2871892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26A6768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-0,96625</w:t>
            </w:r>
          </w:p>
        </w:tc>
        <w:tc>
          <w:tcPr>
            <w:tcW w:w="1065" w:type="dxa"/>
            <w:shd w:val="clear" w:color="auto" w:fill="auto"/>
            <w:noWrap/>
            <w:vAlign w:val="center"/>
            <w:hideMark/>
          </w:tcPr>
          <w:p w14:paraId="5B1DF41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272997B5"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01ADB89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32,0</w:t>
            </w:r>
          </w:p>
        </w:tc>
        <w:tc>
          <w:tcPr>
            <w:tcW w:w="567" w:type="dxa"/>
            <w:shd w:val="clear" w:color="auto" w:fill="auto"/>
            <w:noWrap/>
            <w:vAlign w:val="center"/>
            <w:hideMark/>
          </w:tcPr>
          <w:p w14:paraId="008E8D4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77CDFD1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34740DB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633FA19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298</w:t>
            </w:r>
          </w:p>
        </w:tc>
        <w:tc>
          <w:tcPr>
            <w:tcW w:w="459" w:type="dxa"/>
            <w:shd w:val="clear" w:color="auto" w:fill="auto"/>
            <w:noWrap/>
            <w:vAlign w:val="center"/>
            <w:hideMark/>
          </w:tcPr>
          <w:p w14:paraId="1B27E65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47</w:t>
            </w:r>
          </w:p>
        </w:tc>
        <w:tc>
          <w:tcPr>
            <w:tcW w:w="1988" w:type="dxa"/>
            <w:shd w:val="clear" w:color="auto" w:fill="auto"/>
            <w:noWrap/>
            <w:vAlign w:val="center"/>
            <w:hideMark/>
          </w:tcPr>
          <w:p w14:paraId="64BC7D6E" w14:textId="6C64533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uc003snj.</w:t>
            </w:r>
            <w:proofErr w:type="gramStart"/>
            <w:r w:rsidRPr="002617D0">
              <w:rPr>
                <w:rFonts w:ascii="Calibri" w:eastAsia="Times New Roman" w:hAnsi="Calibri" w:cs="Calibri"/>
                <w:color w:val="000000"/>
                <w:sz w:val="10"/>
                <w:szCs w:val="10"/>
                <w:lang w:val="en-GB"/>
              </w:rPr>
              <w:t>1,RADIL</w:t>
            </w:r>
            <w:proofErr w:type="gramEnd"/>
            <w:r w:rsidRPr="002617D0">
              <w:rPr>
                <w:rFonts w:ascii="Calibri" w:eastAsia="Times New Roman" w:hAnsi="Calibri" w:cs="Calibri"/>
                <w:color w:val="000000"/>
                <w:sz w:val="10"/>
                <w:szCs w:val="10"/>
                <w:lang w:val="en-GB"/>
              </w:rPr>
              <w:t>,-,296C-&gt;G,1,non-syn,Arg99Pro</w:t>
            </w:r>
          </w:p>
        </w:tc>
        <w:tc>
          <w:tcPr>
            <w:tcW w:w="1514" w:type="dxa"/>
            <w:shd w:val="clear" w:color="auto" w:fill="auto"/>
            <w:noWrap/>
            <w:vAlign w:val="center"/>
            <w:hideMark/>
          </w:tcPr>
          <w:p w14:paraId="2E24DF6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605F8323" w14:textId="77777777" w:rsidTr="002617D0">
        <w:trPr>
          <w:trHeight w:val="300"/>
        </w:trPr>
        <w:tc>
          <w:tcPr>
            <w:tcW w:w="242" w:type="dxa"/>
            <w:shd w:val="clear" w:color="auto" w:fill="auto"/>
            <w:noWrap/>
            <w:vAlign w:val="center"/>
            <w:hideMark/>
          </w:tcPr>
          <w:p w14:paraId="6F24A344" w14:textId="584283D3" w:rsidR="001B6A82" w:rsidRPr="002617D0" w:rsidRDefault="005A58AD" w:rsidP="001B6A82">
            <w:pPr>
              <w:spacing w:line="240" w:lineRule="auto"/>
              <w:jc w:val="right"/>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7</w:t>
            </w:r>
          </w:p>
        </w:tc>
        <w:tc>
          <w:tcPr>
            <w:tcW w:w="886" w:type="dxa"/>
            <w:shd w:val="clear" w:color="auto" w:fill="auto"/>
            <w:noWrap/>
            <w:vAlign w:val="center"/>
            <w:hideMark/>
          </w:tcPr>
          <w:p w14:paraId="6B9865CE"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chr7:6544433-6544433</w:t>
            </w:r>
          </w:p>
        </w:tc>
        <w:tc>
          <w:tcPr>
            <w:tcW w:w="582" w:type="dxa"/>
            <w:shd w:val="clear" w:color="auto" w:fill="auto"/>
            <w:noWrap/>
            <w:vAlign w:val="center"/>
            <w:hideMark/>
          </w:tcPr>
          <w:p w14:paraId="508684A6"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GRID2IP</w:t>
            </w:r>
          </w:p>
        </w:tc>
        <w:tc>
          <w:tcPr>
            <w:tcW w:w="551" w:type="dxa"/>
            <w:shd w:val="clear" w:color="auto" w:fill="auto"/>
            <w:noWrap/>
            <w:vAlign w:val="center"/>
            <w:hideMark/>
          </w:tcPr>
          <w:p w14:paraId="539BB509"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177D0738"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328AA6DE"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0C305CF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366BC3D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0,12</w:t>
            </w:r>
          </w:p>
        </w:tc>
        <w:tc>
          <w:tcPr>
            <w:tcW w:w="629" w:type="dxa"/>
            <w:shd w:val="clear" w:color="auto" w:fill="auto"/>
            <w:noWrap/>
            <w:vAlign w:val="center"/>
            <w:hideMark/>
          </w:tcPr>
          <w:p w14:paraId="5F4564A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1,06550</w:t>
            </w:r>
          </w:p>
        </w:tc>
        <w:tc>
          <w:tcPr>
            <w:tcW w:w="1065" w:type="dxa"/>
            <w:shd w:val="clear" w:color="auto" w:fill="auto"/>
            <w:noWrap/>
            <w:vAlign w:val="center"/>
            <w:hideMark/>
          </w:tcPr>
          <w:p w14:paraId="0433281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3995065E"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2522171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29,3</w:t>
            </w:r>
          </w:p>
        </w:tc>
        <w:tc>
          <w:tcPr>
            <w:tcW w:w="567" w:type="dxa"/>
            <w:shd w:val="clear" w:color="auto" w:fill="auto"/>
            <w:noWrap/>
            <w:vAlign w:val="center"/>
            <w:hideMark/>
          </w:tcPr>
          <w:p w14:paraId="27DCD07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5D36D39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1B5FA6E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59</w:t>
            </w:r>
          </w:p>
        </w:tc>
        <w:tc>
          <w:tcPr>
            <w:tcW w:w="391" w:type="dxa"/>
            <w:shd w:val="clear" w:color="auto" w:fill="auto"/>
            <w:noWrap/>
            <w:vAlign w:val="center"/>
            <w:hideMark/>
          </w:tcPr>
          <w:p w14:paraId="3F922F4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101</w:t>
            </w:r>
          </w:p>
        </w:tc>
        <w:tc>
          <w:tcPr>
            <w:tcW w:w="459" w:type="dxa"/>
            <w:shd w:val="clear" w:color="auto" w:fill="auto"/>
            <w:noWrap/>
            <w:vAlign w:val="center"/>
            <w:hideMark/>
          </w:tcPr>
          <w:p w14:paraId="662D78D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48</w:t>
            </w:r>
          </w:p>
        </w:tc>
        <w:tc>
          <w:tcPr>
            <w:tcW w:w="1988" w:type="dxa"/>
            <w:shd w:val="clear" w:color="auto" w:fill="auto"/>
            <w:noWrap/>
            <w:vAlign w:val="center"/>
            <w:hideMark/>
          </w:tcPr>
          <w:p w14:paraId="798177BD" w14:textId="7777777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uc011jwx.</w:t>
            </w:r>
            <w:proofErr w:type="gramStart"/>
            <w:r w:rsidRPr="002617D0">
              <w:rPr>
                <w:rFonts w:ascii="Calibri" w:eastAsia="Times New Roman" w:hAnsi="Calibri" w:cs="Calibri"/>
                <w:color w:val="000000"/>
                <w:sz w:val="10"/>
                <w:szCs w:val="10"/>
                <w:lang w:val="en-GB"/>
              </w:rPr>
              <w:t>2,GRID</w:t>
            </w:r>
            <w:proofErr w:type="gramEnd"/>
            <w:r w:rsidRPr="002617D0">
              <w:rPr>
                <w:rFonts w:ascii="Calibri" w:eastAsia="Times New Roman" w:hAnsi="Calibri" w:cs="Calibri"/>
                <w:color w:val="000000"/>
                <w:sz w:val="10"/>
                <w:szCs w:val="10"/>
                <w:lang w:val="en-GB"/>
              </w:rPr>
              <w:t>2IP,-,2701A-&gt;T,0,non-syn,Tyr901Asn</w:t>
            </w:r>
          </w:p>
        </w:tc>
        <w:tc>
          <w:tcPr>
            <w:tcW w:w="1514" w:type="dxa"/>
            <w:shd w:val="clear" w:color="auto" w:fill="auto"/>
            <w:noWrap/>
            <w:vAlign w:val="center"/>
            <w:hideMark/>
          </w:tcPr>
          <w:p w14:paraId="76DB913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4AE60701" w14:textId="77777777" w:rsidTr="002617D0">
        <w:trPr>
          <w:trHeight w:val="300"/>
        </w:trPr>
        <w:tc>
          <w:tcPr>
            <w:tcW w:w="242" w:type="dxa"/>
            <w:shd w:val="clear" w:color="auto" w:fill="auto"/>
            <w:noWrap/>
            <w:vAlign w:val="center"/>
            <w:hideMark/>
          </w:tcPr>
          <w:p w14:paraId="4B36B58C" w14:textId="37776CEA" w:rsidR="001B6A82" w:rsidRPr="002617D0" w:rsidRDefault="005A58AD" w:rsidP="001B6A82">
            <w:pPr>
              <w:spacing w:line="240" w:lineRule="auto"/>
              <w:jc w:val="right"/>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8</w:t>
            </w:r>
          </w:p>
        </w:tc>
        <w:tc>
          <w:tcPr>
            <w:tcW w:w="886" w:type="dxa"/>
            <w:shd w:val="clear" w:color="auto" w:fill="auto"/>
            <w:noWrap/>
            <w:vAlign w:val="center"/>
            <w:hideMark/>
          </w:tcPr>
          <w:p w14:paraId="0CDFA1EA"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chr2:203977757-203977757</w:t>
            </w:r>
          </w:p>
        </w:tc>
        <w:tc>
          <w:tcPr>
            <w:tcW w:w="582" w:type="dxa"/>
            <w:shd w:val="clear" w:color="auto" w:fill="auto"/>
            <w:noWrap/>
            <w:vAlign w:val="center"/>
            <w:hideMark/>
          </w:tcPr>
          <w:p w14:paraId="7A53509E"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NBEAL1</w:t>
            </w:r>
          </w:p>
        </w:tc>
        <w:tc>
          <w:tcPr>
            <w:tcW w:w="551" w:type="dxa"/>
            <w:shd w:val="clear" w:color="auto" w:fill="auto"/>
            <w:noWrap/>
            <w:vAlign w:val="center"/>
            <w:hideMark/>
          </w:tcPr>
          <w:p w14:paraId="6948A998"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239F1126"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2861ABFC"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460F997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5F7F6FE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36F4CC8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1,87670</w:t>
            </w:r>
          </w:p>
        </w:tc>
        <w:tc>
          <w:tcPr>
            <w:tcW w:w="1065" w:type="dxa"/>
            <w:shd w:val="clear" w:color="auto" w:fill="auto"/>
            <w:noWrap/>
            <w:vAlign w:val="center"/>
            <w:hideMark/>
          </w:tcPr>
          <w:p w14:paraId="6858430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1D10E693"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2C6A464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27,1</w:t>
            </w:r>
          </w:p>
        </w:tc>
        <w:tc>
          <w:tcPr>
            <w:tcW w:w="567" w:type="dxa"/>
            <w:shd w:val="clear" w:color="auto" w:fill="auto"/>
            <w:noWrap/>
            <w:vAlign w:val="center"/>
            <w:hideMark/>
          </w:tcPr>
          <w:p w14:paraId="041615F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5E54685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673478E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630EE37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70</w:t>
            </w:r>
          </w:p>
        </w:tc>
        <w:tc>
          <w:tcPr>
            <w:tcW w:w="459" w:type="dxa"/>
            <w:shd w:val="clear" w:color="auto" w:fill="auto"/>
            <w:noWrap/>
            <w:vAlign w:val="center"/>
            <w:hideMark/>
          </w:tcPr>
          <w:p w14:paraId="4D39839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37</w:t>
            </w:r>
          </w:p>
        </w:tc>
        <w:tc>
          <w:tcPr>
            <w:tcW w:w="1988" w:type="dxa"/>
            <w:shd w:val="clear" w:color="auto" w:fill="auto"/>
            <w:noWrap/>
            <w:vAlign w:val="center"/>
            <w:hideMark/>
          </w:tcPr>
          <w:p w14:paraId="3279B0D0"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uc002uzt.</w:t>
            </w:r>
            <w:proofErr w:type="gramStart"/>
            <w:r w:rsidRPr="002617D0">
              <w:rPr>
                <w:rFonts w:ascii="Calibri" w:eastAsia="Times New Roman" w:hAnsi="Calibri" w:cs="Calibri"/>
                <w:color w:val="000000"/>
                <w:sz w:val="10"/>
                <w:szCs w:val="10"/>
                <w:lang w:val="de-DE"/>
              </w:rPr>
              <w:t>3,NBEAL</w:t>
            </w:r>
            <w:proofErr w:type="gramEnd"/>
            <w:r w:rsidRPr="002617D0">
              <w:rPr>
                <w:rFonts w:ascii="Calibri" w:eastAsia="Times New Roman" w:hAnsi="Calibri" w:cs="Calibri"/>
                <w:color w:val="000000"/>
                <w:sz w:val="10"/>
                <w:szCs w:val="10"/>
                <w:lang w:val="de-DE"/>
              </w:rPr>
              <w:t>1,+,2135T-&gt;C,1,non-syn,Ile712Thr</w:t>
            </w:r>
          </w:p>
        </w:tc>
        <w:tc>
          <w:tcPr>
            <w:tcW w:w="1514" w:type="dxa"/>
            <w:shd w:val="clear" w:color="auto" w:fill="auto"/>
            <w:noWrap/>
            <w:vAlign w:val="center"/>
            <w:hideMark/>
          </w:tcPr>
          <w:p w14:paraId="0180F28F"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4F9B95AF" w14:textId="77777777" w:rsidTr="002617D0">
        <w:trPr>
          <w:trHeight w:val="300"/>
        </w:trPr>
        <w:tc>
          <w:tcPr>
            <w:tcW w:w="242" w:type="dxa"/>
            <w:shd w:val="clear" w:color="auto" w:fill="auto"/>
            <w:noWrap/>
            <w:vAlign w:val="center"/>
            <w:hideMark/>
          </w:tcPr>
          <w:p w14:paraId="75A78DE6" w14:textId="1F3A9644" w:rsidR="001B6A82" w:rsidRPr="002617D0" w:rsidRDefault="005A58AD" w:rsidP="001B6A82">
            <w:pPr>
              <w:spacing w:line="240" w:lineRule="auto"/>
              <w:jc w:val="right"/>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9</w:t>
            </w:r>
          </w:p>
        </w:tc>
        <w:tc>
          <w:tcPr>
            <w:tcW w:w="886" w:type="dxa"/>
            <w:shd w:val="clear" w:color="auto" w:fill="auto"/>
            <w:noWrap/>
            <w:vAlign w:val="center"/>
            <w:hideMark/>
          </w:tcPr>
          <w:p w14:paraId="37FBA25F"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chr2:73339697-73339697</w:t>
            </w:r>
          </w:p>
        </w:tc>
        <w:tc>
          <w:tcPr>
            <w:tcW w:w="582" w:type="dxa"/>
            <w:shd w:val="clear" w:color="auto" w:fill="auto"/>
            <w:noWrap/>
            <w:vAlign w:val="center"/>
            <w:hideMark/>
          </w:tcPr>
          <w:p w14:paraId="4B90ED0E"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RAB11FIP5</w:t>
            </w:r>
          </w:p>
        </w:tc>
        <w:tc>
          <w:tcPr>
            <w:tcW w:w="551" w:type="dxa"/>
            <w:shd w:val="clear" w:color="auto" w:fill="auto"/>
            <w:noWrap/>
            <w:vAlign w:val="center"/>
            <w:hideMark/>
          </w:tcPr>
          <w:p w14:paraId="11E30410"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4D1F8259"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4CD87470"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regulation</w:t>
            </w:r>
            <w:proofErr w:type="spellEnd"/>
          </w:p>
        </w:tc>
        <w:tc>
          <w:tcPr>
            <w:tcW w:w="437" w:type="dxa"/>
            <w:shd w:val="clear" w:color="auto" w:fill="auto"/>
            <w:noWrap/>
            <w:vAlign w:val="center"/>
            <w:hideMark/>
          </w:tcPr>
          <w:p w14:paraId="26F7B9F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08A5107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3F749A3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0,70195</w:t>
            </w:r>
          </w:p>
        </w:tc>
        <w:tc>
          <w:tcPr>
            <w:tcW w:w="1065" w:type="dxa"/>
            <w:shd w:val="clear" w:color="auto" w:fill="auto"/>
            <w:noWrap/>
            <w:vAlign w:val="center"/>
            <w:hideMark/>
          </w:tcPr>
          <w:p w14:paraId="774DF22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04505DED"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105863--0--0</w:t>
            </w:r>
          </w:p>
        </w:tc>
        <w:tc>
          <w:tcPr>
            <w:tcW w:w="425" w:type="dxa"/>
            <w:shd w:val="clear" w:color="auto" w:fill="auto"/>
            <w:noWrap/>
            <w:vAlign w:val="center"/>
            <w:hideMark/>
          </w:tcPr>
          <w:p w14:paraId="1A2FFBC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26,8</w:t>
            </w:r>
          </w:p>
        </w:tc>
        <w:tc>
          <w:tcPr>
            <w:tcW w:w="567" w:type="dxa"/>
            <w:shd w:val="clear" w:color="auto" w:fill="auto"/>
            <w:noWrap/>
            <w:vAlign w:val="center"/>
            <w:hideMark/>
          </w:tcPr>
          <w:p w14:paraId="3DDAE15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11040E4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63A5097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4D6A141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428</w:t>
            </w:r>
          </w:p>
        </w:tc>
        <w:tc>
          <w:tcPr>
            <w:tcW w:w="459" w:type="dxa"/>
            <w:shd w:val="clear" w:color="auto" w:fill="auto"/>
            <w:noWrap/>
            <w:vAlign w:val="center"/>
            <w:hideMark/>
          </w:tcPr>
          <w:p w14:paraId="7991B71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50</w:t>
            </w:r>
          </w:p>
        </w:tc>
        <w:tc>
          <w:tcPr>
            <w:tcW w:w="1988" w:type="dxa"/>
            <w:shd w:val="clear" w:color="auto" w:fill="auto"/>
            <w:noWrap/>
            <w:vAlign w:val="center"/>
            <w:hideMark/>
          </w:tcPr>
          <w:p w14:paraId="66297CB7" w14:textId="7777777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uc002siu.</w:t>
            </w:r>
            <w:proofErr w:type="gramStart"/>
            <w:r w:rsidRPr="002617D0">
              <w:rPr>
                <w:rFonts w:ascii="Calibri" w:eastAsia="Times New Roman" w:hAnsi="Calibri" w:cs="Calibri"/>
                <w:color w:val="000000"/>
                <w:sz w:val="10"/>
                <w:szCs w:val="10"/>
                <w:lang w:val="en-GB"/>
              </w:rPr>
              <w:t>4,RAB</w:t>
            </w:r>
            <w:proofErr w:type="gramEnd"/>
            <w:r w:rsidRPr="002617D0">
              <w:rPr>
                <w:rFonts w:ascii="Calibri" w:eastAsia="Times New Roman" w:hAnsi="Calibri" w:cs="Calibri"/>
                <w:color w:val="000000"/>
                <w:sz w:val="10"/>
                <w:szCs w:val="10"/>
                <w:lang w:val="en-GB"/>
              </w:rPr>
              <w:t>11FIP5,-,209C-&gt;A,1,non-syn,Arg70Leu</w:t>
            </w:r>
          </w:p>
        </w:tc>
        <w:tc>
          <w:tcPr>
            <w:tcW w:w="1514" w:type="dxa"/>
            <w:shd w:val="clear" w:color="auto" w:fill="auto"/>
            <w:noWrap/>
            <w:vAlign w:val="center"/>
            <w:hideMark/>
          </w:tcPr>
          <w:p w14:paraId="60A25B76"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28908F80" w14:textId="77777777" w:rsidTr="002617D0">
        <w:trPr>
          <w:trHeight w:val="300"/>
        </w:trPr>
        <w:tc>
          <w:tcPr>
            <w:tcW w:w="242" w:type="dxa"/>
            <w:shd w:val="clear" w:color="auto" w:fill="auto"/>
            <w:noWrap/>
            <w:vAlign w:val="center"/>
            <w:hideMark/>
          </w:tcPr>
          <w:p w14:paraId="1ECA2FEB" w14:textId="0CE8379D"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r w:rsidR="005A58AD">
              <w:rPr>
                <w:rFonts w:ascii="Calibri" w:eastAsia="Times New Roman" w:hAnsi="Calibri" w:cs="Calibri"/>
                <w:color w:val="000000"/>
                <w:sz w:val="10"/>
                <w:szCs w:val="10"/>
                <w:lang w:val="de-DE"/>
              </w:rPr>
              <w:t>0</w:t>
            </w:r>
          </w:p>
        </w:tc>
        <w:tc>
          <w:tcPr>
            <w:tcW w:w="886" w:type="dxa"/>
            <w:shd w:val="clear" w:color="auto" w:fill="auto"/>
            <w:noWrap/>
            <w:vAlign w:val="center"/>
            <w:hideMark/>
          </w:tcPr>
          <w:p w14:paraId="4D9D1FF0"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chr19:47156254-47156254</w:t>
            </w:r>
          </w:p>
        </w:tc>
        <w:tc>
          <w:tcPr>
            <w:tcW w:w="582" w:type="dxa"/>
            <w:shd w:val="clear" w:color="auto" w:fill="auto"/>
            <w:noWrap/>
            <w:vAlign w:val="center"/>
            <w:hideMark/>
          </w:tcPr>
          <w:p w14:paraId="1FDF24AA"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DACT3</w:t>
            </w:r>
          </w:p>
        </w:tc>
        <w:tc>
          <w:tcPr>
            <w:tcW w:w="551" w:type="dxa"/>
            <w:shd w:val="clear" w:color="auto" w:fill="auto"/>
            <w:noWrap/>
            <w:vAlign w:val="center"/>
            <w:hideMark/>
          </w:tcPr>
          <w:p w14:paraId="4E8E4581"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430D4519"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6F20A4C0"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525D3D5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5E06A8C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0,51</w:t>
            </w:r>
          </w:p>
        </w:tc>
        <w:tc>
          <w:tcPr>
            <w:tcW w:w="629" w:type="dxa"/>
            <w:shd w:val="clear" w:color="auto" w:fill="auto"/>
            <w:noWrap/>
            <w:vAlign w:val="center"/>
            <w:hideMark/>
          </w:tcPr>
          <w:p w14:paraId="40862F1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2,01370</w:t>
            </w:r>
          </w:p>
        </w:tc>
        <w:tc>
          <w:tcPr>
            <w:tcW w:w="1065" w:type="dxa"/>
            <w:shd w:val="clear" w:color="auto" w:fill="auto"/>
            <w:noWrap/>
            <w:vAlign w:val="center"/>
            <w:hideMark/>
          </w:tcPr>
          <w:p w14:paraId="76C959C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2586DC26"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41B86D2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26,3</w:t>
            </w:r>
          </w:p>
        </w:tc>
        <w:tc>
          <w:tcPr>
            <w:tcW w:w="567" w:type="dxa"/>
            <w:shd w:val="clear" w:color="auto" w:fill="auto"/>
            <w:noWrap/>
            <w:vAlign w:val="center"/>
            <w:hideMark/>
          </w:tcPr>
          <w:p w14:paraId="5B4058B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4E9865B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47839D6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1F3B97B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92</w:t>
            </w:r>
          </w:p>
        </w:tc>
        <w:tc>
          <w:tcPr>
            <w:tcW w:w="459" w:type="dxa"/>
            <w:shd w:val="clear" w:color="auto" w:fill="auto"/>
            <w:noWrap/>
            <w:vAlign w:val="center"/>
            <w:hideMark/>
          </w:tcPr>
          <w:p w14:paraId="4C394DD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50</w:t>
            </w:r>
          </w:p>
        </w:tc>
        <w:tc>
          <w:tcPr>
            <w:tcW w:w="1988" w:type="dxa"/>
            <w:shd w:val="clear" w:color="auto" w:fill="auto"/>
            <w:noWrap/>
            <w:vAlign w:val="center"/>
            <w:hideMark/>
          </w:tcPr>
          <w:p w14:paraId="4D6CB1BC" w14:textId="4426326D"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uc010ekq.</w:t>
            </w:r>
            <w:proofErr w:type="gramStart"/>
            <w:r w:rsidRPr="002617D0">
              <w:rPr>
                <w:rFonts w:ascii="Calibri" w:eastAsia="Times New Roman" w:hAnsi="Calibri" w:cs="Calibri"/>
                <w:color w:val="000000"/>
                <w:sz w:val="10"/>
                <w:szCs w:val="10"/>
                <w:lang w:val="de-DE"/>
              </w:rPr>
              <w:t>3,DACT</w:t>
            </w:r>
            <w:proofErr w:type="gramEnd"/>
            <w:r w:rsidRPr="002617D0">
              <w:rPr>
                <w:rFonts w:ascii="Calibri" w:eastAsia="Times New Roman" w:hAnsi="Calibri" w:cs="Calibri"/>
                <w:color w:val="000000"/>
                <w:sz w:val="10"/>
                <w:szCs w:val="10"/>
                <w:lang w:val="de-DE"/>
              </w:rPr>
              <w:t>3,-,328C-&gt;T,0,non-syn,Glu110Lys</w:t>
            </w:r>
          </w:p>
        </w:tc>
        <w:tc>
          <w:tcPr>
            <w:tcW w:w="1514" w:type="dxa"/>
            <w:shd w:val="clear" w:color="auto" w:fill="auto"/>
            <w:noWrap/>
            <w:vAlign w:val="center"/>
            <w:hideMark/>
          </w:tcPr>
          <w:p w14:paraId="5DEB57B4"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742C6A08" w14:textId="77777777" w:rsidTr="002617D0">
        <w:trPr>
          <w:trHeight w:val="300"/>
        </w:trPr>
        <w:tc>
          <w:tcPr>
            <w:tcW w:w="242" w:type="dxa"/>
            <w:shd w:val="clear" w:color="auto" w:fill="auto"/>
            <w:noWrap/>
            <w:vAlign w:val="center"/>
            <w:hideMark/>
          </w:tcPr>
          <w:p w14:paraId="4CDDE5AF" w14:textId="72D99F83"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r w:rsidR="005A58AD">
              <w:rPr>
                <w:rFonts w:ascii="Calibri" w:eastAsia="Times New Roman" w:hAnsi="Calibri" w:cs="Calibri"/>
                <w:color w:val="000000"/>
                <w:sz w:val="10"/>
                <w:szCs w:val="10"/>
                <w:lang w:val="de-DE"/>
              </w:rPr>
              <w:t>1</w:t>
            </w:r>
          </w:p>
        </w:tc>
        <w:tc>
          <w:tcPr>
            <w:tcW w:w="886" w:type="dxa"/>
            <w:shd w:val="clear" w:color="auto" w:fill="auto"/>
            <w:noWrap/>
            <w:vAlign w:val="center"/>
            <w:hideMark/>
          </w:tcPr>
          <w:p w14:paraId="77C14FA6"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chr19:9965233-9965233</w:t>
            </w:r>
          </w:p>
        </w:tc>
        <w:tc>
          <w:tcPr>
            <w:tcW w:w="582" w:type="dxa"/>
            <w:shd w:val="clear" w:color="auto" w:fill="auto"/>
            <w:noWrap/>
            <w:vAlign w:val="center"/>
            <w:hideMark/>
          </w:tcPr>
          <w:p w14:paraId="4E1994C8"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OLFM2</w:t>
            </w:r>
          </w:p>
        </w:tc>
        <w:tc>
          <w:tcPr>
            <w:tcW w:w="551" w:type="dxa"/>
            <w:shd w:val="clear" w:color="auto" w:fill="auto"/>
            <w:noWrap/>
            <w:vAlign w:val="center"/>
            <w:hideMark/>
          </w:tcPr>
          <w:p w14:paraId="466D91B3"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747B6015"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3C220096"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7F7D572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06864DA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0,08</w:t>
            </w:r>
          </w:p>
        </w:tc>
        <w:tc>
          <w:tcPr>
            <w:tcW w:w="629" w:type="dxa"/>
            <w:shd w:val="clear" w:color="auto" w:fill="auto"/>
            <w:noWrap/>
            <w:vAlign w:val="center"/>
            <w:hideMark/>
          </w:tcPr>
          <w:p w14:paraId="695D3C7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2,34010</w:t>
            </w:r>
          </w:p>
        </w:tc>
        <w:tc>
          <w:tcPr>
            <w:tcW w:w="1065" w:type="dxa"/>
            <w:shd w:val="clear" w:color="auto" w:fill="auto"/>
            <w:noWrap/>
            <w:vAlign w:val="center"/>
            <w:hideMark/>
          </w:tcPr>
          <w:p w14:paraId="38E530F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4B94531D"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1445622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26,1</w:t>
            </w:r>
          </w:p>
        </w:tc>
        <w:tc>
          <w:tcPr>
            <w:tcW w:w="567" w:type="dxa"/>
            <w:shd w:val="clear" w:color="auto" w:fill="auto"/>
            <w:noWrap/>
            <w:vAlign w:val="center"/>
            <w:hideMark/>
          </w:tcPr>
          <w:p w14:paraId="44D2DA6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6811FE7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155BA23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776A543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255</w:t>
            </w:r>
          </w:p>
        </w:tc>
        <w:tc>
          <w:tcPr>
            <w:tcW w:w="459" w:type="dxa"/>
            <w:shd w:val="clear" w:color="auto" w:fill="auto"/>
            <w:noWrap/>
            <w:vAlign w:val="center"/>
            <w:hideMark/>
          </w:tcPr>
          <w:p w14:paraId="452EC6E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39</w:t>
            </w:r>
          </w:p>
        </w:tc>
        <w:tc>
          <w:tcPr>
            <w:tcW w:w="1988" w:type="dxa"/>
            <w:shd w:val="clear" w:color="auto" w:fill="auto"/>
            <w:noWrap/>
            <w:vAlign w:val="center"/>
            <w:hideMark/>
          </w:tcPr>
          <w:p w14:paraId="2E9294C5" w14:textId="7777777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uc002mmp.</w:t>
            </w:r>
            <w:proofErr w:type="gramStart"/>
            <w:r w:rsidRPr="002617D0">
              <w:rPr>
                <w:rFonts w:ascii="Calibri" w:eastAsia="Times New Roman" w:hAnsi="Calibri" w:cs="Calibri"/>
                <w:color w:val="000000"/>
                <w:sz w:val="10"/>
                <w:szCs w:val="10"/>
                <w:lang w:val="en-GB"/>
              </w:rPr>
              <w:t>3,OLFM</w:t>
            </w:r>
            <w:proofErr w:type="gramEnd"/>
            <w:r w:rsidRPr="002617D0">
              <w:rPr>
                <w:rFonts w:ascii="Calibri" w:eastAsia="Times New Roman" w:hAnsi="Calibri" w:cs="Calibri"/>
                <w:color w:val="000000"/>
                <w:sz w:val="10"/>
                <w:szCs w:val="10"/>
                <w:lang w:val="en-GB"/>
              </w:rPr>
              <w:t>2,-,994G-&gt;A,0,non-syn,Leu332Phe</w:t>
            </w:r>
          </w:p>
        </w:tc>
        <w:tc>
          <w:tcPr>
            <w:tcW w:w="1514" w:type="dxa"/>
            <w:shd w:val="clear" w:color="auto" w:fill="auto"/>
            <w:noWrap/>
            <w:vAlign w:val="center"/>
            <w:hideMark/>
          </w:tcPr>
          <w:p w14:paraId="48620A28"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1C8C261A" w14:textId="77777777" w:rsidTr="002617D0">
        <w:trPr>
          <w:trHeight w:val="300"/>
        </w:trPr>
        <w:tc>
          <w:tcPr>
            <w:tcW w:w="242" w:type="dxa"/>
            <w:shd w:val="clear" w:color="auto" w:fill="auto"/>
            <w:noWrap/>
            <w:vAlign w:val="center"/>
            <w:hideMark/>
          </w:tcPr>
          <w:p w14:paraId="66ECBC60" w14:textId="42585DAB"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r w:rsidR="005A58AD">
              <w:rPr>
                <w:rFonts w:ascii="Calibri" w:eastAsia="Times New Roman" w:hAnsi="Calibri" w:cs="Calibri"/>
                <w:color w:val="000000"/>
                <w:sz w:val="10"/>
                <w:szCs w:val="10"/>
                <w:lang w:val="de-DE"/>
              </w:rPr>
              <w:t>2</w:t>
            </w:r>
          </w:p>
        </w:tc>
        <w:tc>
          <w:tcPr>
            <w:tcW w:w="886" w:type="dxa"/>
            <w:shd w:val="clear" w:color="auto" w:fill="auto"/>
            <w:noWrap/>
            <w:vAlign w:val="center"/>
            <w:hideMark/>
          </w:tcPr>
          <w:p w14:paraId="2303984D"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chr4:115586901-115586901</w:t>
            </w:r>
          </w:p>
        </w:tc>
        <w:tc>
          <w:tcPr>
            <w:tcW w:w="582" w:type="dxa"/>
            <w:shd w:val="clear" w:color="auto" w:fill="auto"/>
            <w:noWrap/>
            <w:vAlign w:val="center"/>
            <w:hideMark/>
          </w:tcPr>
          <w:p w14:paraId="5BF68B40"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UGT8</w:t>
            </w:r>
          </w:p>
        </w:tc>
        <w:tc>
          <w:tcPr>
            <w:tcW w:w="551" w:type="dxa"/>
            <w:shd w:val="clear" w:color="auto" w:fill="auto"/>
            <w:noWrap/>
            <w:vAlign w:val="center"/>
            <w:hideMark/>
          </w:tcPr>
          <w:p w14:paraId="1C4908D1"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38E4095A"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1F4789DB"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noncoding</w:t>
            </w:r>
            <w:proofErr w:type="spellEnd"/>
          </w:p>
        </w:tc>
        <w:tc>
          <w:tcPr>
            <w:tcW w:w="437" w:type="dxa"/>
            <w:shd w:val="clear" w:color="auto" w:fill="auto"/>
            <w:noWrap/>
            <w:vAlign w:val="center"/>
            <w:hideMark/>
          </w:tcPr>
          <w:p w14:paraId="168046F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522F323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0,03</w:t>
            </w:r>
          </w:p>
        </w:tc>
        <w:tc>
          <w:tcPr>
            <w:tcW w:w="629" w:type="dxa"/>
            <w:shd w:val="clear" w:color="auto" w:fill="auto"/>
            <w:noWrap/>
            <w:vAlign w:val="center"/>
            <w:hideMark/>
          </w:tcPr>
          <w:p w14:paraId="77A75D6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1,66060</w:t>
            </w:r>
          </w:p>
        </w:tc>
        <w:tc>
          <w:tcPr>
            <w:tcW w:w="1065" w:type="dxa"/>
            <w:shd w:val="clear" w:color="auto" w:fill="auto"/>
            <w:noWrap/>
            <w:vAlign w:val="center"/>
            <w:hideMark/>
          </w:tcPr>
          <w:p w14:paraId="6AB7DD7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2AB7E0FE"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6B3F440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25,9</w:t>
            </w:r>
          </w:p>
        </w:tc>
        <w:tc>
          <w:tcPr>
            <w:tcW w:w="567" w:type="dxa"/>
            <w:shd w:val="clear" w:color="auto" w:fill="auto"/>
            <w:noWrap/>
            <w:vAlign w:val="center"/>
            <w:hideMark/>
          </w:tcPr>
          <w:p w14:paraId="752236A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3C98A59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4714D5B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0556A04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459" w:type="dxa"/>
            <w:shd w:val="clear" w:color="auto" w:fill="auto"/>
            <w:noWrap/>
            <w:vAlign w:val="center"/>
            <w:hideMark/>
          </w:tcPr>
          <w:p w14:paraId="674E6C8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46</w:t>
            </w:r>
          </w:p>
        </w:tc>
        <w:tc>
          <w:tcPr>
            <w:tcW w:w="1988" w:type="dxa"/>
            <w:shd w:val="clear" w:color="auto" w:fill="auto"/>
            <w:noWrap/>
            <w:vAlign w:val="center"/>
            <w:hideMark/>
          </w:tcPr>
          <w:p w14:paraId="46A63023" w14:textId="7714B956"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uc003ibs.</w:t>
            </w:r>
            <w:proofErr w:type="gramStart"/>
            <w:r w:rsidRPr="002617D0">
              <w:rPr>
                <w:rFonts w:ascii="Calibri" w:eastAsia="Times New Roman" w:hAnsi="Calibri" w:cs="Calibri"/>
                <w:color w:val="000000"/>
                <w:sz w:val="10"/>
                <w:szCs w:val="10"/>
                <w:lang w:val="en-GB"/>
              </w:rPr>
              <w:t>2,UGT</w:t>
            </w:r>
            <w:proofErr w:type="gramEnd"/>
            <w:r w:rsidRPr="002617D0">
              <w:rPr>
                <w:rFonts w:ascii="Calibri" w:eastAsia="Times New Roman" w:hAnsi="Calibri" w:cs="Calibri"/>
                <w:color w:val="000000"/>
                <w:sz w:val="10"/>
                <w:szCs w:val="10"/>
                <w:lang w:val="en-GB"/>
              </w:rPr>
              <w:t>8,+,1031A-&gt;G,1,non-syn,Asn344Ser</w:t>
            </w:r>
          </w:p>
        </w:tc>
        <w:tc>
          <w:tcPr>
            <w:tcW w:w="1514" w:type="dxa"/>
            <w:shd w:val="clear" w:color="auto" w:fill="auto"/>
            <w:noWrap/>
            <w:vAlign w:val="center"/>
            <w:hideMark/>
          </w:tcPr>
          <w:p w14:paraId="70919849"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3797209A" w14:textId="77777777" w:rsidTr="002617D0">
        <w:trPr>
          <w:trHeight w:val="300"/>
        </w:trPr>
        <w:tc>
          <w:tcPr>
            <w:tcW w:w="242" w:type="dxa"/>
            <w:shd w:val="clear" w:color="auto" w:fill="auto"/>
            <w:noWrap/>
            <w:vAlign w:val="center"/>
            <w:hideMark/>
          </w:tcPr>
          <w:p w14:paraId="479E7768" w14:textId="6511CA33"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r w:rsidR="005A58AD">
              <w:rPr>
                <w:rFonts w:ascii="Calibri" w:eastAsia="Times New Roman" w:hAnsi="Calibri" w:cs="Calibri"/>
                <w:color w:val="000000"/>
                <w:sz w:val="10"/>
                <w:szCs w:val="10"/>
                <w:lang w:val="de-DE"/>
              </w:rPr>
              <w:t>3</w:t>
            </w:r>
          </w:p>
        </w:tc>
        <w:tc>
          <w:tcPr>
            <w:tcW w:w="886" w:type="dxa"/>
            <w:shd w:val="clear" w:color="auto" w:fill="auto"/>
            <w:noWrap/>
            <w:vAlign w:val="center"/>
            <w:hideMark/>
          </w:tcPr>
          <w:p w14:paraId="2557A0F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chr1:12172030-12172030</w:t>
            </w:r>
          </w:p>
        </w:tc>
        <w:tc>
          <w:tcPr>
            <w:tcW w:w="582" w:type="dxa"/>
            <w:shd w:val="clear" w:color="auto" w:fill="auto"/>
            <w:noWrap/>
            <w:vAlign w:val="center"/>
            <w:hideMark/>
          </w:tcPr>
          <w:p w14:paraId="2DC6981E"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TNFRSF8</w:t>
            </w:r>
          </w:p>
        </w:tc>
        <w:tc>
          <w:tcPr>
            <w:tcW w:w="551" w:type="dxa"/>
            <w:shd w:val="clear" w:color="auto" w:fill="auto"/>
            <w:noWrap/>
            <w:vAlign w:val="center"/>
            <w:hideMark/>
          </w:tcPr>
          <w:p w14:paraId="36C68AD2"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79C85E8C"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16E00CE9"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2C5BF76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5F2FCD9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0,86</w:t>
            </w:r>
          </w:p>
        </w:tc>
        <w:tc>
          <w:tcPr>
            <w:tcW w:w="629" w:type="dxa"/>
            <w:shd w:val="clear" w:color="auto" w:fill="auto"/>
            <w:noWrap/>
            <w:vAlign w:val="center"/>
            <w:hideMark/>
          </w:tcPr>
          <w:p w14:paraId="47EEEE2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0,94113</w:t>
            </w:r>
          </w:p>
        </w:tc>
        <w:tc>
          <w:tcPr>
            <w:tcW w:w="1065" w:type="dxa"/>
            <w:shd w:val="clear" w:color="auto" w:fill="auto"/>
            <w:noWrap/>
            <w:vAlign w:val="center"/>
            <w:hideMark/>
          </w:tcPr>
          <w:p w14:paraId="34330EE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25CFB1B9"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2BE1DF1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25,7</w:t>
            </w:r>
          </w:p>
        </w:tc>
        <w:tc>
          <w:tcPr>
            <w:tcW w:w="567" w:type="dxa"/>
            <w:shd w:val="clear" w:color="auto" w:fill="auto"/>
            <w:noWrap/>
            <w:vAlign w:val="center"/>
            <w:hideMark/>
          </w:tcPr>
          <w:p w14:paraId="13379FB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57F6F1B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37A3E93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26361CB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371</w:t>
            </w:r>
          </w:p>
        </w:tc>
        <w:tc>
          <w:tcPr>
            <w:tcW w:w="459" w:type="dxa"/>
            <w:shd w:val="clear" w:color="auto" w:fill="auto"/>
            <w:noWrap/>
            <w:vAlign w:val="center"/>
            <w:hideMark/>
          </w:tcPr>
          <w:p w14:paraId="04F7CA5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52</w:t>
            </w:r>
          </w:p>
        </w:tc>
        <w:tc>
          <w:tcPr>
            <w:tcW w:w="1988" w:type="dxa"/>
            <w:shd w:val="clear" w:color="auto" w:fill="auto"/>
            <w:noWrap/>
            <w:vAlign w:val="center"/>
            <w:hideMark/>
          </w:tcPr>
          <w:p w14:paraId="3119E769" w14:textId="7777777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uc001atq.</w:t>
            </w:r>
            <w:proofErr w:type="gramStart"/>
            <w:r w:rsidRPr="002617D0">
              <w:rPr>
                <w:rFonts w:ascii="Calibri" w:eastAsia="Times New Roman" w:hAnsi="Calibri" w:cs="Calibri"/>
                <w:color w:val="000000"/>
                <w:sz w:val="10"/>
                <w:szCs w:val="10"/>
                <w:lang w:val="en-GB"/>
              </w:rPr>
              <w:t>3,TNFRSF</w:t>
            </w:r>
            <w:proofErr w:type="gramEnd"/>
            <w:r w:rsidRPr="002617D0">
              <w:rPr>
                <w:rFonts w:ascii="Calibri" w:eastAsia="Times New Roman" w:hAnsi="Calibri" w:cs="Calibri"/>
                <w:color w:val="000000"/>
                <w:sz w:val="10"/>
                <w:szCs w:val="10"/>
                <w:lang w:val="en-GB"/>
              </w:rPr>
              <w:t>8,+,752A-&gt;G,1,non-syn,Asp251Gly uc010obc.2,TNFRSF8,+,419A-&gt;G,1,non-syn,Asp140Gly</w:t>
            </w:r>
          </w:p>
        </w:tc>
        <w:tc>
          <w:tcPr>
            <w:tcW w:w="1514" w:type="dxa"/>
            <w:shd w:val="clear" w:color="auto" w:fill="auto"/>
            <w:noWrap/>
            <w:vAlign w:val="center"/>
            <w:hideMark/>
          </w:tcPr>
          <w:p w14:paraId="49CF7A64"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2D9E11C1" w14:textId="77777777" w:rsidTr="002617D0">
        <w:trPr>
          <w:trHeight w:val="300"/>
        </w:trPr>
        <w:tc>
          <w:tcPr>
            <w:tcW w:w="242" w:type="dxa"/>
            <w:shd w:val="clear" w:color="auto" w:fill="auto"/>
            <w:noWrap/>
            <w:vAlign w:val="center"/>
            <w:hideMark/>
          </w:tcPr>
          <w:p w14:paraId="3BCA785B" w14:textId="34D7E895"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r w:rsidR="005A58AD">
              <w:rPr>
                <w:rFonts w:ascii="Calibri" w:eastAsia="Times New Roman" w:hAnsi="Calibri" w:cs="Calibri"/>
                <w:color w:val="000000"/>
                <w:sz w:val="10"/>
                <w:szCs w:val="10"/>
                <w:lang w:val="de-DE"/>
              </w:rPr>
              <w:t>4</w:t>
            </w:r>
          </w:p>
        </w:tc>
        <w:tc>
          <w:tcPr>
            <w:tcW w:w="886" w:type="dxa"/>
            <w:shd w:val="clear" w:color="auto" w:fill="auto"/>
            <w:noWrap/>
            <w:vAlign w:val="center"/>
            <w:hideMark/>
          </w:tcPr>
          <w:p w14:paraId="61780EAD"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chr1:162551250-162551250</w:t>
            </w:r>
          </w:p>
        </w:tc>
        <w:tc>
          <w:tcPr>
            <w:tcW w:w="582" w:type="dxa"/>
            <w:shd w:val="clear" w:color="auto" w:fill="auto"/>
            <w:noWrap/>
            <w:vAlign w:val="center"/>
            <w:hideMark/>
          </w:tcPr>
          <w:p w14:paraId="55D7F7F6"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UAP1</w:t>
            </w:r>
          </w:p>
        </w:tc>
        <w:tc>
          <w:tcPr>
            <w:tcW w:w="551" w:type="dxa"/>
            <w:shd w:val="clear" w:color="auto" w:fill="auto"/>
            <w:noWrap/>
            <w:vAlign w:val="center"/>
            <w:hideMark/>
          </w:tcPr>
          <w:p w14:paraId="59506E89"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7DAD5342"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7D6014D7"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splice</w:t>
            </w:r>
            <w:proofErr w:type="spellEnd"/>
          </w:p>
        </w:tc>
        <w:tc>
          <w:tcPr>
            <w:tcW w:w="437" w:type="dxa"/>
            <w:shd w:val="clear" w:color="auto" w:fill="auto"/>
            <w:noWrap/>
            <w:vAlign w:val="center"/>
            <w:hideMark/>
          </w:tcPr>
          <w:p w14:paraId="6A0C84B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7D4BA5F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0,02</w:t>
            </w:r>
          </w:p>
        </w:tc>
        <w:tc>
          <w:tcPr>
            <w:tcW w:w="629" w:type="dxa"/>
            <w:shd w:val="clear" w:color="auto" w:fill="auto"/>
            <w:noWrap/>
            <w:vAlign w:val="center"/>
            <w:hideMark/>
          </w:tcPr>
          <w:p w14:paraId="5A2AAD8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1,02450</w:t>
            </w:r>
          </w:p>
        </w:tc>
        <w:tc>
          <w:tcPr>
            <w:tcW w:w="1065" w:type="dxa"/>
            <w:shd w:val="clear" w:color="auto" w:fill="auto"/>
            <w:noWrap/>
            <w:vAlign w:val="center"/>
            <w:hideMark/>
          </w:tcPr>
          <w:p w14:paraId="324FE1E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3D99DD77"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52D1FED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25,7</w:t>
            </w:r>
          </w:p>
        </w:tc>
        <w:tc>
          <w:tcPr>
            <w:tcW w:w="567" w:type="dxa"/>
            <w:shd w:val="clear" w:color="auto" w:fill="auto"/>
            <w:noWrap/>
            <w:vAlign w:val="center"/>
            <w:hideMark/>
          </w:tcPr>
          <w:p w14:paraId="5D29509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127</w:t>
            </w:r>
          </w:p>
        </w:tc>
        <w:tc>
          <w:tcPr>
            <w:tcW w:w="851" w:type="dxa"/>
            <w:shd w:val="clear" w:color="auto" w:fill="auto"/>
            <w:noWrap/>
            <w:vAlign w:val="center"/>
            <w:hideMark/>
          </w:tcPr>
          <w:p w14:paraId="1504D72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75BF563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485ACA9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17</w:t>
            </w:r>
          </w:p>
        </w:tc>
        <w:tc>
          <w:tcPr>
            <w:tcW w:w="459" w:type="dxa"/>
            <w:shd w:val="clear" w:color="auto" w:fill="auto"/>
            <w:noWrap/>
            <w:vAlign w:val="center"/>
            <w:hideMark/>
          </w:tcPr>
          <w:p w14:paraId="5E1B5B5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59</w:t>
            </w:r>
          </w:p>
        </w:tc>
        <w:tc>
          <w:tcPr>
            <w:tcW w:w="1988" w:type="dxa"/>
            <w:shd w:val="clear" w:color="auto" w:fill="auto"/>
            <w:noWrap/>
            <w:vAlign w:val="center"/>
            <w:hideMark/>
          </w:tcPr>
          <w:p w14:paraId="5A8B4FC6" w14:textId="7777777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uc001gce.</w:t>
            </w:r>
            <w:proofErr w:type="gramStart"/>
            <w:r w:rsidRPr="002617D0">
              <w:rPr>
                <w:rFonts w:ascii="Calibri" w:eastAsia="Times New Roman" w:hAnsi="Calibri" w:cs="Calibri"/>
                <w:color w:val="000000"/>
                <w:sz w:val="10"/>
                <w:szCs w:val="10"/>
                <w:lang w:val="en-GB"/>
              </w:rPr>
              <w:t>4,UAP</w:t>
            </w:r>
            <w:proofErr w:type="gramEnd"/>
            <w:r w:rsidRPr="002617D0">
              <w:rPr>
                <w:rFonts w:ascii="Calibri" w:eastAsia="Times New Roman" w:hAnsi="Calibri" w:cs="Calibri"/>
                <w:color w:val="000000"/>
                <w:sz w:val="10"/>
                <w:szCs w:val="10"/>
                <w:lang w:val="en-GB"/>
              </w:rPr>
              <w:t>1,+,GT-&gt;</w:t>
            </w:r>
            <w:proofErr w:type="spellStart"/>
            <w:r w:rsidRPr="002617D0">
              <w:rPr>
                <w:rFonts w:ascii="Calibri" w:eastAsia="Times New Roman" w:hAnsi="Calibri" w:cs="Calibri"/>
                <w:color w:val="000000"/>
                <w:sz w:val="10"/>
                <w:szCs w:val="10"/>
                <w:lang w:val="en-GB"/>
              </w:rPr>
              <w:t>TT,direct</w:t>
            </w:r>
            <w:proofErr w:type="spellEnd"/>
            <w:r w:rsidRPr="002617D0">
              <w:rPr>
                <w:rFonts w:ascii="Calibri" w:eastAsia="Times New Roman" w:hAnsi="Calibri" w:cs="Calibri"/>
                <w:color w:val="000000"/>
                <w:sz w:val="10"/>
                <w:szCs w:val="10"/>
                <w:lang w:val="en-GB"/>
              </w:rPr>
              <w:t xml:space="preserve"> </w:t>
            </w:r>
            <w:proofErr w:type="spellStart"/>
            <w:r w:rsidRPr="002617D0">
              <w:rPr>
                <w:rFonts w:ascii="Calibri" w:eastAsia="Times New Roman" w:hAnsi="Calibri" w:cs="Calibri"/>
                <w:color w:val="000000"/>
                <w:sz w:val="10"/>
                <w:szCs w:val="10"/>
                <w:lang w:val="en-GB"/>
              </w:rPr>
              <w:t>splicesite</w:t>
            </w:r>
            <w:proofErr w:type="spellEnd"/>
          </w:p>
        </w:tc>
        <w:tc>
          <w:tcPr>
            <w:tcW w:w="1514" w:type="dxa"/>
            <w:shd w:val="clear" w:color="auto" w:fill="auto"/>
            <w:noWrap/>
            <w:vAlign w:val="center"/>
            <w:hideMark/>
          </w:tcPr>
          <w:p w14:paraId="2D8049D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55C3812F" w14:textId="77777777" w:rsidTr="002617D0">
        <w:trPr>
          <w:trHeight w:val="300"/>
        </w:trPr>
        <w:tc>
          <w:tcPr>
            <w:tcW w:w="242" w:type="dxa"/>
            <w:shd w:val="clear" w:color="auto" w:fill="auto"/>
            <w:noWrap/>
            <w:vAlign w:val="center"/>
            <w:hideMark/>
          </w:tcPr>
          <w:p w14:paraId="241BDF9F" w14:textId="285B2076"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r w:rsidR="005A58AD">
              <w:rPr>
                <w:rFonts w:ascii="Calibri" w:eastAsia="Times New Roman" w:hAnsi="Calibri" w:cs="Calibri"/>
                <w:color w:val="000000"/>
                <w:sz w:val="10"/>
                <w:szCs w:val="10"/>
                <w:lang w:val="de-DE"/>
              </w:rPr>
              <w:t>5</w:t>
            </w:r>
          </w:p>
        </w:tc>
        <w:tc>
          <w:tcPr>
            <w:tcW w:w="886" w:type="dxa"/>
            <w:shd w:val="clear" w:color="auto" w:fill="auto"/>
            <w:noWrap/>
            <w:vAlign w:val="center"/>
            <w:hideMark/>
          </w:tcPr>
          <w:p w14:paraId="5C5EADAD"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chr11:4843406-4843406</w:t>
            </w:r>
          </w:p>
        </w:tc>
        <w:tc>
          <w:tcPr>
            <w:tcW w:w="582" w:type="dxa"/>
            <w:shd w:val="clear" w:color="auto" w:fill="auto"/>
            <w:noWrap/>
            <w:vAlign w:val="center"/>
            <w:hideMark/>
          </w:tcPr>
          <w:p w14:paraId="3739BAA9"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OR51F2</w:t>
            </w:r>
          </w:p>
        </w:tc>
        <w:tc>
          <w:tcPr>
            <w:tcW w:w="551" w:type="dxa"/>
            <w:shd w:val="clear" w:color="auto" w:fill="auto"/>
            <w:noWrap/>
            <w:vAlign w:val="center"/>
            <w:hideMark/>
          </w:tcPr>
          <w:p w14:paraId="3CBAC60D"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644CC6B3"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706FA308"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05CE5A3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5868215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2DD3B7E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-0,73590</w:t>
            </w:r>
          </w:p>
        </w:tc>
        <w:tc>
          <w:tcPr>
            <w:tcW w:w="1065" w:type="dxa"/>
            <w:shd w:val="clear" w:color="auto" w:fill="auto"/>
            <w:noWrap/>
            <w:vAlign w:val="center"/>
            <w:hideMark/>
          </w:tcPr>
          <w:p w14:paraId="2E432D0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62242988"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205A302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25,5</w:t>
            </w:r>
          </w:p>
        </w:tc>
        <w:tc>
          <w:tcPr>
            <w:tcW w:w="567" w:type="dxa"/>
            <w:shd w:val="clear" w:color="auto" w:fill="auto"/>
            <w:noWrap/>
            <w:vAlign w:val="center"/>
            <w:hideMark/>
          </w:tcPr>
          <w:p w14:paraId="3EF5472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62B7122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24407FD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5974555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116</w:t>
            </w:r>
          </w:p>
        </w:tc>
        <w:tc>
          <w:tcPr>
            <w:tcW w:w="459" w:type="dxa"/>
            <w:shd w:val="clear" w:color="auto" w:fill="auto"/>
            <w:noWrap/>
            <w:vAlign w:val="center"/>
            <w:hideMark/>
          </w:tcPr>
          <w:p w14:paraId="5EFB7B7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54</w:t>
            </w:r>
          </w:p>
        </w:tc>
        <w:tc>
          <w:tcPr>
            <w:tcW w:w="1988" w:type="dxa"/>
            <w:shd w:val="clear" w:color="auto" w:fill="auto"/>
            <w:noWrap/>
            <w:vAlign w:val="center"/>
            <w:hideMark/>
          </w:tcPr>
          <w:p w14:paraId="70BD7F24" w14:textId="7777777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uc010qyn.</w:t>
            </w:r>
            <w:proofErr w:type="gramStart"/>
            <w:r w:rsidRPr="002617D0">
              <w:rPr>
                <w:rFonts w:ascii="Calibri" w:eastAsia="Times New Roman" w:hAnsi="Calibri" w:cs="Calibri"/>
                <w:color w:val="000000"/>
                <w:sz w:val="10"/>
                <w:szCs w:val="10"/>
                <w:lang w:val="en-GB"/>
              </w:rPr>
              <w:t>2,OR</w:t>
            </w:r>
            <w:proofErr w:type="gramEnd"/>
            <w:r w:rsidRPr="002617D0">
              <w:rPr>
                <w:rFonts w:ascii="Calibri" w:eastAsia="Times New Roman" w:hAnsi="Calibri" w:cs="Calibri"/>
                <w:color w:val="000000"/>
                <w:sz w:val="10"/>
                <w:szCs w:val="10"/>
                <w:lang w:val="en-GB"/>
              </w:rPr>
              <w:t>51F2,+,791T-&gt;C,1,non-syn,Ile264Thr</w:t>
            </w:r>
          </w:p>
        </w:tc>
        <w:tc>
          <w:tcPr>
            <w:tcW w:w="1514" w:type="dxa"/>
            <w:shd w:val="clear" w:color="auto" w:fill="auto"/>
            <w:noWrap/>
            <w:vAlign w:val="center"/>
            <w:hideMark/>
          </w:tcPr>
          <w:p w14:paraId="30C37746"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0F6240B1" w14:textId="77777777" w:rsidTr="002617D0">
        <w:trPr>
          <w:trHeight w:val="300"/>
        </w:trPr>
        <w:tc>
          <w:tcPr>
            <w:tcW w:w="242" w:type="dxa"/>
            <w:shd w:val="clear" w:color="auto" w:fill="auto"/>
            <w:noWrap/>
            <w:vAlign w:val="center"/>
            <w:hideMark/>
          </w:tcPr>
          <w:p w14:paraId="483FD039" w14:textId="1895296C"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r w:rsidR="005A58AD">
              <w:rPr>
                <w:rFonts w:ascii="Calibri" w:eastAsia="Times New Roman" w:hAnsi="Calibri" w:cs="Calibri"/>
                <w:color w:val="000000"/>
                <w:sz w:val="10"/>
                <w:szCs w:val="10"/>
                <w:lang w:val="de-DE"/>
              </w:rPr>
              <w:t>6</w:t>
            </w:r>
          </w:p>
        </w:tc>
        <w:tc>
          <w:tcPr>
            <w:tcW w:w="886" w:type="dxa"/>
            <w:shd w:val="clear" w:color="auto" w:fill="auto"/>
            <w:noWrap/>
            <w:vAlign w:val="center"/>
            <w:hideMark/>
          </w:tcPr>
          <w:p w14:paraId="532406FA"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chr7:1786481-1786481</w:t>
            </w:r>
          </w:p>
        </w:tc>
        <w:tc>
          <w:tcPr>
            <w:tcW w:w="582" w:type="dxa"/>
            <w:shd w:val="clear" w:color="auto" w:fill="auto"/>
            <w:noWrap/>
            <w:vAlign w:val="center"/>
            <w:hideMark/>
          </w:tcPr>
          <w:p w14:paraId="282C90B8"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ELFN1</w:t>
            </w:r>
          </w:p>
        </w:tc>
        <w:tc>
          <w:tcPr>
            <w:tcW w:w="551" w:type="dxa"/>
            <w:shd w:val="clear" w:color="auto" w:fill="auto"/>
            <w:noWrap/>
            <w:vAlign w:val="center"/>
            <w:hideMark/>
          </w:tcPr>
          <w:p w14:paraId="50B8ABE6"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57A77437"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4E223DC4"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12A8759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63B44FE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1,00</w:t>
            </w:r>
          </w:p>
        </w:tc>
        <w:tc>
          <w:tcPr>
            <w:tcW w:w="629" w:type="dxa"/>
            <w:shd w:val="clear" w:color="auto" w:fill="auto"/>
            <w:noWrap/>
            <w:vAlign w:val="center"/>
            <w:hideMark/>
          </w:tcPr>
          <w:p w14:paraId="176A9BF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2,43860</w:t>
            </w:r>
          </w:p>
        </w:tc>
        <w:tc>
          <w:tcPr>
            <w:tcW w:w="1065" w:type="dxa"/>
            <w:shd w:val="clear" w:color="auto" w:fill="auto"/>
            <w:noWrap/>
            <w:vAlign w:val="center"/>
            <w:hideMark/>
          </w:tcPr>
          <w:p w14:paraId="6FEE82B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2C1A59FD"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09FB03C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24,9</w:t>
            </w:r>
          </w:p>
        </w:tc>
        <w:tc>
          <w:tcPr>
            <w:tcW w:w="567" w:type="dxa"/>
            <w:shd w:val="clear" w:color="auto" w:fill="auto"/>
            <w:noWrap/>
            <w:vAlign w:val="center"/>
            <w:hideMark/>
          </w:tcPr>
          <w:p w14:paraId="7DCC73A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277CEA3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7E32FEA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0560140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382</w:t>
            </w:r>
          </w:p>
        </w:tc>
        <w:tc>
          <w:tcPr>
            <w:tcW w:w="459" w:type="dxa"/>
            <w:shd w:val="clear" w:color="auto" w:fill="auto"/>
            <w:noWrap/>
            <w:vAlign w:val="center"/>
            <w:hideMark/>
          </w:tcPr>
          <w:p w14:paraId="51EC1AD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50</w:t>
            </w:r>
          </w:p>
        </w:tc>
        <w:tc>
          <w:tcPr>
            <w:tcW w:w="1988" w:type="dxa"/>
            <w:shd w:val="clear" w:color="auto" w:fill="auto"/>
            <w:noWrap/>
            <w:vAlign w:val="center"/>
            <w:hideMark/>
          </w:tcPr>
          <w:p w14:paraId="69CE97F3" w14:textId="1A1AECE4"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uc010ksg.</w:t>
            </w:r>
            <w:proofErr w:type="gramStart"/>
            <w:r w:rsidRPr="002617D0">
              <w:rPr>
                <w:rFonts w:ascii="Calibri" w:eastAsia="Times New Roman" w:hAnsi="Calibri" w:cs="Calibri"/>
                <w:color w:val="000000"/>
                <w:sz w:val="10"/>
                <w:szCs w:val="10"/>
                <w:lang w:val="en-GB"/>
              </w:rPr>
              <w:t>2,ELFN</w:t>
            </w:r>
            <w:proofErr w:type="gramEnd"/>
            <w:r w:rsidRPr="002617D0">
              <w:rPr>
                <w:rFonts w:ascii="Calibri" w:eastAsia="Times New Roman" w:hAnsi="Calibri" w:cs="Calibri"/>
                <w:color w:val="000000"/>
                <w:sz w:val="10"/>
                <w:szCs w:val="10"/>
                <w:lang w:val="en-GB"/>
              </w:rPr>
              <w:t>1,+,2249A-&gt;G,1,non-syn,Tyr750Cys</w:t>
            </w:r>
          </w:p>
        </w:tc>
        <w:tc>
          <w:tcPr>
            <w:tcW w:w="1514" w:type="dxa"/>
            <w:shd w:val="clear" w:color="auto" w:fill="auto"/>
            <w:noWrap/>
            <w:vAlign w:val="center"/>
            <w:hideMark/>
          </w:tcPr>
          <w:p w14:paraId="35A82A0F"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612C6046" w14:textId="77777777" w:rsidTr="002617D0">
        <w:trPr>
          <w:trHeight w:val="300"/>
        </w:trPr>
        <w:tc>
          <w:tcPr>
            <w:tcW w:w="242" w:type="dxa"/>
            <w:shd w:val="clear" w:color="auto" w:fill="auto"/>
            <w:noWrap/>
            <w:vAlign w:val="center"/>
            <w:hideMark/>
          </w:tcPr>
          <w:p w14:paraId="47588577" w14:textId="45AAB3B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r w:rsidR="005A58AD">
              <w:rPr>
                <w:rFonts w:ascii="Calibri" w:eastAsia="Times New Roman" w:hAnsi="Calibri" w:cs="Calibri"/>
                <w:color w:val="000000"/>
                <w:sz w:val="10"/>
                <w:szCs w:val="10"/>
                <w:lang w:val="de-DE"/>
              </w:rPr>
              <w:t>7</w:t>
            </w:r>
          </w:p>
        </w:tc>
        <w:tc>
          <w:tcPr>
            <w:tcW w:w="886" w:type="dxa"/>
            <w:shd w:val="clear" w:color="auto" w:fill="auto"/>
            <w:noWrap/>
            <w:vAlign w:val="center"/>
            <w:hideMark/>
          </w:tcPr>
          <w:p w14:paraId="2A0504C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chr11:59622160-59622160</w:t>
            </w:r>
          </w:p>
        </w:tc>
        <w:tc>
          <w:tcPr>
            <w:tcW w:w="582" w:type="dxa"/>
            <w:shd w:val="clear" w:color="auto" w:fill="auto"/>
            <w:noWrap/>
            <w:vAlign w:val="center"/>
            <w:hideMark/>
          </w:tcPr>
          <w:p w14:paraId="1D959C11"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TCN1</w:t>
            </w:r>
          </w:p>
        </w:tc>
        <w:tc>
          <w:tcPr>
            <w:tcW w:w="551" w:type="dxa"/>
            <w:shd w:val="clear" w:color="auto" w:fill="auto"/>
            <w:noWrap/>
            <w:vAlign w:val="center"/>
            <w:hideMark/>
          </w:tcPr>
          <w:p w14:paraId="0F90F41F"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46F208BA"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4E459BA4"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5F70B4C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01D3F3B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3B3A4B0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-1,08250</w:t>
            </w:r>
          </w:p>
        </w:tc>
        <w:tc>
          <w:tcPr>
            <w:tcW w:w="1065" w:type="dxa"/>
            <w:shd w:val="clear" w:color="auto" w:fill="auto"/>
            <w:noWrap/>
            <w:vAlign w:val="center"/>
            <w:hideMark/>
          </w:tcPr>
          <w:p w14:paraId="465D8D0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0DF7766C"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6986C7E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24,8</w:t>
            </w:r>
          </w:p>
        </w:tc>
        <w:tc>
          <w:tcPr>
            <w:tcW w:w="567" w:type="dxa"/>
            <w:shd w:val="clear" w:color="auto" w:fill="auto"/>
            <w:noWrap/>
            <w:vAlign w:val="center"/>
            <w:hideMark/>
          </w:tcPr>
          <w:p w14:paraId="72AFCB5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190</w:t>
            </w:r>
          </w:p>
        </w:tc>
        <w:tc>
          <w:tcPr>
            <w:tcW w:w="851" w:type="dxa"/>
            <w:shd w:val="clear" w:color="auto" w:fill="auto"/>
            <w:noWrap/>
            <w:vAlign w:val="center"/>
            <w:hideMark/>
          </w:tcPr>
          <w:p w14:paraId="5D19EF4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46FD42B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7CF4809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48</w:t>
            </w:r>
          </w:p>
        </w:tc>
        <w:tc>
          <w:tcPr>
            <w:tcW w:w="459" w:type="dxa"/>
            <w:shd w:val="clear" w:color="auto" w:fill="auto"/>
            <w:noWrap/>
            <w:vAlign w:val="center"/>
            <w:hideMark/>
          </w:tcPr>
          <w:p w14:paraId="4AF5866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40</w:t>
            </w:r>
          </w:p>
        </w:tc>
        <w:tc>
          <w:tcPr>
            <w:tcW w:w="1988" w:type="dxa"/>
            <w:shd w:val="clear" w:color="auto" w:fill="auto"/>
            <w:noWrap/>
            <w:vAlign w:val="center"/>
            <w:hideMark/>
          </w:tcPr>
          <w:p w14:paraId="48321920"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uc001noj.</w:t>
            </w:r>
            <w:proofErr w:type="gramStart"/>
            <w:r w:rsidRPr="002617D0">
              <w:rPr>
                <w:rFonts w:ascii="Calibri" w:eastAsia="Times New Roman" w:hAnsi="Calibri" w:cs="Calibri"/>
                <w:color w:val="000000"/>
                <w:sz w:val="10"/>
                <w:szCs w:val="10"/>
                <w:lang w:val="de-DE"/>
              </w:rPr>
              <w:t>2,TCN</w:t>
            </w:r>
            <w:proofErr w:type="gramEnd"/>
            <w:r w:rsidRPr="002617D0">
              <w:rPr>
                <w:rFonts w:ascii="Calibri" w:eastAsia="Times New Roman" w:hAnsi="Calibri" w:cs="Calibri"/>
                <w:color w:val="000000"/>
                <w:sz w:val="10"/>
                <w:szCs w:val="10"/>
                <w:lang w:val="de-DE"/>
              </w:rPr>
              <w:t>1,-,1086C-&gt;T,2,non-syn,Met362Ile</w:t>
            </w:r>
          </w:p>
        </w:tc>
        <w:tc>
          <w:tcPr>
            <w:tcW w:w="1514" w:type="dxa"/>
            <w:shd w:val="clear" w:color="auto" w:fill="auto"/>
            <w:noWrap/>
            <w:vAlign w:val="center"/>
            <w:hideMark/>
          </w:tcPr>
          <w:p w14:paraId="44FAB631"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7BA0B2D6" w14:textId="77777777" w:rsidTr="002617D0">
        <w:trPr>
          <w:trHeight w:val="300"/>
        </w:trPr>
        <w:tc>
          <w:tcPr>
            <w:tcW w:w="242" w:type="dxa"/>
            <w:shd w:val="clear" w:color="auto" w:fill="auto"/>
            <w:noWrap/>
            <w:vAlign w:val="center"/>
            <w:hideMark/>
          </w:tcPr>
          <w:p w14:paraId="7E763B89" w14:textId="38A55BF6"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r w:rsidR="005A58AD">
              <w:rPr>
                <w:rFonts w:ascii="Calibri" w:eastAsia="Times New Roman" w:hAnsi="Calibri" w:cs="Calibri"/>
                <w:color w:val="000000"/>
                <w:sz w:val="10"/>
                <w:szCs w:val="10"/>
                <w:lang w:val="de-DE"/>
              </w:rPr>
              <w:t>8</w:t>
            </w:r>
          </w:p>
        </w:tc>
        <w:tc>
          <w:tcPr>
            <w:tcW w:w="886" w:type="dxa"/>
            <w:shd w:val="clear" w:color="auto" w:fill="auto"/>
            <w:noWrap/>
            <w:vAlign w:val="center"/>
            <w:hideMark/>
          </w:tcPr>
          <w:p w14:paraId="18D6FC5F"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chr19:59028568-59028568</w:t>
            </w:r>
          </w:p>
        </w:tc>
        <w:tc>
          <w:tcPr>
            <w:tcW w:w="582" w:type="dxa"/>
            <w:shd w:val="clear" w:color="auto" w:fill="auto"/>
            <w:noWrap/>
            <w:vAlign w:val="center"/>
            <w:hideMark/>
          </w:tcPr>
          <w:p w14:paraId="0A9C76E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ZBTB45</w:t>
            </w:r>
          </w:p>
        </w:tc>
        <w:tc>
          <w:tcPr>
            <w:tcW w:w="551" w:type="dxa"/>
            <w:shd w:val="clear" w:color="auto" w:fill="auto"/>
            <w:noWrap/>
            <w:vAlign w:val="center"/>
            <w:hideMark/>
          </w:tcPr>
          <w:p w14:paraId="2F89F361"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5A4A8EF4"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795B01C0"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335F1E2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6314C4A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2EC9895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1,36250</w:t>
            </w:r>
          </w:p>
        </w:tc>
        <w:tc>
          <w:tcPr>
            <w:tcW w:w="1065" w:type="dxa"/>
            <w:shd w:val="clear" w:color="auto" w:fill="auto"/>
            <w:noWrap/>
            <w:vAlign w:val="center"/>
            <w:hideMark/>
          </w:tcPr>
          <w:p w14:paraId="04A5E74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6BA67C7C"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6D029E4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24,2</w:t>
            </w:r>
          </w:p>
        </w:tc>
        <w:tc>
          <w:tcPr>
            <w:tcW w:w="567" w:type="dxa"/>
            <w:shd w:val="clear" w:color="auto" w:fill="auto"/>
            <w:noWrap/>
            <w:vAlign w:val="center"/>
            <w:hideMark/>
          </w:tcPr>
          <w:p w14:paraId="187DEB2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31B3BC7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5751238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5ECBC74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107</w:t>
            </w:r>
          </w:p>
        </w:tc>
        <w:tc>
          <w:tcPr>
            <w:tcW w:w="459" w:type="dxa"/>
            <w:shd w:val="clear" w:color="auto" w:fill="auto"/>
            <w:noWrap/>
            <w:vAlign w:val="center"/>
            <w:hideMark/>
          </w:tcPr>
          <w:p w14:paraId="4AA8F09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57</w:t>
            </w:r>
          </w:p>
        </w:tc>
        <w:tc>
          <w:tcPr>
            <w:tcW w:w="1988" w:type="dxa"/>
            <w:shd w:val="clear" w:color="auto" w:fill="auto"/>
            <w:noWrap/>
            <w:vAlign w:val="center"/>
            <w:hideMark/>
          </w:tcPr>
          <w:p w14:paraId="4E21DB98" w14:textId="7777777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uc002qtd.</w:t>
            </w:r>
            <w:proofErr w:type="gramStart"/>
            <w:r w:rsidRPr="002617D0">
              <w:rPr>
                <w:rFonts w:ascii="Calibri" w:eastAsia="Times New Roman" w:hAnsi="Calibri" w:cs="Calibri"/>
                <w:color w:val="000000"/>
                <w:sz w:val="10"/>
                <w:szCs w:val="10"/>
                <w:lang w:val="en-GB"/>
              </w:rPr>
              <w:t>3,ZBTB</w:t>
            </w:r>
            <w:proofErr w:type="gramEnd"/>
            <w:r w:rsidRPr="002617D0">
              <w:rPr>
                <w:rFonts w:ascii="Calibri" w:eastAsia="Times New Roman" w:hAnsi="Calibri" w:cs="Calibri"/>
                <w:color w:val="000000"/>
                <w:sz w:val="10"/>
                <w:szCs w:val="10"/>
                <w:lang w:val="en-GB"/>
              </w:rPr>
              <w:t>45,-,473G-&gt;A,1,non-syn,Ala158Val uc002qtf.3,ZBTB45,-,473G-&gt;A,1,non-syn,Ala158Val</w:t>
            </w:r>
          </w:p>
        </w:tc>
        <w:tc>
          <w:tcPr>
            <w:tcW w:w="1514" w:type="dxa"/>
            <w:shd w:val="clear" w:color="auto" w:fill="auto"/>
            <w:noWrap/>
            <w:vAlign w:val="center"/>
            <w:hideMark/>
          </w:tcPr>
          <w:p w14:paraId="03F225CC"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1045C879" w14:textId="77777777" w:rsidTr="002617D0">
        <w:trPr>
          <w:trHeight w:val="300"/>
        </w:trPr>
        <w:tc>
          <w:tcPr>
            <w:tcW w:w="242" w:type="dxa"/>
            <w:shd w:val="clear" w:color="auto" w:fill="auto"/>
            <w:noWrap/>
            <w:vAlign w:val="center"/>
            <w:hideMark/>
          </w:tcPr>
          <w:p w14:paraId="5EF9B0A1" w14:textId="5DC6A597" w:rsidR="001B6A82" w:rsidRPr="002617D0" w:rsidRDefault="005A58AD" w:rsidP="001B6A82">
            <w:pPr>
              <w:spacing w:line="240" w:lineRule="auto"/>
              <w:jc w:val="right"/>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19</w:t>
            </w:r>
          </w:p>
        </w:tc>
        <w:tc>
          <w:tcPr>
            <w:tcW w:w="886" w:type="dxa"/>
            <w:shd w:val="clear" w:color="auto" w:fill="auto"/>
            <w:noWrap/>
            <w:vAlign w:val="center"/>
            <w:hideMark/>
          </w:tcPr>
          <w:p w14:paraId="2BF9F81E"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chr4:955527-955527</w:t>
            </w:r>
          </w:p>
        </w:tc>
        <w:tc>
          <w:tcPr>
            <w:tcW w:w="582" w:type="dxa"/>
            <w:shd w:val="clear" w:color="auto" w:fill="auto"/>
            <w:noWrap/>
            <w:vAlign w:val="center"/>
            <w:hideMark/>
          </w:tcPr>
          <w:p w14:paraId="2FB0526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DGKQ</w:t>
            </w:r>
          </w:p>
        </w:tc>
        <w:tc>
          <w:tcPr>
            <w:tcW w:w="551" w:type="dxa"/>
            <w:shd w:val="clear" w:color="auto" w:fill="auto"/>
            <w:noWrap/>
            <w:vAlign w:val="center"/>
            <w:hideMark/>
          </w:tcPr>
          <w:p w14:paraId="1A55A8B6"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6336148C"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2CBF352C"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3E67AB8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2A2D46D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26049C2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0,10407</w:t>
            </w:r>
          </w:p>
        </w:tc>
        <w:tc>
          <w:tcPr>
            <w:tcW w:w="1065" w:type="dxa"/>
            <w:shd w:val="clear" w:color="auto" w:fill="auto"/>
            <w:noWrap/>
            <w:vAlign w:val="center"/>
            <w:hideMark/>
          </w:tcPr>
          <w:p w14:paraId="19E72E0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54DE972A"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7A5A1C6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24,0</w:t>
            </w:r>
          </w:p>
        </w:tc>
        <w:tc>
          <w:tcPr>
            <w:tcW w:w="567" w:type="dxa"/>
            <w:shd w:val="clear" w:color="auto" w:fill="auto"/>
            <w:noWrap/>
            <w:vAlign w:val="center"/>
            <w:hideMark/>
          </w:tcPr>
          <w:p w14:paraId="6E011FD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3C30702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294C30D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6AF9537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248</w:t>
            </w:r>
          </w:p>
        </w:tc>
        <w:tc>
          <w:tcPr>
            <w:tcW w:w="459" w:type="dxa"/>
            <w:shd w:val="clear" w:color="auto" w:fill="auto"/>
            <w:noWrap/>
            <w:vAlign w:val="center"/>
            <w:hideMark/>
          </w:tcPr>
          <w:p w14:paraId="7A039CA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49</w:t>
            </w:r>
          </w:p>
        </w:tc>
        <w:tc>
          <w:tcPr>
            <w:tcW w:w="1988" w:type="dxa"/>
            <w:shd w:val="clear" w:color="auto" w:fill="auto"/>
            <w:noWrap/>
            <w:vAlign w:val="center"/>
            <w:hideMark/>
          </w:tcPr>
          <w:p w14:paraId="779E6559" w14:textId="6504E1E6"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uc003gbw.</w:t>
            </w:r>
            <w:proofErr w:type="gramStart"/>
            <w:r w:rsidRPr="002617D0">
              <w:rPr>
                <w:rFonts w:ascii="Calibri" w:eastAsia="Times New Roman" w:hAnsi="Calibri" w:cs="Calibri"/>
                <w:color w:val="000000"/>
                <w:sz w:val="10"/>
                <w:szCs w:val="10"/>
                <w:lang w:val="de-DE"/>
              </w:rPr>
              <w:t>4,DGKQ</w:t>
            </w:r>
            <w:proofErr w:type="gramEnd"/>
            <w:r w:rsidRPr="002617D0">
              <w:rPr>
                <w:rFonts w:ascii="Calibri" w:eastAsia="Times New Roman" w:hAnsi="Calibri" w:cs="Calibri"/>
                <w:color w:val="000000"/>
                <w:sz w:val="10"/>
                <w:szCs w:val="10"/>
                <w:lang w:val="de-DE"/>
              </w:rPr>
              <w:t>,-,2411T-&gt;G,1,non-syn,Gln804Pro</w:t>
            </w:r>
          </w:p>
        </w:tc>
        <w:tc>
          <w:tcPr>
            <w:tcW w:w="1514" w:type="dxa"/>
            <w:shd w:val="clear" w:color="auto" w:fill="auto"/>
            <w:noWrap/>
            <w:vAlign w:val="center"/>
            <w:hideMark/>
          </w:tcPr>
          <w:p w14:paraId="12A2F2B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748856A3" w14:textId="77777777" w:rsidTr="002617D0">
        <w:trPr>
          <w:trHeight w:val="300"/>
        </w:trPr>
        <w:tc>
          <w:tcPr>
            <w:tcW w:w="242" w:type="dxa"/>
            <w:shd w:val="clear" w:color="auto" w:fill="auto"/>
            <w:noWrap/>
            <w:vAlign w:val="center"/>
            <w:hideMark/>
          </w:tcPr>
          <w:p w14:paraId="60287EB4" w14:textId="22B531E2"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w:t>
            </w:r>
            <w:r w:rsidR="005A58AD">
              <w:rPr>
                <w:rFonts w:ascii="Calibri" w:eastAsia="Times New Roman" w:hAnsi="Calibri" w:cs="Calibri"/>
                <w:color w:val="000000"/>
                <w:sz w:val="10"/>
                <w:szCs w:val="10"/>
                <w:lang w:val="de-DE"/>
              </w:rPr>
              <w:t>0</w:t>
            </w:r>
          </w:p>
        </w:tc>
        <w:tc>
          <w:tcPr>
            <w:tcW w:w="886" w:type="dxa"/>
            <w:shd w:val="clear" w:color="auto" w:fill="auto"/>
            <w:noWrap/>
            <w:vAlign w:val="center"/>
            <w:hideMark/>
          </w:tcPr>
          <w:p w14:paraId="0C91BACD"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chr1:164815866-164815866</w:t>
            </w:r>
          </w:p>
        </w:tc>
        <w:tc>
          <w:tcPr>
            <w:tcW w:w="582" w:type="dxa"/>
            <w:shd w:val="clear" w:color="auto" w:fill="auto"/>
            <w:noWrap/>
            <w:vAlign w:val="center"/>
            <w:hideMark/>
          </w:tcPr>
          <w:p w14:paraId="4DB8042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PBX1</w:t>
            </w:r>
          </w:p>
        </w:tc>
        <w:tc>
          <w:tcPr>
            <w:tcW w:w="551" w:type="dxa"/>
            <w:shd w:val="clear" w:color="auto" w:fill="auto"/>
            <w:noWrap/>
            <w:vAlign w:val="center"/>
            <w:hideMark/>
          </w:tcPr>
          <w:p w14:paraId="2784BA3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176310</w:t>
            </w:r>
          </w:p>
        </w:tc>
        <w:tc>
          <w:tcPr>
            <w:tcW w:w="1562" w:type="dxa"/>
            <w:shd w:val="clear" w:color="auto" w:fill="auto"/>
            <w:noWrap/>
            <w:vAlign w:val="center"/>
            <w:hideMark/>
          </w:tcPr>
          <w:p w14:paraId="29E8AC98" w14:textId="7777777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ad Congenital anomalies of kidney and urinary tract syndrome with or without hearing loss, abnormal ears, or developmental delay</w:t>
            </w:r>
          </w:p>
        </w:tc>
        <w:tc>
          <w:tcPr>
            <w:tcW w:w="467" w:type="dxa"/>
            <w:shd w:val="clear" w:color="auto" w:fill="auto"/>
            <w:noWrap/>
            <w:vAlign w:val="center"/>
            <w:hideMark/>
          </w:tcPr>
          <w:p w14:paraId="5E320A2D"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3utr </w:t>
            </w:r>
            <w:proofErr w:type="spellStart"/>
            <w:r w:rsidRPr="002617D0">
              <w:rPr>
                <w:rFonts w:ascii="Calibri" w:eastAsia="Times New Roman" w:hAnsi="Calibri" w:cs="Calibri"/>
                <w:color w:val="000000"/>
                <w:sz w:val="10"/>
                <w:szCs w:val="10"/>
                <w:lang w:val="de-DE"/>
              </w:rPr>
              <w:t>intronic</w:t>
            </w:r>
            <w:proofErr w:type="spellEnd"/>
          </w:p>
        </w:tc>
        <w:tc>
          <w:tcPr>
            <w:tcW w:w="437" w:type="dxa"/>
            <w:shd w:val="clear" w:color="auto" w:fill="auto"/>
            <w:noWrap/>
            <w:vAlign w:val="center"/>
            <w:hideMark/>
          </w:tcPr>
          <w:p w14:paraId="40BD3AB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3682343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1,00</w:t>
            </w:r>
          </w:p>
        </w:tc>
        <w:tc>
          <w:tcPr>
            <w:tcW w:w="629" w:type="dxa"/>
            <w:shd w:val="clear" w:color="auto" w:fill="auto"/>
            <w:noWrap/>
            <w:vAlign w:val="center"/>
            <w:hideMark/>
          </w:tcPr>
          <w:p w14:paraId="3C1991C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3,82660</w:t>
            </w:r>
          </w:p>
        </w:tc>
        <w:tc>
          <w:tcPr>
            <w:tcW w:w="1065" w:type="dxa"/>
            <w:shd w:val="clear" w:color="auto" w:fill="auto"/>
            <w:noWrap/>
            <w:vAlign w:val="center"/>
            <w:hideMark/>
          </w:tcPr>
          <w:p w14:paraId="3BFB0FF5"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Uncertain_significance</w:t>
            </w:r>
            <w:proofErr w:type="spellEnd"/>
          </w:p>
        </w:tc>
        <w:tc>
          <w:tcPr>
            <w:tcW w:w="778" w:type="dxa"/>
            <w:shd w:val="clear" w:color="auto" w:fill="auto"/>
            <w:noWrap/>
            <w:vAlign w:val="center"/>
            <w:hideMark/>
          </w:tcPr>
          <w:p w14:paraId="29A00378"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425" w:type="dxa"/>
            <w:shd w:val="clear" w:color="auto" w:fill="auto"/>
            <w:noWrap/>
            <w:vAlign w:val="center"/>
            <w:hideMark/>
          </w:tcPr>
          <w:p w14:paraId="7AB1E7C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23,4</w:t>
            </w:r>
          </w:p>
        </w:tc>
        <w:tc>
          <w:tcPr>
            <w:tcW w:w="567" w:type="dxa"/>
            <w:shd w:val="clear" w:color="auto" w:fill="auto"/>
            <w:noWrap/>
            <w:vAlign w:val="center"/>
            <w:hideMark/>
          </w:tcPr>
          <w:p w14:paraId="1615F80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63D87DC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035F253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7422D57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102</w:t>
            </w:r>
          </w:p>
        </w:tc>
        <w:tc>
          <w:tcPr>
            <w:tcW w:w="459" w:type="dxa"/>
            <w:shd w:val="clear" w:color="auto" w:fill="auto"/>
            <w:noWrap/>
            <w:vAlign w:val="center"/>
            <w:hideMark/>
          </w:tcPr>
          <w:p w14:paraId="7763279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53</w:t>
            </w:r>
          </w:p>
        </w:tc>
        <w:tc>
          <w:tcPr>
            <w:tcW w:w="1988" w:type="dxa"/>
            <w:shd w:val="clear" w:color="auto" w:fill="auto"/>
            <w:noWrap/>
            <w:vAlign w:val="center"/>
            <w:hideMark/>
          </w:tcPr>
          <w:p w14:paraId="31F1C583" w14:textId="50B90B83"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uc001gct.</w:t>
            </w:r>
            <w:proofErr w:type="gramStart"/>
            <w:r w:rsidRPr="002617D0">
              <w:rPr>
                <w:rFonts w:ascii="Calibri" w:eastAsia="Times New Roman" w:hAnsi="Calibri" w:cs="Calibri"/>
                <w:color w:val="000000"/>
                <w:sz w:val="10"/>
                <w:szCs w:val="10"/>
                <w:lang w:val="en-GB"/>
              </w:rPr>
              <w:t>3,PBX</w:t>
            </w:r>
            <w:proofErr w:type="gramEnd"/>
            <w:r w:rsidRPr="002617D0">
              <w:rPr>
                <w:rFonts w:ascii="Calibri" w:eastAsia="Times New Roman" w:hAnsi="Calibri" w:cs="Calibri"/>
                <w:color w:val="000000"/>
                <w:sz w:val="10"/>
                <w:szCs w:val="10"/>
                <w:lang w:val="en-GB"/>
              </w:rPr>
              <w:t>1,+,1246T-&gt;A,0,non-syn,Ser416Thr</w:t>
            </w:r>
          </w:p>
        </w:tc>
        <w:tc>
          <w:tcPr>
            <w:tcW w:w="1514" w:type="dxa"/>
            <w:shd w:val="clear" w:color="auto" w:fill="auto"/>
            <w:noWrap/>
            <w:vAlign w:val="center"/>
            <w:hideMark/>
          </w:tcPr>
          <w:p w14:paraId="2332F25B"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uncertain</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significance</w:t>
            </w:r>
            <w:proofErr w:type="spellEnd"/>
          </w:p>
        </w:tc>
      </w:tr>
      <w:tr w:rsidR="001B6A82" w:rsidRPr="00801AEE" w14:paraId="516CEB5F" w14:textId="77777777" w:rsidTr="002617D0">
        <w:trPr>
          <w:trHeight w:val="300"/>
        </w:trPr>
        <w:tc>
          <w:tcPr>
            <w:tcW w:w="242" w:type="dxa"/>
            <w:shd w:val="clear" w:color="auto" w:fill="auto"/>
            <w:noWrap/>
            <w:vAlign w:val="center"/>
            <w:hideMark/>
          </w:tcPr>
          <w:p w14:paraId="2D70934B" w14:textId="7E28AA34"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w:t>
            </w:r>
            <w:r w:rsidR="005A58AD">
              <w:rPr>
                <w:rFonts w:ascii="Calibri" w:eastAsia="Times New Roman" w:hAnsi="Calibri" w:cs="Calibri"/>
                <w:color w:val="000000"/>
                <w:sz w:val="10"/>
                <w:szCs w:val="10"/>
                <w:lang w:val="de-DE"/>
              </w:rPr>
              <w:t>1</w:t>
            </w:r>
          </w:p>
        </w:tc>
        <w:tc>
          <w:tcPr>
            <w:tcW w:w="886" w:type="dxa"/>
            <w:shd w:val="clear" w:color="auto" w:fill="auto"/>
            <w:noWrap/>
            <w:vAlign w:val="center"/>
            <w:hideMark/>
          </w:tcPr>
          <w:p w14:paraId="52CF6343"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chr16:75276937-75276937</w:t>
            </w:r>
          </w:p>
        </w:tc>
        <w:tc>
          <w:tcPr>
            <w:tcW w:w="582" w:type="dxa"/>
            <w:shd w:val="clear" w:color="auto" w:fill="auto"/>
            <w:noWrap/>
            <w:vAlign w:val="center"/>
            <w:hideMark/>
          </w:tcPr>
          <w:p w14:paraId="791FD1F6"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BCAR1</w:t>
            </w:r>
          </w:p>
        </w:tc>
        <w:tc>
          <w:tcPr>
            <w:tcW w:w="551" w:type="dxa"/>
            <w:shd w:val="clear" w:color="auto" w:fill="auto"/>
            <w:noWrap/>
            <w:vAlign w:val="center"/>
            <w:hideMark/>
          </w:tcPr>
          <w:p w14:paraId="54C6B54A"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6625B983"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504ACA6E"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regulation</w:t>
            </w:r>
            <w:proofErr w:type="spellEnd"/>
          </w:p>
        </w:tc>
        <w:tc>
          <w:tcPr>
            <w:tcW w:w="437" w:type="dxa"/>
            <w:shd w:val="clear" w:color="auto" w:fill="auto"/>
            <w:noWrap/>
            <w:vAlign w:val="center"/>
            <w:hideMark/>
          </w:tcPr>
          <w:p w14:paraId="6044B0C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463DD14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1,00</w:t>
            </w:r>
          </w:p>
        </w:tc>
        <w:tc>
          <w:tcPr>
            <w:tcW w:w="629" w:type="dxa"/>
            <w:shd w:val="clear" w:color="auto" w:fill="auto"/>
            <w:noWrap/>
            <w:vAlign w:val="center"/>
            <w:hideMark/>
          </w:tcPr>
          <w:p w14:paraId="4C93541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-0,59449</w:t>
            </w:r>
          </w:p>
        </w:tc>
        <w:tc>
          <w:tcPr>
            <w:tcW w:w="1065" w:type="dxa"/>
            <w:shd w:val="clear" w:color="auto" w:fill="auto"/>
            <w:noWrap/>
            <w:vAlign w:val="center"/>
            <w:hideMark/>
          </w:tcPr>
          <w:p w14:paraId="4B0E878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0772C361"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58BE189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23,3</w:t>
            </w:r>
          </w:p>
        </w:tc>
        <w:tc>
          <w:tcPr>
            <w:tcW w:w="567" w:type="dxa"/>
            <w:shd w:val="clear" w:color="auto" w:fill="auto"/>
            <w:noWrap/>
            <w:vAlign w:val="center"/>
            <w:hideMark/>
          </w:tcPr>
          <w:p w14:paraId="0FC1FCC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200A057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3B7FF35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59</w:t>
            </w:r>
          </w:p>
        </w:tc>
        <w:tc>
          <w:tcPr>
            <w:tcW w:w="391" w:type="dxa"/>
            <w:shd w:val="clear" w:color="auto" w:fill="auto"/>
            <w:noWrap/>
            <w:vAlign w:val="center"/>
            <w:hideMark/>
          </w:tcPr>
          <w:p w14:paraId="36A7B71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118</w:t>
            </w:r>
          </w:p>
        </w:tc>
        <w:tc>
          <w:tcPr>
            <w:tcW w:w="459" w:type="dxa"/>
            <w:shd w:val="clear" w:color="auto" w:fill="auto"/>
            <w:noWrap/>
            <w:vAlign w:val="center"/>
            <w:hideMark/>
          </w:tcPr>
          <w:p w14:paraId="5B27965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46</w:t>
            </w:r>
          </w:p>
        </w:tc>
        <w:tc>
          <w:tcPr>
            <w:tcW w:w="1988" w:type="dxa"/>
            <w:shd w:val="clear" w:color="auto" w:fill="auto"/>
            <w:noWrap/>
            <w:vAlign w:val="center"/>
            <w:hideMark/>
          </w:tcPr>
          <w:p w14:paraId="18BF6F29" w14:textId="57213A48"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uc010vna.</w:t>
            </w:r>
            <w:proofErr w:type="gramStart"/>
            <w:r w:rsidRPr="002617D0">
              <w:rPr>
                <w:rFonts w:ascii="Calibri" w:eastAsia="Times New Roman" w:hAnsi="Calibri" w:cs="Calibri"/>
                <w:color w:val="000000"/>
                <w:sz w:val="10"/>
                <w:szCs w:val="10"/>
                <w:lang w:val="en-GB"/>
              </w:rPr>
              <w:t>2,BCAR</w:t>
            </w:r>
            <w:proofErr w:type="gramEnd"/>
            <w:r w:rsidRPr="002617D0">
              <w:rPr>
                <w:rFonts w:ascii="Calibri" w:eastAsia="Times New Roman" w:hAnsi="Calibri" w:cs="Calibri"/>
                <w:color w:val="000000"/>
                <w:sz w:val="10"/>
                <w:szCs w:val="10"/>
                <w:lang w:val="en-GB"/>
              </w:rPr>
              <w:t>1,-,58G-&gt;C,0,non-syn,Leu20Val</w:t>
            </w:r>
          </w:p>
        </w:tc>
        <w:tc>
          <w:tcPr>
            <w:tcW w:w="1514" w:type="dxa"/>
            <w:shd w:val="clear" w:color="auto" w:fill="auto"/>
            <w:noWrap/>
            <w:vAlign w:val="center"/>
            <w:hideMark/>
          </w:tcPr>
          <w:p w14:paraId="03182C6C"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16FFDCF6" w14:textId="77777777" w:rsidTr="002617D0">
        <w:trPr>
          <w:trHeight w:val="300"/>
        </w:trPr>
        <w:tc>
          <w:tcPr>
            <w:tcW w:w="242" w:type="dxa"/>
            <w:shd w:val="clear" w:color="auto" w:fill="auto"/>
            <w:noWrap/>
            <w:vAlign w:val="center"/>
            <w:hideMark/>
          </w:tcPr>
          <w:p w14:paraId="5A8E87EF" w14:textId="6FF9316E"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w:t>
            </w:r>
            <w:r w:rsidR="005A58AD">
              <w:rPr>
                <w:rFonts w:ascii="Calibri" w:eastAsia="Times New Roman" w:hAnsi="Calibri" w:cs="Calibri"/>
                <w:color w:val="000000"/>
                <w:sz w:val="10"/>
                <w:szCs w:val="10"/>
                <w:lang w:val="de-DE"/>
              </w:rPr>
              <w:t>2</w:t>
            </w:r>
          </w:p>
        </w:tc>
        <w:tc>
          <w:tcPr>
            <w:tcW w:w="886" w:type="dxa"/>
            <w:shd w:val="clear" w:color="auto" w:fill="auto"/>
            <w:noWrap/>
            <w:vAlign w:val="center"/>
            <w:hideMark/>
          </w:tcPr>
          <w:p w14:paraId="2901C64D"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chr14:75322005-75322005</w:t>
            </w:r>
          </w:p>
        </w:tc>
        <w:tc>
          <w:tcPr>
            <w:tcW w:w="582" w:type="dxa"/>
            <w:shd w:val="clear" w:color="auto" w:fill="auto"/>
            <w:noWrap/>
            <w:vAlign w:val="center"/>
            <w:hideMark/>
          </w:tcPr>
          <w:p w14:paraId="44212FB8"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PROX2</w:t>
            </w:r>
          </w:p>
        </w:tc>
        <w:tc>
          <w:tcPr>
            <w:tcW w:w="551" w:type="dxa"/>
            <w:shd w:val="clear" w:color="auto" w:fill="auto"/>
            <w:noWrap/>
            <w:vAlign w:val="center"/>
            <w:hideMark/>
          </w:tcPr>
          <w:p w14:paraId="48308514"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086E24F0"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048BC868"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nearsplice</w:t>
            </w:r>
            <w:proofErr w:type="spellEnd"/>
          </w:p>
        </w:tc>
        <w:tc>
          <w:tcPr>
            <w:tcW w:w="437" w:type="dxa"/>
            <w:shd w:val="clear" w:color="auto" w:fill="auto"/>
            <w:noWrap/>
            <w:vAlign w:val="center"/>
            <w:hideMark/>
          </w:tcPr>
          <w:p w14:paraId="0194009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25E8882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64BB7F4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0,51942</w:t>
            </w:r>
          </w:p>
        </w:tc>
        <w:tc>
          <w:tcPr>
            <w:tcW w:w="1065" w:type="dxa"/>
            <w:shd w:val="clear" w:color="auto" w:fill="auto"/>
            <w:noWrap/>
            <w:vAlign w:val="center"/>
            <w:hideMark/>
          </w:tcPr>
          <w:p w14:paraId="080EC6F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39F38669"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4E78491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23,1</w:t>
            </w:r>
          </w:p>
        </w:tc>
        <w:tc>
          <w:tcPr>
            <w:tcW w:w="567" w:type="dxa"/>
            <w:shd w:val="clear" w:color="auto" w:fill="auto"/>
            <w:noWrap/>
            <w:vAlign w:val="center"/>
            <w:hideMark/>
          </w:tcPr>
          <w:p w14:paraId="7798636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162</w:t>
            </w:r>
          </w:p>
        </w:tc>
        <w:tc>
          <w:tcPr>
            <w:tcW w:w="851" w:type="dxa"/>
            <w:shd w:val="clear" w:color="auto" w:fill="auto"/>
            <w:noWrap/>
            <w:vAlign w:val="center"/>
            <w:hideMark/>
          </w:tcPr>
          <w:p w14:paraId="2C2B1A4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0C9CBD6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741A486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28</w:t>
            </w:r>
          </w:p>
        </w:tc>
        <w:tc>
          <w:tcPr>
            <w:tcW w:w="459" w:type="dxa"/>
            <w:shd w:val="clear" w:color="auto" w:fill="auto"/>
            <w:noWrap/>
            <w:vAlign w:val="center"/>
            <w:hideMark/>
          </w:tcPr>
          <w:p w14:paraId="2F5824D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61</w:t>
            </w:r>
          </w:p>
        </w:tc>
        <w:tc>
          <w:tcPr>
            <w:tcW w:w="1988" w:type="dxa"/>
            <w:shd w:val="clear" w:color="auto" w:fill="auto"/>
            <w:noWrap/>
            <w:vAlign w:val="center"/>
            <w:hideMark/>
          </w:tcPr>
          <w:p w14:paraId="6389C6A2" w14:textId="2C0C0780"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uc031qpi.</w:t>
            </w:r>
            <w:proofErr w:type="gramStart"/>
            <w:r w:rsidRPr="002617D0">
              <w:rPr>
                <w:rFonts w:ascii="Calibri" w:eastAsia="Times New Roman" w:hAnsi="Calibri" w:cs="Calibri"/>
                <w:color w:val="000000"/>
                <w:sz w:val="10"/>
                <w:szCs w:val="10"/>
                <w:lang w:val="en-GB"/>
              </w:rPr>
              <w:t>1,PROX</w:t>
            </w:r>
            <w:proofErr w:type="gramEnd"/>
            <w:r w:rsidRPr="002617D0">
              <w:rPr>
                <w:rFonts w:ascii="Calibri" w:eastAsia="Times New Roman" w:hAnsi="Calibri" w:cs="Calibri"/>
                <w:color w:val="000000"/>
                <w:sz w:val="10"/>
                <w:szCs w:val="10"/>
                <w:lang w:val="en-GB"/>
              </w:rPr>
              <w:t>2,-,1609C-&gt;T,0,non-syn,Val537Ile</w:t>
            </w:r>
          </w:p>
        </w:tc>
        <w:tc>
          <w:tcPr>
            <w:tcW w:w="1514" w:type="dxa"/>
            <w:shd w:val="clear" w:color="auto" w:fill="auto"/>
            <w:noWrap/>
            <w:vAlign w:val="center"/>
            <w:hideMark/>
          </w:tcPr>
          <w:p w14:paraId="37962B17"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22C72742" w14:textId="77777777" w:rsidTr="002617D0">
        <w:trPr>
          <w:trHeight w:val="300"/>
        </w:trPr>
        <w:tc>
          <w:tcPr>
            <w:tcW w:w="242" w:type="dxa"/>
            <w:shd w:val="clear" w:color="auto" w:fill="auto"/>
            <w:noWrap/>
            <w:vAlign w:val="center"/>
            <w:hideMark/>
          </w:tcPr>
          <w:p w14:paraId="70CC8768" w14:textId="46B83102"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w:t>
            </w:r>
            <w:r w:rsidR="005A58AD">
              <w:rPr>
                <w:rFonts w:ascii="Calibri" w:eastAsia="Times New Roman" w:hAnsi="Calibri" w:cs="Calibri"/>
                <w:color w:val="000000"/>
                <w:sz w:val="10"/>
                <w:szCs w:val="10"/>
                <w:lang w:val="de-DE"/>
              </w:rPr>
              <w:t>3</w:t>
            </w:r>
          </w:p>
        </w:tc>
        <w:tc>
          <w:tcPr>
            <w:tcW w:w="886" w:type="dxa"/>
            <w:shd w:val="clear" w:color="auto" w:fill="auto"/>
            <w:noWrap/>
            <w:vAlign w:val="center"/>
            <w:hideMark/>
          </w:tcPr>
          <w:p w14:paraId="717389E7"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chr13:77672376-77672376</w:t>
            </w:r>
          </w:p>
        </w:tc>
        <w:tc>
          <w:tcPr>
            <w:tcW w:w="582" w:type="dxa"/>
            <w:shd w:val="clear" w:color="auto" w:fill="auto"/>
            <w:noWrap/>
            <w:vAlign w:val="center"/>
            <w:hideMark/>
          </w:tcPr>
          <w:p w14:paraId="787E5D1F"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MYCBP2</w:t>
            </w:r>
          </w:p>
        </w:tc>
        <w:tc>
          <w:tcPr>
            <w:tcW w:w="551" w:type="dxa"/>
            <w:shd w:val="clear" w:color="auto" w:fill="auto"/>
            <w:noWrap/>
            <w:vAlign w:val="center"/>
            <w:hideMark/>
          </w:tcPr>
          <w:p w14:paraId="22C7785B"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59610BE8"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7B129CBE"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1414209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6332BBD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1,00</w:t>
            </w:r>
          </w:p>
        </w:tc>
        <w:tc>
          <w:tcPr>
            <w:tcW w:w="629" w:type="dxa"/>
            <w:shd w:val="clear" w:color="auto" w:fill="auto"/>
            <w:noWrap/>
            <w:vAlign w:val="center"/>
            <w:hideMark/>
          </w:tcPr>
          <w:p w14:paraId="2C5CD41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6,04510</w:t>
            </w:r>
          </w:p>
        </w:tc>
        <w:tc>
          <w:tcPr>
            <w:tcW w:w="1065" w:type="dxa"/>
            <w:shd w:val="clear" w:color="auto" w:fill="auto"/>
            <w:noWrap/>
            <w:vAlign w:val="center"/>
            <w:hideMark/>
          </w:tcPr>
          <w:p w14:paraId="0040430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3C593060"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44A1A6D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22,0</w:t>
            </w:r>
          </w:p>
        </w:tc>
        <w:tc>
          <w:tcPr>
            <w:tcW w:w="567" w:type="dxa"/>
            <w:shd w:val="clear" w:color="auto" w:fill="auto"/>
            <w:noWrap/>
            <w:vAlign w:val="center"/>
            <w:hideMark/>
          </w:tcPr>
          <w:p w14:paraId="088B92A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6D84E74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1EA88E5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436A796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85</w:t>
            </w:r>
          </w:p>
        </w:tc>
        <w:tc>
          <w:tcPr>
            <w:tcW w:w="459" w:type="dxa"/>
            <w:shd w:val="clear" w:color="auto" w:fill="auto"/>
            <w:noWrap/>
            <w:vAlign w:val="center"/>
            <w:hideMark/>
          </w:tcPr>
          <w:p w14:paraId="66C0224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47</w:t>
            </w:r>
          </w:p>
        </w:tc>
        <w:tc>
          <w:tcPr>
            <w:tcW w:w="1988" w:type="dxa"/>
            <w:shd w:val="clear" w:color="auto" w:fill="auto"/>
            <w:noWrap/>
            <w:vAlign w:val="center"/>
            <w:hideMark/>
          </w:tcPr>
          <w:p w14:paraId="73F10BE2" w14:textId="4EAD5840"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uc010aew.</w:t>
            </w:r>
            <w:proofErr w:type="gramStart"/>
            <w:r w:rsidRPr="002617D0">
              <w:rPr>
                <w:rFonts w:ascii="Calibri" w:eastAsia="Times New Roman" w:hAnsi="Calibri" w:cs="Calibri"/>
                <w:color w:val="000000"/>
                <w:sz w:val="10"/>
                <w:szCs w:val="10"/>
                <w:lang w:val="en-GB"/>
              </w:rPr>
              <w:t>3,DKFZp</w:t>
            </w:r>
            <w:proofErr w:type="gramEnd"/>
            <w:r w:rsidRPr="002617D0">
              <w:rPr>
                <w:rFonts w:ascii="Calibri" w:eastAsia="Times New Roman" w:hAnsi="Calibri" w:cs="Calibri"/>
                <w:color w:val="000000"/>
                <w:sz w:val="10"/>
                <w:szCs w:val="10"/>
                <w:lang w:val="en-GB"/>
              </w:rPr>
              <w:t>586G0322,-,957A-&gt;C,2,non-syn,Ile319Met uc001vkg.1,MYCBP2,-,1368A-&gt;C,2,non-syn,Ile456Met</w:t>
            </w:r>
          </w:p>
        </w:tc>
        <w:tc>
          <w:tcPr>
            <w:tcW w:w="1514" w:type="dxa"/>
            <w:shd w:val="clear" w:color="auto" w:fill="auto"/>
            <w:noWrap/>
            <w:vAlign w:val="center"/>
            <w:hideMark/>
          </w:tcPr>
          <w:p w14:paraId="0161DF7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2D90E971" w14:textId="77777777" w:rsidTr="002617D0">
        <w:trPr>
          <w:trHeight w:val="300"/>
        </w:trPr>
        <w:tc>
          <w:tcPr>
            <w:tcW w:w="242" w:type="dxa"/>
            <w:shd w:val="clear" w:color="auto" w:fill="auto"/>
            <w:noWrap/>
            <w:vAlign w:val="center"/>
            <w:hideMark/>
          </w:tcPr>
          <w:p w14:paraId="4D39E3F2" w14:textId="72398BCA"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w:t>
            </w:r>
            <w:r w:rsidR="005A58AD">
              <w:rPr>
                <w:rFonts w:ascii="Calibri" w:eastAsia="Times New Roman" w:hAnsi="Calibri" w:cs="Calibri"/>
                <w:color w:val="000000"/>
                <w:sz w:val="10"/>
                <w:szCs w:val="10"/>
                <w:lang w:val="de-DE"/>
              </w:rPr>
              <w:t>4</w:t>
            </w:r>
          </w:p>
        </w:tc>
        <w:tc>
          <w:tcPr>
            <w:tcW w:w="886" w:type="dxa"/>
            <w:shd w:val="clear" w:color="auto" w:fill="auto"/>
            <w:noWrap/>
            <w:vAlign w:val="center"/>
            <w:hideMark/>
          </w:tcPr>
          <w:p w14:paraId="40EA9F81"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chr19:43233493-43233493</w:t>
            </w:r>
          </w:p>
        </w:tc>
        <w:tc>
          <w:tcPr>
            <w:tcW w:w="582" w:type="dxa"/>
            <w:shd w:val="clear" w:color="auto" w:fill="auto"/>
            <w:noWrap/>
            <w:vAlign w:val="center"/>
            <w:hideMark/>
          </w:tcPr>
          <w:p w14:paraId="03F5FF4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PSG3</w:t>
            </w:r>
          </w:p>
        </w:tc>
        <w:tc>
          <w:tcPr>
            <w:tcW w:w="551" w:type="dxa"/>
            <w:shd w:val="clear" w:color="auto" w:fill="auto"/>
            <w:noWrap/>
            <w:vAlign w:val="center"/>
            <w:hideMark/>
          </w:tcPr>
          <w:p w14:paraId="0F4EA0A8"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56761569"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0B2048D2"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intronic</w:t>
            </w:r>
            <w:proofErr w:type="spellEnd"/>
          </w:p>
        </w:tc>
        <w:tc>
          <w:tcPr>
            <w:tcW w:w="437" w:type="dxa"/>
            <w:shd w:val="clear" w:color="auto" w:fill="auto"/>
            <w:noWrap/>
            <w:vAlign w:val="center"/>
            <w:hideMark/>
          </w:tcPr>
          <w:p w14:paraId="7096547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523236B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6B69BED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-5,17550</w:t>
            </w:r>
          </w:p>
        </w:tc>
        <w:tc>
          <w:tcPr>
            <w:tcW w:w="1065" w:type="dxa"/>
            <w:shd w:val="clear" w:color="auto" w:fill="auto"/>
            <w:noWrap/>
            <w:vAlign w:val="center"/>
            <w:hideMark/>
          </w:tcPr>
          <w:p w14:paraId="52CBB01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6B308A13"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402DDB8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20,3</w:t>
            </w:r>
          </w:p>
        </w:tc>
        <w:tc>
          <w:tcPr>
            <w:tcW w:w="567" w:type="dxa"/>
            <w:shd w:val="clear" w:color="auto" w:fill="auto"/>
            <w:noWrap/>
            <w:vAlign w:val="center"/>
            <w:hideMark/>
          </w:tcPr>
          <w:p w14:paraId="3A4CE31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32B03FD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2E8E298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58</w:t>
            </w:r>
          </w:p>
        </w:tc>
        <w:tc>
          <w:tcPr>
            <w:tcW w:w="391" w:type="dxa"/>
            <w:shd w:val="clear" w:color="auto" w:fill="auto"/>
            <w:noWrap/>
            <w:vAlign w:val="center"/>
            <w:hideMark/>
          </w:tcPr>
          <w:p w14:paraId="1EDC9EC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158</w:t>
            </w:r>
          </w:p>
        </w:tc>
        <w:tc>
          <w:tcPr>
            <w:tcW w:w="459" w:type="dxa"/>
            <w:shd w:val="clear" w:color="auto" w:fill="auto"/>
            <w:noWrap/>
            <w:vAlign w:val="center"/>
            <w:hideMark/>
          </w:tcPr>
          <w:p w14:paraId="10C4E82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53</w:t>
            </w:r>
          </w:p>
        </w:tc>
        <w:tc>
          <w:tcPr>
            <w:tcW w:w="1988" w:type="dxa"/>
            <w:shd w:val="clear" w:color="auto" w:fill="auto"/>
            <w:noWrap/>
            <w:vAlign w:val="center"/>
            <w:hideMark/>
          </w:tcPr>
          <w:p w14:paraId="6D0A02AB" w14:textId="1626C788"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uc002oue.</w:t>
            </w:r>
            <w:proofErr w:type="gramStart"/>
            <w:r w:rsidRPr="002617D0">
              <w:rPr>
                <w:rFonts w:ascii="Calibri" w:eastAsia="Times New Roman" w:hAnsi="Calibri" w:cs="Calibri"/>
                <w:color w:val="000000"/>
                <w:sz w:val="10"/>
                <w:szCs w:val="10"/>
                <w:lang w:val="en-GB"/>
              </w:rPr>
              <w:t>3,PSG</w:t>
            </w:r>
            <w:proofErr w:type="gramEnd"/>
            <w:r w:rsidRPr="002617D0">
              <w:rPr>
                <w:rFonts w:ascii="Calibri" w:eastAsia="Times New Roman" w:hAnsi="Calibri" w:cs="Calibri"/>
                <w:color w:val="000000"/>
                <w:sz w:val="10"/>
                <w:szCs w:val="10"/>
                <w:lang w:val="en-GB"/>
              </w:rPr>
              <w:t>3,-,1025G-&gt;A,1,non-syn,Thr342Ile</w:t>
            </w:r>
          </w:p>
        </w:tc>
        <w:tc>
          <w:tcPr>
            <w:tcW w:w="1514" w:type="dxa"/>
            <w:shd w:val="clear" w:color="auto" w:fill="auto"/>
            <w:noWrap/>
            <w:vAlign w:val="center"/>
            <w:hideMark/>
          </w:tcPr>
          <w:p w14:paraId="34153B4E"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453FE789" w14:textId="77777777" w:rsidTr="002617D0">
        <w:trPr>
          <w:trHeight w:val="300"/>
        </w:trPr>
        <w:tc>
          <w:tcPr>
            <w:tcW w:w="242" w:type="dxa"/>
            <w:shd w:val="clear" w:color="auto" w:fill="auto"/>
            <w:noWrap/>
            <w:vAlign w:val="center"/>
            <w:hideMark/>
          </w:tcPr>
          <w:p w14:paraId="2B58602E" w14:textId="41D30F1C"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w:t>
            </w:r>
            <w:r w:rsidR="005A58AD">
              <w:rPr>
                <w:rFonts w:ascii="Calibri" w:eastAsia="Times New Roman" w:hAnsi="Calibri" w:cs="Calibri"/>
                <w:color w:val="000000"/>
                <w:sz w:val="10"/>
                <w:szCs w:val="10"/>
                <w:lang w:val="de-DE"/>
              </w:rPr>
              <w:t>5</w:t>
            </w:r>
          </w:p>
        </w:tc>
        <w:tc>
          <w:tcPr>
            <w:tcW w:w="886" w:type="dxa"/>
            <w:shd w:val="clear" w:color="auto" w:fill="auto"/>
            <w:noWrap/>
            <w:vAlign w:val="center"/>
            <w:hideMark/>
          </w:tcPr>
          <w:p w14:paraId="786E8D2A"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chr11:102818758-102818758</w:t>
            </w:r>
          </w:p>
        </w:tc>
        <w:tc>
          <w:tcPr>
            <w:tcW w:w="582" w:type="dxa"/>
            <w:shd w:val="clear" w:color="auto" w:fill="auto"/>
            <w:noWrap/>
            <w:vAlign w:val="center"/>
            <w:hideMark/>
          </w:tcPr>
          <w:p w14:paraId="442A76E6"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MMP13</w:t>
            </w:r>
          </w:p>
        </w:tc>
        <w:tc>
          <w:tcPr>
            <w:tcW w:w="551" w:type="dxa"/>
            <w:shd w:val="clear" w:color="auto" w:fill="auto"/>
            <w:noWrap/>
            <w:vAlign w:val="center"/>
            <w:hideMark/>
          </w:tcPr>
          <w:p w14:paraId="2C202C1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600108</w:t>
            </w:r>
          </w:p>
        </w:tc>
        <w:tc>
          <w:tcPr>
            <w:tcW w:w="1562" w:type="dxa"/>
            <w:shd w:val="clear" w:color="auto" w:fill="auto"/>
            <w:noWrap/>
            <w:vAlign w:val="center"/>
            <w:hideMark/>
          </w:tcPr>
          <w:p w14:paraId="69488D0D" w14:textId="77777777" w:rsidR="001B6A82" w:rsidRPr="002617D0" w:rsidRDefault="001B6A82" w:rsidP="001B6A82">
            <w:pPr>
              <w:spacing w:line="240" w:lineRule="auto"/>
              <w:rPr>
                <w:rFonts w:ascii="Calibri" w:eastAsia="Times New Roman" w:hAnsi="Calibri" w:cs="Calibri"/>
                <w:color w:val="000000"/>
                <w:sz w:val="10"/>
                <w:szCs w:val="10"/>
                <w:lang w:val="en-GB"/>
              </w:rPr>
            </w:pPr>
            <w:proofErr w:type="gramStart"/>
            <w:r w:rsidRPr="002617D0">
              <w:rPr>
                <w:rFonts w:ascii="Calibri" w:eastAsia="Times New Roman" w:hAnsi="Calibri" w:cs="Calibri"/>
                <w:color w:val="000000"/>
                <w:sz w:val="10"/>
                <w:szCs w:val="10"/>
                <w:lang w:val="en-GB"/>
              </w:rPr>
              <w:t>ad ?</w:t>
            </w:r>
            <w:proofErr w:type="spellStart"/>
            <w:r w:rsidRPr="002617D0">
              <w:rPr>
                <w:rFonts w:ascii="Calibri" w:eastAsia="Times New Roman" w:hAnsi="Calibri" w:cs="Calibri"/>
                <w:color w:val="000000"/>
                <w:sz w:val="10"/>
                <w:szCs w:val="10"/>
                <w:lang w:val="en-GB"/>
              </w:rPr>
              <w:t>Spondyloepimetaphyseal</w:t>
            </w:r>
            <w:proofErr w:type="spellEnd"/>
            <w:proofErr w:type="gramEnd"/>
            <w:r w:rsidRPr="002617D0">
              <w:rPr>
                <w:rFonts w:ascii="Calibri" w:eastAsia="Times New Roman" w:hAnsi="Calibri" w:cs="Calibri"/>
                <w:color w:val="000000"/>
                <w:sz w:val="10"/>
                <w:szCs w:val="10"/>
                <w:lang w:val="en-GB"/>
              </w:rPr>
              <w:t xml:space="preserve"> dysplasia, Missouri </w:t>
            </w:r>
            <w:proofErr w:type="spellStart"/>
            <w:r w:rsidRPr="002617D0">
              <w:rPr>
                <w:rFonts w:ascii="Calibri" w:eastAsia="Times New Roman" w:hAnsi="Calibri" w:cs="Calibri"/>
                <w:color w:val="000000"/>
                <w:sz w:val="10"/>
                <w:szCs w:val="10"/>
                <w:lang w:val="en-GB"/>
              </w:rPr>
              <w:t>typead</w:t>
            </w:r>
            <w:proofErr w:type="spellEnd"/>
            <w:r w:rsidRPr="002617D0">
              <w:rPr>
                <w:rFonts w:ascii="Calibri" w:eastAsia="Times New Roman" w:hAnsi="Calibri" w:cs="Calibri"/>
                <w:color w:val="000000"/>
                <w:sz w:val="10"/>
                <w:szCs w:val="10"/>
                <w:lang w:val="en-GB"/>
              </w:rPr>
              <w:t xml:space="preserve"> </w:t>
            </w:r>
            <w:r w:rsidRPr="002617D0">
              <w:rPr>
                <w:rFonts w:ascii="Calibri" w:eastAsia="Times New Roman" w:hAnsi="Calibri" w:cs="Calibri"/>
                <w:color w:val="000000"/>
                <w:sz w:val="10"/>
                <w:szCs w:val="10"/>
                <w:lang w:val="en-GB"/>
              </w:rPr>
              <w:lastRenderedPageBreak/>
              <w:t xml:space="preserve">Metaphyseal </w:t>
            </w:r>
            <w:proofErr w:type="spellStart"/>
            <w:r w:rsidRPr="002617D0">
              <w:rPr>
                <w:rFonts w:ascii="Calibri" w:eastAsia="Times New Roman" w:hAnsi="Calibri" w:cs="Calibri"/>
                <w:color w:val="000000"/>
                <w:sz w:val="10"/>
                <w:szCs w:val="10"/>
                <w:lang w:val="en-GB"/>
              </w:rPr>
              <w:t>anadysplasia</w:t>
            </w:r>
            <w:proofErr w:type="spellEnd"/>
            <w:r w:rsidRPr="002617D0">
              <w:rPr>
                <w:rFonts w:ascii="Calibri" w:eastAsia="Times New Roman" w:hAnsi="Calibri" w:cs="Calibri"/>
                <w:color w:val="000000"/>
                <w:sz w:val="10"/>
                <w:szCs w:val="10"/>
                <w:lang w:val="en-GB"/>
              </w:rPr>
              <w:t xml:space="preserve"> 1ar Metaphyseal dysplasia, Spahr type</w:t>
            </w:r>
          </w:p>
        </w:tc>
        <w:tc>
          <w:tcPr>
            <w:tcW w:w="467" w:type="dxa"/>
            <w:shd w:val="clear" w:color="auto" w:fill="auto"/>
            <w:noWrap/>
            <w:vAlign w:val="center"/>
            <w:hideMark/>
          </w:tcPr>
          <w:p w14:paraId="1F5820FD"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lastRenderedPageBreak/>
              <w:t>missense</w:t>
            </w:r>
            <w:proofErr w:type="spellEnd"/>
          </w:p>
        </w:tc>
        <w:tc>
          <w:tcPr>
            <w:tcW w:w="437" w:type="dxa"/>
            <w:shd w:val="clear" w:color="auto" w:fill="auto"/>
            <w:noWrap/>
            <w:vAlign w:val="center"/>
            <w:hideMark/>
          </w:tcPr>
          <w:p w14:paraId="12F647A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0D279EE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440881A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-0,20977</w:t>
            </w:r>
          </w:p>
        </w:tc>
        <w:tc>
          <w:tcPr>
            <w:tcW w:w="1065" w:type="dxa"/>
            <w:shd w:val="clear" w:color="auto" w:fill="auto"/>
            <w:noWrap/>
            <w:vAlign w:val="center"/>
            <w:hideMark/>
          </w:tcPr>
          <w:p w14:paraId="1561B25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60028313"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5B6B4BD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19,9</w:t>
            </w:r>
          </w:p>
        </w:tc>
        <w:tc>
          <w:tcPr>
            <w:tcW w:w="567" w:type="dxa"/>
            <w:shd w:val="clear" w:color="auto" w:fill="auto"/>
            <w:noWrap/>
            <w:vAlign w:val="center"/>
            <w:hideMark/>
          </w:tcPr>
          <w:p w14:paraId="3E494C1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177</w:t>
            </w:r>
          </w:p>
        </w:tc>
        <w:tc>
          <w:tcPr>
            <w:tcW w:w="851" w:type="dxa"/>
            <w:shd w:val="clear" w:color="auto" w:fill="auto"/>
            <w:noWrap/>
            <w:vAlign w:val="center"/>
            <w:hideMark/>
          </w:tcPr>
          <w:p w14:paraId="1CF84DF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7CD4E1F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0DEE832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49</w:t>
            </w:r>
          </w:p>
        </w:tc>
        <w:tc>
          <w:tcPr>
            <w:tcW w:w="459" w:type="dxa"/>
            <w:shd w:val="clear" w:color="auto" w:fill="auto"/>
            <w:noWrap/>
            <w:vAlign w:val="center"/>
            <w:hideMark/>
          </w:tcPr>
          <w:p w14:paraId="122A135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45</w:t>
            </w:r>
          </w:p>
        </w:tc>
        <w:tc>
          <w:tcPr>
            <w:tcW w:w="1988" w:type="dxa"/>
            <w:shd w:val="clear" w:color="auto" w:fill="auto"/>
            <w:noWrap/>
            <w:vAlign w:val="center"/>
            <w:hideMark/>
          </w:tcPr>
          <w:p w14:paraId="73357FFE"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uc001phl.</w:t>
            </w:r>
            <w:proofErr w:type="gramStart"/>
            <w:r w:rsidRPr="002617D0">
              <w:rPr>
                <w:rFonts w:ascii="Calibri" w:eastAsia="Times New Roman" w:hAnsi="Calibri" w:cs="Calibri"/>
                <w:color w:val="000000"/>
                <w:sz w:val="10"/>
                <w:szCs w:val="10"/>
                <w:lang w:val="de-DE"/>
              </w:rPr>
              <w:t>3,MMP</w:t>
            </w:r>
            <w:proofErr w:type="gramEnd"/>
            <w:r w:rsidRPr="002617D0">
              <w:rPr>
                <w:rFonts w:ascii="Calibri" w:eastAsia="Times New Roman" w:hAnsi="Calibri" w:cs="Calibri"/>
                <w:color w:val="000000"/>
                <w:sz w:val="10"/>
                <w:szCs w:val="10"/>
                <w:lang w:val="de-DE"/>
              </w:rPr>
              <w:t>13,-,1073T-&gt;G,1,non-syn,Asn358Thr</w:t>
            </w:r>
          </w:p>
        </w:tc>
        <w:tc>
          <w:tcPr>
            <w:tcW w:w="1514" w:type="dxa"/>
            <w:shd w:val="clear" w:color="auto" w:fill="auto"/>
            <w:noWrap/>
            <w:vAlign w:val="center"/>
            <w:hideMark/>
          </w:tcPr>
          <w:p w14:paraId="667C2FBA"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uncertain</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significance</w:t>
            </w:r>
            <w:proofErr w:type="spellEnd"/>
          </w:p>
        </w:tc>
      </w:tr>
      <w:tr w:rsidR="001B6A82" w:rsidRPr="00801AEE" w14:paraId="4DFFF83E" w14:textId="77777777" w:rsidTr="002617D0">
        <w:trPr>
          <w:trHeight w:val="300"/>
        </w:trPr>
        <w:tc>
          <w:tcPr>
            <w:tcW w:w="242" w:type="dxa"/>
            <w:shd w:val="clear" w:color="auto" w:fill="auto"/>
            <w:noWrap/>
            <w:vAlign w:val="center"/>
            <w:hideMark/>
          </w:tcPr>
          <w:p w14:paraId="3FA23B00" w14:textId="29B688ED"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w:t>
            </w:r>
            <w:r w:rsidR="005A58AD">
              <w:rPr>
                <w:rFonts w:ascii="Calibri" w:eastAsia="Times New Roman" w:hAnsi="Calibri" w:cs="Calibri"/>
                <w:color w:val="000000"/>
                <w:sz w:val="10"/>
                <w:szCs w:val="10"/>
                <w:lang w:val="de-DE"/>
              </w:rPr>
              <w:t>6</w:t>
            </w:r>
          </w:p>
        </w:tc>
        <w:tc>
          <w:tcPr>
            <w:tcW w:w="886" w:type="dxa"/>
            <w:shd w:val="clear" w:color="auto" w:fill="auto"/>
            <w:noWrap/>
            <w:vAlign w:val="center"/>
            <w:hideMark/>
          </w:tcPr>
          <w:p w14:paraId="4DBE4CBC"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chr5:139267051-139267051</w:t>
            </w:r>
          </w:p>
        </w:tc>
        <w:tc>
          <w:tcPr>
            <w:tcW w:w="582" w:type="dxa"/>
            <w:shd w:val="clear" w:color="auto" w:fill="auto"/>
            <w:noWrap/>
            <w:vAlign w:val="center"/>
            <w:hideMark/>
          </w:tcPr>
          <w:p w14:paraId="1892AB0E"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NRG2</w:t>
            </w:r>
          </w:p>
        </w:tc>
        <w:tc>
          <w:tcPr>
            <w:tcW w:w="551" w:type="dxa"/>
            <w:shd w:val="clear" w:color="auto" w:fill="auto"/>
            <w:noWrap/>
            <w:vAlign w:val="center"/>
            <w:hideMark/>
          </w:tcPr>
          <w:p w14:paraId="4DB8FAFF"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4C81EA58"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2F08066A"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61EADF2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0A80DD4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1,00</w:t>
            </w:r>
          </w:p>
        </w:tc>
        <w:tc>
          <w:tcPr>
            <w:tcW w:w="629" w:type="dxa"/>
            <w:shd w:val="clear" w:color="auto" w:fill="auto"/>
            <w:noWrap/>
            <w:vAlign w:val="center"/>
            <w:hideMark/>
          </w:tcPr>
          <w:p w14:paraId="0CB5A00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2,27340</w:t>
            </w:r>
          </w:p>
        </w:tc>
        <w:tc>
          <w:tcPr>
            <w:tcW w:w="1065" w:type="dxa"/>
            <w:shd w:val="clear" w:color="auto" w:fill="auto"/>
            <w:noWrap/>
            <w:vAlign w:val="center"/>
            <w:hideMark/>
          </w:tcPr>
          <w:p w14:paraId="2EC9A92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096A1662"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45E9545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18,8</w:t>
            </w:r>
          </w:p>
        </w:tc>
        <w:tc>
          <w:tcPr>
            <w:tcW w:w="567" w:type="dxa"/>
            <w:shd w:val="clear" w:color="auto" w:fill="auto"/>
            <w:noWrap/>
            <w:vAlign w:val="center"/>
            <w:hideMark/>
          </w:tcPr>
          <w:p w14:paraId="235563E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1DE7382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4A627E8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3F9C974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152</w:t>
            </w:r>
          </w:p>
        </w:tc>
        <w:tc>
          <w:tcPr>
            <w:tcW w:w="459" w:type="dxa"/>
            <w:shd w:val="clear" w:color="auto" w:fill="auto"/>
            <w:noWrap/>
            <w:vAlign w:val="center"/>
            <w:hideMark/>
          </w:tcPr>
          <w:p w14:paraId="7565166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39</w:t>
            </w:r>
          </w:p>
        </w:tc>
        <w:tc>
          <w:tcPr>
            <w:tcW w:w="1988" w:type="dxa"/>
            <w:shd w:val="clear" w:color="auto" w:fill="auto"/>
            <w:noWrap/>
            <w:vAlign w:val="center"/>
            <w:hideMark/>
          </w:tcPr>
          <w:p w14:paraId="421A28F1" w14:textId="5F375F5F"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uc003lev.</w:t>
            </w:r>
            <w:proofErr w:type="gramStart"/>
            <w:r w:rsidRPr="002617D0">
              <w:rPr>
                <w:rFonts w:ascii="Calibri" w:eastAsia="Times New Roman" w:hAnsi="Calibri" w:cs="Calibri"/>
                <w:color w:val="000000"/>
                <w:sz w:val="10"/>
                <w:szCs w:val="10"/>
                <w:lang w:val="en-GB"/>
              </w:rPr>
              <w:t>2,NRG</w:t>
            </w:r>
            <w:proofErr w:type="gramEnd"/>
            <w:r w:rsidRPr="002617D0">
              <w:rPr>
                <w:rFonts w:ascii="Calibri" w:eastAsia="Times New Roman" w:hAnsi="Calibri" w:cs="Calibri"/>
                <w:color w:val="000000"/>
                <w:sz w:val="10"/>
                <w:szCs w:val="10"/>
                <w:lang w:val="en-GB"/>
              </w:rPr>
              <w:t>2,-,746A-&gt;G,1,non-syn,Val249Ala</w:t>
            </w:r>
          </w:p>
        </w:tc>
        <w:tc>
          <w:tcPr>
            <w:tcW w:w="1514" w:type="dxa"/>
            <w:shd w:val="clear" w:color="auto" w:fill="auto"/>
            <w:noWrap/>
            <w:vAlign w:val="center"/>
            <w:hideMark/>
          </w:tcPr>
          <w:p w14:paraId="00A17B33"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6F9E4718" w14:textId="77777777" w:rsidTr="002617D0">
        <w:trPr>
          <w:trHeight w:val="300"/>
        </w:trPr>
        <w:tc>
          <w:tcPr>
            <w:tcW w:w="242" w:type="dxa"/>
            <w:shd w:val="clear" w:color="auto" w:fill="auto"/>
            <w:noWrap/>
            <w:vAlign w:val="center"/>
            <w:hideMark/>
          </w:tcPr>
          <w:p w14:paraId="6FE33C83" w14:textId="24073CD6"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w:t>
            </w:r>
            <w:r w:rsidR="005A58AD">
              <w:rPr>
                <w:rFonts w:ascii="Calibri" w:eastAsia="Times New Roman" w:hAnsi="Calibri" w:cs="Calibri"/>
                <w:color w:val="000000"/>
                <w:sz w:val="10"/>
                <w:szCs w:val="10"/>
                <w:lang w:val="de-DE"/>
              </w:rPr>
              <w:t>7</w:t>
            </w:r>
          </w:p>
        </w:tc>
        <w:tc>
          <w:tcPr>
            <w:tcW w:w="886" w:type="dxa"/>
            <w:shd w:val="clear" w:color="auto" w:fill="auto"/>
            <w:noWrap/>
            <w:vAlign w:val="center"/>
            <w:hideMark/>
          </w:tcPr>
          <w:p w14:paraId="7B9558A9"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chr12:56965593-56965593</w:t>
            </w:r>
          </w:p>
        </w:tc>
        <w:tc>
          <w:tcPr>
            <w:tcW w:w="582" w:type="dxa"/>
            <w:shd w:val="clear" w:color="auto" w:fill="auto"/>
            <w:noWrap/>
            <w:vAlign w:val="center"/>
            <w:hideMark/>
          </w:tcPr>
          <w:p w14:paraId="2B773AF7"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RBMS2</w:t>
            </w:r>
          </w:p>
        </w:tc>
        <w:tc>
          <w:tcPr>
            <w:tcW w:w="551" w:type="dxa"/>
            <w:shd w:val="clear" w:color="auto" w:fill="auto"/>
            <w:noWrap/>
            <w:vAlign w:val="center"/>
            <w:hideMark/>
          </w:tcPr>
          <w:p w14:paraId="181DDB0B"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4C68E925"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6FC51A76"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5utr </w:t>
            </w:r>
            <w:proofErr w:type="spellStart"/>
            <w:r w:rsidRPr="002617D0">
              <w:rPr>
                <w:rFonts w:ascii="Calibri" w:eastAsia="Times New Roman" w:hAnsi="Calibri" w:cs="Calibri"/>
                <w:color w:val="000000"/>
                <w:sz w:val="10"/>
                <w:szCs w:val="10"/>
                <w:lang w:val="de-DE"/>
              </w:rPr>
              <w:t>intronic</w:t>
            </w:r>
            <w:proofErr w:type="spellEnd"/>
          </w:p>
        </w:tc>
        <w:tc>
          <w:tcPr>
            <w:tcW w:w="437" w:type="dxa"/>
            <w:shd w:val="clear" w:color="auto" w:fill="auto"/>
            <w:noWrap/>
            <w:vAlign w:val="center"/>
            <w:hideMark/>
          </w:tcPr>
          <w:p w14:paraId="779521E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2F421FF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16D01AA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0,83531</w:t>
            </w:r>
          </w:p>
        </w:tc>
        <w:tc>
          <w:tcPr>
            <w:tcW w:w="1065" w:type="dxa"/>
            <w:shd w:val="clear" w:color="auto" w:fill="auto"/>
            <w:noWrap/>
            <w:vAlign w:val="center"/>
            <w:hideMark/>
          </w:tcPr>
          <w:p w14:paraId="489A16D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5A6AD7BF"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4FE3A99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18,6</w:t>
            </w:r>
          </w:p>
        </w:tc>
        <w:tc>
          <w:tcPr>
            <w:tcW w:w="567" w:type="dxa"/>
            <w:shd w:val="clear" w:color="auto" w:fill="auto"/>
            <w:noWrap/>
            <w:vAlign w:val="center"/>
            <w:hideMark/>
          </w:tcPr>
          <w:p w14:paraId="6BED81E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119CA34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412FBAA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47</w:t>
            </w:r>
          </w:p>
        </w:tc>
        <w:tc>
          <w:tcPr>
            <w:tcW w:w="391" w:type="dxa"/>
            <w:shd w:val="clear" w:color="auto" w:fill="auto"/>
            <w:noWrap/>
            <w:vAlign w:val="center"/>
            <w:hideMark/>
          </w:tcPr>
          <w:p w14:paraId="5F192BF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135</w:t>
            </w:r>
          </w:p>
        </w:tc>
        <w:tc>
          <w:tcPr>
            <w:tcW w:w="459" w:type="dxa"/>
            <w:shd w:val="clear" w:color="auto" w:fill="auto"/>
            <w:noWrap/>
            <w:vAlign w:val="center"/>
            <w:hideMark/>
          </w:tcPr>
          <w:p w14:paraId="63B816D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51</w:t>
            </w:r>
          </w:p>
        </w:tc>
        <w:tc>
          <w:tcPr>
            <w:tcW w:w="1988" w:type="dxa"/>
            <w:shd w:val="clear" w:color="auto" w:fill="auto"/>
            <w:noWrap/>
            <w:vAlign w:val="center"/>
            <w:hideMark/>
          </w:tcPr>
          <w:p w14:paraId="28502E56" w14:textId="02D9A96F"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uc001sln.</w:t>
            </w:r>
            <w:proofErr w:type="gramStart"/>
            <w:r w:rsidRPr="002617D0">
              <w:rPr>
                <w:rFonts w:ascii="Calibri" w:eastAsia="Times New Roman" w:hAnsi="Calibri" w:cs="Calibri"/>
                <w:color w:val="000000"/>
                <w:sz w:val="10"/>
                <w:szCs w:val="10"/>
                <w:lang w:val="en-GB"/>
              </w:rPr>
              <w:t>2,RBMS</w:t>
            </w:r>
            <w:proofErr w:type="gramEnd"/>
            <w:r w:rsidRPr="002617D0">
              <w:rPr>
                <w:rFonts w:ascii="Calibri" w:eastAsia="Times New Roman" w:hAnsi="Calibri" w:cs="Calibri"/>
                <w:color w:val="000000"/>
                <w:sz w:val="10"/>
                <w:szCs w:val="10"/>
                <w:lang w:val="en-GB"/>
              </w:rPr>
              <w:t>2,+,496A-&gt;G,0,non-syn,Ile166Val</w:t>
            </w:r>
          </w:p>
        </w:tc>
        <w:tc>
          <w:tcPr>
            <w:tcW w:w="1514" w:type="dxa"/>
            <w:shd w:val="clear" w:color="auto" w:fill="auto"/>
            <w:noWrap/>
            <w:vAlign w:val="center"/>
            <w:hideMark/>
          </w:tcPr>
          <w:p w14:paraId="270E6DFD"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740C7BB8" w14:textId="77777777" w:rsidTr="002617D0">
        <w:trPr>
          <w:trHeight w:val="300"/>
        </w:trPr>
        <w:tc>
          <w:tcPr>
            <w:tcW w:w="242" w:type="dxa"/>
            <w:shd w:val="clear" w:color="auto" w:fill="auto"/>
            <w:noWrap/>
            <w:vAlign w:val="center"/>
            <w:hideMark/>
          </w:tcPr>
          <w:p w14:paraId="261A48CD" w14:textId="073464A1"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w:t>
            </w:r>
            <w:r w:rsidR="005A58AD">
              <w:rPr>
                <w:rFonts w:ascii="Calibri" w:eastAsia="Times New Roman" w:hAnsi="Calibri" w:cs="Calibri"/>
                <w:color w:val="000000"/>
                <w:sz w:val="10"/>
                <w:szCs w:val="10"/>
                <w:lang w:val="de-DE"/>
              </w:rPr>
              <w:t>8</w:t>
            </w:r>
          </w:p>
        </w:tc>
        <w:tc>
          <w:tcPr>
            <w:tcW w:w="886" w:type="dxa"/>
            <w:shd w:val="clear" w:color="auto" w:fill="auto"/>
            <w:noWrap/>
            <w:vAlign w:val="center"/>
            <w:hideMark/>
          </w:tcPr>
          <w:p w14:paraId="5967954C"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chr1:210971031-210971031</w:t>
            </w:r>
          </w:p>
        </w:tc>
        <w:tc>
          <w:tcPr>
            <w:tcW w:w="582" w:type="dxa"/>
            <w:shd w:val="clear" w:color="auto" w:fill="auto"/>
            <w:noWrap/>
            <w:vAlign w:val="center"/>
            <w:hideMark/>
          </w:tcPr>
          <w:p w14:paraId="75D7609E"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KCNH1</w:t>
            </w:r>
          </w:p>
        </w:tc>
        <w:tc>
          <w:tcPr>
            <w:tcW w:w="551" w:type="dxa"/>
            <w:shd w:val="clear" w:color="auto" w:fill="auto"/>
            <w:noWrap/>
            <w:vAlign w:val="center"/>
            <w:hideMark/>
          </w:tcPr>
          <w:p w14:paraId="62A28FB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603305</w:t>
            </w:r>
          </w:p>
        </w:tc>
        <w:tc>
          <w:tcPr>
            <w:tcW w:w="1562" w:type="dxa"/>
            <w:shd w:val="clear" w:color="auto" w:fill="auto"/>
            <w:noWrap/>
            <w:vAlign w:val="center"/>
            <w:hideMark/>
          </w:tcPr>
          <w:p w14:paraId="116F9B13" w14:textId="7777777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ad Temple-</w:t>
            </w:r>
            <w:proofErr w:type="spellStart"/>
            <w:r w:rsidRPr="002617D0">
              <w:rPr>
                <w:rFonts w:ascii="Calibri" w:eastAsia="Times New Roman" w:hAnsi="Calibri" w:cs="Calibri"/>
                <w:color w:val="000000"/>
                <w:sz w:val="10"/>
                <w:szCs w:val="10"/>
                <w:lang w:val="en-GB"/>
              </w:rPr>
              <w:t>Baraitser</w:t>
            </w:r>
            <w:proofErr w:type="spellEnd"/>
            <w:r w:rsidRPr="002617D0">
              <w:rPr>
                <w:rFonts w:ascii="Calibri" w:eastAsia="Times New Roman" w:hAnsi="Calibri" w:cs="Calibri"/>
                <w:color w:val="000000"/>
                <w:sz w:val="10"/>
                <w:szCs w:val="10"/>
                <w:lang w:val="en-GB"/>
              </w:rPr>
              <w:t xml:space="preserve"> </w:t>
            </w:r>
            <w:proofErr w:type="spellStart"/>
            <w:r w:rsidRPr="002617D0">
              <w:rPr>
                <w:rFonts w:ascii="Calibri" w:eastAsia="Times New Roman" w:hAnsi="Calibri" w:cs="Calibri"/>
                <w:color w:val="000000"/>
                <w:sz w:val="10"/>
                <w:szCs w:val="10"/>
                <w:lang w:val="en-GB"/>
              </w:rPr>
              <w:t>syndromead</w:t>
            </w:r>
            <w:proofErr w:type="spellEnd"/>
            <w:r w:rsidRPr="002617D0">
              <w:rPr>
                <w:rFonts w:ascii="Calibri" w:eastAsia="Times New Roman" w:hAnsi="Calibri" w:cs="Calibri"/>
                <w:color w:val="000000"/>
                <w:sz w:val="10"/>
                <w:szCs w:val="10"/>
                <w:lang w:val="en-GB"/>
              </w:rPr>
              <w:t xml:space="preserve"> Zimmermann-</w:t>
            </w:r>
            <w:proofErr w:type="spellStart"/>
            <w:r w:rsidRPr="002617D0">
              <w:rPr>
                <w:rFonts w:ascii="Calibri" w:eastAsia="Times New Roman" w:hAnsi="Calibri" w:cs="Calibri"/>
                <w:color w:val="000000"/>
                <w:sz w:val="10"/>
                <w:szCs w:val="10"/>
                <w:lang w:val="en-GB"/>
              </w:rPr>
              <w:t>Laband</w:t>
            </w:r>
            <w:proofErr w:type="spellEnd"/>
            <w:r w:rsidRPr="002617D0">
              <w:rPr>
                <w:rFonts w:ascii="Calibri" w:eastAsia="Times New Roman" w:hAnsi="Calibri" w:cs="Calibri"/>
                <w:color w:val="000000"/>
                <w:sz w:val="10"/>
                <w:szCs w:val="10"/>
                <w:lang w:val="en-GB"/>
              </w:rPr>
              <w:t xml:space="preserve"> syndrome 1</w:t>
            </w:r>
          </w:p>
        </w:tc>
        <w:tc>
          <w:tcPr>
            <w:tcW w:w="467" w:type="dxa"/>
            <w:shd w:val="clear" w:color="auto" w:fill="auto"/>
            <w:noWrap/>
            <w:vAlign w:val="center"/>
            <w:hideMark/>
          </w:tcPr>
          <w:p w14:paraId="019CE19A"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7A877F2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3B26BDF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0,55</w:t>
            </w:r>
          </w:p>
        </w:tc>
        <w:tc>
          <w:tcPr>
            <w:tcW w:w="629" w:type="dxa"/>
            <w:shd w:val="clear" w:color="auto" w:fill="auto"/>
            <w:noWrap/>
            <w:vAlign w:val="center"/>
            <w:hideMark/>
          </w:tcPr>
          <w:p w14:paraId="585258D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3,81560</w:t>
            </w:r>
          </w:p>
        </w:tc>
        <w:tc>
          <w:tcPr>
            <w:tcW w:w="1065" w:type="dxa"/>
            <w:shd w:val="clear" w:color="auto" w:fill="auto"/>
            <w:noWrap/>
            <w:vAlign w:val="center"/>
            <w:hideMark/>
          </w:tcPr>
          <w:p w14:paraId="6A27EF9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191FAE34"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6F6AD0C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18,5</w:t>
            </w:r>
          </w:p>
        </w:tc>
        <w:tc>
          <w:tcPr>
            <w:tcW w:w="567" w:type="dxa"/>
            <w:shd w:val="clear" w:color="auto" w:fill="auto"/>
            <w:noWrap/>
            <w:vAlign w:val="center"/>
            <w:hideMark/>
          </w:tcPr>
          <w:p w14:paraId="6FD7BAC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4226555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53A3CE3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4E2B840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153</w:t>
            </w:r>
          </w:p>
        </w:tc>
        <w:tc>
          <w:tcPr>
            <w:tcW w:w="459" w:type="dxa"/>
            <w:shd w:val="clear" w:color="auto" w:fill="auto"/>
            <w:noWrap/>
            <w:vAlign w:val="center"/>
            <w:hideMark/>
          </w:tcPr>
          <w:p w14:paraId="7675BFA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54</w:t>
            </w:r>
          </w:p>
        </w:tc>
        <w:tc>
          <w:tcPr>
            <w:tcW w:w="1988" w:type="dxa"/>
            <w:shd w:val="clear" w:color="auto" w:fill="auto"/>
            <w:noWrap/>
            <w:vAlign w:val="center"/>
            <w:hideMark/>
          </w:tcPr>
          <w:p w14:paraId="1E46A78A" w14:textId="5452E533"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uc001hib.</w:t>
            </w:r>
            <w:proofErr w:type="gramStart"/>
            <w:r w:rsidRPr="002617D0">
              <w:rPr>
                <w:rFonts w:ascii="Calibri" w:eastAsia="Times New Roman" w:hAnsi="Calibri" w:cs="Calibri"/>
                <w:color w:val="000000"/>
                <w:sz w:val="10"/>
                <w:szCs w:val="10"/>
                <w:lang w:val="en-GB"/>
              </w:rPr>
              <w:t>2,KCNH</w:t>
            </w:r>
            <w:proofErr w:type="gramEnd"/>
            <w:r w:rsidRPr="002617D0">
              <w:rPr>
                <w:rFonts w:ascii="Calibri" w:eastAsia="Times New Roman" w:hAnsi="Calibri" w:cs="Calibri"/>
                <w:color w:val="000000"/>
                <w:sz w:val="10"/>
                <w:szCs w:val="10"/>
                <w:lang w:val="en-GB"/>
              </w:rPr>
              <w:t>1,-,1734C-&gt;A,2,non-syn,Glu578Asp</w:t>
            </w:r>
          </w:p>
        </w:tc>
        <w:tc>
          <w:tcPr>
            <w:tcW w:w="1514" w:type="dxa"/>
            <w:shd w:val="clear" w:color="auto" w:fill="auto"/>
            <w:noWrap/>
            <w:vAlign w:val="center"/>
            <w:hideMark/>
          </w:tcPr>
          <w:p w14:paraId="17961767"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3F1B37E5" w14:textId="77777777" w:rsidTr="002617D0">
        <w:trPr>
          <w:trHeight w:val="300"/>
        </w:trPr>
        <w:tc>
          <w:tcPr>
            <w:tcW w:w="242" w:type="dxa"/>
            <w:shd w:val="clear" w:color="auto" w:fill="auto"/>
            <w:noWrap/>
            <w:vAlign w:val="center"/>
            <w:hideMark/>
          </w:tcPr>
          <w:p w14:paraId="1DF32F9E" w14:textId="5D67D401" w:rsidR="001B6A82" w:rsidRPr="002617D0" w:rsidRDefault="005A58AD" w:rsidP="001B6A82">
            <w:pPr>
              <w:spacing w:line="240" w:lineRule="auto"/>
              <w:jc w:val="right"/>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29</w:t>
            </w:r>
          </w:p>
        </w:tc>
        <w:tc>
          <w:tcPr>
            <w:tcW w:w="886" w:type="dxa"/>
            <w:shd w:val="clear" w:color="auto" w:fill="auto"/>
            <w:noWrap/>
            <w:vAlign w:val="center"/>
            <w:hideMark/>
          </w:tcPr>
          <w:p w14:paraId="157677EC"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chr8:70744820-70744820</w:t>
            </w:r>
          </w:p>
        </w:tc>
        <w:tc>
          <w:tcPr>
            <w:tcW w:w="582" w:type="dxa"/>
            <w:shd w:val="clear" w:color="auto" w:fill="auto"/>
            <w:noWrap/>
            <w:vAlign w:val="center"/>
            <w:hideMark/>
          </w:tcPr>
          <w:p w14:paraId="7CE3630F"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SLCO5A1</w:t>
            </w:r>
          </w:p>
        </w:tc>
        <w:tc>
          <w:tcPr>
            <w:tcW w:w="551" w:type="dxa"/>
            <w:shd w:val="clear" w:color="auto" w:fill="auto"/>
            <w:noWrap/>
            <w:vAlign w:val="center"/>
            <w:hideMark/>
          </w:tcPr>
          <w:p w14:paraId="3A5C3DD8"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7FBD69FF"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2098565F"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noncoding</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regulation</w:t>
            </w:r>
            <w:proofErr w:type="spellEnd"/>
          </w:p>
        </w:tc>
        <w:tc>
          <w:tcPr>
            <w:tcW w:w="437" w:type="dxa"/>
            <w:shd w:val="clear" w:color="auto" w:fill="auto"/>
            <w:noWrap/>
            <w:vAlign w:val="center"/>
            <w:hideMark/>
          </w:tcPr>
          <w:p w14:paraId="0F36425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2F9CF16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32E5F3C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0,90253</w:t>
            </w:r>
          </w:p>
        </w:tc>
        <w:tc>
          <w:tcPr>
            <w:tcW w:w="1065" w:type="dxa"/>
            <w:shd w:val="clear" w:color="auto" w:fill="auto"/>
            <w:noWrap/>
            <w:vAlign w:val="center"/>
            <w:hideMark/>
          </w:tcPr>
          <w:p w14:paraId="3AC600B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5915799D"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27E76AC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10,3</w:t>
            </w:r>
          </w:p>
        </w:tc>
        <w:tc>
          <w:tcPr>
            <w:tcW w:w="567" w:type="dxa"/>
            <w:shd w:val="clear" w:color="auto" w:fill="auto"/>
            <w:noWrap/>
            <w:vAlign w:val="center"/>
            <w:hideMark/>
          </w:tcPr>
          <w:p w14:paraId="73F83FF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15BAC13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3894518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2D09428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459" w:type="dxa"/>
            <w:shd w:val="clear" w:color="auto" w:fill="auto"/>
            <w:noWrap/>
            <w:vAlign w:val="center"/>
            <w:hideMark/>
          </w:tcPr>
          <w:p w14:paraId="5749E04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45</w:t>
            </w:r>
          </w:p>
        </w:tc>
        <w:tc>
          <w:tcPr>
            <w:tcW w:w="1988" w:type="dxa"/>
            <w:shd w:val="clear" w:color="auto" w:fill="auto"/>
            <w:noWrap/>
            <w:vAlign w:val="center"/>
            <w:hideMark/>
          </w:tcPr>
          <w:p w14:paraId="482DD637" w14:textId="1F46CD8F"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uc010lzb.</w:t>
            </w:r>
            <w:proofErr w:type="gramStart"/>
            <w:r w:rsidRPr="002617D0">
              <w:rPr>
                <w:rFonts w:ascii="Calibri" w:eastAsia="Times New Roman" w:hAnsi="Calibri" w:cs="Calibri"/>
                <w:color w:val="000000"/>
                <w:sz w:val="10"/>
                <w:szCs w:val="10"/>
                <w:lang w:val="en-GB"/>
              </w:rPr>
              <w:t>3,SLCO</w:t>
            </w:r>
            <w:proofErr w:type="gramEnd"/>
            <w:r w:rsidRPr="002617D0">
              <w:rPr>
                <w:rFonts w:ascii="Calibri" w:eastAsia="Times New Roman" w:hAnsi="Calibri" w:cs="Calibri"/>
                <w:color w:val="000000"/>
                <w:sz w:val="10"/>
                <w:szCs w:val="10"/>
                <w:lang w:val="en-GB"/>
              </w:rPr>
              <w:t>5A1,-,89G-&gt;A,1,non-syn,Pro30Leu</w:t>
            </w:r>
          </w:p>
        </w:tc>
        <w:tc>
          <w:tcPr>
            <w:tcW w:w="1514" w:type="dxa"/>
            <w:shd w:val="clear" w:color="auto" w:fill="auto"/>
            <w:noWrap/>
            <w:vAlign w:val="center"/>
            <w:hideMark/>
          </w:tcPr>
          <w:p w14:paraId="217FCE54"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469EAA2C" w14:textId="77777777" w:rsidTr="002617D0">
        <w:trPr>
          <w:trHeight w:val="300"/>
        </w:trPr>
        <w:tc>
          <w:tcPr>
            <w:tcW w:w="242" w:type="dxa"/>
            <w:shd w:val="clear" w:color="auto" w:fill="auto"/>
            <w:noWrap/>
            <w:vAlign w:val="center"/>
            <w:hideMark/>
          </w:tcPr>
          <w:p w14:paraId="123C1BB2" w14:textId="08BFBA95"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w:t>
            </w:r>
            <w:r w:rsidR="005A58AD">
              <w:rPr>
                <w:rFonts w:ascii="Calibri" w:eastAsia="Times New Roman" w:hAnsi="Calibri" w:cs="Calibri"/>
                <w:color w:val="000000"/>
                <w:sz w:val="10"/>
                <w:szCs w:val="10"/>
                <w:lang w:val="de-DE"/>
              </w:rPr>
              <w:t>0</w:t>
            </w:r>
          </w:p>
        </w:tc>
        <w:tc>
          <w:tcPr>
            <w:tcW w:w="886" w:type="dxa"/>
            <w:shd w:val="clear" w:color="auto" w:fill="auto"/>
            <w:noWrap/>
            <w:vAlign w:val="center"/>
            <w:hideMark/>
          </w:tcPr>
          <w:p w14:paraId="26FF246D"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chr6:35762928-35762928</w:t>
            </w:r>
          </w:p>
        </w:tc>
        <w:tc>
          <w:tcPr>
            <w:tcW w:w="582" w:type="dxa"/>
            <w:shd w:val="clear" w:color="auto" w:fill="auto"/>
            <w:noWrap/>
            <w:vAlign w:val="center"/>
            <w:hideMark/>
          </w:tcPr>
          <w:p w14:paraId="25253C3F"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CLPS</w:t>
            </w:r>
          </w:p>
        </w:tc>
        <w:tc>
          <w:tcPr>
            <w:tcW w:w="551" w:type="dxa"/>
            <w:shd w:val="clear" w:color="auto" w:fill="auto"/>
            <w:noWrap/>
            <w:vAlign w:val="center"/>
            <w:hideMark/>
          </w:tcPr>
          <w:p w14:paraId="2084FDC7"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29087A4F"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4548F952"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1B91A9B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3E288CA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1,00</w:t>
            </w:r>
          </w:p>
        </w:tc>
        <w:tc>
          <w:tcPr>
            <w:tcW w:w="629" w:type="dxa"/>
            <w:shd w:val="clear" w:color="auto" w:fill="auto"/>
            <w:noWrap/>
            <w:vAlign w:val="center"/>
            <w:hideMark/>
          </w:tcPr>
          <w:p w14:paraId="34A98F5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0,38490</w:t>
            </w:r>
          </w:p>
        </w:tc>
        <w:tc>
          <w:tcPr>
            <w:tcW w:w="1065" w:type="dxa"/>
            <w:shd w:val="clear" w:color="auto" w:fill="auto"/>
            <w:noWrap/>
            <w:vAlign w:val="center"/>
            <w:hideMark/>
          </w:tcPr>
          <w:p w14:paraId="67ED6CF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1A7A8146"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68BE14B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8,0</w:t>
            </w:r>
          </w:p>
        </w:tc>
        <w:tc>
          <w:tcPr>
            <w:tcW w:w="567" w:type="dxa"/>
            <w:shd w:val="clear" w:color="auto" w:fill="auto"/>
            <w:noWrap/>
            <w:vAlign w:val="center"/>
            <w:hideMark/>
          </w:tcPr>
          <w:p w14:paraId="5F2DE32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7E71641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5F19439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67428FC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55</w:t>
            </w:r>
          </w:p>
        </w:tc>
        <w:tc>
          <w:tcPr>
            <w:tcW w:w="459" w:type="dxa"/>
            <w:shd w:val="clear" w:color="auto" w:fill="auto"/>
            <w:noWrap/>
            <w:vAlign w:val="center"/>
            <w:hideMark/>
          </w:tcPr>
          <w:p w14:paraId="7F91DD2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53</w:t>
            </w:r>
          </w:p>
        </w:tc>
        <w:tc>
          <w:tcPr>
            <w:tcW w:w="1988" w:type="dxa"/>
            <w:shd w:val="clear" w:color="auto" w:fill="auto"/>
            <w:noWrap/>
            <w:vAlign w:val="center"/>
            <w:hideMark/>
          </w:tcPr>
          <w:p w14:paraId="19DD9BDA" w14:textId="644BF37F"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uc021yyz.</w:t>
            </w:r>
            <w:proofErr w:type="gramStart"/>
            <w:r w:rsidRPr="002617D0">
              <w:rPr>
                <w:rFonts w:ascii="Calibri" w:eastAsia="Times New Roman" w:hAnsi="Calibri" w:cs="Calibri"/>
                <w:color w:val="000000"/>
                <w:sz w:val="10"/>
                <w:szCs w:val="10"/>
                <w:lang w:val="de-DE"/>
              </w:rPr>
              <w:t>1,CLPS</w:t>
            </w:r>
            <w:proofErr w:type="gramEnd"/>
            <w:r w:rsidRPr="002617D0">
              <w:rPr>
                <w:rFonts w:ascii="Calibri" w:eastAsia="Times New Roman" w:hAnsi="Calibri" w:cs="Calibri"/>
                <w:color w:val="000000"/>
                <w:sz w:val="10"/>
                <w:szCs w:val="10"/>
                <w:lang w:val="de-DE"/>
              </w:rPr>
              <w:t>,-,292G-&gt;T,0,non-syn,Gln98Lys</w:t>
            </w:r>
          </w:p>
        </w:tc>
        <w:tc>
          <w:tcPr>
            <w:tcW w:w="1514" w:type="dxa"/>
            <w:shd w:val="clear" w:color="auto" w:fill="auto"/>
            <w:noWrap/>
            <w:vAlign w:val="center"/>
            <w:hideMark/>
          </w:tcPr>
          <w:p w14:paraId="65B0B1B7"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0B840488" w14:textId="77777777" w:rsidTr="002617D0">
        <w:trPr>
          <w:trHeight w:val="300"/>
        </w:trPr>
        <w:tc>
          <w:tcPr>
            <w:tcW w:w="242" w:type="dxa"/>
            <w:shd w:val="clear" w:color="auto" w:fill="auto"/>
            <w:noWrap/>
            <w:vAlign w:val="center"/>
            <w:hideMark/>
          </w:tcPr>
          <w:p w14:paraId="4FF33B04" w14:textId="59303316"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w:t>
            </w:r>
            <w:r w:rsidR="005A58AD">
              <w:rPr>
                <w:rFonts w:ascii="Calibri" w:eastAsia="Times New Roman" w:hAnsi="Calibri" w:cs="Calibri"/>
                <w:color w:val="000000"/>
                <w:sz w:val="10"/>
                <w:szCs w:val="10"/>
                <w:lang w:val="de-DE"/>
              </w:rPr>
              <w:t>1</w:t>
            </w:r>
          </w:p>
        </w:tc>
        <w:tc>
          <w:tcPr>
            <w:tcW w:w="886" w:type="dxa"/>
            <w:shd w:val="clear" w:color="auto" w:fill="auto"/>
            <w:noWrap/>
            <w:vAlign w:val="center"/>
            <w:hideMark/>
          </w:tcPr>
          <w:p w14:paraId="412BEAE9"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chr8:13424717-13424717</w:t>
            </w:r>
          </w:p>
        </w:tc>
        <w:tc>
          <w:tcPr>
            <w:tcW w:w="582" w:type="dxa"/>
            <w:shd w:val="clear" w:color="auto" w:fill="auto"/>
            <w:noWrap/>
            <w:vAlign w:val="center"/>
            <w:hideMark/>
          </w:tcPr>
          <w:p w14:paraId="4CDFBA0C"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C8orf48</w:t>
            </w:r>
          </w:p>
        </w:tc>
        <w:tc>
          <w:tcPr>
            <w:tcW w:w="551" w:type="dxa"/>
            <w:shd w:val="clear" w:color="auto" w:fill="auto"/>
            <w:noWrap/>
            <w:vAlign w:val="center"/>
            <w:hideMark/>
          </w:tcPr>
          <w:p w14:paraId="3DF12A30"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67EC4662"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6E54FA5C"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4D1596A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5042636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1DEC709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-1,23380</w:t>
            </w:r>
          </w:p>
        </w:tc>
        <w:tc>
          <w:tcPr>
            <w:tcW w:w="1065" w:type="dxa"/>
            <w:shd w:val="clear" w:color="auto" w:fill="auto"/>
            <w:noWrap/>
            <w:vAlign w:val="center"/>
            <w:hideMark/>
          </w:tcPr>
          <w:p w14:paraId="12A8023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526A862C"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5BAA1FA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7,8</w:t>
            </w:r>
          </w:p>
        </w:tc>
        <w:tc>
          <w:tcPr>
            <w:tcW w:w="567" w:type="dxa"/>
            <w:shd w:val="clear" w:color="auto" w:fill="auto"/>
            <w:noWrap/>
            <w:vAlign w:val="center"/>
            <w:hideMark/>
          </w:tcPr>
          <w:p w14:paraId="288DF39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68C67CC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21AD125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07A4803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91</w:t>
            </w:r>
          </w:p>
        </w:tc>
        <w:tc>
          <w:tcPr>
            <w:tcW w:w="459" w:type="dxa"/>
            <w:shd w:val="clear" w:color="auto" w:fill="auto"/>
            <w:noWrap/>
            <w:vAlign w:val="center"/>
            <w:hideMark/>
          </w:tcPr>
          <w:p w14:paraId="4CD7D98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46</w:t>
            </w:r>
          </w:p>
        </w:tc>
        <w:tc>
          <w:tcPr>
            <w:tcW w:w="1988" w:type="dxa"/>
            <w:shd w:val="clear" w:color="auto" w:fill="auto"/>
            <w:noWrap/>
            <w:vAlign w:val="center"/>
            <w:hideMark/>
          </w:tcPr>
          <w:p w14:paraId="0FC1138C" w14:textId="7777777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uc003wwp.</w:t>
            </w:r>
            <w:proofErr w:type="gramStart"/>
            <w:r w:rsidRPr="002617D0">
              <w:rPr>
                <w:rFonts w:ascii="Calibri" w:eastAsia="Times New Roman" w:hAnsi="Calibri" w:cs="Calibri"/>
                <w:color w:val="000000"/>
                <w:sz w:val="10"/>
                <w:szCs w:val="10"/>
                <w:lang w:val="en-GB"/>
              </w:rPr>
              <w:t>3,C</w:t>
            </w:r>
            <w:proofErr w:type="gramEnd"/>
            <w:r w:rsidRPr="002617D0">
              <w:rPr>
                <w:rFonts w:ascii="Calibri" w:eastAsia="Times New Roman" w:hAnsi="Calibri" w:cs="Calibri"/>
                <w:color w:val="000000"/>
                <w:sz w:val="10"/>
                <w:szCs w:val="10"/>
                <w:lang w:val="en-GB"/>
              </w:rPr>
              <w:t>8orf48,+,217C-&gt;A,0,non-syn,Leu73Ile</w:t>
            </w:r>
          </w:p>
        </w:tc>
        <w:tc>
          <w:tcPr>
            <w:tcW w:w="1514" w:type="dxa"/>
            <w:shd w:val="clear" w:color="auto" w:fill="auto"/>
            <w:noWrap/>
            <w:vAlign w:val="center"/>
            <w:hideMark/>
          </w:tcPr>
          <w:p w14:paraId="7D178CDD"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23D3D4D8" w14:textId="77777777" w:rsidTr="002617D0">
        <w:trPr>
          <w:trHeight w:val="300"/>
        </w:trPr>
        <w:tc>
          <w:tcPr>
            <w:tcW w:w="242" w:type="dxa"/>
            <w:shd w:val="clear" w:color="auto" w:fill="auto"/>
            <w:noWrap/>
            <w:vAlign w:val="center"/>
            <w:hideMark/>
          </w:tcPr>
          <w:p w14:paraId="62AE8DD3" w14:textId="7F2F773D"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w:t>
            </w:r>
            <w:r w:rsidR="005A58AD">
              <w:rPr>
                <w:rFonts w:ascii="Calibri" w:eastAsia="Times New Roman" w:hAnsi="Calibri" w:cs="Calibri"/>
                <w:color w:val="000000"/>
                <w:sz w:val="10"/>
                <w:szCs w:val="10"/>
                <w:lang w:val="de-DE"/>
              </w:rPr>
              <w:t>2</w:t>
            </w:r>
          </w:p>
        </w:tc>
        <w:tc>
          <w:tcPr>
            <w:tcW w:w="886" w:type="dxa"/>
            <w:shd w:val="clear" w:color="auto" w:fill="auto"/>
            <w:noWrap/>
            <w:vAlign w:val="center"/>
            <w:hideMark/>
          </w:tcPr>
          <w:p w14:paraId="5D83CF3D"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chr18:30803113-30803113</w:t>
            </w:r>
          </w:p>
        </w:tc>
        <w:tc>
          <w:tcPr>
            <w:tcW w:w="582" w:type="dxa"/>
            <w:shd w:val="clear" w:color="auto" w:fill="auto"/>
            <w:noWrap/>
            <w:vAlign w:val="center"/>
            <w:hideMark/>
          </w:tcPr>
          <w:p w14:paraId="24B22D1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CCDC178</w:t>
            </w:r>
          </w:p>
        </w:tc>
        <w:tc>
          <w:tcPr>
            <w:tcW w:w="551" w:type="dxa"/>
            <w:shd w:val="clear" w:color="auto" w:fill="auto"/>
            <w:noWrap/>
            <w:vAlign w:val="center"/>
            <w:hideMark/>
          </w:tcPr>
          <w:p w14:paraId="62792565"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5C9C838F"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7B6FE60E"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intronic</w:t>
            </w:r>
            <w:proofErr w:type="spellEnd"/>
          </w:p>
        </w:tc>
        <w:tc>
          <w:tcPr>
            <w:tcW w:w="437" w:type="dxa"/>
            <w:shd w:val="clear" w:color="auto" w:fill="auto"/>
            <w:noWrap/>
            <w:vAlign w:val="center"/>
            <w:hideMark/>
          </w:tcPr>
          <w:p w14:paraId="0ED9908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4B89BAF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7DD5A91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-0,54693</w:t>
            </w:r>
          </w:p>
        </w:tc>
        <w:tc>
          <w:tcPr>
            <w:tcW w:w="1065" w:type="dxa"/>
            <w:shd w:val="clear" w:color="auto" w:fill="auto"/>
            <w:noWrap/>
            <w:vAlign w:val="center"/>
            <w:hideMark/>
          </w:tcPr>
          <w:p w14:paraId="08C47C4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74E13836"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7F36703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5,8</w:t>
            </w:r>
          </w:p>
        </w:tc>
        <w:tc>
          <w:tcPr>
            <w:tcW w:w="567" w:type="dxa"/>
            <w:shd w:val="clear" w:color="auto" w:fill="auto"/>
            <w:noWrap/>
            <w:vAlign w:val="center"/>
            <w:hideMark/>
          </w:tcPr>
          <w:p w14:paraId="667AFC5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172E744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6C2FEB9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056DB5E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37</w:t>
            </w:r>
          </w:p>
        </w:tc>
        <w:tc>
          <w:tcPr>
            <w:tcW w:w="459" w:type="dxa"/>
            <w:shd w:val="clear" w:color="auto" w:fill="auto"/>
            <w:noWrap/>
            <w:vAlign w:val="center"/>
            <w:hideMark/>
          </w:tcPr>
          <w:p w14:paraId="5CE7513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41</w:t>
            </w:r>
          </w:p>
        </w:tc>
        <w:tc>
          <w:tcPr>
            <w:tcW w:w="1988" w:type="dxa"/>
            <w:shd w:val="clear" w:color="auto" w:fill="auto"/>
            <w:noWrap/>
            <w:vAlign w:val="center"/>
            <w:hideMark/>
          </w:tcPr>
          <w:p w14:paraId="31240BC4" w14:textId="52609788"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uc010dme.</w:t>
            </w:r>
            <w:proofErr w:type="gramStart"/>
            <w:r w:rsidRPr="002617D0">
              <w:rPr>
                <w:rFonts w:ascii="Calibri" w:eastAsia="Times New Roman" w:hAnsi="Calibri" w:cs="Calibri"/>
                <w:color w:val="000000"/>
                <w:sz w:val="10"/>
                <w:szCs w:val="10"/>
                <w:lang w:val="en-GB"/>
              </w:rPr>
              <w:t>1,CCDC</w:t>
            </w:r>
            <w:proofErr w:type="gramEnd"/>
            <w:r w:rsidRPr="002617D0">
              <w:rPr>
                <w:rFonts w:ascii="Calibri" w:eastAsia="Times New Roman" w:hAnsi="Calibri" w:cs="Calibri"/>
                <w:color w:val="000000"/>
                <w:sz w:val="10"/>
                <w:szCs w:val="10"/>
                <w:lang w:val="en-GB"/>
              </w:rPr>
              <w:t>178,-,431C-&gt;A,1,non-syn,Arg144Leu</w:t>
            </w:r>
          </w:p>
        </w:tc>
        <w:tc>
          <w:tcPr>
            <w:tcW w:w="1514" w:type="dxa"/>
            <w:shd w:val="clear" w:color="auto" w:fill="auto"/>
            <w:noWrap/>
            <w:vAlign w:val="center"/>
            <w:hideMark/>
          </w:tcPr>
          <w:p w14:paraId="4EE4350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676190E2" w14:textId="77777777" w:rsidTr="002617D0">
        <w:trPr>
          <w:trHeight w:val="300"/>
        </w:trPr>
        <w:tc>
          <w:tcPr>
            <w:tcW w:w="242" w:type="dxa"/>
            <w:shd w:val="clear" w:color="auto" w:fill="auto"/>
            <w:noWrap/>
            <w:vAlign w:val="center"/>
            <w:hideMark/>
          </w:tcPr>
          <w:p w14:paraId="109920E3" w14:textId="68A666AC"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w:t>
            </w:r>
            <w:r w:rsidR="005A58AD">
              <w:rPr>
                <w:rFonts w:ascii="Calibri" w:eastAsia="Times New Roman" w:hAnsi="Calibri" w:cs="Calibri"/>
                <w:color w:val="000000"/>
                <w:sz w:val="10"/>
                <w:szCs w:val="10"/>
                <w:lang w:val="de-DE"/>
              </w:rPr>
              <w:t>3</w:t>
            </w:r>
          </w:p>
        </w:tc>
        <w:tc>
          <w:tcPr>
            <w:tcW w:w="886" w:type="dxa"/>
            <w:shd w:val="clear" w:color="auto" w:fill="auto"/>
            <w:noWrap/>
            <w:vAlign w:val="center"/>
            <w:hideMark/>
          </w:tcPr>
          <w:p w14:paraId="5D8F63B4"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chr17:18647601-18647601</w:t>
            </w:r>
          </w:p>
        </w:tc>
        <w:tc>
          <w:tcPr>
            <w:tcW w:w="582" w:type="dxa"/>
            <w:shd w:val="clear" w:color="auto" w:fill="auto"/>
            <w:noWrap/>
            <w:vAlign w:val="center"/>
            <w:hideMark/>
          </w:tcPr>
          <w:p w14:paraId="60F0D5E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FBXW10</w:t>
            </w:r>
          </w:p>
        </w:tc>
        <w:tc>
          <w:tcPr>
            <w:tcW w:w="551" w:type="dxa"/>
            <w:shd w:val="clear" w:color="auto" w:fill="auto"/>
            <w:noWrap/>
            <w:vAlign w:val="center"/>
            <w:hideMark/>
          </w:tcPr>
          <w:p w14:paraId="124B76EF"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741E6B23"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4E012662"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5utr</w:t>
            </w:r>
          </w:p>
        </w:tc>
        <w:tc>
          <w:tcPr>
            <w:tcW w:w="437" w:type="dxa"/>
            <w:shd w:val="clear" w:color="auto" w:fill="auto"/>
            <w:noWrap/>
            <w:vAlign w:val="center"/>
            <w:hideMark/>
          </w:tcPr>
          <w:p w14:paraId="1D2A636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7E35470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5CF2D01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1,00480</w:t>
            </w:r>
          </w:p>
        </w:tc>
        <w:tc>
          <w:tcPr>
            <w:tcW w:w="1065" w:type="dxa"/>
            <w:shd w:val="clear" w:color="auto" w:fill="auto"/>
            <w:noWrap/>
            <w:vAlign w:val="center"/>
            <w:hideMark/>
          </w:tcPr>
          <w:p w14:paraId="6A26595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5C3DA3DC"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43C41F8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4,5</w:t>
            </w:r>
          </w:p>
        </w:tc>
        <w:tc>
          <w:tcPr>
            <w:tcW w:w="567" w:type="dxa"/>
            <w:shd w:val="clear" w:color="auto" w:fill="auto"/>
            <w:noWrap/>
            <w:vAlign w:val="center"/>
            <w:hideMark/>
          </w:tcPr>
          <w:p w14:paraId="55FACB3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115223B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1731FD0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43</w:t>
            </w:r>
          </w:p>
        </w:tc>
        <w:tc>
          <w:tcPr>
            <w:tcW w:w="391" w:type="dxa"/>
            <w:shd w:val="clear" w:color="auto" w:fill="auto"/>
            <w:noWrap/>
            <w:vAlign w:val="center"/>
            <w:hideMark/>
          </w:tcPr>
          <w:p w14:paraId="73C5AB12"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252</w:t>
            </w:r>
          </w:p>
        </w:tc>
        <w:tc>
          <w:tcPr>
            <w:tcW w:w="459" w:type="dxa"/>
            <w:shd w:val="clear" w:color="auto" w:fill="auto"/>
            <w:noWrap/>
            <w:vAlign w:val="center"/>
            <w:hideMark/>
          </w:tcPr>
          <w:p w14:paraId="0140B91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54</w:t>
            </w:r>
          </w:p>
        </w:tc>
        <w:tc>
          <w:tcPr>
            <w:tcW w:w="1988" w:type="dxa"/>
            <w:shd w:val="clear" w:color="auto" w:fill="auto"/>
            <w:noWrap/>
            <w:vAlign w:val="center"/>
            <w:hideMark/>
          </w:tcPr>
          <w:p w14:paraId="2B098265" w14:textId="2BE70E13"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uc002guk.</w:t>
            </w:r>
            <w:proofErr w:type="gramStart"/>
            <w:r w:rsidRPr="002617D0">
              <w:rPr>
                <w:rFonts w:ascii="Calibri" w:eastAsia="Times New Roman" w:hAnsi="Calibri" w:cs="Calibri"/>
                <w:color w:val="000000"/>
                <w:sz w:val="10"/>
                <w:szCs w:val="10"/>
                <w:lang w:val="en-GB"/>
              </w:rPr>
              <w:t>3,FBXW</w:t>
            </w:r>
            <w:proofErr w:type="gramEnd"/>
            <w:r w:rsidRPr="002617D0">
              <w:rPr>
                <w:rFonts w:ascii="Calibri" w:eastAsia="Times New Roman" w:hAnsi="Calibri" w:cs="Calibri"/>
                <w:color w:val="000000"/>
                <w:sz w:val="10"/>
                <w:szCs w:val="10"/>
                <w:lang w:val="en-GB"/>
              </w:rPr>
              <w:t>10,+,44G-&gt;A,1,non-syn,Arg15His</w:t>
            </w:r>
          </w:p>
        </w:tc>
        <w:tc>
          <w:tcPr>
            <w:tcW w:w="1514" w:type="dxa"/>
            <w:shd w:val="clear" w:color="auto" w:fill="auto"/>
            <w:noWrap/>
            <w:vAlign w:val="center"/>
            <w:hideMark/>
          </w:tcPr>
          <w:p w14:paraId="26DC2AC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2E9AD010" w14:textId="77777777" w:rsidTr="002617D0">
        <w:trPr>
          <w:trHeight w:val="300"/>
        </w:trPr>
        <w:tc>
          <w:tcPr>
            <w:tcW w:w="242" w:type="dxa"/>
            <w:shd w:val="clear" w:color="auto" w:fill="auto"/>
            <w:noWrap/>
            <w:vAlign w:val="center"/>
            <w:hideMark/>
          </w:tcPr>
          <w:p w14:paraId="250010F9" w14:textId="54E074C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w:t>
            </w:r>
            <w:r w:rsidR="005A58AD">
              <w:rPr>
                <w:rFonts w:ascii="Calibri" w:eastAsia="Times New Roman" w:hAnsi="Calibri" w:cs="Calibri"/>
                <w:color w:val="000000"/>
                <w:sz w:val="10"/>
                <w:szCs w:val="10"/>
                <w:lang w:val="de-DE"/>
              </w:rPr>
              <w:t>4</w:t>
            </w:r>
          </w:p>
        </w:tc>
        <w:tc>
          <w:tcPr>
            <w:tcW w:w="886" w:type="dxa"/>
            <w:shd w:val="clear" w:color="auto" w:fill="auto"/>
            <w:noWrap/>
            <w:vAlign w:val="center"/>
            <w:hideMark/>
          </w:tcPr>
          <w:p w14:paraId="0E97DA9B"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chr7:100839298-100839298</w:t>
            </w:r>
          </w:p>
        </w:tc>
        <w:tc>
          <w:tcPr>
            <w:tcW w:w="582" w:type="dxa"/>
            <w:shd w:val="clear" w:color="auto" w:fill="auto"/>
            <w:noWrap/>
            <w:vAlign w:val="center"/>
            <w:hideMark/>
          </w:tcPr>
          <w:p w14:paraId="72AA1DFC"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MOGAT3</w:t>
            </w:r>
          </w:p>
        </w:tc>
        <w:tc>
          <w:tcPr>
            <w:tcW w:w="551" w:type="dxa"/>
            <w:shd w:val="clear" w:color="auto" w:fill="auto"/>
            <w:noWrap/>
            <w:vAlign w:val="center"/>
            <w:hideMark/>
          </w:tcPr>
          <w:p w14:paraId="034D36CD"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443BF977"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4BDE1D67"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syn</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231ADAB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5845D10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09711A5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0,31432</w:t>
            </w:r>
          </w:p>
        </w:tc>
        <w:tc>
          <w:tcPr>
            <w:tcW w:w="1065" w:type="dxa"/>
            <w:shd w:val="clear" w:color="auto" w:fill="auto"/>
            <w:noWrap/>
            <w:vAlign w:val="center"/>
            <w:hideMark/>
          </w:tcPr>
          <w:p w14:paraId="530C4DC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1A119548"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2F989C8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2,6</w:t>
            </w:r>
          </w:p>
        </w:tc>
        <w:tc>
          <w:tcPr>
            <w:tcW w:w="567" w:type="dxa"/>
            <w:shd w:val="clear" w:color="auto" w:fill="auto"/>
            <w:noWrap/>
            <w:vAlign w:val="center"/>
            <w:hideMark/>
          </w:tcPr>
          <w:p w14:paraId="0CBA022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56F11F2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7B441F1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59</w:t>
            </w:r>
          </w:p>
        </w:tc>
        <w:tc>
          <w:tcPr>
            <w:tcW w:w="391" w:type="dxa"/>
            <w:shd w:val="clear" w:color="auto" w:fill="auto"/>
            <w:noWrap/>
            <w:vAlign w:val="center"/>
            <w:hideMark/>
          </w:tcPr>
          <w:p w14:paraId="7F69709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100</w:t>
            </w:r>
          </w:p>
        </w:tc>
        <w:tc>
          <w:tcPr>
            <w:tcW w:w="459" w:type="dxa"/>
            <w:shd w:val="clear" w:color="auto" w:fill="auto"/>
            <w:noWrap/>
            <w:vAlign w:val="center"/>
            <w:hideMark/>
          </w:tcPr>
          <w:p w14:paraId="0B1277A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47</w:t>
            </w:r>
          </w:p>
        </w:tc>
        <w:tc>
          <w:tcPr>
            <w:tcW w:w="1988" w:type="dxa"/>
            <w:shd w:val="clear" w:color="auto" w:fill="auto"/>
            <w:noWrap/>
            <w:vAlign w:val="center"/>
            <w:hideMark/>
          </w:tcPr>
          <w:p w14:paraId="5E8601AF" w14:textId="419EEE80"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uc003uyc.</w:t>
            </w:r>
            <w:proofErr w:type="gramStart"/>
            <w:r w:rsidRPr="002617D0">
              <w:rPr>
                <w:rFonts w:ascii="Calibri" w:eastAsia="Times New Roman" w:hAnsi="Calibri" w:cs="Calibri"/>
                <w:color w:val="000000"/>
                <w:sz w:val="10"/>
                <w:szCs w:val="10"/>
                <w:lang w:val="en-GB"/>
              </w:rPr>
              <w:t>3,MOGAT</w:t>
            </w:r>
            <w:proofErr w:type="gramEnd"/>
            <w:r w:rsidRPr="002617D0">
              <w:rPr>
                <w:rFonts w:ascii="Calibri" w:eastAsia="Times New Roman" w:hAnsi="Calibri" w:cs="Calibri"/>
                <w:color w:val="000000"/>
                <w:sz w:val="10"/>
                <w:szCs w:val="10"/>
                <w:lang w:val="en-GB"/>
              </w:rPr>
              <w:t>3,-,955G-&gt;A,0,syn,Leu319Leu</w:t>
            </w:r>
          </w:p>
        </w:tc>
        <w:tc>
          <w:tcPr>
            <w:tcW w:w="1514" w:type="dxa"/>
            <w:shd w:val="clear" w:color="auto" w:fill="auto"/>
            <w:noWrap/>
            <w:vAlign w:val="center"/>
            <w:hideMark/>
          </w:tcPr>
          <w:p w14:paraId="55FB8E9C"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12BAA9CC" w14:textId="77777777" w:rsidTr="002617D0">
        <w:trPr>
          <w:trHeight w:val="300"/>
        </w:trPr>
        <w:tc>
          <w:tcPr>
            <w:tcW w:w="242" w:type="dxa"/>
            <w:shd w:val="clear" w:color="auto" w:fill="auto"/>
            <w:noWrap/>
            <w:vAlign w:val="center"/>
            <w:hideMark/>
          </w:tcPr>
          <w:p w14:paraId="042CC40B" w14:textId="3444622C"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w:t>
            </w:r>
            <w:r w:rsidR="005A58AD">
              <w:rPr>
                <w:rFonts w:ascii="Calibri" w:eastAsia="Times New Roman" w:hAnsi="Calibri" w:cs="Calibri"/>
                <w:color w:val="000000"/>
                <w:sz w:val="10"/>
                <w:szCs w:val="10"/>
                <w:lang w:val="de-DE"/>
              </w:rPr>
              <w:t>5</w:t>
            </w:r>
          </w:p>
        </w:tc>
        <w:tc>
          <w:tcPr>
            <w:tcW w:w="886" w:type="dxa"/>
            <w:shd w:val="clear" w:color="auto" w:fill="auto"/>
            <w:noWrap/>
            <w:vAlign w:val="center"/>
            <w:hideMark/>
          </w:tcPr>
          <w:p w14:paraId="44697F63"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chr19:39008130-39008130</w:t>
            </w:r>
          </w:p>
        </w:tc>
        <w:tc>
          <w:tcPr>
            <w:tcW w:w="582" w:type="dxa"/>
            <w:shd w:val="clear" w:color="auto" w:fill="auto"/>
            <w:noWrap/>
            <w:vAlign w:val="center"/>
            <w:hideMark/>
          </w:tcPr>
          <w:p w14:paraId="1E48C4F2"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RYR1</w:t>
            </w:r>
          </w:p>
        </w:tc>
        <w:tc>
          <w:tcPr>
            <w:tcW w:w="551" w:type="dxa"/>
            <w:shd w:val="clear" w:color="auto" w:fill="auto"/>
            <w:noWrap/>
            <w:vAlign w:val="center"/>
            <w:hideMark/>
          </w:tcPr>
          <w:p w14:paraId="68B8326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180901</w:t>
            </w:r>
          </w:p>
        </w:tc>
        <w:tc>
          <w:tcPr>
            <w:tcW w:w="1562" w:type="dxa"/>
            <w:shd w:val="clear" w:color="auto" w:fill="auto"/>
            <w:noWrap/>
            <w:vAlign w:val="center"/>
            <w:hideMark/>
          </w:tcPr>
          <w:p w14:paraId="44423C15" w14:textId="77777777" w:rsidR="00846E1C"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ad King-</w:t>
            </w:r>
            <w:proofErr w:type="spellStart"/>
            <w:r w:rsidRPr="002617D0">
              <w:rPr>
                <w:rFonts w:ascii="Calibri" w:eastAsia="Times New Roman" w:hAnsi="Calibri" w:cs="Calibri"/>
                <w:color w:val="000000"/>
                <w:sz w:val="10"/>
                <w:szCs w:val="10"/>
                <w:lang w:val="en-GB"/>
              </w:rPr>
              <w:t>Denborough</w:t>
            </w:r>
            <w:proofErr w:type="spellEnd"/>
            <w:r w:rsidRPr="002617D0">
              <w:rPr>
                <w:rFonts w:ascii="Calibri" w:eastAsia="Times New Roman" w:hAnsi="Calibri" w:cs="Calibri"/>
                <w:color w:val="000000"/>
                <w:sz w:val="10"/>
                <w:szCs w:val="10"/>
                <w:lang w:val="en-GB"/>
              </w:rPr>
              <w:t xml:space="preserve"> syndrome</w:t>
            </w:r>
          </w:p>
          <w:p w14:paraId="14B06E44" w14:textId="77777777" w:rsidR="00846E1C"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ad {Malignant hyperthermia susceptibility 1}</w:t>
            </w:r>
          </w:p>
          <w:p w14:paraId="6A5AA3FC" w14:textId="77777777" w:rsidR="00846E1C" w:rsidRDefault="001B6A82" w:rsidP="001B6A82">
            <w:pPr>
              <w:spacing w:line="240" w:lineRule="auto"/>
              <w:rPr>
                <w:rFonts w:ascii="Calibri" w:eastAsia="Times New Roman" w:hAnsi="Calibri" w:cs="Calibri"/>
                <w:color w:val="000000"/>
                <w:sz w:val="10"/>
                <w:szCs w:val="10"/>
                <w:lang w:val="en-GB"/>
              </w:rPr>
            </w:pPr>
            <w:proofErr w:type="spellStart"/>
            <w:r w:rsidRPr="002617D0">
              <w:rPr>
                <w:rFonts w:ascii="Calibri" w:eastAsia="Times New Roman" w:hAnsi="Calibri" w:cs="Calibri"/>
                <w:color w:val="000000"/>
                <w:sz w:val="10"/>
                <w:szCs w:val="10"/>
                <w:lang w:val="en-GB"/>
              </w:rPr>
              <w:t>ar</w:t>
            </w:r>
            <w:proofErr w:type="spellEnd"/>
            <w:r w:rsidRPr="002617D0">
              <w:rPr>
                <w:rFonts w:ascii="Calibri" w:eastAsia="Times New Roman" w:hAnsi="Calibri" w:cs="Calibri"/>
                <w:color w:val="000000"/>
                <w:sz w:val="10"/>
                <w:szCs w:val="10"/>
                <w:lang w:val="en-GB"/>
              </w:rPr>
              <w:t xml:space="preserve"> </w:t>
            </w:r>
            <w:proofErr w:type="spellStart"/>
            <w:r w:rsidRPr="002617D0">
              <w:rPr>
                <w:rFonts w:ascii="Calibri" w:eastAsia="Times New Roman" w:hAnsi="Calibri" w:cs="Calibri"/>
                <w:color w:val="000000"/>
                <w:sz w:val="10"/>
                <w:szCs w:val="10"/>
                <w:lang w:val="en-GB"/>
              </w:rPr>
              <w:t>Minicore</w:t>
            </w:r>
            <w:proofErr w:type="spellEnd"/>
            <w:r w:rsidRPr="002617D0">
              <w:rPr>
                <w:rFonts w:ascii="Calibri" w:eastAsia="Times New Roman" w:hAnsi="Calibri" w:cs="Calibri"/>
                <w:color w:val="000000"/>
                <w:sz w:val="10"/>
                <w:szCs w:val="10"/>
                <w:lang w:val="en-GB"/>
              </w:rPr>
              <w:t xml:space="preserve"> myopathy with external </w:t>
            </w:r>
            <w:proofErr w:type="spellStart"/>
            <w:proofErr w:type="gramStart"/>
            <w:r w:rsidRPr="002617D0">
              <w:rPr>
                <w:rFonts w:ascii="Calibri" w:eastAsia="Times New Roman" w:hAnsi="Calibri" w:cs="Calibri"/>
                <w:color w:val="000000"/>
                <w:sz w:val="10"/>
                <w:szCs w:val="10"/>
                <w:lang w:val="en-GB"/>
              </w:rPr>
              <w:t>ophthalmoplegiaad,ar</w:t>
            </w:r>
            <w:proofErr w:type="spellEnd"/>
            <w:proofErr w:type="gramEnd"/>
            <w:r w:rsidRPr="002617D0">
              <w:rPr>
                <w:rFonts w:ascii="Calibri" w:eastAsia="Times New Roman" w:hAnsi="Calibri" w:cs="Calibri"/>
                <w:color w:val="000000"/>
                <w:sz w:val="10"/>
                <w:szCs w:val="10"/>
                <w:lang w:val="en-GB"/>
              </w:rPr>
              <w:t xml:space="preserve"> Central core </w:t>
            </w:r>
            <w:proofErr w:type="spellStart"/>
            <w:r w:rsidRPr="002617D0">
              <w:rPr>
                <w:rFonts w:ascii="Calibri" w:eastAsia="Times New Roman" w:hAnsi="Calibri" w:cs="Calibri"/>
                <w:color w:val="000000"/>
                <w:sz w:val="10"/>
                <w:szCs w:val="10"/>
                <w:lang w:val="en-GB"/>
              </w:rPr>
              <w:t>diseasead</w:t>
            </w:r>
            <w:proofErr w:type="spellEnd"/>
            <w:r w:rsidRPr="002617D0">
              <w:rPr>
                <w:rFonts w:ascii="Calibri" w:eastAsia="Times New Roman" w:hAnsi="Calibri" w:cs="Calibri"/>
                <w:color w:val="000000"/>
                <w:sz w:val="10"/>
                <w:szCs w:val="10"/>
                <w:lang w:val="en-GB"/>
              </w:rPr>
              <w:t>,</w:t>
            </w:r>
          </w:p>
          <w:p w14:paraId="7D73A0D7" w14:textId="4F82DCBA" w:rsidR="001B6A82" w:rsidRPr="002617D0" w:rsidRDefault="001B6A82" w:rsidP="001B6A82">
            <w:pPr>
              <w:spacing w:line="240" w:lineRule="auto"/>
              <w:rPr>
                <w:rFonts w:ascii="Calibri" w:eastAsia="Times New Roman" w:hAnsi="Calibri" w:cs="Calibri"/>
                <w:color w:val="000000"/>
                <w:sz w:val="10"/>
                <w:szCs w:val="10"/>
                <w:lang w:val="en-GB"/>
              </w:rPr>
            </w:pPr>
            <w:proofErr w:type="spellStart"/>
            <w:r w:rsidRPr="002617D0">
              <w:rPr>
                <w:rFonts w:ascii="Calibri" w:eastAsia="Times New Roman" w:hAnsi="Calibri" w:cs="Calibri"/>
                <w:color w:val="000000"/>
                <w:sz w:val="10"/>
                <w:szCs w:val="10"/>
                <w:lang w:val="en-GB"/>
              </w:rPr>
              <w:t>ar</w:t>
            </w:r>
            <w:proofErr w:type="spellEnd"/>
            <w:r w:rsidRPr="002617D0">
              <w:rPr>
                <w:rFonts w:ascii="Calibri" w:eastAsia="Times New Roman" w:hAnsi="Calibri" w:cs="Calibri"/>
                <w:color w:val="000000"/>
                <w:sz w:val="10"/>
                <w:szCs w:val="10"/>
                <w:lang w:val="en-GB"/>
              </w:rPr>
              <w:t xml:space="preserve"> Neuromuscular disease, congenital, with uniform type 1 </w:t>
            </w:r>
            <w:proofErr w:type="spellStart"/>
            <w:r w:rsidRPr="002617D0">
              <w:rPr>
                <w:rFonts w:ascii="Calibri" w:eastAsia="Times New Roman" w:hAnsi="Calibri" w:cs="Calibri"/>
                <w:color w:val="000000"/>
                <w:sz w:val="10"/>
                <w:szCs w:val="10"/>
                <w:lang w:val="en-GB"/>
              </w:rPr>
              <w:t>fiber</w:t>
            </w:r>
            <w:proofErr w:type="spellEnd"/>
          </w:p>
        </w:tc>
        <w:tc>
          <w:tcPr>
            <w:tcW w:w="467" w:type="dxa"/>
            <w:shd w:val="clear" w:color="auto" w:fill="auto"/>
            <w:noWrap/>
            <w:vAlign w:val="center"/>
            <w:hideMark/>
          </w:tcPr>
          <w:p w14:paraId="57EE541C"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noncoding</w:t>
            </w:r>
            <w:proofErr w:type="spellEnd"/>
          </w:p>
        </w:tc>
        <w:tc>
          <w:tcPr>
            <w:tcW w:w="437" w:type="dxa"/>
            <w:shd w:val="clear" w:color="auto" w:fill="auto"/>
            <w:noWrap/>
            <w:vAlign w:val="center"/>
            <w:hideMark/>
          </w:tcPr>
          <w:p w14:paraId="6D1DA7B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25B6EBE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75848BD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1,91800</w:t>
            </w:r>
          </w:p>
        </w:tc>
        <w:tc>
          <w:tcPr>
            <w:tcW w:w="1065" w:type="dxa"/>
            <w:shd w:val="clear" w:color="auto" w:fill="auto"/>
            <w:noWrap/>
            <w:vAlign w:val="center"/>
            <w:hideMark/>
          </w:tcPr>
          <w:p w14:paraId="78F52379"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6F5EC2AE"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215F7271"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1,1</w:t>
            </w:r>
          </w:p>
        </w:tc>
        <w:tc>
          <w:tcPr>
            <w:tcW w:w="567" w:type="dxa"/>
            <w:shd w:val="clear" w:color="auto" w:fill="auto"/>
            <w:noWrap/>
            <w:vAlign w:val="center"/>
            <w:hideMark/>
          </w:tcPr>
          <w:p w14:paraId="65B61BC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1655CE5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74D96F9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59</w:t>
            </w:r>
          </w:p>
        </w:tc>
        <w:tc>
          <w:tcPr>
            <w:tcW w:w="391" w:type="dxa"/>
            <w:shd w:val="clear" w:color="auto" w:fill="auto"/>
            <w:noWrap/>
            <w:vAlign w:val="center"/>
            <w:hideMark/>
          </w:tcPr>
          <w:p w14:paraId="5499DB9A"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191</w:t>
            </w:r>
          </w:p>
        </w:tc>
        <w:tc>
          <w:tcPr>
            <w:tcW w:w="459" w:type="dxa"/>
            <w:shd w:val="clear" w:color="auto" w:fill="auto"/>
            <w:noWrap/>
            <w:vAlign w:val="center"/>
            <w:hideMark/>
          </w:tcPr>
          <w:p w14:paraId="2D8A793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54</w:t>
            </w:r>
          </w:p>
        </w:tc>
        <w:tc>
          <w:tcPr>
            <w:tcW w:w="1988" w:type="dxa"/>
            <w:shd w:val="clear" w:color="auto" w:fill="auto"/>
            <w:noWrap/>
            <w:vAlign w:val="center"/>
            <w:hideMark/>
          </w:tcPr>
          <w:p w14:paraId="345802E6" w14:textId="1B580C87"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uc010xuf.</w:t>
            </w:r>
            <w:proofErr w:type="gramStart"/>
            <w:r w:rsidRPr="002617D0">
              <w:rPr>
                <w:rFonts w:ascii="Calibri" w:eastAsia="Times New Roman" w:hAnsi="Calibri" w:cs="Calibri"/>
                <w:color w:val="000000"/>
                <w:sz w:val="10"/>
                <w:szCs w:val="10"/>
                <w:lang w:val="en-GB"/>
              </w:rPr>
              <w:t>1,RYR</w:t>
            </w:r>
            <w:proofErr w:type="gramEnd"/>
            <w:r w:rsidRPr="002617D0">
              <w:rPr>
                <w:rFonts w:ascii="Calibri" w:eastAsia="Times New Roman" w:hAnsi="Calibri" w:cs="Calibri"/>
                <w:color w:val="000000"/>
                <w:sz w:val="10"/>
                <w:szCs w:val="10"/>
                <w:lang w:val="en-GB"/>
              </w:rPr>
              <w:t>1,+,577A-&gt;G,0,non-syn,Thr193Ala</w:t>
            </w:r>
          </w:p>
        </w:tc>
        <w:tc>
          <w:tcPr>
            <w:tcW w:w="1514" w:type="dxa"/>
            <w:shd w:val="clear" w:color="auto" w:fill="auto"/>
            <w:noWrap/>
            <w:vAlign w:val="center"/>
            <w:hideMark/>
          </w:tcPr>
          <w:p w14:paraId="2F7410F1"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uncertain</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significance</w:t>
            </w:r>
            <w:proofErr w:type="spellEnd"/>
          </w:p>
        </w:tc>
      </w:tr>
      <w:tr w:rsidR="001B6A82" w:rsidRPr="00801AEE" w14:paraId="5DF81788" w14:textId="77777777" w:rsidTr="002617D0">
        <w:trPr>
          <w:trHeight w:val="300"/>
        </w:trPr>
        <w:tc>
          <w:tcPr>
            <w:tcW w:w="242" w:type="dxa"/>
            <w:shd w:val="clear" w:color="auto" w:fill="auto"/>
            <w:noWrap/>
            <w:vAlign w:val="center"/>
            <w:hideMark/>
          </w:tcPr>
          <w:p w14:paraId="1E10AC16" w14:textId="76A61F7D"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w:t>
            </w:r>
            <w:r w:rsidR="005A58AD">
              <w:rPr>
                <w:rFonts w:ascii="Calibri" w:eastAsia="Times New Roman" w:hAnsi="Calibri" w:cs="Calibri"/>
                <w:color w:val="000000"/>
                <w:sz w:val="10"/>
                <w:szCs w:val="10"/>
                <w:lang w:val="de-DE"/>
              </w:rPr>
              <w:t>6</w:t>
            </w:r>
          </w:p>
        </w:tc>
        <w:tc>
          <w:tcPr>
            <w:tcW w:w="886" w:type="dxa"/>
            <w:shd w:val="clear" w:color="auto" w:fill="auto"/>
            <w:noWrap/>
            <w:vAlign w:val="center"/>
            <w:hideMark/>
          </w:tcPr>
          <w:p w14:paraId="00A68B9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chr8:55539588-55539588</w:t>
            </w:r>
          </w:p>
        </w:tc>
        <w:tc>
          <w:tcPr>
            <w:tcW w:w="582" w:type="dxa"/>
            <w:shd w:val="clear" w:color="auto" w:fill="auto"/>
            <w:noWrap/>
            <w:vAlign w:val="center"/>
            <w:hideMark/>
          </w:tcPr>
          <w:p w14:paraId="10458077"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RP1</w:t>
            </w:r>
          </w:p>
        </w:tc>
        <w:tc>
          <w:tcPr>
            <w:tcW w:w="551" w:type="dxa"/>
            <w:shd w:val="clear" w:color="auto" w:fill="auto"/>
            <w:noWrap/>
            <w:vAlign w:val="center"/>
            <w:hideMark/>
          </w:tcPr>
          <w:p w14:paraId="555E049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603937</w:t>
            </w:r>
          </w:p>
        </w:tc>
        <w:tc>
          <w:tcPr>
            <w:tcW w:w="1562" w:type="dxa"/>
            <w:shd w:val="clear" w:color="auto" w:fill="auto"/>
            <w:noWrap/>
            <w:vAlign w:val="center"/>
            <w:hideMark/>
          </w:tcPr>
          <w:p w14:paraId="12E2CC0B"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proofErr w:type="gramStart"/>
            <w:r w:rsidRPr="002617D0">
              <w:rPr>
                <w:rFonts w:ascii="Calibri" w:eastAsia="Times New Roman" w:hAnsi="Calibri" w:cs="Calibri"/>
                <w:color w:val="000000"/>
                <w:sz w:val="10"/>
                <w:szCs w:val="10"/>
                <w:lang w:val="de-DE"/>
              </w:rPr>
              <w:t>ad,ar</w:t>
            </w:r>
            <w:proofErr w:type="spellEnd"/>
            <w:proofErr w:type="gramEnd"/>
            <w:r w:rsidRPr="002617D0">
              <w:rPr>
                <w:rFonts w:ascii="Calibri" w:eastAsia="Times New Roman" w:hAnsi="Calibri" w:cs="Calibri"/>
                <w:color w:val="000000"/>
                <w:sz w:val="10"/>
                <w:szCs w:val="10"/>
                <w:lang w:val="de-DE"/>
              </w:rPr>
              <w:t xml:space="preserve"> Retinitis pigmentosa 1</w:t>
            </w:r>
          </w:p>
        </w:tc>
        <w:tc>
          <w:tcPr>
            <w:tcW w:w="467" w:type="dxa"/>
            <w:shd w:val="clear" w:color="auto" w:fill="auto"/>
            <w:noWrap/>
            <w:vAlign w:val="center"/>
            <w:hideMark/>
          </w:tcPr>
          <w:p w14:paraId="21BA8030"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intronic</w:t>
            </w:r>
            <w:proofErr w:type="spellEnd"/>
          </w:p>
        </w:tc>
        <w:tc>
          <w:tcPr>
            <w:tcW w:w="437" w:type="dxa"/>
            <w:shd w:val="clear" w:color="auto" w:fill="auto"/>
            <w:noWrap/>
            <w:vAlign w:val="center"/>
            <w:hideMark/>
          </w:tcPr>
          <w:p w14:paraId="0AD4822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1591443F"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00F3DBF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-0,89414</w:t>
            </w:r>
          </w:p>
        </w:tc>
        <w:tc>
          <w:tcPr>
            <w:tcW w:w="1065" w:type="dxa"/>
            <w:shd w:val="clear" w:color="auto" w:fill="auto"/>
            <w:noWrap/>
            <w:vAlign w:val="center"/>
            <w:hideMark/>
          </w:tcPr>
          <w:p w14:paraId="264A334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079CF1A6"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2AEF32A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0,1</w:t>
            </w:r>
          </w:p>
        </w:tc>
        <w:tc>
          <w:tcPr>
            <w:tcW w:w="567" w:type="dxa"/>
            <w:shd w:val="clear" w:color="auto" w:fill="auto"/>
            <w:noWrap/>
            <w:vAlign w:val="center"/>
            <w:hideMark/>
          </w:tcPr>
          <w:p w14:paraId="3576FB7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309A98D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35E5D7D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59</w:t>
            </w:r>
          </w:p>
        </w:tc>
        <w:tc>
          <w:tcPr>
            <w:tcW w:w="391" w:type="dxa"/>
            <w:shd w:val="clear" w:color="auto" w:fill="auto"/>
            <w:noWrap/>
            <w:vAlign w:val="center"/>
            <w:hideMark/>
          </w:tcPr>
          <w:p w14:paraId="4D95BF8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63</w:t>
            </w:r>
          </w:p>
        </w:tc>
        <w:tc>
          <w:tcPr>
            <w:tcW w:w="459" w:type="dxa"/>
            <w:shd w:val="clear" w:color="auto" w:fill="auto"/>
            <w:noWrap/>
            <w:vAlign w:val="center"/>
            <w:hideMark/>
          </w:tcPr>
          <w:p w14:paraId="04E24E6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51</w:t>
            </w:r>
          </w:p>
        </w:tc>
        <w:tc>
          <w:tcPr>
            <w:tcW w:w="1988" w:type="dxa"/>
            <w:shd w:val="clear" w:color="auto" w:fill="auto"/>
            <w:noWrap/>
            <w:vAlign w:val="center"/>
            <w:hideMark/>
          </w:tcPr>
          <w:p w14:paraId="78E69883" w14:textId="1BE55563"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uc003xsd.</w:t>
            </w:r>
            <w:proofErr w:type="gramStart"/>
            <w:r w:rsidRPr="002617D0">
              <w:rPr>
                <w:rFonts w:ascii="Calibri" w:eastAsia="Times New Roman" w:hAnsi="Calibri" w:cs="Calibri"/>
                <w:color w:val="000000"/>
                <w:sz w:val="10"/>
                <w:szCs w:val="10"/>
                <w:lang w:val="en-GB"/>
              </w:rPr>
              <w:t>1,RP</w:t>
            </w:r>
            <w:proofErr w:type="gramEnd"/>
            <w:r w:rsidRPr="002617D0">
              <w:rPr>
                <w:rFonts w:ascii="Calibri" w:eastAsia="Times New Roman" w:hAnsi="Calibri" w:cs="Calibri"/>
                <w:color w:val="000000"/>
                <w:sz w:val="10"/>
                <w:szCs w:val="10"/>
                <w:lang w:val="en-GB"/>
              </w:rPr>
              <w:t>1,+,3146A-&gt;C,1,non-syn,Lys1049Thr</w:t>
            </w:r>
          </w:p>
        </w:tc>
        <w:tc>
          <w:tcPr>
            <w:tcW w:w="1514" w:type="dxa"/>
            <w:shd w:val="clear" w:color="auto" w:fill="auto"/>
            <w:noWrap/>
            <w:vAlign w:val="center"/>
            <w:hideMark/>
          </w:tcPr>
          <w:p w14:paraId="4175C44A"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uncertain</w:t>
            </w:r>
            <w:proofErr w:type="spellEnd"/>
            <w:r w:rsidRPr="002617D0">
              <w:rPr>
                <w:rFonts w:ascii="Calibri" w:eastAsia="Times New Roman" w:hAnsi="Calibri" w:cs="Calibri"/>
                <w:color w:val="000000"/>
                <w:sz w:val="10"/>
                <w:szCs w:val="10"/>
                <w:lang w:val="de-DE"/>
              </w:rPr>
              <w:t xml:space="preserve"> </w:t>
            </w:r>
            <w:proofErr w:type="spellStart"/>
            <w:r w:rsidRPr="002617D0">
              <w:rPr>
                <w:rFonts w:ascii="Calibri" w:eastAsia="Times New Roman" w:hAnsi="Calibri" w:cs="Calibri"/>
                <w:color w:val="000000"/>
                <w:sz w:val="10"/>
                <w:szCs w:val="10"/>
                <w:lang w:val="de-DE"/>
              </w:rPr>
              <w:t>significance</w:t>
            </w:r>
            <w:proofErr w:type="spellEnd"/>
          </w:p>
        </w:tc>
      </w:tr>
      <w:tr w:rsidR="001B6A82" w:rsidRPr="00801AEE" w14:paraId="43E4B18B" w14:textId="77777777" w:rsidTr="002617D0">
        <w:trPr>
          <w:trHeight w:val="300"/>
        </w:trPr>
        <w:tc>
          <w:tcPr>
            <w:tcW w:w="242" w:type="dxa"/>
            <w:shd w:val="clear" w:color="auto" w:fill="auto"/>
            <w:noWrap/>
            <w:vAlign w:val="center"/>
            <w:hideMark/>
          </w:tcPr>
          <w:p w14:paraId="11ABB5A5" w14:textId="16632561"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w:t>
            </w:r>
            <w:r w:rsidR="005A58AD">
              <w:rPr>
                <w:rFonts w:ascii="Calibri" w:eastAsia="Times New Roman" w:hAnsi="Calibri" w:cs="Calibri"/>
                <w:color w:val="000000"/>
                <w:sz w:val="10"/>
                <w:szCs w:val="10"/>
                <w:lang w:val="de-DE"/>
              </w:rPr>
              <w:t>7</w:t>
            </w:r>
          </w:p>
        </w:tc>
        <w:tc>
          <w:tcPr>
            <w:tcW w:w="886" w:type="dxa"/>
            <w:shd w:val="clear" w:color="auto" w:fill="auto"/>
            <w:noWrap/>
            <w:vAlign w:val="center"/>
            <w:hideMark/>
          </w:tcPr>
          <w:p w14:paraId="03642A60"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chr2:37873450-37873450</w:t>
            </w:r>
          </w:p>
        </w:tc>
        <w:tc>
          <w:tcPr>
            <w:tcW w:w="582" w:type="dxa"/>
            <w:shd w:val="clear" w:color="auto" w:fill="auto"/>
            <w:noWrap/>
            <w:vAlign w:val="center"/>
            <w:hideMark/>
          </w:tcPr>
          <w:p w14:paraId="34BA5787"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CDC42EP3</w:t>
            </w:r>
          </w:p>
        </w:tc>
        <w:tc>
          <w:tcPr>
            <w:tcW w:w="551" w:type="dxa"/>
            <w:shd w:val="clear" w:color="auto" w:fill="auto"/>
            <w:noWrap/>
            <w:vAlign w:val="center"/>
            <w:hideMark/>
          </w:tcPr>
          <w:p w14:paraId="6BBCA7CA"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3F7DD0BE"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58BDD347"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055F24D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2E15CC2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0,19</w:t>
            </w:r>
          </w:p>
        </w:tc>
        <w:tc>
          <w:tcPr>
            <w:tcW w:w="629" w:type="dxa"/>
            <w:shd w:val="clear" w:color="auto" w:fill="auto"/>
            <w:noWrap/>
            <w:vAlign w:val="center"/>
            <w:hideMark/>
          </w:tcPr>
          <w:p w14:paraId="154527B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-0,05577</w:t>
            </w:r>
          </w:p>
        </w:tc>
        <w:tc>
          <w:tcPr>
            <w:tcW w:w="1065" w:type="dxa"/>
            <w:shd w:val="clear" w:color="auto" w:fill="auto"/>
            <w:noWrap/>
            <w:vAlign w:val="center"/>
            <w:hideMark/>
          </w:tcPr>
          <w:p w14:paraId="1912736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73E0EB0F"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16A69FB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w:t>
            </w:r>
          </w:p>
        </w:tc>
        <w:tc>
          <w:tcPr>
            <w:tcW w:w="567" w:type="dxa"/>
            <w:shd w:val="clear" w:color="auto" w:fill="auto"/>
            <w:noWrap/>
            <w:vAlign w:val="center"/>
            <w:hideMark/>
          </w:tcPr>
          <w:p w14:paraId="11497C9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4B3E135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2778999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58A91D6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142</w:t>
            </w:r>
          </w:p>
        </w:tc>
        <w:tc>
          <w:tcPr>
            <w:tcW w:w="459" w:type="dxa"/>
            <w:shd w:val="clear" w:color="auto" w:fill="auto"/>
            <w:noWrap/>
            <w:vAlign w:val="center"/>
            <w:hideMark/>
          </w:tcPr>
          <w:p w14:paraId="6AD9F9A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45</w:t>
            </w:r>
          </w:p>
        </w:tc>
        <w:tc>
          <w:tcPr>
            <w:tcW w:w="1988" w:type="dxa"/>
            <w:shd w:val="clear" w:color="auto" w:fill="auto"/>
            <w:noWrap/>
            <w:vAlign w:val="center"/>
            <w:hideMark/>
          </w:tcPr>
          <w:p w14:paraId="474BFB9F" w14:textId="2CFD3A72"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uc002rqi.</w:t>
            </w:r>
            <w:proofErr w:type="gramStart"/>
            <w:r w:rsidRPr="002617D0">
              <w:rPr>
                <w:rFonts w:ascii="Calibri" w:eastAsia="Times New Roman" w:hAnsi="Calibri" w:cs="Calibri"/>
                <w:color w:val="000000"/>
                <w:sz w:val="10"/>
                <w:szCs w:val="10"/>
                <w:lang w:val="en-GB"/>
              </w:rPr>
              <w:t>2,CDC</w:t>
            </w:r>
            <w:proofErr w:type="gramEnd"/>
            <w:r w:rsidRPr="002617D0">
              <w:rPr>
                <w:rFonts w:ascii="Calibri" w:eastAsia="Times New Roman" w:hAnsi="Calibri" w:cs="Calibri"/>
                <w:color w:val="000000"/>
                <w:sz w:val="10"/>
                <w:szCs w:val="10"/>
                <w:lang w:val="en-GB"/>
              </w:rPr>
              <w:t>42EP3,-,281A-&gt;G,1,non-syn,Val94Ala</w:t>
            </w:r>
          </w:p>
        </w:tc>
        <w:tc>
          <w:tcPr>
            <w:tcW w:w="1514" w:type="dxa"/>
            <w:shd w:val="clear" w:color="auto" w:fill="auto"/>
            <w:noWrap/>
            <w:vAlign w:val="center"/>
            <w:hideMark/>
          </w:tcPr>
          <w:p w14:paraId="4900EF2F"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462C7980" w14:textId="77777777" w:rsidTr="002617D0">
        <w:trPr>
          <w:trHeight w:val="300"/>
        </w:trPr>
        <w:tc>
          <w:tcPr>
            <w:tcW w:w="242" w:type="dxa"/>
            <w:shd w:val="clear" w:color="auto" w:fill="auto"/>
            <w:noWrap/>
            <w:vAlign w:val="center"/>
            <w:hideMark/>
          </w:tcPr>
          <w:p w14:paraId="377C08AC" w14:textId="60BC300A"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3</w:t>
            </w:r>
            <w:r w:rsidR="005A58AD">
              <w:rPr>
                <w:rFonts w:ascii="Calibri" w:eastAsia="Times New Roman" w:hAnsi="Calibri" w:cs="Calibri"/>
                <w:color w:val="000000"/>
                <w:sz w:val="10"/>
                <w:szCs w:val="10"/>
                <w:lang w:val="de-DE"/>
              </w:rPr>
              <w:t>8</w:t>
            </w:r>
          </w:p>
        </w:tc>
        <w:tc>
          <w:tcPr>
            <w:tcW w:w="886" w:type="dxa"/>
            <w:shd w:val="clear" w:color="auto" w:fill="auto"/>
            <w:noWrap/>
            <w:vAlign w:val="center"/>
            <w:hideMark/>
          </w:tcPr>
          <w:p w14:paraId="2C658CE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chr21:40549396-40549396</w:t>
            </w:r>
          </w:p>
        </w:tc>
        <w:tc>
          <w:tcPr>
            <w:tcW w:w="582" w:type="dxa"/>
            <w:shd w:val="clear" w:color="auto" w:fill="auto"/>
            <w:noWrap/>
            <w:vAlign w:val="center"/>
            <w:hideMark/>
          </w:tcPr>
          <w:p w14:paraId="4EDB01EF"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PSMG1</w:t>
            </w:r>
          </w:p>
        </w:tc>
        <w:tc>
          <w:tcPr>
            <w:tcW w:w="551" w:type="dxa"/>
            <w:shd w:val="clear" w:color="auto" w:fill="auto"/>
            <w:noWrap/>
            <w:vAlign w:val="center"/>
            <w:hideMark/>
          </w:tcPr>
          <w:p w14:paraId="42E6185F"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1041D998"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494550F8"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missense</w:t>
            </w:r>
            <w:proofErr w:type="spellEnd"/>
          </w:p>
        </w:tc>
        <w:tc>
          <w:tcPr>
            <w:tcW w:w="437" w:type="dxa"/>
            <w:shd w:val="clear" w:color="auto" w:fill="auto"/>
            <w:noWrap/>
            <w:vAlign w:val="center"/>
            <w:hideMark/>
          </w:tcPr>
          <w:p w14:paraId="03400F2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4B9191C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2A922D8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0,50118</w:t>
            </w:r>
          </w:p>
        </w:tc>
        <w:tc>
          <w:tcPr>
            <w:tcW w:w="1065" w:type="dxa"/>
            <w:shd w:val="clear" w:color="auto" w:fill="auto"/>
            <w:noWrap/>
            <w:vAlign w:val="center"/>
            <w:hideMark/>
          </w:tcPr>
          <w:p w14:paraId="44E9614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48465E80"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4EA42FB0"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w:t>
            </w:r>
          </w:p>
        </w:tc>
        <w:tc>
          <w:tcPr>
            <w:tcW w:w="567" w:type="dxa"/>
            <w:shd w:val="clear" w:color="auto" w:fill="auto"/>
            <w:noWrap/>
            <w:vAlign w:val="center"/>
            <w:hideMark/>
          </w:tcPr>
          <w:p w14:paraId="0BC64EF4"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225</w:t>
            </w:r>
          </w:p>
        </w:tc>
        <w:tc>
          <w:tcPr>
            <w:tcW w:w="851" w:type="dxa"/>
            <w:shd w:val="clear" w:color="auto" w:fill="auto"/>
            <w:noWrap/>
            <w:vAlign w:val="center"/>
            <w:hideMark/>
          </w:tcPr>
          <w:p w14:paraId="51CF9C3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24A8BEF3"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78B2495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95</w:t>
            </w:r>
          </w:p>
        </w:tc>
        <w:tc>
          <w:tcPr>
            <w:tcW w:w="459" w:type="dxa"/>
            <w:shd w:val="clear" w:color="auto" w:fill="auto"/>
            <w:noWrap/>
            <w:vAlign w:val="center"/>
            <w:hideMark/>
          </w:tcPr>
          <w:p w14:paraId="6AB573DC"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48</w:t>
            </w:r>
          </w:p>
        </w:tc>
        <w:tc>
          <w:tcPr>
            <w:tcW w:w="1988" w:type="dxa"/>
            <w:shd w:val="clear" w:color="auto" w:fill="auto"/>
            <w:noWrap/>
            <w:vAlign w:val="center"/>
            <w:hideMark/>
          </w:tcPr>
          <w:p w14:paraId="4E2AC185" w14:textId="73BBA4C8" w:rsidR="001B6A82" w:rsidRPr="002617D0" w:rsidRDefault="001B6A82" w:rsidP="001B6A82">
            <w:pPr>
              <w:spacing w:line="240" w:lineRule="auto"/>
              <w:rPr>
                <w:rFonts w:ascii="Calibri" w:eastAsia="Times New Roman" w:hAnsi="Calibri" w:cs="Calibri"/>
                <w:color w:val="000000"/>
                <w:sz w:val="10"/>
                <w:szCs w:val="10"/>
                <w:lang w:val="en-GB"/>
              </w:rPr>
            </w:pPr>
            <w:r w:rsidRPr="002617D0">
              <w:rPr>
                <w:rFonts w:ascii="Calibri" w:eastAsia="Times New Roman" w:hAnsi="Calibri" w:cs="Calibri"/>
                <w:color w:val="000000"/>
                <w:sz w:val="10"/>
                <w:szCs w:val="10"/>
                <w:lang w:val="en-GB"/>
              </w:rPr>
              <w:t>uc002yxi.</w:t>
            </w:r>
            <w:proofErr w:type="gramStart"/>
            <w:r w:rsidRPr="002617D0">
              <w:rPr>
                <w:rFonts w:ascii="Calibri" w:eastAsia="Times New Roman" w:hAnsi="Calibri" w:cs="Calibri"/>
                <w:color w:val="000000"/>
                <w:sz w:val="10"/>
                <w:szCs w:val="10"/>
                <w:lang w:val="en-GB"/>
              </w:rPr>
              <w:t>4,PSMG</w:t>
            </w:r>
            <w:proofErr w:type="gramEnd"/>
            <w:r w:rsidRPr="002617D0">
              <w:rPr>
                <w:rFonts w:ascii="Calibri" w:eastAsia="Times New Roman" w:hAnsi="Calibri" w:cs="Calibri"/>
                <w:color w:val="000000"/>
                <w:sz w:val="10"/>
                <w:szCs w:val="10"/>
                <w:lang w:val="en-GB"/>
              </w:rPr>
              <w:t>1,-,757T-&gt;C,0,non-syn,Ile253Val</w:t>
            </w:r>
          </w:p>
        </w:tc>
        <w:tc>
          <w:tcPr>
            <w:tcW w:w="1514" w:type="dxa"/>
            <w:shd w:val="clear" w:color="auto" w:fill="auto"/>
            <w:noWrap/>
            <w:vAlign w:val="center"/>
            <w:hideMark/>
          </w:tcPr>
          <w:p w14:paraId="594EFC28"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r w:rsidR="001B6A82" w:rsidRPr="00801AEE" w14:paraId="13A21DC3" w14:textId="77777777" w:rsidTr="002617D0">
        <w:trPr>
          <w:trHeight w:val="300"/>
        </w:trPr>
        <w:tc>
          <w:tcPr>
            <w:tcW w:w="242" w:type="dxa"/>
            <w:shd w:val="clear" w:color="auto" w:fill="auto"/>
            <w:noWrap/>
            <w:vAlign w:val="center"/>
            <w:hideMark/>
          </w:tcPr>
          <w:p w14:paraId="333DFDB7" w14:textId="398EDB7B" w:rsidR="001B6A82" w:rsidRPr="002617D0" w:rsidRDefault="005A58AD" w:rsidP="001B6A82">
            <w:pPr>
              <w:spacing w:line="240" w:lineRule="auto"/>
              <w:jc w:val="right"/>
              <w:rPr>
                <w:rFonts w:ascii="Calibri" w:eastAsia="Times New Roman" w:hAnsi="Calibri" w:cs="Calibri"/>
                <w:color w:val="000000"/>
                <w:sz w:val="10"/>
                <w:szCs w:val="10"/>
                <w:lang w:val="de-DE"/>
              </w:rPr>
            </w:pPr>
            <w:r>
              <w:rPr>
                <w:rFonts w:ascii="Calibri" w:eastAsia="Times New Roman" w:hAnsi="Calibri" w:cs="Calibri"/>
                <w:color w:val="000000"/>
                <w:sz w:val="10"/>
                <w:szCs w:val="10"/>
                <w:lang w:val="de-DE"/>
              </w:rPr>
              <w:t>39</w:t>
            </w:r>
          </w:p>
        </w:tc>
        <w:tc>
          <w:tcPr>
            <w:tcW w:w="886" w:type="dxa"/>
            <w:shd w:val="clear" w:color="auto" w:fill="auto"/>
            <w:noWrap/>
            <w:vAlign w:val="center"/>
            <w:hideMark/>
          </w:tcPr>
          <w:p w14:paraId="6C3B23A1"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chr5:140625421-140625421</w:t>
            </w:r>
          </w:p>
        </w:tc>
        <w:tc>
          <w:tcPr>
            <w:tcW w:w="582" w:type="dxa"/>
            <w:shd w:val="clear" w:color="auto" w:fill="auto"/>
            <w:noWrap/>
            <w:vAlign w:val="center"/>
            <w:hideMark/>
          </w:tcPr>
          <w:p w14:paraId="33D2C2A3"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PCDHB15</w:t>
            </w:r>
          </w:p>
        </w:tc>
        <w:tc>
          <w:tcPr>
            <w:tcW w:w="551" w:type="dxa"/>
            <w:shd w:val="clear" w:color="auto" w:fill="auto"/>
            <w:noWrap/>
            <w:vAlign w:val="center"/>
            <w:hideMark/>
          </w:tcPr>
          <w:p w14:paraId="3781B777" w14:textId="77777777" w:rsidR="001B6A82" w:rsidRPr="002617D0" w:rsidRDefault="001B6A82" w:rsidP="001B6A82">
            <w:pPr>
              <w:spacing w:line="240" w:lineRule="auto"/>
              <w:rPr>
                <w:rFonts w:ascii="Calibri" w:eastAsia="Times New Roman" w:hAnsi="Calibri" w:cs="Calibri"/>
                <w:color w:val="000000"/>
                <w:sz w:val="10"/>
                <w:szCs w:val="10"/>
                <w:lang w:val="de-DE"/>
              </w:rPr>
            </w:pPr>
          </w:p>
        </w:tc>
        <w:tc>
          <w:tcPr>
            <w:tcW w:w="1562" w:type="dxa"/>
            <w:shd w:val="clear" w:color="auto" w:fill="auto"/>
            <w:noWrap/>
            <w:vAlign w:val="center"/>
            <w:hideMark/>
          </w:tcPr>
          <w:p w14:paraId="06681851"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67" w:type="dxa"/>
            <w:shd w:val="clear" w:color="auto" w:fill="auto"/>
            <w:noWrap/>
            <w:vAlign w:val="center"/>
            <w:hideMark/>
          </w:tcPr>
          <w:p w14:paraId="627984DC" w14:textId="77777777" w:rsidR="001B6A82" w:rsidRPr="002617D0" w:rsidRDefault="001B6A82" w:rsidP="001B6A82">
            <w:pPr>
              <w:spacing w:line="240" w:lineRule="auto"/>
              <w:rPr>
                <w:rFonts w:ascii="Calibri" w:eastAsia="Times New Roman" w:hAnsi="Calibri" w:cs="Calibri"/>
                <w:color w:val="000000"/>
                <w:sz w:val="10"/>
                <w:szCs w:val="10"/>
                <w:lang w:val="de-DE"/>
              </w:rPr>
            </w:pPr>
            <w:proofErr w:type="spellStart"/>
            <w:r w:rsidRPr="002617D0">
              <w:rPr>
                <w:rFonts w:ascii="Calibri" w:eastAsia="Times New Roman" w:hAnsi="Calibri" w:cs="Calibri"/>
                <w:color w:val="000000"/>
                <w:sz w:val="10"/>
                <w:szCs w:val="10"/>
                <w:lang w:val="de-DE"/>
              </w:rPr>
              <w:t>frameshift</w:t>
            </w:r>
            <w:proofErr w:type="spellEnd"/>
          </w:p>
        </w:tc>
        <w:tc>
          <w:tcPr>
            <w:tcW w:w="437" w:type="dxa"/>
            <w:shd w:val="clear" w:color="auto" w:fill="auto"/>
            <w:noWrap/>
            <w:vAlign w:val="center"/>
            <w:hideMark/>
          </w:tcPr>
          <w:p w14:paraId="6AEAD6EB"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1</w:t>
            </w:r>
          </w:p>
        </w:tc>
        <w:tc>
          <w:tcPr>
            <w:tcW w:w="493" w:type="dxa"/>
            <w:shd w:val="clear" w:color="auto" w:fill="auto"/>
            <w:noWrap/>
            <w:vAlign w:val="center"/>
            <w:hideMark/>
          </w:tcPr>
          <w:p w14:paraId="4E43DDE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0,00</w:t>
            </w:r>
          </w:p>
        </w:tc>
        <w:tc>
          <w:tcPr>
            <w:tcW w:w="629" w:type="dxa"/>
            <w:shd w:val="clear" w:color="auto" w:fill="auto"/>
            <w:noWrap/>
            <w:vAlign w:val="center"/>
            <w:hideMark/>
          </w:tcPr>
          <w:p w14:paraId="1CA48305"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-0,61114</w:t>
            </w:r>
          </w:p>
        </w:tc>
        <w:tc>
          <w:tcPr>
            <w:tcW w:w="1065" w:type="dxa"/>
            <w:shd w:val="clear" w:color="auto" w:fill="auto"/>
            <w:noWrap/>
            <w:vAlign w:val="center"/>
            <w:hideMark/>
          </w:tcPr>
          <w:p w14:paraId="6E430EB6"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p>
        </w:tc>
        <w:tc>
          <w:tcPr>
            <w:tcW w:w="778" w:type="dxa"/>
            <w:shd w:val="clear" w:color="auto" w:fill="auto"/>
            <w:noWrap/>
            <w:vAlign w:val="center"/>
            <w:hideMark/>
          </w:tcPr>
          <w:p w14:paraId="1D98494A"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425" w:type="dxa"/>
            <w:shd w:val="clear" w:color="auto" w:fill="auto"/>
            <w:noWrap/>
            <w:vAlign w:val="center"/>
            <w:hideMark/>
          </w:tcPr>
          <w:p w14:paraId="76406862" w14:textId="77777777" w:rsidR="001B6A82" w:rsidRPr="002617D0" w:rsidRDefault="001B6A82" w:rsidP="001B6A82">
            <w:pPr>
              <w:spacing w:line="240" w:lineRule="auto"/>
              <w:rPr>
                <w:rFonts w:ascii="Times New Roman" w:eastAsia="Times New Roman" w:hAnsi="Times New Roman" w:cs="Times New Roman"/>
                <w:sz w:val="10"/>
                <w:szCs w:val="10"/>
                <w:lang w:val="de-DE"/>
              </w:rPr>
            </w:pPr>
          </w:p>
        </w:tc>
        <w:tc>
          <w:tcPr>
            <w:tcW w:w="567" w:type="dxa"/>
            <w:shd w:val="clear" w:color="auto" w:fill="auto"/>
            <w:noWrap/>
            <w:vAlign w:val="center"/>
            <w:hideMark/>
          </w:tcPr>
          <w:p w14:paraId="1FF162E7"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217</w:t>
            </w:r>
          </w:p>
        </w:tc>
        <w:tc>
          <w:tcPr>
            <w:tcW w:w="851" w:type="dxa"/>
            <w:shd w:val="clear" w:color="auto" w:fill="auto"/>
            <w:noWrap/>
            <w:vAlign w:val="center"/>
            <w:hideMark/>
          </w:tcPr>
          <w:p w14:paraId="0A6BEF98"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99</w:t>
            </w:r>
          </w:p>
        </w:tc>
        <w:tc>
          <w:tcPr>
            <w:tcW w:w="567" w:type="dxa"/>
            <w:shd w:val="clear" w:color="auto" w:fill="auto"/>
            <w:noWrap/>
            <w:vAlign w:val="center"/>
            <w:hideMark/>
          </w:tcPr>
          <w:p w14:paraId="69D34C1E"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60</w:t>
            </w:r>
          </w:p>
        </w:tc>
        <w:tc>
          <w:tcPr>
            <w:tcW w:w="391" w:type="dxa"/>
            <w:shd w:val="clear" w:color="auto" w:fill="auto"/>
            <w:noWrap/>
            <w:vAlign w:val="center"/>
            <w:hideMark/>
          </w:tcPr>
          <w:p w14:paraId="6A1C1A0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88</w:t>
            </w:r>
          </w:p>
        </w:tc>
        <w:tc>
          <w:tcPr>
            <w:tcW w:w="459" w:type="dxa"/>
            <w:shd w:val="clear" w:color="auto" w:fill="auto"/>
            <w:noWrap/>
            <w:vAlign w:val="center"/>
            <w:hideMark/>
          </w:tcPr>
          <w:p w14:paraId="532047ED" w14:textId="77777777" w:rsidR="001B6A82" w:rsidRPr="002617D0" w:rsidRDefault="001B6A82" w:rsidP="001B6A82">
            <w:pPr>
              <w:spacing w:line="240" w:lineRule="auto"/>
              <w:jc w:val="right"/>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42</w:t>
            </w:r>
          </w:p>
        </w:tc>
        <w:tc>
          <w:tcPr>
            <w:tcW w:w="1988" w:type="dxa"/>
            <w:shd w:val="clear" w:color="auto" w:fill="auto"/>
            <w:noWrap/>
            <w:vAlign w:val="center"/>
            <w:hideMark/>
          </w:tcPr>
          <w:p w14:paraId="18743BD2"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uc003lje.</w:t>
            </w:r>
            <w:proofErr w:type="gramStart"/>
            <w:r w:rsidRPr="002617D0">
              <w:rPr>
                <w:rFonts w:ascii="Calibri" w:eastAsia="Times New Roman" w:hAnsi="Calibri" w:cs="Calibri"/>
                <w:color w:val="000000"/>
                <w:sz w:val="10"/>
                <w:szCs w:val="10"/>
                <w:lang w:val="de-DE"/>
              </w:rPr>
              <w:t>3,PCDHB</w:t>
            </w:r>
            <w:proofErr w:type="gramEnd"/>
            <w:r w:rsidRPr="002617D0">
              <w:rPr>
                <w:rFonts w:ascii="Calibri" w:eastAsia="Times New Roman" w:hAnsi="Calibri" w:cs="Calibri"/>
                <w:color w:val="000000"/>
                <w:sz w:val="10"/>
                <w:szCs w:val="10"/>
                <w:lang w:val="de-DE"/>
              </w:rPr>
              <w:t>15,+,275_275delG,1,frame-shift,140625420,-G,del</w:t>
            </w:r>
          </w:p>
        </w:tc>
        <w:tc>
          <w:tcPr>
            <w:tcW w:w="1514" w:type="dxa"/>
            <w:shd w:val="clear" w:color="auto" w:fill="auto"/>
            <w:noWrap/>
            <w:vAlign w:val="center"/>
            <w:hideMark/>
          </w:tcPr>
          <w:p w14:paraId="3E27B045" w14:textId="77777777" w:rsidR="001B6A82" w:rsidRPr="002617D0" w:rsidRDefault="001B6A82" w:rsidP="001B6A82">
            <w:pPr>
              <w:spacing w:line="240" w:lineRule="auto"/>
              <w:rPr>
                <w:rFonts w:ascii="Calibri" w:eastAsia="Times New Roman" w:hAnsi="Calibri" w:cs="Calibri"/>
                <w:color w:val="000000"/>
                <w:sz w:val="10"/>
                <w:szCs w:val="10"/>
                <w:lang w:val="de-DE"/>
              </w:rPr>
            </w:pPr>
            <w:r w:rsidRPr="002617D0">
              <w:rPr>
                <w:rFonts w:ascii="Calibri" w:eastAsia="Times New Roman" w:hAnsi="Calibri" w:cs="Calibri"/>
                <w:color w:val="000000"/>
                <w:sz w:val="10"/>
                <w:szCs w:val="10"/>
                <w:lang w:val="de-DE"/>
              </w:rPr>
              <w:t>NA</w:t>
            </w:r>
          </w:p>
        </w:tc>
      </w:tr>
    </w:tbl>
    <w:p w14:paraId="5BD87D93" w14:textId="3DE231DA" w:rsidR="004E38B7" w:rsidRPr="002617D0" w:rsidRDefault="004E38B7" w:rsidP="00891776">
      <w:pPr>
        <w:spacing w:line="480" w:lineRule="auto"/>
        <w:jc w:val="both"/>
        <w:rPr>
          <w:rFonts w:eastAsia="Times New Roman"/>
          <w:b/>
          <w:bCs/>
          <w:color w:val="000000"/>
          <w:lang w:val="en-GB"/>
        </w:rPr>
      </w:pPr>
    </w:p>
    <w:p w14:paraId="02ED7FD2" w14:textId="77777777" w:rsidR="00FD0ABB" w:rsidRPr="002617D0" w:rsidRDefault="00FD0ABB" w:rsidP="00891776">
      <w:pPr>
        <w:spacing w:line="480" w:lineRule="auto"/>
        <w:jc w:val="both"/>
        <w:rPr>
          <w:rFonts w:eastAsia="Times New Roman"/>
          <w:b/>
          <w:bCs/>
          <w:color w:val="000000"/>
          <w:lang w:val="en-GB"/>
        </w:rPr>
        <w:sectPr w:rsidR="00FD0ABB" w:rsidRPr="002617D0" w:rsidSect="009D677E">
          <w:pgSz w:w="16834" w:h="11909" w:orient="landscape" w:code="9"/>
          <w:pgMar w:top="1440" w:right="1440" w:bottom="1440" w:left="1440" w:header="720" w:footer="720" w:gutter="0"/>
          <w:pgNumType w:start="1"/>
          <w:cols w:space="720"/>
        </w:sectPr>
      </w:pPr>
    </w:p>
    <w:p w14:paraId="550FB6F0" w14:textId="06A45E0F" w:rsidR="0067707B" w:rsidRPr="002E63E5" w:rsidRDefault="0067707B">
      <w:pPr>
        <w:spacing w:line="480" w:lineRule="auto"/>
        <w:jc w:val="both"/>
        <w:rPr>
          <w:rFonts w:eastAsia="Times New Roman"/>
          <w:b/>
          <w:bCs/>
          <w:color w:val="000000"/>
          <w:lang w:val="en-US"/>
        </w:rPr>
      </w:pPr>
      <w:r w:rsidRPr="002E63E5">
        <w:rPr>
          <w:rFonts w:eastAsia="Times New Roman"/>
          <w:b/>
          <w:bCs/>
          <w:color w:val="000000"/>
          <w:lang w:val="en-US"/>
        </w:rPr>
        <w:lastRenderedPageBreak/>
        <w:t>References:</w:t>
      </w:r>
    </w:p>
    <w:p w14:paraId="6D93AF6E" w14:textId="77777777" w:rsidR="00375569" w:rsidRPr="00461370" w:rsidRDefault="00415A32" w:rsidP="00375569">
      <w:pPr>
        <w:widowControl w:val="0"/>
        <w:autoSpaceDE w:val="0"/>
        <w:autoSpaceDN w:val="0"/>
        <w:adjustRightInd w:val="0"/>
        <w:rPr>
          <w:color w:val="000000"/>
          <w:lang w:val="en-US"/>
        </w:rPr>
      </w:pPr>
      <w:r>
        <w:fldChar w:fldCharType="begin"/>
      </w:r>
      <w:r w:rsidR="00375569">
        <w:rPr>
          <w:lang w:val="de-DE"/>
        </w:rPr>
        <w:instrText xml:space="preserve"> ADDIN ZOTERO_BIBL {"uncited":[],"omitted":[],"custom":[]} CSL_BIBLIOGRAPHY </w:instrText>
      </w:r>
      <w:r>
        <w:fldChar w:fldCharType="separate"/>
      </w:r>
      <w:r w:rsidR="00375569" w:rsidRPr="00375569">
        <w:rPr>
          <w:color w:val="000000"/>
        </w:rPr>
        <w:t>1.</w:t>
      </w:r>
      <w:r w:rsidR="00375569" w:rsidRPr="00375569">
        <w:rPr>
          <w:color w:val="000000"/>
        </w:rPr>
        <w:tab/>
        <w:t xml:space="preserve">Wagner M, Berutti R, Lorenz-Depiereux B, et al. </w:t>
      </w:r>
      <w:r w:rsidR="00375569" w:rsidRPr="00461370">
        <w:rPr>
          <w:color w:val="000000"/>
          <w:lang w:val="en-US"/>
        </w:rPr>
        <w:t xml:space="preserve">Mitochondrial DNA mutation analysis from exome sequencing-A more holistic approach in diagnostics of suspected mitochondrial disease. </w:t>
      </w:r>
      <w:r w:rsidR="00375569" w:rsidRPr="00461370">
        <w:rPr>
          <w:i/>
          <w:iCs/>
          <w:color w:val="000000"/>
          <w:lang w:val="en-US"/>
        </w:rPr>
        <w:t>J Inherit Metab Dis</w:t>
      </w:r>
      <w:r w:rsidR="00375569" w:rsidRPr="00461370">
        <w:rPr>
          <w:color w:val="000000"/>
          <w:lang w:val="en-US"/>
        </w:rPr>
        <w:t>. 2019;42(5):909-917. doi:10.1002/jimd.12109</w:t>
      </w:r>
    </w:p>
    <w:p w14:paraId="55BE0F03" w14:textId="77777777" w:rsidR="00375569" w:rsidRPr="00375569" w:rsidRDefault="00375569" w:rsidP="00375569">
      <w:pPr>
        <w:widowControl w:val="0"/>
        <w:autoSpaceDE w:val="0"/>
        <w:autoSpaceDN w:val="0"/>
        <w:adjustRightInd w:val="0"/>
        <w:rPr>
          <w:color w:val="000000"/>
        </w:rPr>
      </w:pPr>
      <w:r w:rsidRPr="00461370">
        <w:rPr>
          <w:color w:val="000000"/>
          <w:lang w:val="en-US"/>
        </w:rPr>
        <w:t>2.</w:t>
      </w:r>
      <w:r w:rsidRPr="00461370">
        <w:rPr>
          <w:color w:val="000000"/>
          <w:lang w:val="en-US"/>
        </w:rPr>
        <w:tab/>
        <w:t xml:space="preserve">Chen S, Francioli LC, Goodrich JK, et al. </w:t>
      </w:r>
      <w:r w:rsidRPr="00461370">
        <w:rPr>
          <w:i/>
          <w:iCs/>
          <w:color w:val="000000"/>
          <w:lang w:val="en-US"/>
        </w:rPr>
        <w:t>A Genome-Wide Mutational Constraint Map Quantified from Variation in 76,156 Human Genomes</w:t>
      </w:r>
      <w:r w:rsidRPr="00461370">
        <w:rPr>
          <w:color w:val="000000"/>
          <w:lang w:val="en-US"/>
        </w:rPr>
        <w:t xml:space="preserve">. </w:t>
      </w:r>
      <w:r w:rsidRPr="00375569">
        <w:rPr>
          <w:color w:val="000000"/>
        </w:rPr>
        <w:t>Genetics; 2022. doi:10.1101/2022.03.20.485034</w:t>
      </w:r>
    </w:p>
    <w:p w14:paraId="60578353" w14:textId="3FD32872" w:rsidR="0067707B" w:rsidRPr="002617D0" w:rsidRDefault="00415A32">
      <w:pPr>
        <w:spacing w:line="480" w:lineRule="auto"/>
        <w:jc w:val="both"/>
        <w:rPr>
          <w:rFonts w:eastAsia="Times New Roman"/>
          <w:color w:val="000000"/>
          <w:lang w:val="en-US"/>
        </w:rPr>
      </w:pPr>
      <w:r>
        <w:rPr>
          <w:rFonts w:eastAsia="Times New Roman"/>
          <w:color w:val="000000"/>
          <w:lang w:val="en-US"/>
        </w:rPr>
        <w:fldChar w:fldCharType="end"/>
      </w:r>
    </w:p>
    <w:sectPr w:rsidR="0067707B" w:rsidRPr="002617D0" w:rsidSect="009D677E">
      <w:pgSz w:w="11909" w:h="16834"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0A58A" w14:textId="77777777" w:rsidR="000111AC" w:rsidRDefault="000111AC">
      <w:pPr>
        <w:spacing w:line="240" w:lineRule="auto"/>
      </w:pPr>
      <w:r>
        <w:separator/>
      </w:r>
    </w:p>
  </w:endnote>
  <w:endnote w:type="continuationSeparator" w:id="0">
    <w:p w14:paraId="5F8DE883" w14:textId="77777777" w:rsidR="000111AC" w:rsidRDefault="00011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01BF1" w14:textId="77777777" w:rsidR="000111AC" w:rsidRDefault="000111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589D2" w14:textId="5FB099BA" w:rsidR="000111AC" w:rsidRDefault="000111AC">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31E6" w14:textId="77777777" w:rsidR="000111AC" w:rsidRDefault="000111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EA3FF" w14:textId="77777777" w:rsidR="000111AC" w:rsidRDefault="000111AC">
      <w:pPr>
        <w:spacing w:line="240" w:lineRule="auto"/>
      </w:pPr>
      <w:r>
        <w:separator/>
      </w:r>
    </w:p>
  </w:footnote>
  <w:footnote w:type="continuationSeparator" w:id="0">
    <w:p w14:paraId="7A007F51" w14:textId="77777777" w:rsidR="000111AC" w:rsidRDefault="00011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38D" w14:textId="77777777" w:rsidR="000111AC" w:rsidRDefault="00011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BEE7B" w14:textId="77777777" w:rsidR="000111AC" w:rsidRDefault="000111A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61958" w14:textId="77777777" w:rsidR="000111AC" w:rsidRDefault="000111A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92"/>
    <w:rsid w:val="0000582E"/>
    <w:rsid w:val="000111AC"/>
    <w:rsid w:val="00012306"/>
    <w:rsid w:val="00052247"/>
    <w:rsid w:val="00067B8C"/>
    <w:rsid w:val="00082A9B"/>
    <w:rsid w:val="000A5F66"/>
    <w:rsid w:val="000B500E"/>
    <w:rsid w:val="000B5C94"/>
    <w:rsid w:val="000F7A2E"/>
    <w:rsid w:val="001124CF"/>
    <w:rsid w:val="00137A92"/>
    <w:rsid w:val="0014426C"/>
    <w:rsid w:val="0015646A"/>
    <w:rsid w:val="0016204C"/>
    <w:rsid w:val="0016652C"/>
    <w:rsid w:val="001762BD"/>
    <w:rsid w:val="001A1B7E"/>
    <w:rsid w:val="001A3270"/>
    <w:rsid w:val="001B0B92"/>
    <w:rsid w:val="001B6A82"/>
    <w:rsid w:val="001C3F1A"/>
    <w:rsid w:val="00212E40"/>
    <w:rsid w:val="00237376"/>
    <w:rsid w:val="0024682F"/>
    <w:rsid w:val="002617D0"/>
    <w:rsid w:val="002665DC"/>
    <w:rsid w:val="00266760"/>
    <w:rsid w:val="002719D2"/>
    <w:rsid w:val="002874A1"/>
    <w:rsid w:val="002A3FB6"/>
    <w:rsid w:val="002B12AD"/>
    <w:rsid w:val="002B13E2"/>
    <w:rsid w:val="002B6F34"/>
    <w:rsid w:val="002E63E5"/>
    <w:rsid w:val="00312572"/>
    <w:rsid w:val="00331345"/>
    <w:rsid w:val="00331618"/>
    <w:rsid w:val="00334FA3"/>
    <w:rsid w:val="00356EF7"/>
    <w:rsid w:val="00360981"/>
    <w:rsid w:val="00375569"/>
    <w:rsid w:val="003E6E0A"/>
    <w:rsid w:val="003F311E"/>
    <w:rsid w:val="00415A32"/>
    <w:rsid w:val="00423289"/>
    <w:rsid w:val="0042340C"/>
    <w:rsid w:val="00437398"/>
    <w:rsid w:val="004413EB"/>
    <w:rsid w:val="004420F3"/>
    <w:rsid w:val="00450CBE"/>
    <w:rsid w:val="00461370"/>
    <w:rsid w:val="0046488C"/>
    <w:rsid w:val="004C06A4"/>
    <w:rsid w:val="004C6EFB"/>
    <w:rsid w:val="004E38B7"/>
    <w:rsid w:val="0050719B"/>
    <w:rsid w:val="005167DA"/>
    <w:rsid w:val="00516A2F"/>
    <w:rsid w:val="0052567D"/>
    <w:rsid w:val="00547403"/>
    <w:rsid w:val="0057709E"/>
    <w:rsid w:val="005A58AD"/>
    <w:rsid w:val="005A6D1C"/>
    <w:rsid w:val="005B1710"/>
    <w:rsid w:val="005D3E3C"/>
    <w:rsid w:val="006067FC"/>
    <w:rsid w:val="00631EF2"/>
    <w:rsid w:val="0067707B"/>
    <w:rsid w:val="006F18AF"/>
    <w:rsid w:val="006F2730"/>
    <w:rsid w:val="00741698"/>
    <w:rsid w:val="007A5737"/>
    <w:rsid w:val="007B3755"/>
    <w:rsid w:val="007E4067"/>
    <w:rsid w:val="007F56B8"/>
    <w:rsid w:val="00801AEE"/>
    <w:rsid w:val="00806539"/>
    <w:rsid w:val="00815790"/>
    <w:rsid w:val="00846E1C"/>
    <w:rsid w:val="00860EEB"/>
    <w:rsid w:val="00891776"/>
    <w:rsid w:val="008A7B85"/>
    <w:rsid w:val="008C0F81"/>
    <w:rsid w:val="008C7259"/>
    <w:rsid w:val="008D4AB2"/>
    <w:rsid w:val="008E7BAB"/>
    <w:rsid w:val="00904E80"/>
    <w:rsid w:val="00905176"/>
    <w:rsid w:val="009132E2"/>
    <w:rsid w:val="00985A64"/>
    <w:rsid w:val="009B2A76"/>
    <w:rsid w:val="009B404E"/>
    <w:rsid w:val="009D677E"/>
    <w:rsid w:val="00A07F9A"/>
    <w:rsid w:val="00A14850"/>
    <w:rsid w:val="00A14AA0"/>
    <w:rsid w:val="00A33D3E"/>
    <w:rsid w:val="00A92F7C"/>
    <w:rsid w:val="00AF2200"/>
    <w:rsid w:val="00B1441A"/>
    <w:rsid w:val="00B324AE"/>
    <w:rsid w:val="00B747A2"/>
    <w:rsid w:val="00BB7F15"/>
    <w:rsid w:val="00BC39E9"/>
    <w:rsid w:val="00BD29F4"/>
    <w:rsid w:val="00BF5A1F"/>
    <w:rsid w:val="00C32537"/>
    <w:rsid w:val="00C454A8"/>
    <w:rsid w:val="00C84E6E"/>
    <w:rsid w:val="00C85004"/>
    <w:rsid w:val="00CA6A36"/>
    <w:rsid w:val="00CB3A97"/>
    <w:rsid w:val="00CF0E69"/>
    <w:rsid w:val="00CF6DF5"/>
    <w:rsid w:val="00D110D1"/>
    <w:rsid w:val="00D1549C"/>
    <w:rsid w:val="00D17D28"/>
    <w:rsid w:val="00D20D88"/>
    <w:rsid w:val="00D24F1D"/>
    <w:rsid w:val="00D855E1"/>
    <w:rsid w:val="00D86311"/>
    <w:rsid w:val="00D86F4D"/>
    <w:rsid w:val="00DC1A41"/>
    <w:rsid w:val="00DC4E1B"/>
    <w:rsid w:val="00DE02A5"/>
    <w:rsid w:val="00DF290E"/>
    <w:rsid w:val="00E55306"/>
    <w:rsid w:val="00E63449"/>
    <w:rsid w:val="00EA2A59"/>
    <w:rsid w:val="00ED6B02"/>
    <w:rsid w:val="00EE4C77"/>
    <w:rsid w:val="00EE7107"/>
    <w:rsid w:val="00F159DF"/>
    <w:rsid w:val="00F16786"/>
    <w:rsid w:val="00F2365F"/>
    <w:rsid w:val="00F23E8F"/>
    <w:rsid w:val="00F71D22"/>
    <w:rsid w:val="00F95E64"/>
    <w:rsid w:val="00FA2032"/>
    <w:rsid w:val="00FA57B5"/>
    <w:rsid w:val="00FC336E"/>
    <w:rsid w:val="00FC6C2B"/>
    <w:rsid w:val="00FD0ABB"/>
    <w:rsid w:val="00FD4DB3"/>
    <w:rsid w:val="00FE76B9"/>
    <w:rsid w:val="00FF62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9244"/>
  <w15:docId w15:val="{42FABA25-83D8-4B9C-A5A0-F12B17D5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2B12A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12AD"/>
    <w:rPr>
      <w:rFonts w:ascii="Segoe UI" w:hAnsi="Segoe UI" w:cs="Segoe UI"/>
      <w:sz w:val="18"/>
      <w:szCs w:val="18"/>
    </w:rPr>
  </w:style>
  <w:style w:type="table" w:styleId="Tabellenraster">
    <w:name w:val="Table Grid"/>
    <w:basedOn w:val="NormaleTabelle"/>
    <w:uiPriority w:val="39"/>
    <w:rsid w:val="002874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D17D28"/>
    <w:pPr>
      <w:spacing w:after="200" w:line="240" w:lineRule="auto"/>
    </w:pPr>
    <w:rPr>
      <w:i/>
      <w:iCs/>
      <w:color w:val="242852" w:themeColor="text2"/>
      <w:sz w:val="18"/>
      <w:szCs w:val="18"/>
    </w:rPr>
  </w:style>
  <w:style w:type="paragraph" w:styleId="Kommentarthema">
    <w:name w:val="annotation subject"/>
    <w:basedOn w:val="Kommentartext"/>
    <w:next w:val="Kommentartext"/>
    <w:link w:val="KommentarthemaZchn"/>
    <w:uiPriority w:val="99"/>
    <w:semiHidden/>
    <w:unhideWhenUsed/>
    <w:rsid w:val="00846E1C"/>
    <w:rPr>
      <w:b/>
      <w:bCs/>
    </w:rPr>
  </w:style>
  <w:style w:type="character" w:customStyle="1" w:styleId="KommentarthemaZchn">
    <w:name w:val="Kommentarthema Zchn"/>
    <w:basedOn w:val="KommentartextZchn"/>
    <w:link w:val="Kommentarthema"/>
    <w:uiPriority w:val="99"/>
    <w:semiHidden/>
    <w:rsid w:val="00846E1C"/>
    <w:rPr>
      <w:b/>
      <w:bCs/>
      <w:sz w:val="20"/>
      <w:szCs w:val="20"/>
    </w:rPr>
  </w:style>
  <w:style w:type="paragraph" w:styleId="Kopfzeile">
    <w:name w:val="header"/>
    <w:basedOn w:val="Standard"/>
    <w:link w:val="KopfzeileZchn"/>
    <w:uiPriority w:val="99"/>
    <w:unhideWhenUsed/>
    <w:rsid w:val="00FC336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C336E"/>
  </w:style>
  <w:style w:type="paragraph" w:styleId="Fuzeile">
    <w:name w:val="footer"/>
    <w:basedOn w:val="Standard"/>
    <w:link w:val="FuzeileZchn"/>
    <w:uiPriority w:val="99"/>
    <w:unhideWhenUsed/>
    <w:rsid w:val="00FC336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C336E"/>
  </w:style>
  <w:style w:type="paragraph" w:styleId="berarbeitung">
    <w:name w:val="Revision"/>
    <w:hidden/>
    <w:uiPriority w:val="99"/>
    <w:semiHidden/>
    <w:rsid w:val="00D24F1D"/>
    <w:pPr>
      <w:spacing w:line="240" w:lineRule="auto"/>
    </w:pPr>
  </w:style>
  <w:style w:type="paragraph" w:customStyle="1" w:styleId="Literaturverzeichnis1">
    <w:name w:val="Literaturverzeichnis1"/>
    <w:basedOn w:val="Standard"/>
    <w:link w:val="BibliographyZchn"/>
    <w:rsid w:val="00415A32"/>
    <w:pPr>
      <w:tabs>
        <w:tab w:val="left" w:pos="260"/>
      </w:tabs>
      <w:spacing w:after="240" w:line="240" w:lineRule="auto"/>
      <w:ind w:left="264" w:hanging="264"/>
      <w:jc w:val="both"/>
    </w:pPr>
    <w:rPr>
      <w:rFonts w:eastAsia="Times New Roman"/>
      <w:color w:val="000000"/>
      <w:lang w:val="en-US"/>
    </w:rPr>
  </w:style>
  <w:style w:type="character" w:customStyle="1" w:styleId="BibliographyZchn">
    <w:name w:val="Bibliography Zchn"/>
    <w:basedOn w:val="Absatz-Standardschriftart"/>
    <w:link w:val="Literaturverzeichnis1"/>
    <w:rsid w:val="00415A32"/>
    <w:rPr>
      <w:rFonts w:eastAsia="Times New Roman"/>
      <w:color w:val="000000"/>
      <w:lang w:val="en-US"/>
    </w:rPr>
  </w:style>
  <w:style w:type="character" w:styleId="Zeilennummer">
    <w:name w:val="line number"/>
    <w:basedOn w:val="Absatz-Standardschriftart"/>
    <w:uiPriority w:val="99"/>
    <w:semiHidden/>
    <w:unhideWhenUsed/>
    <w:rsid w:val="00011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8121">
      <w:bodyDiv w:val="1"/>
      <w:marLeft w:val="0"/>
      <w:marRight w:val="0"/>
      <w:marTop w:val="0"/>
      <w:marBottom w:val="0"/>
      <w:divBdr>
        <w:top w:val="none" w:sz="0" w:space="0" w:color="auto"/>
        <w:left w:val="none" w:sz="0" w:space="0" w:color="auto"/>
        <w:bottom w:val="none" w:sz="0" w:space="0" w:color="auto"/>
        <w:right w:val="none" w:sz="0" w:space="0" w:color="auto"/>
      </w:divBdr>
    </w:div>
    <w:div w:id="127282952">
      <w:bodyDiv w:val="1"/>
      <w:marLeft w:val="0"/>
      <w:marRight w:val="0"/>
      <w:marTop w:val="0"/>
      <w:marBottom w:val="0"/>
      <w:divBdr>
        <w:top w:val="none" w:sz="0" w:space="0" w:color="auto"/>
        <w:left w:val="none" w:sz="0" w:space="0" w:color="auto"/>
        <w:bottom w:val="none" w:sz="0" w:space="0" w:color="auto"/>
        <w:right w:val="none" w:sz="0" w:space="0" w:color="auto"/>
      </w:divBdr>
    </w:div>
    <w:div w:id="448550165">
      <w:bodyDiv w:val="1"/>
      <w:marLeft w:val="0"/>
      <w:marRight w:val="0"/>
      <w:marTop w:val="0"/>
      <w:marBottom w:val="0"/>
      <w:divBdr>
        <w:top w:val="none" w:sz="0" w:space="0" w:color="auto"/>
        <w:left w:val="none" w:sz="0" w:space="0" w:color="auto"/>
        <w:bottom w:val="none" w:sz="0" w:space="0" w:color="auto"/>
        <w:right w:val="none" w:sz="0" w:space="0" w:color="auto"/>
      </w:divBdr>
    </w:div>
    <w:div w:id="461966344">
      <w:bodyDiv w:val="1"/>
      <w:marLeft w:val="0"/>
      <w:marRight w:val="0"/>
      <w:marTop w:val="0"/>
      <w:marBottom w:val="0"/>
      <w:divBdr>
        <w:top w:val="none" w:sz="0" w:space="0" w:color="auto"/>
        <w:left w:val="none" w:sz="0" w:space="0" w:color="auto"/>
        <w:bottom w:val="none" w:sz="0" w:space="0" w:color="auto"/>
        <w:right w:val="none" w:sz="0" w:space="0" w:color="auto"/>
      </w:divBdr>
    </w:div>
    <w:div w:id="553855196">
      <w:bodyDiv w:val="1"/>
      <w:marLeft w:val="0"/>
      <w:marRight w:val="0"/>
      <w:marTop w:val="0"/>
      <w:marBottom w:val="0"/>
      <w:divBdr>
        <w:top w:val="none" w:sz="0" w:space="0" w:color="auto"/>
        <w:left w:val="none" w:sz="0" w:space="0" w:color="auto"/>
        <w:bottom w:val="none" w:sz="0" w:space="0" w:color="auto"/>
        <w:right w:val="none" w:sz="0" w:space="0" w:color="auto"/>
      </w:divBdr>
    </w:div>
    <w:div w:id="837040163">
      <w:bodyDiv w:val="1"/>
      <w:marLeft w:val="0"/>
      <w:marRight w:val="0"/>
      <w:marTop w:val="0"/>
      <w:marBottom w:val="0"/>
      <w:divBdr>
        <w:top w:val="none" w:sz="0" w:space="0" w:color="auto"/>
        <w:left w:val="none" w:sz="0" w:space="0" w:color="auto"/>
        <w:bottom w:val="none" w:sz="0" w:space="0" w:color="auto"/>
        <w:right w:val="none" w:sz="0" w:space="0" w:color="auto"/>
      </w:divBdr>
    </w:div>
    <w:div w:id="869342090">
      <w:bodyDiv w:val="1"/>
      <w:marLeft w:val="0"/>
      <w:marRight w:val="0"/>
      <w:marTop w:val="0"/>
      <w:marBottom w:val="0"/>
      <w:divBdr>
        <w:top w:val="none" w:sz="0" w:space="0" w:color="auto"/>
        <w:left w:val="none" w:sz="0" w:space="0" w:color="auto"/>
        <w:bottom w:val="none" w:sz="0" w:space="0" w:color="auto"/>
        <w:right w:val="none" w:sz="0" w:space="0" w:color="auto"/>
      </w:divBdr>
    </w:div>
    <w:div w:id="934632719">
      <w:bodyDiv w:val="1"/>
      <w:marLeft w:val="0"/>
      <w:marRight w:val="0"/>
      <w:marTop w:val="0"/>
      <w:marBottom w:val="0"/>
      <w:divBdr>
        <w:top w:val="none" w:sz="0" w:space="0" w:color="auto"/>
        <w:left w:val="none" w:sz="0" w:space="0" w:color="auto"/>
        <w:bottom w:val="none" w:sz="0" w:space="0" w:color="auto"/>
        <w:right w:val="none" w:sz="0" w:space="0" w:color="auto"/>
      </w:divBdr>
    </w:div>
    <w:div w:id="1126119720">
      <w:bodyDiv w:val="1"/>
      <w:marLeft w:val="0"/>
      <w:marRight w:val="0"/>
      <w:marTop w:val="0"/>
      <w:marBottom w:val="0"/>
      <w:divBdr>
        <w:top w:val="none" w:sz="0" w:space="0" w:color="auto"/>
        <w:left w:val="none" w:sz="0" w:space="0" w:color="auto"/>
        <w:bottom w:val="none" w:sz="0" w:space="0" w:color="auto"/>
        <w:right w:val="none" w:sz="0" w:space="0" w:color="auto"/>
      </w:divBdr>
    </w:div>
    <w:div w:id="1233202155">
      <w:bodyDiv w:val="1"/>
      <w:marLeft w:val="0"/>
      <w:marRight w:val="0"/>
      <w:marTop w:val="0"/>
      <w:marBottom w:val="0"/>
      <w:divBdr>
        <w:top w:val="none" w:sz="0" w:space="0" w:color="auto"/>
        <w:left w:val="none" w:sz="0" w:space="0" w:color="auto"/>
        <w:bottom w:val="none" w:sz="0" w:space="0" w:color="auto"/>
        <w:right w:val="none" w:sz="0" w:space="0" w:color="auto"/>
      </w:divBdr>
    </w:div>
    <w:div w:id="1529952804">
      <w:bodyDiv w:val="1"/>
      <w:marLeft w:val="0"/>
      <w:marRight w:val="0"/>
      <w:marTop w:val="0"/>
      <w:marBottom w:val="0"/>
      <w:divBdr>
        <w:top w:val="none" w:sz="0" w:space="0" w:color="auto"/>
        <w:left w:val="none" w:sz="0" w:space="0" w:color="auto"/>
        <w:bottom w:val="none" w:sz="0" w:space="0" w:color="auto"/>
        <w:right w:val="none" w:sz="0" w:space="0" w:color="auto"/>
      </w:divBdr>
    </w:div>
    <w:div w:id="1545023708">
      <w:bodyDiv w:val="1"/>
      <w:marLeft w:val="0"/>
      <w:marRight w:val="0"/>
      <w:marTop w:val="0"/>
      <w:marBottom w:val="0"/>
      <w:divBdr>
        <w:top w:val="none" w:sz="0" w:space="0" w:color="auto"/>
        <w:left w:val="none" w:sz="0" w:space="0" w:color="auto"/>
        <w:bottom w:val="none" w:sz="0" w:space="0" w:color="auto"/>
        <w:right w:val="none" w:sz="0" w:space="0" w:color="auto"/>
      </w:divBdr>
    </w:div>
    <w:div w:id="188548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Warmes Blau">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36103-B271-4A4B-AC63-FB771D8D3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3536</Words>
  <Characters>22283</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Klinikum Rechtes der Isar</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Brunet, Theresa</dc:creator>
  <cp:lastModifiedBy>Brunet, Theresa</cp:lastModifiedBy>
  <cp:revision>5</cp:revision>
  <dcterms:created xsi:type="dcterms:W3CDTF">2025-09-17T07:51:00Z</dcterms:created>
  <dcterms:modified xsi:type="dcterms:W3CDTF">2025-09-17T07:53:00Z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zotero-version="7.0.0-beta.45+64a78412c"&gt;&lt;session id="KpD6T1Gl"/&gt;&lt;style id="http://www.zotero.org/styles/genetics-in-medicine" hasBibliography="1" bibliographyStyleHasBeenSet="1"/&gt;&lt;prefs&gt;&lt;pref name="fieldType" value="Field"/&gt;&lt;/prefs</vt:lpwstr>
  </property>
  <property fmtid="{D5CDD505-2E9C-101B-9397-08002B2CF9AE}" pid="3" name="ZOTERO_PREF_2">
    <vt:lpwstr>&gt;&lt;/data&gt;</vt:lpwstr>
  </property>
</Properties>
</file>