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680A58" w14:textId="77777777" w:rsidR="007A7FD3" w:rsidRDefault="007A7FD3" w:rsidP="000567C9">
      <w:pPr>
        <w:jc w:val="both"/>
        <w:rPr>
          <w:rFonts w:ascii="Arial" w:hAnsi="Arial" w:cs="Arial"/>
          <w:sz w:val="20"/>
          <w:szCs w:val="20"/>
          <w:lang w:val="en-US"/>
        </w:rPr>
      </w:pPr>
    </w:p>
    <w:p w14:paraId="73A0C730" w14:textId="52431D67" w:rsidR="001D5D72" w:rsidRPr="00395907" w:rsidRDefault="001D5D72" w:rsidP="001D5D72">
      <w:pPr>
        <w:jc w:val="right"/>
        <w:rPr>
          <w:rFonts w:ascii="Arial" w:hAnsi="Arial" w:cs="Arial"/>
          <w:sz w:val="20"/>
          <w:szCs w:val="20"/>
          <w:lang w:val="en-US"/>
        </w:rPr>
      </w:pPr>
      <w:r w:rsidRPr="00395907">
        <w:rPr>
          <w:rFonts w:ascii="Arial" w:hAnsi="Arial" w:cs="Arial"/>
          <w:noProof/>
          <w:sz w:val="20"/>
          <w:szCs w:val="20"/>
          <w:lang w:val="en-US"/>
          <w14:ligatures w14:val="standardContextual"/>
        </w:rPr>
        <w:drawing>
          <wp:inline distT="0" distB="0" distL="0" distR="0" wp14:anchorId="73CBD733" wp14:editId="7A0DEACD">
            <wp:extent cx="5760720" cy="6065520"/>
            <wp:effectExtent l="0" t="0" r="5080" b="5080"/>
            <wp:docPr id="4082027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202781" name="Grafik 408202781"/>
                    <pic:cNvPicPr/>
                  </pic:nvPicPr>
                  <pic:blipFill>
                    <a:blip r:embed="rId8"/>
                    <a:stretch>
                      <a:fillRect/>
                    </a:stretch>
                  </pic:blipFill>
                  <pic:spPr>
                    <a:xfrm>
                      <a:off x="0" y="0"/>
                      <a:ext cx="5760720" cy="6065520"/>
                    </a:xfrm>
                    <a:prstGeom prst="rect">
                      <a:avLst/>
                    </a:prstGeom>
                  </pic:spPr>
                </pic:pic>
              </a:graphicData>
            </a:graphic>
          </wp:inline>
        </w:drawing>
      </w:r>
    </w:p>
    <w:p w14:paraId="157BA4B9" w14:textId="77777777" w:rsidR="001D5D72" w:rsidRPr="00395907" w:rsidRDefault="001D5D72" w:rsidP="000567C9">
      <w:pPr>
        <w:jc w:val="both"/>
        <w:rPr>
          <w:rFonts w:ascii="Arial" w:hAnsi="Arial" w:cs="Arial"/>
          <w:sz w:val="20"/>
          <w:szCs w:val="20"/>
          <w:lang w:val="en-US"/>
        </w:rPr>
      </w:pPr>
    </w:p>
    <w:p w14:paraId="791CFF78" w14:textId="77777777" w:rsidR="00F1635B" w:rsidRPr="00395907" w:rsidRDefault="00F1635B" w:rsidP="00F95A06">
      <w:pPr>
        <w:rPr>
          <w:lang w:val="en-US"/>
        </w:rPr>
      </w:pPr>
    </w:p>
    <w:p w14:paraId="3403D9CB" w14:textId="5C5D2B67" w:rsidR="00F1635B" w:rsidRPr="00395907" w:rsidRDefault="00F1635B" w:rsidP="0044709D">
      <w:pPr>
        <w:pStyle w:val="Beschriftung"/>
        <w:jc w:val="both"/>
        <w:rPr>
          <w:rFonts w:ascii="Arial" w:hAnsi="Arial" w:cs="Arial"/>
          <w:i w:val="0"/>
          <w:iCs w:val="0"/>
          <w:color w:val="000000" w:themeColor="text1"/>
          <w:sz w:val="24"/>
          <w:szCs w:val="24"/>
          <w:lang w:val="en-US"/>
        </w:rPr>
      </w:pPr>
      <w:r w:rsidRPr="00395907">
        <w:rPr>
          <w:rFonts w:ascii="Arial" w:hAnsi="Arial" w:cs="Arial"/>
          <w:b/>
          <w:bCs/>
          <w:i w:val="0"/>
          <w:iCs w:val="0"/>
          <w:color w:val="000000" w:themeColor="text1"/>
          <w:sz w:val="24"/>
          <w:szCs w:val="24"/>
          <w:lang w:val="en-US"/>
        </w:rPr>
        <w:t xml:space="preserve">Supplementary Figure 1: </w:t>
      </w:r>
      <w:r w:rsidR="0044709D" w:rsidRPr="00395907">
        <w:rPr>
          <w:rFonts w:ascii="Arial" w:hAnsi="Arial" w:cs="Arial"/>
          <w:b/>
          <w:bCs/>
          <w:i w:val="0"/>
          <w:iCs w:val="0"/>
          <w:color w:val="000000" w:themeColor="text1"/>
          <w:sz w:val="24"/>
          <w:szCs w:val="24"/>
          <w:lang w:val="en-US"/>
        </w:rPr>
        <w:t>Detailed associations of salivary EV-miRNAs with metabolic</w:t>
      </w:r>
      <w:r w:rsidR="00F95A06" w:rsidRPr="00395907">
        <w:rPr>
          <w:rFonts w:ascii="Arial" w:hAnsi="Arial" w:cs="Arial"/>
          <w:b/>
          <w:bCs/>
          <w:i w:val="0"/>
          <w:iCs w:val="0"/>
          <w:color w:val="000000" w:themeColor="text1"/>
          <w:sz w:val="24"/>
          <w:szCs w:val="24"/>
          <w:lang w:val="en-US"/>
        </w:rPr>
        <w:t xml:space="preserve"> traits. </w:t>
      </w:r>
      <w:r w:rsidR="0044709D" w:rsidRPr="00395907">
        <w:rPr>
          <w:rFonts w:ascii="Arial" w:hAnsi="Arial" w:cs="Arial"/>
          <w:i w:val="0"/>
          <w:iCs w:val="0"/>
          <w:color w:val="000000" w:themeColor="text1"/>
          <w:sz w:val="24"/>
          <w:szCs w:val="24"/>
          <w:lang w:val="en-US"/>
        </w:rPr>
        <w:t>Associations (P &lt; 0.05) of selected salivary EV-derived microRNAs with metabolic traits, obesity status, and gender. Box plots from ANOVA depict differences across obesity status and gender, while regression plots based on Spearman’s correlation analyses illustrate associations with metabolic traits.</w:t>
      </w:r>
      <w:r w:rsidR="00AC3A10" w:rsidRPr="00395907">
        <w:rPr>
          <w:rFonts w:ascii="Arial" w:hAnsi="Arial" w:cs="Arial"/>
          <w:i w:val="0"/>
          <w:iCs w:val="0"/>
          <w:color w:val="000000" w:themeColor="text1"/>
          <w:sz w:val="24"/>
          <w:szCs w:val="24"/>
          <w:lang w:val="en-US"/>
        </w:rPr>
        <w:t xml:space="preserve"> </w:t>
      </w:r>
      <w:r w:rsidRPr="00395907">
        <w:rPr>
          <w:rFonts w:ascii="Arial" w:hAnsi="Arial" w:cs="Arial"/>
          <w:i w:val="0"/>
          <w:iCs w:val="0"/>
          <w:color w:val="000000" w:themeColor="text1"/>
          <w:sz w:val="24"/>
          <w:szCs w:val="24"/>
          <w:lang w:val="en-US"/>
        </w:rPr>
        <w:t>HOMA-IR = Homeostasis Model Assessment-Insulin Resistance; BMI = body mass index</w:t>
      </w:r>
      <w:r w:rsidR="0044709D" w:rsidRPr="00395907">
        <w:rPr>
          <w:rFonts w:ascii="Arial" w:hAnsi="Arial" w:cs="Arial"/>
          <w:i w:val="0"/>
          <w:iCs w:val="0"/>
          <w:color w:val="000000" w:themeColor="text1"/>
          <w:sz w:val="24"/>
          <w:szCs w:val="24"/>
          <w:lang w:val="en-US"/>
        </w:rPr>
        <w:t>.</w:t>
      </w:r>
    </w:p>
    <w:p w14:paraId="2C822D76" w14:textId="77777777" w:rsidR="001D5D72" w:rsidRPr="00395907" w:rsidRDefault="001D5D72" w:rsidP="001D5D72">
      <w:pPr>
        <w:rPr>
          <w:lang w:val="en-US"/>
        </w:rPr>
      </w:pPr>
    </w:p>
    <w:p w14:paraId="1E4529C6" w14:textId="77777777" w:rsidR="001D5D72" w:rsidRPr="00395907" w:rsidRDefault="001D5D72" w:rsidP="001D5D72">
      <w:pPr>
        <w:rPr>
          <w:lang w:val="en-US"/>
        </w:rPr>
      </w:pPr>
    </w:p>
    <w:p w14:paraId="2EDF5370" w14:textId="77777777" w:rsidR="001D5D72" w:rsidRPr="00395907" w:rsidRDefault="001D5D72" w:rsidP="001D5D72">
      <w:pPr>
        <w:rPr>
          <w:lang w:val="en-US"/>
        </w:rPr>
      </w:pPr>
    </w:p>
    <w:p w14:paraId="71B33E33" w14:textId="77777777" w:rsidR="001D5D72" w:rsidRPr="00395907" w:rsidRDefault="001D5D72" w:rsidP="001D5D72">
      <w:pPr>
        <w:rPr>
          <w:lang w:val="en-US"/>
        </w:rPr>
      </w:pPr>
    </w:p>
    <w:p w14:paraId="5E2BDD8F" w14:textId="77777777" w:rsidR="001D5D72" w:rsidRPr="00395907" w:rsidRDefault="001D5D72" w:rsidP="001D5D72">
      <w:pPr>
        <w:rPr>
          <w:lang w:val="en-US"/>
        </w:rPr>
      </w:pPr>
    </w:p>
    <w:p w14:paraId="45042D0F" w14:textId="77777777" w:rsidR="001D5D72" w:rsidRPr="00395907" w:rsidRDefault="001D5D72" w:rsidP="001D5D72">
      <w:pPr>
        <w:rPr>
          <w:lang w:val="en-US"/>
        </w:rPr>
      </w:pPr>
    </w:p>
    <w:p w14:paraId="0D2EFB9A" w14:textId="77777777" w:rsidR="00F95A06" w:rsidRPr="00395907" w:rsidRDefault="00F95A06" w:rsidP="00F95A06">
      <w:pPr>
        <w:rPr>
          <w:lang w:val="en-US"/>
        </w:rPr>
      </w:pPr>
    </w:p>
    <w:p w14:paraId="233F6348" w14:textId="77777777" w:rsidR="001D5D72" w:rsidRPr="00395907" w:rsidRDefault="001D5D72" w:rsidP="00F95A06">
      <w:pPr>
        <w:pStyle w:val="Beschriftung"/>
        <w:jc w:val="both"/>
        <w:rPr>
          <w:rFonts w:ascii="Arial" w:hAnsi="Arial" w:cs="Arial"/>
          <w:b/>
          <w:bCs/>
          <w:i w:val="0"/>
          <w:iCs w:val="0"/>
          <w:color w:val="000000" w:themeColor="text1"/>
          <w:sz w:val="20"/>
          <w:szCs w:val="20"/>
          <w:lang w:val="en-US"/>
        </w:rPr>
      </w:pPr>
      <w:r w:rsidRPr="00395907">
        <w:rPr>
          <w:rFonts w:ascii="Arial" w:hAnsi="Arial" w:cs="Arial"/>
          <w:b/>
          <w:bCs/>
          <w:i w:val="0"/>
          <w:iCs w:val="0"/>
          <w:noProof/>
          <w:color w:val="000000" w:themeColor="text1"/>
          <w:sz w:val="20"/>
          <w:szCs w:val="20"/>
          <w:lang w:val="en-US"/>
          <w14:ligatures w14:val="standardContextual"/>
        </w:rPr>
        <w:lastRenderedPageBreak/>
        <w:drawing>
          <wp:inline distT="0" distB="0" distL="0" distR="0" wp14:anchorId="1F064DED" wp14:editId="61A638B8">
            <wp:extent cx="5760720" cy="7393940"/>
            <wp:effectExtent l="0" t="0" r="5080" b="0"/>
            <wp:docPr id="59121388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213882" name="Grafik 591213882"/>
                    <pic:cNvPicPr/>
                  </pic:nvPicPr>
                  <pic:blipFill>
                    <a:blip r:embed="rId9"/>
                    <a:stretch>
                      <a:fillRect/>
                    </a:stretch>
                  </pic:blipFill>
                  <pic:spPr>
                    <a:xfrm>
                      <a:off x="0" y="0"/>
                      <a:ext cx="5760720" cy="7393940"/>
                    </a:xfrm>
                    <a:prstGeom prst="rect">
                      <a:avLst/>
                    </a:prstGeom>
                  </pic:spPr>
                </pic:pic>
              </a:graphicData>
            </a:graphic>
          </wp:inline>
        </w:drawing>
      </w:r>
    </w:p>
    <w:p w14:paraId="18D597A0" w14:textId="49823531" w:rsidR="00F95A06" w:rsidRPr="00395907" w:rsidRDefault="00F95A06" w:rsidP="00F95A06">
      <w:pPr>
        <w:pStyle w:val="Beschriftung"/>
        <w:jc w:val="both"/>
        <w:rPr>
          <w:rFonts w:ascii="Arial" w:hAnsi="Arial" w:cs="Arial"/>
          <w:i w:val="0"/>
          <w:iCs w:val="0"/>
          <w:color w:val="000000" w:themeColor="text1"/>
          <w:sz w:val="24"/>
          <w:szCs w:val="24"/>
          <w:lang w:val="en-US"/>
        </w:rPr>
      </w:pPr>
      <w:r w:rsidRPr="00395907">
        <w:rPr>
          <w:rFonts w:ascii="Arial" w:hAnsi="Arial" w:cs="Arial"/>
          <w:b/>
          <w:bCs/>
          <w:i w:val="0"/>
          <w:iCs w:val="0"/>
          <w:color w:val="000000" w:themeColor="text1"/>
          <w:sz w:val="24"/>
          <w:szCs w:val="24"/>
          <w:lang w:val="en-US"/>
        </w:rPr>
        <w:t xml:space="preserve">Supplementary Figure 2: Detailed associations of salivary EV-miRNAs with oral health, systemic inflammation and taste recognition. </w:t>
      </w:r>
      <w:r w:rsidRPr="00395907">
        <w:rPr>
          <w:rFonts w:ascii="Arial" w:hAnsi="Arial" w:cs="Arial"/>
          <w:i w:val="0"/>
          <w:iCs w:val="0"/>
          <w:color w:val="000000" w:themeColor="text1"/>
          <w:sz w:val="24"/>
          <w:szCs w:val="24"/>
          <w:lang w:val="en-US"/>
        </w:rPr>
        <w:t xml:space="preserve">Associations (P &lt; 0.05) of selected salivary EV-derived microRNAs with periodontal screening and recording (PSR) score, systemic inflammation and taste recognition. Box plots from ANOVA depict differences across PSR score and taste recognition, while regression plots based on Spearman’s correlation analyses illustrate associations with systemic inflammation. </w:t>
      </w:r>
      <w:proofErr w:type="spellStart"/>
      <w:r w:rsidRPr="00395907">
        <w:rPr>
          <w:rFonts w:ascii="Arial" w:hAnsi="Arial" w:cs="Arial"/>
          <w:i w:val="0"/>
          <w:iCs w:val="0"/>
          <w:color w:val="000000" w:themeColor="text1"/>
          <w:sz w:val="24"/>
          <w:szCs w:val="24"/>
          <w:lang w:val="en-US"/>
        </w:rPr>
        <w:t>TNFa</w:t>
      </w:r>
      <w:proofErr w:type="spellEnd"/>
      <w:r w:rsidRPr="00395907">
        <w:rPr>
          <w:rFonts w:ascii="Arial" w:hAnsi="Arial" w:cs="Arial"/>
          <w:i w:val="0"/>
          <w:iCs w:val="0"/>
          <w:color w:val="000000" w:themeColor="text1"/>
          <w:sz w:val="24"/>
          <w:szCs w:val="24"/>
          <w:lang w:val="en-US"/>
        </w:rPr>
        <w:t xml:space="preserve"> = tumor necrosis factor alpha; CRP = c-reactive protein.</w:t>
      </w:r>
    </w:p>
    <w:p w14:paraId="44F29BF3" w14:textId="77777777" w:rsidR="00F95A06" w:rsidRPr="00395907" w:rsidRDefault="00F95A06" w:rsidP="00F95A06">
      <w:pPr>
        <w:rPr>
          <w:lang w:val="en-US"/>
        </w:rPr>
      </w:pPr>
    </w:p>
    <w:p w14:paraId="1D4D6B0D" w14:textId="77777777" w:rsidR="001D5D72" w:rsidRPr="00395907" w:rsidRDefault="001D5D72" w:rsidP="000567C9">
      <w:pPr>
        <w:jc w:val="both"/>
        <w:rPr>
          <w:rFonts w:ascii="Arial" w:hAnsi="Arial" w:cs="Arial"/>
          <w:b/>
          <w:bCs/>
          <w:color w:val="000000" w:themeColor="text1"/>
          <w:lang w:val="en-US"/>
        </w:rPr>
      </w:pPr>
      <w:r w:rsidRPr="00395907">
        <w:rPr>
          <w:rFonts w:ascii="Arial" w:hAnsi="Arial" w:cs="Arial"/>
          <w:b/>
          <w:bCs/>
          <w:noProof/>
          <w:color w:val="000000" w:themeColor="text1"/>
          <w:lang w:val="en-US"/>
          <w14:ligatures w14:val="standardContextual"/>
        </w:rPr>
        <w:lastRenderedPageBreak/>
        <w:drawing>
          <wp:inline distT="0" distB="0" distL="0" distR="0" wp14:anchorId="5F20670B" wp14:editId="1B04D83C">
            <wp:extent cx="5760720" cy="4320540"/>
            <wp:effectExtent l="0" t="0" r="5080" b="0"/>
            <wp:docPr id="180115784"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15784" name="Grafik 180115784"/>
                    <pic:cNvPicPr/>
                  </pic:nvPicPr>
                  <pic:blipFill>
                    <a:blip r:embed="rId10"/>
                    <a:stretch>
                      <a:fillRect/>
                    </a:stretch>
                  </pic:blipFill>
                  <pic:spPr>
                    <a:xfrm>
                      <a:off x="0" y="0"/>
                      <a:ext cx="5760720" cy="4320540"/>
                    </a:xfrm>
                    <a:prstGeom prst="rect">
                      <a:avLst/>
                    </a:prstGeom>
                  </pic:spPr>
                </pic:pic>
              </a:graphicData>
            </a:graphic>
          </wp:inline>
        </w:drawing>
      </w:r>
    </w:p>
    <w:p w14:paraId="656F2E16" w14:textId="77777777" w:rsidR="001D5D72" w:rsidRPr="00395907" w:rsidRDefault="001D5D72" w:rsidP="000567C9">
      <w:pPr>
        <w:jc w:val="both"/>
        <w:rPr>
          <w:rFonts w:ascii="Arial" w:hAnsi="Arial" w:cs="Arial"/>
          <w:b/>
          <w:bCs/>
          <w:color w:val="000000" w:themeColor="text1"/>
          <w:lang w:val="en-US"/>
        </w:rPr>
      </w:pPr>
    </w:p>
    <w:p w14:paraId="38E2F8F6" w14:textId="66805CA6" w:rsidR="00F1635B" w:rsidRPr="00395907" w:rsidRDefault="00F95A06" w:rsidP="000567C9">
      <w:pPr>
        <w:jc w:val="both"/>
        <w:rPr>
          <w:rFonts w:ascii="Arial" w:hAnsi="Arial" w:cs="Arial"/>
          <w:color w:val="000000" w:themeColor="text1"/>
          <w:lang w:val="en-US"/>
        </w:rPr>
      </w:pPr>
      <w:r w:rsidRPr="00395907">
        <w:rPr>
          <w:rFonts w:ascii="Arial" w:hAnsi="Arial" w:cs="Arial"/>
          <w:b/>
          <w:bCs/>
          <w:color w:val="000000" w:themeColor="text1"/>
          <w:lang w:val="en-US"/>
        </w:rPr>
        <w:t xml:space="preserve">Supplementary Figure 3: Detailed associations of salivary EV-miRNAs with eating </w:t>
      </w:r>
      <w:proofErr w:type="spellStart"/>
      <w:r w:rsidRPr="00395907">
        <w:rPr>
          <w:rFonts w:ascii="Arial" w:hAnsi="Arial" w:cs="Arial"/>
          <w:b/>
          <w:bCs/>
          <w:color w:val="000000" w:themeColor="text1"/>
          <w:lang w:val="en-US"/>
        </w:rPr>
        <w:t>behaviour</w:t>
      </w:r>
      <w:proofErr w:type="spellEnd"/>
      <w:r w:rsidRPr="00395907">
        <w:rPr>
          <w:rFonts w:ascii="Arial" w:hAnsi="Arial" w:cs="Arial"/>
          <w:b/>
          <w:bCs/>
          <w:color w:val="000000" w:themeColor="text1"/>
          <w:lang w:val="en-US"/>
        </w:rPr>
        <w:t xml:space="preserve"> traits. </w:t>
      </w:r>
      <w:r w:rsidRPr="00395907">
        <w:rPr>
          <w:rFonts w:ascii="Arial" w:hAnsi="Arial" w:cs="Arial"/>
          <w:color w:val="000000" w:themeColor="text1"/>
          <w:lang w:val="en-US"/>
        </w:rPr>
        <w:t xml:space="preserve">Box plots from ANOVA (P &lt; 0.05) of selected salivary EV-derived microRNAs with eating </w:t>
      </w:r>
      <w:proofErr w:type="spellStart"/>
      <w:r w:rsidRPr="00395907">
        <w:rPr>
          <w:rFonts w:ascii="Arial" w:hAnsi="Arial" w:cs="Arial"/>
          <w:color w:val="000000" w:themeColor="text1"/>
          <w:lang w:val="en-US"/>
        </w:rPr>
        <w:t>behaviour</w:t>
      </w:r>
      <w:proofErr w:type="spellEnd"/>
      <w:r w:rsidRPr="00395907">
        <w:rPr>
          <w:rFonts w:ascii="Arial" w:hAnsi="Arial" w:cs="Arial"/>
          <w:color w:val="000000" w:themeColor="text1"/>
          <w:lang w:val="en-US"/>
        </w:rPr>
        <w:t xml:space="preserve"> traits. </w:t>
      </w:r>
    </w:p>
    <w:p w14:paraId="5981F3BC" w14:textId="77777777" w:rsidR="00F95A06" w:rsidRPr="00395907" w:rsidRDefault="00F95A06" w:rsidP="000567C9">
      <w:pPr>
        <w:jc w:val="both"/>
        <w:rPr>
          <w:rFonts w:ascii="Arial" w:hAnsi="Arial" w:cs="Arial"/>
          <w:color w:val="000000" w:themeColor="text1"/>
          <w:lang w:val="en-US"/>
        </w:rPr>
      </w:pPr>
    </w:p>
    <w:p w14:paraId="6105A955" w14:textId="77777777" w:rsidR="001D5D72" w:rsidRPr="00395907" w:rsidRDefault="001D5D72" w:rsidP="000567C9">
      <w:pPr>
        <w:jc w:val="both"/>
        <w:rPr>
          <w:rFonts w:ascii="Arial" w:hAnsi="Arial" w:cs="Arial"/>
          <w:b/>
          <w:bCs/>
          <w:color w:val="000000" w:themeColor="text1"/>
          <w:lang w:val="en-US"/>
        </w:rPr>
      </w:pPr>
    </w:p>
    <w:p w14:paraId="0FA7AC6F" w14:textId="77777777" w:rsidR="001D5D72" w:rsidRPr="00395907" w:rsidRDefault="001D5D72" w:rsidP="000567C9">
      <w:pPr>
        <w:jc w:val="both"/>
        <w:rPr>
          <w:rFonts w:ascii="Arial" w:hAnsi="Arial" w:cs="Arial"/>
          <w:b/>
          <w:bCs/>
          <w:color w:val="000000" w:themeColor="text1"/>
          <w:lang w:val="en-US"/>
        </w:rPr>
      </w:pPr>
      <w:r w:rsidRPr="00395907">
        <w:rPr>
          <w:rFonts w:ascii="Arial" w:hAnsi="Arial" w:cs="Arial"/>
          <w:b/>
          <w:bCs/>
          <w:noProof/>
          <w:color w:val="000000" w:themeColor="text1"/>
          <w:lang w:val="en-US"/>
          <w14:ligatures w14:val="standardContextual"/>
        </w:rPr>
        <w:lastRenderedPageBreak/>
        <w:drawing>
          <wp:inline distT="0" distB="0" distL="0" distR="0" wp14:anchorId="45D2D720" wp14:editId="096810B6">
            <wp:extent cx="5760720" cy="4805045"/>
            <wp:effectExtent l="0" t="0" r="5080" b="0"/>
            <wp:docPr id="656523075"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523075" name="Grafik 656523075"/>
                    <pic:cNvPicPr/>
                  </pic:nvPicPr>
                  <pic:blipFill>
                    <a:blip r:embed="rId11"/>
                    <a:stretch>
                      <a:fillRect/>
                    </a:stretch>
                  </pic:blipFill>
                  <pic:spPr>
                    <a:xfrm>
                      <a:off x="0" y="0"/>
                      <a:ext cx="5760720" cy="4805045"/>
                    </a:xfrm>
                    <a:prstGeom prst="rect">
                      <a:avLst/>
                    </a:prstGeom>
                  </pic:spPr>
                </pic:pic>
              </a:graphicData>
            </a:graphic>
          </wp:inline>
        </w:drawing>
      </w:r>
    </w:p>
    <w:p w14:paraId="3AE216D0" w14:textId="77777777" w:rsidR="001D5D72" w:rsidRPr="00395907" w:rsidRDefault="001D5D72" w:rsidP="000567C9">
      <w:pPr>
        <w:jc w:val="both"/>
        <w:rPr>
          <w:rFonts w:ascii="Arial" w:hAnsi="Arial" w:cs="Arial"/>
          <w:b/>
          <w:bCs/>
          <w:color w:val="000000" w:themeColor="text1"/>
          <w:lang w:val="en-US"/>
        </w:rPr>
      </w:pPr>
    </w:p>
    <w:p w14:paraId="4D3ACED1" w14:textId="7BC7817C" w:rsidR="000E632E" w:rsidRPr="00395907" w:rsidRDefault="00F95A06" w:rsidP="000567C9">
      <w:pPr>
        <w:jc w:val="both"/>
        <w:rPr>
          <w:rFonts w:ascii="Arial" w:hAnsi="Arial" w:cs="Arial"/>
          <w:color w:val="000000" w:themeColor="text1"/>
          <w:lang w:val="en-US"/>
        </w:rPr>
      </w:pPr>
      <w:r w:rsidRPr="00395907">
        <w:rPr>
          <w:rFonts w:ascii="Arial" w:hAnsi="Arial" w:cs="Arial"/>
          <w:b/>
          <w:bCs/>
          <w:color w:val="000000" w:themeColor="text1"/>
          <w:lang w:val="en-US"/>
        </w:rPr>
        <w:t xml:space="preserve">Supplementary Figure 4: Detailed correlations of salivary EV-miRNAs with food intake parameters. </w:t>
      </w:r>
      <w:r w:rsidRPr="00395907">
        <w:rPr>
          <w:rFonts w:ascii="Arial" w:hAnsi="Arial" w:cs="Arial"/>
          <w:color w:val="000000" w:themeColor="text1"/>
          <w:lang w:val="en-US"/>
        </w:rPr>
        <w:t xml:space="preserve">Regression plots </w:t>
      </w:r>
      <w:r w:rsidR="0036123E" w:rsidRPr="00395907">
        <w:rPr>
          <w:rFonts w:ascii="Arial" w:hAnsi="Arial" w:cs="Arial"/>
          <w:color w:val="000000" w:themeColor="text1"/>
          <w:lang w:val="en-US"/>
        </w:rPr>
        <w:t xml:space="preserve">based on Spearman’s correlation analyses </w:t>
      </w:r>
      <w:r w:rsidRPr="00395907">
        <w:rPr>
          <w:rFonts w:ascii="Arial" w:hAnsi="Arial" w:cs="Arial"/>
          <w:color w:val="000000" w:themeColor="text1"/>
          <w:lang w:val="en-US"/>
        </w:rPr>
        <w:t xml:space="preserve">(P &lt; 0.05) of selected salivary EV-derived microRNAs with </w:t>
      </w:r>
      <w:r w:rsidR="0036123E" w:rsidRPr="00395907">
        <w:rPr>
          <w:rFonts w:ascii="Arial" w:hAnsi="Arial" w:cs="Arial"/>
          <w:color w:val="000000" w:themeColor="text1"/>
          <w:lang w:val="en-US"/>
        </w:rPr>
        <w:t>food intake and total kilocalorie (</w:t>
      </w:r>
      <w:proofErr w:type="gramStart"/>
      <w:r w:rsidR="0036123E" w:rsidRPr="00395907">
        <w:rPr>
          <w:rFonts w:ascii="Arial" w:hAnsi="Arial" w:cs="Arial"/>
          <w:color w:val="000000" w:themeColor="text1"/>
          <w:lang w:val="en-US"/>
        </w:rPr>
        <w:t>kcal</w:t>
      </w:r>
      <w:proofErr w:type="gramEnd"/>
      <w:r w:rsidR="0036123E" w:rsidRPr="00395907">
        <w:rPr>
          <w:rFonts w:ascii="Arial" w:hAnsi="Arial" w:cs="Arial"/>
          <w:color w:val="000000" w:themeColor="text1"/>
          <w:lang w:val="en-US"/>
        </w:rPr>
        <w:t>) intake are illustrated.</w:t>
      </w:r>
    </w:p>
    <w:p w14:paraId="2FBF65AA" w14:textId="77777777" w:rsidR="000E632E" w:rsidRPr="00395907" w:rsidRDefault="000E632E">
      <w:pPr>
        <w:spacing w:after="160" w:line="259" w:lineRule="auto"/>
        <w:rPr>
          <w:rFonts w:ascii="Arial" w:hAnsi="Arial" w:cs="Arial"/>
          <w:color w:val="000000" w:themeColor="text1"/>
          <w:lang w:val="en-US"/>
        </w:rPr>
      </w:pPr>
      <w:r w:rsidRPr="00395907">
        <w:rPr>
          <w:rFonts w:ascii="Arial" w:hAnsi="Arial" w:cs="Arial"/>
          <w:color w:val="000000" w:themeColor="text1"/>
          <w:lang w:val="en-US"/>
        </w:rPr>
        <w:br w:type="page"/>
      </w:r>
    </w:p>
    <w:p w14:paraId="32C59069" w14:textId="77777777" w:rsidR="000E632E" w:rsidRPr="00395907" w:rsidRDefault="000E632E" w:rsidP="000E632E">
      <w:pPr>
        <w:keepNext/>
        <w:spacing w:after="160" w:line="259" w:lineRule="auto"/>
        <w:rPr>
          <w:rFonts w:asciiTheme="minorHAnsi" w:eastAsiaTheme="minorHAnsi" w:hAnsiTheme="minorHAnsi" w:cstheme="minorBidi"/>
          <w:kern w:val="2"/>
          <w:sz w:val="22"/>
          <w:szCs w:val="22"/>
          <w:lang w:eastAsia="en-US"/>
          <w14:ligatures w14:val="standardContextual"/>
        </w:rPr>
      </w:pPr>
      <w:r w:rsidRPr="00395907">
        <w:rPr>
          <w:rFonts w:asciiTheme="minorHAnsi" w:eastAsiaTheme="minorHAnsi" w:hAnsiTheme="minorHAnsi" w:cstheme="minorBidi"/>
          <w:noProof/>
          <w:kern w:val="2"/>
          <w:sz w:val="22"/>
          <w:szCs w:val="22"/>
          <w:lang w:eastAsia="en-US"/>
          <w14:ligatures w14:val="standardContextual"/>
        </w:rPr>
        <w:lastRenderedPageBreak/>
        <w:drawing>
          <wp:inline distT="0" distB="0" distL="0" distR="0" wp14:anchorId="65DE58AA" wp14:editId="1DFC508B">
            <wp:extent cx="5704450" cy="3513098"/>
            <wp:effectExtent l="0" t="0" r="0" b="0"/>
            <wp:docPr id="1944118470" name="Grafik 1" descr="Ein Bild, das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118470" name="Grafik 1" descr="Ein Bild, das Screenshot enthält.&#10;&#10;KI-generierte Inhalte können fehlerhaft sein."/>
                    <pic:cNvPicPr>
                      <a:picLocks noChangeAspect="1" noChangeArrowheads="1"/>
                    </pic:cNvPicPr>
                  </pic:nvPicPr>
                  <pic:blipFill rotWithShape="1">
                    <a:blip r:embed="rId12">
                      <a:extLst>
                        <a:ext uri="{28A0092B-C50C-407E-A947-70E740481C1C}">
                          <a14:useLocalDpi xmlns:a14="http://schemas.microsoft.com/office/drawing/2010/main" val="0"/>
                        </a:ext>
                      </a:extLst>
                    </a:blip>
                    <a:srcRect l="7083" t="1955" r="5855" b="2687"/>
                    <a:stretch/>
                  </pic:blipFill>
                  <pic:spPr bwMode="auto">
                    <a:xfrm>
                      <a:off x="0" y="0"/>
                      <a:ext cx="5715195" cy="3519716"/>
                    </a:xfrm>
                    <a:prstGeom prst="rect">
                      <a:avLst/>
                    </a:prstGeom>
                    <a:noFill/>
                    <a:ln>
                      <a:noFill/>
                    </a:ln>
                    <a:extLst>
                      <a:ext uri="{53640926-AAD7-44D8-BBD7-CCE9431645EC}">
                        <a14:shadowObscured xmlns:a14="http://schemas.microsoft.com/office/drawing/2010/main"/>
                      </a:ext>
                    </a:extLst>
                  </pic:spPr>
                </pic:pic>
              </a:graphicData>
            </a:graphic>
          </wp:inline>
        </w:drawing>
      </w:r>
    </w:p>
    <w:p w14:paraId="6041E42F" w14:textId="77777777" w:rsidR="000E632E" w:rsidRPr="00395907" w:rsidRDefault="000E632E" w:rsidP="000E632E">
      <w:pPr>
        <w:keepNext/>
        <w:keepLines/>
        <w:spacing w:before="360" w:after="80"/>
        <w:jc w:val="both"/>
        <w:outlineLvl w:val="0"/>
        <w:rPr>
          <w:rFonts w:ascii="Arial" w:eastAsiaTheme="majorEastAsia" w:hAnsi="Arial" w:cstheme="majorBidi"/>
          <w:b/>
          <w:color w:val="000000" w:themeColor="text1"/>
          <w:szCs w:val="40"/>
          <w:lang w:val="en-US"/>
        </w:rPr>
      </w:pPr>
      <w:r w:rsidRPr="00395907">
        <w:rPr>
          <w:rFonts w:ascii="Arial" w:eastAsiaTheme="minorHAnsi" w:hAnsi="Arial" w:cs="Arial"/>
          <w:b/>
          <w:bCs/>
          <w:kern w:val="2"/>
          <w:sz w:val="20"/>
          <w:szCs w:val="20"/>
          <w:lang w:val="en-US" w:eastAsia="en-US"/>
          <w14:ligatures w14:val="standardContextual"/>
        </w:rPr>
        <w:t>Supplementary Figure 5:</w:t>
      </w:r>
      <w:r w:rsidRPr="00395907">
        <w:rPr>
          <w:rFonts w:asciiTheme="minorHAnsi" w:eastAsiaTheme="minorHAnsi" w:hAnsiTheme="minorHAnsi" w:cstheme="minorBidi"/>
          <w:kern w:val="2"/>
          <w:sz w:val="22"/>
          <w:szCs w:val="22"/>
          <w:lang w:val="en-US" w:eastAsia="en-US"/>
          <w14:ligatures w14:val="standardContextual"/>
        </w:rPr>
        <w:t xml:space="preserve"> </w:t>
      </w:r>
      <w:r w:rsidRPr="00395907">
        <w:rPr>
          <w:rFonts w:ascii="Arial" w:eastAsiaTheme="minorHAnsi" w:hAnsi="Arial" w:cs="Arial"/>
          <w:b/>
          <w:bCs/>
          <w:kern w:val="2"/>
          <w:sz w:val="20"/>
          <w:szCs w:val="20"/>
          <w:lang w:val="en-US" w:eastAsia="en-US"/>
          <w14:ligatures w14:val="standardContextual"/>
        </w:rPr>
        <w:t xml:space="preserve">EV-uptake into human fungiform taste cells. </w:t>
      </w:r>
      <w:r w:rsidRPr="00395907">
        <w:rPr>
          <w:rFonts w:ascii="Arial" w:eastAsiaTheme="minorHAnsi" w:hAnsi="Arial" w:cs="Arial"/>
          <w:color w:val="000000" w:themeColor="text1"/>
          <w:kern w:val="2"/>
          <w:sz w:val="20"/>
          <w:szCs w:val="20"/>
          <w:lang w:val="en-US" w:eastAsia="en-US"/>
          <w14:ligatures w14:val="standardContextual"/>
        </w:rPr>
        <w:t xml:space="preserve">To delve into the functional relevance of salivary EVs on cells of the oral cavity, we </w:t>
      </w:r>
      <w:proofErr w:type="gramStart"/>
      <w:r w:rsidRPr="00395907">
        <w:rPr>
          <w:rFonts w:ascii="Arial" w:eastAsiaTheme="minorHAnsi" w:hAnsi="Arial" w:cs="Arial"/>
          <w:color w:val="000000" w:themeColor="text1"/>
          <w:kern w:val="2"/>
          <w:sz w:val="20"/>
          <w:szCs w:val="20"/>
          <w:lang w:val="en-US" w:eastAsia="en-US"/>
          <w14:ligatures w14:val="standardContextual"/>
        </w:rPr>
        <w:t>proofed</w:t>
      </w:r>
      <w:proofErr w:type="gramEnd"/>
      <w:r w:rsidRPr="00395907">
        <w:rPr>
          <w:rFonts w:ascii="Arial" w:eastAsiaTheme="minorHAnsi" w:hAnsi="Arial" w:cs="Arial"/>
          <w:color w:val="000000" w:themeColor="text1"/>
          <w:kern w:val="2"/>
          <w:sz w:val="20"/>
          <w:szCs w:val="20"/>
          <w:lang w:val="en-US" w:eastAsia="en-US"/>
          <w14:ligatures w14:val="standardContextual"/>
        </w:rPr>
        <w:t xml:space="preserve"> if isolated EVs are taken up by a commercially available human fungiform taste cell line (</w:t>
      </w:r>
      <w:proofErr w:type="spellStart"/>
      <w:r w:rsidRPr="00395907">
        <w:rPr>
          <w:rFonts w:ascii="Arial" w:eastAsiaTheme="minorHAnsi" w:hAnsi="Arial" w:cs="Arial"/>
          <w:color w:val="000000" w:themeColor="text1"/>
          <w:kern w:val="2"/>
          <w:sz w:val="20"/>
          <w:szCs w:val="20"/>
          <w:lang w:val="en-US" w:eastAsia="en-US"/>
          <w14:ligatures w14:val="standardContextual"/>
        </w:rPr>
        <w:t>hFTC</w:t>
      </w:r>
      <w:proofErr w:type="spellEnd"/>
      <w:r w:rsidRPr="00395907">
        <w:rPr>
          <w:rFonts w:ascii="Arial" w:eastAsiaTheme="minorHAnsi" w:hAnsi="Arial" w:cs="Arial"/>
          <w:color w:val="000000" w:themeColor="text1"/>
          <w:kern w:val="2"/>
          <w:sz w:val="20"/>
          <w:szCs w:val="20"/>
          <w:lang w:val="en-US" w:eastAsia="en-US"/>
          <w14:ligatures w14:val="standardContextual"/>
        </w:rPr>
        <w:t>). After treating the cells for 15 min, EVs were partially taken up by the cells.</w:t>
      </w:r>
      <w:r w:rsidRPr="00395907">
        <w:rPr>
          <w:rFonts w:ascii="Arial" w:eastAsiaTheme="minorHAnsi" w:hAnsi="Arial" w:cs="Arial"/>
          <w:b/>
          <w:bCs/>
          <w:kern w:val="2"/>
          <w:sz w:val="20"/>
          <w:szCs w:val="20"/>
          <w:lang w:val="en-US" w:eastAsia="en-US"/>
          <w14:ligatures w14:val="standardContextual"/>
        </w:rPr>
        <w:t xml:space="preserve"> </w:t>
      </w:r>
      <w:r w:rsidRPr="00395907">
        <w:rPr>
          <w:rFonts w:ascii="Arial" w:eastAsiaTheme="minorHAnsi" w:hAnsi="Arial" w:cs="Arial"/>
          <w:color w:val="000000" w:themeColor="text1"/>
          <w:kern w:val="2"/>
          <w:sz w:val="20"/>
          <w:szCs w:val="20"/>
          <w:lang w:val="en-US" w:eastAsia="en-US"/>
          <w14:ligatures w14:val="standardContextual"/>
        </w:rPr>
        <w:t xml:space="preserve">Representative confocal laser scanning images are shown (x-y top view). Upper panel: </w:t>
      </w:r>
      <w:proofErr w:type="spellStart"/>
      <w:r w:rsidRPr="00395907">
        <w:rPr>
          <w:rFonts w:ascii="Arial" w:eastAsiaTheme="minorHAnsi" w:hAnsi="Arial" w:cs="Arial"/>
          <w:color w:val="000000" w:themeColor="text1"/>
          <w:kern w:val="2"/>
          <w:sz w:val="20"/>
          <w:szCs w:val="20"/>
          <w:lang w:val="en-US" w:eastAsia="en-US"/>
          <w14:ligatures w14:val="standardContextual"/>
        </w:rPr>
        <w:t>hFCT</w:t>
      </w:r>
      <w:proofErr w:type="spellEnd"/>
      <w:r w:rsidRPr="00395907">
        <w:rPr>
          <w:rFonts w:ascii="Arial" w:eastAsiaTheme="minorHAnsi" w:hAnsi="Arial" w:cs="Arial"/>
          <w:color w:val="000000" w:themeColor="text1"/>
          <w:kern w:val="2"/>
          <w:sz w:val="20"/>
          <w:szCs w:val="20"/>
          <w:lang w:val="en-US" w:eastAsia="en-US"/>
          <w14:ligatures w14:val="standardContextual"/>
        </w:rPr>
        <w:t xml:space="preserve"> loaded with washing controls without EVs (PKH67 dye in PBS) to verify excess dye removal using ultrafiltration. Lower panel: PKH67-labeled EVs taken up from </w:t>
      </w:r>
      <w:proofErr w:type="spellStart"/>
      <w:r w:rsidRPr="00395907">
        <w:rPr>
          <w:rFonts w:ascii="Arial" w:eastAsiaTheme="minorHAnsi" w:hAnsi="Arial" w:cs="Arial"/>
          <w:color w:val="000000" w:themeColor="text1"/>
          <w:kern w:val="2"/>
          <w:sz w:val="20"/>
          <w:szCs w:val="20"/>
          <w:lang w:val="en-US" w:eastAsia="en-US"/>
          <w14:ligatures w14:val="standardContextual"/>
        </w:rPr>
        <w:t>hFTC</w:t>
      </w:r>
      <w:proofErr w:type="spellEnd"/>
      <w:r w:rsidRPr="00395907">
        <w:rPr>
          <w:rFonts w:ascii="Arial" w:eastAsiaTheme="minorHAnsi" w:hAnsi="Arial" w:cs="Arial"/>
          <w:color w:val="000000" w:themeColor="text1"/>
          <w:kern w:val="2"/>
          <w:sz w:val="20"/>
          <w:szCs w:val="20"/>
          <w:lang w:val="en-US" w:eastAsia="en-US"/>
          <w14:ligatures w14:val="standardContextual"/>
        </w:rPr>
        <w:t xml:space="preserve">. White arrows point towards internalized EVs. Cells were labeled with KRT8 (orange), EVs were labeled with PKH67 membrane dye (green) and cell nuclei were stained with DAPI (blue). Scale bars represent 50µm. EVs = extracellular </w:t>
      </w:r>
      <w:proofErr w:type="gramStart"/>
      <w:r w:rsidRPr="00395907">
        <w:rPr>
          <w:rFonts w:ascii="Arial" w:eastAsiaTheme="minorHAnsi" w:hAnsi="Arial" w:cs="Arial"/>
          <w:color w:val="000000" w:themeColor="text1"/>
          <w:kern w:val="2"/>
          <w:sz w:val="20"/>
          <w:szCs w:val="20"/>
          <w:lang w:val="en-US" w:eastAsia="en-US"/>
          <w14:ligatures w14:val="standardContextual"/>
        </w:rPr>
        <w:t>vesicles</w:t>
      </w:r>
      <w:proofErr w:type="gramEnd"/>
      <w:r w:rsidRPr="00395907">
        <w:rPr>
          <w:rFonts w:ascii="Arial" w:eastAsiaTheme="minorHAnsi" w:hAnsi="Arial" w:cs="Arial"/>
          <w:color w:val="000000" w:themeColor="text1"/>
          <w:kern w:val="2"/>
          <w:sz w:val="20"/>
          <w:szCs w:val="20"/>
          <w:lang w:val="en-US" w:eastAsia="en-US"/>
          <w14:ligatures w14:val="standardContextual"/>
        </w:rPr>
        <w:t>.</w:t>
      </w:r>
    </w:p>
    <w:p w14:paraId="5ADBC952" w14:textId="77777777" w:rsidR="000E632E" w:rsidRPr="00395907" w:rsidRDefault="000E632E" w:rsidP="000E632E">
      <w:pPr>
        <w:jc w:val="both"/>
        <w:rPr>
          <w:rFonts w:ascii="Arial" w:hAnsi="Arial" w:cs="Arial"/>
          <w:b/>
          <w:bCs/>
          <w:lang w:val="en-GB"/>
        </w:rPr>
      </w:pPr>
    </w:p>
    <w:p w14:paraId="3CC73E5C" w14:textId="77777777" w:rsidR="000E632E" w:rsidRPr="00395907" w:rsidRDefault="000E632E" w:rsidP="000E632E">
      <w:pPr>
        <w:keepNext/>
        <w:spacing w:after="200"/>
        <w:jc w:val="both"/>
        <w:rPr>
          <w:rFonts w:asciiTheme="minorHAnsi" w:eastAsiaTheme="minorHAnsi" w:hAnsiTheme="minorHAnsi" w:cstheme="minorBidi"/>
          <w:i/>
          <w:iCs/>
          <w:color w:val="44546A" w:themeColor="text2"/>
          <w:kern w:val="2"/>
          <w:sz w:val="18"/>
          <w:szCs w:val="18"/>
          <w:lang w:eastAsia="en-US"/>
          <w14:ligatures w14:val="standardContextual"/>
        </w:rPr>
      </w:pPr>
      <w:r w:rsidRPr="00395907">
        <w:rPr>
          <w:rFonts w:asciiTheme="minorHAnsi" w:eastAsiaTheme="minorHAnsi" w:hAnsiTheme="minorHAnsi" w:cstheme="minorBidi"/>
          <w:i/>
          <w:iCs/>
          <w:noProof/>
          <w:color w:val="44546A" w:themeColor="text2"/>
          <w:kern w:val="2"/>
          <w:sz w:val="18"/>
          <w:szCs w:val="18"/>
          <w:lang w:eastAsia="en-US"/>
          <w14:ligatures w14:val="standardContextual"/>
        </w:rPr>
        <w:drawing>
          <wp:inline distT="0" distB="0" distL="0" distR="0" wp14:anchorId="73AAB5B7" wp14:editId="6178EE62">
            <wp:extent cx="3674110" cy="2759710"/>
            <wp:effectExtent l="0" t="0" r="2540" b="2540"/>
            <wp:docPr id="1204351198" name="Grafik 2" descr="Ein Bild, das Text, Screenshot, Diagramm, Reih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351198" name="Grafik 2" descr="Ein Bild, das Text, Screenshot, Diagramm, Reihe enthält.&#10;&#10;KI-generierte Inhalte können fehlerhaft sein."/>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74110" cy="2759710"/>
                    </a:xfrm>
                    <a:prstGeom prst="rect">
                      <a:avLst/>
                    </a:prstGeom>
                    <a:noFill/>
                    <a:ln>
                      <a:noFill/>
                    </a:ln>
                  </pic:spPr>
                </pic:pic>
              </a:graphicData>
            </a:graphic>
          </wp:inline>
        </w:drawing>
      </w:r>
    </w:p>
    <w:p w14:paraId="42B014A8" w14:textId="2D2C5C91" w:rsidR="000E632E" w:rsidRPr="00395907" w:rsidRDefault="000E632E" w:rsidP="000E632E">
      <w:pPr>
        <w:spacing w:after="200"/>
        <w:jc w:val="both"/>
        <w:rPr>
          <w:rFonts w:ascii="Arial" w:eastAsiaTheme="minorHAnsi" w:hAnsi="Arial" w:cs="Arial"/>
          <w:color w:val="000000" w:themeColor="text1"/>
          <w:kern w:val="2"/>
          <w:sz w:val="20"/>
          <w:szCs w:val="20"/>
          <w:lang w:val="en-US" w:eastAsia="en-US"/>
          <w14:ligatures w14:val="standardContextual"/>
        </w:rPr>
      </w:pPr>
      <w:r w:rsidRPr="00395907">
        <w:rPr>
          <w:rFonts w:ascii="Arial" w:eastAsiaTheme="minorHAnsi" w:hAnsi="Arial" w:cs="Arial"/>
          <w:b/>
          <w:bCs/>
          <w:color w:val="000000" w:themeColor="text1"/>
          <w:kern w:val="2"/>
          <w:sz w:val="20"/>
          <w:szCs w:val="20"/>
          <w:lang w:val="en-US" w:eastAsia="en-US"/>
          <w14:ligatures w14:val="standardContextual"/>
        </w:rPr>
        <w:t>Supplementary Figure 6:</w:t>
      </w:r>
      <w:r w:rsidRPr="00395907">
        <w:rPr>
          <w:rFonts w:asciiTheme="minorHAnsi" w:eastAsiaTheme="minorHAnsi" w:hAnsiTheme="minorHAnsi" w:cstheme="minorBidi"/>
          <w:i/>
          <w:iCs/>
          <w:color w:val="44546A" w:themeColor="text2"/>
          <w:kern w:val="2"/>
          <w:sz w:val="18"/>
          <w:szCs w:val="18"/>
          <w:lang w:val="en-US" w:eastAsia="en-US"/>
          <w14:ligatures w14:val="standardContextual"/>
        </w:rPr>
        <w:t xml:space="preserve"> </w:t>
      </w:r>
      <w:r w:rsidRPr="00395907">
        <w:rPr>
          <w:rFonts w:ascii="Arial" w:eastAsiaTheme="minorHAnsi" w:hAnsi="Arial" w:cs="Arial"/>
          <w:b/>
          <w:bCs/>
          <w:color w:val="000000" w:themeColor="text1"/>
          <w:kern w:val="2"/>
          <w:sz w:val="20"/>
          <w:szCs w:val="20"/>
          <w:lang w:val="en-US" w:eastAsia="en-US"/>
          <w14:ligatures w14:val="standardContextual"/>
        </w:rPr>
        <w:t xml:space="preserve">Alterations of gene expression in </w:t>
      </w:r>
      <w:proofErr w:type="spellStart"/>
      <w:r w:rsidRPr="00395907">
        <w:rPr>
          <w:rFonts w:ascii="Arial" w:eastAsiaTheme="minorHAnsi" w:hAnsi="Arial" w:cs="Arial"/>
          <w:b/>
          <w:bCs/>
          <w:color w:val="000000" w:themeColor="text1"/>
          <w:kern w:val="2"/>
          <w:sz w:val="20"/>
          <w:szCs w:val="20"/>
          <w:lang w:val="en-US" w:eastAsia="en-US"/>
          <w14:ligatures w14:val="standardContextual"/>
        </w:rPr>
        <w:t>hFTC</w:t>
      </w:r>
      <w:proofErr w:type="spellEnd"/>
      <w:r w:rsidRPr="00395907">
        <w:rPr>
          <w:rFonts w:ascii="Arial" w:eastAsiaTheme="minorHAnsi" w:hAnsi="Arial" w:cs="Arial"/>
          <w:b/>
          <w:bCs/>
          <w:color w:val="000000" w:themeColor="text1"/>
          <w:kern w:val="2"/>
          <w:sz w:val="20"/>
          <w:szCs w:val="20"/>
          <w:lang w:val="en-US" w:eastAsia="en-US"/>
          <w14:ligatures w14:val="standardContextual"/>
        </w:rPr>
        <w:t xml:space="preserve"> after EV-treatment. </w:t>
      </w:r>
      <w:r w:rsidRPr="00395907">
        <w:rPr>
          <w:rFonts w:ascii="Arial" w:eastAsiaTheme="minorHAnsi" w:hAnsi="Arial" w:cs="Arial"/>
          <w:color w:val="000000" w:themeColor="text1"/>
          <w:kern w:val="2"/>
          <w:sz w:val="20"/>
          <w:szCs w:val="20"/>
          <w:lang w:val="en-US" w:eastAsia="en-US"/>
          <w14:ligatures w14:val="standardContextual"/>
        </w:rPr>
        <w:t xml:space="preserve">As our results imply a role of EV-microRNAs in taste recognition but also inflammatory processes among others, we checked for alterations in the levels of TAS2R38, TAS2R14 and IL6, previously shown to play a role in those mechanisms in gustatory and non-gustatory cells </w:t>
      </w:r>
      <w:r w:rsidRPr="00395907">
        <w:rPr>
          <w:rFonts w:ascii="Arial" w:eastAsiaTheme="minorHAnsi" w:hAnsi="Arial" w:cs="Arial"/>
          <w:color w:val="000000" w:themeColor="text1"/>
          <w:kern w:val="2"/>
          <w:sz w:val="20"/>
          <w:szCs w:val="20"/>
          <w:vertAlign w:val="superscript"/>
          <w:lang w:val="en-US" w:eastAsia="en-US"/>
          <w14:ligatures w14:val="standardContextual"/>
        </w:rPr>
        <w:t>20,</w:t>
      </w:r>
      <w:r w:rsidR="003702E0" w:rsidRPr="00395907">
        <w:rPr>
          <w:rFonts w:ascii="Arial" w:eastAsiaTheme="minorHAnsi" w:hAnsi="Arial" w:cs="Arial"/>
          <w:color w:val="000000" w:themeColor="text1"/>
          <w:kern w:val="2"/>
          <w:sz w:val="20"/>
          <w:szCs w:val="20"/>
          <w:vertAlign w:val="superscript"/>
          <w:lang w:val="en-US" w:eastAsia="en-US"/>
          <w14:ligatures w14:val="standardContextual"/>
        </w:rPr>
        <w:t>76_79</w:t>
      </w:r>
      <w:r w:rsidRPr="00395907">
        <w:rPr>
          <w:rFonts w:ascii="Arial" w:eastAsiaTheme="minorHAnsi" w:hAnsi="Arial" w:cs="Arial"/>
          <w:color w:val="000000" w:themeColor="text1"/>
          <w:kern w:val="2"/>
          <w:sz w:val="20"/>
          <w:szCs w:val="20"/>
          <w:lang w:val="en-US" w:eastAsia="en-US"/>
          <w14:ligatures w14:val="standardContextual"/>
        </w:rPr>
        <w:t xml:space="preserve">. </w:t>
      </w:r>
      <w:proofErr w:type="spellStart"/>
      <w:r w:rsidRPr="00395907">
        <w:rPr>
          <w:rFonts w:ascii="Arial" w:eastAsiaTheme="minorHAnsi" w:hAnsi="Arial" w:cs="Arial"/>
          <w:color w:val="000000" w:themeColor="text1"/>
          <w:kern w:val="2"/>
          <w:sz w:val="20"/>
          <w:szCs w:val="20"/>
          <w:lang w:val="en-US" w:eastAsia="en-US"/>
          <w14:ligatures w14:val="standardContextual"/>
        </w:rPr>
        <w:t>hFTC</w:t>
      </w:r>
      <w:proofErr w:type="spellEnd"/>
      <w:r w:rsidRPr="00395907">
        <w:rPr>
          <w:rFonts w:ascii="Arial" w:eastAsiaTheme="minorHAnsi" w:hAnsi="Arial" w:cs="Arial"/>
          <w:color w:val="000000" w:themeColor="text1"/>
          <w:kern w:val="2"/>
          <w:sz w:val="20"/>
          <w:szCs w:val="20"/>
          <w:lang w:val="en-US" w:eastAsia="en-US"/>
          <w14:ligatures w14:val="standardContextual"/>
        </w:rPr>
        <w:t xml:space="preserve"> were treated with 3.45x10</w:t>
      </w:r>
      <w:r w:rsidRPr="00395907">
        <w:rPr>
          <w:rFonts w:ascii="Arial" w:eastAsiaTheme="minorHAnsi" w:hAnsi="Arial" w:cs="Arial"/>
          <w:color w:val="000000" w:themeColor="text1"/>
          <w:kern w:val="2"/>
          <w:sz w:val="20"/>
          <w:szCs w:val="20"/>
          <w:vertAlign w:val="superscript"/>
          <w:lang w:val="en-US" w:eastAsia="en-US"/>
          <w14:ligatures w14:val="standardContextual"/>
        </w:rPr>
        <w:t>8</w:t>
      </w:r>
      <w:r w:rsidRPr="00395907">
        <w:rPr>
          <w:rFonts w:ascii="Arial" w:eastAsiaTheme="minorHAnsi" w:hAnsi="Arial" w:cs="Arial"/>
          <w:color w:val="000000" w:themeColor="text1"/>
          <w:kern w:val="2"/>
          <w:sz w:val="20"/>
          <w:szCs w:val="20"/>
          <w:lang w:val="en-US" w:eastAsia="en-US"/>
          <w14:ligatures w14:val="standardContextual"/>
        </w:rPr>
        <w:t xml:space="preserve"> EV-particles (per sample) isolated from three lean individuals marked in green, red and blue. Two non-treatment controls (cells incubated with PBS) were included and marked with white circles. Gene </w:t>
      </w:r>
      <w:r w:rsidRPr="00395907">
        <w:rPr>
          <w:rFonts w:ascii="Arial" w:eastAsiaTheme="minorHAnsi" w:hAnsi="Arial" w:cs="Arial"/>
          <w:color w:val="000000" w:themeColor="text1"/>
          <w:kern w:val="2"/>
          <w:sz w:val="20"/>
          <w:szCs w:val="20"/>
          <w:lang w:val="en-US" w:eastAsia="en-US"/>
          <w14:ligatures w14:val="standardContextual"/>
        </w:rPr>
        <w:lastRenderedPageBreak/>
        <w:t xml:space="preserve">expression is presented relative to the non-treatment controls (ΔΔCT) and normalized to GAPDH. Differences in gene expression between the </w:t>
      </w:r>
      <w:proofErr w:type="gramStart"/>
      <w:r w:rsidRPr="00395907">
        <w:rPr>
          <w:rFonts w:ascii="Arial" w:eastAsiaTheme="minorHAnsi" w:hAnsi="Arial" w:cs="Arial"/>
          <w:color w:val="000000" w:themeColor="text1"/>
          <w:kern w:val="2"/>
          <w:sz w:val="20"/>
          <w:szCs w:val="20"/>
          <w:lang w:val="en-US" w:eastAsia="en-US"/>
          <w14:ligatures w14:val="standardContextual"/>
        </w:rPr>
        <w:t>mean</w:t>
      </w:r>
      <w:proofErr w:type="gramEnd"/>
      <w:r w:rsidRPr="00395907">
        <w:rPr>
          <w:rFonts w:ascii="Arial" w:eastAsiaTheme="minorHAnsi" w:hAnsi="Arial" w:cs="Arial"/>
          <w:color w:val="000000" w:themeColor="text1"/>
          <w:kern w:val="2"/>
          <w:sz w:val="20"/>
          <w:szCs w:val="20"/>
          <w:lang w:val="en-US" w:eastAsia="en-US"/>
          <w14:ligatures w14:val="standardContextual"/>
        </w:rPr>
        <w:t xml:space="preserve"> of EV-treated cells and non-treatment controls was calculated using student’s t-test. P-values &lt; 0.05 were considered significant and highlighted as ** P &lt; 0.01.</w:t>
      </w:r>
      <w:r w:rsidRPr="00395907">
        <w:rPr>
          <w:rFonts w:asciiTheme="minorHAnsi" w:eastAsiaTheme="minorHAnsi" w:hAnsiTheme="minorHAnsi" w:cstheme="minorBidi"/>
          <w:i/>
          <w:iCs/>
          <w:color w:val="44546A" w:themeColor="text2"/>
          <w:kern w:val="2"/>
          <w:sz w:val="18"/>
          <w:szCs w:val="18"/>
          <w:lang w:val="en-US" w:eastAsia="en-US"/>
          <w14:ligatures w14:val="standardContextual"/>
        </w:rPr>
        <w:t xml:space="preserve"> </w:t>
      </w:r>
      <w:proofErr w:type="spellStart"/>
      <w:r w:rsidRPr="00395907">
        <w:rPr>
          <w:rFonts w:ascii="Arial" w:eastAsiaTheme="minorHAnsi" w:hAnsi="Arial" w:cs="Arial"/>
          <w:color w:val="000000" w:themeColor="text1"/>
          <w:kern w:val="2"/>
          <w:sz w:val="20"/>
          <w:szCs w:val="20"/>
          <w:lang w:val="en-US" w:eastAsia="en-US"/>
          <w14:ligatures w14:val="standardContextual"/>
        </w:rPr>
        <w:t>hFTC</w:t>
      </w:r>
      <w:proofErr w:type="spellEnd"/>
      <w:r w:rsidRPr="00395907">
        <w:rPr>
          <w:rFonts w:ascii="Arial" w:eastAsiaTheme="minorHAnsi" w:hAnsi="Arial" w:cs="Arial"/>
          <w:color w:val="000000" w:themeColor="text1"/>
          <w:kern w:val="2"/>
          <w:sz w:val="20"/>
          <w:szCs w:val="20"/>
          <w:lang w:val="en-US" w:eastAsia="en-US"/>
          <w14:ligatures w14:val="standardContextual"/>
        </w:rPr>
        <w:t xml:space="preserve"> = human Fungiform Taste Cells;</w:t>
      </w:r>
      <w:r w:rsidRPr="00395907">
        <w:rPr>
          <w:rFonts w:asciiTheme="minorHAnsi" w:eastAsiaTheme="minorHAnsi" w:hAnsiTheme="minorHAnsi" w:cstheme="minorBidi"/>
          <w:i/>
          <w:iCs/>
          <w:color w:val="44546A" w:themeColor="text2"/>
          <w:kern w:val="2"/>
          <w:sz w:val="18"/>
          <w:szCs w:val="18"/>
          <w:lang w:val="en-US" w:eastAsia="en-US"/>
          <w14:ligatures w14:val="standardContextual"/>
        </w:rPr>
        <w:t xml:space="preserve"> </w:t>
      </w:r>
      <w:r w:rsidRPr="00395907">
        <w:rPr>
          <w:rFonts w:ascii="Arial" w:eastAsiaTheme="minorHAnsi" w:hAnsi="Arial" w:cs="Arial"/>
          <w:i/>
          <w:iCs/>
          <w:color w:val="000000" w:themeColor="text1"/>
          <w:kern w:val="2"/>
          <w:sz w:val="20"/>
          <w:szCs w:val="20"/>
          <w:lang w:val="en-US" w:eastAsia="en-US"/>
          <w14:ligatures w14:val="standardContextual"/>
        </w:rPr>
        <w:t>KRT13</w:t>
      </w:r>
      <w:r w:rsidRPr="00395907">
        <w:rPr>
          <w:rFonts w:ascii="Arial" w:eastAsiaTheme="minorHAnsi" w:hAnsi="Arial" w:cs="Arial"/>
          <w:color w:val="000000" w:themeColor="text1"/>
          <w:kern w:val="2"/>
          <w:sz w:val="20"/>
          <w:szCs w:val="20"/>
          <w:lang w:val="en-US" w:eastAsia="en-US"/>
          <w14:ligatures w14:val="standardContextual"/>
        </w:rPr>
        <w:t xml:space="preserve"> = cytokeratin 13; </w:t>
      </w:r>
      <w:r w:rsidRPr="00395907">
        <w:rPr>
          <w:rFonts w:ascii="Arial" w:eastAsiaTheme="minorHAnsi" w:hAnsi="Arial" w:cs="Arial"/>
          <w:i/>
          <w:iCs/>
          <w:color w:val="000000" w:themeColor="text1"/>
          <w:kern w:val="2"/>
          <w:sz w:val="20"/>
          <w:szCs w:val="20"/>
          <w:lang w:val="en-US" w:eastAsia="en-US"/>
          <w14:ligatures w14:val="standardContextual"/>
        </w:rPr>
        <w:t>TAS2R38</w:t>
      </w:r>
      <w:r w:rsidRPr="00395907">
        <w:rPr>
          <w:rFonts w:ascii="Arial" w:eastAsiaTheme="minorHAnsi" w:hAnsi="Arial" w:cs="Arial"/>
          <w:color w:val="000000" w:themeColor="text1"/>
          <w:kern w:val="2"/>
          <w:sz w:val="20"/>
          <w:szCs w:val="20"/>
          <w:lang w:val="en-US" w:eastAsia="en-US"/>
          <w14:ligatures w14:val="standardContextual"/>
        </w:rPr>
        <w:t xml:space="preserve"> = Taste 2 Receptor Member 38; </w:t>
      </w:r>
      <w:r w:rsidRPr="00395907">
        <w:rPr>
          <w:rFonts w:ascii="Arial" w:eastAsiaTheme="minorHAnsi" w:hAnsi="Arial" w:cs="Arial"/>
          <w:i/>
          <w:iCs/>
          <w:color w:val="000000" w:themeColor="text1"/>
          <w:kern w:val="2"/>
          <w:sz w:val="20"/>
          <w:szCs w:val="20"/>
          <w:lang w:val="en-US" w:eastAsia="en-US"/>
          <w14:ligatures w14:val="standardContextual"/>
        </w:rPr>
        <w:t>TAS2R14</w:t>
      </w:r>
      <w:r w:rsidRPr="00395907">
        <w:rPr>
          <w:rFonts w:ascii="Arial" w:eastAsiaTheme="minorHAnsi" w:hAnsi="Arial" w:cs="Arial"/>
          <w:color w:val="000000" w:themeColor="text1"/>
          <w:kern w:val="2"/>
          <w:sz w:val="20"/>
          <w:szCs w:val="20"/>
          <w:lang w:val="en-US" w:eastAsia="en-US"/>
          <w14:ligatures w14:val="standardContextual"/>
        </w:rPr>
        <w:t xml:space="preserve"> = Taste 2 Receptor Member 14; </w:t>
      </w:r>
      <w:r w:rsidRPr="00395907">
        <w:rPr>
          <w:rFonts w:ascii="Arial" w:eastAsiaTheme="minorHAnsi" w:hAnsi="Arial" w:cs="Arial"/>
          <w:i/>
          <w:iCs/>
          <w:color w:val="000000" w:themeColor="text1"/>
          <w:kern w:val="2"/>
          <w:sz w:val="20"/>
          <w:szCs w:val="20"/>
          <w:lang w:val="en-US" w:eastAsia="en-US"/>
          <w14:ligatures w14:val="standardContextual"/>
        </w:rPr>
        <w:t>IL6</w:t>
      </w:r>
      <w:r w:rsidRPr="00395907">
        <w:rPr>
          <w:rFonts w:ascii="Arial" w:eastAsiaTheme="minorHAnsi" w:hAnsi="Arial" w:cs="Arial"/>
          <w:color w:val="000000" w:themeColor="text1"/>
          <w:kern w:val="2"/>
          <w:sz w:val="20"/>
          <w:szCs w:val="20"/>
          <w:lang w:val="en-US" w:eastAsia="en-US"/>
          <w14:ligatures w14:val="standardContextual"/>
        </w:rPr>
        <w:t xml:space="preserve"> = Interleukin 6; </w:t>
      </w:r>
      <w:r w:rsidRPr="00395907">
        <w:rPr>
          <w:rFonts w:ascii="Arial" w:eastAsiaTheme="minorHAnsi" w:hAnsi="Arial" w:cs="Arial"/>
          <w:i/>
          <w:iCs/>
          <w:color w:val="000000" w:themeColor="text1"/>
          <w:kern w:val="2"/>
          <w:sz w:val="20"/>
          <w:szCs w:val="20"/>
          <w:lang w:val="en-US" w:eastAsia="en-US"/>
          <w14:ligatures w14:val="standardContextual"/>
        </w:rPr>
        <w:t>GAPDH</w:t>
      </w:r>
      <w:r w:rsidRPr="00395907">
        <w:rPr>
          <w:rFonts w:ascii="Arial" w:eastAsiaTheme="minorHAnsi" w:hAnsi="Arial" w:cs="Arial"/>
          <w:color w:val="000000" w:themeColor="text1"/>
          <w:kern w:val="2"/>
          <w:sz w:val="20"/>
          <w:szCs w:val="20"/>
          <w:lang w:val="en-US" w:eastAsia="en-US"/>
          <w14:ligatures w14:val="standardContextual"/>
        </w:rPr>
        <w:t xml:space="preserve"> = Glyceraldehyde-3-Phosphate Dehydrogenase</w:t>
      </w:r>
    </w:p>
    <w:p w14:paraId="78154493" w14:textId="77777777" w:rsidR="000E632E" w:rsidRPr="00395907" w:rsidRDefault="000E632E" w:rsidP="000E632E">
      <w:pPr>
        <w:keepNext/>
        <w:keepLines/>
        <w:spacing w:before="360" w:after="80"/>
        <w:outlineLvl w:val="0"/>
        <w:rPr>
          <w:rFonts w:ascii="Arial" w:eastAsiaTheme="majorEastAsia" w:hAnsi="Arial" w:cstheme="majorBidi"/>
          <w:b/>
          <w:color w:val="000000" w:themeColor="text1"/>
          <w:szCs w:val="40"/>
          <w:lang w:val="en-US"/>
        </w:rPr>
      </w:pPr>
      <w:r w:rsidRPr="00395907">
        <w:rPr>
          <w:rFonts w:ascii="Arial" w:eastAsiaTheme="majorEastAsia" w:hAnsi="Arial" w:cstheme="majorBidi"/>
          <w:b/>
          <w:color w:val="000000" w:themeColor="text1"/>
          <w:szCs w:val="40"/>
          <w:lang w:val="en-US"/>
        </w:rPr>
        <w:t>Supplementary methods - Cell culture analyses</w:t>
      </w:r>
    </w:p>
    <w:p w14:paraId="62F4A98C" w14:textId="77777777" w:rsidR="000E632E" w:rsidRPr="000E632E" w:rsidRDefault="000E632E" w:rsidP="000E632E">
      <w:pPr>
        <w:jc w:val="both"/>
        <w:rPr>
          <w:rFonts w:ascii="Arial" w:eastAsiaTheme="minorHAnsi" w:hAnsi="Arial" w:cs="Arial"/>
          <w:kern w:val="2"/>
          <w:sz w:val="22"/>
          <w:szCs w:val="22"/>
          <w:lang w:val="en-US" w:eastAsia="en-US"/>
          <w14:ligatures w14:val="standardContextual"/>
        </w:rPr>
      </w:pPr>
      <w:r w:rsidRPr="00395907">
        <w:rPr>
          <w:rFonts w:ascii="Arial" w:hAnsi="Arial" w:cs="Arial"/>
          <w:lang w:val="en-GB"/>
        </w:rPr>
        <w:t xml:space="preserve">To address functional consequences of salivary derived EVs on gene transcription, we used saliva samples from a comparable cohort recruited in collaboration with the Max-Planck-Institute for Human Cognitive and Brain Sciences, Leipzig, Germany which is described in detail elsewhere </w:t>
      </w:r>
      <w:sdt>
        <w:sdtPr>
          <w:rPr>
            <w:rFonts w:ascii="Arial" w:hAnsi="Arial" w:cs="Arial"/>
            <w:color w:val="000000"/>
          </w:rPr>
          <w:alias w:val="To edit, see citavi.com/edit"/>
          <w:tag w:val="CitaviPlaceholder#410148a8-33a9-0b0d-c1c6-719c36807baf"/>
          <w:id w:val="-826819410"/>
        </w:sdtPr>
        <w:sdtContent>
          <w:r w:rsidRPr="00395907">
            <w:rPr>
              <w:rFonts w:ascii="Arial" w:hAnsi="Arial" w:cs="Arial"/>
              <w:color w:val="000000"/>
            </w:rPr>
            <w:fldChar w:fldCharType="begin"/>
          </w:r>
          <w:r w:rsidRPr="00395907">
            <w:rPr>
              <w:rFonts w:ascii="Arial" w:hAnsi="Arial" w:cs="Arial"/>
              <w:color w:val="000000"/>
              <w:lang w:val="en-US"/>
            </w:rPr>
            <w:instrText>ADDIN CitaviPlaceholder{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}</w:instrText>
          </w:r>
          <w:r w:rsidRPr="00395907">
            <w:rPr>
              <w:rFonts w:ascii="Arial" w:hAnsi="Arial" w:cs="Arial"/>
              <w:color w:val="000000"/>
            </w:rPr>
            <w:fldChar w:fldCharType="separate"/>
          </w:r>
          <w:r w:rsidRPr="00395907">
            <w:rPr>
              <w:rFonts w:ascii="Arial" w:hAnsi="Arial" w:cs="Arial"/>
              <w:color w:val="000000"/>
              <w:vertAlign w:val="superscript"/>
              <w:lang w:val="en-US"/>
            </w:rPr>
            <w:t>38</w:t>
          </w:r>
          <w:r w:rsidRPr="00395907">
            <w:rPr>
              <w:rFonts w:ascii="Arial" w:hAnsi="Arial" w:cs="Arial"/>
              <w:color w:val="000000"/>
            </w:rPr>
            <w:fldChar w:fldCharType="end"/>
          </w:r>
        </w:sdtContent>
      </w:sdt>
      <w:r w:rsidRPr="00395907">
        <w:rPr>
          <w:rFonts w:ascii="Arial" w:hAnsi="Arial" w:cs="Arial"/>
          <w:lang w:val="en-US"/>
        </w:rPr>
        <w:t xml:space="preserve">. </w:t>
      </w:r>
      <w:r w:rsidRPr="00395907">
        <w:rPr>
          <w:rFonts w:ascii="Arial" w:hAnsi="Arial" w:cs="Arial"/>
          <w:lang w:val="en-GB"/>
        </w:rPr>
        <w:t>Saliva collection and EV isolation followed the same procedures as described for the OTB-participants. The immortalized human fungiform taste cell line (</w:t>
      </w:r>
      <w:proofErr w:type="spellStart"/>
      <w:r w:rsidRPr="00395907">
        <w:rPr>
          <w:rFonts w:ascii="Arial" w:hAnsi="Arial" w:cs="Arial"/>
          <w:lang w:val="en-GB"/>
        </w:rPr>
        <w:t>hFTC</w:t>
      </w:r>
      <w:proofErr w:type="spellEnd"/>
      <w:r w:rsidRPr="00395907">
        <w:rPr>
          <w:rFonts w:ascii="Arial" w:hAnsi="Arial" w:cs="Arial"/>
          <w:lang w:val="en-GB"/>
        </w:rPr>
        <w:t xml:space="preserve">; </w:t>
      </w:r>
      <w:proofErr w:type="spellStart"/>
      <w:r w:rsidRPr="00395907">
        <w:rPr>
          <w:rFonts w:ascii="Arial" w:hAnsi="Arial" w:cs="Arial"/>
          <w:lang w:val="en-GB"/>
        </w:rPr>
        <w:t>abm</w:t>
      </w:r>
      <w:proofErr w:type="spellEnd"/>
      <w:r w:rsidRPr="00395907">
        <w:rPr>
          <w:rFonts w:ascii="Arial" w:hAnsi="Arial" w:cs="Arial"/>
          <w:lang w:val="en-GB"/>
        </w:rPr>
        <w:t xml:space="preserve">, Richmond, BC. Canada) was taken as cell model and cells were cultured in </w:t>
      </w:r>
      <w:proofErr w:type="spellStart"/>
      <w:r w:rsidRPr="00395907">
        <w:rPr>
          <w:rFonts w:ascii="Arial" w:hAnsi="Arial" w:cs="Arial"/>
          <w:lang w:val="en-GB"/>
        </w:rPr>
        <w:t>PriGrow</w:t>
      </w:r>
      <w:proofErr w:type="spellEnd"/>
      <w:r w:rsidRPr="00395907">
        <w:rPr>
          <w:rFonts w:ascii="Arial" w:hAnsi="Arial" w:cs="Arial"/>
          <w:lang w:val="en-GB"/>
        </w:rPr>
        <w:t xml:space="preserve"> V Medium (</w:t>
      </w:r>
      <w:proofErr w:type="spellStart"/>
      <w:r w:rsidRPr="00395907">
        <w:rPr>
          <w:rFonts w:ascii="Arial" w:hAnsi="Arial" w:cs="Arial"/>
          <w:lang w:val="en-GB"/>
        </w:rPr>
        <w:t>abm</w:t>
      </w:r>
      <w:proofErr w:type="spellEnd"/>
      <w:r w:rsidRPr="00395907">
        <w:rPr>
          <w:rFonts w:ascii="Arial" w:hAnsi="Arial" w:cs="Arial"/>
          <w:lang w:val="en-GB"/>
        </w:rPr>
        <w:t xml:space="preserve">, Richmond, BC. Canada) supplemented with 10 % </w:t>
      </w:r>
      <w:proofErr w:type="spellStart"/>
      <w:r w:rsidRPr="00395907">
        <w:rPr>
          <w:rFonts w:ascii="Arial" w:hAnsi="Arial" w:cs="Arial"/>
          <w:lang w:val="en-GB"/>
        </w:rPr>
        <w:t>fetal</w:t>
      </w:r>
      <w:proofErr w:type="spellEnd"/>
      <w:r w:rsidRPr="00395907">
        <w:rPr>
          <w:rFonts w:ascii="Arial" w:hAnsi="Arial" w:cs="Arial"/>
          <w:lang w:val="en-GB"/>
        </w:rPr>
        <w:t xml:space="preserve"> bovine serum and 1% penicillin/streptomycin under standard conditions. Before conducting experiments, PBS and culture media were depleted of exosomes by using ultracentrifugation at 100.000 x g and 4°C overnight. For proofing EV internalization, cells were cultured until 60 % confluence on 8-well chamber slides (</w:t>
      </w:r>
      <w:proofErr w:type="spellStart"/>
      <w:r w:rsidRPr="00395907">
        <w:rPr>
          <w:rFonts w:ascii="Arial" w:hAnsi="Arial" w:cs="Arial"/>
          <w:lang w:val="en-GB"/>
        </w:rPr>
        <w:t>Ibidi</w:t>
      </w:r>
      <w:proofErr w:type="spellEnd"/>
      <w:r w:rsidRPr="00395907">
        <w:rPr>
          <w:rFonts w:ascii="Arial" w:hAnsi="Arial" w:cs="Arial"/>
          <w:lang w:val="en-GB"/>
        </w:rPr>
        <w:t xml:space="preserve">, </w:t>
      </w:r>
      <w:proofErr w:type="spellStart"/>
      <w:r w:rsidRPr="00395907">
        <w:rPr>
          <w:rFonts w:ascii="Arial" w:hAnsi="Arial" w:cs="Arial"/>
          <w:lang w:val="en-GB"/>
        </w:rPr>
        <w:t>Gräfeling</w:t>
      </w:r>
      <w:proofErr w:type="spellEnd"/>
      <w:r w:rsidRPr="00395907">
        <w:rPr>
          <w:rFonts w:ascii="Arial" w:hAnsi="Arial" w:cs="Arial"/>
          <w:lang w:val="en-GB"/>
        </w:rPr>
        <w:t xml:space="preserve">, Germany). Isolated EVs from one participant were incubated with 1 µl PKH67-dye (PKH67 Green Fluorescent Cell Linker Mini Kit) for membrane labelling as per manufacturers recommendations (Sigma Aldrich, Darmstadt, Germany). Excess dye was removed by transferring the sample to Vivaspin-500 300 </w:t>
      </w:r>
      <w:proofErr w:type="spellStart"/>
      <w:r w:rsidRPr="00395907">
        <w:rPr>
          <w:rFonts w:ascii="Arial" w:hAnsi="Arial" w:cs="Arial"/>
          <w:lang w:val="en-GB"/>
        </w:rPr>
        <w:t>kDa</w:t>
      </w:r>
      <w:proofErr w:type="spellEnd"/>
      <w:r w:rsidRPr="00395907">
        <w:rPr>
          <w:rFonts w:ascii="Arial" w:hAnsi="Arial" w:cs="Arial"/>
          <w:lang w:val="en-GB"/>
        </w:rPr>
        <w:t xml:space="preserve"> MWCO ultrafiltration columns (Sartorius, Göttingen, Germany) and washing samples three times with 500 µl PBS each. PBS-washing controls were included to evaluate excess dye removal. Cells cultured on the 8-well chamber slides were incubated with washing control or labelled EVs in 300 µl culture media per well. After 15 min, cells were washed twice with PBS and fixed with 4% paraformaldehyde for 30 min. To visualize the cells, guinea pig anti-KRT8 (1:250; BP5007, </w:t>
      </w:r>
      <w:proofErr w:type="spellStart"/>
      <w:r w:rsidRPr="00395907">
        <w:rPr>
          <w:rFonts w:ascii="Arial" w:hAnsi="Arial" w:cs="Arial"/>
          <w:lang w:val="en-GB"/>
        </w:rPr>
        <w:t>Origene</w:t>
      </w:r>
      <w:proofErr w:type="spellEnd"/>
      <w:r w:rsidRPr="00395907">
        <w:rPr>
          <w:lang w:val="en-US"/>
        </w:rPr>
        <w:t xml:space="preserve"> </w:t>
      </w:r>
      <w:r w:rsidRPr="00395907">
        <w:rPr>
          <w:rFonts w:ascii="Arial" w:hAnsi="Arial" w:cs="Arial"/>
          <w:lang w:val="en-GB"/>
        </w:rPr>
        <w:t xml:space="preserve">Herford, Germany) and anti-guinea pig Cy3 (1:100; AP108C, Sigma Aldrich, Darmstadt, Germany) staining was applied following permeabilization (0.5 % Triton X-100 in PBS) and blocking (10 % FBS and </w:t>
      </w:r>
      <w:bookmarkStart w:id="0" w:name="_Hlk207706897"/>
      <w:r w:rsidRPr="00395907">
        <w:rPr>
          <w:rFonts w:ascii="Arial" w:hAnsi="Arial" w:cs="Arial"/>
          <w:lang w:val="en-GB"/>
        </w:rPr>
        <w:t>0.1 % Triton X-100 in PBS</w:t>
      </w:r>
      <w:bookmarkEnd w:id="0"/>
      <w:r w:rsidRPr="00395907">
        <w:rPr>
          <w:rFonts w:ascii="Arial" w:hAnsi="Arial" w:cs="Arial"/>
          <w:lang w:val="en-GB"/>
        </w:rPr>
        <w:t>) the cells with standard procedures</w:t>
      </w:r>
      <w:r w:rsidRPr="00395907">
        <w:rPr>
          <w:rFonts w:ascii="Arial" w:hAnsi="Arial" w:cs="Arial"/>
          <w:color w:val="000000"/>
          <w:lang w:val="en-US"/>
        </w:rPr>
        <w:t>.</w:t>
      </w:r>
      <w:r w:rsidRPr="00395907">
        <w:rPr>
          <w:rFonts w:ascii="Arial" w:hAnsi="Arial" w:cs="Arial"/>
          <w:lang w:val="en-GB"/>
        </w:rPr>
        <w:t xml:space="preserve"> Cell nuclei were stained by applying mounting medium containing DAPI (</w:t>
      </w:r>
      <w:proofErr w:type="spellStart"/>
      <w:r w:rsidRPr="00395907">
        <w:rPr>
          <w:rFonts w:ascii="Arial" w:hAnsi="Arial" w:cs="Arial"/>
          <w:lang w:val="en-GB"/>
        </w:rPr>
        <w:t>Ibidi</w:t>
      </w:r>
      <w:proofErr w:type="spellEnd"/>
      <w:r w:rsidRPr="00395907">
        <w:rPr>
          <w:rFonts w:ascii="Arial" w:hAnsi="Arial" w:cs="Arial"/>
          <w:lang w:val="en-GB"/>
        </w:rPr>
        <w:t xml:space="preserve">, </w:t>
      </w:r>
      <w:proofErr w:type="spellStart"/>
      <w:r w:rsidRPr="00395907">
        <w:rPr>
          <w:rFonts w:ascii="Arial" w:hAnsi="Arial" w:cs="Arial"/>
          <w:lang w:val="en-GB"/>
        </w:rPr>
        <w:t>Gräfeling</w:t>
      </w:r>
      <w:proofErr w:type="spellEnd"/>
      <w:r w:rsidRPr="00395907">
        <w:rPr>
          <w:rFonts w:ascii="Arial" w:hAnsi="Arial" w:cs="Arial"/>
          <w:lang w:val="en-GB"/>
        </w:rPr>
        <w:t xml:space="preserve">, Germany) to each well. EV uptake was evaluated using a LSM 980 KMAT confocal laser scanning microscope (ZEISS, </w:t>
      </w:r>
      <w:proofErr w:type="spellStart"/>
      <w:r w:rsidRPr="00395907">
        <w:rPr>
          <w:rFonts w:ascii="Arial" w:hAnsi="Arial" w:cs="Arial"/>
          <w:lang w:val="en-GB"/>
        </w:rPr>
        <w:t>Oberkochen</w:t>
      </w:r>
      <w:proofErr w:type="spellEnd"/>
      <w:r w:rsidRPr="00395907">
        <w:rPr>
          <w:rFonts w:ascii="Arial" w:hAnsi="Arial" w:cs="Arial"/>
          <w:lang w:val="en-GB"/>
        </w:rPr>
        <w:t xml:space="preserve">, Germany) and images were processed using ZEN 3.5 blue edition software (ZEISS, </w:t>
      </w:r>
      <w:proofErr w:type="spellStart"/>
      <w:r w:rsidRPr="00395907">
        <w:rPr>
          <w:rFonts w:ascii="Arial" w:hAnsi="Arial" w:cs="Arial"/>
          <w:lang w:val="en-GB"/>
        </w:rPr>
        <w:t>Oberkochen</w:t>
      </w:r>
      <w:proofErr w:type="spellEnd"/>
      <w:r w:rsidRPr="00395907">
        <w:rPr>
          <w:rFonts w:ascii="Arial" w:hAnsi="Arial" w:cs="Arial"/>
          <w:lang w:val="en-GB"/>
        </w:rPr>
        <w:t xml:space="preserve">, Germany). The setting was kept constant for image generation and processing. To evaluate effects of EV-treatment on gene expression, EV-samples from three individual participants matched for BMI (21.7 ± 0.9), age (24 ± 1) and gender (men) were prepared. Cells were cultured on 6-Well plates until 60 % confluence and either non-treated (loaded with 1 ml PBS + 2 ml media) or incubated for 24 h with </w:t>
      </w:r>
      <w:bookmarkStart w:id="1" w:name="_Hlk207957809"/>
      <w:r w:rsidRPr="00395907">
        <w:rPr>
          <w:rFonts w:ascii="Arial" w:hAnsi="Arial" w:cs="Arial"/>
          <w:lang w:val="en-GB"/>
        </w:rPr>
        <w:t>3.45 x 10</w:t>
      </w:r>
      <w:r w:rsidRPr="00395907">
        <w:rPr>
          <w:rFonts w:ascii="Arial" w:hAnsi="Arial" w:cs="Arial"/>
          <w:vertAlign w:val="superscript"/>
          <w:lang w:val="en-GB"/>
        </w:rPr>
        <w:t>8</w:t>
      </w:r>
      <w:r w:rsidRPr="00395907">
        <w:rPr>
          <w:rFonts w:ascii="Arial" w:hAnsi="Arial" w:cs="Arial"/>
          <w:lang w:val="en-GB"/>
        </w:rPr>
        <w:t xml:space="preserve"> EV-particles</w:t>
      </w:r>
      <w:bookmarkEnd w:id="1"/>
      <w:r w:rsidRPr="00395907">
        <w:rPr>
          <w:rFonts w:ascii="Arial" w:hAnsi="Arial" w:cs="Arial"/>
          <w:lang w:val="en-GB"/>
        </w:rPr>
        <w:t xml:space="preserve"> per well. RNA extraction was performed with </w:t>
      </w:r>
      <w:proofErr w:type="spellStart"/>
      <w:r w:rsidRPr="00395907">
        <w:rPr>
          <w:rFonts w:ascii="Arial" w:hAnsi="Arial" w:cs="Arial"/>
          <w:lang w:val="en-GB"/>
        </w:rPr>
        <w:t>Trizol</w:t>
      </w:r>
      <w:proofErr w:type="spellEnd"/>
      <w:r w:rsidRPr="00395907">
        <w:rPr>
          <w:rFonts w:ascii="Arial" w:hAnsi="Arial" w:cs="Arial"/>
          <w:lang w:val="en-GB"/>
        </w:rPr>
        <w:t xml:space="preserve">/Chloroform and cDNA was generated from 500 ng RNA per sample using </w:t>
      </w:r>
      <w:proofErr w:type="spellStart"/>
      <w:r w:rsidRPr="00395907">
        <w:rPr>
          <w:rFonts w:ascii="Arial" w:hAnsi="Arial" w:cs="Arial"/>
          <w:lang w:val="en-GB"/>
        </w:rPr>
        <w:t>SuperScript</w:t>
      </w:r>
      <w:proofErr w:type="spellEnd"/>
      <w:r w:rsidRPr="00395907">
        <w:rPr>
          <w:rFonts w:ascii="Arial" w:hAnsi="Arial" w:cs="Arial"/>
          <w:lang w:val="en-GB"/>
        </w:rPr>
        <w:t xml:space="preserve"> III RT (Invitrogen, Darmstadt, Germany) applying manufacturers recommendations. Inclusion of non-template and empty reverse transcriptase controls served as quality control. Finally, quantitative real-time PCR (RT-qPCR) was performed with the </w:t>
      </w:r>
      <w:proofErr w:type="spellStart"/>
      <w:r w:rsidRPr="00395907">
        <w:rPr>
          <w:rFonts w:ascii="Arial" w:hAnsi="Arial" w:cs="Arial"/>
          <w:lang w:val="en-GB"/>
        </w:rPr>
        <w:t>PowerUp</w:t>
      </w:r>
      <w:proofErr w:type="spellEnd"/>
      <w:r w:rsidRPr="00395907">
        <w:rPr>
          <w:rFonts w:ascii="Arial" w:hAnsi="Arial" w:cs="Arial"/>
          <w:lang w:val="en-GB"/>
        </w:rPr>
        <w:t xml:space="preserve"> SYBR Green Master Mix (</w:t>
      </w:r>
      <w:proofErr w:type="spellStart"/>
      <w:r w:rsidRPr="00395907">
        <w:rPr>
          <w:rFonts w:ascii="Arial" w:hAnsi="Arial" w:cs="Arial"/>
          <w:lang w:val="en-GB"/>
        </w:rPr>
        <w:t>Thermo</w:t>
      </w:r>
      <w:proofErr w:type="spellEnd"/>
      <w:r w:rsidRPr="00395907">
        <w:rPr>
          <w:rFonts w:ascii="Arial" w:hAnsi="Arial" w:cs="Arial"/>
          <w:lang w:val="en-GB"/>
        </w:rPr>
        <w:t xml:space="preserve"> Fisher, Darmstadt, Germany) and samples were run on a </w:t>
      </w:r>
      <w:proofErr w:type="spellStart"/>
      <w:r w:rsidRPr="00395907">
        <w:rPr>
          <w:rFonts w:ascii="Arial" w:hAnsi="Arial" w:cs="Arial"/>
          <w:lang w:val="en-GB"/>
        </w:rPr>
        <w:t>QuantStudio</w:t>
      </w:r>
      <w:proofErr w:type="spellEnd"/>
      <w:r w:rsidRPr="00395907">
        <w:rPr>
          <w:rFonts w:ascii="Arial" w:hAnsi="Arial" w:cs="Arial"/>
          <w:lang w:val="en-GB"/>
        </w:rPr>
        <w:t xml:space="preserve"> 6 Real Time PCR System (</w:t>
      </w:r>
      <w:proofErr w:type="spellStart"/>
      <w:r w:rsidRPr="00395907">
        <w:rPr>
          <w:rFonts w:ascii="Arial" w:hAnsi="Arial" w:cs="Arial"/>
          <w:lang w:val="en-GB"/>
        </w:rPr>
        <w:t>Thermo</w:t>
      </w:r>
      <w:proofErr w:type="spellEnd"/>
      <w:r w:rsidRPr="00395907">
        <w:rPr>
          <w:rFonts w:ascii="Arial" w:hAnsi="Arial" w:cs="Arial"/>
          <w:lang w:val="en-GB"/>
        </w:rPr>
        <w:t xml:space="preserve"> Fisher, Darmstadt, Germany) in triplicates. </w:t>
      </w:r>
      <w:r w:rsidRPr="00395907">
        <w:rPr>
          <w:rFonts w:ascii="Arial" w:eastAsiaTheme="minorHAnsi" w:hAnsi="Arial" w:cs="Arial"/>
          <w:kern w:val="2"/>
          <w:sz w:val="22"/>
          <w:szCs w:val="22"/>
          <w:lang w:val="en-US" w:eastAsia="en-US"/>
          <w14:ligatures w14:val="standardContextual"/>
        </w:rPr>
        <w:t xml:space="preserve">Gene expression was calculated using the ΔΔCT method and normalized to the level of </w:t>
      </w:r>
      <w:r w:rsidRPr="00395907">
        <w:rPr>
          <w:rFonts w:ascii="Arial" w:eastAsiaTheme="minorHAnsi" w:hAnsi="Arial" w:cs="Arial"/>
          <w:i/>
          <w:iCs/>
          <w:kern w:val="2"/>
          <w:sz w:val="22"/>
          <w:szCs w:val="22"/>
          <w:lang w:val="en-US" w:eastAsia="en-US"/>
          <w14:ligatures w14:val="standardContextual"/>
        </w:rPr>
        <w:t>GAPDH</w:t>
      </w:r>
      <w:r w:rsidRPr="00395907">
        <w:rPr>
          <w:rFonts w:ascii="Arial" w:eastAsiaTheme="minorHAnsi" w:hAnsi="Arial" w:cs="Arial"/>
          <w:kern w:val="2"/>
          <w:sz w:val="22"/>
          <w:szCs w:val="22"/>
          <w:lang w:val="en-US" w:eastAsia="en-US"/>
          <w14:ligatures w14:val="standardContextual"/>
        </w:rPr>
        <w:t xml:space="preserve">. </w:t>
      </w:r>
      <w:bookmarkStart w:id="2" w:name="_Hlk207958226"/>
      <w:r w:rsidRPr="00395907">
        <w:rPr>
          <w:rFonts w:ascii="Arial" w:eastAsiaTheme="minorHAnsi" w:hAnsi="Arial" w:cs="Arial"/>
          <w:kern w:val="2"/>
          <w:sz w:val="22"/>
          <w:szCs w:val="22"/>
          <w:lang w:val="en-US" w:eastAsia="en-US"/>
          <w14:ligatures w14:val="standardContextual"/>
        </w:rPr>
        <w:t xml:space="preserve">Differences in gene expression between the </w:t>
      </w:r>
      <w:proofErr w:type="gramStart"/>
      <w:r w:rsidRPr="00395907">
        <w:rPr>
          <w:rFonts w:ascii="Arial" w:eastAsiaTheme="minorHAnsi" w:hAnsi="Arial" w:cs="Arial"/>
          <w:kern w:val="2"/>
          <w:sz w:val="22"/>
          <w:szCs w:val="22"/>
          <w:lang w:val="en-US" w:eastAsia="en-US"/>
          <w14:ligatures w14:val="standardContextual"/>
        </w:rPr>
        <w:t>mean</w:t>
      </w:r>
      <w:proofErr w:type="gramEnd"/>
      <w:r w:rsidRPr="00395907">
        <w:rPr>
          <w:rFonts w:ascii="Arial" w:eastAsiaTheme="minorHAnsi" w:hAnsi="Arial" w:cs="Arial"/>
          <w:kern w:val="2"/>
          <w:sz w:val="22"/>
          <w:szCs w:val="22"/>
          <w:lang w:val="en-US" w:eastAsia="en-US"/>
          <w14:ligatures w14:val="standardContextual"/>
        </w:rPr>
        <w:t xml:space="preserve"> of EV-treated cells and non-treatment controls </w:t>
      </w:r>
      <w:proofErr w:type="gramStart"/>
      <w:r w:rsidRPr="00395907">
        <w:rPr>
          <w:rFonts w:ascii="Arial" w:eastAsiaTheme="minorHAnsi" w:hAnsi="Arial" w:cs="Arial"/>
          <w:kern w:val="2"/>
          <w:sz w:val="22"/>
          <w:szCs w:val="22"/>
          <w:lang w:val="en-US" w:eastAsia="en-US"/>
          <w14:ligatures w14:val="standardContextual"/>
        </w:rPr>
        <w:t>was</w:t>
      </w:r>
      <w:proofErr w:type="gramEnd"/>
      <w:r w:rsidRPr="00395907">
        <w:rPr>
          <w:rFonts w:ascii="Arial" w:eastAsiaTheme="minorHAnsi" w:hAnsi="Arial" w:cs="Arial"/>
          <w:kern w:val="2"/>
          <w:sz w:val="22"/>
          <w:szCs w:val="22"/>
          <w:lang w:val="en-US" w:eastAsia="en-US"/>
          <w14:ligatures w14:val="standardContextual"/>
        </w:rPr>
        <w:t xml:space="preserve"> calculated using student’s t-test and P-values &lt; 0.05 were considered significant.</w:t>
      </w:r>
      <w:bookmarkEnd w:id="2"/>
    </w:p>
    <w:p w14:paraId="459838CA" w14:textId="77777777" w:rsidR="00F95A06" w:rsidRPr="001D5D72" w:rsidRDefault="00F95A06" w:rsidP="000567C9">
      <w:pPr>
        <w:jc w:val="both"/>
        <w:rPr>
          <w:rFonts w:ascii="Arial" w:hAnsi="Arial" w:cs="Arial"/>
          <w:lang w:val="en-US"/>
        </w:rPr>
      </w:pPr>
    </w:p>
    <w:sectPr w:rsidR="00F95A06" w:rsidRPr="001D5D72">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71B2BF" w14:textId="77777777" w:rsidR="00ED77F0" w:rsidRDefault="00ED77F0" w:rsidP="009365AD">
      <w:r>
        <w:separator/>
      </w:r>
    </w:p>
  </w:endnote>
  <w:endnote w:type="continuationSeparator" w:id="0">
    <w:p w14:paraId="2FCAE2B9" w14:textId="77777777" w:rsidR="00ED77F0" w:rsidRDefault="00ED77F0" w:rsidP="009365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F959C4" w14:textId="77777777" w:rsidR="00ED77F0" w:rsidRDefault="00ED77F0" w:rsidP="009365AD">
      <w:r>
        <w:separator/>
      </w:r>
    </w:p>
  </w:footnote>
  <w:footnote w:type="continuationSeparator" w:id="0">
    <w:p w14:paraId="3AF1EFBD" w14:textId="77777777" w:rsidR="00ED77F0" w:rsidRDefault="00ED77F0" w:rsidP="009365A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AF693B"/>
    <w:multiLevelType w:val="hybridMultilevel"/>
    <w:tmpl w:val="82B03078"/>
    <w:lvl w:ilvl="0" w:tplc="F274E8B8">
      <w:start w:val="1"/>
      <w:numFmt w:val="decimal"/>
      <w:lvlText w:val="%1)"/>
      <w:lvlJc w:val="left"/>
      <w:pPr>
        <w:ind w:left="720" w:hanging="360"/>
      </w:pPr>
    </w:lvl>
    <w:lvl w:ilvl="1" w:tplc="9C7CB7DC">
      <w:start w:val="1"/>
      <w:numFmt w:val="decimal"/>
      <w:lvlText w:val="%2)"/>
      <w:lvlJc w:val="left"/>
      <w:pPr>
        <w:ind w:left="720" w:hanging="360"/>
      </w:pPr>
    </w:lvl>
    <w:lvl w:ilvl="2" w:tplc="EE7251E2">
      <w:start w:val="1"/>
      <w:numFmt w:val="decimal"/>
      <w:lvlText w:val="%3)"/>
      <w:lvlJc w:val="left"/>
      <w:pPr>
        <w:ind w:left="720" w:hanging="360"/>
      </w:pPr>
    </w:lvl>
    <w:lvl w:ilvl="3" w:tplc="D16EF694">
      <w:start w:val="1"/>
      <w:numFmt w:val="decimal"/>
      <w:lvlText w:val="%4)"/>
      <w:lvlJc w:val="left"/>
      <w:pPr>
        <w:ind w:left="720" w:hanging="360"/>
      </w:pPr>
    </w:lvl>
    <w:lvl w:ilvl="4" w:tplc="537C3452">
      <w:start w:val="1"/>
      <w:numFmt w:val="decimal"/>
      <w:lvlText w:val="%5)"/>
      <w:lvlJc w:val="left"/>
      <w:pPr>
        <w:ind w:left="720" w:hanging="360"/>
      </w:pPr>
    </w:lvl>
    <w:lvl w:ilvl="5" w:tplc="8DEADF02">
      <w:start w:val="1"/>
      <w:numFmt w:val="decimal"/>
      <w:lvlText w:val="%6)"/>
      <w:lvlJc w:val="left"/>
      <w:pPr>
        <w:ind w:left="720" w:hanging="360"/>
      </w:pPr>
    </w:lvl>
    <w:lvl w:ilvl="6" w:tplc="0A1AE1C4">
      <w:start w:val="1"/>
      <w:numFmt w:val="decimal"/>
      <w:lvlText w:val="%7)"/>
      <w:lvlJc w:val="left"/>
      <w:pPr>
        <w:ind w:left="720" w:hanging="360"/>
      </w:pPr>
    </w:lvl>
    <w:lvl w:ilvl="7" w:tplc="A6743362">
      <w:start w:val="1"/>
      <w:numFmt w:val="decimal"/>
      <w:lvlText w:val="%8)"/>
      <w:lvlJc w:val="left"/>
      <w:pPr>
        <w:ind w:left="720" w:hanging="360"/>
      </w:pPr>
    </w:lvl>
    <w:lvl w:ilvl="8" w:tplc="AAA637A6">
      <w:start w:val="1"/>
      <w:numFmt w:val="decimal"/>
      <w:lvlText w:val="%9)"/>
      <w:lvlJc w:val="left"/>
      <w:pPr>
        <w:ind w:left="720" w:hanging="360"/>
      </w:pPr>
    </w:lvl>
  </w:abstractNum>
  <w:abstractNum w:abstractNumId="1" w15:restartNumberingAfterBreak="0">
    <w:nsid w:val="09E00856"/>
    <w:multiLevelType w:val="multilevel"/>
    <w:tmpl w:val="F80A61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C8A308F"/>
    <w:multiLevelType w:val="multilevel"/>
    <w:tmpl w:val="44A6E9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EB1446D"/>
    <w:multiLevelType w:val="multilevel"/>
    <w:tmpl w:val="ACBC3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3E31D38"/>
    <w:multiLevelType w:val="hybridMultilevel"/>
    <w:tmpl w:val="4E6AB7FE"/>
    <w:lvl w:ilvl="0" w:tplc="1C5C41EE">
      <w:start w:val="1"/>
      <w:numFmt w:val="decimal"/>
      <w:lvlText w:val="%1)"/>
      <w:lvlJc w:val="left"/>
      <w:pPr>
        <w:ind w:left="1080" w:hanging="360"/>
      </w:pPr>
    </w:lvl>
    <w:lvl w:ilvl="1" w:tplc="BA583896">
      <w:start w:val="1"/>
      <w:numFmt w:val="decimal"/>
      <w:lvlText w:val="%2)"/>
      <w:lvlJc w:val="left"/>
      <w:pPr>
        <w:ind w:left="1080" w:hanging="360"/>
      </w:pPr>
    </w:lvl>
    <w:lvl w:ilvl="2" w:tplc="1F124590">
      <w:start w:val="1"/>
      <w:numFmt w:val="decimal"/>
      <w:lvlText w:val="%3)"/>
      <w:lvlJc w:val="left"/>
      <w:pPr>
        <w:ind w:left="1080" w:hanging="360"/>
      </w:pPr>
    </w:lvl>
    <w:lvl w:ilvl="3" w:tplc="FF2CCD98">
      <w:start w:val="1"/>
      <w:numFmt w:val="decimal"/>
      <w:lvlText w:val="%4)"/>
      <w:lvlJc w:val="left"/>
      <w:pPr>
        <w:ind w:left="1080" w:hanging="360"/>
      </w:pPr>
    </w:lvl>
    <w:lvl w:ilvl="4" w:tplc="EB664ED6">
      <w:start w:val="1"/>
      <w:numFmt w:val="decimal"/>
      <w:lvlText w:val="%5)"/>
      <w:lvlJc w:val="left"/>
      <w:pPr>
        <w:ind w:left="1080" w:hanging="360"/>
      </w:pPr>
    </w:lvl>
    <w:lvl w:ilvl="5" w:tplc="DC263820">
      <w:start w:val="1"/>
      <w:numFmt w:val="decimal"/>
      <w:lvlText w:val="%6)"/>
      <w:lvlJc w:val="left"/>
      <w:pPr>
        <w:ind w:left="1080" w:hanging="360"/>
      </w:pPr>
    </w:lvl>
    <w:lvl w:ilvl="6" w:tplc="8396A5DC">
      <w:start w:val="1"/>
      <w:numFmt w:val="decimal"/>
      <w:lvlText w:val="%7)"/>
      <w:lvlJc w:val="left"/>
      <w:pPr>
        <w:ind w:left="1080" w:hanging="360"/>
      </w:pPr>
    </w:lvl>
    <w:lvl w:ilvl="7" w:tplc="74206FAC">
      <w:start w:val="1"/>
      <w:numFmt w:val="decimal"/>
      <w:lvlText w:val="%8)"/>
      <w:lvlJc w:val="left"/>
      <w:pPr>
        <w:ind w:left="1080" w:hanging="360"/>
      </w:pPr>
    </w:lvl>
    <w:lvl w:ilvl="8" w:tplc="971CA98C">
      <w:start w:val="1"/>
      <w:numFmt w:val="decimal"/>
      <w:lvlText w:val="%9)"/>
      <w:lvlJc w:val="left"/>
      <w:pPr>
        <w:ind w:left="1080" w:hanging="360"/>
      </w:pPr>
    </w:lvl>
  </w:abstractNum>
  <w:abstractNum w:abstractNumId="5" w15:restartNumberingAfterBreak="0">
    <w:nsid w:val="1A50131D"/>
    <w:multiLevelType w:val="multilevel"/>
    <w:tmpl w:val="ECC61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ADC1F69"/>
    <w:multiLevelType w:val="hybridMultilevel"/>
    <w:tmpl w:val="4F9EB082"/>
    <w:lvl w:ilvl="0" w:tplc="E8FA7E0E">
      <w:start w:val="1"/>
      <w:numFmt w:val="bullet"/>
      <w:lvlText w:val="•"/>
      <w:lvlJc w:val="left"/>
      <w:pPr>
        <w:tabs>
          <w:tab w:val="num" w:pos="720"/>
        </w:tabs>
        <w:ind w:left="720" w:hanging="360"/>
      </w:pPr>
      <w:rPr>
        <w:rFonts w:ascii="Arial" w:hAnsi="Arial" w:hint="default"/>
      </w:rPr>
    </w:lvl>
    <w:lvl w:ilvl="1" w:tplc="6F52FE30" w:tentative="1">
      <w:start w:val="1"/>
      <w:numFmt w:val="bullet"/>
      <w:lvlText w:val="•"/>
      <w:lvlJc w:val="left"/>
      <w:pPr>
        <w:tabs>
          <w:tab w:val="num" w:pos="1440"/>
        </w:tabs>
        <w:ind w:left="1440" w:hanging="360"/>
      </w:pPr>
      <w:rPr>
        <w:rFonts w:ascii="Arial" w:hAnsi="Arial" w:hint="default"/>
      </w:rPr>
    </w:lvl>
    <w:lvl w:ilvl="2" w:tplc="13A2AEC2">
      <w:start w:val="1"/>
      <w:numFmt w:val="bullet"/>
      <w:lvlText w:val="•"/>
      <w:lvlJc w:val="left"/>
      <w:pPr>
        <w:tabs>
          <w:tab w:val="num" w:pos="2160"/>
        </w:tabs>
        <w:ind w:left="2160" w:hanging="360"/>
      </w:pPr>
      <w:rPr>
        <w:rFonts w:ascii="Arial" w:hAnsi="Arial" w:hint="default"/>
      </w:rPr>
    </w:lvl>
    <w:lvl w:ilvl="3" w:tplc="C1963CDA" w:tentative="1">
      <w:start w:val="1"/>
      <w:numFmt w:val="bullet"/>
      <w:lvlText w:val="•"/>
      <w:lvlJc w:val="left"/>
      <w:pPr>
        <w:tabs>
          <w:tab w:val="num" w:pos="2880"/>
        </w:tabs>
        <w:ind w:left="2880" w:hanging="360"/>
      </w:pPr>
      <w:rPr>
        <w:rFonts w:ascii="Arial" w:hAnsi="Arial" w:hint="default"/>
      </w:rPr>
    </w:lvl>
    <w:lvl w:ilvl="4" w:tplc="DD1ABBDA" w:tentative="1">
      <w:start w:val="1"/>
      <w:numFmt w:val="bullet"/>
      <w:lvlText w:val="•"/>
      <w:lvlJc w:val="left"/>
      <w:pPr>
        <w:tabs>
          <w:tab w:val="num" w:pos="3600"/>
        </w:tabs>
        <w:ind w:left="3600" w:hanging="360"/>
      </w:pPr>
      <w:rPr>
        <w:rFonts w:ascii="Arial" w:hAnsi="Arial" w:hint="default"/>
      </w:rPr>
    </w:lvl>
    <w:lvl w:ilvl="5" w:tplc="3C5AA024" w:tentative="1">
      <w:start w:val="1"/>
      <w:numFmt w:val="bullet"/>
      <w:lvlText w:val="•"/>
      <w:lvlJc w:val="left"/>
      <w:pPr>
        <w:tabs>
          <w:tab w:val="num" w:pos="4320"/>
        </w:tabs>
        <w:ind w:left="4320" w:hanging="360"/>
      </w:pPr>
      <w:rPr>
        <w:rFonts w:ascii="Arial" w:hAnsi="Arial" w:hint="default"/>
      </w:rPr>
    </w:lvl>
    <w:lvl w:ilvl="6" w:tplc="246498BE" w:tentative="1">
      <w:start w:val="1"/>
      <w:numFmt w:val="bullet"/>
      <w:lvlText w:val="•"/>
      <w:lvlJc w:val="left"/>
      <w:pPr>
        <w:tabs>
          <w:tab w:val="num" w:pos="5040"/>
        </w:tabs>
        <w:ind w:left="5040" w:hanging="360"/>
      </w:pPr>
      <w:rPr>
        <w:rFonts w:ascii="Arial" w:hAnsi="Arial" w:hint="default"/>
      </w:rPr>
    </w:lvl>
    <w:lvl w:ilvl="7" w:tplc="497EBE80" w:tentative="1">
      <w:start w:val="1"/>
      <w:numFmt w:val="bullet"/>
      <w:lvlText w:val="•"/>
      <w:lvlJc w:val="left"/>
      <w:pPr>
        <w:tabs>
          <w:tab w:val="num" w:pos="5760"/>
        </w:tabs>
        <w:ind w:left="5760" w:hanging="360"/>
      </w:pPr>
      <w:rPr>
        <w:rFonts w:ascii="Arial" w:hAnsi="Arial" w:hint="default"/>
      </w:rPr>
    </w:lvl>
    <w:lvl w:ilvl="8" w:tplc="BEF078DA"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B0D7C48"/>
    <w:multiLevelType w:val="hybridMultilevel"/>
    <w:tmpl w:val="3C54F596"/>
    <w:lvl w:ilvl="0" w:tplc="0B1EC788">
      <w:start w:val="1"/>
      <w:numFmt w:val="bullet"/>
      <w:lvlText w:val=""/>
      <w:lvlJc w:val="left"/>
      <w:pPr>
        <w:ind w:left="1440" w:hanging="360"/>
      </w:pPr>
      <w:rPr>
        <w:rFonts w:ascii="Symbol" w:hAnsi="Symbol"/>
      </w:rPr>
    </w:lvl>
    <w:lvl w:ilvl="1" w:tplc="5EAED56E">
      <w:start w:val="1"/>
      <w:numFmt w:val="bullet"/>
      <w:lvlText w:val=""/>
      <w:lvlJc w:val="left"/>
      <w:pPr>
        <w:ind w:left="1440" w:hanging="360"/>
      </w:pPr>
      <w:rPr>
        <w:rFonts w:ascii="Symbol" w:hAnsi="Symbol"/>
      </w:rPr>
    </w:lvl>
    <w:lvl w:ilvl="2" w:tplc="83EA1E80">
      <w:start w:val="1"/>
      <w:numFmt w:val="bullet"/>
      <w:lvlText w:val=""/>
      <w:lvlJc w:val="left"/>
      <w:pPr>
        <w:ind w:left="1440" w:hanging="360"/>
      </w:pPr>
      <w:rPr>
        <w:rFonts w:ascii="Symbol" w:hAnsi="Symbol"/>
      </w:rPr>
    </w:lvl>
    <w:lvl w:ilvl="3" w:tplc="9A2633A8">
      <w:start w:val="1"/>
      <w:numFmt w:val="bullet"/>
      <w:lvlText w:val=""/>
      <w:lvlJc w:val="left"/>
      <w:pPr>
        <w:ind w:left="1440" w:hanging="360"/>
      </w:pPr>
      <w:rPr>
        <w:rFonts w:ascii="Symbol" w:hAnsi="Symbol"/>
      </w:rPr>
    </w:lvl>
    <w:lvl w:ilvl="4" w:tplc="412A782C">
      <w:start w:val="1"/>
      <w:numFmt w:val="bullet"/>
      <w:lvlText w:val=""/>
      <w:lvlJc w:val="left"/>
      <w:pPr>
        <w:ind w:left="1440" w:hanging="360"/>
      </w:pPr>
      <w:rPr>
        <w:rFonts w:ascii="Symbol" w:hAnsi="Symbol"/>
      </w:rPr>
    </w:lvl>
    <w:lvl w:ilvl="5" w:tplc="CFEAFBC0">
      <w:start w:val="1"/>
      <w:numFmt w:val="bullet"/>
      <w:lvlText w:val=""/>
      <w:lvlJc w:val="left"/>
      <w:pPr>
        <w:ind w:left="1440" w:hanging="360"/>
      </w:pPr>
      <w:rPr>
        <w:rFonts w:ascii="Symbol" w:hAnsi="Symbol"/>
      </w:rPr>
    </w:lvl>
    <w:lvl w:ilvl="6" w:tplc="9D12481C">
      <w:start w:val="1"/>
      <w:numFmt w:val="bullet"/>
      <w:lvlText w:val=""/>
      <w:lvlJc w:val="left"/>
      <w:pPr>
        <w:ind w:left="1440" w:hanging="360"/>
      </w:pPr>
      <w:rPr>
        <w:rFonts w:ascii="Symbol" w:hAnsi="Symbol"/>
      </w:rPr>
    </w:lvl>
    <w:lvl w:ilvl="7" w:tplc="B5F2AA30">
      <w:start w:val="1"/>
      <w:numFmt w:val="bullet"/>
      <w:lvlText w:val=""/>
      <w:lvlJc w:val="left"/>
      <w:pPr>
        <w:ind w:left="1440" w:hanging="360"/>
      </w:pPr>
      <w:rPr>
        <w:rFonts w:ascii="Symbol" w:hAnsi="Symbol"/>
      </w:rPr>
    </w:lvl>
    <w:lvl w:ilvl="8" w:tplc="754C53E2">
      <w:start w:val="1"/>
      <w:numFmt w:val="bullet"/>
      <w:lvlText w:val=""/>
      <w:lvlJc w:val="left"/>
      <w:pPr>
        <w:ind w:left="1440" w:hanging="360"/>
      </w:pPr>
      <w:rPr>
        <w:rFonts w:ascii="Symbol" w:hAnsi="Symbol"/>
      </w:rPr>
    </w:lvl>
  </w:abstractNum>
  <w:abstractNum w:abstractNumId="8" w15:restartNumberingAfterBreak="0">
    <w:nsid w:val="203E2EA7"/>
    <w:multiLevelType w:val="multilevel"/>
    <w:tmpl w:val="CDBC1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3F948F8"/>
    <w:multiLevelType w:val="hybridMultilevel"/>
    <w:tmpl w:val="48681926"/>
    <w:lvl w:ilvl="0" w:tplc="4946908A">
      <w:start w:val="1"/>
      <w:numFmt w:val="bullet"/>
      <w:lvlText w:val=""/>
      <w:lvlJc w:val="left"/>
      <w:pPr>
        <w:ind w:left="2160" w:hanging="360"/>
      </w:pPr>
      <w:rPr>
        <w:rFonts w:ascii="Symbol" w:hAnsi="Symbol"/>
      </w:rPr>
    </w:lvl>
    <w:lvl w:ilvl="1" w:tplc="7992430E">
      <w:start w:val="1"/>
      <w:numFmt w:val="bullet"/>
      <w:lvlText w:val=""/>
      <w:lvlJc w:val="left"/>
      <w:pPr>
        <w:ind w:left="2160" w:hanging="360"/>
      </w:pPr>
      <w:rPr>
        <w:rFonts w:ascii="Symbol" w:hAnsi="Symbol"/>
      </w:rPr>
    </w:lvl>
    <w:lvl w:ilvl="2" w:tplc="E31ADD10">
      <w:start w:val="1"/>
      <w:numFmt w:val="bullet"/>
      <w:lvlText w:val=""/>
      <w:lvlJc w:val="left"/>
      <w:pPr>
        <w:ind w:left="2160" w:hanging="360"/>
      </w:pPr>
      <w:rPr>
        <w:rFonts w:ascii="Symbol" w:hAnsi="Symbol"/>
      </w:rPr>
    </w:lvl>
    <w:lvl w:ilvl="3" w:tplc="69541EF6">
      <w:start w:val="1"/>
      <w:numFmt w:val="bullet"/>
      <w:lvlText w:val=""/>
      <w:lvlJc w:val="left"/>
      <w:pPr>
        <w:ind w:left="2160" w:hanging="360"/>
      </w:pPr>
      <w:rPr>
        <w:rFonts w:ascii="Symbol" w:hAnsi="Symbol"/>
      </w:rPr>
    </w:lvl>
    <w:lvl w:ilvl="4" w:tplc="2F0E73E0">
      <w:start w:val="1"/>
      <w:numFmt w:val="bullet"/>
      <w:lvlText w:val=""/>
      <w:lvlJc w:val="left"/>
      <w:pPr>
        <w:ind w:left="2160" w:hanging="360"/>
      </w:pPr>
      <w:rPr>
        <w:rFonts w:ascii="Symbol" w:hAnsi="Symbol"/>
      </w:rPr>
    </w:lvl>
    <w:lvl w:ilvl="5" w:tplc="C718619C">
      <w:start w:val="1"/>
      <w:numFmt w:val="bullet"/>
      <w:lvlText w:val=""/>
      <w:lvlJc w:val="left"/>
      <w:pPr>
        <w:ind w:left="2160" w:hanging="360"/>
      </w:pPr>
      <w:rPr>
        <w:rFonts w:ascii="Symbol" w:hAnsi="Symbol"/>
      </w:rPr>
    </w:lvl>
    <w:lvl w:ilvl="6" w:tplc="00A4EADC">
      <w:start w:val="1"/>
      <w:numFmt w:val="bullet"/>
      <w:lvlText w:val=""/>
      <w:lvlJc w:val="left"/>
      <w:pPr>
        <w:ind w:left="2160" w:hanging="360"/>
      </w:pPr>
      <w:rPr>
        <w:rFonts w:ascii="Symbol" w:hAnsi="Symbol"/>
      </w:rPr>
    </w:lvl>
    <w:lvl w:ilvl="7" w:tplc="846EFF32">
      <w:start w:val="1"/>
      <w:numFmt w:val="bullet"/>
      <w:lvlText w:val=""/>
      <w:lvlJc w:val="left"/>
      <w:pPr>
        <w:ind w:left="2160" w:hanging="360"/>
      </w:pPr>
      <w:rPr>
        <w:rFonts w:ascii="Symbol" w:hAnsi="Symbol"/>
      </w:rPr>
    </w:lvl>
    <w:lvl w:ilvl="8" w:tplc="C18EDB38">
      <w:start w:val="1"/>
      <w:numFmt w:val="bullet"/>
      <w:lvlText w:val=""/>
      <w:lvlJc w:val="left"/>
      <w:pPr>
        <w:ind w:left="2160" w:hanging="360"/>
      </w:pPr>
      <w:rPr>
        <w:rFonts w:ascii="Symbol" w:hAnsi="Symbol"/>
      </w:rPr>
    </w:lvl>
  </w:abstractNum>
  <w:abstractNum w:abstractNumId="10" w15:restartNumberingAfterBreak="0">
    <w:nsid w:val="258645D5"/>
    <w:multiLevelType w:val="multilevel"/>
    <w:tmpl w:val="6A72FE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59636AA"/>
    <w:multiLevelType w:val="hybridMultilevel"/>
    <w:tmpl w:val="B2B42D4C"/>
    <w:lvl w:ilvl="0" w:tplc="28EEC01E">
      <w:start w:val="1"/>
      <w:numFmt w:val="decimal"/>
      <w:lvlText w:val="%1)"/>
      <w:lvlJc w:val="left"/>
      <w:pPr>
        <w:ind w:left="1080" w:hanging="360"/>
      </w:pPr>
    </w:lvl>
    <w:lvl w:ilvl="1" w:tplc="DD62914A">
      <w:start w:val="1"/>
      <w:numFmt w:val="decimal"/>
      <w:lvlText w:val="%2)"/>
      <w:lvlJc w:val="left"/>
      <w:pPr>
        <w:ind w:left="1080" w:hanging="360"/>
      </w:pPr>
    </w:lvl>
    <w:lvl w:ilvl="2" w:tplc="599E8EF2">
      <w:start w:val="1"/>
      <w:numFmt w:val="decimal"/>
      <w:lvlText w:val="%3)"/>
      <w:lvlJc w:val="left"/>
      <w:pPr>
        <w:ind w:left="1080" w:hanging="360"/>
      </w:pPr>
    </w:lvl>
    <w:lvl w:ilvl="3" w:tplc="70A29A5C">
      <w:start w:val="1"/>
      <w:numFmt w:val="decimal"/>
      <w:lvlText w:val="%4)"/>
      <w:lvlJc w:val="left"/>
      <w:pPr>
        <w:ind w:left="1080" w:hanging="360"/>
      </w:pPr>
    </w:lvl>
    <w:lvl w:ilvl="4" w:tplc="3F96D820">
      <w:start w:val="1"/>
      <w:numFmt w:val="decimal"/>
      <w:lvlText w:val="%5)"/>
      <w:lvlJc w:val="left"/>
      <w:pPr>
        <w:ind w:left="1080" w:hanging="360"/>
      </w:pPr>
    </w:lvl>
    <w:lvl w:ilvl="5" w:tplc="C0C26554">
      <w:start w:val="1"/>
      <w:numFmt w:val="decimal"/>
      <w:lvlText w:val="%6)"/>
      <w:lvlJc w:val="left"/>
      <w:pPr>
        <w:ind w:left="1080" w:hanging="360"/>
      </w:pPr>
    </w:lvl>
    <w:lvl w:ilvl="6" w:tplc="A61031C4">
      <w:start w:val="1"/>
      <w:numFmt w:val="decimal"/>
      <w:lvlText w:val="%7)"/>
      <w:lvlJc w:val="left"/>
      <w:pPr>
        <w:ind w:left="1080" w:hanging="360"/>
      </w:pPr>
    </w:lvl>
    <w:lvl w:ilvl="7" w:tplc="80827A8C">
      <w:start w:val="1"/>
      <w:numFmt w:val="decimal"/>
      <w:lvlText w:val="%8)"/>
      <w:lvlJc w:val="left"/>
      <w:pPr>
        <w:ind w:left="1080" w:hanging="360"/>
      </w:pPr>
    </w:lvl>
    <w:lvl w:ilvl="8" w:tplc="C7742026">
      <w:start w:val="1"/>
      <w:numFmt w:val="decimal"/>
      <w:lvlText w:val="%9)"/>
      <w:lvlJc w:val="left"/>
      <w:pPr>
        <w:ind w:left="1080" w:hanging="360"/>
      </w:pPr>
    </w:lvl>
  </w:abstractNum>
  <w:abstractNum w:abstractNumId="12" w15:restartNumberingAfterBreak="0">
    <w:nsid w:val="2599064E"/>
    <w:multiLevelType w:val="hybridMultilevel"/>
    <w:tmpl w:val="20222ECA"/>
    <w:lvl w:ilvl="0" w:tplc="5AA87446">
      <w:start w:val="1"/>
      <w:numFmt w:val="decimal"/>
      <w:lvlText w:val="%1)"/>
      <w:lvlJc w:val="left"/>
      <w:pPr>
        <w:ind w:left="1080" w:hanging="360"/>
      </w:pPr>
    </w:lvl>
    <w:lvl w:ilvl="1" w:tplc="0F54445A">
      <w:start w:val="1"/>
      <w:numFmt w:val="decimal"/>
      <w:lvlText w:val="%2)"/>
      <w:lvlJc w:val="left"/>
      <w:pPr>
        <w:ind w:left="1080" w:hanging="360"/>
      </w:pPr>
    </w:lvl>
    <w:lvl w:ilvl="2" w:tplc="8924D42C">
      <w:start w:val="1"/>
      <w:numFmt w:val="decimal"/>
      <w:lvlText w:val="%3)"/>
      <w:lvlJc w:val="left"/>
      <w:pPr>
        <w:ind w:left="1080" w:hanging="360"/>
      </w:pPr>
    </w:lvl>
    <w:lvl w:ilvl="3" w:tplc="342279C6">
      <w:start w:val="1"/>
      <w:numFmt w:val="decimal"/>
      <w:lvlText w:val="%4)"/>
      <w:lvlJc w:val="left"/>
      <w:pPr>
        <w:ind w:left="1080" w:hanging="360"/>
      </w:pPr>
    </w:lvl>
    <w:lvl w:ilvl="4" w:tplc="383E20B8">
      <w:start w:val="1"/>
      <w:numFmt w:val="decimal"/>
      <w:lvlText w:val="%5)"/>
      <w:lvlJc w:val="left"/>
      <w:pPr>
        <w:ind w:left="1080" w:hanging="360"/>
      </w:pPr>
    </w:lvl>
    <w:lvl w:ilvl="5" w:tplc="9D36962E">
      <w:start w:val="1"/>
      <w:numFmt w:val="decimal"/>
      <w:lvlText w:val="%6)"/>
      <w:lvlJc w:val="left"/>
      <w:pPr>
        <w:ind w:left="1080" w:hanging="360"/>
      </w:pPr>
    </w:lvl>
    <w:lvl w:ilvl="6" w:tplc="FABCBC90">
      <w:start w:val="1"/>
      <w:numFmt w:val="decimal"/>
      <w:lvlText w:val="%7)"/>
      <w:lvlJc w:val="left"/>
      <w:pPr>
        <w:ind w:left="1080" w:hanging="360"/>
      </w:pPr>
    </w:lvl>
    <w:lvl w:ilvl="7" w:tplc="96DE306E">
      <w:start w:val="1"/>
      <w:numFmt w:val="decimal"/>
      <w:lvlText w:val="%8)"/>
      <w:lvlJc w:val="left"/>
      <w:pPr>
        <w:ind w:left="1080" w:hanging="360"/>
      </w:pPr>
    </w:lvl>
    <w:lvl w:ilvl="8" w:tplc="72407210">
      <w:start w:val="1"/>
      <w:numFmt w:val="decimal"/>
      <w:lvlText w:val="%9)"/>
      <w:lvlJc w:val="left"/>
      <w:pPr>
        <w:ind w:left="1080" w:hanging="360"/>
      </w:pPr>
    </w:lvl>
  </w:abstractNum>
  <w:abstractNum w:abstractNumId="13" w15:restartNumberingAfterBreak="0">
    <w:nsid w:val="263C094A"/>
    <w:multiLevelType w:val="hybridMultilevel"/>
    <w:tmpl w:val="35D23D86"/>
    <w:lvl w:ilvl="0" w:tplc="A894E836">
      <w:start w:val="1"/>
      <w:numFmt w:val="decimal"/>
      <w:lvlText w:val="%1)"/>
      <w:lvlJc w:val="left"/>
      <w:pPr>
        <w:ind w:left="720" w:hanging="360"/>
      </w:pPr>
    </w:lvl>
    <w:lvl w:ilvl="1" w:tplc="0BCE4508">
      <w:start w:val="1"/>
      <w:numFmt w:val="decimal"/>
      <w:lvlText w:val="%2)"/>
      <w:lvlJc w:val="left"/>
      <w:pPr>
        <w:ind w:left="720" w:hanging="360"/>
      </w:pPr>
    </w:lvl>
    <w:lvl w:ilvl="2" w:tplc="BA68BE82">
      <w:start w:val="1"/>
      <w:numFmt w:val="decimal"/>
      <w:lvlText w:val="%3)"/>
      <w:lvlJc w:val="left"/>
      <w:pPr>
        <w:ind w:left="720" w:hanging="360"/>
      </w:pPr>
    </w:lvl>
    <w:lvl w:ilvl="3" w:tplc="FF089CFA">
      <w:start w:val="1"/>
      <w:numFmt w:val="decimal"/>
      <w:lvlText w:val="%4)"/>
      <w:lvlJc w:val="left"/>
      <w:pPr>
        <w:ind w:left="720" w:hanging="360"/>
      </w:pPr>
    </w:lvl>
    <w:lvl w:ilvl="4" w:tplc="95A6A4F2">
      <w:start w:val="1"/>
      <w:numFmt w:val="decimal"/>
      <w:lvlText w:val="%5)"/>
      <w:lvlJc w:val="left"/>
      <w:pPr>
        <w:ind w:left="720" w:hanging="360"/>
      </w:pPr>
    </w:lvl>
    <w:lvl w:ilvl="5" w:tplc="6CEADD12">
      <w:start w:val="1"/>
      <w:numFmt w:val="decimal"/>
      <w:lvlText w:val="%6)"/>
      <w:lvlJc w:val="left"/>
      <w:pPr>
        <w:ind w:left="720" w:hanging="360"/>
      </w:pPr>
    </w:lvl>
    <w:lvl w:ilvl="6" w:tplc="788620B4">
      <w:start w:val="1"/>
      <w:numFmt w:val="decimal"/>
      <w:lvlText w:val="%7)"/>
      <w:lvlJc w:val="left"/>
      <w:pPr>
        <w:ind w:left="720" w:hanging="360"/>
      </w:pPr>
    </w:lvl>
    <w:lvl w:ilvl="7" w:tplc="1D549896">
      <w:start w:val="1"/>
      <w:numFmt w:val="decimal"/>
      <w:lvlText w:val="%8)"/>
      <w:lvlJc w:val="left"/>
      <w:pPr>
        <w:ind w:left="720" w:hanging="360"/>
      </w:pPr>
    </w:lvl>
    <w:lvl w:ilvl="8" w:tplc="2CDEB794">
      <w:start w:val="1"/>
      <w:numFmt w:val="decimal"/>
      <w:lvlText w:val="%9)"/>
      <w:lvlJc w:val="left"/>
      <w:pPr>
        <w:ind w:left="720" w:hanging="360"/>
      </w:pPr>
    </w:lvl>
  </w:abstractNum>
  <w:abstractNum w:abstractNumId="14" w15:restartNumberingAfterBreak="0">
    <w:nsid w:val="29D32BE7"/>
    <w:multiLevelType w:val="hybridMultilevel"/>
    <w:tmpl w:val="F460BEC0"/>
    <w:lvl w:ilvl="0" w:tplc="25DA9192">
      <w:start w:val="6"/>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A122ADC"/>
    <w:multiLevelType w:val="multilevel"/>
    <w:tmpl w:val="ECF633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B5230F0"/>
    <w:multiLevelType w:val="multilevel"/>
    <w:tmpl w:val="24A635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BB32515"/>
    <w:multiLevelType w:val="hybridMultilevel"/>
    <w:tmpl w:val="952668EA"/>
    <w:lvl w:ilvl="0" w:tplc="73982B92">
      <w:start w:val="1"/>
      <w:numFmt w:val="bullet"/>
      <w:lvlText w:val="•"/>
      <w:lvlJc w:val="left"/>
      <w:pPr>
        <w:tabs>
          <w:tab w:val="num" w:pos="720"/>
        </w:tabs>
        <w:ind w:left="720" w:hanging="360"/>
      </w:pPr>
      <w:rPr>
        <w:rFonts w:ascii="Arial" w:hAnsi="Arial" w:hint="default"/>
      </w:rPr>
    </w:lvl>
    <w:lvl w:ilvl="1" w:tplc="FC3415BE" w:tentative="1">
      <w:start w:val="1"/>
      <w:numFmt w:val="bullet"/>
      <w:lvlText w:val="•"/>
      <w:lvlJc w:val="left"/>
      <w:pPr>
        <w:tabs>
          <w:tab w:val="num" w:pos="1440"/>
        </w:tabs>
        <w:ind w:left="1440" w:hanging="360"/>
      </w:pPr>
      <w:rPr>
        <w:rFonts w:ascii="Arial" w:hAnsi="Arial" w:hint="default"/>
      </w:rPr>
    </w:lvl>
    <w:lvl w:ilvl="2" w:tplc="97E4A960" w:tentative="1">
      <w:start w:val="1"/>
      <w:numFmt w:val="bullet"/>
      <w:lvlText w:val="•"/>
      <w:lvlJc w:val="left"/>
      <w:pPr>
        <w:tabs>
          <w:tab w:val="num" w:pos="2160"/>
        </w:tabs>
        <w:ind w:left="2160" w:hanging="360"/>
      </w:pPr>
      <w:rPr>
        <w:rFonts w:ascii="Arial" w:hAnsi="Arial" w:hint="default"/>
      </w:rPr>
    </w:lvl>
    <w:lvl w:ilvl="3" w:tplc="439E8398" w:tentative="1">
      <w:start w:val="1"/>
      <w:numFmt w:val="bullet"/>
      <w:lvlText w:val="•"/>
      <w:lvlJc w:val="left"/>
      <w:pPr>
        <w:tabs>
          <w:tab w:val="num" w:pos="2880"/>
        </w:tabs>
        <w:ind w:left="2880" w:hanging="360"/>
      </w:pPr>
      <w:rPr>
        <w:rFonts w:ascii="Arial" w:hAnsi="Arial" w:hint="default"/>
      </w:rPr>
    </w:lvl>
    <w:lvl w:ilvl="4" w:tplc="DCE8683E" w:tentative="1">
      <w:start w:val="1"/>
      <w:numFmt w:val="bullet"/>
      <w:lvlText w:val="•"/>
      <w:lvlJc w:val="left"/>
      <w:pPr>
        <w:tabs>
          <w:tab w:val="num" w:pos="3600"/>
        </w:tabs>
        <w:ind w:left="3600" w:hanging="360"/>
      </w:pPr>
      <w:rPr>
        <w:rFonts w:ascii="Arial" w:hAnsi="Arial" w:hint="default"/>
      </w:rPr>
    </w:lvl>
    <w:lvl w:ilvl="5" w:tplc="7FCAD83A" w:tentative="1">
      <w:start w:val="1"/>
      <w:numFmt w:val="bullet"/>
      <w:lvlText w:val="•"/>
      <w:lvlJc w:val="left"/>
      <w:pPr>
        <w:tabs>
          <w:tab w:val="num" w:pos="4320"/>
        </w:tabs>
        <w:ind w:left="4320" w:hanging="360"/>
      </w:pPr>
      <w:rPr>
        <w:rFonts w:ascii="Arial" w:hAnsi="Arial" w:hint="default"/>
      </w:rPr>
    </w:lvl>
    <w:lvl w:ilvl="6" w:tplc="B08EE690" w:tentative="1">
      <w:start w:val="1"/>
      <w:numFmt w:val="bullet"/>
      <w:lvlText w:val="•"/>
      <w:lvlJc w:val="left"/>
      <w:pPr>
        <w:tabs>
          <w:tab w:val="num" w:pos="5040"/>
        </w:tabs>
        <w:ind w:left="5040" w:hanging="360"/>
      </w:pPr>
      <w:rPr>
        <w:rFonts w:ascii="Arial" w:hAnsi="Arial" w:hint="default"/>
      </w:rPr>
    </w:lvl>
    <w:lvl w:ilvl="7" w:tplc="A1585F8E" w:tentative="1">
      <w:start w:val="1"/>
      <w:numFmt w:val="bullet"/>
      <w:lvlText w:val="•"/>
      <w:lvlJc w:val="left"/>
      <w:pPr>
        <w:tabs>
          <w:tab w:val="num" w:pos="5760"/>
        </w:tabs>
        <w:ind w:left="5760" w:hanging="360"/>
      </w:pPr>
      <w:rPr>
        <w:rFonts w:ascii="Arial" w:hAnsi="Arial" w:hint="default"/>
      </w:rPr>
    </w:lvl>
    <w:lvl w:ilvl="8" w:tplc="28ACBA96"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C7127AB"/>
    <w:multiLevelType w:val="hybridMultilevel"/>
    <w:tmpl w:val="9B745ED2"/>
    <w:lvl w:ilvl="0" w:tplc="25DE2E24">
      <w:numFmt w:val="bullet"/>
      <w:lvlText w:val=""/>
      <w:lvlJc w:val="left"/>
      <w:pPr>
        <w:ind w:left="720" w:hanging="360"/>
      </w:pPr>
      <w:rPr>
        <w:rFonts w:ascii="Symbol" w:eastAsiaTheme="minorHAnsi" w:hAnsi="Symbol"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C993143"/>
    <w:multiLevelType w:val="hybridMultilevel"/>
    <w:tmpl w:val="4B66E8F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0" w15:restartNumberingAfterBreak="0">
    <w:nsid w:val="2D2D42ED"/>
    <w:multiLevelType w:val="hybridMultilevel"/>
    <w:tmpl w:val="8A5436F0"/>
    <w:lvl w:ilvl="0" w:tplc="C2223098">
      <w:numFmt w:val="bullet"/>
      <w:lvlText w:val=""/>
      <w:lvlJc w:val="left"/>
      <w:pPr>
        <w:ind w:left="720" w:hanging="360"/>
      </w:pPr>
      <w:rPr>
        <w:rFonts w:ascii="Symbol" w:eastAsiaTheme="minorHAnsi" w:hAnsi="Symbol"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56935F6"/>
    <w:multiLevelType w:val="hybridMultilevel"/>
    <w:tmpl w:val="EC504C9A"/>
    <w:lvl w:ilvl="0" w:tplc="71D2126A">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8ED1A9B"/>
    <w:multiLevelType w:val="multilevel"/>
    <w:tmpl w:val="CB7031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A0B73A0"/>
    <w:multiLevelType w:val="hybridMultilevel"/>
    <w:tmpl w:val="1F94C2D8"/>
    <w:lvl w:ilvl="0" w:tplc="7A8E144E">
      <w:start w:val="1"/>
      <w:numFmt w:val="decimal"/>
      <w:lvlText w:val="%1)"/>
      <w:lvlJc w:val="left"/>
      <w:pPr>
        <w:ind w:left="1080" w:hanging="360"/>
      </w:pPr>
    </w:lvl>
    <w:lvl w:ilvl="1" w:tplc="4FCCA9AA">
      <w:start w:val="1"/>
      <w:numFmt w:val="decimal"/>
      <w:lvlText w:val="%2)"/>
      <w:lvlJc w:val="left"/>
      <w:pPr>
        <w:ind w:left="1080" w:hanging="360"/>
      </w:pPr>
    </w:lvl>
    <w:lvl w:ilvl="2" w:tplc="4D1C8DB6">
      <w:start w:val="1"/>
      <w:numFmt w:val="decimal"/>
      <w:lvlText w:val="%3)"/>
      <w:lvlJc w:val="left"/>
      <w:pPr>
        <w:ind w:left="1080" w:hanging="360"/>
      </w:pPr>
    </w:lvl>
    <w:lvl w:ilvl="3" w:tplc="07742732">
      <w:start w:val="1"/>
      <w:numFmt w:val="decimal"/>
      <w:lvlText w:val="%4)"/>
      <w:lvlJc w:val="left"/>
      <w:pPr>
        <w:ind w:left="1080" w:hanging="360"/>
      </w:pPr>
    </w:lvl>
    <w:lvl w:ilvl="4" w:tplc="318410C8">
      <w:start w:val="1"/>
      <w:numFmt w:val="decimal"/>
      <w:lvlText w:val="%5)"/>
      <w:lvlJc w:val="left"/>
      <w:pPr>
        <w:ind w:left="1080" w:hanging="360"/>
      </w:pPr>
    </w:lvl>
    <w:lvl w:ilvl="5" w:tplc="4314CB18">
      <w:start w:val="1"/>
      <w:numFmt w:val="decimal"/>
      <w:lvlText w:val="%6)"/>
      <w:lvlJc w:val="left"/>
      <w:pPr>
        <w:ind w:left="1080" w:hanging="360"/>
      </w:pPr>
    </w:lvl>
    <w:lvl w:ilvl="6" w:tplc="ED881F3C">
      <w:start w:val="1"/>
      <w:numFmt w:val="decimal"/>
      <w:lvlText w:val="%7)"/>
      <w:lvlJc w:val="left"/>
      <w:pPr>
        <w:ind w:left="1080" w:hanging="360"/>
      </w:pPr>
    </w:lvl>
    <w:lvl w:ilvl="7" w:tplc="A344DDBC">
      <w:start w:val="1"/>
      <w:numFmt w:val="decimal"/>
      <w:lvlText w:val="%8)"/>
      <w:lvlJc w:val="left"/>
      <w:pPr>
        <w:ind w:left="1080" w:hanging="360"/>
      </w:pPr>
    </w:lvl>
    <w:lvl w:ilvl="8" w:tplc="1E425342">
      <w:start w:val="1"/>
      <w:numFmt w:val="decimal"/>
      <w:lvlText w:val="%9)"/>
      <w:lvlJc w:val="left"/>
      <w:pPr>
        <w:ind w:left="1080" w:hanging="360"/>
      </w:pPr>
    </w:lvl>
  </w:abstractNum>
  <w:abstractNum w:abstractNumId="24" w15:restartNumberingAfterBreak="0">
    <w:nsid w:val="3C862B0F"/>
    <w:multiLevelType w:val="hybridMultilevel"/>
    <w:tmpl w:val="32183E92"/>
    <w:lvl w:ilvl="0" w:tplc="E29CFCA2">
      <w:start w:val="1"/>
      <w:numFmt w:val="bullet"/>
      <w:lvlText w:val="•"/>
      <w:lvlJc w:val="left"/>
      <w:pPr>
        <w:tabs>
          <w:tab w:val="num" w:pos="720"/>
        </w:tabs>
        <w:ind w:left="720" w:hanging="360"/>
      </w:pPr>
      <w:rPr>
        <w:rFonts w:ascii="Arial" w:hAnsi="Arial" w:hint="default"/>
      </w:rPr>
    </w:lvl>
    <w:lvl w:ilvl="1" w:tplc="5DCCC432" w:tentative="1">
      <w:start w:val="1"/>
      <w:numFmt w:val="bullet"/>
      <w:lvlText w:val="•"/>
      <w:lvlJc w:val="left"/>
      <w:pPr>
        <w:tabs>
          <w:tab w:val="num" w:pos="1440"/>
        </w:tabs>
        <w:ind w:left="1440" w:hanging="360"/>
      </w:pPr>
      <w:rPr>
        <w:rFonts w:ascii="Arial" w:hAnsi="Arial" w:hint="default"/>
      </w:rPr>
    </w:lvl>
    <w:lvl w:ilvl="2" w:tplc="67629658" w:tentative="1">
      <w:start w:val="1"/>
      <w:numFmt w:val="bullet"/>
      <w:lvlText w:val="•"/>
      <w:lvlJc w:val="left"/>
      <w:pPr>
        <w:tabs>
          <w:tab w:val="num" w:pos="2160"/>
        </w:tabs>
        <w:ind w:left="2160" w:hanging="360"/>
      </w:pPr>
      <w:rPr>
        <w:rFonts w:ascii="Arial" w:hAnsi="Arial" w:hint="default"/>
      </w:rPr>
    </w:lvl>
    <w:lvl w:ilvl="3" w:tplc="30E42646" w:tentative="1">
      <w:start w:val="1"/>
      <w:numFmt w:val="bullet"/>
      <w:lvlText w:val="•"/>
      <w:lvlJc w:val="left"/>
      <w:pPr>
        <w:tabs>
          <w:tab w:val="num" w:pos="2880"/>
        </w:tabs>
        <w:ind w:left="2880" w:hanging="360"/>
      </w:pPr>
      <w:rPr>
        <w:rFonts w:ascii="Arial" w:hAnsi="Arial" w:hint="default"/>
      </w:rPr>
    </w:lvl>
    <w:lvl w:ilvl="4" w:tplc="9CD8783A" w:tentative="1">
      <w:start w:val="1"/>
      <w:numFmt w:val="bullet"/>
      <w:lvlText w:val="•"/>
      <w:lvlJc w:val="left"/>
      <w:pPr>
        <w:tabs>
          <w:tab w:val="num" w:pos="3600"/>
        </w:tabs>
        <w:ind w:left="3600" w:hanging="360"/>
      </w:pPr>
      <w:rPr>
        <w:rFonts w:ascii="Arial" w:hAnsi="Arial" w:hint="default"/>
      </w:rPr>
    </w:lvl>
    <w:lvl w:ilvl="5" w:tplc="EB0A83A2" w:tentative="1">
      <w:start w:val="1"/>
      <w:numFmt w:val="bullet"/>
      <w:lvlText w:val="•"/>
      <w:lvlJc w:val="left"/>
      <w:pPr>
        <w:tabs>
          <w:tab w:val="num" w:pos="4320"/>
        </w:tabs>
        <w:ind w:left="4320" w:hanging="360"/>
      </w:pPr>
      <w:rPr>
        <w:rFonts w:ascii="Arial" w:hAnsi="Arial" w:hint="default"/>
      </w:rPr>
    </w:lvl>
    <w:lvl w:ilvl="6" w:tplc="6E2630CE" w:tentative="1">
      <w:start w:val="1"/>
      <w:numFmt w:val="bullet"/>
      <w:lvlText w:val="•"/>
      <w:lvlJc w:val="left"/>
      <w:pPr>
        <w:tabs>
          <w:tab w:val="num" w:pos="5040"/>
        </w:tabs>
        <w:ind w:left="5040" w:hanging="360"/>
      </w:pPr>
      <w:rPr>
        <w:rFonts w:ascii="Arial" w:hAnsi="Arial" w:hint="default"/>
      </w:rPr>
    </w:lvl>
    <w:lvl w:ilvl="7" w:tplc="B56C7B8C" w:tentative="1">
      <w:start w:val="1"/>
      <w:numFmt w:val="bullet"/>
      <w:lvlText w:val="•"/>
      <w:lvlJc w:val="left"/>
      <w:pPr>
        <w:tabs>
          <w:tab w:val="num" w:pos="5760"/>
        </w:tabs>
        <w:ind w:left="5760" w:hanging="360"/>
      </w:pPr>
      <w:rPr>
        <w:rFonts w:ascii="Arial" w:hAnsi="Arial" w:hint="default"/>
      </w:rPr>
    </w:lvl>
    <w:lvl w:ilvl="8" w:tplc="4CD2790A"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4674112C"/>
    <w:multiLevelType w:val="multilevel"/>
    <w:tmpl w:val="D5B2B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6BA04C0"/>
    <w:multiLevelType w:val="hybridMultilevel"/>
    <w:tmpl w:val="C1405F9A"/>
    <w:lvl w:ilvl="0" w:tplc="112052AE">
      <w:start w:val="1"/>
      <w:numFmt w:val="bullet"/>
      <w:lvlText w:val="•"/>
      <w:lvlJc w:val="left"/>
      <w:pPr>
        <w:tabs>
          <w:tab w:val="num" w:pos="720"/>
        </w:tabs>
        <w:ind w:left="720" w:hanging="360"/>
      </w:pPr>
      <w:rPr>
        <w:rFonts w:ascii="Arial" w:hAnsi="Arial" w:hint="default"/>
      </w:rPr>
    </w:lvl>
    <w:lvl w:ilvl="1" w:tplc="4B6033BE">
      <w:numFmt w:val="bullet"/>
      <w:lvlText w:val="•"/>
      <w:lvlJc w:val="left"/>
      <w:pPr>
        <w:tabs>
          <w:tab w:val="num" w:pos="1440"/>
        </w:tabs>
        <w:ind w:left="1440" w:hanging="360"/>
      </w:pPr>
      <w:rPr>
        <w:rFonts w:ascii="Arial" w:hAnsi="Arial" w:hint="default"/>
      </w:rPr>
    </w:lvl>
    <w:lvl w:ilvl="2" w:tplc="73F63EA4" w:tentative="1">
      <w:start w:val="1"/>
      <w:numFmt w:val="bullet"/>
      <w:lvlText w:val="•"/>
      <w:lvlJc w:val="left"/>
      <w:pPr>
        <w:tabs>
          <w:tab w:val="num" w:pos="2160"/>
        </w:tabs>
        <w:ind w:left="2160" w:hanging="360"/>
      </w:pPr>
      <w:rPr>
        <w:rFonts w:ascii="Arial" w:hAnsi="Arial" w:hint="default"/>
      </w:rPr>
    </w:lvl>
    <w:lvl w:ilvl="3" w:tplc="9162CFE8" w:tentative="1">
      <w:start w:val="1"/>
      <w:numFmt w:val="bullet"/>
      <w:lvlText w:val="•"/>
      <w:lvlJc w:val="left"/>
      <w:pPr>
        <w:tabs>
          <w:tab w:val="num" w:pos="2880"/>
        </w:tabs>
        <w:ind w:left="2880" w:hanging="360"/>
      </w:pPr>
      <w:rPr>
        <w:rFonts w:ascii="Arial" w:hAnsi="Arial" w:hint="default"/>
      </w:rPr>
    </w:lvl>
    <w:lvl w:ilvl="4" w:tplc="82F21CCA" w:tentative="1">
      <w:start w:val="1"/>
      <w:numFmt w:val="bullet"/>
      <w:lvlText w:val="•"/>
      <w:lvlJc w:val="left"/>
      <w:pPr>
        <w:tabs>
          <w:tab w:val="num" w:pos="3600"/>
        </w:tabs>
        <w:ind w:left="3600" w:hanging="360"/>
      </w:pPr>
      <w:rPr>
        <w:rFonts w:ascii="Arial" w:hAnsi="Arial" w:hint="default"/>
      </w:rPr>
    </w:lvl>
    <w:lvl w:ilvl="5" w:tplc="C69028D6" w:tentative="1">
      <w:start w:val="1"/>
      <w:numFmt w:val="bullet"/>
      <w:lvlText w:val="•"/>
      <w:lvlJc w:val="left"/>
      <w:pPr>
        <w:tabs>
          <w:tab w:val="num" w:pos="4320"/>
        </w:tabs>
        <w:ind w:left="4320" w:hanging="360"/>
      </w:pPr>
      <w:rPr>
        <w:rFonts w:ascii="Arial" w:hAnsi="Arial" w:hint="default"/>
      </w:rPr>
    </w:lvl>
    <w:lvl w:ilvl="6" w:tplc="22462562" w:tentative="1">
      <w:start w:val="1"/>
      <w:numFmt w:val="bullet"/>
      <w:lvlText w:val="•"/>
      <w:lvlJc w:val="left"/>
      <w:pPr>
        <w:tabs>
          <w:tab w:val="num" w:pos="5040"/>
        </w:tabs>
        <w:ind w:left="5040" w:hanging="360"/>
      </w:pPr>
      <w:rPr>
        <w:rFonts w:ascii="Arial" w:hAnsi="Arial" w:hint="default"/>
      </w:rPr>
    </w:lvl>
    <w:lvl w:ilvl="7" w:tplc="97E2405C" w:tentative="1">
      <w:start w:val="1"/>
      <w:numFmt w:val="bullet"/>
      <w:lvlText w:val="•"/>
      <w:lvlJc w:val="left"/>
      <w:pPr>
        <w:tabs>
          <w:tab w:val="num" w:pos="5760"/>
        </w:tabs>
        <w:ind w:left="5760" w:hanging="360"/>
      </w:pPr>
      <w:rPr>
        <w:rFonts w:ascii="Arial" w:hAnsi="Arial" w:hint="default"/>
      </w:rPr>
    </w:lvl>
    <w:lvl w:ilvl="8" w:tplc="572C948A"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71068D4"/>
    <w:multiLevelType w:val="multilevel"/>
    <w:tmpl w:val="CBC02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A030EEB"/>
    <w:multiLevelType w:val="hybridMultilevel"/>
    <w:tmpl w:val="F1D04EDE"/>
    <w:lvl w:ilvl="0" w:tplc="13C2520E">
      <w:start w:val="1"/>
      <w:numFmt w:val="bullet"/>
      <w:lvlText w:val=""/>
      <w:lvlJc w:val="left"/>
      <w:pPr>
        <w:ind w:left="2160" w:hanging="360"/>
      </w:pPr>
      <w:rPr>
        <w:rFonts w:ascii="Symbol" w:hAnsi="Symbol"/>
      </w:rPr>
    </w:lvl>
    <w:lvl w:ilvl="1" w:tplc="50D69E50">
      <w:start w:val="1"/>
      <w:numFmt w:val="bullet"/>
      <w:lvlText w:val=""/>
      <w:lvlJc w:val="left"/>
      <w:pPr>
        <w:ind w:left="2160" w:hanging="360"/>
      </w:pPr>
      <w:rPr>
        <w:rFonts w:ascii="Symbol" w:hAnsi="Symbol"/>
      </w:rPr>
    </w:lvl>
    <w:lvl w:ilvl="2" w:tplc="FA0C275C">
      <w:start w:val="1"/>
      <w:numFmt w:val="bullet"/>
      <w:lvlText w:val=""/>
      <w:lvlJc w:val="left"/>
      <w:pPr>
        <w:ind w:left="2160" w:hanging="360"/>
      </w:pPr>
      <w:rPr>
        <w:rFonts w:ascii="Symbol" w:hAnsi="Symbol"/>
      </w:rPr>
    </w:lvl>
    <w:lvl w:ilvl="3" w:tplc="71DEEF0C">
      <w:start w:val="1"/>
      <w:numFmt w:val="bullet"/>
      <w:lvlText w:val=""/>
      <w:lvlJc w:val="left"/>
      <w:pPr>
        <w:ind w:left="2160" w:hanging="360"/>
      </w:pPr>
      <w:rPr>
        <w:rFonts w:ascii="Symbol" w:hAnsi="Symbol"/>
      </w:rPr>
    </w:lvl>
    <w:lvl w:ilvl="4" w:tplc="48869C28">
      <w:start w:val="1"/>
      <w:numFmt w:val="bullet"/>
      <w:lvlText w:val=""/>
      <w:lvlJc w:val="left"/>
      <w:pPr>
        <w:ind w:left="2160" w:hanging="360"/>
      </w:pPr>
      <w:rPr>
        <w:rFonts w:ascii="Symbol" w:hAnsi="Symbol"/>
      </w:rPr>
    </w:lvl>
    <w:lvl w:ilvl="5" w:tplc="2B4E9D5C">
      <w:start w:val="1"/>
      <w:numFmt w:val="bullet"/>
      <w:lvlText w:val=""/>
      <w:lvlJc w:val="left"/>
      <w:pPr>
        <w:ind w:left="2160" w:hanging="360"/>
      </w:pPr>
      <w:rPr>
        <w:rFonts w:ascii="Symbol" w:hAnsi="Symbol"/>
      </w:rPr>
    </w:lvl>
    <w:lvl w:ilvl="6" w:tplc="4C863A0E">
      <w:start w:val="1"/>
      <w:numFmt w:val="bullet"/>
      <w:lvlText w:val=""/>
      <w:lvlJc w:val="left"/>
      <w:pPr>
        <w:ind w:left="2160" w:hanging="360"/>
      </w:pPr>
      <w:rPr>
        <w:rFonts w:ascii="Symbol" w:hAnsi="Symbol"/>
      </w:rPr>
    </w:lvl>
    <w:lvl w:ilvl="7" w:tplc="784CA1A0">
      <w:start w:val="1"/>
      <w:numFmt w:val="bullet"/>
      <w:lvlText w:val=""/>
      <w:lvlJc w:val="left"/>
      <w:pPr>
        <w:ind w:left="2160" w:hanging="360"/>
      </w:pPr>
      <w:rPr>
        <w:rFonts w:ascii="Symbol" w:hAnsi="Symbol"/>
      </w:rPr>
    </w:lvl>
    <w:lvl w:ilvl="8" w:tplc="F81AAA1C">
      <w:start w:val="1"/>
      <w:numFmt w:val="bullet"/>
      <w:lvlText w:val=""/>
      <w:lvlJc w:val="left"/>
      <w:pPr>
        <w:ind w:left="2160" w:hanging="360"/>
      </w:pPr>
      <w:rPr>
        <w:rFonts w:ascii="Symbol" w:hAnsi="Symbol"/>
      </w:rPr>
    </w:lvl>
  </w:abstractNum>
  <w:abstractNum w:abstractNumId="29" w15:restartNumberingAfterBreak="0">
    <w:nsid w:val="4B58460D"/>
    <w:multiLevelType w:val="multilevel"/>
    <w:tmpl w:val="43A81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D003CE3"/>
    <w:multiLevelType w:val="multilevel"/>
    <w:tmpl w:val="3D8EE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0300C05"/>
    <w:multiLevelType w:val="multilevel"/>
    <w:tmpl w:val="984064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8A6152B"/>
    <w:multiLevelType w:val="multilevel"/>
    <w:tmpl w:val="8FDE9B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67242896"/>
    <w:multiLevelType w:val="hybridMultilevel"/>
    <w:tmpl w:val="55D08036"/>
    <w:lvl w:ilvl="0" w:tplc="FB9C50F6">
      <w:start w:val="1"/>
      <w:numFmt w:val="decimal"/>
      <w:lvlText w:val="%1)"/>
      <w:lvlJc w:val="left"/>
      <w:pPr>
        <w:ind w:left="1080" w:hanging="360"/>
      </w:pPr>
    </w:lvl>
    <w:lvl w:ilvl="1" w:tplc="5BE0F41C">
      <w:start w:val="1"/>
      <w:numFmt w:val="decimal"/>
      <w:lvlText w:val="%2)"/>
      <w:lvlJc w:val="left"/>
      <w:pPr>
        <w:ind w:left="1080" w:hanging="360"/>
      </w:pPr>
    </w:lvl>
    <w:lvl w:ilvl="2" w:tplc="934A00BA">
      <w:start w:val="1"/>
      <w:numFmt w:val="decimal"/>
      <w:lvlText w:val="%3)"/>
      <w:lvlJc w:val="left"/>
      <w:pPr>
        <w:ind w:left="1080" w:hanging="360"/>
      </w:pPr>
    </w:lvl>
    <w:lvl w:ilvl="3" w:tplc="3AEE44DA">
      <w:start w:val="1"/>
      <w:numFmt w:val="decimal"/>
      <w:lvlText w:val="%4)"/>
      <w:lvlJc w:val="left"/>
      <w:pPr>
        <w:ind w:left="1080" w:hanging="360"/>
      </w:pPr>
    </w:lvl>
    <w:lvl w:ilvl="4" w:tplc="D7A6B904">
      <w:start w:val="1"/>
      <w:numFmt w:val="decimal"/>
      <w:lvlText w:val="%5)"/>
      <w:lvlJc w:val="left"/>
      <w:pPr>
        <w:ind w:left="1080" w:hanging="360"/>
      </w:pPr>
    </w:lvl>
    <w:lvl w:ilvl="5" w:tplc="429E0E9E">
      <w:start w:val="1"/>
      <w:numFmt w:val="decimal"/>
      <w:lvlText w:val="%6)"/>
      <w:lvlJc w:val="left"/>
      <w:pPr>
        <w:ind w:left="1080" w:hanging="360"/>
      </w:pPr>
    </w:lvl>
    <w:lvl w:ilvl="6" w:tplc="42762CC2">
      <w:start w:val="1"/>
      <w:numFmt w:val="decimal"/>
      <w:lvlText w:val="%7)"/>
      <w:lvlJc w:val="left"/>
      <w:pPr>
        <w:ind w:left="1080" w:hanging="360"/>
      </w:pPr>
    </w:lvl>
    <w:lvl w:ilvl="7" w:tplc="5B089E28">
      <w:start w:val="1"/>
      <w:numFmt w:val="decimal"/>
      <w:lvlText w:val="%8)"/>
      <w:lvlJc w:val="left"/>
      <w:pPr>
        <w:ind w:left="1080" w:hanging="360"/>
      </w:pPr>
    </w:lvl>
    <w:lvl w:ilvl="8" w:tplc="0D40C96C">
      <w:start w:val="1"/>
      <w:numFmt w:val="decimal"/>
      <w:lvlText w:val="%9)"/>
      <w:lvlJc w:val="left"/>
      <w:pPr>
        <w:ind w:left="1080" w:hanging="360"/>
      </w:pPr>
    </w:lvl>
  </w:abstractNum>
  <w:abstractNum w:abstractNumId="34" w15:restartNumberingAfterBreak="0">
    <w:nsid w:val="676016DD"/>
    <w:multiLevelType w:val="multilevel"/>
    <w:tmpl w:val="A45E5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A186A79"/>
    <w:multiLevelType w:val="hybridMultilevel"/>
    <w:tmpl w:val="FC40E114"/>
    <w:lvl w:ilvl="0" w:tplc="4CAE1E0C">
      <w:start w:val="1"/>
      <w:numFmt w:val="bullet"/>
      <w:lvlText w:val=""/>
      <w:lvlJc w:val="left"/>
      <w:pPr>
        <w:ind w:left="2160" w:hanging="360"/>
      </w:pPr>
      <w:rPr>
        <w:rFonts w:ascii="Symbol" w:hAnsi="Symbol"/>
      </w:rPr>
    </w:lvl>
    <w:lvl w:ilvl="1" w:tplc="2836FC20">
      <w:start w:val="1"/>
      <w:numFmt w:val="bullet"/>
      <w:lvlText w:val=""/>
      <w:lvlJc w:val="left"/>
      <w:pPr>
        <w:ind w:left="2160" w:hanging="360"/>
      </w:pPr>
      <w:rPr>
        <w:rFonts w:ascii="Symbol" w:hAnsi="Symbol"/>
      </w:rPr>
    </w:lvl>
    <w:lvl w:ilvl="2" w:tplc="1422D360">
      <w:start w:val="1"/>
      <w:numFmt w:val="bullet"/>
      <w:lvlText w:val=""/>
      <w:lvlJc w:val="left"/>
      <w:pPr>
        <w:ind w:left="2160" w:hanging="360"/>
      </w:pPr>
      <w:rPr>
        <w:rFonts w:ascii="Symbol" w:hAnsi="Symbol"/>
      </w:rPr>
    </w:lvl>
    <w:lvl w:ilvl="3" w:tplc="8CFE644A">
      <w:start w:val="1"/>
      <w:numFmt w:val="bullet"/>
      <w:lvlText w:val=""/>
      <w:lvlJc w:val="left"/>
      <w:pPr>
        <w:ind w:left="2160" w:hanging="360"/>
      </w:pPr>
      <w:rPr>
        <w:rFonts w:ascii="Symbol" w:hAnsi="Symbol"/>
      </w:rPr>
    </w:lvl>
    <w:lvl w:ilvl="4" w:tplc="E5801046">
      <w:start w:val="1"/>
      <w:numFmt w:val="bullet"/>
      <w:lvlText w:val=""/>
      <w:lvlJc w:val="left"/>
      <w:pPr>
        <w:ind w:left="2160" w:hanging="360"/>
      </w:pPr>
      <w:rPr>
        <w:rFonts w:ascii="Symbol" w:hAnsi="Symbol"/>
      </w:rPr>
    </w:lvl>
    <w:lvl w:ilvl="5" w:tplc="96A835DC">
      <w:start w:val="1"/>
      <w:numFmt w:val="bullet"/>
      <w:lvlText w:val=""/>
      <w:lvlJc w:val="left"/>
      <w:pPr>
        <w:ind w:left="2160" w:hanging="360"/>
      </w:pPr>
      <w:rPr>
        <w:rFonts w:ascii="Symbol" w:hAnsi="Symbol"/>
      </w:rPr>
    </w:lvl>
    <w:lvl w:ilvl="6" w:tplc="931ACFCC">
      <w:start w:val="1"/>
      <w:numFmt w:val="bullet"/>
      <w:lvlText w:val=""/>
      <w:lvlJc w:val="left"/>
      <w:pPr>
        <w:ind w:left="2160" w:hanging="360"/>
      </w:pPr>
      <w:rPr>
        <w:rFonts w:ascii="Symbol" w:hAnsi="Symbol"/>
      </w:rPr>
    </w:lvl>
    <w:lvl w:ilvl="7" w:tplc="464AED66">
      <w:start w:val="1"/>
      <w:numFmt w:val="bullet"/>
      <w:lvlText w:val=""/>
      <w:lvlJc w:val="left"/>
      <w:pPr>
        <w:ind w:left="2160" w:hanging="360"/>
      </w:pPr>
      <w:rPr>
        <w:rFonts w:ascii="Symbol" w:hAnsi="Symbol"/>
      </w:rPr>
    </w:lvl>
    <w:lvl w:ilvl="8" w:tplc="F16C82B4">
      <w:start w:val="1"/>
      <w:numFmt w:val="bullet"/>
      <w:lvlText w:val=""/>
      <w:lvlJc w:val="left"/>
      <w:pPr>
        <w:ind w:left="2160" w:hanging="360"/>
      </w:pPr>
      <w:rPr>
        <w:rFonts w:ascii="Symbol" w:hAnsi="Symbol"/>
      </w:rPr>
    </w:lvl>
  </w:abstractNum>
  <w:abstractNum w:abstractNumId="36" w15:restartNumberingAfterBreak="0">
    <w:nsid w:val="717A2CDD"/>
    <w:multiLevelType w:val="hybridMultilevel"/>
    <w:tmpl w:val="9D962928"/>
    <w:lvl w:ilvl="0" w:tplc="698C7A8E">
      <w:start w:val="1"/>
      <w:numFmt w:val="bullet"/>
      <w:lvlText w:val="•"/>
      <w:lvlJc w:val="left"/>
      <w:pPr>
        <w:tabs>
          <w:tab w:val="num" w:pos="720"/>
        </w:tabs>
        <w:ind w:left="720" w:hanging="360"/>
      </w:pPr>
      <w:rPr>
        <w:rFonts w:ascii="Arial" w:hAnsi="Arial" w:hint="default"/>
      </w:rPr>
    </w:lvl>
    <w:lvl w:ilvl="1" w:tplc="FC72578A" w:tentative="1">
      <w:start w:val="1"/>
      <w:numFmt w:val="bullet"/>
      <w:lvlText w:val="•"/>
      <w:lvlJc w:val="left"/>
      <w:pPr>
        <w:tabs>
          <w:tab w:val="num" w:pos="1440"/>
        </w:tabs>
        <w:ind w:left="1440" w:hanging="360"/>
      </w:pPr>
      <w:rPr>
        <w:rFonts w:ascii="Arial" w:hAnsi="Arial" w:hint="default"/>
      </w:rPr>
    </w:lvl>
    <w:lvl w:ilvl="2" w:tplc="DF901530" w:tentative="1">
      <w:start w:val="1"/>
      <w:numFmt w:val="bullet"/>
      <w:lvlText w:val="•"/>
      <w:lvlJc w:val="left"/>
      <w:pPr>
        <w:tabs>
          <w:tab w:val="num" w:pos="2160"/>
        </w:tabs>
        <w:ind w:left="2160" w:hanging="360"/>
      </w:pPr>
      <w:rPr>
        <w:rFonts w:ascii="Arial" w:hAnsi="Arial" w:hint="default"/>
      </w:rPr>
    </w:lvl>
    <w:lvl w:ilvl="3" w:tplc="536A5950" w:tentative="1">
      <w:start w:val="1"/>
      <w:numFmt w:val="bullet"/>
      <w:lvlText w:val="•"/>
      <w:lvlJc w:val="left"/>
      <w:pPr>
        <w:tabs>
          <w:tab w:val="num" w:pos="2880"/>
        </w:tabs>
        <w:ind w:left="2880" w:hanging="360"/>
      </w:pPr>
      <w:rPr>
        <w:rFonts w:ascii="Arial" w:hAnsi="Arial" w:hint="default"/>
      </w:rPr>
    </w:lvl>
    <w:lvl w:ilvl="4" w:tplc="DC322C1C" w:tentative="1">
      <w:start w:val="1"/>
      <w:numFmt w:val="bullet"/>
      <w:lvlText w:val="•"/>
      <w:lvlJc w:val="left"/>
      <w:pPr>
        <w:tabs>
          <w:tab w:val="num" w:pos="3600"/>
        </w:tabs>
        <w:ind w:left="3600" w:hanging="360"/>
      </w:pPr>
      <w:rPr>
        <w:rFonts w:ascii="Arial" w:hAnsi="Arial" w:hint="default"/>
      </w:rPr>
    </w:lvl>
    <w:lvl w:ilvl="5" w:tplc="83D4DBE6" w:tentative="1">
      <w:start w:val="1"/>
      <w:numFmt w:val="bullet"/>
      <w:lvlText w:val="•"/>
      <w:lvlJc w:val="left"/>
      <w:pPr>
        <w:tabs>
          <w:tab w:val="num" w:pos="4320"/>
        </w:tabs>
        <w:ind w:left="4320" w:hanging="360"/>
      </w:pPr>
      <w:rPr>
        <w:rFonts w:ascii="Arial" w:hAnsi="Arial" w:hint="default"/>
      </w:rPr>
    </w:lvl>
    <w:lvl w:ilvl="6" w:tplc="957C5A9A" w:tentative="1">
      <w:start w:val="1"/>
      <w:numFmt w:val="bullet"/>
      <w:lvlText w:val="•"/>
      <w:lvlJc w:val="left"/>
      <w:pPr>
        <w:tabs>
          <w:tab w:val="num" w:pos="5040"/>
        </w:tabs>
        <w:ind w:left="5040" w:hanging="360"/>
      </w:pPr>
      <w:rPr>
        <w:rFonts w:ascii="Arial" w:hAnsi="Arial" w:hint="default"/>
      </w:rPr>
    </w:lvl>
    <w:lvl w:ilvl="7" w:tplc="3A5085A0" w:tentative="1">
      <w:start w:val="1"/>
      <w:numFmt w:val="bullet"/>
      <w:lvlText w:val="•"/>
      <w:lvlJc w:val="left"/>
      <w:pPr>
        <w:tabs>
          <w:tab w:val="num" w:pos="5760"/>
        </w:tabs>
        <w:ind w:left="5760" w:hanging="360"/>
      </w:pPr>
      <w:rPr>
        <w:rFonts w:ascii="Arial" w:hAnsi="Arial" w:hint="default"/>
      </w:rPr>
    </w:lvl>
    <w:lvl w:ilvl="8" w:tplc="E92CECD6"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71D30A34"/>
    <w:multiLevelType w:val="hybridMultilevel"/>
    <w:tmpl w:val="C898F706"/>
    <w:lvl w:ilvl="0" w:tplc="63B4693A">
      <w:start w:val="1"/>
      <w:numFmt w:val="decimal"/>
      <w:lvlText w:val="%1)"/>
      <w:lvlJc w:val="left"/>
      <w:pPr>
        <w:ind w:left="1080" w:hanging="360"/>
      </w:pPr>
    </w:lvl>
    <w:lvl w:ilvl="1" w:tplc="5E6A7CCE">
      <w:start w:val="1"/>
      <w:numFmt w:val="decimal"/>
      <w:lvlText w:val="%2)"/>
      <w:lvlJc w:val="left"/>
      <w:pPr>
        <w:ind w:left="1080" w:hanging="360"/>
      </w:pPr>
    </w:lvl>
    <w:lvl w:ilvl="2" w:tplc="5D3C3EB2">
      <w:start w:val="1"/>
      <w:numFmt w:val="decimal"/>
      <w:lvlText w:val="%3)"/>
      <w:lvlJc w:val="left"/>
      <w:pPr>
        <w:ind w:left="1080" w:hanging="360"/>
      </w:pPr>
    </w:lvl>
    <w:lvl w:ilvl="3" w:tplc="A448DC7A">
      <w:start w:val="1"/>
      <w:numFmt w:val="decimal"/>
      <w:lvlText w:val="%4)"/>
      <w:lvlJc w:val="left"/>
      <w:pPr>
        <w:ind w:left="1080" w:hanging="360"/>
      </w:pPr>
    </w:lvl>
    <w:lvl w:ilvl="4" w:tplc="B5AAE942">
      <w:start w:val="1"/>
      <w:numFmt w:val="decimal"/>
      <w:lvlText w:val="%5)"/>
      <w:lvlJc w:val="left"/>
      <w:pPr>
        <w:ind w:left="1080" w:hanging="360"/>
      </w:pPr>
    </w:lvl>
    <w:lvl w:ilvl="5" w:tplc="1C8EDF18">
      <w:start w:val="1"/>
      <w:numFmt w:val="decimal"/>
      <w:lvlText w:val="%6)"/>
      <w:lvlJc w:val="left"/>
      <w:pPr>
        <w:ind w:left="1080" w:hanging="360"/>
      </w:pPr>
    </w:lvl>
    <w:lvl w:ilvl="6" w:tplc="1EC4C652">
      <w:start w:val="1"/>
      <w:numFmt w:val="decimal"/>
      <w:lvlText w:val="%7)"/>
      <w:lvlJc w:val="left"/>
      <w:pPr>
        <w:ind w:left="1080" w:hanging="360"/>
      </w:pPr>
    </w:lvl>
    <w:lvl w:ilvl="7" w:tplc="CBB68792">
      <w:start w:val="1"/>
      <w:numFmt w:val="decimal"/>
      <w:lvlText w:val="%8)"/>
      <w:lvlJc w:val="left"/>
      <w:pPr>
        <w:ind w:left="1080" w:hanging="360"/>
      </w:pPr>
    </w:lvl>
    <w:lvl w:ilvl="8" w:tplc="4BC2C2FC">
      <w:start w:val="1"/>
      <w:numFmt w:val="decimal"/>
      <w:lvlText w:val="%9)"/>
      <w:lvlJc w:val="left"/>
      <w:pPr>
        <w:ind w:left="1080" w:hanging="360"/>
      </w:pPr>
    </w:lvl>
  </w:abstractNum>
  <w:abstractNum w:abstractNumId="38" w15:restartNumberingAfterBreak="0">
    <w:nsid w:val="74802FC2"/>
    <w:multiLevelType w:val="multilevel"/>
    <w:tmpl w:val="B6464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79B52B7"/>
    <w:multiLevelType w:val="multilevel"/>
    <w:tmpl w:val="156654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89F3A03"/>
    <w:multiLevelType w:val="hybridMultilevel"/>
    <w:tmpl w:val="6AB297AC"/>
    <w:lvl w:ilvl="0" w:tplc="4DA88234">
      <w:start w:val="1"/>
      <w:numFmt w:val="decimal"/>
      <w:lvlText w:val="%1)"/>
      <w:lvlJc w:val="left"/>
      <w:pPr>
        <w:ind w:left="1080" w:hanging="360"/>
      </w:pPr>
    </w:lvl>
    <w:lvl w:ilvl="1" w:tplc="8AB6E4BE">
      <w:start w:val="1"/>
      <w:numFmt w:val="decimal"/>
      <w:lvlText w:val="%2)"/>
      <w:lvlJc w:val="left"/>
      <w:pPr>
        <w:ind w:left="1080" w:hanging="360"/>
      </w:pPr>
    </w:lvl>
    <w:lvl w:ilvl="2" w:tplc="CD8CF6F8">
      <w:start w:val="1"/>
      <w:numFmt w:val="decimal"/>
      <w:lvlText w:val="%3)"/>
      <w:lvlJc w:val="left"/>
      <w:pPr>
        <w:ind w:left="1080" w:hanging="360"/>
      </w:pPr>
    </w:lvl>
    <w:lvl w:ilvl="3" w:tplc="483C8B98">
      <w:start w:val="1"/>
      <w:numFmt w:val="decimal"/>
      <w:lvlText w:val="%4)"/>
      <w:lvlJc w:val="left"/>
      <w:pPr>
        <w:ind w:left="1080" w:hanging="360"/>
      </w:pPr>
    </w:lvl>
    <w:lvl w:ilvl="4" w:tplc="B9F8E3CA">
      <w:start w:val="1"/>
      <w:numFmt w:val="decimal"/>
      <w:lvlText w:val="%5)"/>
      <w:lvlJc w:val="left"/>
      <w:pPr>
        <w:ind w:left="1080" w:hanging="360"/>
      </w:pPr>
    </w:lvl>
    <w:lvl w:ilvl="5" w:tplc="705AB0EE">
      <w:start w:val="1"/>
      <w:numFmt w:val="decimal"/>
      <w:lvlText w:val="%6)"/>
      <w:lvlJc w:val="left"/>
      <w:pPr>
        <w:ind w:left="1080" w:hanging="360"/>
      </w:pPr>
    </w:lvl>
    <w:lvl w:ilvl="6" w:tplc="07C67BBC">
      <w:start w:val="1"/>
      <w:numFmt w:val="decimal"/>
      <w:lvlText w:val="%7)"/>
      <w:lvlJc w:val="left"/>
      <w:pPr>
        <w:ind w:left="1080" w:hanging="360"/>
      </w:pPr>
    </w:lvl>
    <w:lvl w:ilvl="7" w:tplc="4EA0DF62">
      <w:start w:val="1"/>
      <w:numFmt w:val="decimal"/>
      <w:lvlText w:val="%8)"/>
      <w:lvlJc w:val="left"/>
      <w:pPr>
        <w:ind w:left="1080" w:hanging="360"/>
      </w:pPr>
    </w:lvl>
    <w:lvl w:ilvl="8" w:tplc="77268A76">
      <w:start w:val="1"/>
      <w:numFmt w:val="decimal"/>
      <w:lvlText w:val="%9)"/>
      <w:lvlJc w:val="left"/>
      <w:pPr>
        <w:ind w:left="1080" w:hanging="360"/>
      </w:pPr>
    </w:lvl>
  </w:abstractNum>
  <w:abstractNum w:abstractNumId="41" w15:restartNumberingAfterBreak="0">
    <w:nsid w:val="79021C2F"/>
    <w:multiLevelType w:val="multilevel"/>
    <w:tmpl w:val="FF586F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7A671601"/>
    <w:multiLevelType w:val="hybridMultilevel"/>
    <w:tmpl w:val="9E44041C"/>
    <w:lvl w:ilvl="0" w:tplc="FFD41A2C">
      <w:start w:val="1"/>
      <w:numFmt w:val="bullet"/>
      <w:lvlText w:val=""/>
      <w:lvlJc w:val="left"/>
      <w:pPr>
        <w:ind w:left="1440" w:hanging="360"/>
      </w:pPr>
      <w:rPr>
        <w:rFonts w:ascii="Symbol" w:hAnsi="Symbol"/>
      </w:rPr>
    </w:lvl>
    <w:lvl w:ilvl="1" w:tplc="91FA8C42">
      <w:start w:val="1"/>
      <w:numFmt w:val="bullet"/>
      <w:lvlText w:val=""/>
      <w:lvlJc w:val="left"/>
      <w:pPr>
        <w:ind w:left="1440" w:hanging="360"/>
      </w:pPr>
      <w:rPr>
        <w:rFonts w:ascii="Symbol" w:hAnsi="Symbol"/>
      </w:rPr>
    </w:lvl>
    <w:lvl w:ilvl="2" w:tplc="4A46F5E0">
      <w:start w:val="1"/>
      <w:numFmt w:val="bullet"/>
      <w:lvlText w:val=""/>
      <w:lvlJc w:val="left"/>
      <w:pPr>
        <w:ind w:left="1440" w:hanging="360"/>
      </w:pPr>
      <w:rPr>
        <w:rFonts w:ascii="Symbol" w:hAnsi="Symbol"/>
      </w:rPr>
    </w:lvl>
    <w:lvl w:ilvl="3" w:tplc="46989F38">
      <w:start w:val="1"/>
      <w:numFmt w:val="bullet"/>
      <w:lvlText w:val=""/>
      <w:lvlJc w:val="left"/>
      <w:pPr>
        <w:ind w:left="1440" w:hanging="360"/>
      </w:pPr>
      <w:rPr>
        <w:rFonts w:ascii="Symbol" w:hAnsi="Symbol"/>
      </w:rPr>
    </w:lvl>
    <w:lvl w:ilvl="4" w:tplc="9364EEC2">
      <w:start w:val="1"/>
      <w:numFmt w:val="bullet"/>
      <w:lvlText w:val=""/>
      <w:lvlJc w:val="left"/>
      <w:pPr>
        <w:ind w:left="1440" w:hanging="360"/>
      </w:pPr>
      <w:rPr>
        <w:rFonts w:ascii="Symbol" w:hAnsi="Symbol"/>
      </w:rPr>
    </w:lvl>
    <w:lvl w:ilvl="5" w:tplc="4A40CE08">
      <w:start w:val="1"/>
      <w:numFmt w:val="bullet"/>
      <w:lvlText w:val=""/>
      <w:lvlJc w:val="left"/>
      <w:pPr>
        <w:ind w:left="1440" w:hanging="360"/>
      </w:pPr>
      <w:rPr>
        <w:rFonts w:ascii="Symbol" w:hAnsi="Symbol"/>
      </w:rPr>
    </w:lvl>
    <w:lvl w:ilvl="6" w:tplc="AE80F09A">
      <w:start w:val="1"/>
      <w:numFmt w:val="bullet"/>
      <w:lvlText w:val=""/>
      <w:lvlJc w:val="left"/>
      <w:pPr>
        <w:ind w:left="1440" w:hanging="360"/>
      </w:pPr>
      <w:rPr>
        <w:rFonts w:ascii="Symbol" w:hAnsi="Symbol"/>
      </w:rPr>
    </w:lvl>
    <w:lvl w:ilvl="7" w:tplc="F6A0189E">
      <w:start w:val="1"/>
      <w:numFmt w:val="bullet"/>
      <w:lvlText w:val=""/>
      <w:lvlJc w:val="left"/>
      <w:pPr>
        <w:ind w:left="1440" w:hanging="360"/>
      </w:pPr>
      <w:rPr>
        <w:rFonts w:ascii="Symbol" w:hAnsi="Symbol"/>
      </w:rPr>
    </w:lvl>
    <w:lvl w:ilvl="8" w:tplc="A7423D56">
      <w:start w:val="1"/>
      <w:numFmt w:val="bullet"/>
      <w:lvlText w:val=""/>
      <w:lvlJc w:val="left"/>
      <w:pPr>
        <w:ind w:left="1440" w:hanging="360"/>
      </w:pPr>
      <w:rPr>
        <w:rFonts w:ascii="Symbol" w:hAnsi="Symbol"/>
      </w:rPr>
    </w:lvl>
  </w:abstractNum>
  <w:abstractNum w:abstractNumId="43" w15:restartNumberingAfterBreak="0">
    <w:nsid w:val="7EFD1547"/>
    <w:multiLevelType w:val="hybridMultilevel"/>
    <w:tmpl w:val="11BE08B4"/>
    <w:lvl w:ilvl="0" w:tplc="3C68DB3E">
      <w:start w:val="1"/>
      <w:numFmt w:val="decimal"/>
      <w:lvlText w:val="%1)"/>
      <w:lvlJc w:val="left"/>
      <w:pPr>
        <w:ind w:left="1080" w:hanging="360"/>
      </w:pPr>
    </w:lvl>
    <w:lvl w:ilvl="1" w:tplc="843434F4">
      <w:start w:val="1"/>
      <w:numFmt w:val="decimal"/>
      <w:lvlText w:val="%2)"/>
      <w:lvlJc w:val="left"/>
      <w:pPr>
        <w:ind w:left="1080" w:hanging="360"/>
      </w:pPr>
    </w:lvl>
    <w:lvl w:ilvl="2" w:tplc="C74AF7A4">
      <w:start w:val="1"/>
      <w:numFmt w:val="decimal"/>
      <w:lvlText w:val="%3)"/>
      <w:lvlJc w:val="left"/>
      <w:pPr>
        <w:ind w:left="1080" w:hanging="360"/>
      </w:pPr>
    </w:lvl>
    <w:lvl w:ilvl="3" w:tplc="E856B0B0">
      <w:start w:val="1"/>
      <w:numFmt w:val="decimal"/>
      <w:lvlText w:val="%4)"/>
      <w:lvlJc w:val="left"/>
      <w:pPr>
        <w:ind w:left="1080" w:hanging="360"/>
      </w:pPr>
    </w:lvl>
    <w:lvl w:ilvl="4" w:tplc="F1F27858">
      <w:start w:val="1"/>
      <w:numFmt w:val="decimal"/>
      <w:lvlText w:val="%5)"/>
      <w:lvlJc w:val="left"/>
      <w:pPr>
        <w:ind w:left="1080" w:hanging="360"/>
      </w:pPr>
    </w:lvl>
    <w:lvl w:ilvl="5" w:tplc="2D56B664">
      <w:start w:val="1"/>
      <w:numFmt w:val="decimal"/>
      <w:lvlText w:val="%6)"/>
      <w:lvlJc w:val="left"/>
      <w:pPr>
        <w:ind w:left="1080" w:hanging="360"/>
      </w:pPr>
    </w:lvl>
    <w:lvl w:ilvl="6" w:tplc="B4F47BDA">
      <w:start w:val="1"/>
      <w:numFmt w:val="decimal"/>
      <w:lvlText w:val="%7)"/>
      <w:lvlJc w:val="left"/>
      <w:pPr>
        <w:ind w:left="1080" w:hanging="360"/>
      </w:pPr>
    </w:lvl>
    <w:lvl w:ilvl="7" w:tplc="C2A82F56">
      <w:start w:val="1"/>
      <w:numFmt w:val="decimal"/>
      <w:lvlText w:val="%8)"/>
      <w:lvlJc w:val="left"/>
      <w:pPr>
        <w:ind w:left="1080" w:hanging="360"/>
      </w:pPr>
    </w:lvl>
    <w:lvl w:ilvl="8" w:tplc="78E4266E">
      <w:start w:val="1"/>
      <w:numFmt w:val="decimal"/>
      <w:lvlText w:val="%9)"/>
      <w:lvlJc w:val="left"/>
      <w:pPr>
        <w:ind w:left="1080" w:hanging="360"/>
      </w:pPr>
    </w:lvl>
  </w:abstractNum>
  <w:num w:numId="1" w16cid:durableId="1468469271">
    <w:abstractNumId w:val="37"/>
  </w:num>
  <w:num w:numId="2" w16cid:durableId="1446073217">
    <w:abstractNumId w:val="17"/>
  </w:num>
  <w:num w:numId="3" w16cid:durableId="763457207">
    <w:abstractNumId w:val="19"/>
  </w:num>
  <w:num w:numId="4" w16cid:durableId="1741707269">
    <w:abstractNumId w:val="43"/>
  </w:num>
  <w:num w:numId="5" w16cid:durableId="645627756">
    <w:abstractNumId w:val="12"/>
  </w:num>
  <w:num w:numId="6" w16cid:durableId="1638993534">
    <w:abstractNumId w:val="3"/>
  </w:num>
  <w:num w:numId="7" w16cid:durableId="1012953952">
    <w:abstractNumId w:val="5"/>
  </w:num>
  <w:num w:numId="8" w16cid:durableId="181625216">
    <w:abstractNumId w:val="41"/>
  </w:num>
  <w:num w:numId="9" w16cid:durableId="1399476796">
    <w:abstractNumId w:val="10"/>
  </w:num>
  <w:num w:numId="10" w16cid:durableId="917330067">
    <w:abstractNumId w:val="22"/>
  </w:num>
  <w:num w:numId="11" w16cid:durableId="1193567247">
    <w:abstractNumId w:val="30"/>
  </w:num>
  <w:num w:numId="12" w16cid:durableId="1243679908">
    <w:abstractNumId w:val="34"/>
  </w:num>
  <w:num w:numId="13" w16cid:durableId="2054767273">
    <w:abstractNumId w:val="18"/>
  </w:num>
  <w:num w:numId="14" w16cid:durableId="1474978431">
    <w:abstractNumId w:val="20"/>
  </w:num>
  <w:num w:numId="15" w16cid:durableId="1827821712">
    <w:abstractNumId w:val="39"/>
  </w:num>
  <w:num w:numId="16" w16cid:durableId="1982420074">
    <w:abstractNumId w:val="31"/>
  </w:num>
  <w:num w:numId="17" w16cid:durableId="1978218605">
    <w:abstractNumId w:val="25"/>
  </w:num>
  <w:num w:numId="18" w16cid:durableId="1225414436">
    <w:abstractNumId w:val="8"/>
  </w:num>
  <w:num w:numId="19" w16cid:durableId="1895695405">
    <w:abstractNumId w:val="29"/>
  </w:num>
  <w:num w:numId="20" w16cid:durableId="1256208758">
    <w:abstractNumId w:val="32"/>
  </w:num>
  <w:num w:numId="21" w16cid:durableId="1431315448">
    <w:abstractNumId w:val="38"/>
  </w:num>
  <w:num w:numId="22" w16cid:durableId="2131245031">
    <w:abstractNumId w:val="15"/>
  </w:num>
  <w:num w:numId="23" w16cid:durableId="1665694866">
    <w:abstractNumId w:val="11"/>
  </w:num>
  <w:num w:numId="24" w16cid:durableId="562760500">
    <w:abstractNumId w:val="13"/>
  </w:num>
  <w:num w:numId="25" w16cid:durableId="963271163">
    <w:abstractNumId w:val="7"/>
  </w:num>
  <w:num w:numId="26" w16cid:durableId="1781337331">
    <w:abstractNumId w:val="35"/>
  </w:num>
  <w:num w:numId="27" w16cid:durableId="1082799980">
    <w:abstractNumId w:val="28"/>
  </w:num>
  <w:num w:numId="28" w16cid:durableId="1068725714">
    <w:abstractNumId w:val="9"/>
  </w:num>
  <w:num w:numId="29" w16cid:durableId="739712157">
    <w:abstractNumId w:val="42"/>
  </w:num>
  <w:num w:numId="30" w16cid:durableId="1291596255">
    <w:abstractNumId w:val="23"/>
  </w:num>
  <w:num w:numId="31" w16cid:durableId="1788819001">
    <w:abstractNumId w:val="4"/>
  </w:num>
  <w:num w:numId="32" w16cid:durableId="1552762575">
    <w:abstractNumId w:val="33"/>
  </w:num>
  <w:num w:numId="33" w16cid:durableId="596671856">
    <w:abstractNumId w:val="40"/>
  </w:num>
  <w:num w:numId="34" w16cid:durableId="1150244323">
    <w:abstractNumId w:val="21"/>
  </w:num>
  <w:num w:numId="35" w16cid:durableId="1818917929">
    <w:abstractNumId w:val="14"/>
  </w:num>
  <w:num w:numId="36" w16cid:durableId="749736330">
    <w:abstractNumId w:val="16"/>
  </w:num>
  <w:num w:numId="37" w16cid:durableId="419446357">
    <w:abstractNumId w:val="27"/>
  </w:num>
  <w:num w:numId="38" w16cid:durableId="1708800890">
    <w:abstractNumId w:val="1"/>
  </w:num>
  <w:num w:numId="39" w16cid:durableId="1082026095">
    <w:abstractNumId w:val="36"/>
  </w:num>
  <w:num w:numId="40" w16cid:durableId="1615018512">
    <w:abstractNumId w:val="6"/>
  </w:num>
  <w:num w:numId="41" w16cid:durableId="98794135">
    <w:abstractNumId w:val="26"/>
  </w:num>
  <w:num w:numId="42" w16cid:durableId="1782724084">
    <w:abstractNumId w:val="24"/>
  </w:num>
  <w:num w:numId="43" w16cid:durableId="70202413">
    <w:abstractNumId w:val="2"/>
  </w:num>
  <w:num w:numId="44" w16cid:durableId="90434170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77B1"/>
    <w:rsid w:val="00002D41"/>
    <w:rsid w:val="00005E4D"/>
    <w:rsid w:val="00010CAA"/>
    <w:rsid w:val="0001573D"/>
    <w:rsid w:val="00015875"/>
    <w:rsid w:val="00020F34"/>
    <w:rsid w:val="00021025"/>
    <w:rsid w:val="00021B7B"/>
    <w:rsid w:val="00033FEA"/>
    <w:rsid w:val="00034178"/>
    <w:rsid w:val="00036217"/>
    <w:rsid w:val="00037879"/>
    <w:rsid w:val="00043CD3"/>
    <w:rsid w:val="000507CD"/>
    <w:rsid w:val="00054AB5"/>
    <w:rsid w:val="000567C9"/>
    <w:rsid w:val="00060CA6"/>
    <w:rsid w:val="000626FD"/>
    <w:rsid w:val="00062BB7"/>
    <w:rsid w:val="00070E50"/>
    <w:rsid w:val="000762A2"/>
    <w:rsid w:val="00077946"/>
    <w:rsid w:val="0008078C"/>
    <w:rsid w:val="00080BB9"/>
    <w:rsid w:val="00083CFB"/>
    <w:rsid w:val="000933C4"/>
    <w:rsid w:val="00095500"/>
    <w:rsid w:val="00096619"/>
    <w:rsid w:val="000977EC"/>
    <w:rsid w:val="000A089E"/>
    <w:rsid w:val="000A0C5E"/>
    <w:rsid w:val="000A4096"/>
    <w:rsid w:val="000A43B8"/>
    <w:rsid w:val="000B109B"/>
    <w:rsid w:val="000B113F"/>
    <w:rsid w:val="000B1BB1"/>
    <w:rsid w:val="000B2277"/>
    <w:rsid w:val="000B4A3B"/>
    <w:rsid w:val="000B62D0"/>
    <w:rsid w:val="000C3968"/>
    <w:rsid w:val="000D13ED"/>
    <w:rsid w:val="000D68C7"/>
    <w:rsid w:val="000E1C58"/>
    <w:rsid w:val="000E20B3"/>
    <w:rsid w:val="000E26DB"/>
    <w:rsid w:val="000E2B2C"/>
    <w:rsid w:val="000E2EB2"/>
    <w:rsid w:val="000E2EB8"/>
    <w:rsid w:val="000E632E"/>
    <w:rsid w:val="000E751A"/>
    <w:rsid w:val="000F0316"/>
    <w:rsid w:val="000F4E8F"/>
    <w:rsid w:val="000F5D43"/>
    <w:rsid w:val="000F6E5D"/>
    <w:rsid w:val="000F6F6E"/>
    <w:rsid w:val="00104D66"/>
    <w:rsid w:val="00106931"/>
    <w:rsid w:val="00106ECB"/>
    <w:rsid w:val="00111578"/>
    <w:rsid w:val="001156D3"/>
    <w:rsid w:val="00116C1E"/>
    <w:rsid w:val="00120AF8"/>
    <w:rsid w:val="0013120F"/>
    <w:rsid w:val="0013134E"/>
    <w:rsid w:val="00137878"/>
    <w:rsid w:val="00140B2A"/>
    <w:rsid w:val="00141075"/>
    <w:rsid w:val="00141C41"/>
    <w:rsid w:val="0015412A"/>
    <w:rsid w:val="001548E8"/>
    <w:rsid w:val="00160051"/>
    <w:rsid w:val="00160CB0"/>
    <w:rsid w:val="0016378E"/>
    <w:rsid w:val="00163F97"/>
    <w:rsid w:val="00164CB5"/>
    <w:rsid w:val="00166CA8"/>
    <w:rsid w:val="00171C41"/>
    <w:rsid w:val="0017294D"/>
    <w:rsid w:val="00175BBF"/>
    <w:rsid w:val="001770E6"/>
    <w:rsid w:val="00180057"/>
    <w:rsid w:val="001840AF"/>
    <w:rsid w:val="00197A86"/>
    <w:rsid w:val="001A3D1B"/>
    <w:rsid w:val="001A6198"/>
    <w:rsid w:val="001B3A79"/>
    <w:rsid w:val="001C0384"/>
    <w:rsid w:val="001C3606"/>
    <w:rsid w:val="001C6FC4"/>
    <w:rsid w:val="001C7BC1"/>
    <w:rsid w:val="001D5D72"/>
    <w:rsid w:val="001E0E1C"/>
    <w:rsid w:val="001E34C5"/>
    <w:rsid w:val="001E66D8"/>
    <w:rsid w:val="002035DB"/>
    <w:rsid w:val="00223F2B"/>
    <w:rsid w:val="00230D7C"/>
    <w:rsid w:val="00233E19"/>
    <w:rsid w:val="00236A3F"/>
    <w:rsid w:val="00237DE1"/>
    <w:rsid w:val="002447BB"/>
    <w:rsid w:val="00245808"/>
    <w:rsid w:val="00246E5D"/>
    <w:rsid w:val="002549AF"/>
    <w:rsid w:val="00254C2C"/>
    <w:rsid w:val="00255018"/>
    <w:rsid w:val="00256E7A"/>
    <w:rsid w:val="00267A62"/>
    <w:rsid w:val="00270ABD"/>
    <w:rsid w:val="0027597E"/>
    <w:rsid w:val="002809BF"/>
    <w:rsid w:val="00287659"/>
    <w:rsid w:val="00291B9E"/>
    <w:rsid w:val="002926E7"/>
    <w:rsid w:val="00292D88"/>
    <w:rsid w:val="00293058"/>
    <w:rsid w:val="00294952"/>
    <w:rsid w:val="0029519A"/>
    <w:rsid w:val="002A0423"/>
    <w:rsid w:val="002A285C"/>
    <w:rsid w:val="002A54BD"/>
    <w:rsid w:val="002B31DB"/>
    <w:rsid w:val="002B48AF"/>
    <w:rsid w:val="002B5AEF"/>
    <w:rsid w:val="002C0492"/>
    <w:rsid w:val="002C09F1"/>
    <w:rsid w:val="002C526F"/>
    <w:rsid w:val="002C75B9"/>
    <w:rsid w:val="002D4AA0"/>
    <w:rsid w:val="002D71C8"/>
    <w:rsid w:val="002E0F67"/>
    <w:rsid w:val="002E4B43"/>
    <w:rsid w:val="002F2DE7"/>
    <w:rsid w:val="002F3D20"/>
    <w:rsid w:val="002F4E08"/>
    <w:rsid w:val="002F504F"/>
    <w:rsid w:val="00302304"/>
    <w:rsid w:val="003063BB"/>
    <w:rsid w:val="00310754"/>
    <w:rsid w:val="003121F6"/>
    <w:rsid w:val="00320DAF"/>
    <w:rsid w:val="0032165D"/>
    <w:rsid w:val="00332ACB"/>
    <w:rsid w:val="0034309D"/>
    <w:rsid w:val="00343B8C"/>
    <w:rsid w:val="00345416"/>
    <w:rsid w:val="003470D1"/>
    <w:rsid w:val="003546E1"/>
    <w:rsid w:val="0036123E"/>
    <w:rsid w:val="0036507C"/>
    <w:rsid w:val="003702E0"/>
    <w:rsid w:val="003703D7"/>
    <w:rsid w:val="00374371"/>
    <w:rsid w:val="0037490A"/>
    <w:rsid w:val="003749EC"/>
    <w:rsid w:val="00374C9D"/>
    <w:rsid w:val="003750A0"/>
    <w:rsid w:val="00381BDF"/>
    <w:rsid w:val="00395907"/>
    <w:rsid w:val="00396D9E"/>
    <w:rsid w:val="003A3B59"/>
    <w:rsid w:val="003A7002"/>
    <w:rsid w:val="003B3DE6"/>
    <w:rsid w:val="003B5F6E"/>
    <w:rsid w:val="003B7311"/>
    <w:rsid w:val="003C0797"/>
    <w:rsid w:val="003C1A9B"/>
    <w:rsid w:val="003D04C0"/>
    <w:rsid w:val="003D5316"/>
    <w:rsid w:val="003E2C32"/>
    <w:rsid w:val="003F7799"/>
    <w:rsid w:val="00402880"/>
    <w:rsid w:val="00402980"/>
    <w:rsid w:val="00404D9B"/>
    <w:rsid w:val="004129FC"/>
    <w:rsid w:val="00413F35"/>
    <w:rsid w:val="004144BB"/>
    <w:rsid w:val="004145C4"/>
    <w:rsid w:val="004253D3"/>
    <w:rsid w:val="004253F4"/>
    <w:rsid w:val="00431FAF"/>
    <w:rsid w:val="004327DD"/>
    <w:rsid w:val="0043346D"/>
    <w:rsid w:val="00441C2B"/>
    <w:rsid w:val="004456D3"/>
    <w:rsid w:val="0044638C"/>
    <w:rsid w:val="0044709D"/>
    <w:rsid w:val="004536D5"/>
    <w:rsid w:val="00453C24"/>
    <w:rsid w:val="004566D1"/>
    <w:rsid w:val="0046228F"/>
    <w:rsid w:val="00463626"/>
    <w:rsid w:val="00464C66"/>
    <w:rsid w:val="00464EAC"/>
    <w:rsid w:val="0047688B"/>
    <w:rsid w:val="004770A8"/>
    <w:rsid w:val="004772B6"/>
    <w:rsid w:val="00484377"/>
    <w:rsid w:val="00490A83"/>
    <w:rsid w:val="00490ADC"/>
    <w:rsid w:val="00496BA7"/>
    <w:rsid w:val="004A54A5"/>
    <w:rsid w:val="004B1D6F"/>
    <w:rsid w:val="004B413D"/>
    <w:rsid w:val="004C0A72"/>
    <w:rsid w:val="004C2469"/>
    <w:rsid w:val="004C3317"/>
    <w:rsid w:val="004C766B"/>
    <w:rsid w:val="004C7E42"/>
    <w:rsid w:val="004D4F74"/>
    <w:rsid w:val="004D67B5"/>
    <w:rsid w:val="004D7659"/>
    <w:rsid w:val="004E0873"/>
    <w:rsid w:val="004E15BE"/>
    <w:rsid w:val="004E3164"/>
    <w:rsid w:val="004E505C"/>
    <w:rsid w:val="004E7A67"/>
    <w:rsid w:val="004F1241"/>
    <w:rsid w:val="00501A74"/>
    <w:rsid w:val="00501B9C"/>
    <w:rsid w:val="0051144D"/>
    <w:rsid w:val="00513585"/>
    <w:rsid w:val="00513ECD"/>
    <w:rsid w:val="00514686"/>
    <w:rsid w:val="005148DA"/>
    <w:rsid w:val="00516089"/>
    <w:rsid w:val="00517E3A"/>
    <w:rsid w:val="00520AD1"/>
    <w:rsid w:val="00521849"/>
    <w:rsid w:val="005241B5"/>
    <w:rsid w:val="00527077"/>
    <w:rsid w:val="005275AF"/>
    <w:rsid w:val="0054050C"/>
    <w:rsid w:val="005455AA"/>
    <w:rsid w:val="00545B49"/>
    <w:rsid w:val="00547D33"/>
    <w:rsid w:val="00550EB1"/>
    <w:rsid w:val="00551FA7"/>
    <w:rsid w:val="00553C93"/>
    <w:rsid w:val="0055449F"/>
    <w:rsid w:val="00554A14"/>
    <w:rsid w:val="00561F47"/>
    <w:rsid w:val="0056622B"/>
    <w:rsid w:val="0057187E"/>
    <w:rsid w:val="0057494F"/>
    <w:rsid w:val="00587D8E"/>
    <w:rsid w:val="005945D9"/>
    <w:rsid w:val="005A16EF"/>
    <w:rsid w:val="005A5754"/>
    <w:rsid w:val="005B2DCD"/>
    <w:rsid w:val="005B4B44"/>
    <w:rsid w:val="005B599F"/>
    <w:rsid w:val="005B720B"/>
    <w:rsid w:val="005C30A6"/>
    <w:rsid w:val="005C5A6B"/>
    <w:rsid w:val="005D4758"/>
    <w:rsid w:val="005D49FB"/>
    <w:rsid w:val="005D4BB1"/>
    <w:rsid w:val="005D76AE"/>
    <w:rsid w:val="005E1049"/>
    <w:rsid w:val="005E34B2"/>
    <w:rsid w:val="005E40AC"/>
    <w:rsid w:val="005E4454"/>
    <w:rsid w:val="005E7685"/>
    <w:rsid w:val="005F0A53"/>
    <w:rsid w:val="005F1A0C"/>
    <w:rsid w:val="005F3364"/>
    <w:rsid w:val="005F3525"/>
    <w:rsid w:val="006159EA"/>
    <w:rsid w:val="00625BEB"/>
    <w:rsid w:val="0063153A"/>
    <w:rsid w:val="00633D63"/>
    <w:rsid w:val="00635573"/>
    <w:rsid w:val="00637EAF"/>
    <w:rsid w:val="00642258"/>
    <w:rsid w:val="00646C53"/>
    <w:rsid w:val="00651DCF"/>
    <w:rsid w:val="006520EB"/>
    <w:rsid w:val="00664E51"/>
    <w:rsid w:val="00665F99"/>
    <w:rsid w:val="006667E1"/>
    <w:rsid w:val="006770CF"/>
    <w:rsid w:val="00683262"/>
    <w:rsid w:val="006901C5"/>
    <w:rsid w:val="006A364B"/>
    <w:rsid w:val="006A4C23"/>
    <w:rsid w:val="006A6363"/>
    <w:rsid w:val="006B3262"/>
    <w:rsid w:val="006C5B09"/>
    <w:rsid w:val="006D4347"/>
    <w:rsid w:val="006D5951"/>
    <w:rsid w:val="006D7063"/>
    <w:rsid w:val="006E3CE8"/>
    <w:rsid w:val="006E4678"/>
    <w:rsid w:val="006E499E"/>
    <w:rsid w:val="006F1605"/>
    <w:rsid w:val="006F4A29"/>
    <w:rsid w:val="006F5590"/>
    <w:rsid w:val="00700E3C"/>
    <w:rsid w:val="007046D2"/>
    <w:rsid w:val="0071213E"/>
    <w:rsid w:val="00712766"/>
    <w:rsid w:val="00713A70"/>
    <w:rsid w:val="007148D7"/>
    <w:rsid w:val="0071688C"/>
    <w:rsid w:val="0071725C"/>
    <w:rsid w:val="00717352"/>
    <w:rsid w:val="00717377"/>
    <w:rsid w:val="007178B0"/>
    <w:rsid w:val="00721516"/>
    <w:rsid w:val="00725017"/>
    <w:rsid w:val="007262A7"/>
    <w:rsid w:val="007271AF"/>
    <w:rsid w:val="00735C98"/>
    <w:rsid w:val="00736158"/>
    <w:rsid w:val="0074114F"/>
    <w:rsid w:val="0074121A"/>
    <w:rsid w:val="00743FDD"/>
    <w:rsid w:val="00745744"/>
    <w:rsid w:val="00745F4F"/>
    <w:rsid w:val="00751A4F"/>
    <w:rsid w:val="00760C09"/>
    <w:rsid w:val="00761E8F"/>
    <w:rsid w:val="007663FF"/>
    <w:rsid w:val="00767893"/>
    <w:rsid w:val="00767E4F"/>
    <w:rsid w:val="00770564"/>
    <w:rsid w:val="00771F9F"/>
    <w:rsid w:val="00772542"/>
    <w:rsid w:val="00773715"/>
    <w:rsid w:val="00773724"/>
    <w:rsid w:val="00774B6F"/>
    <w:rsid w:val="007752BB"/>
    <w:rsid w:val="00777616"/>
    <w:rsid w:val="007805C9"/>
    <w:rsid w:val="00784E61"/>
    <w:rsid w:val="007902C8"/>
    <w:rsid w:val="00790513"/>
    <w:rsid w:val="007906BF"/>
    <w:rsid w:val="00790AED"/>
    <w:rsid w:val="00792747"/>
    <w:rsid w:val="007927FC"/>
    <w:rsid w:val="00795F54"/>
    <w:rsid w:val="0079629B"/>
    <w:rsid w:val="00796EDC"/>
    <w:rsid w:val="007A551C"/>
    <w:rsid w:val="007A70B6"/>
    <w:rsid w:val="007A7FD3"/>
    <w:rsid w:val="007C1057"/>
    <w:rsid w:val="007C3C5F"/>
    <w:rsid w:val="007C3E20"/>
    <w:rsid w:val="007C4DA4"/>
    <w:rsid w:val="007C5A8C"/>
    <w:rsid w:val="007D652F"/>
    <w:rsid w:val="007D7531"/>
    <w:rsid w:val="007E2956"/>
    <w:rsid w:val="007E41C5"/>
    <w:rsid w:val="007E4C33"/>
    <w:rsid w:val="007E718E"/>
    <w:rsid w:val="007E7DAF"/>
    <w:rsid w:val="007F0AF8"/>
    <w:rsid w:val="007F14CF"/>
    <w:rsid w:val="008056F2"/>
    <w:rsid w:val="00805A68"/>
    <w:rsid w:val="00805B72"/>
    <w:rsid w:val="00805C23"/>
    <w:rsid w:val="00806118"/>
    <w:rsid w:val="00806E74"/>
    <w:rsid w:val="00810AB8"/>
    <w:rsid w:val="008135F2"/>
    <w:rsid w:val="00813D1E"/>
    <w:rsid w:val="00816691"/>
    <w:rsid w:val="0082014B"/>
    <w:rsid w:val="00824D4A"/>
    <w:rsid w:val="0082513C"/>
    <w:rsid w:val="00830479"/>
    <w:rsid w:val="00831D52"/>
    <w:rsid w:val="00833EE8"/>
    <w:rsid w:val="008354E4"/>
    <w:rsid w:val="0083648C"/>
    <w:rsid w:val="0083699E"/>
    <w:rsid w:val="00840B79"/>
    <w:rsid w:val="00840E32"/>
    <w:rsid w:val="00842224"/>
    <w:rsid w:val="00846A77"/>
    <w:rsid w:val="00851F63"/>
    <w:rsid w:val="0086379C"/>
    <w:rsid w:val="008675E1"/>
    <w:rsid w:val="008702D8"/>
    <w:rsid w:val="00881CAA"/>
    <w:rsid w:val="00882203"/>
    <w:rsid w:val="008823C0"/>
    <w:rsid w:val="008840D4"/>
    <w:rsid w:val="00890505"/>
    <w:rsid w:val="00890DB6"/>
    <w:rsid w:val="008926EF"/>
    <w:rsid w:val="008A0B4C"/>
    <w:rsid w:val="008A6398"/>
    <w:rsid w:val="008A63E5"/>
    <w:rsid w:val="008B061C"/>
    <w:rsid w:val="008B2B54"/>
    <w:rsid w:val="008C45D6"/>
    <w:rsid w:val="008D3396"/>
    <w:rsid w:val="008D6EAB"/>
    <w:rsid w:val="008E0A04"/>
    <w:rsid w:val="008E0C11"/>
    <w:rsid w:val="008E219B"/>
    <w:rsid w:val="008E3051"/>
    <w:rsid w:val="008E3926"/>
    <w:rsid w:val="008F3378"/>
    <w:rsid w:val="008F77B1"/>
    <w:rsid w:val="008F798E"/>
    <w:rsid w:val="008F7DB8"/>
    <w:rsid w:val="009010B3"/>
    <w:rsid w:val="0090409C"/>
    <w:rsid w:val="00912644"/>
    <w:rsid w:val="009128C3"/>
    <w:rsid w:val="00912FB8"/>
    <w:rsid w:val="009161C2"/>
    <w:rsid w:val="00921337"/>
    <w:rsid w:val="00924FF5"/>
    <w:rsid w:val="0092638B"/>
    <w:rsid w:val="0093188D"/>
    <w:rsid w:val="00932BE7"/>
    <w:rsid w:val="00932D22"/>
    <w:rsid w:val="00934BD4"/>
    <w:rsid w:val="00935AFF"/>
    <w:rsid w:val="009365AD"/>
    <w:rsid w:val="009367D0"/>
    <w:rsid w:val="0093784B"/>
    <w:rsid w:val="00941A15"/>
    <w:rsid w:val="009541C7"/>
    <w:rsid w:val="00966846"/>
    <w:rsid w:val="009731D2"/>
    <w:rsid w:val="00974478"/>
    <w:rsid w:val="0097501F"/>
    <w:rsid w:val="0098191B"/>
    <w:rsid w:val="00981BDD"/>
    <w:rsid w:val="00982140"/>
    <w:rsid w:val="009851D7"/>
    <w:rsid w:val="00986EC7"/>
    <w:rsid w:val="009936AD"/>
    <w:rsid w:val="0099492D"/>
    <w:rsid w:val="00997BB9"/>
    <w:rsid w:val="009A3638"/>
    <w:rsid w:val="009B0BA2"/>
    <w:rsid w:val="009B520A"/>
    <w:rsid w:val="009C3520"/>
    <w:rsid w:val="009C3DA1"/>
    <w:rsid w:val="009C4346"/>
    <w:rsid w:val="009C4584"/>
    <w:rsid w:val="009C6D69"/>
    <w:rsid w:val="009C6E53"/>
    <w:rsid w:val="009C7812"/>
    <w:rsid w:val="009D2BD0"/>
    <w:rsid w:val="009D71BF"/>
    <w:rsid w:val="009E1CD9"/>
    <w:rsid w:val="009F0DE6"/>
    <w:rsid w:val="009F3241"/>
    <w:rsid w:val="009F36A8"/>
    <w:rsid w:val="00A02EC9"/>
    <w:rsid w:val="00A11378"/>
    <w:rsid w:val="00A12F72"/>
    <w:rsid w:val="00A13BF2"/>
    <w:rsid w:val="00A14A3C"/>
    <w:rsid w:val="00A175F0"/>
    <w:rsid w:val="00A20C54"/>
    <w:rsid w:val="00A2745D"/>
    <w:rsid w:val="00A3480B"/>
    <w:rsid w:val="00A35806"/>
    <w:rsid w:val="00A414C5"/>
    <w:rsid w:val="00A46B0F"/>
    <w:rsid w:val="00A52561"/>
    <w:rsid w:val="00A52B98"/>
    <w:rsid w:val="00A562B1"/>
    <w:rsid w:val="00A62391"/>
    <w:rsid w:val="00A6528D"/>
    <w:rsid w:val="00A80400"/>
    <w:rsid w:val="00A80E2B"/>
    <w:rsid w:val="00A81DA9"/>
    <w:rsid w:val="00A828CA"/>
    <w:rsid w:val="00A868C2"/>
    <w:rsid w:val="00A86BA8"/>
    <w:rsid w:val="00A907D8"/>
    <w:rsid w:val="00A9241D"/>
    <w:rsid w:val="00A951BE"/>
    <w:rsid w:val="00A965A5"/>
    <w:rsid w:val="00A97574"/>
    <w:rsid w:val="00A97F60"/>
    <w:rsid w:val="00AA0346"/>
    <w:rsid w:val="00AA511A"/>
    <w:rsid w:val="00AB08CB"/>
    <w:rsid w:val="00AB10C8"/>
    <w:rsid w:val="00AB6B46"/>
    <w:rsid w:val="00AB7191"/>
    <w:rsid w:val="00AB7A22"/>
    <w:rsid w:val="00AC1A70"/>
    <w:rsid w:val="00AC1F81"/>
    <w:rsid w:val="00AC3A10"/>
    <w:rsid w:val="00AC4520"/>
    <w:rsid w:val="00AD1A32"/>
    <w:rsid w:val="00AD5496"/>
    <w:rsid w:val="00AE6F6C"/>
    <w:rsid w:val="00AF1082"/>
    <w:rsid w:val="00AF47D8"/>
    <w:rsid w:val="00AF7D0F"/>
    <w:rsid w:val="00B02487"/>
    <w:rsid w:val="00B02CA6"/>
    <w:rsid w:val="00B04A48"/>
    <w:rsid w:val="00B06540"/>
    <w:rsid w:val="00B06D28"/>
    <w:rsid w:val="00B07102"/>
    <w:rsid w:val="00B0714F"/>
    <w:rsid w:val="00B102E3"/>
    <w:rsid w:val="00B12C0F"/>
    <w:rsid w:val="00B14E93"/>
    <w:rsid w:val="00B21144"/>
    <w:rsid w:val="00B26EC6"/>
    <w:rsid w:val="00B27E7B"/>
    <w:rsid w:val="00B30CEE"/>
    <w:rsid w:val="00B42B32"/>
    <w:rsid w:val="00B46626"/>
    <w:rsid w:val="00B52894"/>
    <w:rsid w:val="00B57AE4"/>
    <w:rsid w:val="00B603BC"/>
    <w:rsid w:val="00B62600"/>
    <w:rsid w:val="00B63F64"/>
    <w:rsid w:val="00B64EFD"/>
    <w:rsid w:val="00B651F9"/>
    <w:rsid w:val="00B65D05"/>
    <w:rsid w:val="00B7378A"/>
    <w:rsid w:val="00B76CAC"/>
    <w:rsid w:val="00B91EB3"/>
    <w:rsid w:val="00B9224E"/>
    <w:rsid w:val="00B94048"/>
    <w:rsid w:val="00B95401"/>
    <w:rsid w:val="00BC5154"/>
    <w:rsid w:val="00BD45E4"/>
    <w:rsid w:val="00BD560D"/>
    <w:rsid w:val="00BD56EB"/>
    <w:rsid w:val="00BE5A17"/>
    <w:rsid w:val="00BE6C53"/>
    <w:rsid w:val="00BF71F8"/>
    <w:rsid w:val="00BF7FFD"/>
    <w:rsid w:val="00C00966"/>
    <w:rsid w:val="00C00AD0"/>
    <w:rsid w:val="00C1790E"/>
    <w:rsid w:val="00C2065C"/>
    <w:rsid w:val="00C2311B"/>
    <w:rsid w:val="00C2343B"/>
    <w:rsid w:val="00C3007D"/>
    <w:rsid w:val="00C31D3A"/>
    <w:rsid w:val="00C339EF"/>
    <w:rsid w:val="00C368CD"/>
    <w:rsid w:val="00C42183"/>
    <w:rsid w:val="00C551B1"/>
    <w:rsid w:val="00C55A1A"/>
    <w:rsid w:val="00C56A91"/>
    <w:rsid w:val="00C60BBB"/>
    <w:rsid w:val="00C7073A"/>
    <w:rsid w:val="00C713A0"/>
    <w:rsid w:val="00C72C82"/>
    <w:rsid w:val="00C7570C"/>
    <w:rsid w:val="00C805BE"/>
    <w:rsid w:val="00C84677"/>
    <w:rsid w:val="00C8562F"/>
    <w:rsid w:val="00C9058D"/>
    <w:rsid w:val="00C90F66"/>
    <w:rsid w:val="00C92985"/>
    <w:rsid w:val="00CA03D7"/>
    <w:rsid w:val="00CA1A55"/>
    <w:rsid w:val="00CA58E3"/>
    <w:rsid w:val="00CA6814"/>
    <w:rsid w:val="00CA7323"/>
    <w:rsid w:val="00CB224A"/>
    <w:rsid w:val="00CB2CC2"/>
    <w:rsid w:val="00CB3DB6"/>
    <w:rsid w:val="00CB709D"/>
    <w:rsid w:val="00CC21B5"/>
    <w:rsid w:val="00CC4D4E"/>
    <w:rsid w:val="00CD3DEF"/>
    <w:rsid w:val="00CD5A91"/>
    <w:rsid w:val="00CD6862"/>
    <w:rsid w:val="00CE1CB3"/>
    <w:rsid w:val="00CE2988"/>
    <w:rsid w:val="00CE6153"/>
    <w:rsid w:val="00CE7CCE"/>
    <w:rsid w:val="00CF115B"/>
    <w:rsid w:val="00CF35B2"/>
    <w:rsid w:val="00CF3B61"/>
    <w:rsid w:val="00CF4921"/>
    <w:rsid w:val="00CF566A"/>
    <w:rsid w:val="00CF5D8E"/>
    <w:rsid w:val="00CF7BA7"/>
    <w:rsid w:val="00D00313"/>
    <w:rsid w:val="00D04040"/>
    <w:rsid w:val="00D05C4D"/>
    <w:rsid w:val="00D0755B"/>
    <w:rsid w:val="00D1184C"/>
    <w:rsid w:val="00D131F8"/>
    <w:rsid w:val="00D1335D"/>
    <w:rsid w:val="00D13E22"/>
    <w:rsid w:val="00D1719D"/>
    <w:rsid w:val="00D2116A"/>
    <w:rsid w:val="00D21BF8"/>
    <w:rsid w:val="00D2274A"/>
    <w:rsid w:val="00D23732"/>
    <w:rsid w:val="00D23B42"/>
    <w:rsid w:val="00D253A2"/>
    <w:rsid w:val="00D2552C"/>
    <w:rsid w:val="00D2654E"/>
    <w:rsid w:val="00D307F9"/>
    <w:rsid w:val="00D33CE3"/>
    <w:rsid w:val="00D33DC8"/>
    <w:rsid w:val="00D35DF5"/>
    <w:rsid w:val="00D373A2"/>
    <w:rsid w:val="00D40CF0"/>
    <w:rsid w:val="00D45D5D"/>
    <w:rsid w:val="00D46C85"/>
    <w:rsid w:val="00D471AE"/>
    <w:rsid w:val="00D47807"/>
    <w:rsid w:val="00D503D2"/>
    <w:rsid w:val="00D51150"/>
    <w:rsid w:val="00D536CF"/>
    <w:rsid w:val="00D55741"/>
    <w:rsid w:val="00D62489"/>
    <w:rsid w:val="00D638D0"/>
    <w:rsid w:val="00D6795D"/>
    <w:rsid w:val="00D72F92"/>
    <w:rsid w:val="00D77210"/>
    <w:rsid w:val="00D940BA"/>
    <w:rsid w:val="00D95171"/>
    <w:rsid w:val="00DA04F9"/>
    <w:rsid w:val="00DA13C2"/>
    <w:rsid w:val="00DA6E9D"/>
    <w:rsid w:val="00DB040A"/>
    <w:rsid w:val="00DB3CCC"/>
    <w:rsid w:val="00DB5B67"/>
    <w:rsid w:val="00DB5F2D"/>
    <w:rsid w:val="00DB7291"/>
    <w:rsid w:val="00DB7E1A"/>
    <w:rsid w:val="00DE4A71"/>
    <w:rsid w:val="00DE62BD"/>
    <w:rsid w:val="00DE7BE2"/>
    <w:rsid w:val="00DF23DD"/>
    <w:rsid w:val="00DF785F"/>
    <w:rsid w:val="00DF79AD"/>
    <w:rsid w:val="00E050DE"/>
    <w:rsid w:val="00E05A2E"/>
    <w:rsid w:val="00E0604D"/>
    <w:rsid w:val="00E100BF"/>
    <w:rsid w:val="00E15C20"/>
    <w:rsid w:val="00E16EF1"/>
    <w:rsid w:val="00E242A3"/>
    <w:rsid w:val="00E25DED"/>
    <w:rsid w:val="00E35A2F"/>
    <w:rsid w:val="00E4095A"/>
    <w:rsid w:val="00E43F38"/>
    <w:rsid w:val="00E469AB"/>
    <w:rsid w:val="00E53A5B"/>
    <w:rsid w:val="00E5464B"/>
    <w:rsid w:val="00E55BB0"/>
    <w:rsid w:val="00E55E8D"/>
    <w:rsid w:val="00E56E6B"/>
    <w:rsid w:val="00E70A37"/>
    <w:rsid w:val="00E72B73"/>
    <w:rsid w:val="00E74532"/>
    <w:rsid w:val="00E74F35"/>
    <w:rsid w:val="00E75A22"/>
    <w:rsid w:val="00E859D9"/>
    <w:rsid w:val="00E904CA"/>
    <w:rsid w:val="00E924C6"/>
    <w:rsid w:val="00E9755C"/>
    <w:rsid w:val="00EA170F"/>
    <w:rsid w:val="00EA744D"/>
    <w:rsid w:val="00EB5CE8"/>
    <w:rsid w:val="00EB6229"/>
    <w:rsid w:val="00EC265E"/>
    <w:rsid w:val="00EC30E6"/>
    <w:rsid w:val="00ED1DB0"/>
    <w:rsid w:val="00ED4CFF"/>
    <w:rsid w:val="00ED77F0"/>
    <w:rsid w:val="00EF1723"/>
    <w:rsid w:val="00EF3329"/>
    <w:rsid w:val="00EF4082"/>
    <w:rsid w:val="00EF726D"/>
    <w:rsid w:val="00F00312"/>
    <w:rsid w:val="00F01741"/>
    <w:rsid w:val="00F04068"/>
    <w:rsid w:val="00F04C6D"/>
    <w:rsid w:val="00F125BA"/>
    <w:rsid w:val="00F13E44"/>
    <w:rsid w:val="00F13EC9"/>
    <w:rsid w:val="00F15E5F"/>
    <w:rsid w:val="00F1635B"/>
    <w:rsid w:val="00F21BAE"/>
    <w:rsid w:val="00F239AA"/>
    <w:rsid w:val="00F243C6"/>
    <w:rsid w:val="00F25094"/>
    <w:rsid w:val="00F27F05"/>
    <w:rsid w:val="00F404D0"/>
    <w:rsid w:val="00F449D6"/>
    <w:rsid w:val="00F50C84"/>
    <w:rsid w:val="00F51AF5"/>
    <w:rsid w:val="00F52019"/>
    <w:rsid w:val="00F525A4"/>
    <w:rsid w:val="00F57241"/>
    <w:rsid w:val="00F60856"/>
    <w:rsid w:val="00F654B6"/>
    <w:rsid w:val="00F662A0"/>
    <w:rsid w:val="00F7093A"/>
    <w:rsid w:val="00F7304B"/>
    <w:rsid w:val="00F74EEF"/>
    <w:rsid w:val="00F85730"/>
    <w:rsid w:val="00F877B9"/>
    <w:rsid w:val="00F90A76"/>
    <w:rsid w:val="00F926A2"/>
    <w:rsid w:val="00F94D66"/>
    <w:rsid w:val="00F94DD8"/>
    <w:rsid w:val="00F95A06"/>
    <w:rsid w:val="00F96CF0"/>
    <w:rsid w:val="00F96F06"/>
    <w:rsid w:val="00FA00B5"/>
    <w:rsid w:val="00FA1D54"/>
    <w:rsid w:val="00FA46F5"/>
    <w:rsid w:val="00FA6DBB"/>
    <w:rsid w:val="00FA7FC6"/>
    <w:rsid w:val="00FB207B"/>
    <w:rsid w:val="00FB255C"/>
    <w:rsid w:val="00FB71A9"/>
    <w:rsid w:val="00FC2899"/>
    <w:rsid w:val="00FC302E"/>
    <w:rsid w:val="00FC6F07"/>
    <w:rsid w:val="00FD4CD6"/>
    <w:rsid w:val="00FD6ADE"/>
    <w:rsid w:val="00FE1D70"/>
    <w:rsid w:val="00FE679B"/>
    <w:rsid w:val="00FE72EB"/>
    <w:rsid w:val="00FF1CFB"/>
    <w:rsid w:val="00FF5028"/>
    <w:rsid w:val="00FF54B0"/>
    <w:rsid w:val="00FF578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3B3801"/>
  <w15:chartTrackingRefBased/>
  <w15:docId w15:val="{79CED8D9-DFBB-406D-9BA4-ABAD97B85A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B31DB"/>
    <w:pPr>
      <w:spacing w:after="0" w:line="240" w:lineRule="auto"/>
    </w:pPr>
    <w:rPr>
      <w:rFonts w:ascii="Times New Roman" w:eastAsia="Times New Roman" w:hAnsi="Times New Roman" w:cs="Times New Roman"/>
      <w:kern w:val="0"/>
      <w:sz w:val="24"/>
      <w:szCs w:val="24"/>
      <w:lang w:eastAsia="de-DE"/>
      <w14:ligatures w14:val="none"/>
    </w:rPr>
  </w:style>
  <w:style w:type="paragraph" w:styleId="berschrift1">
    <w:name w:val="heading 1"/>
    <w:aliases w:val="Unterüberschrift"/>
    <w:basedOn w:val="Standard"/>
    <w:next w:val="Standard"/>
    <w:link w:val="berschrift1Zchn"/>
    <w:uiPriority w:val="9"/>
    <w:qFormat/>
    <w:rsid w:val="0071213E"/>
    <w:pPr>
      <w:keepNext/>
      <w:keepLines/>
      <w:spacing w:before="360" w:after="80"/>
      <w:outlineLvl w:val="0"/>
    </w:pPr>
    <w:rPr>
      <w:rFonts w:ascii="Arial" w:eastAsiaTheme="majorEastAsia" w:hAnsi="Arial" w:cstheme="majorBidi"/>
      <w:b/>
      <w:color w:val="000000" w:themeColor="text1"/>
      <w:szCs w:val="40"/>
    </w:rPr>
  </w:style>
  <w:style w:type="paragraph" w:styleId="berschrift2">
    <w:name w:val="heading 2"/>
    <w:basedOn w:val="Standard"/>
    <w:next w:val="Standard"/>
    <w:link w:val="berschrift2Zchn"/>
    <w:uiPriority w:val="9"/>
    <w:semiHidden/>
    <w:unhideWhenUsed/>
    <w:qFormat/>
    <w:rsid w:val="008F77B1"/>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berschrift3">
    <w:name w:val="heading 3"/>
    <w:basedOn w:val="Standard"/>
    <w:next w:val="Standard"/>
    <w:link w:val="berschrift3Zchn"/>
    <w:uiPriority w:val="9"/>
    <w:semiHidden/>
    <w:unhideWhenUsed/>
    <w:qFormat/>
    <w:rsid w:val="008F77B1"/>
    <w:pPr>
      <w:keepNext/>
      <w:keepLines/>
      <w:spacing w:before="160" w:after="80"/>
      <w:outlineLvl w:val="2"/>
    </w:pPr>
    <w:rPr>
      <w:rFonts w:eastAsiaTheme="majorEastAsia" w:cstheme="majorBidi"/>
      <w:color w:val="2F5496" w:themeColor="accent1" w:themeShade="BF"/>
      <w:sz w:val="28"/>
      <w:szCs w:val="28"/>
    </w:rPr>
  </w:style>
  <w:style w:type="paragraph" w:styleId="berschrift4">
    <w:name w:val="heading 4"/>
    <w:basedOn w:val="Standard"/>
    <w:next w:val="Standard"/>
    <w:link w:val="berschrift4Zchn"/>
    <w:uiPriority w:val="9"/>
    <w:semiHidden/>
    <w:unhideWhenUsed/>
    <w:qFormat/>
    <w:rsid w:val="008F77B1"/>
    <w:pPr>
      <w:keepNext/>
      <w:keepLines/>
      <w:spacing w:before="80" w:after="40"/>
      <w:outlineLvl w:val="3"/>
    </w:pPr>
    <w:rPr>
      <w:rFonts w:eastAsiaTheme="majorEastAsia" w:cstheme="majorBidi"/>
      <w:i/>
      <w:iCs/>
      <w:color w:val="2F5496" w:themeColor="accent1" w:themeShade="BF"/>
    </w:rPr>
  </w:style>
  <w:style w:type="paragraph" w:styleId="berschrift5">
    <w:name w:val="heading 5"/>
    <w:basedOn w:val="Standard"/>
    <w:next w:val="Standard"/>
    <w:link w:val="berschrift5Zchn"/>
    <w:uiPriority w:val="9"/>
    <w:semiHidden/>
    <w:unhideWhenUsed/>
    <w:qFormat/>
    <w:rsid w:val="008F77B1"/>
    <w:pPr>
      <w:keepNext/>
      <w:keepLines/>
      <w:spacing w:before="80" w:after="40"/>
      <w:outlineLvl w:val="4"/>
    </w:pPr>
    <w:rPr>
      <w:rFonts w:eastAsiaTheme="majorEastAsia" w:cstheme="majorBidi"/>
      <w:color w:val="2F5496" w:themeColor="accent1" w:themeShade="BF"/>
    </w:rPr>
  </w:style>
  <w:style w:type="paragraph" w:styleId="berschrift6">
    <w:name w:val="heading 6"/>
    <w:basedOn w:val="Standard"/>
    <w:next w:val="Standard"/>
    <w:link w:val="berschrift6Zchn"/>
    <w:uiPriority w:val="9"/>
    <w:semiHidden/>
    <w:unhideWhenUsed/>
    <w:qFormat/>
    <w:rsid w:val="008F77B1"/>
    <w:pPr>
      <w:keepNext/>
      <w:keepLines/>
      <w:spacing w:before="4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8F77B1"/>
    <w:pPr>
      <w:keepNext/>
      <w:keepLines/>
      <w:spacing w:before="4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8F77B1"/>
    <w:pPr>
      <w:keepNext/>
      <w:keepLines/>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8F77B1"/>
    <w:pPr>
      <w:keepNext/>
      <w:keepLines/>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Unterüberschrift Zchn"/>
    <w:basedOn w:val="Absatz-Standardschriftart"/>
    <w:link w:val="berschrift1"/>
    <w:uiPriority w:val="9"/>
    <w:rsid w:val="0071213E"/>
    <w:rPr>
      <w:rFonts w:ascii="Arial" w:eastAsiaTheme="majorEastAsia" w:hAnsi="Arial" w:cstheme="majorBidi"/>
      <w:b/>
      <w:color w:val="000000" w:themeColor="text1"/>
      <w:sz w:val="24"/>
      <w:szCs w:val="40"/>
    </w:rPr>
  </w:style>
  <w:style w:type="character" w:customStyle="1" w:styleId="berschrift2Zchn">
    <w:name w:val="Überschrift 2 Zchn"/>
    <w:basedOn w:val="Absatz-Standardschriftart"/>
    <w:link w:val="berschrift2"/>
    <w:uiPriority w:val="9"/>
    <w:semiHidden/>
    <w:rsid w:val="008F77B1"/>
    <w:rPr>
      <w:rFonts w:asciiTheme="majorHAnsi" w:eastAsiaTheme="majorEastAsia" w:hAnsiTheme="majorHAnsi" w:cstheme="majorBidi"/>
      <w:color w:val="2F5496" w:themeColor="accent1" w:themeShade="BF"/>
      <w:sz w:val="32"/>
      <w:szCs w:val="32"/>
    </w:rPr>
  </w:style>
  <w:style w:type="character" w:customStyle="1" w:styleId="berschrift3Zchn">
    <w:name w:val="Überschrift 3 Zchn"/>
    <w:basedOn w:val="Absatz-Standardschriftart"/>
    <w:link w:val="berschrift3"/>
    <w:uiPriority w:val="9"/>
    <w:semiHidden/>
    <w:rsid w:val="008F77B1"/>
    <w:rPr>
      <w:rFonts w:eastAsiaTheme="majorEastAsia" w:cstheme="majorBidi"/>
      <w:color w:val="2F5496" w:themeColor="accent1" w:themeShade="BF"/>
      <w:sz w:val="28"/>
      <w:szCs w:val="28"/>
    </w:rPr>
  </w:style>
  <w:style w:type="character" w:customStyle="1" w:styleId="berschrift4Zchn">
    <w:name w:val="Überschrift 4 Zchn"/>
    <w:basedOn w:val="Absatz-Standardschriftart"/>
    <w:link w:val="berschrift4"/>
    <w:uiPriority w:val="9"/>
    <w:semiHidden/>
    <w:rsid w:val="008F77B1"/>
    <w:rPr>
      <w:rFonts w:eastAsiaTheme="majorEastAsia" w:cstheme="majorBidi"/>
      <w:i/>
      <w:iCs/>
      <w:color w:val="2F5496" w:themeColor="accent1" w:themeShade="BF"/>
    </w:rPr>
  </w:style>
  <w:style w:type="character" w:customStyle="1" w:styleId="berschrift5Zchn">
    <w:name w:val="Überschrift 5 Zchn"/>
    <w:basedOn w:val="Absatz-Standardschriftart"/>
    <w:link w:val="berschrift5"/>
    <w:uiPriority w:val="9"/>
    <w:semiHidden/>
    <w:rsid w:val="008F77B1"/>
    <w:rPr>
      <w:rFonts w:eastAsiaTheme="majorEastAsia" w:cstheme="majorBidi"/>
      <w:color w:val="2F5496" w:themeColor="accent1" w:themeShade="BF"/>
    </w:rPr>
  </w:style>
  <w:style w:type="character" w:customStyle="1" w:styleId="berschrift6Zchn">
    <w:name w:val="Überschrift 6 Zchn"/>
    <w:basedOn w:val="Absatz-Standardschriftart"/>
    <w:link w:val="berschrift6"/>
    <w:uiPriority w:val="9"/>
    <w:semiHidden/>
    <w:rsid w:val="008F77B1"/>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8F77B1"/>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8F77B1"/>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8F77B1"/>
    <w:rPr>
      <w:rFonts w:eastAsiaTheme="majorEastAsia" w:cstheme="majorBidi"/>
      <w:color w:val="272727" w:themeColor="text1" w:themeTint="D8"/>
    </w:rPr>
  </w:style>
  <w:style w:type="paragraph" w:styleId="Titel">
    <w:name w:val="Title"/>
    <w:basedOn w:val="Standard"/>
    <w:next w:val="Standard"/>
    <w:link w:val="TitelZchn"/>
    <w:uiPriority w:val="10"/>
    <w:qFormat/>
    <w:rsid w:val="008F77B1"/>
    <w:pPr>
      <w:spacing w:after="80"/>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8F77B1"/>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8F77B1"/>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8F77B1"/>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8F77B1"/>
    <w:pPr>
      <w:spacing w:before="160"/>
      <w:jc w:val="center"/>
    </w:pPr>
    <w:rPr>
      <w:i/>
      <w:iCs/>
      <w:color w:val="404040" w:themeColor="text1" w:themeTint="BF"/>
    </w:rPr>
  </w:style>
  <w:style w:type="character" w:customStyle="1" w:styleId="ZitatZchn">
    <w:name w:val="Zitat Zchn"/>
    <w:basedOn w:val="Absatz-Standardschriftart"/>
    <w:link w:val="Zitat"/>
    <w:uiPriority w:val="29"/>
    <w:rsid w:val="008F77B1"/>
    <w:rPr>
      <w:i/>
      <w:iCs/>
      <w:color w:val="404040" w:themeColor="text1" w:themeTint="BF"/>
    </w:rPr>
  </w:style>
  <w:style w:type="paragraph" w:styleId="Listenabsatz">
    <w:name w:val="List Paragraph"/>
    <w:basedOn w:val="Standard"/>
    <w:uiPriority w:val="34"/>
    <w:qFormat/>
    <w:rsid w:val="008F77B1"/>
    <w:pPr>
      <w:ind w:left="720"/>
      <w:contextualSpacing/>
    </w:pPr>
  </w:style>
  <w:style w:type="character" w:styleId="IntensiveHervorhebung">
    <w:name w:val="Intense Emphasis"/>
    <w:basedOn w:val="Absatz-Standardschriftart"/>
    <w:uiPriority w:val="21"/>
    <w:qFormat/>
    <w:rsid w:val="008F77B1"/>
    <w:rPr>
      <w:i/>
      <w:iCs/>
      <w:color w:val="2F5496" w:themeColor="accent1" w:themeShade="BF"/>
    </w:rPr>
  </w:style>
  <w:style w:type="paragraph" w:styleId="IntensivesZitat">
    <w:name w:val="Intense Quote"/>
    <w:basedOn w:val="Standard"/>
    <w:next w:val="Standard"/>
    <w:link w:val="IntensivesZitatZchn"/>
    <w:uiPriority w:val="30"/>
    <w:qFormat/>
    <w:rsid w:val="008F77B1"/>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ivesZitatZchn">
    <w:name w:val="Intensives Zitat Zchn"/>
    <w:basedOn w:val="Absatz-Standardschriftart"/>
    <w:link w:val="IntensivesZitat"/>
    <w:uiPriority w:val="30"/>
    <w:rsid w:val="008F77B1"/>
    <w:rPr>
      <w:i/>
      <w:iCs/>
      <w:color w:val="2F5496" w:themeColor="accent1" w:themeShade="BF"/>
    </w:rPr>
  </w:style>
  <w:style w:type="character" w:styleId="IntensiverVerweis">
    <w:name w:val="Intense Reference"/>
    <w:basedOn w:val="Absatz-Standardschriftart"/>
    <w:uiPriority w:val="32"/>
    <w:qFormat/>
    <w:rsid w:val="008F77B1"/>
    <w:rPr>
      <w:b/>
      <w:bCs/>
      <w:smallCaps/>
      <w:color w:val="2F5496" w:themeColor="accent1" w:themeShade="BF"/>
      <w:spacing w:val="5"/>
    </w:rPr>
  </w:style>
  <w:style w:type="character" w:styleId="Kommentarzeichen">
    <w:name w:val="annotation reference"/>
    <w:basedOn w:val="Absatz-Standardschriftart"/>
    <w:uiPriority w:val="99"/>
    <w:semiHidden/>
    <w:unhideWhenUsed/>
    <w:rsid w:val="008F77B1"/>
    <w:rPr>
      <w:sz w:val="16"/>
      <w:szCs w:val="16"/>
    </w:rPr>
  </w:style>
  <w:style w:type="paragraph" w:styleId="Kommentartext">
    <w:name w:val="annotation text"/>
    <w:basedOn w:val="Standard"/>
    <w:link w:val="KommentartextZchn"/>
    <w:uiPriority w:val="99"/>
    <w:unhideWhenUsed/>
    <w:rsid w:val="008F77B1"/>
    <w:rPr>
      <w:rFonts w:ascii="Arial" w:hAnsi="Arial"/>
      <w:sz w:val="20"/>
      <w:szCs w:val="20"/>
    </w:rPr>
  </w:style>
  <w:style w:type="character" w:customStyle="1" w:styleId="KommentartextZchn">
    <w:name w:val="Kommentartext Zchn"/>
    <w:basedOn w:val="Absatz-Standardschriftart"/>
    <w:link w:val="Kommentartext"/>
    <w:uiPriority w:val="99"/>
    <w:rsid w:val="008F77B1"/>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7C4DA4"/>
    <w:rPr>
      <w:rFonts w:asciiTheme="minorHAnsi" w:hAnsiTheme="minorHAnsi"/>
      <w:b/>
      <w:bCs/>
    </w:rPr>
  </w:style>
  <w:style w:type="character" w:customStyle="1" w:styleId="KommentarthemaZchn">
    <w:name w:val="Kommentarthema Zchn"/>
    <w:basedOn w:val="KommentartextZchn"/>
    <w:link w:val="Kommentarthema"/>
    <w:uiPriority w:val="99"/>
    <w:semiHidden/>
    <w:rsid w:val="007C4DA4"/>
    <w:rPr>
      <w:rFonts w:ascii="Arial" w:hAnsi="Arial"/>
      <w:b/>
      <w:bCs/>
      <w:sz w:val="20"/>
      <w:szCs w:val="20"/>
    </w:rPr>
  </w:style>
  <w:style w:type="character" w:styleId="Hyperlink">
    <w:name w:val="Hyperlink"/>
    <w:basedOn w:val="Absatz-Standardschriftart"/>
    <w:uiPriority w:val="99"/>
    <w:unhideWhenUsed/>
    <w:rsid w:val="004327DD"/>
    <w:rPr>
      <w:color w:val="0563C1" w:themeColor="hyperlink"/>
      <w:u w:val="single"/>
    </w:rPr>
  </w:style>
  <w:style w:type="character" w:styleId="NichtaufgelsteErwhnung">
    <w:name w:val="Unresolved Mention"/>
    <w:basedOn w:val="Absatz-Standardschriftart"/>
    <w:uiPriority w:val="99"/>
    <w:semiHidden/>
    <w:unhideWhenUsed/>
    <w:rsid w:val="004327DD"/>
    <w:rPr>
      <w:color w:val="605E5C"/>
      <w:shd w:val="clear" w:color="auto" w:fill="E1DFDD"/>
    </w:rPr>
  </w:style>
  <w:style w:type="paragraph" w:styleId="Beschriftung">
    <w:name w:val="caption"/>
    <w:basedOn w:val="Standard"/>
    <w:next w:val="Standard"/>
    <w:uiPriority w:val="35"/>
    <w:unhideWhenUsed/>
    <w:qFormat/>
    <w:rsid w:val="001840AF"/>
    <w:pPr>
      <w:spacing w:after="200"/>
    </w:pPr>
    <w:rPr>
      <w:i/>
      <w:iCs/>
      <w:color w:val="44546A" w:themeColor="text2"/>
      <w:sz w:val="18"/>
      <w:szCs w:val="18"/>
    </w:rPr>
  </w:style>
  <w:style w:type="paragraph" w:customStyle="1" w:styleId="c-article-author-listitem">
    <w:name w:val="c-article-author-list__item"/>
    <w:basedOn w:val="Standard"/>
    <w:rsid w:val="006C5B09"/>
    <w:pPr>
      <w:spacing w:before="100" w:beforeAutospacing="1" w:after="100" w:afterAutospacing="1"/>
    </w:pPr>
  </w:style>
  <w:style w:type="paragraph" w:customStyle="1" w:styleId="c-article-info-details">
    <w:name w:val="c-article-info-details"/>
    <w:basedOn w:val="Standard"/>
    <w:rsid w:val="006C5B09"/>
    <w:pPr>
      <w:spacing w:before="100" w:beforeAutospacing="1" w:after="100" w:afterAutospacing="1"/>
    </w:pPr>
  </w:style>
  <w:style w:type="character" w:customStyle="1" w:styleId="u-visually-hidden">
    <w:name w:val="u-visually-hidden"/>
    <w:basedOn w:val="Absatz-Standardschriftart"/>
    <w:rsid w:val="006C5B09"/>
  </w:style>
  <w:style w:type="paragraph" w:customStyle="1" w:styleId="c-article-metrics-barcount">
    <w:name w:val="c-article-metrics-bar__count"/>
    <w:basedOn w:val="Standard"/>
    <w:rsid w:val="006C5B09"/>
    <w:pPr>
      <w:spacing w:before="100" w:beforeAutospacing="1" w:after="100" w:afterAutospacing="1"/>
    </w:pPr>
  </w:style>
  <w:style w:type="character" w:customStyle="1" w:styleId="c-article-metrics-barlabel">
    <w:name w:val="c-article-metrics-bar__label"/>
    <w:basedOn w:val="Absatz-Standardschriftart"/>
    <w:rsid w:val="006C5B09"/>
  </w:style>
  <w:style w:type="paragraph" w:customStyle="1" w:styleId="c-article-metrics-bardetails">
    <w:name w:val="c-article-metrics-bar__details"/>
    <w:basedOn w:val="Standard"/>
    <w:rsid w:val="006C5B09"/>
    <w:pPr>
      <w:spacing w:before="100" w:beforeAutospacing="1" w:after="100" w:afterAutospacing="1"/>
    </w:pPr>
  </w:style>
  <w:style w:type="character" w:customStyle="1" w:styleId="comma-separator">
    <w:name w:val="comma-separator"/>
    <w:basedOn w:val="Absatz-Standardschriftart"/>
    <w:rsid w:val="006C5B09"/>
  </w:style>
  <w:style w:type="character" w:customStyle="1" w:styleId="epub-state">
    <w:name w:val="epub-state"/>
    <w:basedOn w:val="Absatz-Standardschriftart"/>
    <w:rsid w:val="006C5B09"/>
  </w:style>
  <w:style w:type="character" w:customStyle="1" w:styleId="epub-date">
    <w:name w:val="epub-date"/>
    <w:basedOn w:val="Absatz-Standardschriftart"/>
    <w:rsid w:val="006C5B09"/>
  </w:style>
  <w:style w:type="character" w:customStyle="1" w:styleId="author-sup-separator">
    <w:name w:val="author-sup-separator"/>
    <w:basedOn w:val="Absatz-Standardschriftart"/>
    <w:rsid w:val="006C5B09"/>
  </w:style>
  <w:style w:type="character" w:customStyle="1" w:styleId="comma">
    <w:name w:val="comma"/>
    <w:basedOn w:val="Absatz-Standardschriftart"/>
    <w:rsid w:val="006C5B09"/>
  </w:style>
  <w:style w:type="character" w:customStyle="1" w:styleId="Titel1">
    <w:name w:val="Titel1"/>
    <w:basedOn w:val="Absatz-Standardschriftart"/>
    <w:rsid w:val="006C5B09"/>
  </w:style>
  <w:style w:type="character" w:customStyle="1" w:styleId="id-label">
    <w:name w:val="id-label"/>
    <w:basedOn w:val="Absatz-Standardschriftart"/>
    <w:rsid w:val="006C5B09"/>
  </w:style>
  <w:style w:type="character" w:styleId="Fett">
    <w:name w:val="Strong"/>
    <w:basedOn w:val="Absatz-Standardschriftart"/>
    <w:uiPriority w:val="22"/>
    <w:qFormat/>
    <w:rsid w:val="006C5B09"/>
    <w:rPr>
      <w:b/>
      <w:bCs/>
    </w:rPr>
  </w:style>
  <w:style w:type="character" w:customStyle="1" w:styleId="period">
    <w:name w:val="period"/>
    <w:basedOn w:val="Absatz-Standardschriftart"/>
    <w:rsid w:val="006C5B09"/>
  </w:style>
  <w:style w:type="character" w:customStyle="1" w:styleId="cit">
    <w:name w:val="cit"/>
    <w:basedOn w:val="Absatz-Standardschriftart"/>
    <w:rsid w:val="006C5B09"/>
  </w:style>
  <w:style w:type="character" w:customStyle="1" w:styleId="citation-doi">
    <w:name w:val="citation-doi"/>
    <w:basedOn w:val="Absatz-Standardschriftart"/>
    <w:rsid w:val="006C5B09"/>
  </w:style>
  <w:style w:type="character" w:customStyle="1" w:styleId="secondary-date">
    <w:name w:val="secondary-date"/>
    <w:basedOn w:val="Absatz-Standardschriftart"/>
    <w:rsid w:val="006C5B09"/>
  </w:style>
  <w:style w:type="paragraph" w:styleId="StandardWeb">
    <w:name w:val="Normal (Web)"/>
    <w:basedOn w:val="Standard"/>
    <w:uiPriority w:val="99"/>
    <w:semiHidden/>
    <w:unhideWhenUsed/>
    <w:rsid w:val="006C5B09"/>
    <w:pPr>
      <w:spacing w:before="100" w:beforeAutospacing="1" w:after="100" w:afterAutospacing="1"/>
    </w:pPr>
  </w:style>
  <w:style w:type="paragraph" w:styleId="Kopfzeile">
    <w:name w:val="header"/>
    <w:basedOn w:val="Standard"/>
    <w:link w:val="KopfzeileZchn"/>
    <w:uiPriority w:val="99"/>
    <w:unhideWhenUsed/>
    <w:rsid w:val="009365AD"/>
    <w:pPr>
      <w:tabs>
        <w:tab w:val="center" w:pos="4536"/>
        <w:tab w:val="right" w:pos="9072"/>
      </w:tabs>
    </w:pPr>
  </w:style>
  <w:style w:type="character" w:customStyle="1" w:styleId="KopfzeileZchn">
    <w:name w:val="Kopfzeile Zchn"/>
    <w:basedOn w:val="Absatz-Standardschriftart"/>
    <w:link w:val="Kopfzeile"/>
    <w:uiPriority w:val="99"/>
    <w:rsid w:val="009365AD"/>
  </w:style>
  <w:style w:type="paragraph" w:styleId="Fuzeile">
    <w:name w:val="footer"/>
    <w:basedOn w:val="Standard"/>
    <w:link w:val="FuzeileZchn"/>
    <w:uiPriority w:val="99"/>
    <w:unhideWhenUsed/>
    <w:rsid w:val="009365AD"/>
    <w:pPr>
      <w:tabs>
        <w:tab w:val="center" w:pos="4536"/>
        <w:tab w:val="right" w:pos="9072"/>
      </w:tabs>
    </w:pPr>
  </w:style>
  <w:style w:type="character" w:customStyle="1" w:styleId="FuzeileZchn">
    <w:name w:val="Fußzeile Zchn"/>
    <w:basedOn w:val="Absatz-Standardschriftart"/>
    <w:link w:val="Fuzeile"/>
    <w:uiPriority w:val="99"/>
    <w:rsid w:val="009365AD"/>
  </w:style>
  <w:style w:type="character" w:styleId="BesuchterLink">
    <w:name w:val="FollowedHyperlink"/>
    <w:basedOn w:val="Absatz-Standardschriftart"/>
    <w:uiPriority w:val="99"/>
    <w:semiHidden/>
    <w:unhideWhenUsed/>
    <w:rsid w:val="00C00966"/>
    <w:rPr>
      <w:color w:val="954F72" w:themeColor="followedHyperlink"/>
      <w:u w:val="single"/>
    </w:rPr>
  </w:style>
  <w:style w:type="paragraph" w:styleId="berarbeitung">
    <w:name w:val="Revision"/>
    <w:hidden/>
    <w:uiPriority w:val="99"/>
    <w:semiHidden/>
    <w:rsid w:val="006D5951"/>
    <w:pPr>
      <w:spacing w:after="0" w:line="240" w:lineRule="auto"/>
    </w:pPr>
  </w:style>
  <w:style w:type="paragraph" w:customStyle="1" w:styleId="p1">
    <w:name w:val="p1"/>
    <w:basedOn w:val="Standard"/>
    <w:rsid w:val="00B14E93"/>
    <w:rPr>
      <w:rFonts w:ascii="Helvetica" w:hAnsi="Helvetica"/>
      <w:color w:val="000000"/>
      <w:sz w:val="12"/>
      <w:szCs w:val="12"/>
    </w:rPr>
  </w:style>
  <w:style w:type="character" w:customStyle="1" w:styleId="s1">
    <w:name w:val="s1"/>
    <w:basedOn w:val="Absatz-Standardschriftart"/>
    <w:rsid w:val="00B14E93"/>
    <w:rPr>
      <w:rFonts w:ascii="Helvetica" w:hAnsi="Helvetica" w:hint="default"/>
      <w:sz w:val="12"/>
      <w:szCs w:val="12"/>
    </w:rPr>
  </w:style>
  <w:style w:type="character" w:customStyle="1" w:styleId="apple-converted-space">
    <w:name w:val="apple-converted-space"/>
    <w:basedOn w:val="Absatz-Standardschriftart"/>
    <w:rsid w:val="00B14E93"/>
  </w:style>
  <w:style w:type="character" w:customStyle="1" w:styleId="helptext">
    <w:name w:val="helptext"/>
    <w:basedOn w:val="Absatz-Standardschriftart"/>
    <w:rsid w:val="00717377"/>
  </w:style>
  <w:style w:type="character" w:styleId="Hervorhebung">
    <w:name w:val="Emphasis"/>
    <w:basedOn w:val="Absatz-Standardschriftart"/>
    <w:uiPriority w:val="20"/>
    <w:qFormat/>
    <w:rsid w:val="008E3051"/>
    <w:rPr>
      <w:i/>
      <w:iCs/>
    </w:rPr>
  </w:style>
  <w:style w:type="paragraph" w:customStyle="1" w:styleId="CitaviBibliographyEntry">
    <w:name w:val="Citavi Bibliography Entry"/>
    <w:basedOn w:val="Standard"/>
    <w:next w:val="Standard"/>
    <w:rsid w:val="00EF4082"/>
    <w:pPr>
      <w:spacing w:after="120" w:line="278" w:lineRule="auto"/>
    </w:pPr>
    <w:rPr>
      <w:rFonts w:asciiTheme="minorHAnsi" w:eastAsiaTheme="minorEastAsia" w:hAnsiTheme="minorHAnsi" w:cstheme="minorBidi"/>
      <w:kern w:val="2"/>
      <w14:ligatures w14:val="standardContextual"/>
    </w:rPr>
  </w:style>
  <w:style w:type="paragraph" w:customStyle="1" w:styleId="CitaviBibliographyHeading">
    <w:name w:val="Citavi Bibliography Heading"/>
    <w:basedOn w:val="berschrift1"/>
    <w:rsid w:val="00EF4082"/>
    <w:pPr>
      <w:spacing w:before="240" w:after="0" w:line="259" w:lineRule="auto"/>
    </w:pPr>
    <w:rPr>
      <w:rFonts w:asciiTheme="majorHAnsi" w:hAnsiTheme="minorHAnsi"/>
      <w:b w:val="0"/>
      <w:color w:val="2F5496" w:themeColor="accent1" w:themeShade="BF"/>
      <w:kern w:val="2"/>
      <w:sz w:val="32"/>
      <w:szCs w:val="32"/>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63621">
      <w:bodyDiv w:val="1"/>
      <w:marLeft w:val="0"/>
      <w:marRight w:val="0"/>
      <w:marTop w:val="0"/>
      <w:marBottom w:val="0"/>
      <w:divBdr>
        <w:top w:val="none" w:sz="0" w:space="0" w:color="auto"/>
        <w:left w:val="none" w:sz="0" w:space="0" w:color="auto"/>
        <w:bottom w:val="none" w:sz="0" w:space="0" w:color="auto"/>
        <w:right w:val="none" w:sz="0" w:space="0" w:color="auto"/>
      </w:divBdr>
      <w:divsChild>
        <w:div w:id="523249787">
          <w:marLeft w:val="446"/>
          <w:marRight w:val="0"/>
          <w:marTop w:val="120"/>
          <w:marBottom w:val="0"/>
          <w:divBdr>
            <w:top w:val="none" w:sz="0" w:space="0" w:color="auto"/>
            <w:left w:val="none" w:sz="0" w:space="0" w:color="auto"/>
            <w:bottom w:val="none" w:sz="0" w:space="0" w:color="auto"/>
            <w:right w:val="none" w:sz="0" w:space="0" w:color="auto"/>
          </w:divBdr>
        </w:div>
      </w:divsChild>
    </w:div>
    <w:div w:id="151261869">
      <w:bodyDiv w:val="1"/>
      <w:marLeft w:val="0"/>
      <w:marRight w:val="0"/>
      <w:marTop w:val="0"/>
      <w:marBottom w:val="0"/>
      <w:divBdr>
        <w:top w:val="none" w:sz="0" w:space="0" w:color="auto"/>
        <w:left w:val="none" w:sz="0" w:space="0" w:color="auto"/>
        <w:bottom w:val="none" w:sz="0" w:space="0" w:color="auto"/>
        <w:right w:val="none" w:sz="0" w:space="0" w:color="auto"/>
      </w:divBdr>
      <w:divsChild>
        <w:div w:id="2025936079">
          <w:marLeft w:val="0"/>
          <w:marRight w:val="0"/>
          <w:marTop w:val="0"/>
          <w:marBottom w:val="0"/>
          <w:divBdr>
            <w:top w:val="none" w:sz="0" w:space="0" w:color="auto"/>
            <w:left w:val="none" w:sz="0" w:space="0" w:color="auto"/>
            <w:bottom w:val="none" w:sz="0" w:space="0" w:color="auto"/>
            <w:right w:val="none" w:sz="0" w:space="0" w:color="auto"/>
          </w:divBdr>
          <w:divsChild>
            <w:div w:id="2060204599">
              <w:marLeft w:val="0"/>
              <w:marRight w:val="0"/>
              <w:marTop w:val="0"/>
              <w:marBottom w:val="0"/>
              <w:divBdr>
                <w:top w:val="none" w:sz="0" w:space="0" w:color="auto"/>
                <w:left w:val="none" w:sz="0" w:space="0" w:color="auto"/>
                <w:bottom w:val="none" w:sz="0" w:space="0" w:color="auto"/>
                <w:right w:val="none" w:sz="0" w:space="0" w:color="auto"/>
              </w:divBdr>
              <w:divsChild>
                <w:div w:id="529075211">
                  <w:marLeft w:val="0"/>
                  <w:marRight w:val="0"/>
                  <w:marTop w:val="0"/>
                  <w:marBottom w:val="0"/>
                  <w:divBdr>
                    <w:top w:val="none" w:sz="0" w:space="0" w:color="auto"/>
                    <w:left w:val="none" w:sz="0" w:space="0" w:color="auto"/>
                    <w:bottom w:val="none" w:sz="0" w:space="0" w:color="auto"/>
                    <w:right w:val="none" w:sz="0" w:space="0" w:color="auto"/>
                  </w:divBdr>
                  <w:divsChild>
                    <w:div w:id="260728420">
                      <w:marLeft w:val="0"/>
                      <w:marRight w:val="0"/>
                      <w:marTop w:val="0"/>
                      <w:marBottom w:val="0"/>
                      <w:divBdr>
                        <w:top w:val="none" w:sz="0" w:space="0" w:color="auto"/>
                        <w:left w:val="none" w:sz="0" w:space="0" w:color="auto"/>
                        <w:bottom w:val="none" w:sz="0" w:space="0" w:color="auto"/>
                        <w:right w:val="none" w:sz="0" w:space="0" w:color="auto"/>
                      </w:divBdr>
                      <w:divsChild>
                        <w:div w:id="2141413997">
                          <w:marLeft w:val="0"/>
                          <w:marRight w:val="0"/>
                          <w:marTop w:val="0"/>
                          <w:marBottom w:val="0"/>
                          <w:divBdr>
                            <w:top w:val="none" w:sz="0" w:space="0" w:color="auto"/>
                            <w:left w:val="none" w:sz="0" w:space="0" w:color="auto"/>
                            <w:bottom w:val="none" w:sz="0" w:space="0" w:color="auto"/>
                            <w:right w:val="none" w:sz="0" w:space="0" w:color="auto"/>
                          </w:divBdr>
                          <w:divsChild>
                            <w:div w:id="1289898900">
                              <w:marLeft w:val="0"/>
                              <w:marRight w:val="0"/>
                              <w:marTop w:val="0"/>
                              <w:marBottom w:val="0"/>
                              <w:divBdr>
                                <w:top w:val="none" w:sz="0" w:space="0" w:color="auto"/>
                                <w:left w:val="none" w:sz="0" w:space="0" w:color="auto"/>
                                <w:bottom w:val="none" w:sz="0" w:space="0" w:color="auto"/>
                                <w:right w:val="none" w:sz="0" w:space="0" w:color="auto"/>
                              </w:divBdr>
                            </w:div>
                          </w:divsChild>
                        </w:div>
                        <w:div w:id="516310612">
                          <w:marLeft w:val="0"/>
                          <w:marRight w:val="0"/>
                          <w:marTop w:val="0"/>
                          <w:marBottom w:val="0"/>
                          <w:divBdr>
                            <w:top w:val="none" w:sz="0" w:space="0" w:color="auto"/>
                            <w:left w:val="none" w:sz="0" w:space="0" w:color="auto"/>
                            <w:bottom w:val="none" w:sz="0" w:space="0" w:color="auto"/>
                            <w:right w:val="none" w:sz="0" w:space="0" w:color="auto"/>
                          </w:divBdr>
                          <w:divsChild>
                            <w:div w:id="1319921889">
                              <w:marLeft w:val="0"/>
                              <w:marRight w:val="0"/>
                              <w:marTop w:val="0"/>
                              <w:marBottom w:val="0"/>
                              <w:divBdr>
                                <w:top w:val="none" w:sz="0" w:space="0" w:color="auto"/>
                                <w:left w:val="none" w:sz="0" w:space="0" w:color="auto"/>
                                <w:bottom w:val="none" w:sz="0" w:space="0" w:color="auto"/>
                                <w:right w:val="none" w:sz="0" w:space="0" w:color="auto"/>
                              </w:divBdr>
                              <w:divsChild>
                                <w:div w:id="1206481997">
                                  <w:marLeft w:val="0"/>
                                  <w:marRight w:val="0"/>
                                  <w:marTop w:val="0"/>
                                  <w:marBottom w:val="0"/>
                                  <w:divBdr>
                                    <w:top w:val="none" w:sz="0" w:space="0" w:color="auto"/>
                                    <w:left w:val="none" w:sz="0" w:space="0" w:color="auto"/>
                                    <w:bottom w:val="none" w:sz="0" w:space="0" w:color="auto"/>
                                    <w:right w:val="none" w:sz="0" w:space="0" w:color="auto"/>
                                  </w:divBdr>
                                  <w:divsChild>
                                    <w:div w:id="655037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92896726">
          <w:marLeft w:val="0"/>
          <w:marRight w:val="0"/>
          <w:marTop w:val="0"/>
          <w:marBottom w:val="0"/>
          <w:divBdr>
            <w:top w:val="none" w:sz="0" w:space="0" w:color="auto"/>
            <w:left w:val="none" w:sz="0" w:space="0" w:color="auto"/>
            <w:bottom w:val="none" w:sz="0" w:space="0" w:color="auto"/>
            <w:right w:val="none" w:sz="0" w:space="0" w:color="auto"/>
          </w:divBdr>
          <w:divsChild>
            <w:div w:id="480385426">
              <w:marLeft w:val="0"/>
              <w:marRight w:val="0"/>
              <w:marTop w:val="0"/>
              <w:marBottom w:val="0"/>
              <w:divBdr>
                <w:top w:val="none" w:sz="0" w:space="0" w:color="auto"/>
                <w:left w:val="none" w:sz="0" w:space="0" w:color="auto"/>
                <w:bottom w:val="none" w:sz="0" w:space="0" w:color="auto"/>
                <w:right w:val="none" w:sz="0" w:space="0" w:color="auto"/>
              </w:divBdr>
              <w:divsChild>
                <w:div w:id="665087776">
                  <w:marLeft w:val="0"/>
                  <w:marRight w:val="0"/>
                  <w:marTop w:val="0"/>
                  <w:marBottom w:val="0"/>
                  <w:divBdr>
                    <w:top w:val="none" w:sz="0" w:space="0" w:color="auto"/>
                    <w:left w:val="none" w:sz="0" w:space="0" w:color="auto"/>
                    <w:bottom w:val="none" w:sz="0" w:space="0" w:color="auto"/>
                    <w:right w:val="none" w:sz="0" w:space="0" w:color="auto"/>
                  </w:divBdr>
                  <w:divsChild>
                    <w:div w:id="1337003941">
                      <w:marLeft w:val="0"/>
                      <w:marRight w:val="0"/>
                      <w:marTop w:val="0"/>
                      <w:marBottom w:val="0"/>
                      <w:divBdr>
                        <w:top w:val="none" w:sz="0" w:space="0" w:color="auto"/>
                        <w:left w:val="none" w:sz="0" w:space="0" w:color="auto"/>
                        <w:bottom w:val="none" w:sz="0" w:space="0" w:color="auto"/>
                        <w:right w:val="none" w:sz="0" w:space="0" w:color="auto"/>
                      </w:divBdr>
                      <w:divsChild>
                        <w:div w:id="786897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808683">
                  <w:marLeft w:val="0"/>
                  <w:marRight w:val="0"/>
                  <w:marTop w:val="0"/>
                  <w:marBottom w:val="0"/>
                  <w:divBdr>
                    <w:top w:val="none" w:sz="0" w:space="0" w:color="auto"/>
                    <w:left w:val="none" w:sz="0" w:space="0" w:color="auto"/>
                    <w:bottom w:val="none" w:sz="0" w:space="0" w:color="auto"/>
                    <w:right w:val="none" w:sz="0" w:space="0" w:color="auto"/>
                  </w:divBdr>
                  <w:divsChild>
                    <w:div w:id="2077628516">
                      <w:marLeft w:val="0"/>
                      <w:marRight w:val="0"/>
                      <w:marTop w:val="0"/>
                      <w:marBottom w:val="0"/>
                      <w:divBdr>
                        <w:top w:val="none" w:sz="0" w:space="0" w:color="auto"/>
                        <w:left w:val="none" w:sz="0" w:space="0" w:color="auto"/>
                        <w:bottom w:val="none" w:sz="0" w:space="0" w:color="auto"/>
                        <w:right w:val="none" w:sz="0" w:space="0" w:color="auto"/>
                      </w:divBdr>
                      <w:divsChild>
                        <w:div w:id="1507477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1011240">
                  <w:marLeft w:val="0"/>
                  <w:marRight w:val="0"/>
                  <w:marTop w:val="0"/>
                  <w:marBottom w:val="0"/>
                  <w:divBdr>
                    <w:top w:val="none" w:sz="0" w:space="0" w:color="auto"/>
                    <w:left w:val="none" w:sz="0" w:space="0" w:color="auto"/>
                    <w:bottom w:val="none" w:sz="0" w:space="0" w:color="auto"/>
                    <w:right w:val="none" w:sz="0" w:space="0" w:color="auto"/>
                  </w:divBdr>
                </w:div>
                <w:div w:id="359664591">
                  <w:marLeft w:val="0"/>
                  <w:marRight w:val="0"/>
                  <w:marTop w:val="0"/>
                  <w:marBottom w:val="0"/>
                  <w:divBdr>
                    <w:top w:val="none" w:sz="0" w:space="0" w:color="auto"/>
                    <w:left w:val="none" w:sz="0" w:space="0" w:color="auto"/>
                    <w:bottom w:val="none" w:sz="0" w:space="0" w:color="auto"/>
                    <w:right w:val="none" w:sz="0" w:space="0" w:color="auto"/>
                  </w:divBdr>
                </w:div>
              </w:divsChild>
            </w:div>
            <w:div w:id="1620457193">
              <w:marLeft w:val="0"/>
              <w:marRight w:val="0"/>
              <w:marTop w:val="0"/>
              <w:marBottom w:val="0"/>
              <w:divBdr>
                <w:top w:val="none" w:sz="0" w:space="0" w:color="auto"/>
                <w:left w:val="none" w:sz="0" w:space="0" w:color="auto"/>
                <w:bottom w:val="none" w:sz="0" w:space="0" w:color="auto"/>
                <w:right w:val="none" w:sz="0" w:space="0" w:color="auto"/>
              </w:divBdr>
              <w:divsChild>
                <w:div w:id="1178738338">
                  <w:marLeft w:val="0"/>
                  <w:marRight w:val="0"/>
                  <w:marTop w:val="0"/>
                  <w:marBottom w:val="0"/>
                  <w:divBdr>
                    <w:top w:val="none" w:sz="0" w:space="0" w:color="auto"/>
                    <w:left w:val="none" w:sz="0" w:space="0" w:color="auto"/>
                    <w:bottom w:val="none" w:sz="0" w:space="0" w:color="auto"/>
                    <w:right w:val="none" w:sz="0" w:space="0" w:color="auto"/>
                  </w:divBdr>
                  <w:divsChild>
                    <w:div w:id="487327419">
                      <w:marLeft w:val="0"/>
                      <w:marRight w:val="0"/>
                      <w:marTop w:val="0"/>
                      <w:marBottom w:val="0"/>
                      <w:divBdr>
                        <w:top w:val="none" w:sz="0" w:space="0" w:color="auto"/>
                        <w:left w:val="none" w:sz="0" w:space="0" w:color="auto"/>
                        <w:bottom w:val="none" w:sz="0" w:space="0" w:color="auto"/>
                        <w:right w:val="none" w:sz="0" w:space="0" w:color="auto"/>
                      </w:divBdr>
                      <w:divsChild>
                        <w:div w:id="1543052991">
                          <w:marLeft w:val="0"/>
                          <w:marRight w:val="0"/>
                          <w:marTop w:val="0"/>
                          <w:marBottom w:val="0"/>
                          <w:divBdr>
                            <w:top w:val="none" w:sz="0" w:space="0" w:color="auto"/>
                            <w:left w:val="none" w:sz="0" w:space="0" w:color="auto"/>
                            <w:bottom w:val="none" w:sz="0" w:space="0" w:color="auto"/>
                            <w:right w:val="none" w:sz="0" w:space="0" w:color="auto"/>
                          </w:divBdr>
                          <w:divsChild>
                            <w:div w:id="282922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3838412">
                  <w:marLeft w:val="0"/>
                  <w:marRight w:val="0"/>
                  <w:marTop w:val="0"/>
                  <w:marBottom w:val="0"/>
                  <w:divBdr>
                    <w:top w:val="none" w:sz="0" w:space="0" w:color="auto"/>
                    <w:left w:val="none" w:sz="0" w:space="0" w:color="auto"/>
                    <w:bottom w:val="none" w:sz="0" w:space="0" w:color="auto"/>
                    <w:right w:val="none" w:sz="0" w:space="0" w:color="auto"/>
                  </w:divBdr>
                  <w:divsChild>
                    <w:div w:id="1263954825">
                      <w:marLeft w:val="0"/>
                      <w:marRight w:val="0"/>
                      <w:marTop w:val="0"/>
                      <w:marBottom w:val="0"/>
                      <w:divBdr>
                        <w:top w:val="none" w:sz="0" w:space="0" w:color="auto"/>
                        <w:left w:val="none" w:sz="0" w:space="0" w:color="auto"/>
                        <w:bottom w:val="none" w:sz="0" w:space="0" w:color="auto"/>
                        <w:right w:val="none" w:sz="0" w:space="0" w:color="auto"/>
                      </w:divBdr>
                      <w:divsChild>
                        <w:div w:id="1209292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915621">
                  <w:marLeft w:val="0"/>
                  <w:marRight w:val="0"/>
                  <w:marTop w:val="0"/>
                  <w:marBottom w:val="0"/>
                  <w:divBdr>
                    <w:top w:val="none" w:sz="0" w:space="0" w:color="auto"/>
                    <w:left w:val="none" w:sz="0" w:space="0" w:color="auto"/>
                    <w:bottom w:val="none" w:sz="0" w:space="0" w:color="auto"/>
                    <w:right w:val="none" w:sz="0" w:space="0" w:color="auto"/>
                  </w:divBdr>
                </w:div>
              </w:divsChild>
            </w:div>
            <w:div w:id="2059352657">
              <w:marLeft w:val="0"/>
              <w:marRight w:val="0"/>
              <w:marTop w:val="0"/>
              <w:marBottom w:val="0"/>
              <w:divBdr>
                <w:top w:val="none" w:sz="0" w:space="0" w:color="auto"/>
                <w:left w:val="none" w:sz="0" w:space="0" w:color="auto"/>
                <w:bottom w:val="none" w:sz="0" w:space="0" w:color="auto"/>
                <w:right w:val="none" w:sz="0" w:space="0" w:color="auto"/>
              </w:divBdr>
              <w:divsChild>
                <w:div w:id="504520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1304693">
      <w:bodyDiv w:val="1"/>
      <w:marLeft w:val="0"/>
      <w:marRight w:val="0"/>
      <w:marTop w:val="0"/>
      <w:marBottom w:val="0"/>
      <w:divBdr>
        <w:top w:val="none" w:sz="0" w:space="0" w:color="auto"/>
        <w:left w:val="none" w:sz="0" w:space="0" w:color="auto"/>
        <w:bottom w:val="none" w:sz="0" w:space="0" w:color="auto"/>
        <w:right w:val="none" w:sz="0" w:space="0" w:color="auto"/>
      </w:divBdr>
    </w:div>
    <w:div w:id="262879493">
      <w:bodyDiv w:val="1"/>
      <w:marLeft w:val="0"/>
      <w:marRight w:val="0"/>
      <w:marTop w:val="0"/>
      <w:marBottom w:val="0"/>
      <w:divBdr>
        <w:top w:val="none" w:sz="0" w:space="0" w:color="auto"/>
        <w:left w:val="none" w:sz="0" w:space="0" w:color="auto"/>
        <w:bottom w:val="none" w:sz="0" w:space="0" w:color="auto"/>
        <w:right w:val="none" w:sz="0" w:space="0" w:color="auto"/>
      </w:divBdr>
    </w:div>
    <w:div w:id="286199851">
      <w:bodyDiv w:val="1"/>
      <w:marLeft w:val="0"/>
      <w:marRight w:val="0"/>
      <w:marTop w:val="0"/>
      <w:marBottom w:val="0"/>
      <w:divBdr>
        <w:top w:val="none" w:sz="0" w:space="0" w:color="auto"/>
        <w:left w:val="none" w:sz="0" w:space="0" w:color="auto"/>
        <w:bottom w:val="none" w:sz="0" w:space="0" w:color="auto"/>
        <w:right w:val="none" w:sz="0" w:space="0" w:color="auto"/>
      </w:divBdr>
    </w:div>
    <w:div w:id="290326070">
      <w:bodyDiv w:val="1"/>
      <w:marLeft w:val="0"/>
      <w:marRight w:val="0"/>
      <w:marTop w:val="0"/>
      <w:marBottom w:val="0"/>
      <w:divBdr>
        <w:top w:val="none" w:sz="0" w:space="0" w:color="auto"/>
        <w:left w:val="none" w:sz="0" w:space="0" w:color="auto"/>
        <w:bottom w:val="none" w:sz="0" w:space="0" w:color="auto"/>
        <w:right w:val="none" w:sz="0" w:space="0" w:color="auto"/>
      </w:divBdr>
    </w:div>
    <w:div w:id="338894093">
      <w:bodyDiv w:val="1"/>
      <w:marLeft w:val="0"/>
      <w:marRight w:val="0"/>
      <w:marTop w:val="0"/>
      <w:marBottom w:val="0"/>
      <w:divBdr>
        <w:top w:val="none" w:sz="0" w:space="0" w:color="auto"/>
        <w:left w:val="none" w:sz="0" w:space="0" w:color="auto"/>
        <w:bottom w:val="none" w:sz="0" w:space="0" w:color="auto"/>
        <w:right w:val="none" w:sz="0" w:space="0" w:color="auto"/>
      </w:divBdr>
    </w:div>
    <w:div w:id="369301251">
      <w:bodyDiv w:val="1"/>
      <w:marLeft w:val="0"/>
      <w:marRight w:val="0"/>
      <w:marTop w:val="0"/>
      <w:marBottom w:val="0"/>
      <w:divBdr>
        <w:top w:val="none" w:sz="0" w:space="0" w:color="auto"/>
        <w:left w:val="none" w:sz="0" w:space="0" w:color="auto"/>
        <w:bottom w:val="none" w:sz="0" w:space="0" w:color="auto"/>
        <w:right w:val="none" w:sz="0" w:space="0" w:color="auto"/>
      </w:divBdr>
    </w:div>
    <w:div w:id="377512262">
      <w:bodyDiv w:val="1"/>
      <w:marLeft w:val="0"/>
      <w:marRight w:val="0"/>
      <w:marTop w:val="0"/>
      <w:marBottom w:val="0"/>
      <w:divBdr>
        <w:top w:val="none" w:sz="0" w:space="0" w:color="auto"/>
        <w:left w:val="none" w:sz="0" w:space="0" w:color="auto"/>
        <w:bottom w:val="none" w:sz="0" w:space="0" w:color="auto"/>
        <w:right w:val="none" w:sz="0" w:space="0" w:color="auto"/>
      </w:divBdr>
    </w:div>
    <w:div w:id="387269038">
      <w:bodyDiv w:val="1"/>
      <w:marLeft w:val="0"/>
      <w:marRight w:val="0"/>
      <w:marTop w:val="0"/>
      <w:marBottom w:val="0"/>
      <w:divBdr>
        <w:top w:val="none" w:sz="0" w:space="0" w:color="auto"/>
        <w:left w:val="none" w:sz="0" w:space="0" w:color="auto"/>
        <w:bottom w:val="none" w:sz="0" w:space="0" w:color="auto"/>
        <w:right w:val="none" w:sz="0" w:space="0" w:color="auto"/>
      </w:divBdr>
      <w:divsChild>
        <w:div w:id="1052772206">
          <w:marLeft w:val="0"/>
          <w:marRight w:val="0"/>
          <w:marTop w:val="0"/>
          <w:marBottom w:val="0"/>
          <w:divBdr>
            <w:top w:val="none" w:sz="0" w:space="0" w:color="auto"/>
            <w:left w:val="none" w:sz="0" w:space="0" w:color="auto"/>
            <w:bottom w:val="none" w:sz="0" w:space="0" w:color="auto"/>
            <w:right w:val="none" w:sz="0" w:space="0" w:color="auto"/>
          </w:divBdr>
          <w:divsChild>
            <w:div w:id="1808276864">
              <w:marLeft w:val="0"/>
              <w:marRight w:val="0"/>
              <w:marTop w:val="0"/>
              <w:marBottom w:val="0"/>
              <w:divBdr>
                <w:top w:val="none" w:sz="0" w:space="0" w:color="auto"/>
                <w:left w:val="none" w:sz="0" w:space="0" w:color="auto"/>
                <w:bottom w:val="none" w:sz="0" w:space="0" w:color="auto"/>
                <w:right w:val="none" w:sz="0" w:space="0" w:color="auto"/>
              </w:divBdr>
              <w:divsChild>
                <w:div w:id="1684819863">
                  <w:marLeft w:val="0"/>
                  <w:marRight w:val="0"/>
                  <w:marTop w:val="0"/>
                  <w:marBottom w:val="0"/>
                  <w:divBdr>
                    <w:top w:val="none" w:sz="0" w:space="0" w:color="auto"/>
                    <w:left w:val="none" w:sz="0" w:space="0" w:color="auto"/>
                    <w:bottom w:val="none" w:sz="0" w:space="0" w:color="auto"/>
                    <w:right w:val="none" w:sz="0" w:space="0" w:color="auto"/>
                  </w:divBdr>
                  <w:divsChild>
                    <w:div w:id="1669477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2801768">
      <w:bodyDiv w:val="1"/>
      <w:marLeft w:val="0"/>
      <w:marRight w:val="0"/>
      <w:marTop w:val="0"/>
      <w:marBottom w:val="0"/>
      <w:divBdr>
        <w:top w:val="none" w:sz="0" w:space="0" w:color="auto"/>
        <w:left w:val="none" w:sz="0" w:space="0" w:color="auto"/>
        <w:bottom w:val="none" w:sz="0" w:space="0" w:color="auto"/>
        <w:right w:val="none" w:sz="0" w:space="0" w:color="auto"/>
      </w:divBdr>
    </w:div>
    <w:div w:id="468516918">
      <w:bodyDiv w:val="1"/>
      <w:marLeft w:val="0"/>
      <w:marRight w:val="0"/>
      <w:marTop w:val="0"/>
      <w:marBottom w:val="0"/>
      <w:divBdr>
        <w:top w:val="none" w:sz="0" w:space="0" w:color="auto"/>
        <w:left w:val="none" w:sz="0" w:space="0" w:color="auto"/>
        <w:bottom w:val="none" w:sz="0" w:space="0" w:color="auto"/>
        <w:right w:val="none" w:sz="0" w:space="0" w:color="auto"/>
      </w:divBdr>
    </w:div>
    <w:div w:id="474491651">
      <w:bodyDiv w:val="1"/>
      <w:marLeft w:val="0"/>
      <w:marRight w:val="0"/>
      <w:marTop w:val="0"/>
      <w:marBottom w:val="0"/>
      <w:divBdr>
        <w:top w:val="none" w:sz="0" w:space="0" w:color="auto"/>
        <w:left w:val="none" w:sz="0" w:space="0" w:color="auto"/>
        <w:bottom w:val="none" w:sz="0" w:space="0" w:color="auto"/>
        <w:right w:val="none" w:sz="0" w:space="0" w:color="auto"/>
      </w:divBdr>
    </w:div>
    <w:div w:id="556626464">
      <w:bodyDiv w:val="1"/>
      <w:marLeft w:val="0"/>
      <w:marRight w:val="0"/>
      <w:marTop w:val="0"/>
      <w:marBottom w:val="0"/>
      <w:divBdr>
        <w:top w:val="none" w:sz="0" w:space="0" w:color="auto"/>
        <w:left w:val="none" w:sz="0" w:space="0" w:color="auto"/>
        <w:bottom w:val="none" w:sz="0" w:space="0" w:color="auto"/>
        <w:right w:val="none" w:sz="0" w:space="0" w:color="auto"/>
      </w:divBdr>
    </w:div>
    <w:div w:id="565116994">
      <w:bodyDiv w:val="1"/>
      <w:marLeft w:val="0"/>
      <w:marRight w:val="0"/>
      <w:marTop w:val="0"/>
      <w:marBottom w:val="0"/>
      <w:divBdr>
        <w:top w:val="none" w:sz="0" w:space="0" w:color="auto"/>
        <w:left w:val="none" w:sz="0" w:space="0" w:color="auto"/>
        <w:bottom w:val="none" w:sz="0" w:space="0" w:color="auto"/>
        <w:right w:val="none" w:sz="0" w:space="0" w:color="auto"/>
      </w:divBdr>
    </w:div>
    <w:div w:id="583075395">
      <w:bodyDiv w:val="1"/>
      <w:marLeft w:val="0"/>
      <w:marRight w:val="0"/>
      <w:marTop w:val="0"/>
      <w:marBottom w:val="0"/>
      <w:divBdr>
        <w:top w:val="none" w:sz="0" w:space="0" w:color="auto"/>
        <w:left w:val="none" w:sz="0" w:space="0" w:color="auto"/>
        <w:bottom w:val="none" w:sz="0" w:space="0" w:color="auto"/>
        <w:right w:val="none" w:sz="0" w:space="0" w:color="auto"/>
      </w:divBdr>
    </w:div>
    <w:div w:id="583955521">
      <w:bodyDiv w:val="1"/>
      <w:marLeft w:val="0"/>
      <w:marRight w:val="0"/>
      <w:marTop w:val="0"/>
      <w:marBottom w:val="0"/>
      <w:divBdr>
        <w:top w:val="none" w:sz="0" w:space="0" w:color="auto"/>
        <w:left w:val="none" w:sz="0" w:space="0" w:color="auto"/>
        <w:bottom w:val="none" w:sz="0" w:space="0" w:color="auto"/>
        <w:right w:val="none" w:sz="0" w:space="0" w:color="auto"/>
      </w:divBdr>
      <w:divsChild>
        <w:div w:id="1331716121">
          <w:marLeft w:val="446"/>
          <w:marRight w:val="0"/>
          <w:marTop w:val="0"/>
          <w:marBottom w:val="120"/>
          <w:divBdr>
            <w:top w:val="none" w:sz="0" w:space="0" w:color="auto"/>
            <w:left w:val="none" w:sz="0" w:space="0" w:color="auto"/>
            <w:bottom w:val="none" w:sz="0" w:space="0" w:color="auto"/>
            <w:right w:val="none" w:sz="0" w:space="0" w:color="auto"/>
          </w:divBdr>
        </w:div>
        <w:div w:id="2128500362">
          <w:marLeft w:val="446"/>
          <w:marRight w:val="0"/>
          <w:marTop w:val="0"/>
          <w:marBottom w:val="120"/>
          <w:divBdr>
            <w:top w:val="none" w:sz="0" w:space="0" w:color="auto"/>
            <w:left w:val="none" w:sz="0" w:space="0" w:color="auto"/>
            <w:bottom w:val="none" w:sz="0" w:space="0" w:color="auto"/>
            <w:right w:val="none" w:sz="0" w:space="0" w:color="auto"/>
          </w:divBdr>
        </w:div>
        <w:div w:id="789520845">
          <w:marLeft w:val="446"/>
          <w:marRight w:val="0"/>
          <w:marTop w:val="0"/>
          <w:marBottom w:val="120"/>
          <w:divBdr>
            <w:top w:val="none" w:sz="0" w:space="0" w:color="auto"/>
            <w:left w:val="none" w:sz="0" w:space="0" w:color="auto"/>
            <w:bottom w:val="none" w:sz="0" w:space="0" w:color="auto"/>
            <w:right w:val="none" w:sz="0" w:space="0" w:color="auto"/>
          </w:divBdr>
        </w:div>
        <w:div w:id="1737821574">
          <w:marLeft w:val="446"/>
          <w:marRight w:val="0"/>
          <w:marTop w:val="0"/>
          <w:marBottom w:val="120"/>
          <w:divBdr>
            <w:top w:val="none" w:sz="0" w:space="0" w:color="auto"/>
            <w:left w:val="none" w:sz="0" w:space="0" w:color="auto"/>
            <w:bottom w:val="none" w:sz="0" w:space="0" w:color="auto"/>
            <w:right w:val="none" w:sz="0" w:space="0" w:color="auto"/>
          </w:divBdr>
        </w:div>
        <w:div w:id="160779901">
          <w:marLeft w:val="446"/>
          <w:marRight w:val="0"/>
          <w:marTop w:val="0"/>
          <w:marBottom w:val="120"/>
          <w:divBdr>
            <w:top w:val="none" w:sz="0" w:space="0" w:color="auto"/>
            <w:left w:val="none" w:sz="0" w:space="0" w:color="auto"/>
            <w:bottom w:val="none" w:sz="0" w:space="0" w:color="auto"/>
            <w:right w:val="none" w:sz="0" w:space="0" w:color="auto"/>
          </w:divBdr>
        </w:div>
      </w:divsChild>
    </w:div>
    <w:div w:id="599948546">
      <w:bodyDiv w:val="1"/>
      <w:marLeft w:val="0"/>
      <w:marRight w:val="0"/>
      <w:marTop w:val="0"/>
      <w:marBottom w:val="0"/>
      <w:divBdr>
        <w:top w:val="none" w:sz="0" w:space="0" w:color="auto"/>
        <w:left w:val="none" w:sz="0" w:space="0" w:color="auto"/>
        <w:bottom w:val="none" w:sz="0" w:space="0" w:color="auto"/>
        <w:right w:val="none" w:sz="0" w:space="0" w:color="auto"/>
      </w:divBdr>
    </w:div>
    <w:div w:id="615716167">
      <w:bodyDiv w:val="1"/>
      <w:marLeft w:val="0"/>
      <w:marRight w:val="0"/>
      <w:marTop w:val="0"/>
      <w:marBottom w:val="0"/>
      <w:divBdr>
        <w:top w:val="none" w:sz="0" w:space="0" w:color="auto"/>
        <w:left w:val="none" w:sz="0" w:space="0" w:color="auto"/>
        <w:bottom w:val="none" w:sz="0" w:space="0" w:color="auto"/>
        <w:right w:val="none" w:sz="0" w:space="0" w:color="auto"/>
      </w:divBdr>
    </w:div>
    <w:div w:id="686519483">
      <w:bodyDiv w:val="1"/>
      <w:marLeft w:val="0"/>
      <w:marRight w:val="0"/>
      <w:marTop w:val="0"/>
      <w:marBottom w:val="0"/>
      <w:divBdr>
        <w:top w:val="none" w:sz="0" w:space="0" w:color="auto"/>
        <w:left w:val="none" w:sz="0" w:space="0" w:color="auto"/>
        <w:bottom w:val="none" w:sz="0" w:space="0" w:color="auto"/>
        <w:right w:val="none" w:sz="0" w:space="0" w:color="auto"/>
      </w:divBdr>
    </w:div>
    <w:div w:id="736442512">
      <w:bodyDiv w:val="1"/>
      <w:marLeft w:val="0"/>
      <w:marRight w:val="0"/>
      <w:marTop w:val="0"/>
      <w:marBottom w:val="0"/>
      <w:divBdr>
        <w:top w:val="none" w:sz="0" w:space="0" w:color="auto"/>
        <w:left w:val="none" w:sz="0" w:space="0" w:color="auto"/>
        <w:bottom w:val="none" w:sz="0" w:space="0" w:color="auto"/>
        <w:right w:val="none" w:sz="0" w:space="0" w:color="auto"/>
      </w:divBdr>
    </w:div>
    <w:div w:id="774520638">
      <w:bodyDiv w:val="1"/>
      <w:marLeft w:val="0"/>
      <w:marRight w:val="0"/>
      <w:marTop w:val="0"/>
      <w:marBottom w:val="0"/>
      <w:divBdr>
        <w:top w:val="none" w:sz="0" w:space="0" w:color="auto"/>
        <w:left w:val="none" w:sz="0" w:space="0" w:color="auto"/>
        <w:bottom w:val="none" w:sz="0" w:space="0" w:color="auto"/>
        <w:right w:val="none" w:sz="0" w:space="0" w:color="auto"/>
      </w:divBdr>
    </w:div>
    <w:div w:id="807284323">
      <w:bodyDiv w:val="1"/>
      <w:marLeft w:val="0"/>
      <w:marRight w:val="0"/>
      <w:marTop w:val="0"/>
      <w:marBottom w:val="0"/>
      <w:divBdr>
        <w:top w:val="none" w:sz="0" w:space="0" w:color="auto"/>
        <w:left w:val="none" w:sz="0" w:space="0" w:color="auto"/>
        <w:bottom w:val="none" w:sz="0" w:space="0" w:color="auto"/>
        <w:right w:val="none" w:sz="0" w:space="0" w:color="auto"/>
      </w:divBdr>
    </w:div>
    <w:div w:id="834145739">
      <w:bodyDiv w:val="1"/>
      <w:marLeft w:val="0"/>
      <w:marRight w:val="0"/>
      <w:marTop w:val="0"/>
      <w:marBottom w:val="0"/>
      <w:divBdr>
        <w:top w:val="none" w:sz="0" w:space="0" w:color="auto"/>
        <w:left w:val="none" w:sz="0" w:space="0" w:color="auto"/>
        <w:bottom w:val="none" w:sz="0" w:space="0" w:color="auto"/>
        <w:right w:val="none" w:sz="0" w:space="0" w:color="auto"/>
      </w:divBdr>
    </w:div>
    <w:div w:id="846092916">
      <w:bodyDiv w:val="1"/>
      <w:marLeft w:val="0"/>
      <w:marRight w:val="0"/>
      <w:marTop w:val="0"/>
      <w:marBottom w:val="0"/>
      <w:divBdr>
        <w:top w:val="none" w:sz="0" w:space="0" w:color="auto"/>
        <w:left w:val="none" w:sz="0" w:space="0" w:color="auto"/>
        <w:bottom w:val="none" w:sz="0" w:space="0" w:color="auto"/>
        <w:right w:val="none" w:sz="0" w:space="0" w:color="auto"/>
      </w:divBdr>
    </w:div>
    <w:div w:id="851529509">
      <w:bodyDiv w:val="1"/>
      <w:marLeft w:val="0"/>
      <w:marRight w:val="0"/>
      <w:marTop w:val="0"/>
      <w:marBottom w:val="0"/>
      <w:divBdr>
        <w:top w:val="none" w:sz="0" w:space="0" w:color="auto"/>
        <w:left w:val="none" w:sz="0" w:space="0" w:color="auto"/>
        <w:bottom w:val="none" w:sz="0" w:space="0" w:color="auto"/>
        <w:right w:val="none" w:sz="0" w:space="0" w:color="auto"/>
      </w:divBdr>
    </w:div>
    <w:div w:id="865679989">
      <w:bodyDiv w:val="1"/>
      <w:marLeft w:val="0"/>
      <w:marRight w:val="0"/>
      <w:marTop w:val="0"/>
      <w:marBottom w:val="0"/>
      <w:divBdr>
        <w:top w:val="none" w:sz="0" w:space="0" w:color="auto"/>
        <w:left w:val="none" w:sz="0" w:space="0" w:color="auto"/>
        <w:bottom w:val="none" w:sz="0" w:space="0" w:color="auto"/>
        <w:right w:val="none" w:sz="0" w:space="0" w:color="auto"/>
      </w:divBdr>
      <w:divsChild>
        <w:div w:id="779297435">
          <w:marLeft w:val="1166"/>
          <w:marRight w:val="0"/>
          <w:marTop w:val="0"/>
          <w:marBottom w:val="120"/>
          <w:divBdr>
            <w:top w:val="none" w:sz="0" w:space="0" w:color="auto"/>
            <w:left w:val="none" w:sz="0" w:space="0" w:color="auto"/>
            <w:bottom w:val="none" w:sz="0" w:space="0" w:color="auto"/>
            <w:right w:val="none" w:sz="0" w:space="0" w:color="auto"/>
          </w:divBdr>
        </w:div>
        <w:div w:id="251284568">
          <w:marLeft w:val="1166"/>
          <w:marRight w:val="0"/>
          <w:marTop w:val="0"/>
          <w:marBottom w:val="120"/>
          <w:divBdr>
            <w:top w:val="none" w:sz="0" w:space="0" w:color="auto"/>
            <w:left w:val="none" w:sz="0" w:space="0" w:color="auto"/>
            <w:bottom w:val="none" w:sz="0" w:space="0" w:color="auto"/>
            <w:right w:val="none" w:sz="0" w:space="0" w:color="auto"/>
          </w:divBdr>
        </w:div>
        <w:div w:id="1057704869">
          <w:marLeft w:val="1166"/>
          <w:marRight w:val="0"/>
          <w:marTop w:val="0"/>
          <w:marBottom w:val="120"/>
          <w:divBdr>
            <w:top w:val="none" w:sz="0" w:space="0" w:color="auto"/>
            <w:left w:val="none" w:sz="0" w:space="0" w:color="auto"/>
            <w:bottom w:val="none" w:sz="0" w:space="0" w:color="auto"/>
            <w:right w:val="none" w:sz="0" w:space="0" w:color="auto"/>
          </w:divBdr>
        </w:div>
        <w:div w:id="239994872">
          <w:marLeft w:val="1166"/>
          <w:marRight w:val="0"/>
          <w:marTop w:val="0"/>
          <w:marBottom w:val="120"/>
          <w:divBdr>
            <w:top w:val="none" w:sz="0" w:space="0" w:color="auto"/>
            <w:left w:val="none" w:sz="0" w:space="0" w:color="auto"/>
            <w:bottom w:val="none" w:sz="0" w:space="0" w:color="auto"/>
            <w:right w:val="none" w:sz="0" w:space="0" w:color="auto"/>
          </w:divBdr>
        </w:div>
      </w:divsChild>
    </w:div>
    <w:div w:id="917713239">
      <w:bodyDiv w:val="1"/>
      <w:marLeft w:val="0"/>
      <w:marRight w:val="0"/>
      <w:marTop w:val="0"/>
      <w:marBottom w:val="0"/>
      <w:divBdr>
        <w:top w:val="none" w:sz="0" w:space="0" w:color="auto"/>
        <w:left w:val="none" w:sz="0" w:space="0" w:color="auto"/>
        <w:bottom w:val="none" w:sz="0" w:space="0" w:color="auto"/>
        <w:right w:val="none" w:sz="0" w:space="0" w:color="auto"/>
      </w:divBdr>
      <w:divsChild>
        <w:div w:id="780078007">
          <w:marLeft w:val="446"/>
          <w:marRight w:val="0"/>
          <w:marTop w:val="0"/>
          <w:marBottom w:val="120"/>
          <w:divBdr>
            <w:top w:val="none" w:sz="0" w:space="0" w:color="auto"/>
            <w:left w:val="none" w:sz="0" w:space="0" w:color="auto"/>
            <w:bottom w:val="none" w:sz="0" w:space="0" w:color="auto"/>
            <w:right w:val="none" w:sz="0" w:space="0" w:color="auto"/>
          </w:divBdr>
        </w:div>
        <w:div w:id="1911303536">
          <w:marLeft w:val="446"/>
          <w:marRight w:val="0"/>
          <w:marTop w:val="0"/>
          <w:marBottom w:val="120"/>
          <w:divBdr>
            <w:top w:val="none" w:sz="0" w:space="0" w:color="auto"/>
            <w:left w:val="none" w:sz="0" w:space="0" w:color="auto"/>
            <w:bottom w:val="none" w:sz="0" w:space="0" w:color="auto"/>
            <w:right w:val="none" w:sz="0" w:space="0" w:color="auto"/>
          </w:divBdr>
        </w:div>
        <w:div w:id="1214391173">
          <w:marLeft w:val="446"/>
          <w:marRight w:val="0"/>
          <w:marTop w:val="0"/>
          <w:marBottom w:val="120"/>
          <w:divBdr>
            <w:top w:val="none" w:sz="0" w:space="0" w:color="auto"/>
            <w:left w:val="none" w:sz="0" w:space="0" w:color="auto"/>
            <w:bottom w:val="none" w:sz="0" w:space="0" w:color="auto"/>
            <w:right w:val="none" w:sz="0" w:space="0" w:color="auto"/>
          </w:divBdr>
        </w:div>
      </w:divsChild>
    </w:div>
    <w:div w:id="956832639">
      <w:bodyDiv w:val="1"/>
      <w:marLeft w:val="0"/>
      <w:marRight w:val="0"/>
      <w:marTop w:val="0"/>
      <w:marBottom w:val="0"/>
      <w:divBdr>
        <w:top w:val="none" w:sz="0" w:space="0" w:color="auto"/>
        <w:left w:val="none" w:sz="0" w:space="0" w:color="auto"/>
        <w:bottom w:val="none" w:sz="0" w:space="0" w:color="auto"/>
        <w:right w:val="none" w:sz="0" w:space="0" w:color="auto"/>
      </w:divBdr>
    </w:div>
    <w:div w:id="957026650">
      <w:bodyDiv w:val="1"/>
      <w:marLeft w:val="0"/>
      <w:marRight w:val="0"/>
      <w:marTop w:val="0"/>
      <w:marBottom w:val="0"/>
      <w:divBdr>
        <w:top w:val="none" w:sz="0" w:space="0" w:color="auto"/>
        <w:left w:val="none" w:sz="0" w:space="0" w:color="auto"/>
        <w:bottom w:val="none" w:sz="0" w:space="0" w:color="auto"/>
        <w:right w:val="none" w:sz="0" w:space="0" w:color="auto"/>
      </w:divBdr>
    </w:div>
    <w:div w:id="968053989">
      <w:bodyDiv w:val="1"/>
      <w:marLeft w:val="0"/>
      <w:marRight w:val="0"/>
      <w:marTop w:val="0"/>
      <w:marBottom w:val="0"/>
      <w:divBdr>
        <w:top w:val="none" w:sz="0" w:space="0" w:color="auto"/>
        <w:left w:val="none" w:sz="0" w:space="0" w:color="auto"/>
        <w:bottom w:val="none" w:sz="0" w:space="0" w:color="auto"/>
        <w:right w:val="none" w:sz="0" w:space="0" w:color="auto"/>
      </w:divBdr>
    </w:div>
    <w:div w:id="978851001">
      <w:bodyDiv w:val="1"/>
      <w:marLeft w:val="0"/>
      <w:marRight w:val="0"/>
      <w:marTop w:val="0"/>
      <w:marBottom w:val="0"/>
      <w:divBdr>
        <w:top w:val="none" w:sz="0" w:space="0" w:color="auto"/>
        <w:left w:val="none" w:sz="0" w:space="0" w:color="auto"/>
        <w:bottom w:val="none" w:sz="0" w:space="0" w:color="auto"/>
        <w:right w:val="none" w:sz="0" w:space="0" w:color="auto"/>
      </w:divBdr>
      <w:divsChild>
        <w:div w:id="1580290756">
          <w:marLeft w:val="446"/>
          <w:marRight w:val="0"/>
          <w:marTop w:val="0"/>
          <w:marBottom w:val="120"/>
          <w:divBdr>
            <w:top w:val="none" w:sz="0" w:space="0" w:color="auto"/>
            <w:left w:val="none" w:sz="0" w:space="0" w:color="auto"/>
            <w:bottom w:val="none" w:sz="0" w:space="0" w:color="auto"/>
            <w:right w:val="none" w:sz="0" w:space="0" w:color="auto"/>
          </w:divBdr>
        </w:div>
      </w:divsChild>
    </w:div>
    <w:div w:id="1192762601">
      <w:bodyDiv w:val="1"/>
      <w:marLeft w:val="0"/>
      <w:marRight w:val="0"/>
      <w:marTop w:val="0"/>
      <w:marBottom w:val="0"/>
      <w:divBdr>
        <w:top w:val="none" w:sz="0" w:space="0" w:color="auto"/>
        <w:left w:val="none" w:sz="0" w:space="0" w:color="auto"/>
        <w:bottom w:val="none" w:sz="0" w:space="0" w:color="auto"/>
        <w:right w:val="none" w:sz="0" w:space="0" w:color="auto"/>
      </w:divBdr>
    </w:div>
    <w:div w:id="1215039993">
      <w:bodyDiv w:val="1"/>
      <w:marLeft w:val="0"/>
      <w:marRight w:val="0"/>
      <w:marTop w:val="0"/>
      <w:marBottom w:val="0"/>
      <w:divBdr>
        <w:top w:val="none" w:sz="0" w:space="0" w:color="auto"/>
        <w:left w:val="none" w:sz="0" w:space="0" w:color="auto"/>
        <w:bottom w:val="none" w:sz="0" w:space="0" w:color="auto"/>
        <w:right w:val="none" w:sz="0" w:space="0" w:color="auto"/>
      </w:divBdr>
      <w:divsChild>
        <w:div w:id="1711303936">
          <w:marLeft w:val="0"/>
          <w:marRight w:val="0"/>
          <w:marTop w:val="0"/>
          <w:marBottom w:val="0"/>
          <w:divBdr>
            <w:top w:val="none" w:sz="0" w:space="0" w:color="auto"/>
            <w:left w:val="none" w:sz="0" w:space="0" w:color="auto"/>
            <w:bottom w:val="none" w:sz="0" w:space="0" w:color="auto"/>
            <w:right w:val="none" w:sz="0" w:space="0" w:color="auto"/>
          </w:divBdr>
          <w:divsChild>
            <w:div w:id="1164972349">
              <w:marLeft w:val="0"/>
              <w:marRight w:val="0"/>
              <w:marTop w:val="0"/>
              <w:marBottom w:val="0"/>
              <w:divBdr>
                <w:top w:val="none" w:sz="0" w:space="0" w:color="auto"/>
                <w:left w:val="none" w:sz="0" w:space="0" w:color="auto"/>
                <w:bottom w:val="none" w:sz="0" w:space="0" w:color="auto"/>
                <w:right w:val="none" w:sz="0" w:space="0" w:color="auto"/>
              </w:divBdr>
              <w:divsChild>
                <w:div w:id="1954509527">
                  <w:marLeft w:val="0"/>
                  <w:marRight w:val="0"/>
                  <w:marTop w:val="0"/>
                  <w:marBottom w:val="0"/>
                  <w:divBdr>
                    <w:top w:val="none" w:sz="0" w:space="0" w:color="auto"/>
                    <w:left w:val="none" w:sz="0" w:space="0" w:color="auto"/>
                    <w:bottom w:val="none" w:sz="0" w:space="0" w:color="auto"/>
                    <w:right w:val="none" w:sz="0" w:space="0" w:color="auto"/>
                  </w:divBdr>
                  <w:divsChild>
                    <w:div w:id="260144233">
                      <w:marLeft w:val="0"/>
                      <w:marRight w:val="0"/>
                      <w:marTop w:val="0"/>
                      <w:marBottom w:val="0"/>
                      <w:divBdr>
                        <w:top w:val="none" w:sz="0" w:space="0" w:color="auto"/>
                        <w:left w:val="none" w:sz="0" w:space="0" w:color="auto"/>
                        <w:bottom w:val="none" w:sz="0" w:space="0" w:color="auto"/>
                        <w:right w:val="none" w:sz="0" w:space="0" w:color="auto"/>
                      </w:divBdr>
                      <w:divsChild>
                        <w:div w:id="49619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8268108">
              <w:marLeft w:val="0"/>
              <w:marRight w:val="0"/>
              <w:marTop w:val="0"/>
              <w:marBottom w:val="0"/>
              <w:divBdr>
                <w:top w:val="none" w:sz="0" w:space="0" w:color="auto"/>
                <w:left w:val="none" w:sz="0" w:space="0" w:color="auto"/>
                <w:bottom w:val="none" w:sz="0" w:space="0" w:color="auto"/>
                <w:right w:val="none" w:sz="0" w:space="0" w:color="auto"/>
              </w:divBdr>
              <w:divsChild>
                <w:div w:id="826824834">
                  <w:marLeft w:val="0"/>
                  <w:marRight w:val="0"/>
                  <w:marTop w:val="0"/>
                  <w:marBottom w:val="0"/>
                  <w:divBdr>
                    <w:top w:val="none" w:sz="0" w:space="0" w:color="auto"/>
                    <w:left w:val="none" w:sz="0" w:space="0" w:color="auto"/>
                    <w:bottom w:val="none" w:sz="0" w:space="0" w:color="auto"/>
                    <w:right w:val="none" w:sz="0" w:space="0" w:color="auto"/>
                  </w:divBdr>
                  <w:divsChild>
                    <w:div w:id="1314027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477314">
              <w:marLeft w:val="0"/>
              <w:marRight w:val="0"/>
              <w:marTop w:val="0"/>
              <w:marBottom w:val="0"/>
              <w:divBdr>
                <w:top w:val="none" w:sz="0" w:space="0" w:color="auto"/>
                <w:left w:val="none" w:sz="0" w:space="0" w:color="auto"/>
                <w:bottom w:val="none" w:sz="0" w:space="0" w:color="auto"/>
                <w:right w:val="none" w:sz="0" w:space="0" w:color="auto"/>
              </w:divBdr>
            </w:div>
          </w:divsChild>
        </w:div>
        <w:div w:id="1519153992">
          <w:marLeft w:val="0"/>
          <w:marRight w:val="0"/>
          <w:marTop w:val="0"/>
          <w:marBottom w:val="0"/>
          <w:divBdr>
            <w:top w:val="none" w:sz="0" w:space="0" w:color="auto"/>
            <w:left w:val="none" w:sz="0" w:space="0" w:color="auto"/>
            <w:bottom w:val="none" w:sz="0" w:space="0" w:color="auto"/>
            <w:right w:val="none" w:sz="0" w:space="0" w:color="auto"/>
          </w:divBdr>
          <w:divsChild>
            <w:div w:id="1148011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5628710">
      <w:bodyDiv w:val="1"/>
      <w:marLeft w:val="0"/>
      <w:marRight w:val="0"/>
      <w:marTop w:val="0"/>
      <w:marBottom w:val="0"/>
      <w:divBdr>
        <w:top w:val="none" w:sz="0" w:space="0" w:color="auto"/>
        <w:left w:val="none" w:sz="0" w:space="0" w:color="auto"/>
        <w:bottom w:val="none" w:sz="0" w:space="0" w:color="auto"/>
        <w:right w:val="none" w:sz="0" w:space="0" w:color="auto"/>
      </w:divBdr>
    </w:div>
    <w:div w:id="1282961287">
      <w:bodyDiv w:val="1"/>
      <w:marLeft w:val="0"/>
      <w:marRight w:val="0"/>
      <w:marTop w:val="0"/>
      <w:marBottom w:val="0"/>
      <w:divBdr>
        <w:top w:val="none" w:sz="0" w:space="0" w:color="auto"/>
        <w:left w:val="none" w:sz="0" w:space="0" w:color="auto"/>
        <w:bottom w:val="none" w:sz="0" w:space="0" w:color="auto"/>
        <w:right w:val="none" w:sz="0" w:space="0" w:color="auto"/>
      </w:divBdr>
    </w:div>
    <w:div w:id="1336565775">
      <w:bodyDiv w:val="1"/>
      <w:marLeft w:val="0"/>
      <w:marRight w:val="0"/>
      <w:marTop w:val="0"/>
      <w:marBottom w:val="0"/>
      <w:divBdr>
        <w:top w:val="none" w:sz="0" w:space="0" w:color="auto"/>
        <w:left w:val="none" w:sz="0" w:space="0" w:color="auto"/>
        <w:bottom w:val="none" w:sz="0" w:space="0" w:color="auto"/>
        <w:right w:val="none" w:sz="0" w:space="0" w:color="auto"/>
      </w:divBdr>
    </w:div>
    <w:div w:id="1448894318">
      <w:bodyDiv w:val="1"/>
      <w:marLeft w:val="0"/>
      <w:marRight w:val="0"/>
      <w:marTop w:val="0"/>
      <w:marBottom w:val="0"/>
      <w:divBdr>
        <w:top w:val="none" w:sz="0" w:space="0" w:color="auto"/>
        <w:left w:val="none" w:sz="0" w:space="0" w:color="auto"/>
        <w:bottom w:val="none" w:sz="0" w:space="0" w:color="auto"/>
        <w:right w:val="none" w:sz="0" w:space="0" w:color="auto"/>
      </w:divBdr>
      <w:divsChild>
        <w:div w:id="53048786">
          <w:marLeft w:val="0"/>
          <w:marRight w:val="0"/>
          <w:marTop w:val="0"/>
          <w:marBottom w:val="0"/>
          <w:divBdr>
            <w:top w:val="none" w:sz="0" w:space="0" w:color="auto"/>
            <w:left w:val="none" w:sz="0" w:space="0" w:color="auto"/>
            <w:bottom w:val="none" w:sz="0" w:space="0" w:color="auto"/>
            <w:right w:val="none" w:sz="0" w:space="0" w:color="auto"/>
          </w:divBdr>
          <w:divsChild>
            <w:div w:id="1665156961">
              <w:marLeft w:val="0"/>
              <w:marRight w:val="0"/>
              <w:marTop w:val="0"/>
              <w:marBottom w:val="0"/>
              <w:divBdr>
                <w:top w:val="none" w:sz="0" w:space="0" w:color="auto"/>
                <w:left w:val="none" w:sz="0" w:space="0" w:color="auto"/>
                <w:bottom w:val="none" w:sz="0" w:space="0" w:color="auto"/>
                <w:right w:val="none" w:sz="0" w:space="0" w:color="auto"/>
              </w:divBdr>
              <w:divsChild>
                <w:div w:id="881132877">
                  <w:marLeft w:val="0"/>
                  <w:marRight w:val="0"/>
                  <w:marTop w:val="0"/>
                  <w:marBottom w:val="0"/>
                  <w:divBdr>
                    <w:top w:val="none" w:sz="0" w:space="0" w:color="auto"/>
                    <w:left w:val="none" w:sz="0" w:space="0" w:color="auto"/>
                    <w:bottom w:val="none" w:sz="0" w:space="0" w:color="auto"/>
                    <w:right w:val="none" w:sz="0" w:space="0" w:color="auto"/>
                  </w:divBdr>
                  <w:divsChild>
                    <w:div w:id="868185061">
                      <w:marLeft w:val="0"/>
                      <w:marRight w:val="0"/>
                      <w:marTop w:val="0"/>
                      <w:marBottom w:val="0"/>
                      <w:divBdr>
                        <w:top w:val="none" w:sz="0" w:space="0" w:color="auto"/>
                        <w:left w:val="none" w:sz="0" w:space="0" w:color="auto"/>
                        <w:bottom w:val="none" w:sz="0" w:space="0" w:color="auto"/>
                        <w:right w:val="none" w:sz="0" w:space="0" w:color="auto"/>
                      </w:divBdr>
                      <w:divsChild>
                        <w:div w:id="783354186">
                          <w:marLeft w:val="0"/>
                          <w:marRight w:val="0"/>
                          <w:marTop w:val="0"/>
                          <w:marBottom w:val="0"/>
                          <w:divBdr>
                            <w:top w:val="none" w:sz="0" w:space="0" w:color="auto"/>
                            <w:left w:val="none" w:sz="0" w:space="0" w:color="auto"/>
                            <w:bottom w:val="none" w:sz="0" w:space="0" w:color="auto"/>
                            <w:right w:val="none" w:sz="0" w:space="0" w:color="auto"/>
                          </w:divBdr>
                          <w:divsChild>
                            <w:div w:id="2136410587">
                              <w:marLeft w:val="0"/>
                              <w:marRight w:val="0"/>
                              <w:marTop w:val="0"/>
                              <w:marBottom w:val="0"/>
                              <w:divBdr>
                                <w:top w:val="none" w:sz="0" w:space="0" w:color="auto"/>
                                <w:left w:val="none" w:sz="0" w:space="0" w:color="auto"/>
                                <w:bottom w:val="none" w:sz="0" w:space="0" w:color="auto"/>
                                <w:right w:val="none" w:sz="0" w:space="0" w:color="auto"/>
                              </w:divBdr>
                            </w:div>
                          </w:divsChild>
                        </w:div>
                        <w:div w:id="168521187">
                          <w:marLeft w:val="0"/>
                          <w:marRight w:val="0"/>
                          <w:marTop w:val="0"/>
                          <w:marBottom w:val="0"/>
                          <w:divBdr>
                            <w:top w:val="none" w:sz="0" w:space="0" w:color="auto"/>
                            <w:left w:val="none" w:sz="0" w:space="0" w:color="auto"/>
                            <w:bottom w:val="none" w:sz="0" w:space="0" w:color="auto"/>
                            <w:right w:val="none" w:sz="0" w:space="0" w:color="auto"/>
                          </w:divBdr>
                          <w:divsChild>
                            <w:div w:id="2041197752">
                              <w:marLeft w:val="0"/>
                              <w:marRight w:val="0"/>
                              <w:marTop w:val="0"/>
                              <w:marBottom w:val="0"/>
                              <w:divBdr>
                                <w:top w:val="none" w:sz="0" w:space="0" w:color="auto"/>
                                <w:left w:val="none" w:sz="0" w:space="0" w:color="auto"/>
                                <w:bottom w:val="none" w:sz="0" w:space="0" w:color="auto"/>
                                <w:right w:val="none" w:sz="0" w:space="0" w:color="auto"/>
                              </w:divBdr>
                              <w:divsChild>
                                <w:div w:id="220747702">
                                  <w:marLeft w:val="0"/>
                                  <w:marRight w:val="0"/>
                                  <w:marTop w:val="0"/>
                                  <w:marBottom w:val="0"/>
                                  <w:divBdr>
                                    <w:top w:val="none" w:sz="0" w:space="0" w:color="auto"/>
                                    <w:left w:val="none" w:sz="0" w:space="0" w:color="auto"/>
                                    <w:bottom w:val="none" w:sz="0" w:space="0" w:color="auto"/>
                                    <w:right w:val="none" w:sz="0" w:space="0" w:color="auto"/>
                                  </w:divBdr>
                                  <w:divsChild>
                                    <w:div w:id="1470630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63294979">
          <w:marLeft w:val="0"/>
          <w:marRight w:val="0"/>
          <w:marTop w:val="0"/>
          <w:marBottom w:val="0"/>
          <w:divBdr>
            <w:top w:val="none" w:sz="0" w:space="0" w:color="auto"/>
            <w:left w:val="none" w:sz="0" w:space="0" w:color="auto"/>
            <w:bottom w:val="none" w:sz="0" w:space="0" w:color="auto"/>
            <w:right w:val="none" w:sz="0" w:space="0" w:color="auto"/>
          </w:divBdr>
          <w:divsChild>
            <w:div w:id="231621275">
              <w:marLeft w:val="0"/>
              <w:marRight w:val="0"/>
              <w:marTop w:val="0"/>
              <w:marBottom w:val="0"/>
              <w:divBdr>
                <w:top w:val="none" w:sz="0" w:space="0" w:color="auto"/>
                <w:left w:val="none" w:sz="0" w:space="0" w:color="auto"/>
                <w:bottom w:val="none" w:sz="0" w:space="0" w:color="auto"/>
                <w:right w:val="none" w:sz="0" w:space="0" w:color="auto"/>
              </w:divBdr>
              <w:divsChild>
                <w:div w:id="236209420">
                  <w:marLeft w:val="0"/>
                  <w:marRight w:val="0"/>
                  <w:marTop w:val="0"/>
                  <w:marBottom w:val="0"/>
                  <w:divBdr>
                    <w:top w:val="none" w:sz="0" w:space="0" w:color="auto"/>
                    <w:left w:val="none" w:sz="0" w:space="0" w:color="auto"/>
                    <w:bottom w:val="none" w:sz="0" w:space="0" w:color="auto"/>
                    <w:right w:val="none" w:sz="0" w:space="0" w:color="auto"/>
                  </w:divBdr>
                  <w:divsChild>
                    <w:div w:id="1134374872">
                      <w:marLeft w:val="0"/>
                      <w:marRight w:val="0"/>
                      <w:marTop w:val="0"/>
                      <w:marBottom w:val="0"/>
                      <w:divBdr>
                        <w:top w:val="none" w:sz="0" w:space="0" w:color="auto"/>
                        <w:left w:val="none" w:sz="0" w:space="0" w:color="auto"/>
                        <w:bottom w:val="none" w:sz="0" w:space="0" w:color="auto"/>
                        <w:right w:val="none" w:sz="0" w:space="0" w:color="auto"/>
                      </w:divBdr>
                      <w:divsChild>
                        <w:div w:id="315914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5324971">
                  <w:marLeft w:val="0"/>
                  <w:marRight w:val="0"/>
                  <w:marTop w:val="0"/>
                  <w:marBottom w:val="0"/>
                  <w:divBdr>
                    <w:top w:val="none" w:sz="0" w:space="0" w:color="auto"/>
                    <w:left w:val="none" w:sz="0" w:space="0" w:color="auto"/>
                    <w:bottom w:val="none" w:sz="0" w:space="0" w:color="auto"/>
                    <w:right w:val="none" w:sz="0" w:space="0" w:color="auto"/>
                  </w:divBdr>
                  <w:divsChild>
                    <w:div w:id="1398282106">
                      <w:marLeft w:val="0"/>
                      <w:marRight w:val="0"/>
                      <w:marTop w:val="0"/>
                      <w:marBottom w:val="0"/>
                      <w:divBdr>
                        <w:top w:val="none" w:sz="0" w:space="0" w:color="auto"/>
                        <w:left w:val="none" w:sz="0" w:space="0" w:color="auto"/>
                        <w:bottom w:val="none" w:sz="0" w:space="0" w:color="auto"/>
                        <w:right w:val="none" w:sz="0" w:space="0" w:color="auto"/>
                      </w:divBdr>
                      <w:divsChild>
                        <w:div w:id="178395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092594">
                  <w:marLeft w:val="0"/>
                  <w:marRight w:val="0"/>
                  <w:marTop w:val="0"/>
                  <w:marBottom w:val="0"/>
                  <w:divBdr>
                    <w:top w:val="none" w:sz="0" w:space="0" w:color="auto"/>
                    <w:left w:val="none" w:sz="0" w:space="0" w:color="auto"/>
                    <w:bottom w:val="none" w:sz="0" w:space="0" w:color="auto"/>
                    <w:right w:val="none" w:sz="0" w:space="0" w:color="auto"/>
                  </w:divBdr>
                </w:div>
                <w:div w:id="403333571">
                  <w:marLeft w:val="0"/>
                  <w:marRight w:val="0"/>
                  <w:marTop w:val="0"/>
                  <w:marBottom w:val="0"/>
                  <w:divBdr>
                    <w:top w:val="none" w:sz="0" w:space="0" w:color="auto"/>
                    <w:left w:val="none" w:sz="0" w:space="0" w:color="auto"/>
                    <w:bottom w:val="none" w:sz="0" w:space="0" w:color="auto"/>
                    <w:right w:val="none" w:sz="0" w:space="0" w:color="auto"/>
                  </w:divBdr>
                </w:div>
              </w:divsChild>
            </w:div>
            <w:div w:id="356545493">
              <w:marLeft w:val="0"/>
              <w:marRight w:val="0"/>
              <w:marTop w:val="0"/>
              <w:marBottom w:val="0"/>
              <w:divBdr>
                <w:top w:val="none" w:sz="0" w:space="0" w:color="auto"/>
                <w:left w:val="none" w:sz="0" w:space="0" w:color="auto"/>
                <w:bottom w:val="none" w:sz="0" w:space="0" w:color="auto"/>
                <w:right w:val="none" w:sz="0" w:space="0" w:color="auto"/>
              </w:divBdr>
              <w:divsChild>
                <w:div w:id="428548687">
                  <w:marLeft w:val="0"/>
                  <w:marRight w:val="0"/>
                  <w:marTop w:val="0"/>
                  <w:marBottom w:val="0"/>
                  <w:divBdr>
                    <w:top w:val="none" w:sz="0" w:space="0" w:color="auto"/>
                    <w:left w:val="none" w:sz="0" w:space="0" w:color="auto"/>
                    <w:bottom w:val="none" w:sz="0" w:space="0" w:color="auto"/>
                    <w:right w:val="none" w:sz="0" w:space="0" w:color="auto"/>
                  </w:divBdr>
                  <w:divsChild>
                    <w:div w:id="1993219952">
                      <w:marLeft w:val="0"/>
                      <w:marRight w:val="0"/>
                      <w:marTop w:val="0"/>
                      <w:marBottom w:val="0"/>
                      <w:divBdr>
                        <w:top w:val="none" w:sz="0" w:space="0" w:color="auto"/>
                        <w:left w:val="none" w:sz="0" w:space="0" w:color="auto"/>
                        <w:bottom w:val="none" w:sz="0" w:space="0" w:color="auto"/>
                        <w:right w:val="none" w:sz="0" w:space="0" w:color="auto"/>
                      </w:divBdr>
                      <w:divsChild>
                        <w:div w:id="43528912">
                          <w:marLeft w:val="0"/>
                          <w:marRight w:val="0"/>
                          <w:marTop w:val="0"/>
                          <w:marBottom w:val="0"/>
                          <w:divBdr>
                            <w:top w:val="none" w:sz="0" w:space="0" w:color="auto"/>
                            <w:left w:val="none" w:sz="0" w:space="0" w:color="auto"/>
                            <w:bottom w:val="none" w:sz="0" w:space="0" w:color="auto"/>
                            <w:right w:val="none" w:sz="0" w:space="0" w:color="auto"/>
                          </w:divBdr>
                          <w:divsChild>
                            <w:div w:id="1279411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8452353">
                  <w:marLeft w:val="0"/>
                  <w:marRight w:val="0"/>
                  <w:marTop w:val="0"/>
                  <w:marBottom w:val="0"/>
                  <w:divBdr>
                    <w:top w:val="none" w:sz="0" w:space="0" w:color="auto"/>
                    <w:left w:val="none" w:sz="0" w:space="0" w:color="auto"/>
                    <w:bottom w:val="none" w:sz="0" w:space="0" w:color="auto"/>
                    <w:right w:val="none" w:sz="0" w:space="0" w:color="auto"/>
                  </w:divBdr>
                  <w:divsChild>
                    <w:div w:id="447286225">
                      <w:marLeft w:val="0"/>
                      <w:marRight w:val="0"/>
                      <w:marTop w:val="0"/>
                      <w:marBottom w:val="0"/>
                      <w:divBdr>
                        <w:top w:val="none" w:sz="0" w:space="0" w:color="auto"/>
                        <w:left w:val="none" w:sz="0" w:space="0" w:color="auto"/>
                        <w:bottom w:val="none" w:sz="0" w:space="0" w:color="auto"/>
                        <w:right w:val="none" w:sz="0" w:space="0" w:color="auto"/>
                      </w:divBdr>
                      <w:divsChild>
                        <w:div w:id="13905704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056234">
                  <w:marLeft w:val="0"/>
                  <w:marRight w:val="0"/>
                  <w:marTop w:val="0"/>
                  <w:marBottom w:val="0"/>
                  <w:divBdr>
                    <w:top w:val="none" w:sz="0" w:space="0" w:color="auto"/>
                    <w:left w:val="none" w:sz="0" w:space="0" w:color="auto"/>
                    <w:bottom w:val="none" w:sz="0" w:space="0" w:color="auto"/>
                    <w:right w:val="none" w:sz="0" w:space="0" w:color="auto"/>
                  </w:divBdr>
                </w:div>
              </w:divsChild>
            </w:div>
            <w:div w:id="159198553">
              <w:marLeft w:val="0"/>
              <w:marRight w:val="0"/>
              <w:marTop w:val="0"/>
              <w:marBottom w:val="0"/>
              <w:divBdr>
                <w:top w:val="none" w:sz="0" w:space="0" w:color="auto"/>
                <w:left w:val="none" w:sz="0" w:space="0" w:color="auto"/>
                <w:bottom w:val="none" w:sz="0" w:space="0" w:color="auto"/>
                <w:right w:val="none" w:sz="0" w:space="0" w:color="auto"/>
              </w:divBdr>
              <w:divsChild>
                <w:div w:id="1254164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3956646">
      <w:bodyDiv w:val="1"/>
      <w:marLeft w:val="0"/>
      <w:marRight w:val="0"/>
      <w:marTop w:val="0"/>
      <w:marBottom w:val="0"/>
      <w:divBdr>
        <w:top w:val="none" w:sz="0" w:space="0" w:color="auto"/>
        <w:left w:val="none" w:sz="0" w:space="0" w:color="auto"/>
        <w:bottom w:val="none" w:sz="0" w:space="0" w:color="auto"/>
        <w:right w:val="none" w:sz="0" w:space="0" w:color="auto"/>
      </w:divBdr>
      <w:divsChild>
        <w:div w:id="1365253550">
          <w:marLeft w:val="446"/>
          <w:marRight w:val="0"/>
          <w:marTop w:val="0"/>
          <w:marBottom w:val="120"/>
          <w:divBdr>
            <w:top w:val="none" w:sz="0" w:space="0" w:color="auto"/>
            <w:left w:val="none" w:sz="0" w:space="0" w:color="auto"/>
            <w:bottom w:val="none" w:sz="0" w:space="0" w:color="auto"/>
            <w:right w:val="none" w:sz="0" w:space="0" w:color="auto"/>
          </w:divBdr>
        </w:div>
        <w:div w:id="597912091">
          <w:marLeft w:val="446"/>
          <w:marRight w:val="0"/>
          <w:marTop w:val="0"/>
          <w:marBottom w:val="120"/>
          <w:divBdr>
            <w:top w:val="none" w:sz="0" w:space="0" w:color="auto"/>
            <w:left w:val="none" w:sz="0" w:space="0" w:color="auto"/>
            <w:bottom w:val="none" w:sz="0" w:space="0" w:color="auto"/>
            <w:right w:val="none" w:sz="0" w:space="0" w:color="auto"/>
          </w:divBdr>
        </w:div>
        <w:div w:id="1336180522">
          <w:marLeft w:val="446"/>
          <w:marRight w:val="0"/>
          <w:marTop w:val="0"/>
          <w:marBottom w:val="120"/>
          <w:divBdr>
            <w:top w:val="none" w:sz="0" w:space="0" w:color="auto"/>
            <w:left w:val="none" w:sz="0" w:space="0" w:color="auto"/>
            <w:bottom w:val="none" w:sz="0" w:space="0" w:color="auto"/>
            <w:right w:val="none" w:sz="0" w:space="0" w:color="auto"/>
          </w:divBdr>
        </w:div>
        <w:div w:id="1846940466">
          <w:marLeft w:val="1166"/>
          <w:marRight w:val="0"/>
          <w:marTop w:val="0"/>
          <w:marBottom w:val="120"/>
          <w:divBdr>
            <w:top w:val="none" w:sz="0" w:space="0" w:color="auto"/>
            <w:left w:val="none" w:sz="0" w:space="0" w:color="auto"/>
            <w:bottom w:val="none" w:sz="0" w:space="0" w:color="auto"/>
            <w:right w:val="none" w:sz="0" w:space="0" w:color="auto"/>
          </w:divBdr>
        </w:div>
      </w:divsChild>
    </w:div>
    <w:div w:id="1625383218">
      <w:bodyDiv w:val="1"/>
      <w:marLeft w:val="0"/>
      <w:marRight w:val="0"/>
      <w:marTop w:val="0"/>
      <w:marBottom w:val="0"/>
      <w:divBdr>
        <w:top w:val="none" w:sz="0" w:space="0" w:color="auto"/>
        <w:left w:val="none" w:sz="0" w:space="0" w:color="auto"/>
        <w:bottom w:val="none" w:sz="0" w:space="0" w:color="auto"/>
        <w:right w:val="none" w:sz="0" w:space="0" w:color="auto"/>
      </w:divBdr>
      <w:divsChild>
        <w:div w:id="1805927461">
          <w:marLeft w:val="446"/>
          <w:marRight w:val="0"/>
          <w:marTop w:val="120"/>
          <w:marBottom w:val="0"/>
          <w:divBdr>
            <w:top w:val="none" w:sz="0" w:space="0" w:color="auto"/>
            <w:left w:val="none" w:sz="0" w:space="0" w:color="auto"/>
            <w:bottom w:val="none" w:sz="0" w:space="0" w:color="auto"/>
            <w:right w:val="none" w:sz="0" w:space="0" w:color="auto"/>
          </w:divBdr>
        </w:div>
      </w:divsChild>
    </w:div>
    <w:div w:id="1645310915">
      <w:bodyDiv w:val="1"/>
      <w:marLeft w:val="0"/>
      <w:marRight w:val="0"/>
      <w:marTop w:val="0"/>
      <w:marBottom w:val="0"/>
      <w:divBdr>
        <w:top w:val="none" w:sz="0" w:space="0" w:color="auto"/>
        <w:left w:val="none" w:sz="0" w:space="0" w:color="auto"/>
        <w:bottom w:val="none" w:sz="0" w:space="0" w:color="auto"/>
        <w:right w:val="none" w:sz="0" w:space="0" w:color="auto"/>
      </w:divBdr>
    </w:div>
    <w:div w:id="1645701480">
      <w:bodyDiv w:val="1"/>
      <w:marLeft w:val="0"/>
      <w:marRight w:val="0"/>
      <w:marTop w:val="0"/>
      <w:marBottom w:val="0"/>
      <w:divBdr>
        <w:top w:val="none" w:sz="0" w:space="0" w:color="auto"/>
        <w:left w:val="none" w:sz="0" w:space="0" w:color="auto"/>
        <w:bottom w:val="none" w:sz="0" w:space="0" w:color="auto"/>
        <w:right w:val="none" w:sz="0" w:space="0" w:color="auto"/>
      </w:divBdr>
    </w:div>
    <w:div w:id="1647008360">
      <w:bodyDiv w:val="1"/>
      <w:marLeft w:val="0"/>
      <w:marRight w:val="0"/>
      <w:marTop w:val="0"/>
      <w:marBottom w:val="0"/>
      <w:divBdr>
        <w:top w:val="none" w:sz="0" w:space="0" w:color="auto"/>
        <w:left w:val="none" w:sz="0" w:space="0" w:color="auto"/>
        <w:bottom w:val="none" w:sz="0" w:space="0" w:color="auto"/>
        <w:right w:val="none" w:sz="0" w:space="0" w:color="auto"/>
      </w:divBdr>
    </w:div>
    <w:div w:id="1697191060">
      <w:bodyDiv w:val="1"/>
      <w:marLeft w:val="0"/>
      <w:marRight w:val="0"/>
      <w:marTop w:val="0"/>
      <w:marBottom w:val="0"/>
      <w:divBdr>
        <w:top w:val="none" w:sz="0" w:space="0" w:color="auto"/>
        <w:left w:val="none" w:sz="0" w:space="0" w:color="auto"/>
        <w:bottom w:val="none" w:sz="0" w:space="0" w:color="auto"/>
        <w:right w:val="none" w:sz="0" w:space="0" w:color="auto"/>
      </w:divBdr>
    </w:div>
    <w:div w:id="1712150519">
      <w:bodyDiv w:val="1"/>
      <w:marLeft w:val="0"/>
      <w:marRight w:val="0"/>
      <w:marTop w:val="0"/>
      <w:marBottom w:val="0"/>
      <w:divBdr>
        <w:top w:val="none" w:sz="0" w:space="0" w:color="auto"/>
        <w:left w:val="none" w:sz="0" w:space="0" w:color="auto"/>
        <w:bottom w:val="none" w:sz="0" w:space="0" w:color="auto"/>
        <w:right w:val="none" w:sz="0" w:space="0" w:color="auto"/>
      </w:divBdr>
    </w:div>
    <w:div w:id="1787504846">
      <w:bodyDiv w:val="1"/>
      <w:marLeft w:val="0"/>
      <w:marRight w:val="0"/>
      <w:marTop w:val="0"/>
      <w:marBottom w:val="0"/>
      <w:divBdr>
        <w:top w:val="none" w:sz="0" w:space="0" w:color="auto"/>
        <w:left w:val="none" w:sz="0" w:space="0" w:color="auto"/>
        <w:bottom w:val="none" w:sz="0" w:space="0" w:color="auto"/>
        <w:right w:val="none" w:sz="0" w:space="0" w:color="auto"/>
      </w:divBdr>
    </w:div>
    <w:div w:id="1829397409">
      <w:bodyDiv w:val="1"/>
      <w:marLeft w:val="0"/>
      <w:marRight w:val="0"/>
      <w:marTop w:val="0"/>
      <w:marBottom w:val="0"/>
      <w:divBdr>
        <w:top w:val="none" w:sz="0" w:space="0" w:color="auto"/>
        <w:left w:val="none" w:sz="0" w:space="0" w:color="auto"/>
        <w:bottom w:val="none" w:sz="0" w:space="0" w:color="auto"/>
        <w:right w:val="none" w:sz="0" w:space="0" w:color="auto"/>
      </w:divBdr>
    </w:div>
    <w:div w:id="1832410018">
      <w:bodyDiv w:val="1"/>
      <w:marLeft w:val="0"/>
      <w:marRight w:val="0"/>
      <w:marTop w:val="0"/>
      <w:marBottom w:val="0"/>
      <w:divBdr>
        <w:top w:val="none" w:sz="0" w:space="0" w:color="auto"/>
        <w:left w:val="none" w:sz="0" w:space="0" w:color="auto"/>
        <w:bottom w:val="none" w:sz="0" w:space="0" w:color="auto"/>
        <w:right w:val="none" w:sz="0" w:space="0" w:color="auto"/>
      </w:divBdr>
    </w:div>
    <w:div w:id="1849640232">
      <w:bodyDiv w:val="1"/>
      <w:marLeft w:val="0"/>
      <w:marRight w:val="0"/>
      <w:marTop w:val="0"/>
      <w:marBottom w:val="0"/>
      <w:divBdr>
        <w:top w:val="none" w:sz="0" w:space="0" w:color="auto"/>
        <w:left w:val="none" w:sz="0" w:space="0" w:color="auto"/>
        <w:bottom w:val="none" w:sz="0" w:space="0" w:color="auto"/>
        <w:right w:val="none" w:sz="0" w:space="0" w:color="auto"/>
      </w:divBdr>
    </w:div>
    <w:div w:id="1854689264">
      <w:bodyDiv w:val="1"/>
      <w:marLeft w:val="0"/>
      <w:marRight w:val="0"/>
      <w:marTop w:val="0"/>
      <w:marBottom w:val="0"/>
      <w:divBdr>
        <w:top w:val="none" w:sz="0" w:space="0" w:color="auto"/>
        <w:left w:val="none" w:sz="0" w:space="0" w:color="auto"/>
        <w:bottom w:val="none" w:sz="0" w:space="0" w:color="auto"/>
        <w:right w:val="none" w:sz="0" w:space="0" w:color="auto"/>
      </w:divBdr>
    </w:div>
    <w:div w:id="1896429298">
      <w:bodyDiv w:val="1"/>
      <w:marLeft w:val="0"/>
      <w:marRight w:val="0"/>
      <w:marTop w:val="0"/>
      <w:marBottom w:val="0"/>
      <w:divBdr>
        <w:top w:val="none" w:sz="0" w:space="0" w:color="auto"/>
        <w:left w:val="none" w:sz="0" w:space="0" w:color="auto"/>
        <w:bottom w:val="none" w:sz="0" w:space="0" w:color="auto"/>
        <w:right w:val="none" w:sz="0" w:space="0" w:color="auto"/>
      </w:divBdr>
    </w:div>
    <w:div w:id="2076002493">
      <w:bodyDiv w:val="1"/>
      <w:marLeft w:val="0"/>
      <w:marRight w:val="0"/>
      <w:marTop w:val="0"/>
      <w:marBottom w:val="0"/>
      <w:divBdr>
        <w:top w:val="none" w:sz="0" w:space="0" w:color="auto"/>
        <w:left w:val="none" w:sz="0" w:space="0" w:color="auto"/>
        <w:bottom w:val="none" w:sz="0" w:space="0" w:color="auto"/>
        <w:right w:val="none" w:sz="0" w:space="0" w:color="auto"/>
      </w:divBdr>
    </w:div>
    <w:div w:id="2110589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31C524D6-9869-42E8-B593-2D8EF845ABD2}">
  <we:reference id="f6be8f71-451e-4a40-878c-a97ca617dcc4" version="2021.3.29.10" store="EXCatalog" storeType="EXCatalog"/>
  <we:alternateReferences>
    <we:reference id="WA200002891" version="2021.3.29.10" store="de-DE" storeType="OMEX"/>
  </we:alternateReferences>
  <we:properties>
    <we:property name="CitaviDocumentProperty_1007" value="&quot;6b8df7f9-2f80-b4c3-38d7-a3451c246b90&quot;"/>
    <we:property name="CitaviDocumentProperty_1008" value="&quot;placeholders&quot;"/>
    <we:property name="CitaviDocumentProperty_18" value="7"/>
    <we:property name="CitaviDocumentProperty_19" value="8"/>
    <we:property name="CitaviDocumentProperty_31" value="&quot;fumkfjeakk53zqizzc7jj2fqm8agblgi38crhsr0bcu52s&quot;"/>
    <we:property name="CitaviDocumentProperty_33" value="&quot;{\&quot;CitationSystem\&quot;:2,\&quot;FileName\&quot;:\&quot;SAGE Vancouver.ccs\&quot;,\&quot;Name\&quot;:\&quot;SAGE Vancouver\&quot;,\&quot;Id\&quot;:\&quot;97045f3c-7e86-467c-995e-502b5dfa385b\&quot;,\&quot;Version\&quot;:12,\&quot;preview\&quot;:{\&quot;book\&quot;:\&quot;&lt;div&gt;&lt;p style=\\\&quot;margin:0pt 0pt 0pt 17pt; text-indent:-17pt\\\&quot;&gt;&lt;span style=\\\&quot;\\\&quot;&gt;1.&lt;/span&gt;&lt;span style=\\\&quot;\\\&quot;&gt;    &lt;/span&gt;&lt;span style=\\\&quot;\\\&quot;&gt;Sukowski RW. &lt;/span&gt;&lt;span style=\\\&quot;; font-style:italic\\\&quot;&gt;Golden rules for writing well. &lt;/span&gt;&lt;span style=\\\&quot;\\\&quot;&gt;2nd ed. Toronto: University Press, 2009.&lt;/span&gt;&lt;/p&gt;&lt;/div&gt;\&quot;,\&quot;contribution\&quot;:\&quot;&lt;div&gt;&lt;p style=\\\&quot;margin:0pt 0pt 0pt 17pt; text-indent:-17pt\\\&quot;&gt;&lt;span style=\\\&quot;\\\&quot;&gt;1.&lt;/span&gt;&lt;span style=\\\&quot;\\\&quot;&gt;    &lt;/span&gt;&lt;span style=\\\&quot;\\\&quot;&gt;Twain E and Singer P. Structuring your knowledge. In: Frey F (ed.) &lt;/span&gt;&lt;span style=\\\&quot;; font-style:italic\\\&quot;&gt;The art of writing&lt;/span&gt;&lt;span style=\\\&quot;\\\&quot;&gt;. 2 ed. Sheffield: Quickpress, 2004, pp. 88–170.&lt;/span&gt;&lt;/p&gt;&lt;/div&gt;\&quot;,\&quot;footnote\&quot;:\&quot;\&quot;,\&quot;intext\&quot;:\&quot;&lt;div&gt;&lt;p style=\\\&quot;margin:0pt 0pt 6pt\\\&quot;&gt;&lt;span style=\\\&quot;font-family:'Segoe UI'; font-size:6pt; vertical-align:super\\\&quot;&gt;1&lt;/span&gt;&lt;/p&gt;&lt;/div&gt;\&quot;,\&quot;article\&quot;:\&quot;&lt;div&gt;&lt;p style=\\\&quot;margin:0pt 0pt 0pt 17pt; text-indent:-17pt\\\&quot;&gt;&lt;span style=\\\&quot;\\\&quot;&gt;1.&lt;/span&gt;&lt;span style=\\\&quot;\\\&quot;&gt;    &lt;/span&gt;&lt;span style=\\\&quot;\\\&quot;&gt;Brown C, Trefil J and Caringella P. Citing is easy. &lt;/span&gt;&lt;span style=\\\&quot;; font-style:italic\\\&quot;&gt;Style Review&lt;/span&gt;&lt;span style=\\\&quot;\\\&quot;&gt; 2007; 24: 10–19, http://www.writewell.edu (2007).&lt;/span&gt;&lt;/p&gt;&lt;/div&gt;\&quot;},\&quot;helpContext\&quot;:\&quot;&lt;span style=\\\&quot;  \\\&quot; class=\\\&quot;ms-fontWeight-semibold\\\&quot;&gt;Distinctive Feature:&lt;/span&gt;&lt;br style=\\\&quot;\\\&quot;&gt;&lt;span style=\\\&quot;  font-weight:normal\\\&quot;&gt;Reference numbers in superscript are used for in-text citations. In the bibliography, p&lt;/span&gt;&lt;span style=\\\&quot;  font-weight:normal\\\&quot;&gt;ublications are referenced in the order in which they appear in the text. &lt;/span&gt;&lt;br/&gt;&lt;span style=\\\&quot;  font-weight:normal\\\&quot;&gt;Journal names are abbreviated. To add journal abbreviations, on the \\\&quot;Lists\\\&quot; menu, click \\\&quot;Periodicals\\\&quot;. Double-click a journal name and enter the abbreviation in the \\\&quot;Abbreviation 2\\\&quot; field. &lt;/span&gt;&lt;br/&gt;&lt;br/&gt;&lt;span style=\\\&quot;  \\\&quot; class=\\\&quot;ms-fontWeight-semibold\\\&quot;&gt;Source:&lt;/span&gt;&lt;span style=\\\&quot;  font-weight:normal\\\&quot;&gt; &lt;/span&gt;&lt;br style=\\\&quot;\\\&quot;&gt;&lt;span style=\\\&quot;  font-weight:normal\\\&quot;&gt;&lt;a class='wordbreak' href=\\\&quot;https://us.sagepub.com/en-us/nam/manuscript-submission-guidelines\\\&quot; title=\\\&quot;https://us.sagepub.com/en-us/nam/manuscript-submission-guidelines\\\&quot;&gt;https://us.sagepub.com/en-us/nam/manuscript-submission-guidelines&lt;/a&gt;#PreparingYourManuscript (2022-07-11)&lt;/span&gt;&lt;br/&gt;\&quot;}&quot;"/>
    <we:property name="CitaviDocumentProperty_34" value="70"/>
    <we:property name="CitaviDocumentProperty_7" value="&quot;EV miRNA Paper&quot;"/>
    <we:property name="CitaviDocumentProperty_8" value="&quot;WestEurope&quot;"/>
    <we:property name="Office.AutoShowTaskpaneWithDocument" value="fals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9CB5C4-A57D-41B5-AA08-667B25BCD1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1096</Words>
  <Characters>6909</Characters>
  <Application>Microsoft Office Word</Application>
  <DocSecurity>0</DocSecurity>
  <Lines>57</Lines>
  <Paragraphs>15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7990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Kerstin Rohde</dc:creator>
  <cp:keywords/>
  <dc:description/>
  <cp:lastModifiedBy>Kerstin Rohde</cp:lastModifiedBy>
  <cp:revision>3</cp:revision>
  <dcterms:created xsi:type="dcterms:W3CDTF">2025-10-10T15:09:00Z</dcterms:created>
  <dcterms:modified xsi:type="dcterms:W3CDTF">2025-10-10T15:09:00Z</dcterms:modified>
</cp:coreProperties>
</file>