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3F46" w14:textId="0CD1EF59" w:rsidR="00B53190" w:rsidRPr="006D5C65" w:rsidRDefault="00B53190" w:rsidP="00C27A04">
      <w:pPr>
        <w:pStyle w:val="Acknowledgement"/>
        <w:spacing w:line="360" w:lineRule="auto"/>
        <w:ind w:left="0" w:firstLine="0"/>
        <w:jc w:val="both"/>
        <w:rPr>
          <w:rFonts w:asciiTheme="minorHAnsi" w:hAnsiTheme="minorHAnsi" w:cstheme="minorHAnsi"/>
          <w:b/>
        </w:rPr>
      </w:pPr>
      <w:bookmarkStart w:id="0" w:name="_Hlk183588723"/>
      <w:r w:rsidRPr="006D5C65">
        <w:rPr>
          <w:rFonts w:asciiTheme="minorHAnsi" w:hAnsiTheme="minorHAnsi" w:cstheme="minorHAnsi"/>
          <w:b/>
        </w:rPr>
        <w:t>SUPPLEMENTAL INFORMATION</w:t>
      </w:r>
      <w:r w:rsidR="00BC7913" w:rsidRPr="006D5C65">
        <w:rPr>
          <w:rFonts w:asciiTheme="minorHAnsi" w:hAnsiTheme="minorHAnsi" w:cstheme="minorHAnsi"/>
          <w:b/>
        </w:rPr>
        <w:t xml:space="preserve"> for</w:t>
      </w:r>
    </w:p>
    <w:p w14:paraId="165E0BC3" w14:textId="77777777" w:rsidR="00BC7913" w:rsidRPr="006D5C65" w:rsidRDefault="00BC7913" w:rsidP="00C27A04">
      <w:pPr>
        <w:pStyle w:val="Acknowledgement"/>
        <w:spacing w:line="360" w:lineRule="auto"/>
        <w:ind w:left="0" w:firstLine="0"/>
        <w:jc w:val="both"/>
        <w:rPr>
          <w:rFonts w:asciiTheme="minorHAnsi" w:hAnsiTheme="minorHAnsi" w:cstheme="minorHAnsi"/>
          <w:b/>
        </w:rPr>
      </w:pPr>
    </w:p>
    <w:p w14:paraId="58619DDA" w14:textId="70405554" w:rsidR="00BC7913" w:rsidRPr="006D5C65" w:rsidRDefault="00BC7913" w:rsidP="00C27A0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>Title</w:t>
      </w:r>
      <w:r w:rsidRPr="006D5C65">
        <w:rPr>
          <w:rFonts w:cstheme="minorHAnsi"/>
          <w:sz w:val="24"/>
          <w:szCs w:val="24"/>
          <w:lang w:val="en-US"/>
        </w:rPr>
        <w:t xml:space="preserve">: </w:t>
      </w:r>
      <w:r w:rsidR="007E1A81" w:rsidRPr="007E1A81">
        <w:rPr>
          <w:sz w:val="24"/>
          <w:szCs w:val="24"/>
          <w:lang w:val="en-US"/>
        </w:rPr>
        <w:t>Patient‐Derived Neurons Exhibit α‐Synuclein Pathology and Previously Unrecognized Major Histocompatibility Complex Class I Elevation in Mitochondrial Membrane Protein–Associated Neurodegeneration</w:t>
      </w:r>
    </w:p>
    <w:p w14:paraId="33F19EF8" w14:textId="77777777" w:rsidR="00BC7913" w:rsidRPr="006D5C65" w:rsidRDefault="00BC7913" w:rsidP="00C27A0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41EE9245" w14:textId="2BE017BF" w:rsidR="00A40984" w:rsidRPr="00A81196" w:rsidRDefault="00A40984" w:rsidP="00A4098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color w:val="000000"/>
          <w:vertAlign w:val="superscript"/>
        </w:rPr>
      </w:pPr>
      <w:bookmarkStart w:id="1" w:name="_Hlk191645051"/>
      <w:r w:rsidRPr="00A81196">
        <w:rPr>
          <w:rFonts w:asciiTheme="minorHAnsi" w:hAnsiTheme="minorHAnsi" w:cstheme="minorHAnsi"/>
          <w:b/>
        </w:rPr>
        <w:t>Authors:</w:t>
      </w:r>
      <w:bookmarkStart w:id="2" w:name="_Hlk165381414"/>
      <w:r w:rsidRPr="00A81196">
        <w:rPr>
          <w:rFonts w:asciiTheme="minorHAnsi" w:hAnsiTheme="minorHAnsi" w:cstheme="minorHAnsi"/>
          <w:b/>
        </w:rPr>
        <w:t xml:space="preserve"> </w:t>
      </w:r>
      <w:r w:rsidRPr="00A81196">
        <w:rPr>
          <w:rFonts w:asciiTheme="minorHAnsi" w:hAnsiTheme="minorHAnsi" w:cstheme="minorHAnsi"/>
          <w:color w:val="000000"/>
        </w:rPr>
        <w:t>Leonie M. Heger</w:t>
      </w:r>
      <w:r>
        <w:rPr>
          <w:rFonts w:asciiTheme="minorHAnsi" w:hAnsiTheme="minorHAnsi" w:cstheme="minorHAnsi"/>
          <w:color w:val="000000"/>
        </w:rPr>
        <w:t>, MSc,</w:t>
      </w:r>
      <w:r w:rsidRPr="00A81196">
        <w:rPr>
          <w:rFonts w:asciiTheme="minorHAnsi" w:hAnsiTheme="minorHAnsi" w:cstheme="minorHAnsi"/>
          <w:color w:val="000000"/>
          <w:vertAlign w:val="superscript"/>
        </w:rPr>
        <w:t>1*</w:t>
      </w:r>
      <w:r w:rsidRPr="00A81196">
        <w:rPr>
          <w:rFonts w:asciiTheme="minorHAnsi" w:hAnsiTheme="minorHAnsi" w:cstheme="minorHAnsi"/>
          <w:color w:val="000000"/>
        </w:rPr>
        <w:t xml:space="preserve"> Leonie Kertess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1*</w:t>
      </w:r>
      <w:r w:rsidRPr="00A81196">
        <w:rPr>
          <w:rFonts w:asciiTheme="minorHAnsi" w:hAnsiTheme="minorHAnsi" w:cstheme="minorHAnsi"/>
          <w:color w:val="000000"/>
        </w:rPr>
        <w:t xml:space="preserve"> Clara Kaufhold</w:t>
      </w:r>
      <w:r>
        <w:rPr>
          <w:rFonts w:asciiTheme="minorHAnsi" w:hAnsiTheme="minorHAnsi" w:cstheme="minorHAnsi"/>
          <w:color w:val="000000"/>
        </w:rPr>
        <w:t>, DVM,</w:t>
      </w:r>
      <w:r w:rsidRPr="00A81196">
        <w:rPr>
          <w:rFonts w:asciiTheme="minorHAnsi" w:hAnsiTheme="minorHAnsi" w:cstheme="minorHAnsi"/>
          <w:color w:val="000000"/>
          <w:vertAlign w:val="superscript"/>
        </w:rPr>
        <w:t>1</w:t>
      </w:r>
      <w:r w:rsidRPr="00A81196">
        <w:rPr>
          <w:rFonts w:asciiTheme="minorHAnsi" w:hAnsiTheme="minorHAnsi" w:cstheme="minorHAnsi"/>
          <w:color w:val="000000"/>
        </w:rPr>
        <w:t xml:space="preserve"> </w:t>
      </w:r>
      <w:bookmarkStart w:id="3" w:name="_Hlk196393210"/>
      <w:r>
        <w:rPr>
          <w:rFonts w:asciiTheme="minorHAnsi" w:hAnsiTheme="minorHAnsi" w:cstheme="minorHAnsi"/>
          <w:color w:val="000000"/>
        </w:rPr>
        <w:t>Francesco Gubinelli, PhD,</w:t>
      </w:r>
      <w:r w:rsidRPr="00080FCF">
        <w:rPr>
          <w:rFonts w:asciiTheme="minorHAnsi" w:hAnsiTheme="minorHAnsi" w:cstheme="minorHAnsi"/>
          <w:color w:val="000000"/>
          <w:vertAlign w:val="superscript"/>
        </w:rPr>
        <w:t xml:space="preserve"> </w:t>
      </w:r>
      <w:r w:rsidRPr="00A81196">
        <w:rPr>
          <w:rFonts w:asciiTheme="minorHAnsi" w:hAnsiTheme="minorHAnsi" w:cstheme="minorHAnsi"/>
          <w:color w:val="000000"/>
          <w:vertAlign w:val="superscript"/>
        </w:rPr>
        <w:t>1</w:t>
      </w:r>
      <w:r>
        <w:rPr>
          <w:rFonts w:asciiTheme="minorHAnsi" w:hAnsiTheme="minorHAnsi" w:cstheme="minorHAnsi"/>
          <w:color w:val="000000"/>
          <w:vertAlign w:val="superscript"/>
        </w:rPr>
        <w:t xml:space="preserve"> </w:t>
      </w:r>
      <w:bookmarkEnd w:id="3"/>
      <w:r w:rsidRPr="00A81196">
        <w:rPr>
          <w:rFonts w:asciiTheme="minorHAnsi" w:hAnsiTheme="minorHAnsi" w:cstheme="minorHAnsi"/>
          <w:color w:val="000000"/>
        </w:rPr>
        <w:t>Aida Cardona-Alberich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1</w:t>
      </w:r>
      <w:r w:rsidRPr="00A81196">
        <w:rPr>
          <w:rFonts w:asciiTheme="minorHAnsi" w:hAnsiTheme="minorHAnsi" w:cstheme="minorHAnsi"/>
          <w:color w:val="000000"/>
        </w:rPr>
        <w:t xml:space="preserve"> Gamze </w:t>
      </w:r>
      <w:proofErr w:type="spellStart"/>
      <w:r w:rsidRPr="00A81196">
        <w:rPr>
          <w:rFonts w:asciiTheme="minorHAnsi" w:hAnsiTheme="minorHAnsi" w:cstheme="minorHAnsi"/>
          <w:color w:val="000000"/>
        </w:rPr>
        <w:t>Özata</w:t>
      </w:r>
      <w:proofErr w:type="spellEnd"/>
      <w:r>
        <w:rPr>
          <w:rFonts w:asciiTheme="minorHAnsi" w:hAnsiTheme="minorHAnsi" w:cstheme="minorHAnsi"/>
          <w:color w:val="000000"/>
        </w:rPr>
        <w:t>, MSc,</w:t>
      </w:r>
      <w:r w:rsidRPr="00A81196">
        <w:rPr>
          <w:rFonts w:asciiTheme="minorHAnsi" w:hAnsiTheme="minorHAnsi" w:cstheme="minorHAnsi"/>
          <w:color w:val="000000"/>
          <w:vertAlign w:val="superscript"/>
        </w:rPr>
        <w:t>1</w:t>
      </w:r>
      <w:r w:rsidRPr="00A81196">
        <w:rPr>
          <w:rFonts w:asciiTheme="minorHAnsi" w:hAnsiTheme="minorHAnsi" w:cstheme="minorHAnsi"/>
          <w:color w:val="000000"/>
        </w:rPr>
        <w:t xml:space="preserve"> Stephan A</w:t>
      </w:r>
      <w:r w:rsidRPr="00A81196">
        <w:rPr>
          <w:rFonts w:asciiTheme="minorHAnsi" w:hAnsiTheme="minorHAnsi" w:cstheme="minorHAnsi"/>
        </w:rPr>
        <w:t>. Müller</w:t>
      </w:r>
      <w:r>
        <w:rPr>
          <w:rFonts w:asciiTheme="minorHAnsi" w:hAnsiTheme="minorHAnsi" w:cstheme="minorHAnsi"/>
        </w:rPr>
        <w:t>, PhD,</w:t>
      </w:r>
      <w:r w:rsidRPr="00A81196">
        <w:rPr>
          <w:rFonts w:asciiTheme="minorHAnsi" w:hAnsiTheme="minorHAnsi" w:cstheme="minorHAnsi"/>
          <w:vertAlign w:val="superscript"/>
        </w:rPr>
        <w:t>2,3</w:t>
      </w:r>
      <w:r w:rsidRPr="00A81196">
        <w:rPr>
          <w:rFonts w:asciiTheme="minorHAnsi" w:hAnsiTheme="minorHAnsi" w:cstheme="minorHAnsi"/>
        </w:rPr>
        <w:t xml:space="preserve"> Sarah K. Tschirner</w:t>
      </w:r>
      <w:r>
        <w:rPr>
          <w:rFonts w:asciiTheme="minorHAnsi" w:hAnsiTheme="minorHAnsi" w:cstheme="minorHAnsi"/>
        </w:rPr>
        <w:t>, PhD,</w:t>
      </w:r>
      <w:r w:rsidRPr="00A81196">
        <w:rPr>
          <w:rFonts w:asciiTheme="minorHAnsi" w:hAnsiTheme="minorHAnsi" w:cstheme="minorHAnsi"/>
          <w:vertAlign w:val="superscript"/>
        </w:rPr>
        <w:t>2,3</w:t>
      </w:r>
      <w:r w:rsidRPr="00A81196">
        <w:rPr>
          <w:rFonts w:asciiTheme="minorHAnsi" w:hAnsiTheme="minorHAnsi" w:cstheme="minorHAnsi"/>
        </w:rPr>
        <w:t xml:space="preserve"> Oliver Stehling</w:t>
      </w:r>
      <w:r>
        <w:rPr>
          <w:rFonts w:asciiTheme="minorHAnsi" w:hAnsiTheme="minorHAnsi" w:cstheme="minorHAnsi"/>
        </w:rPr>
        <w:t>, PhD,</w:t>
      </w:r>
      <w:r w:rsidRPr="00A81196">
        <w:rPr>
          <w:rFonts w:asciiTheme="minorHAnsi" w:hAnsiTheme="minorHAnsi" w:cstheme="minorHAnsi"/>
          <w:vertAlign w:val="superscript"/>
        </w:rPr>
        <w:t>4</w:t>
      </w:r>
      <w:r w:rsidRPr="00A81196">
        <w:rPr>
          <w:rFonts w:asciiTheme="minorHAnsi" w:hAnsiTheme="minorHAnsi" w:cstheme="minorHAnsi"/>
          <w:color w:val="000000"/>
          <w:vertAlign w:val="superscript"/>
        </w:rPr>
        <w:t>,5</w:t>
      </w:r>
      <w:r w:rsidRPr="00A81196">
        <w:rPr>
          <w:rFonts w:asciiTheme="minorHAnsi" w:hAnsiTheme="minorHAnsi" w:cstheme="minorHAnsi"/>
          <w:color w:val="000000"/>
        </w:rPr>
        <w:t xml:space="preserve"> Martina Schifferer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3,6</w:t>
      </w:r>
      <w:r w:rsidRPr="00A81196">
        <w:rPr>
          <w:rFonts w:asciiTheme="minorHAnsi" w:hAnsiTheme="minorHAnsi" w:cstheme="minorHAnsi"/>
        </w:rPr>
        <w:t xml:space="preserve"> </w:t>
      </w:r>
      <w:r w:rsidRPr="00A81196">
        <w:rPr>
          <w:rFonts w:asciiTheme="minorHAnsi" w:hAnsiTheme="minorHAnsi" w:cstheme="minorHAnsi"/>
          <w:color w:val="000000"/>
        </w:rPr>
        <w:t>Camille Peron</w:t>
      </w:r>
      <w:r>
        <w:rPr>
          <w:rFonts w:asciiTheme="minorHAnsi" w:hAnsiTheme="minorHAnsi" w:cstheme="minorHAnsi"/>
          <w:color w:val="000000"/>
        </w:rPr>
        <w:t>, MSc,</w:t>
      </w:r>
      <w:r w:rsidRPr="00A81196">
        <w:rPr>
          <w:rFonts w:asciiTheme="minorHAnsi" w:hAnsiTheme="minorHAnsi" w:cstheme="minorHAnsi"/>
          <w:color w:val="000000"/>
          <w:vertAlign w:val="superscript"/>
        </w:rPr>
        <w:t>7</w:t>
      </w:r>
      <w:r w:rsidRPr="00A81196">
        <w:rPr>
          <w:rFonts w:asciiTheme="minorHAnsi" w:hAnsiTheme="minorHAnsi" w:cstheme="minorHAnsi"/>
          <w:color w:val="000000"/>
        </w:rPr>
        <w:t xml:space="preserve"> </w:t>
      </w:r>
      <w:bookmarkStart w:id="4" w:name="_Hlk130247307"/>
      <w:r w:rsidRPr="00A81196">
        <w:rPr>
          <w:rFonts w:asciiTheme="minorHAnsi" w:hAnsiTheme="minorHAnsi" w:cstheme="minorHAnsi"/>
          <w:color w:val="000000"/>
        </w:rPr>
        <w:t>Valeria Tiranti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7</w:t>
      </w:r>
      <w:bookmarkEnd w:id="4"/>
      <w:r w:rsidRPr="00A81196">
        <w:rPr>
          <w:rFonts w:asciiTheme="minorHAnsi" w:hAnsiTheme="minorHAnsi" w:cstheme="minorHAnsi"/>
          <w:color w:val="000000"/>
        </w:rPr>
        <w:t xml:space="preserve"> Roland Lill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4,5</w:t>
      </w:r>
      <w:r w:rsidRPr="00A81196">
        <w:rPr>
          <w:rFonts w:asciiTheme="minorHAnsi" w:hAnsiTheme="minorHAnsi" w:cstheme="minorHAnsi"/>
          <w:color w:val="000000"/>
        </w:rPr>
        <w:t xml:space="preserve"> Arcangela Iuso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8,9</w:t>
      </w:r>
      <w:r w:rsidRPr="00A81196">
        <w:rPr>
          <w:rFonts w:asciiTheme="minorHAnsi" w:hAnsiTheme="minorHAnsi" w:cstheme="minorHAnsi"/>
          <w:color w:val="000000"/>
        </w:rPr>
        <w:t xml:space="preserve"> Luigi </w:t>
      </w:r>
      <w:proofErr w:type="spellStart"/>
      <w:r w:rsidRPr="00A81196">
        <w:rPr>
          <w:rFonts w:asciiTheme="minorHAnsi" w:hAnsiTheme="minorHAnsi" w:cstheme="minorHAnsi"/>
          <w:color w:val="000000"/>
        </w:rPr>
        <w:t>Zecca</w:t>
      </w:r>
      <w:proofErr w:type="spellEnd"/>
      <w:r>
        <w:rPr>
          <w:rFonts w:asciiTheme="minorHAnsi" w:hAnsiTheme="minorHAnsi" w:cstheme="minorHAnsi"/>
          <w:color w:val="000000"/>
        </w:rPr>
        <w:t>, MD,</w:t>
      </w:r>
      <w:r w:rsidRPr="00A81196">
        <w:rPr>
          <w:rFonts w:asciiTheme="minorHAnsi" w:hAnsiTheme="minorHAnsi" w:cstheme="minorHAnsi"/>
          <w:color w:val="000000"/>
          <w:vertAlign w:val="superscript"/>
        </w:rPr>
        <w:t>10</w:t>
      </w:r>
      <w:r w:rsidRPr="00A81196">
        <w:rPr>
          <w:rFonts w:asciiTheme="minorHAnsi" w:hAnsiTheme="minorHAnsi" w:cstheme="minorHAnsi"/>
          <w:color w:val="000000"/>
        </w:rPr>
        <w:t xml:space="preserve"> Michael </w:t>
      </w:r>
      <w:proofErr w:type="spellStart"/>
      <w:r w:rsidRPr="00A81196">
        <w:rPr>
          <w:rFonts w:asciiTheme="minorHAnsi" w:hAnsiTheme="minorHAnsi" w:cstheme="minorHAnsi"/>
          <w:color w:val="000000"/>
        </w:rPr>
        <w:t>Strupp</w:t>
      </w:r>
      <w:proofErr w:type="spellEnd"/>
      <w:r>
        <w:rPr>
          <w:rFonts w:asciiTheme="minorHAnsi" w:hAnsiTheme="minorHAnsi" w:cstheme="minorHAnsi"/>
          <w:color w:val="000000"/>
        </w:rPr>
        <w:t>, MD,</w:t>
      </w:r>
      <w:r w:rsidRPr="00A81196">
        <w:rPr>
          <w:rFonts w:asciiTheme="minorHAnsi" w:hAnsiTheme="minorHAnsi" w:cstheme="minorHAnsi"/>
          <w:color w:val="000000"/>
          <w:vertAlign w:val="superscript"/>
        </w:rPr>
        <w:t>11</w:t>
      </w:r>
      <w:r w:rsidRPr="00A81196">
        <w:rPr>
          <w:rFonts w:asciiTheme="minorHAnsi" w:hAnsiTheme="minorHAnsi" w:cstheme="minorHAnsi"/>
          <w:color w:val="000000"/>
        </w:rPr>
        <w:t xml:space="preserve"> Wolfgang </w:t>
      </w:r>
      <w:proofErr w:type="spellStart"/>
      <w:r w:rsidRPr="00A81196">
        <w:rPr>
          <w:rFonts w:asciiTheme="minorHAnsi" w:hAnsiTheme="minorHAnsi" w:cstheme="minorHAnsi"/>
          <w:color w:val="000000"/>
        </w:rPr>
        <w:t>Oertel</w:t>
      </w:r>
      <w:proofErr w:type="spellEnd"/>
      <w:r>
        <w:rPr>
          <w:rFonts w:asciiTheme="minorHAnsi" w:hAnsiTheme="minorHAnsi" w:cstheme="minorHAnsi"/>
          <w:color w:val="000000"/>
        </w:rPr>
        <w:t>, MD,</w:t>
      </w:r>
      <w:r w:rsidRPr="00A81196">
        <w:rPr>
          <w:rFonts w:asciiTheme="minorHAnsi" w:hAnsiTheme="minorHAnsi" w:cstheme="minorHAnsi"/>
          <w:color w:val="000000"/>
          <w:vertAlign w:val="superscript"/>
        </w:rPr>
        <w:t>9,12</w:t>
      </w:r>
      <w:r w:rsidRPr="00A81196">
        <w:rPr>
          <w:rFonts w:asciiTheme="minorHAnsi" w:hAnsiTheme="minorHAnsi" w:cstheme="minorHAnsi"/>
          <w:color w:val="000000"/>
        </w:rPr>
        <w:t xml:space="preserve"> Stefan F. Lichtenthaler</w:t>
      </w:r>
      <w:r>
        <w:rPr>
          <w:rFonts w:asciiTheme="minorHAnsi" w:hAnsiTheme="minorHAnsi" w:cstheme="minorHAnsi"/>
          <w:color w:val="000000"/>
        </w:rPr>
        <w:t>, PhD,</w:t>
      </w:r>
      <w:r w:rsidRPr="00A81196">
        <w:rPr>
          <w:rFonts w:asciiTheme="minorHAnsi" w:hAnsiTheme="minorHAnsi" w:cstheme="minorHAnsi"/>
          <w:color w:val="000000"/>
          <w:vertAlign w:val="superscript"/>
        </w:rPr>
        <w:t>2,3,6</w:t>
      </w:r>
      <w:r w:rsidRPr="00A81196">
        <w:rPr>
          <w:rFonts w:asciiTheme="minorHAnsi" w:hAnsiTheme="minorHAnsi" w:cstheme="minorHAnsi"/>
          <w:color w:val="000000"/>
        </w:rPr>
        <w:t xml:space="preserve"> Lena F. Burbulla</w:t>
      </w:r>
      <w:r>
        <w:rPr>
          <w:rFonts w:asciiTheme="minorHAnsi" w:hAnsiTheme="minorHAnsi" w:cstheme="minorHAnsi"/>
          <w:color w:val="000000"/>
        </w:rPr>
        <w:t>, PhD</w:t>
      </w:r>
      <w:r w:rsidRPr="00A81196">
        <w:rPr>
          <w:rFonts w:asciiTheme="minorHAnsi" w:hAnsiTheme="minorHAnsi" w:cstheme="minorHAnsi"/>
          <w:color w:val="000000"/>
          <w:vertAlign w:val="superscript"/>
        </w:rPr>
        <w:t>1,3,6#</w:t>
      </w:r>
    </w:p>
    <w:bookmarkEnd w:id="1"/>
    <w:bookmarkEnd w:id="2"/>
    <w:p w14:paraId="36631FB4" w14:textId="60564D3E" w:rsidR="00BC7913" w:rsidRPr="006D5C65" w:rsidRDefault="00BC7913" w:rsidP="00C27A04">
      <w:pPr>
        <w:pStyle w:val="Acknowledgement"/>
        <w:spacing w:line="360" w:lineRule="auto"/>
        <w:ind w:left="0" w:firstLine="0"/>
        <w:jc w:val="both"/>
        <w:rPr>
          <w:rFonts w:asciiTheme="minorHAnsi" w:hAnsiTheme="minorHAnsi" w:cstheme="minorHAnsi"/>
          <w:b/>
        </w:rPr>
      </w:pPr>
    </w:p>
    <w:p w14:paraId="69DE2334" w14:textId="105778F3" w:rsidR="00BC7913" w:rsidRPr="006D5C65" w:rsidRDefault="00BC7913" w:rsidP="00C27A04">
      <w:pPr>
        <w:pStyle w:val="Acknowledgement"/>
        <w:spacing w:line="360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6D5C65">
        <w:rPr>
          <w:rFonts w:asciiTheme="minorHAnsi" w:hAnsiTheme="minorHAnsi" w:cstheme="minorHAnsi"/>
          <w:b/>
        </w:rPr>
        <w:t>Correspondence to: Lena.Burbulla@med.uni-muenchen.de</w:t>
      </w:r>
    </w:p>
    <w:p w14:paraId="1203122E" w14:textId="0228FA1F" w:rsidR="00BC7913" w:rsidRPr="006D5C65" w:rsidRDefault="00BC7913" w:rsidP="00C27A04">
      <w:pPr>
        <w:pStyle w:val="Acknowledgement"/>
        <w:spacing w:line="360" w:lineRule="auto"/>
        <w:ind w:left="0" w:firstLine="0"/>
        <w:jc w:val="both"/>
        <w:rPr>
          <w:rFonts w:asciiTheme="minorHAnsi" w:hAnsiTheme="minorHAnsi" w:cstheme="minorHAnsi"/>
          <w:b/>
        </w:rPr>
      </w:pPr>
    </w:p>
    <w:p w14:paraId="791029D6" w14:textId="7E380681" w:rsidR="00BC7913" w:rsidRPr="006D5C65" w:rsidRDefault="00BC7913" w:rsidP="00C27A04">
      <w:pPr>
        <w:pStyle w:val="Acknowledgement"/>
        <w:spacing w:line="360" w:lineRule="auto"/>
        <w:ind w:left="0" w:firstLine="0"/>
        <w:jc w:val="both"/>
        <w:rPr>
          <w:rFonts w:asciiTheme="minorHAnsi" w:hAnsiTheme="minorHAnsi" w:cstheme="minorHAnsi"/>
          <w:b/>
        </w:rPr>
      </w:pPr>
    </w:p>
    <w:p w14:paraId="465E8C48" w14:textId="12EDF870" w:rsidR="00BC7913" w:rsidRPr="006D5C65" w:rsidRDefault="00BC7913" w:rsidP="00C27A04">
      <w:pPr>
        <w:pStyle w:val="Acknowledgement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6D5C65">
        <w:rPr>
          <w:rFonts w:asciiTheme="minorHAnsi" w:hAnsiTheme="minorHAnsi" w:cstheme="minorHAnsi"/>
          <w:b/>
        </w:rPr>
        <w:t>This file includes:</w:t>
      </w:r>
    </w:p>
    <w:p w14:paraId="39D4EF28" w14:textId="1A0ECE81" w:rsidR="00B53190" w:rsidRPr="006D5C65" w:rsidRDefault="00B53190" w:rsidP="00C27A04">
      <w:pPr>
        <w:pStyle w:val="DOI"/>
        <w:spacing w:line="276" w:lineRule="auto"/>
        <w:jc w:val="both"/>
        <w:rPr>
          <w:rFonts w:asciiTheme="minorHAnsi" w:hAnsiTheme="minorHAnsi" w:cstheme="minorHAnsi"/>
        </w:rPr>
      </w:pPr>
      <w:r w:rsidRPr="006D5C65">
        <w:rPr>
          <w:rFonts w:asciiTheme="minorHAnsi" w:hAnsiTheme="minorHAnsi" w:cstheme="minorHAnsi"/>
        </w:rPr>
        <w:t>Supplementa</w:t>
      </w:r>
      <w:r w:rsidR="00C61D53" w:rsidRPr="006D5C65">
        <w:rPr>
          <w:rFonts w:asciiTheme="minorHAnsi" w:hAnsiTheme="minorHAnsi" w:cstheme="minorHAnsi"/>
        </w:rPr>
        <w:t>ry</w:t>
      </w:r>
      <w:r w:rsidRPr="006D5C65">
        <w:rPr>
          <w:rFonts w:asciiTheme="minorHAnsi" w:hAnsiTheme="minorHAnsi" w:cstheme="minorHAnsi"/>
        </w:rPr>
        <w:t xml:space="preserve"> Figures S1-S</w:t>
      </w:r>
      <w:r w:rsidR="002F2408">
        <w:rPr>
          <w:rFonts w:asciiTheme="minorHAnsi" w:hAnsiTheme="minorHAnsi" w:cstheme="minorHAnsi"/>
        </w:rPr>
        <w:t>6</w:t>
      </w:r>
    </w:p>
    <w:p w14:paraId="79175D38" w14:textId="33F0BA33" w:rsidR="000D5724" w:rsidRPr="006D5C65" w:rsidRDefault="006D6734" w:rsidP="00C27A04">
      <w:pPr>
        <w:pStyle w:val="DOI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</w:t>
      </w:r>
      <w:r w:rsidR="00227CAF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 xml:space="preserve"> </w:t>
      </w:r>
      <w:r w:rsidR="000D5724" w:rsidRPr="006D5C65">
        <w:rPr>
          <w:rFonts w:asciiTheme="minorHAnsi" w:hAnsiTheme="minorHAnsi" w:cstheme="minorHAnsi"/>
        </w:rPr>
        <w:t>Material and Methods</w:t>
      </w:r>
    </w:p>
    <w:bookmarkEnd w:id="0"/>
    <w:p w14:paraId="020F17E9" w14:textId="77777777" w:rsidR="00BC7913" w:rsidRPr="006D5C65" w:rsidRDefault="00BC7913" w:rsidP="00C27A04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br w:type="page"/>
      </w:r>
    </w:p>
    <w:p w14:paraId="1E6173A6" w14:textId="1BCF72B3" w:rsidR="00BC7913" w:rsidRPr="006D5C65" w:rsidRDefault="00403440" w:rsidP="00C27A04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06FF5C1" wp14:editId="3CEC3BD7">
            <wp:extent cx="5759450" cy="5246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4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94C2" w14:textId="57845656" w:rsidR="00777106" w:rsidRDefault="005159B2" w:rsidP="00C27A0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 xml:space="preserve">Supplementary figure </w:t>
      </w:r>
      <w:r w:rsidR="00CE6CDF" w:rsidRPr="006D5C65">
        <w:rPr>
          <w:rFonts w:cstheme="minorHAnsi"/>
          <w:b/>
          <w:sz w:val="24"/>
          <w:szCs w:val="24"/>
          <w:lang w:val="en-US"/>
        </w:rPr>
        <w:t>1</w:t>
      </w:r>
      <w:r w:rsidRPr="006D5C65">
        <w:rPr>
          <w:rFonts w:cstheme="minorHAnsi"/>
          <w:b/>
          <w:sz w:val="24"/>
          <w:szCs w:val="24"/>
          <w:lang w:val="en-US"/>
        </w:rPr>
        <w:t>:</w:t>
      </w:r>
      <w:r w:rsidR="00CE6CDF" w:rsidRPr="006D5C65">
        <w:rPr>
          <w:rFonts w:cstheme="minorHAnsi"/>
          <w:b/>
          <w:sz w:val="24"/>
          <w:szCs w:val="24"/>
          <w:lang w:val="en-US"/>
        </w:rPr>
        <w:t xml:space="preserve"> Characterization of iPSC lines from MPAN patients and controls.</w:t>
      </w:r>
      <w:r w:rsidR="00CE6CDF" w:rsidRPr="006D5C65">
        <w:rPr>
          <w:rFonts w:cstheme="minorHAnsi"/>
          <w:sz w:val="24"/>
          <w:szCs w:val="24"/>
          <w:lang w:val="en-US"/>
        </w:rPr>
        <w:t xml:space="preserve"> (</w:t>
      </w:r>
      <w:r w:rsidR="00CE6CDF" w:rsidRPr="006D5C65">
        <w:rPr>
          <w:rFonts w:cstheme="minorHAnsi"/>
          <w:b/>
          <w:sz w:val="24"/>
          <w:szCs w:val="24"/>
          <w:lang w:val="en-US"/>
        </w:rPr>
        <w:t>A</w:t>
      </w:r>
      <w:r w:rsidR="00CE6CDF" w:rsidRPr="006D5C65">
        <w:rPr>
          <w:rFonts w:cstheme="minorHAnsi"/>
          <w:sz w:val="24"/>
          <w:szCs w:val="24"/>
          <w:lang w:val="en-US"/>
        </w:rPr>
        <w:t xml:space="preserve">) Structure of the </w:t>
      </w:r>
      <w:r w:rsidR="003F481C" w:rsidRPr="006D5C65">
        <w:rPr>
          <w:rFonts w:cstheme="minorHAnsi"/>
          <w:i/>
          <w:sz w:val="24"/>
          <w:szCs w:val="24"/>
          <w:lang w:val="en-US"/>
        </w:rPr>
        <w:t>C19orf12</w:t>
      </w:r>
      <w:r w:rsidR="00CE6CDF" w:rsidRPr="006D5C65">
        <w:rPr>
          <w:rFonts w:cstheme="minorHAnsi"/>
          <w:sz w:val="24"/>
          <w:szCs w:val="24"/>
          <w:lang w:val="en-US"/>
        </w:rPr>
        <w:t xml:space="preserve"> gene and schematic overview of </w:t>
      </w:r>
      <w:r w:rsidR="003F481C" w:rsidRPr="006D5C65">
        <w:rPr>
          <w:rFonts w:cstheme="minorHAnsi"/>
          <w:sz w:val="24"/>
          <w:szCs w:val="24"/>
          <w:lang w:val="en-US"/>
        </w:rPr>
        <w:t xml:space="preserve">sites of mutation </w:t>
      </w:r>
      <w:proofErr w:type="gramStart"/>
      <w:r w:rsidR="003F481C" w:rsidRPr="006D5C65">
        <w:rPr>
          <w:rFonts w:cstheme="minorHAnsi"/>
          <w:sz w:val="24"/>
          <w:szCs w:val="24"/>
          <w:lang w:val="en-US"/>
        </w:rPr>
        <w:t>c.[</w:t>
      </w:r>
      <w:proofErr w:type="gramEnd"/>
      <w:r w:rsidR="00366F6F" w:rsidRPr="006D5C65">
        <w:rPr>
          <w:rFonts w:cstheme="minorHAnsi"/>
          <w:color w:val="1F1F1F"/>
          <w:sz w:val="24"/>
          <w:szCs w:val="24"/>
          <w:lang w:val="en-US"/>
        </w:rPr>
        <w:t>139G &gt; A</w:t>
      </w:r>
      <w:r w:rsidR="003F481C" w:rsidRPr="006D5C65">
        <w:rPr>
          <w:rFonts w:cstheme="minorHAnsi"/>
          <w:sz w:val="24"/>
          <w:szCs w:val="24"/>
          <w:lang w:val="en-US"/>
        </w:rPr>
        <w:t xml:space="preserve">], </w:t>
      </w:r>
      <w:r w:rsidR="003F481C" w:rsidRPr="006D5C65">
        <w:rPr>
          <w:rFonts w:cstheme="minorHAnsi"/>
          <w:color w:val="000000"/>
          <w:sz w:val="24"/>
          <w:szCs w:val="24"/>
          <w:lang w:val="en-US"/>
        </w:rPr>
        <w:t>p.[</w:t>
      </w:r>
      <w:r w:rsidR="00366F6F" w:rsidRPr="006D5C65">
        <w:rPr>
          <w:rFonts w:cstheme="minorHAnsi"/>
          <w:color w:val="1F1F1F"/>
          <w:sz w:val="24"/>
          <w:szCs w:val="24"/>
          <w:lang w:val="en-US"/>
        </w:rPr>
        <w:t>Gly47Ser</w:t>
      </w:r>
      <w:r w:rsidR="003F481C" w:rsidRPr="006D5C65">
        <w:rPr>
          <w:rFonts w:cstheme="minorHAnsi"/>
          <w:color w:val="000000"/>
          <w:sz w:val="24"/>
          <w:szCs w:val="24"/>
          <w:lang w:val="en-US"/>
        </w:rPr>
        <w:t xml:space="preserve">] </w:t>
      </w:r>
      <w:r w:rsidR="003F481C" w:rsidRPr="006D5C65">
        <w:rPr>
          <w:rFonts w:cstheme="minorHAnsi"/>
          <w:sz w:val="24"/>
          <w:szCs w:val="24"/>
          <w:lang w:val="en-US"/>
        </w:rPr>
        <w:t>in cells from patient MPAN 1 and c.[</w:t>
      </w:r>
      <w:r w:rsidR="00366F6F" w:rsidRPr="006D5C65">
        <w:rPr>
          <w:rFonts w:cstheme="minorHAnsi"/>
          <w:color w:val="1F1F1F"/>
          <w:sz w:val="24"/>
          <w:szCs w:val="24"/>
          <w:lang w:val="en-US"/>
        </w:rPr>
        <w:t>161G &gt; T</w:t>
      </w:r>
      <w:r w:rsidR="003F481C" w:rsidRPr="006D5C65">
        <w:rPr>
          <w:rFonts w:cstheme="minorHAnsi"/>
          <w:sz w:val="24"/>
          <w:szCs w:val="24"/>
          <w:lang w:val="en-US"/>
        </w:rPr>
        <w:t xml:space="preserve">], </w:t>
      </w:r>
      <w:r w:rsidR="003F481C" w:rsidRPr="006D5C65">
        <w:rPr>
          <w:rFonts w:cstheme="minorHAnsi"/>
          <w:color w:val="000000"/>
          <w:sz w:val="24"/>
          <w:szCs w:val="24"/>
          <w:lang w:val="en-US"/>
        </w:rPr>
        <w:t>p.[</w:t>
      </w:r>
      <w:r w:rsidR="00366F6F" w:rsidRPr="006D5C65">
        <w:rPr>
          <w:rFonts w:cstheme="minorHAnsi"/>
          <w:color w:val="1F1F1F"/>
          <w:sz w:val="24"/>
          <w:szCs w:val="24"/>
          <w:lang w:val="en-US"/>
        </w:rPr>
        <w:t>Gly54Val</w:t>
      </w:r>
      <w:r w:rsidR="003F481C" w:rsidRPr="006D5C65">
        <w:rPr>
          <w:rFonts w:cstheme="minorHAnsi"/>
          <w:color w:val="000000"/>
          <w:sz w:val="24"/>
          <w:szCs w:val="24"/>
          <w:lang w:val="en-US"/>
        </w:rPr>
        <w:t>]</w:t>
      </w:r>
      <w:r w:rsidR="003F481C" w:rsidRPr="006D5C65">
        <w:rPr>
          <w:rFonts w:cstheme="minorHAnsi"/>
          <w:sz w:val="24"/>
          <w:szCs w:val="24"/>
          <w:lang w:val="en-US"/>
        </w:rPr>
        <w:t xml:space="preserve"> in cells from patient MPAN2. (</w:t>
      </w:r>
      <w:r w:rsidR="003F481C" w:rsidRPr="006D5C65">
        <w:rPr>
          <w:rFonts w:cstheme="minorHAnsi"/>
          <w:b/>
          <w:sz w:val="24"/>
          <w:szCs w:val="24"/>
          <w:lang w:val="en-US"/>
        </w:rPr>
        <w:t>B</w:t>
      </w:r>
      <w:r w:rsidR="003F481C" w:rsidRPr="006D5C65">
        <w:rPr>
          <w:rFonts w:cstheme="minorHAnsi"/>
          <w:sz w:val="24"/>
          <w:szCs w:val="24"/>
          <w:lang w:val="en-US"/>
        </w:rPr>
        <w:t xml:space="preserve">) </w:t>
      </w:r>
      <w:r w:rsidR="00002C12" w:rsidRPr="006D5C65">
        <w:rPr>
          <w:rFonts w:cstheme="minorHAnsi"/>
          <w:sz w:val="24"/>
          <w:szCs w:val="24"/>
          <w:lang w:val="en-US"/>
        </w:rPr>
        <w:t xml:space="preserve">Immunocytochemistry for pluripotency markers OCT4, SSEA4, NANOG and SOX2 and nuclear counterstaining with DAPI in iPSCs from two healthy individuals (control 1, control 2), from patient MPAN 1 (two clones, #1 and #2) and from patient MPAN 2. Scale bar, 180μm. </w:t>
      </w:r>
      <w:bookmarkStart w:id="5" w:name="_Hlk183546377"/>
    </w:p>
    <w:p w14:paraId="4566D076" w14:textId="3DDBD203" w:rsidR="002F2408" w:rsidRDefault="00EC018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5149847" wp14:editId="798CF28B">
            <wp:extent cx="5724000" cy="6155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79" b="10124"/>
                    <a:stretch/>
                  </pic:blipFill>
                  <pic:spPr bwMode="auto">
                    <a:xfrm>
                      <a:off x="0" y="0"/>
                      <a:ext cx="5731871" cy="616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41076" w14:textId="47C97504" w:rsidR="002F2408" w:rsidRDefault="002F2408" w:rsidP="002F2408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 xml:space="preserve">Supplementary figure </w:t>
      </w:r>
      <w:r>
        <w:rPr>
          <w:rFonts w:cstheme="minorHAnsi"/>
          <w:b/>
          <w:sz w:val="24"/>
          <w:szCs w:val="24"/>
          <w:lang w:val="en-US"/>
        </w:rPr>
        <w:t>2</w:t>
      </w:r>
      <w:r w:rsidRPr="006D5C65">
        <w:rPr>
          <w:rFonts w:cstheme="minorHAnsi"/>
          <w:b/>
          <w:sz w:val="24"/>
          <w:szCs w:val="24"/>
          <w:lang w:val="en-US"/>
        </w:rPr>
        <w:t xml:space="preserve">: Characterization </w:t>
      </w:r>
      <w:r>
        <w:rPr>
          <w:rFonts w:cstheme="minorHAnsi"/>
          <w:b/>
          <w:sz w:val="24"/>
          <w:szCs w:val="24"/>
          <w:lang w:val="en-US"/>
        </w:rPr>
        <w:t>of differentiated dopaminergic neurons</w:t>
      </w:r>
      <w:r w:rsidRPr="006D5C65">
        <w:rPr>
          <w:rFonts w:cstheme="minorHAnsi"/>
          <w:b/>
          <w:sz w:val="24"/>
          <w:szCs w:val="24"/>
          <w:lang w:val="en-US"/>
        </w:rPr>
        <w:t xml:space="preserve"> from MPAN patients and controls.</w:t>
      </w:r>
      <w:r w:rsidRPr="006D5C65">
        <w:rPr>
          <w:rFonts w:cstheme="minorHAnsi"/>
          <w:sz w:val="24"/>
          <w:szCs w:val="24"/>
          <w:lang w:val="en-US"/>
        </w:rPr>
        <w:t xml:space="preserve"> (</w:t>
      </w:r>
      <w:r>
        <w:rPr>
          <w:rFonts w:cstheme="minorHAnsi"/>
          <w:b/>
          <w:sz w:val="24"/>
          <w:szCs w:val="24"/>
          <w:lang w:val="en-US"/>
        </w:rPr>
        <w:t>A</w:t>
      </w:r>
      <w:r w:rsidRPr="006D5C65">
        <w:rPr>
          <w:rFonts w:cstheme="minorHAnsi"/>
          <w:sz w:val="24"/>
          <w:szCs w:val="24"/>
          <w:lang w:val="en-US"/>
        </w:rPr>
        <w:t xml:space="preserve">) Immunocytochemistry of midbrain and neuronal markers in iPSC-derived dopaminergic neurons from MPAN patient and control lines at </w:t>
      </w:r>
      <w:r w:rsidR="00080715">
        <w:rPr>
          <w:rFonts w:cstheme="minorHAnsi"/>
          <w:sz w:val="24"/>
          <w:szCs w:val="24"/>
          <w:lang w:val="en-US"/>
        </w:rPr>
        <w:t>day 30 (</w:t>
      </w:r>
      <w:r w:rsidRPr="006D5C65">
        <w:rPr>
          <w:rFonts w:cstheme="minorHAnsi"/>
          <w:sz w:val="24"/>
          <w:szCs w:val="24"/>
          <w:lang w:val="en-US"/>
        </w:rPr>
        <w:t>d30</w:t>
      </w:r>
      <w:r w:rsidR="00080715">
        <w:rPr>
          <w:rFonts w:cstheme="minorHAnsi"/>
          <w:sz w:val="24"/>
          <w:szCs w:val="24"/>
          <w:lang w:val="en-US"/>
        </w:rPr>
        <w:t>)</w:t>
      </w:r>
      <w:r w:rsidRPr="006D5C65">
        <w:rPr>
          <w:rFonts w:cstheme="minorHAnsi"/>
          <w:sz w:val="24"/>
          <w:szCs w:val="24"/>
          <w:lang w:val="en-US"/>
        </w:rPr>
        <w:t xml:space="preserve"> of differentiation. Antibodies against FOXA2, LMX1a and β-III-tubulin were used</w:t>
      </w:r>
      <w:r w:rsidR="006A721D">
        <w:rPr>
          <w:rFonts w:cstheme="minorHAnsi"/>
          <w:sz w:val="24"/>
          <w:szCs w:val="24"/>
          <w:lang w:val="en-US"/>
        </w:rPr>
        <w:t>; nuclei were counterstained with DAPI</w:t>
      </w:r>
      <w:r w:rsidRPr="006D5C65">
        <w:rPr>
          <w:rFonts w:cstheme="minorHAnsi"/>
          <w:sz w:val="24"/>
          <w:szCs w:val="24"/>
          <w:lang w:val="en-US"/>
        </w:rPr>
        <w:t xml:space="preserve">. Scale bar, 50μm. </w:t>
      </w:r>
      <w:r>
        <w:rPr>
          <w:rFonts w:cstheme="minorHAnsi"/>
          <w:sz w:val="24"/>
          <w:szCs w:val="24"/>
          <w:lang w:val="en-US"/>
        </w:rPr>
        <w:t>(</w:t>
      </w:r>
      <w:r w:rsidRPr="00380F07">
        <w:rPr>
          <w:rFonts w:cstheme="minorHAnsi"/>
          <w:b/>
          <w:bCs/>
          <w:sz w:val="24"/>
          <w:szCs w:val="24"/>
          <w:lang w:val="en-US"/>
        </w:rPr>
        <w:t>B</w:t>
      </w:r>
      <w:r>
        <w:rPr>
          <w:rFonts w:cstheme="minorHAnsi"/>
          <w:sz w:val="24"/>
          <w:szCs w:val="24"/>
          <w:lang w:val="en-US"/>
        </w:rPr>
        <w:t xml:space="preserve">) </w:t>
      </w:r>
      <w:r w:rsidR="00403440">
        <w:rPr>
          <w:rFonts w:cstheme="minorHAnsi"/>
          <w:sz w:val="24"/>
          <w:szCs w:val="24"/>
          <w:lang w:val="en-US"/>
        </w:rPr>
        <w:t xml:space="preserve">Immunocytochemistry and quantification of the </w:t>
      </w:r>
      <w:r w:rsidR="002551EE">
        <w:rPr>
          <w:rFonts w:cstheme="minorHAnsi"/>
          <w:sz w:val="24"/>
          <w:szCs w:val="24"/>
          <w:lang w:val="en-US"/>
        </w:rPr>
        <w:t>percentage of TH-positive cells</w:t>
      </w:r>
      <w:r w:rsidR="00403440">
        <w:rPr>
          <w:rFonts w:cstheme="minorHAnsi"/>
          <w:sz w:val="24"/>
          <w:szCs w:val="24"/>
          <w:lang w:val="en-US"/>
        </w:rPr>
        <w:t xml:space="preserve"> in iPSC-derived dopaminergic neuron</w:t>
      </w:r>
      <w:r w:rsidR="002551EE">
        <w:rPr>
          <w:rFonts w:cstheme="minorHAnsi"/>
          <w:sz w:val="24"/>
          <w:szCs w:val="24"/>
          <w:lang w:val="en-US"/>
        </w:rPr>
        <w:t xml:space="preserve"> cultures</w:t>
      </w:r>
      <w:r w:rsidR="00403440">
        <w:rPr>
          <w:rFonts w:cstheme="minorHAnsi"/>
          <w:sz w:val="24"/>
          <w:szCs w:val="24"/>
          <w:lang w:val="en-US"/>
        </w:rPr>
        <w:t xml:space="preserve"> from MPAN patient and control lines at </w:t>
      </w:r>
      <w:r w:rsidR="00403440" w:rsidRPr="002551EE">
        <w:rPr>
          <w:rFonts w:cstheme="minorHAnsi"/>
          <w:sz w:val="24"/>
          <w:szCs w:val="24"/>
          <w:lang w:val="en-US"/>
        </w:rPr>
        <w:t>d70</w:t>
      </w:r>
      <w:r w:rsidR="00403440">
        <w:rPr>
          <w:rFonts w:cstheme="minorHAnsi"/>
          <w:sz w:val="24"/>
          <w:szCs w:val="24"/>
          <w:lang w:val="en-US"/>
        </w:rPr>
        <w:t xml:space="preserve"> of differentiation. Antibod</w:t>
      </w:r>
      <w:r w:rsidR="002551EE">
        <w:rPr>
          <w:rFonts w:cstheme="minorHAnsi"/>
          <w:sz w:val="24"/>
          <w:szCs w:val="24"/>
          <w:lang w:val="en-US"/>
        </w:rPr>
        <w:t>y</w:t>
      </w:r>
      <w:r w:rsidR="00403440">
        <w:rPr>
          <w:rFonts w:cstheme="minorHAnsi"/>
          <w:sz w:val="24"/>
          <w:szCs w:val="24"/>
          <w:lang w:val="en-US"/>
        </w:rPr>
        <w:t xml:space="preserve"> against TH </w:t>
      </w:r>
      <w:r w:rsidR="002551EE">
        <w:rPr>
          <w:rFonts w:cstheme="minorHAnsi"/>
          <w:sz w:val="24"/>
          <w:szCs w:val="24"/>
          <w:lang w:val="en-US"/>
        </w:rPr>
        <w:t>was</w:t>
      </w:r>
      <w:r w:rsidR="00403440">
        <w:rPr>
          <w:rFonts w:cstheme="minorHAnsi"/>
          <w:sz w:val="24"/>
          <w:szCs w:val="24"/>
          <w:lang w:val="en-US"/>
        </w:rPr>
        <w:t xml:space="preserve"> used</w:t>
      </w:r>
      <w:r w:rsidR="006A721D">
        <w:rPr>
          <w:rFonts w:cstheme="minorHAnsi"/>
          <w:sz w:val="24"/>
          <w:szCs w:val="24"/>
          <w:lang w:val="en-US"/>
        </w:rPr>
        <w:t>;</w:t>
      </w:r>
      <w:r w:rsidR="00F70405" w:rsidRPr="00F70405">
        <w:rPr>
          <w:rFonts w:cstheme="minorHAnsi"/>
          <w:sz w:val="24"/>
          <w:szCs w:val="24"/>
          <w:lang w:val="en-US"/>
        </w:rPr>
        <w:t xml:space="preserve"> </w:t>
      </w:r>
      <w:r w:rsidR="006A721D">
        <w:rPr>
          <w:rFonts w:cstheme="minorHAnsi"/>
          <w:sz w:val="24"/>
          <w:szCs w:val="24"/>
          <w:lang w:val="en-US"/>
        </w:rPr>
        <w:t>nuclei were counterstained with DAPI</w:t>
      </w:r>
      <w:r w:rsidR="002551EE">
        <w:rPr>
          <w:rFonts w:cstheme="minorHAnsi"/>
          <w:sz w:val="24"/>
          <w:szCs w:val="24"/>
          <w:lang w:val="en-US"/>
        </w:rPr>
        <w:t>.</w:t>
      </w:r>
      <w:r w:rsidR="002551EE" w:rsidRPr="002551EE">
        <w:rPr>
          <w:rFonts w:cstheme="minorHAnsi"/>
          <w:sz w:val="24"/>
          <w:szCs w:val="24"/>
          <w:lang w:val="en-US"/>
        </w:rPr>
        <w:t xml:space="preserve"> </w:t>
      </w:r>
      <w:r w:rsidR="00403440">
        <w:rPr>
          <w:rFonts w:cstheme="minorHAnsi"/>
          <w:sz w:val="24"/>
          <w:szCs w:val="24"/>
          <w:lang w:val="en-US"/>
        </w:rPr>
        <w:t xml:space="preserve">Scale bar </w:t>
      </w:r>
      <w:r w:rsidR="002551EE">
        <w:rPr>
          <w:rFonts w:cstheme="minorHAnsi"/>
          <w:sz w:val="24"/>
          <w:szCs w:val="24"/>
          <w:lang w:val="en-US"/>
        </w:rPr>
        <w:t>30</w:t>
      </w:r>
      <w:r w:rsidR="00FA31CB" w:rsidRPr="006D5C65">
        <w:rPr>
          <w:rFonts w:cstheme="minorHAnsi"/>
          <w:sz w:val="24"/>
          <w:szCs w:val="24"/>
          <w:lang w:val="en-US"/>
        </w:rPr>
        <w:t>μm</w:t>
      </w:r>
      <w:r w:rsidR="00403440">
        <w:rPr>
          <w:rFonts w:cstheme="minorHAnsi"/>
          <w:sz w:val="24"/>
          <w:szCs w:val="24"/>
          <w:lang w:val="en-US"/>
        </w:rPr>
        <w:t xml:space="preserve">. </w:t>
      </w:r>
      <w:r w:rsidRPr="006D5C65">
        <w:rPr>
          <w:rFonts w:cstheme="minorHAnsi"/>
          <w:sz w:val="24"/>
          <w:szCs w:val="24"/>
          <w:lang w:val="en-US"/>
        </w:rPr>
        <w:t>(</w:t>
      </w:r>
      <w:r>
        <w:rPr>
          <w:rFonts w:cstheme="minorHAnsi"/>
          <w:b/>
          <w:sz w:val="24"/>
          <w:szCs w:val="24"/>
          <w:lang w:val="en-US"/>
        </w:rPr>
        <w:t>C</w:t>
      </w:r>
      <w:r w:rsidRPr="006D5C65">
        <w:rPr>
          <w:rFonts w:cstheme="minorHAnsi"/>
          <w:sz w:val="24"/>
          <w:szCs w:val="24"/>
          <w:lang w:val="en-US"/>
        </w:rPr>
        <w:t xml:space="preserve">) Immunoblot analysis of TH and β-III-tubulin levels in T-soluble neuronal lysates from MPAN patient neurons as well as control neurons at </w:t>
      </w:r>
      <w:r w:rsidRPr="002551EE">
        <w:rPr>
          <w:rFonts w:cstheme="minorHAnsi"/>
          <w:sz w:val="24"/>
          <w:szCs w:val="24"/>
          <w:lang w:val="en-US"/>
        </w:rPr>
        <w:t>d30</w:t>
      </w:r>
      <w:r w:rsidRPr="006D5C65">
        <w:rPr>
          <w:rFonts w:cstheme="minorHAnsi"/>
          <w:sz w:val="24"/>
          <w:szCs w:val="24"/>
          <w:lang w:val="en-US"/>
        </w:rPr>
        <w:t xml:space="preserve"> of differentiation. GAPDH was used as a loading control.</w:t>
      </w:r>
      <w:r w:rsidR="00E268A6">
        <w:rPr>
          <w:rFonts w:cstheme="minorHAnsi"/>
          <w:sz w:val="24"/>
          <w:szCs w:val="24"/>
          <w:lang w:val="en-US"/>
        </w:rPr>
        <w:t xml:space="preserve"> </w:t>
      </w:r>
    </w:p>
    <w:p w14:paraId="5F871FE7" w14:textId="66925416" w:rsidR="00E268A6" w:rsidRDefault="005F43B7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6B0CC60" wp14:editId="29DFCAD5">
            <wp:extent cx="2396790" cy="37909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750" cy="379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3BFD4" w14:textId="07B309E9" w:rsidR="00E268A6" w:rsidRDefault="00E268A6" w:rsidP="00E268A6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 xml:space="preserve">Supplementary figure </w:t>
      </w:r>
      <w:r>
        <w:rPr>
          <w:rFonts w:cstheme="minorHAnsi"/>
          <w:b/>
          <w:sz w:val="24"/>
          <w:szCs w:val="24"/>
          <w:lang w:val="en-US"/>
        </w:rPr>
        <w:t>3</w:t>
      </w:r>
      <w:r w:rsidRPr="006D5C65">
        <w:rPr>
          <w:rFonts w:cstheme="minorHAnsi"/>
          <w:b/>
          <w:sz w:val="24"/>
          <w:szCs w:val="24"/>
          <w:lang w:val="en-US"/>
        </w:rPr>
        <w:t xml:space="preserve">: </w:t>
      </w:r>
      <w:r w:rsidR="00D457C6">
        <w:rPr>
          <w:rFonts w:cstheme="minorHAnsi"/>
          <w:b/>
          <w:sz w:val="24"/>
          <w:szCs w:val="24"/>
          <w:lang w:val="en-US"/>
        </w:rPr>
        <w:t>L</w:t>
      </w:r>
      <w:r w:rsidRPr="00392980">
        <w:rPr>
          <w:rFonts w:cstheme="minorHAnsi"/>
          <w:b/>
          <w:sz w:val="24"/>
          <w:szCs w:val="24"/>
          <w:lang w:val="en-US"/>
        </w:rPr>
        <w:t xml:space="preserve">evels of </w:t>
      </w:r>
      <w:r w:rsidR="00D457C6">
        <w:rPr>
          <w:rFonts w:cstheme="minorHAnsi"/>
          <w:b/>
          <w:sz w:val="24"/>
          <w:szCs w:val="24"/>
          <w:lang w:val="en-US"/>
        </w:rPr>
        <w:t xml:space="preserve">T-soluble </w:t>
      </w:r>
      <w:r w:rsidRPr="00392980">
        <w:rPr>
          <w:rFonts w:cstheme="minorHAnsi"/>
          <w:b/>
          <w:sz w:val="24"/>
          <w:szCs w:val="24"/>
          <w:lang w:val="en-US"/>
        </w:rPr>
        <w:t>α-synuclein in immunoblotting studies.</w:t>
      </w:r>
      <w:r w:rsidRPr="00840374">
        <w:rPr>
          <w:rFonts w:cstheme="minorHAnsi"/>
          <w:sz w:val="24"/>
          <w:szCs w:val="24"/>
          <w:lang w:val="en-US"/>
        </w:rPr>
        <w:t xml:space="preserve"> Immunoblot analysis of all forms of α-synuclein (C20 antibody) </w:t>
      </w:r>
      <w:r w:rsidR="004B73A8" w:rsidRPr="00840374">
        <w:rPr>
          <w:rFonts w:cstheme="minorHAnsi"/>
          <w:sz w:val="24"/>
          <w:szCs w:val="24"/>
          <w:lang w:val="en-US"/>
        </w:rPr>
        <w:t xml:space="preserve">(n = </w:t>
      </w:r>
      <w:r w:rsidR="004B73A8">
        <w:rPr>
          <w:rFonts w:cstheme="minorHAnsi"/>
          <w:sz w:val="24"/>
          <w:szCs w:val="24"/>
          <w:lang w:val="en-US"/>
        </w:rPr>
        <w:t>7</w:t>
      </w:r>
      <w:r w:rsidR="004B73A8" w:rsidRPr="00840374">
        <w:rPr>
          <w:rFonts w:cstheme="minorHAnsi"/>
          <w:sz w:val="24"/>
          <w:szCs w:val="24"/>
          <w:lang w:val="en-US"/>
        </w:rPr>
        <w:t>-</w:t>
      </w:r>
      <w:r w:rsidR="004B73A8">
        <w:rPr>
          <w:rFonts w:cstheme="minorHAnsi"/>
          <w:sz w:val="24"/>
          <w:szCs w:val="24"/>
          <w:lang w:val="en-US"/>
        </w:rPr>
        <w:t>14</w:t>
      </w:r>
      <w:r w:rsidR="004B73A8" w:rsidRPr="00840374">
        <w:rPr>
          <w:rFonts w:cstheme="minorHAnsi"/>
          <w:sz w:val="24"/>
          <w:szCs w:val="24"/>
          <w:lang w:val="en-US"/>
        </w:rPr>
        <w:t>)</w:t>
      </w:r>
      <w:r w:rsidR="004B73A8">
        <w:rPr>
          <w:rFonts w:cstheme="minorHAnsi"/>
          <w:sz w:val="24"/>
          <w:szCs w:val="24"/>
          <w:lang w:val="en-US"/>
        </w:rPr>
        <w:t xml:space="preserve"> </w:t>
      </w:r>
      <w:r w:rsidRPr="00840374">
        <w:rPr>
          <w:rFonts w:cstheme="minorHAnsi"/>
          <w:sz w:val="24"/>
          <w:szCs w:val="24"/>
          <w:lang w:val="en-US"/>
        </w:rPr>
        <w:t xml:space="preserve">or oxidized/nitrated forms of α-synuclein (syn303 antibody) </w:t>
      </w:r>
      <w:r w:rsidR="004B73A8" w:rsidRPr="00840374">
        <w:rPr>
          <w:rFonts w:cstheme="minorHAnsi"/>
          <w:sz w:val="24"/>
          <w:szCs w:val="24"/>
          <w:lang w:val="en-US"/>
        </w:rPr>
        <w:t xml:space="preserve">(n = </w:t>
      </w:r>
      <w:r w:rsidR="004B73A8">
        <w:rPr>
          <w:rFonts w:cstheme="minorHAnsi"/>
          <w:sz w:val="24"/>
          <w:szCs w:val="24"/>
          <w:lang w:val="en-US"/>
        </w:rPr>
        <w:t>9</w:t>
      </w:r>
      <w:r w:rsidR="004B73A8" w:rsidRPr="00840374">
        <w:rPr>
          <w:rFonts w:cstheme="minorHAnsi"/>
          <w:sz w:val="24"/>
          <w:szCs w:val="24"/>
          <w:lang w:val="en-US"/>
        </w:rPr>
        <w:t>-</w:t>
      </w:r>
      <w:r w:rsidR="004B73A8">
        <w:rPr>
          <w:rFonts w:cstheme="minorHAnsi"/>
          <w:sz w:val="24"/>
          <w:szCs w:val="24"/>
          <w:lang w:val="en-US"/>
        </w:rPr>
        <w:t>20</w:t>
      </w:r>
      <w:r w:rsidR="004B73A8" w:rsidRPr="00840374">
        <w:rPr>
          <w:rFonts w:cstheme="minorHAnsi"/>
          <w:sz w:val="24"/>
          <w:szCs w:val="24"/>
          <w:lang w:val="en-US"/>
        </w:rPr>
        <w:t>)</w:t>
      </w:r>
      <w:r w:rsidR="004B73A8">
        <w:rPr>
          <w:rFonts w:cstheme="minorHAnsi"/>
          <w:sz w:val="24"/>
          <w:szCs w:val="24"/>
          <w:lang w:val="en-US"/>
        </w:rPr>
        <w:t xml:space="preserve"> </w:t>
      </w:r>
      <w:r w:rsidRPr="00840374">
        <w:rPr>
          <w:rFonts w:cstheme="minorHAnsi"/>
          <w:sz w:val="24"/>
          <w:szCs w:val="24"/>
          <w:lang w:val="en-US"/>
        </w:rPr>
        <w:t>in T-soluble neuronal lysates from MPAN patient and control lines</w:t>
      </w:r>
      <w:r w:rsidR="00392980">
        <w:rPr>
          <w:rFonts w:cstheme="minorHAnsi"/>
          <w:sz w:val="24"/>
          <w:szCs w:val="24"/>
          <w:lang w:val="en-US"/>
        </w:rPr>
        <w:t>, and quantification</w:t>
      </w:r>
      <w:r w:rsidRPr="00840374">
        <w:rPr>
          <w:rFonts w:cstheme="minorHAnsi"/>
          <w:sz w:val="24"/>
          <w:szCs w:val="24"/>
          <w:lang w:val="en-US"/>
        </w:rPr>
        <w:t xml:space="preserve">. GAPDH was used as loading control. </w:t>
      </w:r>
      <w:r>
        <w:rPr>
          <w:rFonts w:cstheme="minorHAnsi"/>
          <w:b/>
          <w:sz w:val="24"/>
          <w:szCs w:val="24"/>
          <w:lang w:val="en-US"/>
        </w:rPr>
        <w:br w:type="page"/>
      </w:r>
    </w:p>
    <w:p w14:paraId="0F7FE6BC" w14:textId="4D40C38F" w:rsidR="00FA7BBC" w:rsidRDefault="002B3595" w:rsidP="0025678F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89B2DD9" wp14:editId="60AB9E4D">
            <wp:extent cx="5465064" cy="345109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064" cy="345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34B71" w14:textId="054DAA03" w:rsidR="0025678F" w:rsidRDefault="0025678F" w:rsidP="0025678F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 xml:space="preserve">Supplementary figure </w:t>
      </w:r>
      <w:r>
        <w:rPr>
          <w:rFonts w:cstheme="minorHAnsi"/>
          <w:b/>
          <w:sz w:val="24"/>
          <w:szCs w:val="24"/>
          <w:lang w:val="en-US"/>
        </w:rPr>
        <w:t>4</w:t>
      </w:r>
      <w:r w:rsidRPr="006D5C65">
        <w:rPr>
          <w:rFonts w:cstheme="minorHAnsi"/>
          <w:b/>
          <w:sz w:val="24"/>
          <w:szCs w:val="24"/>
          <w:lang w:val="en-US"/>
        </w:rPr>
        <w:t xml:space="preserve">: </w:t>
      </w:r>
      <w:r>
        <w:rPr>
          <w:rFonts w:cstheme="minorHAnsi"/>
          <w:b/>
          <w:sz w:val="24"/>
          <w:szCs w:val="24"/>
          <w:lang w:val="en-US"/>
        </w:rPr>
        <w:t>Iron phenotype in MPAN patient neurons</w:t>
      </w:r>
      <w:r w:rsidRPr="00E268A6">
        <w:rPr>
          <w:rFonts w:cstheme="minorHAnsi"/>
          <w:bCs/>
          <w:sz w:val="24"/>
          <w:szCs w:val="24"/>
          <w:lang w:val="en-US"/>
        </w:rPr>
        <w:t>.</w:t>
      </w:r>
      <w:r w:rsidRPr="00840374">
        <w:rPr>
          <w:rFonts w:cstheme="minorHAnsi"/>
          <w:sz w:val="24"/>
          <w:szCs w:val="24"/>
          <w:lang w:val="en-US"/>
        </w:rPr>
        <w:t xml:space="preserve"> (</w:t>
      </w:r>
      <w:r w:rsidRPr="00E62EBD">
        <w:rPr>
          <w:rFonts w:cstheme="minorHAnsi"/>
          <w:b/>
          <w:bCs/>
          <w:sz w:val="24"/>
          <w:szCs w:val="24"/>
          <w:lang w:val="en-US"/>
        </w:rPr>
        <w:t>A</w:t>
      </w:r>
      <w:r w:rsidRPr="00840374">
        <w:rPr>
          <w:rFonts w:cstheme="minorHAnsi"/>
          <w:sz w:val="24"/>
          <w:szCs w:val="24"/>
          <w:lang w:val="en-US"/>
        </w:rPr>
        <w:t xml:space="preserve">) Turnbull staining of control and MPAN patient neurons </w:t>
      </w:r>
      <w:r>
        <w:rPr>
          <w:rFonts w:cstheme="minorHAnsi"/>
          <w:sz w:val="24"/>
          <w:szCs w:val="24"/>
          <w:lang w:val="en-US"/>
        </w:rPr>
        <w:t>treated with</w:t>
      </w:r>
      <w:r w:rsidRPr="00840374">
        <w:rPr>
          <w:rFonts w:cstheme="minorHAnsi"/>
          <w:sz w:val="24"/>
          <w:szCs w:val="24"/>
          <w:lang w:val="en-US"/>
        </w:rPr>
        <w:t xml:space="preserve"> FeCl</w:t>
      </w:r>
      <w:r w:rsidRPr="00840374">
        <w:rPr>
          <w:rFonts w:cstheme="minorHAnsi"/>
          <w:sz w:val="24"/>
          <w:szCs w:val="24"/>
          <w:vertAlign w:val="subscript"/>
          <w:lang w:val="en-US"/>
        </w:rPr>
        <w:t>3</w:t>
      </w:r>
      <w:r w:rsidRPr="00840374">
        <w:rPr>
          <w:rFonts w:cstheme="minorHAnsi"/>
          <w:sz w:val="24"/>
          <w:szCs w:val="24"/>
          <w:lang w:val="en-US"/>
        </w:rPr>
        <w:t>. Scale bar, 50µm (low magnification images), Scale bar, 20µm (high magnification/zoom images). Arrows indicate dark blue, iron-dense granules.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840374">
        <w:rPr>
          <w:rFonts w:cstheme="minorHAnsi"/>
          <w:sz w:val="24"/>
          <w:szCs w:val="24"/>
          <w:lang w:val="en-US"/>
        </w:rPr>
        <w:t>(</w:t>
      </w:r>
      <w:r w:rsidRPr="00E62EBD">
        <w:rPr>
          <w:rFonts w:cstheme="minorHAnsi"/>
          <w:b/>
          <w:bCs/>
          <w:sz w:val="24"/>
          <w:szCs w:val="24"/>
          <w:lang w:val="en-US"/>
        </w:rPr>
        <w:t>B</w:t>
      </w:r>
      <w:r w:rsidRPr="00840374">
        <w:rPr>
          <w:rFonts w:cstheme="minorHAnsi"/>
          <w:sz w:val="24"/>
          <w:szCs w:val="24"/>
          <w:lang w:val="en-US"/>
        </w:rPr>
        <w:t>) Immunoblot analysis of ferroportin in T-soluble neuronal lysates of control and MPAN patient lines</w:t>
      </w:r>
      <w:r w:rsidR="00392980">
        <w:rPr>
          <w:rFonts w:cstheme="minorHAnsi"/>
          <w:sz w:val="24"/>
          <w:szCs w:val="24"/>
          <w:lang w:val="en-US"/>
        </w:rPr>
        <w:t>, and quantification</w:t>
      </w:r>
      <w:r w:rsidRPr="00840374">
        <w:rPr>
          <w:rFonts w:cstheme="minorHAnsi"/>
          <w:sz w:val="24"/>
          <w:szCs w:val="24"/>
          <w:lang w:val="en-US"/>
        </w:rPr>
        <w:t xml:space="preserve"> (n = 4-8). GAPDH was used as loading control.</w:t>
      </w:r>
    </w:p>
    <w:p w14:paraId="22343EED" w14:textId="77777777" w:rsidR="0025678F" w:rsidRDefault="0025678F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br w:type="page"/>
      </w:r>
    </w:p>
    <w:p w14:paraId="79F0B4C5" w14:textId="7A8FE42B" w:rsidR="00AF7281" w:rsidRDefault="00392980" w:rsidP="00C27A0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23E4C4B" wp14:editId="136EB504">
            <wp:extent cx="5759450" cy="46704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CDF" w:rsidRPr="006D5C65">
        <w:rPr>
          <w:rFonts w:cstheme="minorHAnsi"/>
          <w:b/>
          <w:sz w:val="24"/>
          <w:szCs w:val="24"/>
          <w:lang w:val="en-US"/>
        </w:rPr>
        <w:t xml:space="preserve">Supplementary figure </w:t>
      </w:r>
      <w:r w:rsidR="00AF7281">
        <w:rPr>
          <w:rFonts w:cstheme="minorHAnsi"/>
          <w:b/>
          <w:sz w:val="24"/>
          <w:szCs w:val="24"/>
          <w:lang w:val="en-US"/>
        </w:rPr>
        <w:t>5</w:t>
      </w:r>
      <w:r w:rsidR="00CE6CDF" w:rsidRPr="006D5C65">
        <w:rPr>
          <w:rFonts w:cstheme="minorHAnsi"/>
          <w:b/>
          <w:sz w:val="24"/>
          <w:szCs w:val="24"/>
          <w:lang w:val="en-US"/>
        </w:rPr>
        <w:t>:</w:t>
      </w:r>
      <w:r w:rsidR="008C01C9" w:rsidRPr="006D5C65">
        <w:rPr>
          <w:rFonts w:cstheme="minorHAnsi"/>
          <w:b/>
          <w:sz w:val="24"/>
          <w:szCs w:val="24"/>
          <w:lang w:val="en-US"/>
        </w:rPr>
        <w:t xml:space="preserve"> Analysis of mitochondrial status and mitochondrial iron-sulfur enzymes.</w:t>
      </w:r>
      <w:r w:rsidR="008C01C9" w:rsidRPr="006D5C65">
        <w:rPr>
          <w:rFonts w:cstheme="minorHAnsi"/>
          <w:sz w:val="24"/>
          <w:szCs w:val="24"/>
          <w:lang w:val="en-US"/>
        </w:rPr>
        <w:t xml:space="preserve"> (</w:t>
      </w:r>
      <w:r w:rsidR="008C01C9" w:rsidRPr="006D5C65">
        <w:rPr>
          <w:rFonts w:cstheme="minorHAnsi"/>
          <w:b/>
          <w:sz w:val="24"/>
          <w:szCs w:val="24"/>
          <w:lang w:val="en-US"/>
        </w:rPr>
        <w:t>A</w:t>
      </w:r>
      <w:r w:rsidR="008C01C9" w:rsidRPr="006D5C65">
        <w:rPr>
          <w:rFonts w:cstheme="minorHAnsi"/>
          <w:sz w:val="24"/>
          <w:szCs w:val="24"/>
          <w:lang w:val="en-US"/>
        </w:rPr>
        <w:t xml:space="preserve">) </w:t>
      </w:r>
      <w:r w:rsidR="00190E60" w:rsidRPr="006D5C65">
        <w:rPr>
          <w:rFonts w:cstheme="minorHAnsi"/>
          <w:sz w:val="24"/>
          <w:szCs w:val="24"/>
          <w:lang w:val="en-US"/>
        </w:rPr>
        <w:t xml:space="preserve">(left) Measurement of </w:t>
      </w:r>
      <w:proofErr w:type="spellStart"/>
      <w:r w:rsidR="00190E60" w:rsidRPr="006D5C65">
        <w:rPr>
          <w:rFonts w:cstheme="minorHAnsi"/>
          <w:sz w:val="24"/>
          <w:szCs w:val="24"/>
          <w:lang w:val="en-US"/>
        </w:rPr>
        <w:t>MitoTracker</w:t>
      </w:r>
      <w:proofErr w:type="spellEnd"/>
      <w:r w:rsidR="00190E60" w:rsidRPr="006D5C65">
        <w:rPr>
          <w:rFonts w:cstheme="minorHAnsi"/>
          <w:sz w:val="24"/>
          <w:szCs w:val="24"/>
          <w:lang w:val="en-US"/>
        </w:rPr>
        <w:t xml:space="preserve"> fluorescence signal of MPAN patient and control neurons. The results were normalized to DAPI (</w:t>
      </w:r>
      <w:r w:rsidR="00190E60" w:rsidRPr="004B73A8">
        <w:rPr>
          <w:rFonts w:cstheme="minorHAnsi"/>
          <w:iCs/>
          <w:sz w:val="24"/>
          <w:szCs w:val="24"/>
          <w:lang w:val="en-US"/>
        </w:rPr>
        <w:t xml:space="preserve">n </w:t>
      </w:r>
      <w:r w:rsidR="00190E60" w:rsidRPr="006D5C65">
        <w:rPr>
          <w:rFonts w:cstheme="minorHAnsi"/>
          <w:sz w:val="24"/>
          <w:szCs w:val="24"/>
          <w:lang w:val="en-US"/>
        </w:rPr>
        <w:t xml:space="preserve">= </w:t>
      </w:r>
      <w:r w:rsidR="00DB7CCE" w:rsidRPr="006D5C65">
        <w:rPr>
          <w:rFonts w:cstheme="minorHAnsi"/>
          <w:sz w:val="24"/>
          <w:szCs w:val="24"/>
          <w:lang w:val="en-US"/>
        </w:rPr>
        <w:t>5-10</w:t>
      </w:r>
      <w:r w:rsidR="00190E60" w:rsidRPr="006D5C65">
        <w:rPr>
          <w:rFonts w:cstheme="minorHAnsi"/>
          <w:sz w:val="24"/>
          <w:szCs w:val="24"/>
          <w:lang w:val="en-US"/>
        </w:rPr>
        <w:t>). (middle) Measurement of TMRE fluorescence signal of MPAN patient and control neurons. TMRE fluorescence correlates with mitochondrial membrane potential</w:t>
      </w:r>
      <w:r w:rsidR="00DB7CCE" w:rsidRPr="006D5C65">
        <w:rPr>
          <w:rFonts w:cstheme="minorHAnsi"/>
          <w:sz w:val="24"/>
          <w:szCs w:val="24"/>
          <w:lang w:val="en-US"/>
        </w:rPr>
        <w:t>.</w:t>
      </w:r>
      <w:r w:rsidR="00190E60" w:rsidRPr="006D5C65">
        <w:rPr>
          <w:rFonts w:cstheme="minorHAnsi"/>
          <w:sz w:val="24"/>
          <w:szCs w:val="24"/>
          <w:lang w:val="en-US"/>
        </w:rPr>
        <w:t xml:space="preserve"> The results were normalized to </w:t>
      </w:r>
      <w:proofErr w:type="spellStart"/>
      <w:r w:rsidR="00190E60" w:rsidRPr="006D5C65">
        <w:rPr>
          <w:rFonts w:cstheme="minorHAnsi"/>
          <w:sz w:val="24"/>
          <w:szCs w:val="24"/>
          <w:lang w:val="en-US"/>
        </w:rPr>
        <w:t>MitoTracker</w:t>
      </w:r>
      <w:proofErr w:type="spellEnd"/>
      <w:r w:rsidR="00190E60" w:rsidRPr="006D5C65">
        <w:rPr>
          <w:rFonts w:cstheme="minorHAnsi"/>
          <w:sz w:val="24"/>
          <w:szCs w:val="24"/>
          <w:lang w:val="en-US"/>
        </w:rPr>
        <w:t xml:space="preserve"> signal </w:t>
      </w:r>
      <w:r w:rsidR="00190E60" w:rsidRPr="004B73A8">
        <w:rPr>
          <w:rFonts w:cstheme="minorHAnsi"/>
          <w:iCs/>
          <w:sz w:val="24"/>
          <w:szCs w:val="24"/>
          <w:lang w:val="en-US"/>
        </w:rPr>
        <w:t xml:space="preserve">(n </w:t>
      </w:r>
      <w:r w:rsidR="00190E60" w:rsidRPr="006D5C65">
        <w:rPr>
          <w:rFonts w:cstheme="minorHAnsi"/>
          <w:sz w:val="24"/>
          <w:szCs w:val="24"/>
          <w:lang w:val="en-US"/>
        </w:rPr>
        <w:t xml:space="preserve">= </w:t>
      </w:r>
      <w:r w:rsidR="00DB7CCE" w:rsidRPr="006D5C65">
        <w:rPr>
          <w:rFonts w:cstheme="minorHAnsi"/>
          <w:sz w:val="24"/>
          <w:szCs w:val="24"/>
          <w:lang w:val="en-US"/>
        </w:rPr>
        <w:t>5-10</w:t>
      </w:r>
      <w:r w:rsidR="00190E60" w:rsidRPr="006D5C65">
        <w:rPr>
          <w:rFonts w:cstheme="minorHAnsi"/>
          <w:sz w:val="24"/>
          <w:szCs w:val="24"/>
          <w:lang w:val="en-US"/>
        </w:rPr>
        <w:t xml:space="preserve">). (right) Measurement of </w:t>
      </w:r>
      <w:proofErr w:type="spellStart"/>
      <w:r w:rsidR="00347B32" w:rsidRPr="006D5C65">
        <w:rPr>
          <w:rFonts w:cstheme="minorHAnsi"/>
          <w:sz w:val="24"/>
          <w:szCs w:val="24"/>
          <w:lang w:val="en-US"/>
        </w:rPr>
        <w:t>m</w:t>
      </w:r>
      <w:r w:rsidR="00190E60" w:rsidRPr="006D5C65">
        <w:rPr>
          <w:rFonts w:cstheme="minorHAnsi"/>
          <w:sz w:val="24"/>
          <w:szCs w:val="24"/>
          <w:lang w:val="en-US"/>
        </w:rPr>
        <w:t>itoSOX</w:t>
      </w:r>
      <w:proofErr w:type="spellEnd"/>
      <w:r w:rsidR="00190E60" w:rsidRPr="006D5C65">
        <w:rPr>
          <w:rFonts w:cstheme="minorHAnsi"/>
          <w:sz w:val="24"/>
          <w:szCs w:val="24"/>
          <w:lang w:val="en-US"/>
        </w:rPr>
        <w:t xml:space="preserve"> </w:t>
      </w:r>
      <w:r w:rsidR="00347B32" w:rsidRPr="006D5C65">
        <w:rPr>
          <w:rFonts w:cstheme="minorHAnsi"/>
          <w:sz w:val="24"/>
          <w:szCs w:val="24"/>
          <w:lang w:val="en-US"/>
        </w:rPr>
        <w:t>r</w:t>
      </w:r>
      <w:r w:rsidR="00190E60" w:rsidRPr="006D5C65">
        <w:rPr>
          <w:rFonts w:cstheme="minorHAnsi"/>
          <w:sz w:val="24"/>
          <w:szCs w:val="24"/>
          <w:lang w:val="en-US"/>
        </w:rPr>
        <w:t xml:space="preserve">ed fluorescence signal. Fluorescence signal correlates with amount of </w:t>
      </w:r>
      <w:r w:rsidR="00347B32" w:rsidRPr="006D5C65">
        <w:rPr>
          <w:rFonts w:cstheme="minorHAnsi"/>
          <w:sz w:val="24"/>
          <w:szCs w:val="24"/>
          <w:lang w:val="en-US"/>
        </w:rPr>
        <w:t xml:space="preserve">mitochondrial </w:t>
      </w:r>
      <w:r w:rsidR="00190E60" w:rsidRPr="006D5C65">
        <w:rPr>
          <w:rFonts w:cstheme="minorHAnsi"/>
          <w:sz w:val="24"/>
          <w:szCs w:val="24"/>
          <w:lang w:val="en-US"/>
        </w:rPr>
        <w:t xml:space="preserve">reactive oxygen species. The results were normalized to </w:t>
      </w:r>
      <w:proofErr w:type="spellStart"/>
      <w:r w:rsidR="00190E60" w:rsidRPr="006D5C65">
        <w:rPr>
          <w:rFonts w:cstheme="minorHAnsi"/>
          <w:sz w:val="24"/>
          <w:szCs w:val="24"/>
          <w:lang w:val="en-US"/>
        </w:rPr>
        <w:t>MitoTracker</w:t>
      </w:r>
      <w:proofErr w:type="spellEnd"/>
      <w:r w:rsidR="00190E60" w:rsidRPr="006D5C65">
        <w:rPr>
          <w:rFonts w:cstheme="minorHAnsi"/>
          <w:sz w:val="24"/>
          <w:szCs w:val="24"/>
          <w:lang w:val="en-US"/>
        </w:rPr>
        <w:t xml:space="preserve"> signal (</w:t>
      </w:r>
      <w:r w:rsidR="00190E60" w:rsidRPr="004B73A8">
        <w:rPr>
          <w:rFonts w:cstheme="minorHAnsi"/>
          <w:iCs/>
          <w:sz w:val="24"/>
          <w:szCs w:val="24"/>
          <w:lang w:val="en-US"/>
        </w:rPr>
        <w:t>n</w:t>
      </w:r>
      <w:r w:rsidR="00190E60" w:rsidRPr="006D5C65">
        <w:rPr>
          <w:rFonts w:cstheme="minorHAnsi"/>
          <w:sz w:val="24"/>
          <w:szCs w:val="24"/>
          <w:lang w:val="en-US"/>
        </w:rPr>
        <w:t xml:space="preserve"> = </w:t>
      </w:r>
      <w:r w:rsidR="00DB7CCE" w:rsidRPr="006D5C65">
        <w:rPr>
          <w:rFonts w:cstheme="minorHAnsi"/>
          <w:sz w:val="24"/>
          <w:szCs w:val="24"/>
          <w:lang w:val="en-US"/>
        </w:rPr>
        <w:t>5-10</w:t>
      </w:r>
      <w:r w:rsidR="00190E60" w:rsidRPr="006D5C65">
        <w:rPr>
          <w:rFonts w:cstheme="minorHAnsi"/>
          <w:sz w:val="24"/>
          <w:szCs w:val="24"/>
          <w:lang w:val="en-US"/>
        </w:rPr>
        <w:t>).</w:t>
      </w:r>
      <w:r w:rsidR="00A26F75" w:rsidRPr="006D5C65">
        <w:rPr>
          <w:rFonts w:cstheme="minorHAnsi"/>
          <w:sz w:val="24"/>
          <w:szCs w:val="24"/>
          <w:lang w:val="en-US"/>
        </w:rPr>
        <w:t xml:space="preserve"> (</w:t>
      </w:r>
      <w:r w:rsidR="00A26F75" w:rsidRPr="006D5C65">
        <w:rPr>
          <w:rFonts w:cstheme="minorHAnsi"/>
          <w:b/>
          <w:sz w:val="24"/>
          <w:szCs w:val="24"/>
          <w:lang w:val="en-US"/>
        </w:rPr>
        <w:t>B</w:t>
      </w:r>
      <w:r w:rsidR="00A26F75" w:rsidRPr="006D5C65">
        <w:rPr>
          <w:rFonts w:cstheme="minorHAnsi"/>
          <w:sz w:val="24"/>
          <w:szCs w:val="24"/>
          <w:lang w:val="en-US"/>
        </w:rPr>
        <w:t xml:space="preserve">) </w:t>
      </w:r>
      <w:r w:rsidR="00C60E40" w:rsidRPr="006D5C65">
        <w:rPr>
          <w:rFonts w:cstheme="minorHAnsi"/>
          <w:sz w:val="24"/>
          <w:szCs w:val="24"/>
          <w:lang w:val="en-US"/>
        </w:rPr>
        <w:t xml:space="preserve">Total cell lysates of MPAN patient and control neurons were analyzed for the specific enzyme activities of </w:t>
      </w:r>
      <w:r w:rsidR="00E143F2" w:rsidRPr="006D5C65">
        <w:rPr>
          <w:rFonts w:cstheme="minorHAnsi"/>
          <w:sz w:val="24"/>
          <w:szCs w:val="24"/>
          <w:lang w:val="en-US"/>
        </w:rPr>
        <w:t>succinate dehydrogenase (SDH, respiratory complex II)</w:t>
      </w:r>
      <w:r w:rsidR="005D1929" w:rsidRPr="006D5C65">
        <w:rPr>
          <w:rFonts w:cstheme="minorHAnsi"/>
          <w:sz w:val="24"/>
          <w:szCs w:val="24"/>
          <w:lang w:val="en-US"/>
        </w:rPr>
        <w:t>, cytochrome c oxidase (COX, respiratory complex IV), aconitase (</w:t>
      </w:r>
      <w:proofErr w:type="spellStart"/>
      <w:r w:rsidR="005D1929" w:rsidRPr="006D5C65">
        <w:rPr>
          <w:rFonts w:cstheme="minorHAnsi"/>
          <w:sz w:val="24"/>
          <w:szCs w:val="24"/>
          <w:lang w:val="en-US"/>
        </w:rPr>
        <w:t>Aco</w:t>
      </w:r>
      <w:proofErr w:type="spellEnd"/>
      <w:r w:rsidR="005D1929" w:rsidRPr="006D5C65">
        <w:rPr>
          <w:rFonts w:cstheme="minorHAnsi"/>
          <w:sz w:val="24"/>
          <w:szCs w:val="24"/>
          <w:lang w:val="en-US"/>
        </w:rPr>
        <w:t xml:space="preserve">), and </w:t>
      </w:r>
      <w:r w:rsidR="00C60E40" w:rsidRPr="006D5C65">
        <w:rPr>
          <w:rFonts w:cstheme="minorHAnsi"/>
          <w:sz w:val="24"/>
          <w:szCs w:val="24"/>
          <w:lang w:val="en-US"/>
        </w:rPr>
        <w:t>citrate synthase (CS), as indicated (</w:t>
      </w:r>
      <w:r w:rsidR="00873817" w:rsidRPr="004B73A8">
        <w:rPr>
          <w:rFonts w:cstheme="minorHAnsi"/>
          <w:iCs/>
          <w:sz w:val="24"/>
          <w:szCs w:val="24"/>
          <w:lang w:val="en-US"/>
        </w:rPr>
        <w:t>n</w:t>
      </w:r>
      <w:r w:rsidR="00873817" w:rsidRPr="006D5C65">
        <w:rPr>
          <w:rFonts w:cstheme="minorHAnsi"/>
          <w:sz w:val="24"/>
          <w:szCs w:val="24"/>
          <w:lang w:val="en-US"/>
        </w:rPr>
        <w:t xml:space="preserve"> = 3-</w:t>
      </w:r>
      <w:r w:rsidR="0099252D" w:rsidRPr="006D5C65">
        <w:rPr>
          <w:rFonts w:cstheme="minorHAnsi"/>
          <w:sz w:val="24"/>
          <w:szCs w:val="24"/>
          <w:lang w:val="en-US"/>
        </w:rPr>
        <w:t>7</w:t>
      </w:r>
      <w:r w:rsidR="00C60E40" w:rsidRPr="006D5C65">
        <w:rPr>
          <w:rFonts w:cstheme="minorHAnsi"/>
          <w:sz w:val="24"/>
          <w:szCs w:val="24"/>
          <w:lang w:val="en-US"/>
        </w:rPr>
        <w:t>).</w:t>
      </w:r>
      <w:bookmarkEnd w:id="5"/>
    </w:p>
    <w:p w14:paraId="052E1F7E" w14:textId="77777777" w:rsidR="00AF7281" w:rsidRDefault="00AF7281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br w:type="page"/>
      </w:r>
    </w:p>
    <w:p w14:paraId="388FEB74" w14:textId="663A0904" w:rsidR="00F0177C" w:rsidRDefault="002B3595" w:rsidP="00AF7281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B78CF85" wp14:editId="57BD8BEC">
            <wp:extent cx="5296662" cy="2456688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662" cy="24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AE729" w14:textId="4505377A" w:rsidR="00AF7281" w:rsidRPr="00840374" w:rsidRDefault="00AF7281" w:rsidP="00AF7281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 xml:space="preserve">Supplementary figure </w:t>
      </w:r>
      <w:r>
        <w:rPr>
          <w:rFonts w:cstheme="minorHAnsi"/>
          <w:b/>
          <w:sz w:val="24"/>
          <w:szCs w:val="24"/>
          <w:lang w:val="en-US"/>
        </w:rPr>
        <w:t>6</w:t>
      </w:r>
      <w:r w:rsidRPr="006D5C65">
        <w:rPr>
          <w:rFonts w:cstheme="minorHAnsi"/>
          <w:b/>
          <w:sz w:val="24"/>
          <w:szCs w:val="24"/>
          <w:lang w:val="en-US"/>
        </w:rPr>
        <w:t xml:space="preserve">: </w:t>
      </w:r>
      <w:r>
        <w:rPr>
          <w:rFonts w:cstheme="minorHAnsi"/>
          <w:b/>
          <w:sz w:val="24"/>
          <w:szCs w:val="24"/>
          <w:lang w:val="en-US"/>
        </w:rPr>
        <w:t>M</w:t>
      </w:r>
      <w:r w:rsidRPr="00840374">
        <w:rPr>
          <w:rFonts w:cstheme="minorHAnsi"/>
          <w:b/>
          <w:sz w:val="24"/>
          <w:szCs w:val="24"/>
          <w:lang w:val="en-US"/>
        </w:rPr>
        <w:t>embrane disruptions in MPAN patient dopaminergic neurons.</w:t>
      </w:r>
      <w:r w:rsidRPr="00840374">
        <w:rPr>
          <w:rFonts w:cstheme="minorHAnsi"/>
          <w:sz w:val="24"/>
          <w:szCs w:val="24"/>
          <w:lang w:val="en-US"/>
        </w:rPr>
        <w:t xml:space="preserve"> Representative scanning electron microscopy image</w:t>
      </w:r>
      <w:r w:rsidR="00D5719F">
        <w:rPr>
          <w:rFonts w:cstheme="minorHAnsi"/>
          <w:sz w:val="24"/>
          <w:szCs w:val="24"/>
          <w:lang w:val="en-US"/>
        </w:rPr>
        <w:t>s</w:t>
      </w:r>
      <w:r w:rsidRPr="00840374">
        <w:rPr>
          <w:rFonts w:cstheme="minorHAnsi"/>
          <w:sz w:val="24"/>
          <w:szCs w:val="24"/>
          <w:lang w:val="en-US"/>
        </w:rPr>
        <w:t xml:space="preserve"> of control and MPAN patient dopaminergic neurons depicting membrane disruptions in MPAN patient neurons (indicated in zoom)</w:t>
      </w:r>
      <w:r w:rsidRPr="00840374">
        <w:rPr>
          <w:rFonts w:eastAsia="ArialMT" w:cstheme="minorHAnsi"/>
          <w:sz w:val="24"/>
          <w:szCs w:val="24"/>
          <w:lang w:val="en-US"/>
        </w:rPr>
        <w:t xml:space="preserve"> that were absent in control neurons</w:t>
      </w:r>
      <w:r w:rsidRPr="00840374">
        <w:rPr>
          <w:rFonts w:cstheme="minorHAnsi"/>
          <w:sz w:val="24"/>
          <w:szCs w:val="24"/>
          <w:lang w:val="en-US"/>
        </w:rPr>
        <w:t xml:space="preserve">. </w:t>
      </w:r>
      <w:r w:rsidR="009409F5" w:rsidRPr="00E01738">
        <w:rPr>
          <w:rFonts w:cstheme="minorHAnsi"/>
          <w:sz w:val="24"/>
          <w:szCs w:val="24"/>
          <w:lang w:val="en-US"/>
        </w:rPr>
        <w:t>The box</w:t>
      </w:r>
      <w:r w:rsidR="009409F5">
        <w:rPr>
          <w:rFonts w:cstheme="minorHAnsi"/>
          <w:sz w:val="24"/>
          <w:szCs w:val="24"/>
          <w:lang w:val="en-US"/>
        </w:rPr>
        <w:t>ed region</w:t>
      </w:r>
      <w:r w:rsidR="009409F5" w:rsidRPr="00E01738">
        <w:rPr>
          <w:rFonts w:cstheme="minorHAnsi"/>
          <w:sz w:val="24"/>
          <w:szCs w:val="24"/>
          <w:lang w:val="en-US"/>
        </w:rPr>
        <w:t xml:space="preserve"> in the image </w:t>
      </w:r>
      <w:r w:rsidR="009409F5">
        <w:rPr>
          <w:rFonts w:cstheme="minorHAnsi"/>
          <w:sz w:val="24"/>
          <w:szCs w:val="24"/>
          <w:lang w:val="en-US"/>
        </w:rPr>
        <w:t>i</w:t>
      </w:r>
      <w:r w:rsidR="009409F5" w:rsidRPr="00E01738">
        <w:rPr>
          <w:rFonts w:cstheme="minorHAnsi"/>
          <w:sz w:val="24"/>
          <w:szCs w:val="24"/>
          <w:lang w:val="en-US"/>
        </w:rPr>
        <w:t xml:space="preserve">n the </w:t>
      </w:r>
      <w:r w:rsidR="009409F5">
        <w:rPr>
          <w:rFonts w:cstheme="minorHAnsi"/>
          <w:sz w:val="24"/>
          <w:szCs w:val="24"/>
          <w:lang w:val="en-US"/>
        </w:rPr>
        <w:t xml:space="preserve">middle </w:t>
      </w:r>
      <w:r w:rsidR="009409F5" w:rsidRPr="00E01738">
        <w:rPr>
          <w:rFonts w:cstheme="minorHAnsi"/>
          <w:sz w:val="24"/>
          <w:szCs w:val="24"/>
          <w:lang w:val="en-US"/>
        </w:rPr>
        <w:t>indicate the are</w:t>
      </w:r>
      <w:r w:rsidR="009409F5">
        <w:rPr>
          <w:rFonts w:cstheme="minorHAnsi"/>
          <w:sz w:val="24"/>
          <w:szCs w:val="24"/>
          <w:lang w:val="en-US"/>
        </w:rPr>
        <w:t>a</w:t>
      </w:r>
      <w:r w:rsidR="009409F5" w:rsidRPr="00E01738">
        <w:rPr>
          <w:rFonts w:cstheme="minorHAnsi"/>
          <w:sz w:val="24"/>
          <w:szCs w:val="24"/>
          <w:lang w:val="en-US"/>
        </w:rPr>
        <w:t xml:space="preserve"> enlarged </w:t>
      </w:r>
      <w:r w:rsidR="009409F5">
        <w:rPr>
          <w:rFonts w:cstheme="minorHAnsi"/>
          <w:sz w:val="24"/>
          <w:szCs w:val="24"/>
          <w:lang w:val="en-US"/>
        </w:rPr>
        <w:t>in</w:t>
      </w:r>
      <w:r w:rsidR="009409F5" w:rsidRPr="00E01738">
        <w:rPr>
          <w:rFonts w:cstheme="minorHAnsi"/>
          <w:sz w:val="24"/>
          <w:szCs w:val="24"/>
          <w:lang w:val="en-US"/>
        </w:rPr>
        <w:t xml:space="preserve"> the image on the </w:t>
      </w:r>
      <w:r w:rsidR="009409F5">
        <w:rPr>
          <w:rFonts w:cstheme="minorHAnsi"/>
          <w:sz w:val="24"/>
          <w:szCs w:val="24"/>
          <w:lang w:val="en-US"/>
        </w:rPr>
        <w:t>right.</w:t>
      </w:r>
      <w:r w:rsidR="009409F5" w:rsidRPr="00840374">
        <w:rPr>
          <w:rFonts w:cstheme="minorHAnsi"/>
          <w:sz w:val="24"/>
          <w:szCs w:val="24"/>
          <w:lang w:val="en-US"/>
        </w:rPr>
        <w:t xml:space="preserve"> </w:t>
      </w:r>
      <w:r w:rsidRPr="00840374">
        <w:rPr>
          <w:rFonts w:cstheme="minorHAnsi"/>
          <w:sz w:val="24"/>
          <w:szCs w:val="24"/>
          <w:lang w:val="en-US"/>
        </w:rPr>
        <w:t xml:space="preserve">Scale bar, 5µm (low magnification image), Scale bar, 1µm (high magnification/zoom images). </w:t>
      </w:r>
      <w:r w:rsidR="00F0177C">
        <w:rPr>
          <w:rFonts w:cstheme="minorHAnsi"/>
          <w:sz w:val="24"/>
          <w:szCs w:val="24"/>
          <w:lang w:val="en-US"/>
        </w:rPr>
        <w:t xml:space="preserve"> </w:t>
      </w:r>
    </w:p>
    <w:p w14:paraId="144B92D2" w14:textId="2253D564" w:rsidR="0070016D" w:rsidRPr="006D5C65" w:rsidRDefault="0070016D" w:rsidP="00C27A0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br w:type="page"/>
      </w:r>
    </w:p>
    <w:p w14:paraId="75D7F98D" w14:textId="0CF14522" w:rsidR="000D5724" w:rsidRPr="004F5474" w:rsidRDefault="000D5724" w:rsidP="004F547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</w:p>
    <w:p w14:paraId="51A9D509" w14:textId="391B044D" w:rsidR="007322C4" w:rsidRPr="006D5C65" w:rsidRDefault="000D5724" w:rsidP="00C27A04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6D5C65">
        <w:rPr>
          <w:rFonts w:cstheme="minorHAnsi"/>
          <w:b/>
          <w:sz w:val="24"/>
          <w:szCs w:val="24"/>
          <w:lang w:val="en-US"/>
        </w:rPr>
        <w:t>Material and Methods</w:t>
      </w:r>
    </w:p>
    <w:p w14:paraId="2353A920" w14:textId="6FD7084E" w:rsidR="00D5006C" w:rsidRPr="008F3BAB" w:rsidRDefault="00D5006C" w:rsidP="00D5006C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6" w:name="_Hlk196394466"/>
      <w:r w:rsidRPr="0067675F">
        <w:rPr>
          <w:rFonts w:asciiTheme="minorHAnsi" w:hAnsiTheme="minorHAnsi" w:cstheme="minorHAnsi"/>
          <w:b/>
        </w:rPr>
        <w:t>Culture of human iPSCs</w:t>
      </w:r>
      <w:r w:rsidR="008F3BAB">
        <w:rPr>
          <w:rFonts w:asciiTheme="minorHAnsi" w:hAnsiTheme="minorHAnsi" w:cstheme="minorHAnsi"/>
          <w:b/>
        </w:rPr>
        <w:t xml:space="preserve"> </w:t>
      </w:r>
      <w:r w:rsidR="008F3BAB" w:rsidRPr="0067675F">
        <w:rPr>
          <w:rFonts w:asciiTheme="minorHAnsi" w:hAnsiTheme="minorHAnsi" w:cstheme="minorHAnsi"/>
          <w:b/>
        </w:rPr>
        <w:t>and differentiation into dopaminergic neurons</w:t>
      </w:r>
    </w:p>
    <w:p w14:paraId="47050F5D" w14:textId="5C5B9DB3" w:rsidR="00B875F1" w:rsidRDefault="00D5006C" w:rsidP="00D5006C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r w:rsidRPr="0067675F">
        <w:rPr>
          <w:rFonts w:asciiTheme="minorHAnsi" w:hAnsiTheme="minorHAnsi" w:cstheme="minorHAnsi"/>
        </w:rPr>
        <w:t xml:space="preserve">iPSC cultures were maintained on </w:t>
      </w:r>
      <w:proofErr w:type="spellStart"/>
      <w:r w:rsidRPr="0067675F">
        <w:rPr>
          <w:rFonts w:asciiTheme="minorHAnsi" w:hAnsiTheme="minorHAnsi" w:cstheme="minorHAnsi"/>
        </w:rPr>
        <w:t>Cultrex</w:t>
      </w:r>
      <w:proofErr w:type="spellEnd"/>
      <w:r w:rsidRPr="0067675F">
        <w:rPr>
          <w:rFonts w:asciiTheme="minorHAnsi" w:hAnsiTheme="minorHAnsi" w:cstheme="minorHAnsi"/>
        </w:rPr>
        <w:t xml:space="preserve">-coated (R&amp;D Systems) plates in antibiotic-free </w:t>
      </w:r>
      <w:proofErr w:type="spellStart"/>
      <w:r w:rsidRPr="0067675F">
        <w:rPr>
          <w:rFonts w:asciiTheme="minorHAnsi" w:hAnsiTheme="minorHAnsi" w:cstheme="minorHAnsi"/>
        </w:rPr>
        <w:t>mTESR</w:t>
      </w:r>
      <w:proofErr w:type="spellEnd"/>
      <w:r w:rsidRPr="0067675F">
        <w:rPr>
          <w:rFonts w:asciiTheme="minorHAnsi" w:hAnsiTheme="minorHAnsi" w:cstheme="minorHAnsi"/>
        </w:rPr>
        <w:t xml:space="preserve"> Plus medium (Stem Cell Technologies). Cells were manually passaged every 5-7 days. </w:t>
      </w:r>
      <w:r w:rsidR="00B875F1" w:rsidRPr="00B875F1">
        <w:rPr>
          <w:rFonts w:asciiTheme="minorHAnsi" w:hAnsiTheme="minorHAnsi" w:cstheme="minorHAnsi"/>
        </w:rPr>
        <w:t xml:space="preserve">If required, colonies were first manually groomed under a stereomicroscope to remove regions of spontaneous differentiation using a fine-tipped pipette prior to passaging. Colonies were then manually fragmented by scoring a crosshatch pattern across the colony surface with a P200 pipette tip to generate smaller aggregates. Subsequently, colony fragments were gently dislodged and transferred to newly prepared </w:t>
      </w:r>
      <w:proofErr w:type="spellStart"/>
      <w:r w:rsidR="00B875F1" w:rsidRPr="00B875F1">
        <w:rPr>
          <w:rFonts w:asciiTheme="minorHAnsi" w:hAnsiTheme="minorHAnsi" w:cstheme="minorHAnsi"/>
        </w:rPr>
        <w:t>Cultrex</w:t>
      </w:r>
      <w:proofErr w:type="spellEnd"/>
      <w:r w:rsidR="00B875F1" w:rsidRPr="00B875F1">
        <w:rPr>
          <w:rFonts w:asciiTheme="minorHAnsi" w:hAnsiTheme="minorHAnsi" w:cstheme="minorHAnsi"/>
        </w:rPr>
        <w:t>-coated wells with fresh culture medium at a density of 1–2 colonies per well to enable continued propagation. Wells were gently swirled to distribute fragments evenly before incubation at 37°C in a humidified atmosphere containing 5% CO₂. After 48</w:t>
      </w:r>
      <w:r w:rsidR="00032FD0">
        <w:rPr>
          <w:rFonts w:asciiTheme="minorHAnsi" w:hAnsiTheme="minorHAnsi" w:cstheme="minorHAnsi"/>
        </w:rPr>
        <w:t>h</w:t>
      </w:r>
      <w:r w:rsidR="00B875F1" w:rsidRPr="00B875F1">
        <w:rPr>
          <w:rFonts w:asciiTheme="minorHAnsi" w:hAnsiTheme="minorHAnsi" w:cstheme="minorHAnsi"/>
        </w:rPr>
        <w:t xml:space="preserve">, the culture medium was replaced with fresh </w:t>
      </w:r>
      <w:proofErr w:type="spellStart"/>
      <w:r w:rsidR="00B875F1" w:rsidRPr="00B875F1">
        <w:rPr>
          <w:rFonts w:asciiTheme="minorHAnsi" w:hAnsiTheme="minorHAnsi" w:cstheme="minorHAnsi"/>
        </w:rPr>
        <w:t>mTeSR</w:t>
      </w:r>
      <w:proofErr w:type="spellEnd"/>
      <w:r w:rsidR="00B875F1" w:rsidRPr="00B875F1">
        <w:rPr>
          <w:rFonts w:asciiTheme="minorHAnsi" w:hAnsiTheme="minorHAnsi" w:cstheme="minorHAnsi"/>
        </w:rPr>
        <w:t>™ Plus and subsequently changed every 48</w:t>
      </w:r>
      <w:r w:rsidR="00032FD0">
        <w:rPr>
          <w:rFonts w:asciiTheme="minorHAnsi" w:hAnsiTheme="minorHAnsi" w:cstheme="minorHAnsi"/>
        </w:rPr>
        <w:t>h</w:t>
      </w:r>
      <w:r w:rsidR="00B875F1" w:rsidRPr="00B875F1">
        <w:rPr>
          <w:rFonts w:asciiTheme="minorHAnsi" w:hAnsiTheme="minorHAnsi" w:cstheme="minorHAnsi"/>
        </w:rPr>
        <w:t xml:space="preserve">. </w:t>
      </w:r>
      <w:r w:rsidRPr="0067675F">
        <w:rPr>
          <w:rFonts w:asciiTheme="minorHAnsi" w:hAnsiTheme="minorHAnsi" w:cstheme="minorHAnsi"/>
        </w:rPr>
        <w:t>All lines were routinely tested for mycoplasma contamination</w:t>
      </w:r>
      <w:bookmarkEnd w:id="6"/>
      <w:r w:rsidRPr="0067675F">
        <w:rPr>
          <w:rFonts w:asciiTheme="minorHAnsi" w:hAnsiTheme="minorHAnsi" w:cstheme="minorHAnsi"/>
        </w:rPr>
        <w:t xml:space="preserve">. </w:t>
      </w:r>
    </w:p>
    <w:p w14:paraId="1BEE1FD2" w14:textId="79AFBC0B" w:rsidR="00D5006C" w:rsidRDefault="00F16ABA" w:rsidP="00D5006C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r w:rsidRPr="00F16ABA">
        <w:rPr>
          <w:rFonts w:asciiTheme="minorHAnsi" w:hAnsiTheme="minorHAnsi" w:cstheme="minorHAnsi"/>
        </w:rPr>
        <w:t xml:space="preserve">For differentiation into midbrain dopaminergic neurons, iPSCs were cultured </w:t>
      </w:r>
      <w:proofErr w:type="spellStart"/>
      <w:r w:rsidRPr="00F16ABA">
        <w:rPr>
          <w:rFonts w:asciiTheme="minorHAnsi" w:hAnsiTheme="minorHAnsi" w:cstheme="minorHAnsi"/>
        </w:rPr>
        <w:t>mTESR</w:t>
      </w:r>
      <w:proofErr w:type="spellEnd"/>
      <w:r w:rsidRPr="00F16ABA">
        <w:rPr>
          <w:rFonts w:asciiTheme="minorHAnsi" w:hAnsiTheme="minorHAnsi" w:cstheme="minorHAnsi"/>
        </w:rPr>
        <w:t xml:space="preserve"> Plus medium until &gt;95% confluence (Day 0 = d0). To initiate differentiation, media was changed to Knockout DMEM containing 15% Knockout Serum Replacement (KOSR), 1X penicillin-streptomycin, 1X L-glutamine, and 1mM beta-</w:t>
      </w:r>
      <w:proofErr w:type="spellStart"/>
      <w:r w:rsidRPr="00F16ABA">
        <w:rPr>
          <w:rFonts w:asciiTheme="minorHAnsi" w:hAnsiTheme="minorHAnsi" w:cstheme="minorHAnsi"/>
        </w:rPr>
        <w:t>mercaptoethanol</w:t>
      </w:r>
      <w:proofErr w:type="spellEnd"/>
      <w:r w:rsidRPr="00F16ABA">
        <w:rPr>
          <w:rFonts w:asciiTheme="minorHAnsi" w:hAnsiTheme="minorHAnsi" w:cstheme="minorHAnsi"/>
        </w:rPr>
        <w:t xml:space="preserve"> (KSR media) supplemented with LDN193189 (LDN) and SB431542 (SB). On day 1, recombinant human sonic hedgehog (SHH), </w:t>
      </w:r>
      <w:proofErr w:type="spellStart"/>
      <w:r w:rsidRPr="00F16ABA">
        <w:rPr>
          <w:rFonts w:asciiTheme="minorHAnsi" w:hAnsiTheme="minorHAnsi" w:cstheme="minorHAnsi"/>
        </w:rPr>
        <w:t>purmorphamine</w:t>
      </w:r>
      <w:proofErr w:type="spellEnd"/>
      <w:r w:rsidRPr="00F16ABA">
        <w:rPr>
          <w:rFonts w:asciiTheme="minorHAnsi" w:hAnsiTheme="minorHAnsi" w:cstheme="minorHAnsi"/>
        </w:rPr>
        <w:t xml:space="preserve"> (PUR) and recombinant human FGF-8a (FGF8) were added to the media, and on day 3 </w:t>
      </w:r>
      <w:proofErr w:type="spellStart"/>
      <w:r w:rsidRPr="00F16ABA">
        <w:rPr>
          <w:rFonts w:asciiTheme="minorHAnsi" w:hAnsiTheme="minorHAnsi" w:cstheme="minorHAnsi"/>
        </w:rPr>
        <w:t>stemolecule</w:t>
      </w:r>
      <w:proofErr w:type="spellEnd"/>
      <w:r w:rsidRPr="00F16ABA">
        <w:rPr>
          <w:rFonts w:asciiTheme="minorHAnsi" w:hAnsiTheme="minorHAnsi" w:cstheme="minorHAnsi"/>
        </w:rPr>
        <w:t xml:space="preserve"> CHIR99021 (CHIR) was further added the media composition. On day 5, media was switched NbSm1 media (Neurobasal media, </w:t>
      </w:r>
      <w:proofErr w:type="spellStart"/>
      <w:r w:rsidRPr="00F16ABA">
        <w:rPr>
          <w:rFonts w:asciiTheme="minorHAnsi" w:hAnsiTheme="minorHAnsi" w:cstheme="minorHAnsi"/>
        </w:rPr>
        <w:t>Neurocult</w:t>
      </w:r>
      <w:proofErr w:type="spellEnd"/>
      <w:r w:rsidRPr="00F16ABA">
        <w:rPr>
          <w:rFonts w:asciiTheme="minorHAnsi" w:hAnsiTheme="minorHAnsi" w:cstheme="minorHAnsi"/>
        </w:rPr>
        <w:t xml:space="preserve"> SM1, 1X penicillin-streptomycin, and 1X L-glutamine, supplemented with LND, SHH, PUR, FGF8 and CHIR). On day 7, SHH, PUR and FGF8 were removed from the media. Between days 11-14, cells were passaged as 1-2mm chunks onto poly-d-lysine (PDL)/laminin-coated dishes in NbSm1 media supplemented with CHIR, recombinant human BDNF (B), ascorbic acid (A), recombinant human GDNF (G), recombinant human TGF-b3 (T), </w:t>
      </w:r>
      <w:proofErr w:type="spellStart"/>
      <w:r w:rsidRPr="00F16ABA">
        <w:rPr>
          <w:rFonts w:asciiTheme="minorHAnsi" w:hAnsiTheme="minorHAnsi" w:cstheme="minorHAnsi"/>
        </w:rPr>
        <w:t>dibutyryl</w:t>
      </w:r>
      <w:proofErr w:type="spellEnd"/>
      <w:r w:rsidRPr="00F16ABA">
        <w:rPr>
          <w:rFonts w:asciiTheme="minorHAnsi" w:hAnsiTheme="minorHAnsi" w:cstheme="minorHAnsi"/>
        </w:rPr>
        <w:t xml:space="preserve">-cAMP (C), and DAPT (D). Between days 25-30, cells were rendered to single cell suspension with </w:t>
      </w:r>
      <w:proofErr w:type="spellStart"/>
      <w:r w:rsidRPr="00F16ABA">
        <w:rPr>
          <w:rFonts w:asciiTheme="minorHAnsi" w:hAnsiTheme="minorHAnsi" w:cstheme="minorHAnsi"/>
        </w:rPr>
        <w:t>accutase</w:t>
      </w:r>
      <w:proofErr w:type="spellEnd"/>
      <w:r w:rsidRPr="00F16ABA">
        <w:rPr>
          <w:rFonts w:asciiTheme="minorHAnsi" w:hAnsiTheme="minorHAnsi" w:cstheme="minorHAnsi"/>
        </w:rPr>
        <w:t>, and passaged onto PDL/laminin-coated dishes for final experiments in NbSm1 media supplemented with B, A, G, T, C, D, and maintained in this media composition until days 40-50, after which neurons were cultured in NbSm1 alone until collection day.</w:t>
      </w:r>
    </w:p>
    <w:p w14:paraId="65CDDE1E" w14:textId="77777777" w:rsidR="00F16ABA" w:rsidRDefault="00F16ABA" w:rsidP="00D5006C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</w:p>
    <w:p w14:paraId="1C39877B" w14:textId="1D8F4245" w:rsidR="000D5724" w:rsidRPr="006D5C65" w:rsidRDefault="000D5724" w:rsidP="00D5006C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7" w:name="_Hlk197363064"/>
      <w:r w:rsidRPr="006D5C65">
        <w:rPr>
          <w:rFonts w:asciiTheme="minorHAnsi" w:hAnsiTheme="minorHAnsi" w:cstheme="minorHAnsi"/>
          <w:b/>
        </w:rPr>
        <w:t>Turnbull staining</w:t>
      </w:r>
    </w:p>
    <w:p w14:paraId="660F2A03" w14:textId="20948520" w:rsidR="000D5724" w:rsidRPr="006D5C65" w:rsidRDefault="009548DC" w:rsidP="00B87B92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W</w:t>
      </w:r>
      <w:r w:rsidR="000D5724" w:rsidRPr="006D5C65">
        <w:rPr>
          <w:rFonts w:cstheme="minorHAnsi"/>
          <w:sz w:val="24"/>
          <w:szCs w:val="24"/>
          <w:lang w:val="en-US"/>
        </w:rPr>
        <w:t xml:space="preserve">e applied a modified Turnbull stain to iPSC-derived neuron cell cultures according to the manufacturer’s protocol. Cells were fixed in 4% formaldehyde for 15 min and stored in 1% PBS solution until further processed with Turnbull Blue stain after Quincke reaction. For iron overload condition, </w:t>
      </w:r>
      <w:r w:rsidR="000D5724" w:rsidRPr="006D5C65">
        <w:rPr>
          <w:rFonts w:eastAsia="Times New Roman" w:cstheme="minorHAnsi"/>
          <w:sz w:val="24"/>
          <w:szCs w:val="24"/>
          <w:lang w:val="en-US"/>
        </w:rPr>
        <w:t xml:space="preserve">neurons were treated </w:t>
      </w:r>
      <w:r w:rsidR="000D5724" w:rsidRPr="006D5C65">
        <w:rPr>
          <w:rFonts w:cstheme="minorHAnsi"/>
          <w:sz w:val="24"/>
          <w:szCs w:val="24"/>
          <w:lang w:val="en-US"/>
        </w:rPr>
        <w:t>for 24</w:t>
      </w:r>
      <w:r w:rsidR="00032FD0">
        <w:rPr>
          <w:rFonts w:cstheme="minorHAnsi"/>
          <w:sz w:val="24"/>
          <w:szCs w:val="24"/>
          <w:lang w:val="en-US"/>
        </w:rPr>
        <w:t>h</w:t>
      </w:r>
      <w:r w:rsidR="000D5724" w:rsidRPr="006D5C65">
        <w:rPr>
          <w:rFonts w:cstheme="minorHAnsi"/>
          <w:sz w:val="24"/>
          <w:szCs w:val="24"/>
          <w:lang w:val="en-US"/>
        </w:rPr>
        <w:t xml:space="preserve"> with 100</w:t>
      </w:r>
      <w:r w:rsidR="000D5724" w:rsidRPr="006D5C65">
        <w:rPr>
          <w:rFonts w:cstheme="minorHAnsi"/>
          <w:sz w:val="24"/>
          <w:szCs w:val="24"/>
        </w:rPr>
        <w:t>μ</w:t>
      </w:r>
      <w:r w:rsidR="000D5724" w:rsidRPr="006D5C65">
        <w:rPr>
          <w:rFonts w:cstheme="minorHAnsi"/>
          <w:sz w:val="24"/>
          <w:szCs w:val="24"/>
          <w:lang w:val="en-US"/>
        </w:rPr>
        <w:t>M FeCl</w:t>
      </w:r>
      <w:r w:rsidR="000D5724" w:rsidRPr="006D5C65">
        <w:rPr>
          <w:rFonts w:cstheme="minorHAnsi"/>
          <w:sz w:val="24"/>
          <w:szCs w:val="24"/>
          <w:vertAlign w:val="subscript"/>
          <w:lang w:val="en-US"/>
        </w:rPr>
        <w:t>3</w:t>
      </w:r>
      <w:r w:rsidR="000D5724" w:rsidRPr="006D5C65">
        <w:rPr>
          <w:rFonts w:cstheme="minorHAnsi"/>
          <w:sz w:val="24"/>
          <w:szCs w:val="24"/>
          <w:lang w:val="en-US"/>
        </w:rPr>
        <w:t xml:space="preserve"> </w:t>
      </w:r>
      <w:r w:rsidR="000D5724" w:rsidRPr="006D5C65">
        <w:rPr>
          <w:rFonts w:eastAsia="Times New Roman" w:cstheme="minorHAnsi"/>
          <w:sz w:val="24"/>
          <w:szCs w:val="24"/>
          <w:lang w:val="en-US"/>
        </w:rPr>
        <w:t>(Merck, 701122) solution.</w:t>
      </w:r>
    </w:p>
    <w:bookmarkEnd w:id="7"/>
    <w:p w14:paraId="6ECB94FF" w14:textId="7777777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</w:p>
    <w:p w14:paraId="131FE7A9" w14:textId="7777777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8" w:name="_Hlk191464337"/>
      <w:bookmarkStart w:id="9" w:name="_Hlk197363258"/>
      <w:r w:rsidRPr="006D5C65">
        <w:rPr>
          <w:rFonts w:asciiTheme="minorHAnsi" w:hAnsiTheme="minorHAnsi" w:cstheme="minorHAnsi"/>
          <w:b/>
        </w:rPr>
        <w:t xml:space="preserve">Immunofluorescent staining and image analysis </w:t>
      </w:r>
    </w:p>
    <w:p w14:paraId="560E2C4C" w14:textId="0CD29E44" w:rsidR="00932041" w:rsidRPr="008113F2" w:rsidRDefault="00932041" w:rsidP="00932041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bookmarkStart w:id="10" w:name="_Hlk191464378"/>
      <w:bookmarkEnd w:id="8"/>
      <w:r w:rsidRPr="00932041">
        <w:rPr>
          <w:rFonts w:eastAsia="Times New Roman" w:cstheme="minorHAnsi"/>
          <w:sz w:val="24"/>
          <w:szCs w:val="24"/>
          <w:lang w:val="en-US"/>
        </w:rPr>
        <w:t xml:space="preserve">Glass coverslips were coated with poly-D-lysine (PDL) and laminin prior to plating neurons at a density of 3 × 10⁵ cells per well in a 24-well plate. </w:t>
      </w:r>
      <w:r>
        <w:rPr>
          <w:rFonts w:eastAsia="Times New Roman" w:cstheme="minorHAnsi"/>
          <w:sz w:val="24"/>
          <w:szCs w:val="24"/>
          <w:lang w:val="en-US"/>
        </w:rPr>
        <w:t>On d70 of differentiation,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 cultures were washed once with ice-cold PBS and fixed with 4% paraformaldehyde (PFA) for 15–20</w:t>
      </w:r>
      <w:r w:rsidR="00D75177">
        <w:rPr>
          <w:rFonts w:eastAsia="Times New Roman" w:cstheme="minorHAnsi"/>
          <w:sz w:val="24"/>
          <w:szCs w:val="24"/>
          <w:lang w:val="en-US"/>
        </w:rPr>
        <w:t>min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 at room temperature. Fixed cells were washed three times with PBS and stored at 4°C in PBS if not processed immediately. Permeabilization was carried out using PBS containing 0.3% Triton X-100 (PBS-T) for 10</w:t>
      </w:r>
      <w:r w:rsidR="00D75177">
        <w:rPr>
          <w:rFonts w:eastAsia="Times New Roman" w:cstheme="minorHAnsi"/>
          <w:sz w:val="24"/>
          <w:szCs w:val="24"/>
          <w:lang w:val="en-US"/>
        </w:rPr>
        <w:t>min</w:t>
      </w:r>
      <w:r w:rsidRPr="00932041">
        <w:rPr>
          <w:rFonts w:eastAsia="Times New Roman" w:cstheme="minorHAnsi"/>
          <w:sz w:val="24"/>
          <w:szCs w:val="24"/>
          <w:lang w:val="en-US"/>
        </w:rPr>
        <w:t>, followed by blocking with 5% normal goat serum and 1% defatted BSA in PBS-T for 1</w:t>
      </w:r>
      <w:r w:rsidR="00032FD0">
        <w:rPr>
          <w:rFonts w:eastAsia="Times New Roman" w:cstheme="minorHAnsi"/>
          <w:sz w:val="24"/>
          <w:szCs w:val="24"/>
          <w:lang w:val="en-US"/>
        </w:rPr>
        <w:t>h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 at room temperature. Primary antibodies</w:t>
      </w:r>
      <w:r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including Oct4 (Abcam #ab19857, 1:200), SOX2 (Abcam #ab79351, 1:200), Nanog (Abcam #ab80892, 1:200), SSEA-4 (Millipore #MAB4304 at 1:200), </w:t>
      </w:r>
      <w:proofErr w:type="spellStart"/>
      <w:r w:rsidRPr="00932041">
        <w:rPr>
          <w:rFonts w:eastAsia="Times New Roman" w:cstheme="minorHAnsi"/>
          <w:sz w:val="24"/>
          <w:szCs w:val="24"/>
          <w:lang w:val="en-US"/>
        </w:rPr>
        <w:t>TuJ</w:t>
      </w:r>
      <w:proofErr w:type="spellEnd"/>
      <w:r w:rsidRPr="00932041">
        <w:rPr>
          <w:rFonts w:eastAsia="Times New Roman" w:cstheme="minorHAnsi"/>
          <w:sz w:val="24"/>
          <w:szCs w:val="24"/>
          <w:lang w:val="en-US"/>
        </w:rPr>
        <w:t xml:space="preserve"> (ß-III-Tubulin) (</w:t>
      </w:r>
      <w:proofErr w:type="spellStart"/>
      <w:r w:rsidRPr="00932041">
        <w:rPr>
          <w:rFonts w:eastAsia="Times New Roman" w:cstheme="minorHAnsi"/>
          <w:sz w:val="24"/>
          <w:szCs w:val="24"/>
          <w:lang w:val="en-US"/>
        </w:rPr>
        <w:t>Biolegend</w:t>
      </w:r>
      <w:proofErr w:type="spellEnd"/>
      <w:r w:rsidRPr="00932041">
        <w:rPr>
          <w:rFonts w:eastAsia="Times New Roman" w:cstheme="minorHAnsi"/>
          <w:sz w:val="24"/>
          <w:szCs w:val="24"/>
          <w:lang w:val="en-US"/>
        </w:rPr>
        <w:t xml:space="preserve"> #801202, 1:1000; </w:t>
      </w:r>
      <w:proofErr w:type="spellStart"/>
      <w:r w:rsidRPr="00932041">
        <w:rPr>
          <w:rFonts w:eastAsia="Times New Roman" w:cstheme="minorHAnsi"/>
          <w:sz w:val="24"/>
          <w:szCs w:val="24"/>
          <w:lang w:val="en-US"/>
        </w:rPr>
        <w:t>Biolegend</w:t>
      </w:r>
      <w:proofErr w:type="spellEnd"/>
      <w:r w:rsidRPr="00932041">
        <w:rPr>
          <w:rFonts w:eastAsia="Times New Roman" w:cstheme="minorHAnsi"/>
          <w:sz w:val="24"/>
          <w:szCs w:val="24"/>
          <w:lang w:val="en-US"/>
        </w:rPr>
        <w:t xml:space="preserve"> #802001, 1:1000), LMX1a (Abcam #ab10533; 1:1000), FOXA2 (Santa Cruz #sc-101060; 1:200), TH (Tyrosine Hydroxylase) (Millipore #AB152; 1:500)</w:t>
      </w:r>
      <w:r w:rsidR="00D457C6">
        <w:rPr>
          <w:rFonts w:eastAsia="Times New Roman" w:cstheme="minorHAnsi"/>
          <w:sz w:val="24"/>
          <w:szCs w:val="24"/>
          <w:lang w:val="en-US"/>
        </w:rPr>
        <w:t xml:space="preserve"> and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 anti-HLA Class 1 ABC (Abcam #ab70328; 1:100) (</w:t>
      </w:r>
      <w:proofErr w:type="spellStart"/>
      <w:r w:rsidR="00563BA4">
        <w:rPr>
          <w:rFonts w:eastAsia="Times New Roman" w:cstheme="minorHAnsi"/>
          <w:sz w:val="24"/>
          <w:szCs w:val="24"/>
          <w:lang w:val="en-US"/>
        </w:rPr>
        <w:t>abcam</w:t>
      </w:r>
      <w:proofErr w:type="spellEnd"/>
      <w:r w:rsidRPr="00932041">
        <w:rPr>
          <w:rFonts w:eastAsia="Times New Roman" w:cstheme="minorHAnsi"/>
          <w:sz w:val="24"/>
          <w:szCs w:val="24"/>
          <w:lang w:val="en-US"/>
        </w:rPr>
        <w:t xml:space="preserve"> #</w:t>
      </w:r>
      <w:r w:rsidR="00563BA4">
        <w:rPr>
          <w:rFonts w:eastAsia="Times New Roman" w:cstheme="minorHAnsi"/>
          <w:sz w:val="24"/>
          <w:szCs w:val="24"/>
          <w:lang w:val="en-US"/>
        </w:rPr>
        <w:t>138501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; 1:200) were diluted in blocking buffer and left in a humidified chamber overnight at 4°C. After three PBS washes, secondary antibodies conjugated to Alexa Fluor® 488 or </w:t>
      </w:r>
      <w:r w:rsidRPr="00F529AF">
        <w:rPr>
          <w:rFonts w:eastAsia="Times New Roman" w:cstheme="minorHAnsi"/>
          <w:sz w:val="24"/>
          <w:szCs w:val="24"/>
          <w:lang w:val="en-US"/>
        </w:rPr>
        <w:t xml:space="preserve">568 </w:t>
      </w:r>
      <w:r w:rsidRPr="00F529AF">
        <w:rPr>
          <w:rFonts w:cstheme="minorHAnsi"/>
          <w:sz w:val="24"/>
          <w:szCs w:val="24"/>
          <w:lang w:val="en-US"/>
        </w:rPr>
        <w:t xml:space="preserve">(Invitrogen #A11036; 1:500; Invitrogen #A11029; 1:500) </w:t>
      </w:r>
      <w:r w:rsidRPr="00F529AF">
        <w:rPr>
          <w:rFonts w:eastAsia="Times New Roman" w:cstheme="minorHAnsi"/>
          <w:sz w:val="24"/>
          <w:szCs w:val="24"/>
          <w:lang w:val="en-US"/>
        </w:rPr>
        <w:t>were applied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 for 1</w:t>
      </w:r>
      <w:r w:rsidR="00032FD0">
        <w:rPr>
          <w:rFonts w:eastAsia="Times New Roman" w:cstheme="minorHAnsi"/>
          <w:sz w:val="24"/>
          <w:szCs w:val="24"/>
          <w:lang w:val="en-US"/>
        </w:rPr>
        <w:t>h</w:t>
      </w:r>
      <w:r w:rsidRPr="00932041">
        <w:rPr>
          <w:rFonts w:eastAsia="Times New Roman" w:cstheme="minorHAnsi"/>
          <w:sz w:val="24"/>
          <w:szCs w:val="24"/>
          <w:lang w:val="en-US"/>
        </w:rPr>
        <w:t xml:space="preserve"> at room temperature. Coverslips were washed twice </w:t>
      </w:r>
      <w:r w:rsidRPr="00F529AF">
        <w:rPr>
          <w:rFonts w:eastAsia="Times New Roman" w:cstheme="minorHAnsi"/>
          <w:sz w:val="24"/>
          <w:szCs w:val="24"/>
          <w:lang w:val="en-US"/>
        </w:rPr>
        <w:t xml:space="preserve">with PBS and once with water before being mounted onto slides using DAPI-containing mounting medium. Mounted samples were dried overnight at 4°C protected from light prior to imaging. </w:t>
      </w:r>
      <w:bookmarkEnd w:id="10"/>
    </w:p>
    <w:p w14:paraId="62BDAAE6" w14:textId="496BE1F4" w:rsidR="00932041" w:rsidRPr="00F529AF" w:rsidRDefault="000D5724" w:rsidP="0093204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F529AF">
        <w:rPr>
          <w:rFonts w:cstheme="minorHAnsi"/>
          <w:sz w:val="24"/>
          <w:szCs w:val="24"/>
          <w:lang w:val="en-US"/>
        </w:rPr>
        <w:t xml:space="preserve">Pictures were taken </w:t>
      </w:r>
      <w:r w:rsidR="00C86323">
        <w:rPr>
          <w:rFonts w:cstheme="minorHAnsi"/>
          <w:sz w:val="24"/>
          <w:szCs w:val="24"/>
          <w:lang w:val="en-US"/>
        </w:rPr>
        <w:t>with</w:t>
      </w:r>
      <w:r w:rsidR="00C86323" w:rsidRPr="00F529AF">
        <w:rPr>
          <w:rFonts w:cstheme="minorHAnsi"/>
          <w:sz w:val="24"/>
          <w:szCs w:val="24"/>
          <w:lang w:val="en-US"/>
        </w:rPr>
        <w:t xml:space="preserve"> </w:t>
      </w:r>
      <w:r w:rsidRPr="00F529AF">
        <w:rPr>
          <w:rFonts w:cstheme="minorHAnsi"/>
          <w:sz w:val="24"/>
          <w:szCs w:val="24"/>
          <w:lang w:val="en-US"/>
        </w:rPr>
        <w:t xml:space="preserve">brightfield and fluorescence microscope (ECHO Revolve, Discover Echo, San Diego, CA, USA) or confocal microscope (Leica TCS SP5, Leica Microsystems, Wetzlar, Germany). </w:t>
      </w:r>
      <w:bookmarkStart w:id="11" w:name="_Hlk197500209"/>
      <w:r w:rsidR="00AD7674">
        <w:rPr>
          <w:rFonts w:cstheme="minorHAnsi"/>
          <w:sz w:val="24"/>
          <w:szCs w:val="24"/>
          <w:lang w:val="en-US"/>
        </w:rPr>
        <w:t xml:space="preserve">For all ICC analysis, at least </w:t>
      </w:r>
      <w:r w:rsidR="00AD7674" w:rsidRPr="00F529AF">
        <w:rPr>
          <w:rFonts w:cstheme="minorHAnsi"/>
          <w:sz w:val="24"/>
          <w:szCs w:val="24"/>
          <w:lang w:val="en-US"/>
        </w:rPr>
        <w:t>three fields of view were analyzed per coverslip</w:t>
      </w:r>
      <w:r w:rsidR="00AD7674">
        <w:rPr>
          <w:rFonts w:cstheme="minorHAnsi"/>
          <w:sz w:val="24"/>
          <w:szCs w:val="24"/>
          <w:lang w:val="en-US"/>
        </w:rPr>
        <w:t>.</w:t>
      </w:r>
      <w:r w:rsidR="00AD7674" w:rsidRPr="00F529AF">
        <w:rPr>
          <w:rFonts w:cstheme="minorHAnsi"/>
          <w:sz w:val="24"/>
          <w:szCs w:val="24"/>
          <w:lang w:val="en-US"/>
        </w:rPr>
        <w:t xml:space="preserve"> </w:t>
      </w:r>
      <w:r w:rsidR="000E01CE" w:rsidRPr="00F529AF">
        <w:rPr>
          <w:rFonts w:cstheme="minorHAnsi"/>
          <w:sz w:val="24"/>
          <w:szCs w:val="24"/>
          <w:lang w:val="en-US"/>
        </w:rPr>
        <w:t xml:space="preserve">For HLA Class I ABC </w:t>
      </w:r>
      <w:r w:rsidR="00F96C1C" w:rsidRPr="00F529AF">
        <w:rPr>
          <w:rFonts w:cstheme="minorHAnsi"/>
          <w:sz w:val="24"/>
          <w:szCs w:val="24"/>
          <w:lang w:val="en-US"/>
        </w:rPr>
        <w:t xml:space="preserve">(MHC-I) </w:t>
      </w:r>
      <w:r w:rsidR="000E01CE" w:rsidRPr="00F529AF">
        <w:rPr>
          <w:rFonts w:cstheme="minorHAnsi"/>
          <w:sz w:val="24"/>
          <w:szCs w:val="24"/>
          <w:lang w:val="en-US"/>
        </w:rPr>
        <w:t>staining,</w:t>
      </w:r>
      <w:r w:rsidR="00AD7674">
        <w:rPr>
          <w:rFonts w:cstheme="minorHAnsi"/>
          <w:sz w:val="24"/>
          <w:szCs w:val="24"/>
          <w:lang w:val="en-US"/>
        </w:rPr>
        <w:t xml:space="preserve"> i</w:t>
      </w:r>
      <w:r w:rsidR="000E01CE" w:rsidRPr="00F529AF">
        <w:rPr>
          <w:rFonts w:cstheme="minorHAnsi"/>
          <w:sz w:val="24"/>
          <w:szCs w:val="24"/>
          <w:lang w:val="en-US"/>
        </w:rPr>
        <w:t>n each field</w:t>
      </w:r>
      <w:r w:rsidR="00AD7674">
        <w:rPr>
          <w:rFonts w:cstheme="minorHAnsi"/>
          <w:sz w:val="24"/>
          <w:szCs w:val="24"/>
          <w:lang w:val="en-US"/>
        </w:rPr>
        <w:t xml:space="preserve"> of view</w:t>
      </w:r>
      <w:r w:rsidR="000E01CE" w:rsidRPr="00F529AF">
        <w:rPr>
          <w:rFonts w:cstheme="minorHAnsi"/>
          <w:sz w:val="24"/>
          <w:szCs w:val="24"/>
          <w:lang w:val="en-US"/>
        </w:rPr>
        <w:t>, the somas of neurons positive</w:t>
      </w:r>
      <w:r w:rsidR="009D4A0D" w:rsidRPr="00F529AF">
        <w:rPr>
          <w:rFonts w:cstheme="minorHAnsi"/>
          <w:sz w:val="24"/>
          <w:szCs w:val="24"/>
          <w:lang w:val="en-US"/>
        </w:rPr>
        <w:t>ly stained</w:t>
      </w:r>
      <w:r w:rsidR="000E01CE" w:rsidRPr="00F529AF">
        <w:rPr>
          <w:rFonts w:cstheme="minorHAnsi"/>
          <w:sz w:val="24"/>
          <w:szCs w:val="24"/>
          <w:lang w:val="en-US"/>
        </w:rPr>
        <w:t xml:space="preserve"> for TH (3 to 9</w:t>
      </w:r>
      <w:r w:rsidR="00C57325" w:rsidRPr="00F529AF">
        <w:rPr>
          <w:rFonts w:cstheme="minorHAnsi"/>
          <w:sz w:val="24"/>
          <w:szCs w:val="24"/>
          <w:lang w:val="en-US"/>
        </w:rPr>
        <w:t xml:space="preserve"> T</w:t>
      </w:r>
      <w:r w:rsidR="00D94E9F" w:rsidRPr="00F529AF">
        <w:rPr>
          <w:rFonts w:cstheme="minorHAnsi"/>
          <w:sz w:val="24"/>
          <w:szCs w:val="24"/>
          <w:lang w:val="en-US"/>
        </w:rPr>
        <w:t>H</w:t>
      </w:r>
      <w:r w:rsidR="00C57325" w:rsidRPr="00F529AF">
        <w:rPr>
          <w:rFonts w:cstheme="minorHAnsi"/>
          <w:sz w:val="24"/>
          <w:szCs w:val="24"/>
          <w:lang w:val="en-US"/>
        </w:rPr>
        <w:t>-positive cells</w:t>
      </w:r>
      <w:r w:rsidR="000E01CE" w:rsidRPr="00F529AF">
        <w:rPr>
          <w:rFonts w:cstheme="minorHAnsi"/>
          <w:sz w:val="24"/>
          <w:szCs w:val="24"/>
          <w:lang w:val="en-US"/>
        </w:rPr>
        <w:t xml:space="preserve"> per field) were marked, and the HLA fluorescence intensity of each individual cell was </w:t>
      </w:r>
      <w:r w:rsidR="009D4A0D" w:rsidRPr="00F529AF">
        <w:rPr>
          <w:rFonts w:cstheme="minorHAnsi"/>
          <w:sz w:val="24"/>
          <w:szCs w:val="24"/>
          <w:lang w:val="en-US"/>
        </w:rPr>
        <w:t>quantified</w:t>
      </w:r>
      <w:r w:rsidR="000E01CE" w:rsidRPr="00F529AF">
        <w:rPr>
          <w:rFonts w:cstheme="minorHAnsi"/>
          <w:sz w:val="24"/>
          <w:szCs w:val="24"/>
          <w:lang w:val="en-US"/>
        </w:rPr>
        <w:t xml:space="preserve"> using the Corrected Total Cell Fluorescence (CTCF) method.</w:t>
      </w:r>
    </w:p>
    <w:bookmarkEnd w:id="11"/>
    <w:p w14:paraId="0923368C" w14:textId="77777777" w:rsidR="000D5724" w:rsidRPr="006D5C65" w:rsidRDefault="000D5724" w:rsidP="00C27A04">
      <w:pPr>
        <w:pStyle w:val="Paragraph"/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26F04FC9" w14:textId="7777777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12" w:name="_Hlk191464471"/>
      <w:bookmarkStart w:id="13" w:name="_Hlk191464492"/>
      <w:bookmarkStart w:id="14" w:name="_Hlk197363528"/>
      <w:bookmarkEnd w:id="9"/>
      <w:proofErr w:type="spellStart"/>
      <w:r w:rsidRPr="006D5C65">
        <w:rPr>
          <w:rFonts w:asciiTheme="minorHAnsi" w:hAnsiTheme="minorHAnsi" w:cstheme="minorHAnsi"/>
          <w:b/>
        </w:rPr>
        <w:lastRenderedPageBreak/>
        <w:t>MitoSOX</w:t>
      </w:r>
      <w:proofErr w:type="spellEnd"/>
      <w:r w:rsidRPr="006D5C65">
        <w:rPr>
          <w:rFonts w:asciiTheme="minorHAnsi" w:hAnsiTheme="minorHAnsi" w:cstheme="minorHAnsi"/>
          <w:b/>
        </w:rPr>
        <w:t xml:space="preserve"> Red, TMRE and </w:t>
      </w:r>
      <w:proofErr w:type="spellStart"/>
      <w:r w:rsidRPr="006D5C65">
        <w:rPr>
          <w:rFonts w:asciiTheme="minorHAnsi" w:hAnsiTheme="minorHAnsi" w:cstheme="minorHAnsi"/>
          <w:b/>
        </w:rPr>
        <w:t>MitoTracker</w:t>
      </w:r>
      <w:proofErr w:type="spellEnd"/>
      <w:r w:rsidRPr="006D5C65">
        <w:rPr>
          <w:rFonts w:asciiTheme="minorHAnsi" w:hAnsiTheme="minorHAnsi" w:cstheme="minorHAnsi"/>
          <w:b/>
        </w:rPr>
        <w:t xml:space="preserve"> Green live-cell staining</w:t>
      </w:r>
    </w:p>
    <w:bookmarkEnd w:id="12"/>
    <w:bookmarkEnd w:id="13"/>
    <w:p w14:paraId="6AD4AF56" w14:textId="77777777" w:rsidR="000811F6" w:rsidRDefault="000811F6" w:rsidP="000811F6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r w:rsidRPr="000811F6">
        <w:rPr>
          <w:rFonts w:asciiTheme="minorHAnsi" w:hAnsiTheme="minorHAnsi" w:cstheme="minorHAnsi"/>
        </w:rPr>
        <w:t>For live-cell staining, 100,000 cells per well were seeded on days 25–30 in 96-well plates (Falcon® 96-well Black/Clear Flat Bottom TC-treated Imaging Microplate) and maintained in culture until days 80–90. Staining procedures followed the manufacturers' instructions unless otherwise specified.</w:t>
      </w:r>
    </w:p>
    <w:p w14:paraId="6B4B2FA2" w14:textId="4AC82515" w:rsidR="000811F6" w:rsidRPr="000811F6" w:rsidRDefault="000811F6" w:rsidP="000811F6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proofErr w:type="spellStart"/>
      <w:r w:rsidRPr="000811F6">
        <w:rPr>
          <w:rFonts w:asciiTheme="minorHAnsi" w:hAnsiTheme="minorHAnsi" w:cstheme="minorHAnsi"/>
        </w:rPr>
        <w:t>MitoSOX</w:t>
      </w:r>
      <w:proofErr w:type="spellEnd"/>
      <w:r w:rsidRPr="000811F6">
        <w:rPr>
          <w:rFonts w:asciiTheme="minorHAnsi" w:hAnsiTheme="minorHAnsi" w:cstheme="minorHAnsi"/>
        </w:rPr>
        <w:t xml:space="preserve"> Red (Invitrogen, </w:t>
      </w:r>
      <w:r w:rsidR="00606183" w:rsidRPr="006D5C65">
        <w:rPr>
          <w:rFonts w:asciiTheme="minorHAnsi" w:hAnsiTheme="minorHAnsi" w:cstheme="minorHAnsi"/>
        </w:rPr>
        <w:t>#</w:t>
      </w:r>
      <w:r w:rsidRPr="000811F6">
        <w:rPr>
          <w:rFonts w:asciiTheme="minorHAnsi" w:hAnsiTheme="minorHAnsi" w:cstheme="minorHAnsi"/>
        </w:rPr>
        <w:t xml:space="preserve">M36008) was used at 1 </w:t>
      </w:r>
      <w:proofErr w:type="spellStart"/>
      <w:r w:rsidRPr="000811F6">
        <w:rPr>
          <w:rFonts w:asciiTheme="minorHAnsi" w:hAnsiTheme="minorHAnsi" w:cstheme="minorHAnsi"/>
        </w:rPr>
        <w:t>μM</w:t>
      </w:r>
      <w:proofErr w:type="spellEnd"/>
      <w:r w:rsidRPr="000811F6">
        <w:rPr>
          <w:rFonts w:asciiTheme="minorHAnsi" w:hAnsiTheme="minorHAnsi" w:cstheme="minorHAnsi"/>
        </w:rPr>
        <w:t xml:space="preserve">, TMRE (Abcam, </w:t>
      </w:r>
      <w:r w:rsidR="00606183" w:rsidRPr="006D5C65">
        <w:rPr>
          <w:rFonts w:asciiTheme="minorHAnsi" w:hAnsiTheme="minorHAnsi" w:cstheme="minorHAnsi"/>
        </w:rPr>
        <w:t>#</w:t>
      </w:r>
      <w:r w:rsidRPr="000811F6">
        <w:rPr>
          <w:rFonts w:asciiTheme="minorHAnsi" w:hAnsiTheme="minorHAnsi" w:cstheme="minorHAnsi"/>
        </w:rPr>
        <w:t xml:space="preserve">ab113852) was diluted to 200 </w:t>
      </w:r>
      <w:proofErr w:type="spellStart"/>
      <w:r w:rsidRPr="000811F6">
        <w:rPr>
          <w:rFonts w:asciiTheme="minorHAnsi" w:hAnsiTheme="minorHAnsi" w:cstheme="minorHAnsi"/>
        </w:rPr>
        <w:t>nM</w:t>
      </w:r>
      <w:proofErr w:type="spellEnd"/>
      <w:r w:rsidRPr="000811F6">
        <w:rPr>
          <w:rFonts w:asciiTheme="minorHAnsi" w:hAnsiTheme="minorHAnsi" w:cstheme="minorHAnsi"/>
        </w:rPr>
        <w:t xml:space="preserve">, </w:t>
      </w:r>
      <w:proofErr w:type="spellStart"/>
      <w:r w:rsidRPr="000811F6">
        <w:rPr>
          <w:rFonts w:asciiTheme="minorHAnsi" w:hAnsiTheme="minorHAnsi" w:cstheme="minorHAnsi"/>
        </w:rPr>
        <w:t>MitoTracker</w:t>
      </w:r>
      <w:proofErr w:type="spellEnd"/>
      <w:r w:rsidRPr="000811F6">
        <w:rPr>
          <w:rFonts w:asciiTheme="minorHAnsi" w:hAnsiTheme="minorHAnsi" w:cstheme="minorHAnsi"/>
        </w:rPr>
        <w:t xml:space="preserve"> Green (Invitrogen, </w:t>
      </w:r>
      <w:r w:rsidR="00606183" w:rsidRPr="006D5C65">
        <w:rPr>
          <w:rFonts w:asciiTheme="minorHAnsi" w:hAnsiTheme="minorHAnsi" w:cstheme="minorHAnsi"/>
        </w:rPr>
        <w:t>#</w:t>
      </w:r>
      <w:r w:rsidRPr="000811F6">
        <w:rPr>
          <w:rFonts w:asciiTheme="minorHAnsi" w:hAnsiTheme="minorHAnsi" w:cstheme="minorHAnsi"/>
        </w:rPr>
        <w:t xml:space="preserve">M7514) was used at 200 </w:t>
      </w:r>
      <w:proofErr w:type="spellStart"/>
      <w:r w:rsidRPr="000811F6">
        <w:rPr>
          <w:rFonts w:asciiTheme="minorHAnsi" w:hAnsiTheme="minorHAnsi" w:cstheme="minorHAnsi"/>
        </w:rPr>
        <w:t>nM.</w:t>
      </w:r>
      <w:proofErr w:type="spellEnd"/>
      <w:r w:rsidRPr="000811F6">
        <w:rPr>
          <w:rFonts w:asciiTheme="minorHAnsi" w:hAnsiTheme="minorHAnsi" w:cstheme="minorHAnsi"/>
        </w:rPr>
        <w:t xml:space="preserve"> Cell nuclei were stained with 2 drops/mL Hoechst 33342 (Invitrogen, </w:t>
      </w:r>
      <w:r w:rsidR="00606183" w:rsidRPr="006D5C65">
        <w:rPr>
          <w:rFonts w:asciiTheme="minorHAnsi" w:hAnsiTheme="minorHAnsi" w:cstheme="minorHAnsi"/>
        </w:rPr>
        <w:t>#</w:t>
      </w:r>
      <w:r w:rsidRPr="000811F6">
        <w:rPr>
          <w:rFonts w:asciiTheme="minorHAnsi" w:hAnsiTheme="minorHAnsi" w:cstheme="minorHAnsi"/>
        </w:rPr>
        <w:t xml:space="preserve">R37605). Dilutions were prepared in culture medium, with 100 </w:t>
      </w:r>
      <w:proofErr w:type="spellStart"/>
      <w:r w:rsidRPr="000811F6">
        <w:rPr>
          <w:rFonts w:asciiTheme="minorHAnsi" w:hAnsiTheme="minorHAnsi" w:cstheme="minorHAnsi"/>
        </w:rPr>
        <w:t>μL</w:t>
      </w:r>
      <w:proofErr w:type="spellEnd"/>
      <w:r w:rsidRPr="000811F6">
        <w:rPr>
          <w:rFonts w:asciiTheme="minorHAnsi" w:hAnsiTheme="minorHAnsi" w:cstheme="minorHAnsi"/>
        </w:rPr>
        <w:t>/well added and incubated for 30</w:t>
      </w:r>
      <w:r w:rsidR="00D75177">
        <w:rPr>
          <w:rFonts w:asciiTheme="minorHAnsi" w:hAnsiTheme="minorHAnsi" w:cstheme="minorHAnsi"/>
        </w:rPr>
        <w:t>min</w:t>
      </w:r>
      <w:r w:rsidRPr="000811F6">
        <w:rPr>
          <w:rFonts w:asciiTheme="minorHAnsi" w:hAnsiTheme="minorHAnsi" w:cstheme="minorHAnsi"/>
        </w:rPr>
        <w:t xml:space="preserve">. </w:t>
      </w:r>
    </w:p>
    <w:p w14:paraId="43AD015E" w14:textId="0FC51298" w:rsidR="000D5724" w:rsidRPr="006D5C65" w:rsidRDefault="000811F6" w:rsidP="00C27A04">
      <w:pPr>
        <w:pStyle w:val="Paragraph"/>
        <w:spacing w:line="360" w:lineRule="auto"/>
        <w:ind w:firstLine="0"/>
        <w:jc w:val="both"/>
        <w:rPr>
          <w:rFonts w:asciiTheme="minorHAnsi" w:hAnsiTheme="minorHAnsi" w:cstheme="minorHAnsi"/>
        </w:rPr>
      </w:pPr>
      <w:r w:rsidRPr="000811F6">
        <w:rPr>
          <w:rFonts w:asciiTheme="minorHAnsi" w:hAnsiTheme="minorHAnsi" w:cstheme="minorHAnsi"/>
        </w:rPr>
        <w:t>Photometric analysis followed two PBS or 0.2% BSA in PBS washes, using excitation/emission wavelengths of 396–15/610–20 nm (</w:t>
      </w:r>
      <w:proofErr w:type="spellStart"/>
      <w:r w:rsidRPr="000811F6">
        <w:rPr>
          <w:rFonts w:asciiTheme="minorHAnsi" w:hAnsiTheme="minorHAnsi" w:cstheme="minorHAnsi"/>
        </w:rPr>
        <w:t>MitoSOX</w:t>
      </w:r>
      <w:proofErr w:type="spellEnd"/>
      <w:r w:rsidRPr="000811F6">
        <w:rPr>
          <w:rFonts w:asciiTheme="minorHAnsi" w:hAnsiTheme="minorHAnsi" w:cstheme="minorHAnsi"/>
        </w:rPr>
        <w:t xml:space="preserve"> Red), 540–15/584–20 nm (TMRE), 481–15/525–20 nm (</w:t>
      </w:r>
      <w:proofErr w:type="spellStart"/>
      <w:r w:rsidRPr="000811F6">
        <w:rPr>
          <w:rFonts w:asciiTheme="minorHAnsi" w:hAnsiTheme="minorHAnsi" w:cstheme="minorHAnsi"/>
        </w:rPr>
        <w:t>MitoTracker</w:t>
      </w:r>
      <w:proofErr w:type="spellEnd"/>
      <w:r w:rsidRPr="000811F6">
        <w:rPr>
          <w:rFonts w:asciiTheme="minorHAnsi" w:hAnsiTheme="minorHAnsi" w:cstheme="minorHAnsi"/>
        </w:rPr>
        <w:t xml:space="preserve"> Green), and 360–20/460–30 nm (Hoechst 33342).</w:t>
      </w:r>
      <w:bookmarkEnd w:id="14"/>
    </w:p>
    <w:p w14:paraId="5FFA4C5D" w14:textId="77777777" w:rsidR="00C86323" w:rsidRDefault="00C86323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15" w:name="_Hlk191464581"/>
    </w:p>
    <w:p w14:paraId="5F1A52AE" w14:textId="78A15301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r w:rsidRPr="006D5C65">
        <w:rPr>
          <w:rFonts w:asciiTheme="minorHAnsi" w:hAnsiTheme="minorHAnsi" w:cstheme="minorHAnsi"/>
          <w:b/>
        </w:rPr>
        <w:t xml:space="preserve">Activity assays of mitochondrial enzymes </w:t>
      </w:r>
    </w:p>
    <w:bookmarkEnd w:id="15"/>
    <w:p w14:paraId="0FE2CDC2" w14:textId="669F0123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r w:rsidRPr="006D5C65">
        <w:rPr>
          <w:rFonts w:asciiTheme="minorHAnsi" w:hAnsiTheme="minorHAnsi" w:cstheme="minorHAnsi"/>
        </w:rPr>
        <w:t>Cultured neurons were harvested by scraping in cold PBS, centrifuged at 500x g for 10min and snap-frozen until use. For enzyme activity measurements cell pellets were resuspended in a digitonin-containing isosmotic sucrose buffer to support membrane permeabilization</w: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PEVuZE5vdGU+PENpdGU+PEF1dGhvcj5TdGVobGluZzwvQXV0aG9yPjxZZWFyPjIwMTg8L1llYXI+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==
</w:fldData>
        </w:fldChar>
      </w:r>
      <w:r w:rsidRPr="006D5C65">
        <w:rPr>
          <w:rFonts w:asciiTheme="minorHAnsi" w:hAnsiTheme="minorHAnsi" w:cstheme="minorHAnsi"/>
        </w:rPr>
        <w:instrText xml:space="preserve"> ADDIN EN.CITE </w:instrTex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PEVuZE5vdGU+PENpdGU+PEF1dGhvcj5TdGVobGluZzwvQXV0aG9yPjxZZWFyPjIwMTg8L1llYXI+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==
</w:fldData>
        </w:fldChar>
      </w:r>
      <w:r w:rsidRPr="006D5C65">
        <w:rPr>
          <w:rFonts w:asciiTheme="minorHAnsi" w:hAnsiTheme="minorHAnsi" w:cstheme="minorHAnsi"/>
        </w:rPr>
        <w:instrText xml:space="preserve"> ADDIN EN.CITE.DATA </w:instrText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separate"/>
      </w:r>
      <w:r w:rsidRPr="006D5C65">
        <w:rPr>
          <w:rFonts w:asciiTheme="minorHAnsi" w:hAnsiTheme="minorHAnsi" w:cstheme="minorHAnsi"/>
          <w:noProof/>
          <w:vertAlign w:val="superscript"/>
        </w:rPr>
        <w:t>2</w:t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  <w:t xml:space="preserve">, and protein concentration was determined by the BCA method. </w:t>
      </w:r>
      <w:bookmarkStart w:id="16" w:name="_Hlk191464572"/>
      <w:r w:rsidRPr="006D5C65">
        <w:rPr>
          <w:rFonts w:asciiTheme="minorHAnsi" w:hAnsiTheme="minorHAnsi" w:cstheme="minorHAnsi"/>
        </w:rPr>
        <w:t>Enzyme activities were analyzed in multi-well plates based on established assays.</w: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PEVuZE5vdGU+PENpdGU+PEF1dGhvcj5TdGVobGluZzwvQXV0aG9yPjxZZWFyPjIwMDc8L1llYXI+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</w:fldData>
        </w:fldChar>
      </w:r>
      <w:r w:rsidRPr="006D5C65">
        <w:rPr>
          <w:rFonts w:asciiTheme="minorHAnsi" w:hAnsiTheme="minorHAnsi" w:cstheme="minorHAnsi"/>
        </w:rPr>
        <w:instrText xml:space="preserve"> ADDIN EN.CITE </w:instrTex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PEVuZE5vdGU+PENpdGU+PEF1dGhvcj5TdGVobGluZzwvQXV0aG9yPjxZZWFyPjIwMDc8L1llYXI+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</w:fldData>
        </w:fldChar>
      </w:r>
      <w:r w:rsidRPr="006D5C65">
        <w:rPr>
          <w:rFonts w:asciiTheme="minorHAnsi" w:hAnsiTheme="minorHAnsi" w:cstheme="minorHAnsi"/>
        </w:rPr>
        <w:instrText xml:space="preserve"> ADDIN EN.CITE.DATA </w:instrText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separate"/>
      </w:r>
      <w:r w:rsidRPr="006D5C65">
        <w:rPr>
          <w:rFonts w:asciiTheme="minorHAnsi" w:hAnsiTheme="minorHAnsi" w:cstheme="minorHAnsi"/>
          <w:noProof/>
          <w:vertAlign w:val="superscript"/>
        </w:rPr>
        <w:t>3,4</w:t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  <w:t xml:space="preserve"> </w:t>
      </w:r>
      <w:bookmarkEnd w:id="16"/>
      <w:r w:rsidRPr="006D5C65">
        <w:rPr>
          <w:rFonts w:asciiTheme="minorHAnsi" w:hAnsiTheme="minorHAnsi" w:cstheme="minorHAnsi"/>
        </w:rPr>
        <w:t xml:space="preserve">Briefly, SDH activity was determined by a dichlorophenol-indophenol reduction assay, COX activity by oxidation of cytochrome-c, aconitase activity by coupling to isocitrate dehydrogenase-dependent reduction of NADP+, and CS activity by use of </w:t>
      </w:r>
      <w:proofErr w:type="spellStart"/>
      <w:r w:rsidRPr="006D5C65">
        <w:rPr>
          <w:rFonts w:asciiTheme="minorHAnsi" w:hAnsiTheme="minorHAnsi" w:cstheme="minorHAnsi"/>
        </w:rPr>
        <w:t>Ellmann’s</w:t>
      </w:r>
      <w:proofErr w:type="spellEnd"/>
      <w:r w:rsidRPr="006D5C65">
        <w:rPr>
          <w:rFonts w:asciiTheme="minorHAnsi" w:hAnsiTheme="minorHAnsi" w:cstheme="minorHAnsi"/>
        </w:rPr>
        <w:t xml:space="preserve"> reagent.</w:t>
      </w:r>
    </w:p>
    <w:p w14:paraId="0AFC3836" w14:textId="77777777" w:rsidR="000D5724" w:rsidRPr="006D5C65" w:rsidRDefault="000D5724" w:rsidP="00C27A04">
      <w:pPr>
        <w:pStyle w:val="Paragraph"/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090533F5" w14:textId="7777777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17" w:name="_Hlk191464733"/>
      <w:r w:rsidRPr="006D5C65">
        <w:rPr>
          <w:rFonts w:asciiTheme="minorHAnsi" w:hAnsiTheme="minorHAnsi" w:cstheme="minorHAnsi"/>
          <w:b/>
        </w:rPr>
        <w:t xml:space="preserve">Protein extraction and western blot analysis </w:t>
      </w:r>
    </w:p>
    <w:bookmarkEnd w:id="17"/>
    <w:p w14:paraId="27A6E44B" w14:textId="32E99C93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r w:rsidRPr="006D5C65">
        <w:rPr>
          <w:rFonts w:asciiTheme="minorHAnsi" w:hAnsiTheme="minorHAnsi" w:cstheme="minorHAnsi"/>
        </w:rPr>
        <w:t>Cultured neurons were harvested by scraping in cold PBS and centrifuged at 500x g for 5min. Cell pellets were sequentially homogenized using 1% Triton™ X-100 lysis buffer (containing 10% glycerol, 150 mM NaCl, 25 mM HEPES pH 7.4, 1 mM EDTA, 1.5 mM MgCl2, proteinase inhibitor cocktail), to isolate the “T-soluble” fraction, followed by further extraction with 2% SDS/50mM Tris pH 7.4 by boiling and sonication to isolate the “</w:t>
      </w:r>
      <w:r w:rsidR="00597670">
        <w:rPr>
          <w:rFonts w:asciiTheme="minorHAnsi" w:hAnsiTheme="minorHAnsi" w:cstheme="minorHAnsi"/>
        </w:rPr>
        <w:t>SDS-</w:t>
      </w:r>
      <w:r w:rsidRPr="006D5C65">
        <w:rPr>
          <w:rFonts w:asciiTheme="minorHAnsi" w:hAnsiTheme="minorHAnsi" w:cstheme="minorHAnsi"/>
        </w:rPr>
        <w:t xml:space="preserve">soluble fraction”. Purified proteins were quantified by bicinchoninic acid (BCA) assay, then 10ug were run via SDS-PAGE on gradient gels under reducing conditions. Gels were blotted onto polyvinylidene difluoride (PVDF) membranes and blocked with </w:t>
      </w:r>
      <w:proofErr w:type="spellStart"/>
      <w:r w:rsidRPr="006D5C65">
        <w:rPr>
          <w:rFonts w:asciiTheme="minorHAnsi" w:hAnsiTheme="minorHAnsi" w:cstheme="minorHAnsi"/>
        </w:rPr>
        <w:t>Licor</w:t>
      </w:r>
      <w:proofErr w:type="spellEnd"/>
      <w:r w:rsidRPr="006D5C65">
        <w:rPr>
          <w:rFonts w:asciiTheme="minorHAnsi" w:hAnsiTheme="minorHAnsi" w:cstheme="minorHAnsi"/>
        </w:rPr>
        <w:t xml:space="preserve"> Intercept blocking reagent. Primary antibodies </w:t>
      </w:r>
      <w:r w:rsidRPr="006D5C65">
        <w:rPr>
          <w:rFonts w:asciiTheme="minorHAnsi" w:hAnsiTheme="minorHAnsi" w:cstheme="minorHAnsi"/>
        </w:rPr>
        <w:lastRenderedPageBreak/>
        <w:t xml:space="preserve">used: anti-GAPDH (1:10000; Millipore #MAB374), anti-TUJ1 (1:10000; </w:t>
      </w:r>
      <w:proofErr w:type="spellStart"/>
      <w:r w:rsidRPr="006D5C65">
        <w:rPr>
          <w:rFonts w:asciiTheme="minorHAnsi" w:hAnsiTheme="minorHAnsi" w:cstheme="minorHAnsi"/>
        </w:rPr>
        <w:t>BioLegend</w:t>
      </w:r>
      <w:proofErr w:type="spellEnd"/>
      <w:r w:rsidRPr="006D5C65">
        <w:rPr>
          <w:rFonts w:asciiTheme="minorHAnsi" w:hAnsiTheme="minorHAnsi" w:cstheme="minorHAnsi"/>
        </w:rPr>
        <w:t xml:space="preserve"> #802001; 801201), anti-tyrosine hydroxylase (1:1000; Santa Cruz #sc-25269, Millipore #AB152), anti-L-Ferritin (1:200; Santa Cruz #sc-74513), anti-IREB2 (1:500; </w:t>
      </w:r>
      <w:proofErr w:type="spellStart"/>
      <w:r w:rsidRPr="006D5C65">
        <w:rPr>
          <w:rFonts w:asciiTheme="minorHAnsi" w:hAnsiTheme="minorHAnsi" w:cstheme="minorHAnsi"/>
        </w:rPr>
        <w:t>ProteinTech</w:t>
      </w:r>
      <w:proofErr w:type="spellEnd"/>
      <w:r w:rsidRPr="006D5C65">
        <w:rPr>
          <w:rFonts w:asciiTheme="minorHAnsi" w:hAnsiTheme="minorHAnsi" w:cstheme="minorHAnsi"/>
        </w:rPr>
        <w:t xml:space="preserve"> #29986-1-AP), anti-</w:t>
      </w:r>
      <w:proofErr w:type="spellStart"/>
      <w:r w:rsidRPr="006D5C65">
        <w:rPr>
          <w:rFonts w:asciiTheme="minorHAnsi" w:hAnsiTheme="minorHAnsi" w:cstheme="minorHAnsi"/>
        </w:rPr>
        <w:t>ferroportin</w:t>
      </w:r>
      <w:proofErr w:type="spellEnd"/>
      <w:r w:rsidRPr="006D5C65">
        <w:rPr>
          <w:rFonts w:asciiTheme="minorHAnsi" w:hAnsiTheme="minorHAnsi" w:cstheme="minorHAnsi"/>
        </w:rPr>
        <w:t xml:space="preserve"> (1:1000; Invitrogen #PA5-22993), anti-alpha-synuclein (Syn303; 1:1000; </w:t>
      </w:r>
      <w:proofErr w:type="spellStart"/>
      <w:r w:rsidRPr="006D5C65">
        <w:rPr>
          <w:rFonts w:asciiTheme="minorHAnsi" w:hAnsiTheme="minorHAnsi" w:cstheme="minorHAnsi"/>
        </w:rPr>
        <w:t>BioLegend</w:t>
      </w:r>
      <w:proofErr w:type="spellEnd"/>
      <w:r w:rsidRPr="006D5C65">
        <w:rPr>
          <w:rFonts w:asciiTheme="minorHAnsi" w:hAnsiTheme="minorHAnsi" w:cstheme="minorHAnsi"/>
        </w:rPr>
        <w:t xml:space="preserve"> #824301; C-20; 1:1000; Santa Cruz #sc-7011-R), anti-HLA Class 1 ABC (1:1000; Abcam #ab70328). Blots were then probed with the appropriate fluorescent secondary antibody (IRDye, Li-Cor) and imaged with the Odyssey Fc Imaging System (Li-Cor). </w:t>
      </w:r>
    </w:p>
    <w:p w14:paraId="4890E41E" w14:textId="77777777" w:rsidR="000D5724" w:rsidRPr="006D5C65" w:rsidRDefault="000D5724" w:rsidP="00C27A04">
      <w:pPr>
        <w:pStyle w:val="Paragraph"/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798C28B0" w14:textId="1280CDF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18" w:name="_Hlk191464935"/>
      <w:r w:rsidRPr="006D5C65">
        <w:rPr>
          <w:rFonts w:asciiTheme="minorHAnsi" w:hAnsiTheme="minorHAnsi" w:cstheme="minorHAnsi"/>
          <w:b/>
        </w:rPr>
        <w:t>Transmission electron microscopy</w:t>
      </w:r>
      <w:r w:rsidR="00032FD0">
        <w:rPr>
          <w:rFonts w:asciiTheme="minorHAnsi" w:hAnsiTheme="minorHAnsi" w:cstheme="minorHAnsi"/>
          <w:b/>
        </w:rPr>
        <w:t xml:space="preserve"> (TEM)</w:t>
      </w:r>
    </w:p>
    <w:bookmarkEnd w:id="18"/>
    <w:p w14:paraId="1101E752" w14:textId="6677E96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r w:rsidRPr="006D5C65">
        <w:rPr>
          <w:rFonts w:asciiTheme="minorHAnsi" w:hAnsiTheme="minorHAnsi" w:cstheme="minorHAnsi"/>
        </w:rPr>
        <w:t xml:space="preserve">For </w:t>
      </w:r>
      <w:r w:rsidR="003737F1">
        <w:rPr>
          <w:rFonts w:asciiTheme="minorHAnsi" w:hAnsiTheme="minorHAnsi" w:cstheme="minorHAnsi"/>
        </w:rPr>
        <w:t>TEM</w:t>
      </w:r>
      <w:r w:rsidRPr="006D5C65">
        <w:rPr>
          <w:rFonts w:asciiTheme="minorHAnsi" w:hAnsiTheme="minorHAnsi" w:cstheme="minorHAnsi"/>
        </w:rPr>
        <w:t xml:space="preserve"> of neuronal cells, we positioned freshly plasma-coated ACLAR® (plastic) films (Science Services) into the cell culture dish before seeding. 5% glutaraldehyde (EM-grade, Science Services) in 0.2M cacodylate buffer pH 7.4 (Science Services) prewarmed to 37°C was added 1:1 to cell culture medium and replaced by 2.5% glutaraldehyde in 0.1M cacodylate buffer after 5 min. Dishes were incubated for further 25 min on ice. Cells were washed 3x 5 min with 0.1 M cacodylate buffer on ice and stored in buffer at 4°C until </w:t>
      </w:r>
      <w:proofErr w:type="spellStart"/>
      <w:r w:rsidRPr="006D5C65">
        <w:rPr>
          <w:rFonts w:asciiTheme="minorHAnsi" w:hAnsiTheme="minorHAnsi" w:cstheme="minorHAnsi"/>
        </w:rPr>
        <w:t>postfixation</w:t>
      </w:r>
      <w:proofErr w:type="spellEnd"/>
      <w:r w:rsidRPr="006D5C65">
        <w:rPr>
          <w:rFonts w:asciiTheme="minorHAnsi" w:hAnsiTheme="minorHAnsi" w:cstheme="minorHAnsi"/>
        </w:rPr>
        <w:t xml:space="preserve"> in reduced osmium (1% osmium tetroxide (Science Services), 0.8% potassium ferrocyanide (Sigma Aldrich) in 0.1 M sodium cacodylate buffer). After contrasting in aqueous 0.5% </w:t>
      </w:r>
      <w:proofErr w:type="spellStart"/>
      <w:r w:rsidRPr="006D5C65">
        <w:rPr>
          <w:rFonts w:asciiTheme="minorHAnsi" w:hAnsiTheme="minorHAnsi" w:cstheme="minorHAnsi"/>
        </w:rPr>
        <w:t>uranylacetate</w:t>
      </w:r>
      <w:proofErr w:type="spellEnd"/>
      <w:r w:rsidRPr="006D5C65">
        <w:rPr>
          <w:rFonts w:asciiTheme="minorHAnsi" w:hAnsiTheme="minorHAnsi" w:cstheme="minorHAnsi"/>
        </w:rPr>
        <w:t xml:space="preserve"> (Science Services), the cells were dehydrated in an ascending ethanol series, infiltrated in epoxy-araldite resin LX112 (Ladd Research) and cured for 48h at 60 °C. Ultrathin sections were deposited onto formvar-coated copper grids (Plano) without </w:t>
      </w:r>
      <w:proofErr w:type="spellStart"/>
      <w:r w:rsidRPr="006D5C65">
        <w:rPr>
          <w:rFonts w:asciiTheme="minorHAnsi" w:hAnsiTheme="minorHAnsi" w:cstheme="minorHAnsi"/>
        </w:rPr>
        <w:t>postcontrasting</w:t>
      </w:r>
      <w:proofErr w:type="spellEnd"/>
      <w:r w:rsidRPr="006D5C65">
        <w:rPr>
          <w:rFonts w:asciiTheme="minorHAnsi" w:hAnsiTheme="minorHAnsi" w:cstheme="minorHAnsi"/>
        </w:rPr>
        <w:t xml:space="preserve">. </w:t>
      </w:r>
      <w:bookmarkStart w:id="19" w:name="_Hlk191464984"/>
      <w:r w:rsidR="003737F1">
        <w:rPr>
          <w:rFonts w:asciiTheme="minorHAnsi" w:hAnsiTheme="minorHAnsi" w:cstheme="minorHAnsi"/>
        </w:rPr>
        <w:t>TEM</w:t>
      </w:r>
      <w:r w:rsidRPr="006D5C65">
        <w:rPr>
          <w:rFonts w:asciiTheme="minorHAnsi" w:hAnsiTheme="minorHAnsi" w:cstheme="minorHAnsi"/>
        </w:rPr>
        <w:t xml:space="preserve"> micrographs were acquired on a JEM 1400plus (JEOL) equipped with a XF416 camera (TVIPS) and the EM-Menu software (TVIPS).</w:t>
      </w:r>
      <w:bookmarkEnd w:id="19"/>
      <w:r w:rsidRPr="006D5C65">
        <w:rPr>
          <w:rFonts w:asciiTheme="minorHAnsi" w:hAnsiTheme="minorHAnsi" w:cstheme="minorHAnsi"/>
        </w:rPr>
        <w:t xml:space="preserve"> Image analysis was performed in Fiji</w: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PEVuZE5vdGU+PENpdGU+PEF1dGhvcj5TY2hpbmRlbGluPC9BdXRob3I+PFllYXI+MjAxMjwvWWVh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</w:fldData>
        </w:fldChar>
      </w:r>
      <w:r w:rsidRPr="006D5C65">
        <w:rPr>
          <w:rFonts w:asciiTheme="minorHAnsi" w:hAnsiTheme="minorHAnsi" w:cstheme="minorHAnsi"/>
        </w:rPr>
        <w:instrText xml:space="preserve"> ADDIN EN.CITE </w:instrTex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PEVuZE5vdGU+PENpdGU+PEF1dGhvcj5TY2hpbmRlbGluPC9BdXRob3I+PFllYXI+MjAxMjwvWWVh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</w:fldData>
        </w:fldChar>
      </w:r>
      <w:r w:rsidRPr="006D5C65">
        <w:rPr>
          <w:rFonts w:asciiTheme="minorHAnsi" w:hAnsiTheme="minorHAnsi" w:cstheme="minorHAnsi"/>
        </w:rPr>
        <w:instrText xml:space="preserve"> ADDIN EN.CITE.DATA </w:instrText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separate"/>
      </w:r>
      <w:r w:rsidRPr="006D5C65">
        <w:rPr>
          <w:rFonts w:asciiTheme="minorHAnsi" w:hAnsiTheme="minorHAnsi" w:cstheme="minorHAnsi"/>
          <w:noProof/>
          <w:vertAlign w:val="superscript"/>
        </w:rPr>
        <w:t>5</w:t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  <w:t xml:space="preserve">. </w:t>
      </w:r>
      <w:r w:rsidR="003737F1">
        <w:rPr>
          <w:rFonts w:asciiTheme="minorHAnsi" w:hAnsiTheme="minorHAnsi" w:cstheme="minorHAnsi"/>
        </w:rPr>
        <w:t>TEM</w:t>
      </w:r>
      <w:r w:rsidRPr="006D5C65">
        <w:rPr>
          <w:rFonts w:asciiTheme="minorHAnsi" w:hAnsiTheme="minorHAnsi" w:cstheme="minorHAnsi"/>
        </w:rPr>
        <w:t xml:space="preserve"> image of neuromelanin organelles in human substantia nigra was derived from an 89-years-old male healthy subject. For tissue treatment and ethic policies see Zucca et al.</w: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PEVuZE5vdGU+PENpdGU+PEF1dGhvcj5adWNjYTwvQXV0aG9yPjxZZWFyPjIwMTg8L1llYXI+PFJl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</w:fldData>
        </w:fldChar>
      </w:r>
      <w:r w:rsidRPr="006D5C65">
        <w:rPr>
          <w:rFonts w:asciiTheme="minorHAnsi" w:hAnsiTheme="minorHAnsi" w:cstheme="minorHAnsi"/>
        </w:rPr>
        <w:instrText xml:space="preserve"> ADDIN EN.CITE </w:instrText>
      </w:r>
      <w:r w:rsidRPr="006D5C65">
        <w:rPr>
          <w:rFonts w:asciiTheme="minorHAnsi" w:hAnsiTheme="minorHAnsi" w:cstheme="minorHAnsi"/>
        </w:rPr>
        <w:fldChar w:fldCharType="begin">
          <w:fldData xml:space="preserve">PEVuZE5vdGU+PENpdGU+PEF1dGhvcj5adWNjYTwvQXV0aG9yPjxZZWFyPjIwMTg8L1llYXI+PFJl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</w:fldData>
        </w:fldChar>
      </w:r>
      <w:r w:rsidRPr="006D5C65">
        <w:rPr>
          <w:rFonts w:asciiTheme="minorHAnsi" w:hAnsiTheme="minorHAnsi" w:cstheme="minorHAnsi"/>
        </w:rPr>
        <w:instrText xml:space="preserve"> ADDIN EN.CITE.DATA </w:instrText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end"/>
      </w:r>
      <w:r w:rsidRPr="006D5C65">
        <w:rPr>
          <w:rFonts w:asciiTheme="minorHAnsi" w:hAnsiTheme="minorHAnsi" w:cstheme="minorHAnsi"/>
        </w:rPr>
      </w:r>
      <w:r w:rsidRPr="006D5C65">
        <w:rPr>
          <w:rFonts w:asciiTheme="minorHAnsi" w:hAnsiTheme="minorHAnsi" w:cstheme="minorHAnsi"/>
        </w:rPr>
        <w:fldChar w:fldCharType="separate"/>
      </w:r>
      <w:r w:rsidRPr="006D5C65">
        <w:rPr>
          <w:rFonts w:asciiTheme="minorHAnsi" w:hAnsiTheme="minorHAnsi" w:cstheme="minorHAnsi"/>
          <w:noProof/>
          <w:vertAlign w:val="superscript"/>
        </w:rPr>
        <w:t>6</w:t>
      </w:r>
      <w:r w:rsidRPr="006D5C65">
        <w:rPr>
          <w:rFonts w:asciiTheme="minorHAnsi" w:hAnsiTheme="minorHAnsi" w:cstheme="minorHAnsi"/>
        </w:rPr>
        <w:fldChar w:fldCharType="end"/>
      </w:r>
    </w:p>
    <w:p w14:paraId="1113E02D" w14:textId="77777777" w:rsidR="000D5724" w:rsidRPr="006D5C65" w:rsidRDefault="000D5724" w:rsidP="00C27A04">
      <w:pPr>
        <w:pStyle w:val="Paragraph"/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428BD858" w14:textId="4C171BA2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  <w:b/>
        </w:rPr>
      </w:pPr>
      <w:bookmarkStart w:id="20" w:name="_Hlk191465076"/>
      <w:r w:rsidRPr="006D5C65">
        <w:rPr>
          <w:rFonts w:asciiTheme="minorHAnsi" w:hAnsiTheme="minorHAnsi" w:cstheme="minorHAnsi"/>
          <w:b/>
        </w:rPr>
        <w:t>Scanning electron microscopy</w:t>
      </w:r>
      <w:r w:rsidR="00032FD0">
        <w:rPr>
          <w:rFonts w:asciiTheme="minorHAnsi" w:hAnsiTheme="minorHAnsi" w:cstheme="minorHAnsi"/>
          <w:b/>
        </w:rPr>
        <w:t xml:space="preserve"> (SEM)</w:t>
      </w:r>
    </w:p>
    <w:bookmarkEnd w:id="20"/>
    <w:p w14:paraId="09F77214" w14:textId="77777777" w:rsidR="000D5724" w:rsidRPr="006D5C65" w:rsidRDefault="000D5724" w:rsidP="00C27A04">
      <w:pPr>
        <w:pStyle w:val="Paragraph"/>
        <w:spacing w:before="0" w:line="360" w:lineRule="auto"/>
        <w:ind w:firstLine="0"/>
        <w:jc w:val="both"/>
        <w:rPr>
          <w:rFonts w:asciiTheme="minorHAnsi" w:hAnsiTheme="minorHAnsi" w:cstheme="minorHAnsi"/>
        </w:rPr>
      </w:pPr>
      <w:r w:rsidRPr="006D5C65">
        <w:rPr>
          <w:rFonts w:asciiTheme="minorHAnsi" w:hAnsiTheme="minorHAnsi" w:cstheme="minorHAnsi"/>
          <w:lang w:val="en-GB"/>
        </w:rPr>
        <w:t xml:space="preserve">Patient and control neuron samples were initially fixed in a 1,5% glutaraldehyde solution, followed by immersion in 1% osmium tetroxide, as </w:t>
      </w:r>
      <w:hyperlink r:id="rId14" w:history="1">
        <w:r w:rsidRPr="006D5C65">
          <w:rPr>
            <w:rStyle w:val="Hyperlink"/>
            <w:rFonts w:asciiTheme="minorHAnsi" w:eastAsia="Calibri" w:hAnsiTheme="minorHAnsi" w:cstheme="minorHAnsi"/>
            <w:color w:val="auto"/>
            <w:u w:val="none"/>
            <w:lang w:val="en-GB"/>
          </w:rPr>
          <w:t>per Caulfield (1957)</w:t>
        </w:r>
      </w:hyperlink>
      <w:r w:rsidRPr="006D5C65">
        <w:rPr>
          <w:rFonts w:asciiTheme="minorHAnsi" w:hAnsiTheme="minorHAnsi" w:cstheme="minorHAnsi"/>
          <w:lang w:val="en-GB"/>
        </w:rPr>
        <w:t xml:space="preserve"> (Ibid., 3 (1957), p. 827). Dehydration was achieved through a progressive series of acetone baths. Subsequently, critical point drying was performed using carbon dioxide (</w:t>
      </w:r>
      <w:proofErr w:type="spellStart"/>
      <w:r w:rsidRPr="006D5C65">
        <w:rPr>
          <w:rFonts w:asciiTheme="minorHAnsi" w:hAnsiTheme="minorHAnsi" w:cstheme="minorHAnsi"/>
          <w:lang w:val="en-GB"/>
        </w:rPr>
        <w:t>Balzers</w:t>
      </w:r>
      <w:proofErr w:type="spellEnd"/>
      <w:r w:rsidRPr="006D5C65">
        <w:rPr>
          <w:rFonts w:asciiTheme="minorHAnsi" w:hAnsiTheme="minorHAnsi" w:cstheme="minorHAnsi"/>
          <w:lang w:val="en-GB"/>
        </w:rPr>
        <w:t xml:space="preserve"> Union Point Dryer CPD 030, Lichtenstein). The specimens were then prepared on </w:t>
      </w:r>
      <w:proofErr w:type="spellStart"/>
      <w:r w:rsidRPr="006D5C65">
        <w:rPr>
          <w:rFonts w:asciiTheme="minorHAnsi" w:hAnsiTheme="minorHAnsi" w:cstheme="minorHAnsi"/>
          <w:lang w:val="en-GB"/>
        </w:rPr>
        <w:t>aluminum</w:t>
      </w:r>
      <w:proofErr w:type="spellEnd"/>
      <w:r w:rsidRPr="006D5C65">
        <w:rPr>
          <w:rFonts w:asciiTheme="minorHAnsi" w:hAnsiTheme="minorHAnsi" w:cstheme="minorHAnsi"/>
          <w:lang w:val="en-GB"/>
        </w:rPr>
        <w:t xml:space="preserve"> stub holders (Plano, Marburg) coated with conductive tabs (Plano, Marburg) and sputter-coated with an approximately 12 </w:t>
      </w:r>
      <w:r w:rsidRPr="006D5C65">
        <w:rPr>
          <w:rFonts w:asciiTheme="minorHAnsi" w:hAnsiTheme="minorHAnsi" w:cstheme="minorHAnsi"/>
          <w:lang w:val="en-GB"/>
        </w:rPr>
        <w:lastRenderedPageBreak/>
        <w:t>nm thick layer of gold/palladium alloy (</w:t>
      </w:r>
      <w:proofErr w:type="spellStart"/>
      <w:r w:rsidRPr="006D5C65">
        <w:rPr>
          <w:rFonts w:asciiTheme="minorHAnsi" w:hAnsiTheme="minorHAnsi" w:cstheme="minorHAnsi"/>
          <w:lang w:val="en-GB"/>
        </w:rPr>
        <w:t>Balzers</w:t>
      </w:r>
      <w:proofErr w:type="spellEnd"/>
      <w:r w:rsidRPr="006D5C65">
        <w:rPr>
          <w:rFonts w:asciiTheme="minorHAnsi" w:hAnsiTheme="minorHAnsi" w:cstheme="minorHAnsi"/>
          <w:lang w:val="en-GB"/>
        </w:rPr>
        <w:t xml:space="preserve"> Union SCD 040, Lichtenstein). Evaluation was carried out using a scanning electron microscope (</w:t>
      </w:r>
      <w:bookmarkStart w:id="21" w:name="_Hlk191465169"/>
      <w:r w:rsidRPr="006D5C65">
        <w:rPr>
          <w:rFonts w:asciiTheme="minorHAnsi" w:hAnsiTheme="minorHAnsi" w:cstheme="minorHAnsi"/>
          <w:lang w:val="en-GB"/>
        </w:rPr>
        <w:t xml:space="preserve">DSM 950, Zeiss </w:t>
      </w:r>
      <w:proofErr w:type="spellStart"/>
      <w:r w:rsidRPr="006D5C65">
        <w:rPr>
          <w:rFonts w:asciiTheme="minorHAnsi" w:hAnsiTheme="minorHAnsi" w:cstheme="minorHAnsi"/>
          <w:lang w:val="en-GB"/>
        </w:rPr>
        <w:t>Oberkochen</w:t>
      </w:r>
      <w:bookmarkEnd w:id="21"/>
      <w:proofErr w:type="spellEnd"/>
      <w:r w:rsidRPr="006D5C65">
        <w:rPr>
          <w:rFonts w:asciiTheme="minorHAnsi" w:hAnsiTheme="minorHAnsi" w:cstheme="minorHAnsi"/>
          <w:lang w:val="en-GB"/>
        </w:rPr>
        <w:t xml:space="preserve">). </w:t>
      </w:r>
    </w:p>
    <w:p w14:paraId="74E00F07" w14:textId="77777777" w:rsidR="000D5724" w:rsidRPr="006D5C65" w:rsidRDefault="000D5724" w:rsidP="00C27A04">
      <w:pPr>
        <w:pStyle w:val="Paragraph"/>
        <w:spacing w:line="360" w:lineRule="auto"/>
        <w:ind w:firstLine="0"/>
        <w:jc w:val="both"/>
        <w:rPr>
          <w:rFonts w:asciiTheme="minorHAnsi" w:hAnsiTheme="minorHAnsi" w:cstheme="minorHAnsi"/>
          <w:b/>
        </w:rPr>
      </w:pPr>
    </w:p>
    <w:p w14:paraId="4E215CCB" w14:textId="77777777" w:rsidR="000D5724" w:rsidRPr="00F154E4" w:rsidRDefault="000D5724" w:rsidP="00C27A0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69A64C8D" w14:textId="77777777" w:rsidR="000D5724" w:rsidRPr="00F154E4" w:rsidRDefault="000D5724" w:rsidP="00C27A0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73C39F87" w14:textId="5690D6C1" w:rsidR="000D5724" w:rsidRPr="00F154E4" w:rsidRDefault="000D5724" w:rsidP="00C27A0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F154E4">
        <w:rPr>
          <w:rFonts w:cstheme="minorHAnsi"/>
          <w:b/>
          <w:bCs/>
          <w:sz w:val="24"/>
          <w:szCs w:val="24"/>
          <w:lang w:val="en-US"/>
        </w:rPr>
        <w:t>Materials and Methods References</w:t>
      </w:r>
    </w:p>
    <w:p w14:paraId="1DE3D84F" w14:textId="77777777" w:rsidR="006D6734" w:rsidRPr="00F154E4" w:rsidRDefault="000D572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  <w:szCs w:val="24"/>
        </w:rPr>
        <w:fldChar w:fldCharType="begin"/>
      </w:r>
      <w:r w:rsidRPr="00F154E4">
        <w:rPr>
          <w:rFonts w:asciiTheme="minorHAnsi" w:hAnsiTheme="minorHAnsi" w:cstheme="minorHAnsi"/>
          <w:szCs w:val="24"/>
        </w:rPr>
        <w:instrText xml:space="preserve"> ADDIN EN.REFLIST </w:instrText>
      </w:r>
      <w:r w:rsidRPr="00F154E4">
        <w:rPr>
          <w:rFonts w:asciiTheme="minorHAnsi" w:hAnsiTheme="minorHAnsi" w:cstheme="minorHAnsi"/>
          <w:szCs w:val="24"/>
        </w:rPr>
        <w:fldChar w:fldCharType="separate"/>
      </w:r>
      <w:r w:rsidR="006D6734" w:rsidRPr="00F154E4">
        <w:rPr>
          <w:rFonts w:asciiTheme="minorHAnsi" w:hAnsiTheme="minorHAnsi" w:cstheme="minorHAnsi"/>
        </w:rPr>
        <w:t>1</w:t>
      </w:r>
      <w:r w:rsidR="006D6734" w:rsidRPr="00F154E4">
        <w:rPr>
          <w:rFonts w:asciiTheme="minorHAnsi" w:hAnsiTheme="minorHAnsi" w:cstheme="minorHAnsi"/>
        </w:rPr>
        <w:tab/>
        <w:t xml:space="preserve">Owen, J. E., Bishop, G. M. &amp; Robinson, S. R. Uptake and Toxicity of Hemin and Iron in Cultured Mouse Astrocytes. </w:t>
      </w:r>
      <w:r w:rsidR="006D6734" w:rsidRPr="00F154E4">
        <w:rPr>
          <w:rFonts w:asciiTheme="minorHAnsi" w:hAnsiTheme="minorHAnsi" w:cstheme="minorHAnsi"/>
          <w:i/>
        </w:rPr>
        <w:t>Neurochem Res</w:t>
      </w:r>
      <w:r w:rsidR="006D6734" w:rsidRPr="00F154E4">
        <w:rPr>
          <w:rFonts w:asciiTheme="minorHAnsi" w:hAnsiTheme="minorHAnsi" w:cstheme="minorHAnsi"/>
        </w:rPr>
        <w:t xml:space="preserve"> </w:t>
      </w:r>
      <w:r w:rsidR="006D6734" w:rsidRPr="00F154E4">
        <w:rPr>
          <w:rFonts w:asciiTheme="minorHAnsi" w:hAnsiTheme="minorHAnsi" w:cstheme="minorHAnsi"/>
          <w:b/>
        </w:rPr>
        <w:t>41</w:t>
      </w:r>
      <w:r w:rsidR="006D6734" w:rsidRPr="00F154E4">
        <w:rPr>
          <w:rFonts w:asciiTheme="minorHAnsi" w:hAnsiTheme="minorHAnsi" w:cstheme="minorHAnsi"/>
        </w:rPr>
        <w:t>, 298-306, doi:10.1007/s11064-015-1795-7 (2016).</w:t>
      </w:r>
    </w:p>
    <w:p w14:paraId="2D5031E2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2</w:t>
      </w:r>
      <w:r w:rsidRPr="00F154E4">
        <w:rPr>
          <w:rFonts w:asciiTheme="minorHAnsi" w:hAnsiTheme="minorHAnsi" w:cstheme="minorHAnsi"/>
        </w:rPr>
        <w:tab/>
        <w:t xml:space="preserve">Stehling, O., Paul, V. D., Bergmann, J., Basu, S. &amp; Lill, R. Biochemical Analyses of Human Iron-Sulfur Protein Biogenesis and of Related Diseases. </w:t>
      </w:r>
      <w:r w:rsidRPr="00F154E4">
        <w:rPr>
          <w:rFonts w:asciiTheme="minorHAnsi" w:hAnsiTheme="minorHAnsi" w:cstheme="minorHAnsi"/>
          <w:i/>
        </w:rPr>
        <w:t>Methods Enzymol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599</w:t>
      </w:r>
      <w:r w:rsidRPr="00F154E4">
        <w:rPr>
          <w:rFonts w:asciiTheme="minorHAnsi" w:hAnsiTheme="minorHAnsi" w:cstheme="minorHAnsi"/>
        </w:rPr>
        <w:t>, 227-263, doi:10.1016/bs.mie.2017.11.004 (2018).</w:t>
      </w:r>
    </w:p>
    <w:p w14:paraId="05A6878D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3</w:t>
      </w:r>
      <w:r w:rsidRPr="00F154E4">
        <w:rPr>
          <w:rFonts w:asciiTheme="minorHAnsi" w:hAnsiTheme="minorHAnsi" w:cstheme="minorHAnsi"/>
        </w:rPr>
        <w:tab/>
        <w:t>Stehling, O.</w:t>
      </w:r>
      <w:r w:rsidRPr="00F154E4">
        <w:rPr>
          <w:rFonts w:asciiTheme="minorHAnsi" w:hAnsiTheme="minorHAnsi" w:cstheme="minorHAnsi"/>
          <w:i/>
        </w:rPr>
        <w:t xml:space="preserve"> et al.</w:t>
      </w:r>
      <w:r w:rsidRPr="00F154E4">
        <w:rPr>
          <w:rFonts w:asciiTheme="minorHAnsi" w:hAnsiTheme="minorHAnsi" w:cstheme="minorHAnsi"/>
        </w:rPr>
        <w:t xml:space="preserve"> Investigation of iron-sulfur protein maturation in eukaryotes. </w:t>
      </w:r>
      <w:r w:rsidRPr="00F154E4">
        <w:rPr>
          <w:rFonts w:asciiTheme="minorHAnsi" w:hAnsiTheme="minorHAnsi" w:cstheme="minorHAnsi"/>
          <w:i/>
        </w:rPr>
        <w:t>Methods Mol Biol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372</w:t>
      </w:r>
      <w:r w:rsidRPr="00F154E4">
        <w:rPr>
          <w:rFonts w:asciiTheme="minorHAnsi" w:hAnsiTheme="minorHAnsi" w:cstheme="minorHAnsi"/>
        </w:rPr>
        <w:t>, 325-342, doi:10.1007/978-1-59745-365-3_24 (2007).</w:t>
      </w:r>
    </w:p>
    <w:p w14:paraId="391DDF96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4</w:t>
      </w:r>
      <w:r w:rsidRPr="00F154E4">
        <w:rPr>
          <w:rFonts w:asciiTheme="minorHAnsi" w:hAnsiTheme="minorHAnsi" w:cstheme="minorHAnsi"/>
        </w:rPr>
        <w:tab/>
        <w:t xml:space="preserve">Stehling, O., Sheftel, A. D. &amp; Lill, R. Chapter 12 Controlled expression of iron-sulfur cluster assembly components for respiratory chain complexes in mammalian cells. </w:t>
      </w:r>
      <w:r w:rsidRPr="00F154E4">
        <w:rPr>
          <w:rFonts w:asciiTheme="minorHAnsi" w:hAnsiTheme="minorHAnsi" w:cstheme="minorHAnsi"/>
          <w:i/>
        </w:rPr>
        <w:t>Methods Enzymol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456</w:t>
      </w:r>
      <w:r w:rsidRPr="00F154E4">
        <w:rPr>
          <w:rFonts w:asciiTheme="minorHAnsi" w:hAnsiTheme="minorHAnsi" w:cstheme="minorHAnsi"/>
        </w:rPr>
        <w:t>, 209-231, doi:10.1016/S0076-6879(08)04412-1 (2009).</w:t>
      </w:r>
    </w:p>
    <w:p w14:paraId="7B47B784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5</w:t>
      </w:r>
      <w:r w:rsidRPr="00F154E4">
        <w:rPr>
          <w:rFonts w:asciiTheme="minorHAnsi" w:hAnsiTheme="minorHAnsi" w:cstheme="minorHAnsi"/>
        </w:rPr>
        <w:tab/>
        <w:t>Schindelin, J.</w:t>
      </w:r>
      <w:r w:rsidRPr="00F154E4">
        <w:rPr>
          <w:rFonts w:asciiTheme="minorHAnsi" w:hAnsiTheme="minorHAnsi" w:cstheme="minorHAnsi"/>
          <w:i/>
        </w:rPr>
        <w:t xml:space="preserve"> et al.</w:t>
      </w:r>
      <w:r w:rsidRPr="00F154E4">
        <w:rPr>
          <w:rFonts w:asciiTheme="minorHAnsi" w:hAnsiTheme="minorHAnsi" w:cstheme="minorHAnsi"/>
        </w:rPr>
        <w:t xml:space="preserve"> Fiji: an open-source platform for biological-image analysis. </w:t>
      </w:r>
      <w:r w:rsidRPr="00F154E4">
        <w:rPr>
          <w:rFonts w:asciiTheme="minorHAnsi" w:hAnsiTheme="minorHAnsi" w:cstheme="minorHAnsi"/>
          <w:i/>
        </w:rPr>
        <w:t>Nat Methods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9</w:t>
      </w:r>
      <w:r w:rsidRPr="00F154E4">
        <w:rPr>
          <w:rFonts w:asciiTheme="minorHAnsi" w:hAnsiTheme="minorHAnsi" w:cstheme="minorHAnsi"/>
        </w:rPr>
        <w:t>, 676-682, doi:10.1038/nmeth.2019 (2012).</w:t>
      </w:r>
    </w:p>
    <w:p w14:paraId="42CDD21D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6</w:t>
      </w:r>
      <w:r w:rsidRPr="00F154E4">
        <w:rPr>
          <w:rFonts w:asciiTheme="minorHAnsi" w:hAnsiTheme="minorHAnsi" w:cstheme="minorHAnsi"/>
        </w:rPr>
        <w:tab/>
        <w:t>Zucca, F. A.</w:t>
      </w:r>
      <w:r w:rsidRPr="00F154E4">
        <w:rPr>
          <w:rFonts w:asciiTheme="minorHAnsi" w:hAnsiTheme="minorHAnsi" w:cstheme="minorHAnsi"/>
          <w:i/>
        </w:rPr>
        <w:t xml:space="preserve"> et al.</w:t>
      </w:r>
      <w:r w:rsidRPr="00F154E4">
        <w:rPr>
          <w:rFonts w:asciiTheme="minorHAnsi" w:hAnsiTheme="minorHAnsi" w:cstheme="minorHAnsi"/>
        </w:rPr>
        <w:t xml:space="preserve"> Neuromelanin organelles are specialized autolysosomes that accumulate undegraded proteins and lipids in aging human brain and are likely involved in Parkinson's disease. </w:t>
      </w:r>
      <w:r w:rsidRPr="00F154E4">
        <w:rPr>
          <w:rFonts w:asciiTheme="minorHAnsi" w:hAnsiTheme="minorHAnsi" w:cstheme="minorHAnsi"/>
          <w:i/>
        </w:rPr>
        <w:t>NPJ Parkinsons Dis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4</w:t>
      </w:r>
      <w:r w:rsidRPr="00F154E4">
        <w:rPr>
          <w:rFonts w:asciiTheme="minorHAnsi" w:hAnsiTheme="minorHAnsi" w:cstheme="minorHAnsi"/>
        </w:rPr>
        <w:t>, 17, doi:10.1038/s41531-018-0050-8 (2018).</w:t>
      </w:r>
    </w:p>
    <w:p w14:paraId="45517634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7</w:t>
      </w:r>
      <w:r w:rsidRPr="00F154E4">
        <w:rPr>
          <w:rFonts w:asciiTheme="minorHAnsi" w:hAnsiTheme="minorHAnsi" w:cstheme="minorHAnsi"/>
        </w:rPr>
        <w:tab/>
        <w:t>Hughes, C. S.</w:t>
      </w:r>
      <w:r w:rsidRPr="00F154E4">
        <w:rPr>
          <w:rFonts w:asciiTheme="minorHAnsi" w:hAnsiTheme="minorHAnsi" w:cstheme="minorHAnsi"/>
          <w:i/>
        </w:rPr>
        <w:t xml:space="preserve"> et al.</w:t>
      </w:r>
      <w:r w:rsidRPr="00F154E4">
        <w:rPr>
          <w:rFonts w:asciiTheme="minorHAnsi" w:hAnsiTheme="minorHAnsi" w:cstheme="minorHAnsi"/>
        </w:rPr>
        <w:t xml:space="preserve"> Single-pot, solid-phase-enhanced sample preparation for proteomics experiments. </w:t>
      </w:r>
      <w:r w:rsidRPr="00F154E4">
        <w:rPr>
          <w:rFonts w:asciiTheme="minorHAnsi" w:hAnsiTheme="minorHAnsi" w:cstheme="minorHAnsi"/>
          <w:i/>
        </w:rPr>
        <w:t>Nat Protoc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14</w:t>
      </w:r>
      <w:r w:rsidRPr="00F154E4">
        <w:rPr>
          <w:rFonts w:asciiTheme="minorHAnsi" w:hAnsiTheme="minorHAnsi" w:cstheme="minorHAnsi"/>
        </w:rPr>
        <w:t>, 68-85, doi:10.1038/s41596-018-0082-x (2019).</w:t>
      </w:r>
    </w:p>
    <w:p w14:paraId="4D928C5D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8</w:t>
      </w:r>
      <w:r w:rsidRPr="00F154E4">
        <w:rPr>
          <w:rFonts w:asciiTheme="minorHAnsi" w:hAnsiTheme="minorHAnsi" w:cstheme="minorHAnsi"/>
        </w:rPr>
        <w:tab/>
        <w:t xml:space="preserve">Demichev, V., Messner, C. B., Vernardis, S. I., Lilley, K. S. &amp; Ralser, M. DIA-NN: neural networks and interference correction enable deep proteome coverage in high throughput. </w:t>
      </w:r>
      <w:r w:rsidRPr="00F154E4">
        <w:rPr>
          <w:rFonts w:asciiTheme="minorHAnsi" w:hAnsiTheme="minorHAnsi" w:cstheme="minorHAnsi"/>
          <w:i/>
        </w:rPr>
        <w:t>Nat Methods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17</w:t>
      </w:r>
      <w:r w:rsidRPr="00F154E4">
        <w:rPr>
          <w:rFonts w:asciiTheme="minorHAnsi" w:hAnsiTheme="minorHAnsi" w:cstheme="minorHAnsi"/>
        </w:rPr>
        <w:t>, 41-44, doi:10.1038/s41592-019-0638-x (2020).</w:t>
      </w:r>
    </w:p>
    <w:p w14:paraId="7371A4D1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9</w:t>
      </w:r>
      <w:r w:rsidRPr="00F154E4">
        <w:rPr>
          <w:rFonts w:asciiTheme="minorHAnsi" w:hAnsiTheme="minorHAnsi" w:cstheme="minorHAnsi"/>
        </w:rPr>
        <w:tab/>
        <w:t xml:space="preserve">Tyanova, S. &amp; Cox, J. Perseus: A Bioinformatics Platform for Integrative Analysis of Proteomics Data in Cancer Research. </w:t>
      </w:r>
      <w:r w:rsidRPr="00F154E4">
        <w:rPr>
          <w:rFonts w:asciiTheme="minorHAnsi" w:hAnsiTheme="minorHAnsi" w:cstheme="minorHAnsi"/>
          <w:i/>
        </w:rPr>
        <w:t>Methods in molecular biology (Clifton, N.J.)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1711</w:t>
      </w:r>
      <w:r w:rsidRPr="00F154E4">
        <w:rPr>
          <w:rFonts w:asciiTheme="minorHAnsi" w:hAnsiTheme="minorHAnsi" w:cstheme="minorHAnsi"/>
        </w:rPr>
        <w:t>, 133-148, doi:10.1007/978-1-4939-7493-1_7 (2018).</w:t>
      </w:r>
    </w:p>
    <w:p w14:paraId="1CCAD911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10</w:t>
      </w:r>
      <w:r w:rsidRPr="00F154E4">
        <w:rPr>
          <w:rFonts w:asciiTheme="minorHAnsi" w:hAnsiTheme="minorHAnsi" w:cstheme="minorHAnsi"/>
        </w:rPr>
        <w:tab/>
        <w:t xml:space="preserve">Tusher, V. G., Tibshirani, R. &amp; Chu, G. Significance analysis of microarrays applied to the ionizing radiation response. </w:t>
      </w:r>
      <w:r w:rsidRPr="00F154E4">
        <w:rPr>
          <w:rFonts w:asciiTheme="minorHAnsi" w:hAnsiTheme="minorHAnsi" w:cstheme="minorHAnsi"/>
          <w:i/>
        </w:rPr>
        <w:t>Proceedings of the National Academy of Sciences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98</w:t>
      </w:r>
      <w:r w:rsidRPr="00F154E4">
        <w:rPr>
          <w:rFonts w:asciiTheme="minorHAnsi" w:hAnsiTheme="minorHAnsi" w:cstheme="minorHAnsi"/>
        </w:rPr>
        <w:t>, 5116-5121, doi:10.1073/pnas.091062498 (2001).</w:t>
      </w:r>
    </w:p>
    <w:p w14:paraId="77831C56" w14:textId="77777777" w:rsidR="006D6734" w:rsidRPr="00F154E4" w:rsidRDefault="006D6734" w:rsidP="00C27A0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154E4">
        <w:rPr>
          <w:rFonts w:asciiTheme="minorHAnsi" w:hAnsiTheme="minorHAnsi" w:cstheme="minorHAnsi"/>
        </w:rPr>
        <w:t>11</w:t>
      </w:r>
      <w:r w:rsidRPr="00F154E4">
        <w:rPr>
          <w:rFonts w:asciiTheme="minorHAnsi" w:hAnsiTheme="minorHAnsi" w:cstheme="minorHAnsi"/>
        </w:rPr>
        <w:tab/>
        <w:t xml:space="preserve">Huang da, W., Sherman, B. T. &amp; Lempicki, R. A. Systematic and integrative analysis of large gene lists using DAVID bioinformatics resources. </w:t>
      </w:r>
      <w:r w:rsidRPr="00F154E4">
        <w:rPr>
          <w:rFonts w:asciiTheme="minorHAnsi" w:hAnsiTheme="minorHAnsi" w:cstheme="minorHAnsi"/>
          <w:i/>
        </w:rPr>
        <w:t>Nat Protoc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4</w:t>
      </w:r>
      <w:r w:rsidRPr="00F154E4">
        <w:rPr>
          <w:rFonts w:asciiTheme="minorHAnsi" w:hAnsiTheme="minorHAnsi" w:cstheme="minorHAnsi"/>
        </w:rPr>
        <w:t>, 44-57, doi:10.1038/nprot.2008.211 (2009).</w:t>
      </w:r>
    </w:p>
    <w:p w14:paraId="5AE4F28A" w14:textId="30E686B7" w:rsidR="000D5724" w:rsidRPr="006D5C65" w:rsidRDefault="006D6734" w:rsidP="00F529AF">
      <w:pPr>
        <w:pStyle w:val="EndNoteBibliography"/>
        <w:ind w:left="720" w:hanging="720"/>
        <w:rPr>
          <w:rFonts w:cstheme="minorHAnsi"/>
          <w:szCs w:val="24"/>
        </w:rPr>
      </w:pPr>
      <w:r w:rsidRPr="00F154E4">
        <w:rPr>
          <w:rFonts w:asciiTheme="minorHAnsi" w:hAnsiTheme="minorHAnsi" w:cstheme="minorHAnsi"/>
        </w:rPr>
        <w:t>12</w:t>
      </w:r>
      <w:r w:rsidRPr="00F154E4">
        <w:rPr>
          <w:rFonts w:asciiTheme="minorHAnsi" w:hAnsiTheme="minorHAnsi" w:cstheme="minorHAnsi"/>
        </w:rPr>
        <w:tab/>
        <w:t>Sherman, B. T.</w:t>
      </w:r>
      <w:r w:rsidRPr="00F154E4">
        <w:rPr>
          <w:rFonts w:asciiTheme="minorHAnsi" w:hAnsiTheme="minorHAnsi" w:cstheme="minorHAnsi"/>
          <w:i/>
        </w:rPr>
        <w:t xml:space="preserve"> et al.</w:t>
      </w:r>
      <w:r w:rsidRPr="00F154E4">
        <w:rPr>
          <w:rFonts w:asciiTheme="minorHAnsi" w:hAnsiTheme="minorHAnsi" w:cstheme="minorHAnsi"/>
        </w:rPr>
        <w:t xml:space="preserve"> DAVID: a web server for functional enrichment analysis and functional annotation of gene lists (2021 update). </w:t>
      </w:r>
      <w:r w:rsidRPr="00F154E4">
        <w:rPr>
          <w:rFonts w:asciiTheme="minorHAnsi" w:hAnsiTheme="minorHAnsi" w:cstheme="minorHAnsi"/>
          <w:i/>
        </w:rPr>
        <w:t>Nucleic Acids Res</w:t>
      </w:r>
      <w:r w:rsidRPr="00F154E4">
        <w:rPr>
          <w:rFonts w:asciiTheme="minorHAnsi" w:hAnsiTheme="minorHAnsi" w:cstheme="minorHAnsi"/>
        </w:rPr>
        <w:t xml:space="preserve"> </w:t>
      </w:r>
      <w:r w:rsidRPr="00F154E4">
        <w:rPr>
          <w:rFonts w:asciiTheme="minorHAnsi" w:hAnsiTheme="minorHAnsi" w:cstheme="minorHAnsi"/>
          <w:b/>
        </w:rPr>
        <w:t>50</w:t>
      </w:r>
      <w:r w:rsidRPr="00F154E4">
        <w:rPr>
          <w:rFonts w:asciiTheme="minorHAnsi" w:hAnsiTheme="minorHAnsi" w:cstheme="minorHAnsi"/>
        </w:rPr>
        <w:t>, W216-W221, doi:10.1093/nar/gkac194 (2022).</w:t>
      </w:r>
      <w:r w:rsidR="000D5724" w:rsidRPr="00F154E4">
        <w:rPr>
          <w:rFonts w:cstheme="minorHAnsi"/>
          <w:szCs w:val="24"/>
        </w:rPr>
        <w:fldChar w:fldCharType="end"/>
      </w:r>
    </w:p>
    <w:sectPr w:rsidR="000D5724" w:rsidRPr="006D5C65" w:rsidSect="00B005CB"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ABA2" w14:textId="77777777" w:rsidR="00B52955" w:rsidRDefault="00B52955">
      <w:pPr>
        <w:spacing w:after="0" w:line="240" w:lineRule="auto"/>
      </w:pPr>
      <w:r>
        <w:separator/>
      </w:r>
    </w:p>
  </w:endnote>
  <w:endnote w:type="continuationSeparator" w:id="0">
    <w:p w14:paraId="42710407" w14:textId="77777777" w:rsidR="00B52955" w:rsidRDefault="00B52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9008" w14:textId="0AB4B74B" w:rsidR="002D5654" w:rsidRDefault="002D5654">
    <w:pPr>
      <w:pStyle w:val="Fuzeile"/>
      <w:jc w:val="center"/>
    </w:pPr>
  </w:p>
  <w:p w14:paraId="255B5D35" w14:textId="77777777" w:rsidR="002D5654" w:rsidRDefault="002D56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5A77B" w14:textId="77777777" w:rsidR="00B52955" w:rsidRDefault="00B52955">
      <w:pPr>
        <w:spacing w:after="0" w:line="240" w:lineRule="auto"/>
      </w:pPr>
      <w:r>
        <w:separator/>
      </w:r>
    </w:p>
  </w:footnote>
  <w:footnote w:type="continuationSeparator" w:id="0">
    <w:p w14:paraId="2B3859F4" w14:textId="77777777" w:rsidR="00B52955" w:rsidRDefault="00B52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60E"/>
    <w:multiLevelType w:val="hybridMultilevel"/>
    <w:tmpl w:val="D19E1BE8"/>
    <w:lvl w:ilvl="0" w:tplc="0A906F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74221"/>
    <w:multiLevelType w:val="hybridMultilevel"/>
    <w:tmpl w:val="805EFD90"/>
    <w:lvl w:ilvl="0" w:tplc="31B097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D41D0"/>
    <w:multiLevelType w:val="hybridMultilevel"/>
    <w:tmpl w:val="B54A5AB0"/>
    <w:lvl w:ilvl="0" w:tplc="8AB836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725887">
    <w:abstractNumId w:val="3"/>
  </w:num>
  <w:num w:numId="2" w16cid:durableId="107553888">
    <w:abstractNumId w:val="1"/>
  </w:num>
  <w:num w:numId="3" w16cid:durableId="965165648">
    <w:abstractNumId w:val="2"/>
  </w:num>
  <w:num w:numId="4" w16cid:durableId="36229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vt9as5jxx5rnevdzj5w5r2z0zrsvezt9e0&quot;&gt;My EndNote Library&lt;record-ids&gt;&lt;item&gt;220&lt;/item&gt;&lt;item&gt;223&lt;/item&gt;&lt;item&gt;316&lt;/item&gt;&lt;item&gt;331&lt;/item&gt;&lt;item&gt;384&lt;/item&gt;&lt;item&gt;385&lt;/item&gt;&lt;item&gt;389&lt;/item&gt;&lt;item&gt;390&lt;/item&gt;&lt;item&gt;391&lt;/item&gt;&lt;item&gt;396&lt;/item&gt;&lt;/record-ids&gt;&lt;/item&gt;&lt;/Libraries&gt;"/>
  </w:docVars>
  <w:rsids>
    <w:rsidRoot w:val="00D50357"/>
    <w:rsid w:val="00002C12"/>
    <w:rsid w:val="00004FBE"/>
    <w:rsid w:val="00031368"/>
    <w:rsid w:val="00032151"/>
    <w:rsid w:val="00032FD0"/>
    <w:rsid w:val="000340A8"/>
    <w:rsid w:val="0003604C"/>
    <w:rsid w:val="000362A7"/>
    <w:rsid w:val="000410BB"/>
    <w:rsid w:val="00047521"/>
    <w:rsid w:val="00055348"/>
    <w:rsid w:val="00057C0D"/>
    <w:rsid w:val="00057D01"/>
    <w:rsid w:val="00060D4A"/>
    <w:rsid w:val="0006481E"/>
    <w:rsid w:val="000715CC"/>
    <w:rsid w:val="000717C9"/>
    <w:rsid w:val="0007308E"/>
    <w:rsid w:val="00073AE0"/>
    <w:rsid w:val="00074858"/>
    <w:rsid w:val="00080715"/>
    <w:rsid w:val="000811F6"/>
    <w:rsid w:val="00081DF7"/>
    <w:rsid w:val="0008326D"/>
    <w:rsid w:val="000835CE"/>
    <w:rsid w:val="0009200F"/>
    <w:rsid w:val="000A25FC"/>
    <w:rsid w:val="000A3525"/>
    <w:rsid w:val="000A36FD"/>
    <w:rsid w:val="000A5CA4"/>
    <w:rsid w:val="000A5DE2"/>
    <w:rsid w:val="000A7193"/>
    <w:rsid w:val="000A7E7F"/>
    <w:rsid w:val="000B2457"/>
    <w:rsid w:val="000B6653"/>
    <w:rsid w:val="000B6937"/>
    <w:rsid w:val="000B6F0E"/>
    <w:rsid w:val="000C1038"/>
    <w:rsid w:val="000D0A74"/>
    <w:rsid w:val="000D55EC"/>
    <w:rsid w:val="000D5724"/>
    <w:rsid w:val="000D58C6"/>
    <w:rsid w:val="000E01CE"/>
    <w:rsid w:val="000E0585"/>
    <w:rsid w:val="000E05B8"/>
    <w:rsid w:val="000E2DEB"/>
    <w:rsid w:val="000E4E46"/>
    <w:rsid w:val="000E5072"/>
    <w:rsid w:val="000E56D0"/>
    <w:rsid w:val="000E7508"/>
    <w:rsid w:val="000F12CD"/>
    <w:rsid w:val="000F322A"/>
    <w:rsid w:val="000F3BE8"/>
    <w:rsid w:val="000F4209"/>
    <w:rsid w:val="000F43C4"/>
    <w:rsid w:val="000F7874"/>
    <w:rsid w:val="001012AA"/>
    <w:rsid w:val="00102FE8"/>
    <w:rsid w:val="0010547E"/>
    <w:rsid w:val="00105E71"/>
    <w:rsid w:val="00105F99"/>
    <w:rsid w:val="00106257"/>
    <w:rsid w:val="00107FD1"/>
    <w:rsid w:val="00110FE2"/>
    <w:rsid w:val="00113A37"/>
    <w:rsid w:val="00113E72"/>
    <w:rsid w:val="0012040F"/>
    <w:rsid w:val="00121447"/>
    <w:rsid w:val="00121FA0"/>
    <w:rsid w:val="00123348"/>
    <w:rsid w:val="00124FFE"/>
    <w:rsid w:val="00132921"/>
    <w:rsid w:val="00134946"/>
    <w:rsid w:val="001413FB"/>
    <w:rsid w:val="0014260A"/>
    <w:rsid w:val="00142749"/>
    <w:rsid w:val="00143D77"/>
    <w:rsid w:val="001472E7"/>
    <w:rsid w:val="0014757E"/>
    <w:rsid w:val="0015020D"/>
    <w:rsid w:val="001518AF"/>
    <w:rsid w:val="00156815"/>
    <w:rsid w:val="001568E4"/>
    <w:rsid w:val="00157500"/>
    <w:rsid w:val="00166FB6"/>
    <w:rsid w:val="00170F70"/>
    <w:rsid w:val="00171550"/>
    <w:rsid w:val="001808D1"/>
    <w:rsid w:val="001815B5"/>
    <w:rsid w:val="00181B11"/>
    <w:rsid w:val="001854D2"/>
    <w:rsid w:val="00187002"/>
    <w:rsid w:val="00190E60"/>
    <w:rsid w:val="0019290F"/>
    <w:rsid w:val="001934DF"/>
    <w:rsid w:val="00193E56"/>
    <w:rsid w:val="00197794"/>
    <w:rsid w:val="001A0893"/>
    <w:rsid w:val="001A0EAD"/>
    <w:rsid w:val="001A2E49"/>
    <w:rsid w:val="001A2F02"/>
    <w:rsid w:val="001A7471"/>
    <w:rsid w:val="001B381D"/>
    <w:rsid w:val="001B3995"/>
    <w:rsid w:val="001C0FD7"/>
    <w:rsid w:val="001C1EAE"/>
    <w:rsid w:val="001D1EB4"/>
    <w:rsid w:val="001D7B4A"/>
    <w:rsid w:val="001F2B28"/>
    <w:rsid w:val="001F2D53"/>
    <w:rsid w:val="001F3C66"/>
    <w:rsid w:val="001F44BE"/>
    <w:rsid w:val="001F4856"/>
    <w:rsid w:val="001F58C1"/>
    <w:rsid w:val="001F58E4"/>
    <w:rsid w:val="001F662D"/>
    <w:rsid w:val="001F6B5B"/>
    <w:rsid w:val="001F7B29"/>
    <w:rsid w:val="00204718"/>
    <w:rsid w:val="00205909"/>
    <w:rsid w:val="002077FE"/>
    <w:rsid w:val="002135CB"/>
    <w:rsid w:val="0022346F"/>
    <w:rsid w:val="00223C1F"/>
    <w:rsid w:val="002259E3"/>
    <w:rsid w:val="00226F5D"/>
    <w:rsid w:val="00227C5A"/>
    <w:rsid w:val="00227CAF"/>
    <w:rsid w:val="00230C2D"/>
    <w:rsid w:val="00231991"/>
    <w:rsid w:val="002330FE"/>
    <w:rsid w:val="00233BC5"/>
    <w:rsid w:val="00235AE9"/>
    <w:rsid w:val="00236A8C"/>
    <w:rsid w:val="0024635E"/>
    <w:rsid w:val="00247FAB"/>
    <w:rsid w:val="002524D2"/>
    <w:rsid w:val="0025381C"/>
    <w:rsid w:val="00254246"/>
    <w:rsid w:val="00254AD2"/>
    <w:rsid w:val="002551EE"/>
    <w:rsid w:val="002552C8"/>
    <w:rsid w:val="0025678F"/>
    <w:rsid w:val="00261A34"/>
    <w:rsid w:val="00261DCB"/>
    <w:rsid w:val="00265CCA"/>
    <w:rsid w:val="002741A3"/>
    <w:rsid w:val="00276B3F"/>
    <w:rsid w:val="00277930"/>
    <w:rsid w:val="00277AC4"/>
    <w:rsid w:val="002806DD"/>
    <w:rsid w:val="00295963"/>
    <w:rsid w:val="002968D8"/>
    <w:rsid w:val="002A07E8"/>
    <w:rsid w:val="002A0AB6"/>
    <w:rsid w:val="002A2476"/>
    <w:rsid w:val="002A2E6D"/>
    <w:rsid w:val="002A62A6"/>
    <w:rsid w:val="002A7D0E"/>
    <w:rsid w:val="002B0943"/>
    <w:rsid w:val="002B163D"/>
    <w:rsid w:val="002B313C"/>
    <w:rsid w:val="002B3595"/>
    <w:rsid w:val="002B62E0"/>
    <w:rsid w:val="002B7647"/>
    <w:rsid w:val="002C19C4"/>
    <w:rsid w:val="002C53F3"/>
    <w:rsid w:val="002D3E80"/>
    <w:rsid w:val="002D47DD"/>
    <w:rsid w:val="002D5654"/>
    <w:rsid w:val="002D58BF"/>
    <w:rsid w:val="002E01F1"/>
    <w:rsid w:val="002E0EEF"/>
    <w:rsid w:val="002E19D5"/>
    <w:rsid w:val="002E2D49"/>
    <w:rsid w:val="002E30BA"/>
    <w:rsid w:val="002F2408"/>
    <w:rsid w:val="002F46DD"/>
    <w:rsid w:val="002F6764"/>
    <w:rsid w:val="002F6ECC"/>
    <w:rsid w:val="00300470"/>
    <w:rsid w:val="00302A6A"/>
    <w:rsid w:val="003071CA"/>
    <w:rsid w:val="003075B8"/>
    <w:rsid w:val="00307848"/>
    <w:rsid w:val="00315290"/>
    <w:rsid w:val="003162D8"/>
    <w:rsid w:val="00322A6B"/>
    <w:rsid w:val="00323A0B"/>
    <w:rsid w:val="00325E8C"/>
    <w:rsid w:val="00326367"/>
    <w:rsid w:val="00330AC5"/>
    <w:rsid w:val="0033177B"/>
    <w:rsid w:val="003327FB"/>
    <w:rsid w:val="0033393F"/>
    <w:rsid w:val="0033556F"/>
    <w:rsid w:val="00336E11"/>
    <w:rsid w:val="00336E44"/>
    <w:rsid w:val="00336EA0"/>
    <w:rsid w:val="00340617"/>
    <w:rsid w:val="00346CE4"/>
    <w:rsid w:val="00347677"/>
    <w:rsid w:val="00347B32"/>
    <w:rsid w:val="00350DD4"/>
    <w:rsid w:val="00351B98"/>
    <w:rsid w:val="00351F98"/>
    <w:rsid w:val="003613AD"/>
    <w:rsid w:val="00361E4F"/>
    <w:rsid w:val="00363099"/>
    <w:rsid w:val="00364018"/>
    <w:rsid w:val="00364283"/>
    <w:rsid w:val="00366F6F"/>
    <w:rsid w:val="00367757"/>
    <w:rsid w:val="00367784"/>
    <w:rsid w:val="003704D8"/>
    <w:rsid w:val="003737F1"/>
    <w:rsid w:val="00374B0B"/>
    <w:rsid w:val="00375B96"/>
    <w:rsid w:val="003762FE"/>
    <w:rsid w:val="003776D7"/>
    <w:rsid w:val="003807C9"/>
    <w:rsid w:val="00380F07"/>
    <w:rsid w:val="00381126"/>
    <w:rsid w:val="003867A8"/>
    <w:rsid w:val="003878BE"/>
    <w:rsid w:val="00387C17"/>
    <w:rsid w:val="0039077E"/>
    <w:rsid w:val="003912DB"/>
    <w:rsid w:val="00392980"/>
    <w:rsid w:val="003945C5"/>
    <w:rsid w:val="00395612"/>
    <w:rsid w:val="00395A23"/>
    <w:rsid w:val="00396115"/>
    <w:rsid w:val="003A322A"/>
    <w:rsid w:val="003A41C5"/>
    <w:rsid w:val="003A71BB"/>
    <w:rsid w:val="003B0308"/>
    <w:rsid w:val="003B3B77"/>
    <w:rsid w:val="003B4A8C"/>
    <w:rsid w:val="003B4D27"/>
    <w:rsid w:val="003C5BE0"/>
    <w:rsid w:val="003C60F7"/>
    <w:rsid w:val="003D0423"/>
    <w:rsid w:val="003E3206"/>
    <w:rsid w:val="003E4697"/>
    <w:rsid w:val="003E4E6A"/>
    <w:rsid w:val="003F2559"/>
    <w:rsid w:val="003F2893"/>
    <w:rsid w:val="003F481C"/>
    <w:rsid w:val="003F6734"/>
    <w:rsid w:val="0040216C"/>
    <w:rsid w:val="004029A2"/>
    <w:rsid w:val="00403440"/>
    <w:rsid w:val="00404A34"/>
    <w:rsid w:val="0041528E"/>
    <w:rsid w:val="00415AB7"/>
    <w:rsid w:val="004168C1"/>
    <w:rsid w:val="00423FA5"/>
    <w:rsid w:val="004254F4"/>
    <w:rsid w:val="004266E9"/>
    <w:rsid w:val="0042688B"/>
    <w:rsid w:val="00430EA3"/>
    <w:rsid w:val="00437068"/>
    <w:rsid w:val="00437BE4"/>
    <w:rsid w:val="00440B39"/>
    <w:rsid w:val="004424E1"/>
    <w:rsid w:val="00443C29"/>
    <w:rsid w:val="0044600D"/>
    <w:rsid w:val="00446AB1"/>
    <w:rsid w:val="00457BB2"/>
    <w:rsid w:val="004608F6"/>
    <w:rsid w:val="004620F2"/>
    <w:rsid w:val="0046240B"/>
    <w:rsid w:val="0046299A"/>
    <w:rsid w:val="00462CC2"/>
    <w:rsid w:val="0046442A"/>
    <w:rsid w:val="00466BA0"/>
    <w:rsid w:val="0046767D"/>
    <w:rsid w:val="00470389"/>
    <w:rsid w:val="004728FA"/>
    <w:rsid w:val="004733C2"/>
    <w:rsid w:val="00473B78"/>
    <w:rsid w:val="00474BF8"/>
    <w:rsid w:val="00475C5A"/>
    <w:rsid w:val="00482EE5"/>
    <w:rsid w:val="00490001"/>
    <w:rsid w:val="00492099"/>
    <w:rsid w:val="00492B13"/>
    <w:rsid w:val="00493AB4"/>
    <w:rsid w:val="004945F4"/>
    <w:rsid w:val="00494D66"/>
    <w:rsid w:val="004A2091"/>
    <w:rsid w:val="004A6395"/>
    <w:rsid w:val="004B3E1A"/>
    <w:rsid w:val="004B5CD8"/>
    <w:rsid w:val="004B6725"/>
    <w:rsid w:val="004B73A8"/>
    <w:rsid w:val="004C096E"/>
    <w:rsid w:val="004C0F34"/>
    <w:rsid w:val="004C1C67"/>
    <w:rsid w:val="004C22D5"/>
    <w:rsid w:val="004C2BAA"/>
    <w:rsid w:val="004C739B"/>
    <w:rsid w:val="004E20A9"/>
    <w:rsid w:val="004E4CE6"/>
    <w:rsid w:val="004E5104"/>
    <w:rsid w:val="004E630A"/>
    <w:rsid w:val="004E6C1F"/>
    <w:rsid w:val="004F054F"/>
    <w:rsid w:val="004F3C5F"/>
    <w:rsid w:val="004F5474"/>
    <w:rsid w:val="004F799E"/>
    <w:rsid w:val="00503952"/>
    <w:rsid w:val="005045F5"/>
    <w:rsid w:val="00504F0C"/>
    <w:rsid w:val="00505DDC"/>
    <w:rsid w:val="00514CF7"/>
    <w:rsid w:val="005159B2"/>
    <w:rsid w:val="00516598"/>
    <w:rsid w:val="00517800"/>
    <w:rsid w:val="00517F2B"/>
    <w:rsid w:val="00520902"/>
    <w:rsid w:val="00525C60"/>
    <w:rsid w:val="0052689E"/>
    <w:rsid w:val="005278B1"/>
    <w:rsid w:val="00530342"/>
    <w:rsid w:val="00530490"/>
    <w:rsid w:val="0053425D"/>
    <w:rsid w:val="00535917"/>
    <w:rsid w:val="00537FEB"/>
    <w:rsid w:val="0054031D"/>
    <w:rsid w:val="00541FAA"/>
    <w:rsid w:val="00543B59"/>
    <w:rsid w:val="005442C5"/>
    <w:rsid w:val="00546CF0"/>
    <w:rsid w:val="00550D7F"/>
    <w:rsid w:val="00554105"/>
    <w:rsid w:val="00554A2F"/>
    <w:rsid w:val="005564A5"/>
    <w:rsid w:val="0055782B"/>
    <w:rsid w:val="0056054B"/>
    <w:rsid w:val="00563BA4"/>
    <w:rsid w:val="00564EEC"/>
    <w:rsid w:val="00567C61"/>
    <w:rsid w:val="00567F82"/>
    <w:rsid w:val="00573160"/>
    <w:rsid w:val="00575051"/>
    <w:rsid w:val="00575E2F"/>
    <w:rsid w:val="0057707E"/>
    <w:rsid w:val="00581443"/>
    <w:rsid w:val="00581B87"/>
    <w:rsid w:val="005825DC"/>
    <w:rsid w:val="00586C49"/>
    <w:rsid w:val="00587995"/>
    <w:rsid w:val="00590F97"/>
    <w:rsid w:val="00592787"/>
    <w:rsid w:val="0059330E"/>
    <w:rsid w:val="005958BE"/>
    <w:rsid w:val="00597670"/>
    <w:rsid w:val="005A4FAB"/>
    <w:rsid w:val="005A6958"/>
    <w:rsid w:val="005B0593"/>
    <w:rsid w:val="005B0604"/>
    <w:rsid w:val="005B3EB9"/>
    <w:rsid w:val="005B4E7A"/>
    <w:rsid w:val="005B6549"/>
    <w:rsid w:val="005C4E8C"/>
    <w:rsid w:val="005C7B3A"/>
    <w:rsid w:val="005D0E8F"/>
    <w:rsid w:val="005D1929"/>
    <w:rsid w:val="005D324E"/>
    <w:rsid w:val="005D33E8"/>
    <w:rsid w:val="005D5D78"/>
    <w:rsid w:val="005D695C"/>
    <w:rsid w:val="005D74DE"/>
    <w:rsid w:val="005E2F46"/>
    <w:rsid w:val="005E5AD3"/>
    <w:rsid w:val="005E5D20"/>
    <w:rsid w:val="005F153A"/>
    <w:rsid w:val="005F1B19"/>
    <w:rsid w:val="005F2074"/>
    <w:rsid w:val="005F22D2"/>
    <w:rsid w:val="005F43B7"/>
    <w:rsid w:val="00600F9B"/>
    <w:rsid w:val="006020B6"/>
    <w:rsid w:val="00602293"/>
    <w:rsid w:val="006042B5"/>
    <w:rsid w:val="00605679"/>
    <w:rsid w:val="00606183"/>
    <w:rsid w:val="00617F82"/>
    <w:rsid w:val="00621A3E"/>
    <w:rsid w:val="006264DF"/>
    <w:rsid w:val="00630C90"/>
    <w:rsid w:val="00633159"/>
    <w:rsid w:val="0063497A"/>
    <w:rsid w:val="0063523E"/>
    <w:rsid w:val="006360AC"/>
    <w:rsid w:val="0063621A"/>
    <w:rsid w:val="006406B0"/>
    <w:rsid w:val="00641C20"/>
    <w:rsid w:val="00642C2C"/>
    <w:rsid w:val="00643834"/>
    <w:rsid w:val="00643D80"/>
    <w:rsid w:val="00644F86"/>
    <w:rsid w:val="006473D8"/>
    <w:rsid w:val="00650018"/>
    <w:rsid w:val="006525D2"/>
    <w:rsid w:val="00652CA1"/>
    <w:rsid w:val="006556DA"/>
    <w:rsid w:val="00657229"/>
    <w:rsid w:val="00663DAC"/>
    <w:rsid w:val="00664F6E"/>
    <w:rsid w:val="00666B35"/>
    <w:rsid w:val="0067430F"/>
    <w:rsid w:val="006769A0"/>
    <w:rsid w:val="00682D7B"/>
    <w:rsid w:val="00686935"/>
    <w:rsid w:val="00686DAF"/>
    <w:rsid w:val="006943A9"/>
    <w:rsid w:val="00695FC1"/>
    <w:rsid w:val="006970F8"/>
    <w:rsid w:val="006976C5"/>
    <w:rsid w:val="006A08EC"/>
    <w:rsid w:val="006A191D"/>
    <w:rsid w:val="006A721D"/>
    <w:rsid w:val="006B64DE"/>
    <w:rsid w:val="006B69F3"/>
    <w:rsid w:val="006C48FC"/>
    <w:rsid w:val="006C620C"/>
    <w:rsid w:val="006C762C"/>
    <w:rsid w:val="006D44B1"/>
    <w:rsid w:val="006D4F32"/>
    <w:rsid w:val="006D4FA7"/>
    <w:rsid w:val="006D5C65"/>
    <w:rsid w:val="006D6734"/>
    <w:rsid w:val="006E28CB"/>
    <w:rsid w:val="006E67EF"/>
    <w:rsid w:val="006F117E"/>
    <w:rsid w:val="006F633D"/>
    <w:rsid w:val="00700053"/>
    <w:rsid w:val="0070016D"/>
    <w:rsid w:val="007009B9"/>
    <w:rsid w:val="00701399"/>
    <w:rsid w:val="007028CC"/>
    <w:rsid w:val="00706358"/>
    <w:rsid w:val="00712D02"/>
    <w:rsid w:val="00714BE2"/>
    <w:rsid w:val="007322C4"/>
    <w:rsid w:val="007406FB"/>
    <w:rsid w:val="007419C6"/>
    <w:rsid w:val="00741B02"/>
    <w:rsid w:val="00741D52"/>
    <w:rsid w:val="00743717"/>
    <w:rsid w:val="007441C0"/>
    <w:rsid w:val="0074688F"/>
    <w:rsid w:val="00747F5B"/>
    <w:rsid w:val="007508BB"/>
    <w:rsid w:val="00750942"/>
    <w:rsid w:val="0075445D"/>
    <w:rsid w:val="007547FA"/>
    <w:rsid w:val="007554AC"/>
    <w:rsid w:val="0075777E"/>
    <w:rsid w:val="007640BA"/>
    <w:rsid w:val="007646FF"/>
    <w:rsid w:val="00765E6D"/>
    <w:rsid w:val="00767CAE"/>
    <w:rsid w:val="00770C10"/>
    <w:rsid w:val="00772F12"/>
    <w:rsid w:val="00777106"/>
    <w:rsid w:val="007775C7"/>
    <w:rsid w:val="0078338E"/>
    <w:rsid w:val="00783495"/>
    <w:rsid w:val="00786E54"/>
    <w:rsid w:val="0079062F"/>
    <w:rsid w:val="007917E3"/>
    <w:rsid w:val="00792AF7"/>
    <w:rsid w:val="00797846"/>
    <w:rsid w:val="007A0585"/>
    <w:rsid w:val="007A0ECC"/>
    <w:rsid w:val="007A0F0F"/>
    <w:rsid w:val="007A34EE"/>
    <w:rsid w:val="007A3766"/>
    <w:rsid w:val="007A6687"/>
    <w:rsid w:val="007C353D"/>
    <w:rsid w:val="007C6070"/>
    <w:rsid w:val="007D050F"/>
    <w:rsid w:val="007D0AD4"/>
    <w:rsid w:val="007D215A"/>
    <w:rsid w:val="007D4821"/>
    <w:rsid w:val="007E1A81"/>
    <w:rsid w:val="007E200C"/>
    <w:rsid w:val="007E7EA1"/>
    <w:rsid w:val="007F241F"/>
    <w:rsid w:val="007F2C66"/>
    <w:rsid w:val="007F3504"/>
    <w:rsid w:val="007F35A8"/>
    <w:rsid w:val="007F392E"/>
    <w:rsid w:val="007F3DF7"/>
    <w:rsid w:val="007F43B1"/>
    <w:rsid w:val="007F78E5"/>
    <w:rsid w:val="007F7F6E"/>
    <w:rsid w:val="008014DE"/>
    <w:rsid w:val="008045AC"/>
    <w:rsid w:val="0080591D"/>
    <w:rsid w:val="00805DC5"/>
    <w:rsid w:val="0080680D"/>
    <w:rsid w:val="008113F2"/>
    <w:rsid w:val="008133C5"/>
    <w:rsid w:val="00813FF0"/>
    <w:rsid w:val="00815152"/>
    <w:rsid w:val="0081604B"/>
    <w:rsid w:val="00816FBC"/>
    <w:rsid w:val="00822EC7"/>
    <w:rsid w:val="00823498"/>
    <w:rsid w:val="00824B7F"/>
    <w:rsid w:val="008259D7"/>
    <w:rsid w:val="008275DF"/>
    <w:rsid w:val="00827A35"/>
    <w:rsid w:val="008325F9"/>
    <w:rsid w:val="008330A8"/>
    <w:rsid w:val="00834475"/>
    <w:rsid w:val="0083619C"/>
    <w:rsid w:val="0083678C"/>
    <w:rsid w:val="00841C6F"/>
    <w:rsid w:val="008443D5"/>
    <w:rsid w:val="00846D92"/>
    <w:rsid w:val="0084730E"/>
    <w:rsid w:val="0085043D"/>
    <w:rsid w:val="00850930"/>
    <w:rsid w:val="00852C44"/>
    <w:rsid w:val="00855177"/>
    <w:rsid w:val="008552CF"/>
    <w:rsid w:val="00856F05"/>
    <w:rsid w:val="00857491"/>
    <w:rsid w:val="00857E46"/>
    <w:rsid w:val="008609E8"/>
    <w:rsid w:val="00862066"/>
    <w:rsid w:val="00863E36"/>
    <w:rsid w:val="008644A3"/>
    <w:rsid w:val="0086604C"/>
    <w:rsid w:val="00867A31"/>
    <w:rsid w:val="0087113B"/>
    <w:rsid w:val="008715C5"/>
    <w:rsid w:val="00872B2D"/>
    <w:rsid w:val="00873817"/>
    <w:rsid w:val="0088124D"/>
    <w:rsid w:val="0088296F"/>
    <w:rsid w:val="00883728"/>
    <w:rsid w:val="0089038B"/>
    <w:rsid w:val="00891F18"/>
    <w:rsid w:val="00893763"/>
    <w:rsid w:val="00895501"/>
    <w:rsid w:val="0089604B"/>
    <w:rsid w:val="0089751D"/>
    <w:rsid w:val="008A01FA"/>
    <w:rsid w:val="008A0883"/>
    <w:rsid w:val="008A1079"/>
    <w:rsid w:val="008A16E6"/>
    <w:rsid w:val="008A3F50"/>
    <w:rsid w:val="008A42B4"/>
    <w:rsid w:val="008A4C77"/>
    <w:rsid w:val="008A74DE"/>
    <w:rsid w:val="008A7BC5"/>
    <w:rsid w:val="008B09CF"/>
    <w:rsid w:val="008B0FFC"/>
    <w:rsid w:val="008B1092"/>
    <w:rsid w:val="008B6078"/>
    <w:rsid w:val="008C01C9"/>
    <w:rsid w:val="008C3660"/>
    <w:rsid w:val="008C4522"/>
    <w:rsid w:val="008C56F0"/>
    <w:rsid w:val="008C6019"/>
    <w:rsid w:val="008C77B9"/>
    <w:rsid w:val="008C7882"/>
    <w:rsid w:val="008C7A58"/>
    <w:rsid w:val="008D1AFF"/>
    <w:rsid w:val="008D2859"/>
    <w:rsid w:val="008D3583"/>
    <w:rsid w:val="008D425D"/>
    <w:rsid w:val="008D4EE9"/>
    <w:rsid w:val="008D5254"/>
    <w:rsid w:val="008E2939"/>
    <w:rsid w:val="008E2DD1"/>
    <w:rsid w:val="008E3990"/>
    <w:rsid w:val="008E7B87"/>
    <w:rsid w:val="008F1FAC"/>
    <w:rsid w:val="008F28B3"/>
    <w:rsid w:val="008F3257"/>
    <w:rsid w:val="008F38FB"/>
    <w:rsid w:val="008F3BAB"/>
    <w:rsid w:val="008F6563"/>
    <w:rsid w:val="008F7A69"/>
    <w:rsid w:val="00902E60"/>
    <w:rsid w:val="00906379"/>
    <w:rsid w:val="009072DD"/>
    <w:rsid w:val="009123FB"/>
    <w:rsid w:val="009130B1"/>
    <w:rsid w:val="00916BE7"/>
    <w:rsid w:val="00917F2E"/>
    <w:rsid w:val="0092081D"/>
    <w:rsid w:val="00920B42"/>
    <w:rsid w:val="00920DB3"/>
    <w:rsid w:val="00921D87"/>
    <w:rsid w:val="009235B6"/>
    <w:rsid w:val="00925D25"/>
    <w:rsid w:val="009265FC"/>
    <w:rsid w:val="00931266"/>
    <w:rsid w:val="00932041"/>
    <w:rsid w:val="0093292A"/>
    <w:rsid w:val="009333D6"/>
    <w:rsid w:val="009356E0"/>
    <w:rsid w:val="00935B61"/>
    <w:rsid w:val="009409F5"/>
    <w:rsid w:val="00940C58"/>
    <w:rsid w:val="00940ED7"/>
    <w:rsid w:val="00950D8C"/>
    <w:rsid w:val="009532BB"/>
    <w:rsid w:val="009547D1"/>
    <w:rsid w:val="009548DC"/>
    <w:rsid w:val="00954A71"/>
    <w:rsid w:val="009561CB"/>
    <w:rsid w:val="00957095"/>
    <w:rsid w:val="00962202"/>
    <w:rsid w:val="0096490A"/>
    <w:rsid w:val="009670F2"/>
    <w:rsid w:val="00967603"/>
    <w:rsid w:val="0097047A"/>
    <w:rsid w:val="0097237E"/>
    <w:rsid w:val="00972EA4"/>
    <w:rsid w:val="0097377D"/>
    <w:rsid w:val="00973AF0"/>
    <w:rsid w:val="00974035"/>
    <w:rsid w:val="00980F15"/>
    <w:rsid w:val="0098174F"/>
    <w:rsid w:val="00985A5D"/>
    <w:rsid w:val="00985A73"/>
    <w:rsid w:val="009871A6"/>
    <w:rsid w:val="0099252D"/>
    <w:rsid w:val="00992797"/>
    <w:rsid w:val="0099367C"/>
    <w:rsid w:val="0099487A"/>
    <w:rsid w:val="00995780"/>
    <w:rsid w:val="009A2410"/>
    <w:rsid w:val="009A362F"/>
    <w:rsid w:val="009A53CB"/>
    <w:rsid w:val="009A5602"/>
    <w:rsid w:val="009A6184"/>
    <w:rsid w:val="009B2155"/>
    <w:rsid w:val="009B338B"/>
    <w:rsid w:val="009B362D"/>
    <w:rsid w:val="009B4128"/>
    <w:rsid w:val="009C1B25"/>
    <w:rsid w:val="009C24C9"/>
    <w:rsid w:val="009C2AC7"/>
    <w:rsid w:val="009C451B"/>
    <w:rsid w:val="009C7DD0"/>
    <w:rsid w:val="009D33B7"/>
    <w:rsid w:val="009D4A0D"/>
    <w:rsid w:val="009D7A1B"/>
    <w:rsid w:val="009E155D"/>
    <w:rsid w:val="009E16C0"/>
    <w:rsid w:val="009E305D"/>
    <w:rsid w:val="009E520C"/>
    <w:rsid w:val="009F10A0"/>
    <w:rsid w:val="009F56E7"/>
    <w:rsid w:val="00A00161"/>
    <w:rsid w:val="00A00C67"/>
    <w:rsid w:val="00A02773"/>
    <w:rsid w:val="00A05C21"/>
    <w:rsid w:val="00A0731E"/>
    <w:rsid w:val="00A14EAE"/>
    <w:rsid w:val="00A15DCF"/>
    <w:rsid w:val="00A16E17"/>
    <w:rsid w:val="00A179D1"/>
    <w:rsid w:val="00A26F75"/>
    <w:rsid w:val="00A27B4C"/>
    <w:rsid w:val="00A30426"/>
    <w:rsid w:val="00A314BA"/>
    <w:rsid w:val="00A3297F"/>
    <w:rsid w:val="00A3504A"/>
    <w:rsid w:val="00A40984"/>
    <w:rsid w:val="00A507FB"/>
    <w:rsid w:val="00A61C46"/>
    <w:rsid w:val="00A63755"/>
    <w:rsid w:val="00A6730A"/>
    <w:rsid w:val="00A73C95"/>
    <w:rsid w:val="00A74A70"/>
    <w:rsid w:val="00A80E26"/>
    <w:rsid w:val="00A90520"/>
    <w:rsid w:val="00A911DE"/>
    <w:rsid w:val="00A94450"/>
    <w:rsid w:val="00AA0956"/>
    <w:rsid w:val="00AA3714"/>
    <w:rsid w:val="00AA5145"/>
    <w:rsid w:val="00AA6798"/>
    <w:rsid w:val="00AB1A7A"/>
    <w:rsid w:val="00AB26B6"/>
    <w:rsid w:val="00AB2FCE"/>
    <w:rsid w:val="00AB381B"/>
    <w:rsid w:val="00AB48B8"/>
    <w:rsid w:val="00AB4E8A"/>
    <w:rsid w:val="00AB7548"/>
    <w:rsid w:val="00AC03FC"/>
    <w:rsid w:val="00AC4A50"/>
    <w:rsid w:val="00AC50B3"/>
    <w:rsid w:val="00AC6AF5"/>
    <w:rsid w:val="00AC7E06"/>
    <w:rsid w:val="00AD0356"/>
    <w:rsid w:val="00AD49A8"/>
    <w:rsid w:val="00AD52F0"/>
    <w:rsid w:val="00AD6F45"/>
    <w:rsid w:val="00AD7593"/>
    <w:rsid w:val="00AD7674"/>
    <w:rsid w:val="00AE4A8B"/>
    <w:rsid w:val="00AE5DE8"/>
    <w:rsid w:val="00AF088E"/>
    <w:rsid w:val="00AF3428"/>
    <w:rsid w:val="00AF7281"/>
    <w:rsid w:val="00B005CB"/>
    <w:rsid w:val="00B06B5E"/>
    <w:rsid w:val="00B10DB0"/>
    <w:rsid w:val="00B10E7A"/>
    <w:rsid w:val="00B12917"/>
    <w:rsid w:val="00B236E9"/>
    <w:rsid w:val="00B24D0B"/>
    <w:rsid w:val="00B254C3"/>
    <w:rsid w:val="00B2596A"/>
    <w:rsid w:val="00B2784E"/>
    <w:rsid w:val="00B356DB"/>
    <w:rsid w:val="00B37144"/>
    <w:rsid w:val="00B40A78"/>
    <w:rsid w:val="00B41643"/>
    <w:rsid w:val="00B41712"/>
    <w:rsid w:val="00B5149E"/>
    <w:rsid w:val="00B514D0"/>
    <w:rsid w:val="00B52955"/>
    <w:rsid w:val="00B53190"/>
    <w:rsid w:val="00B53D68"/>
    <w:rsid w:val="00B53F26"/>
    <w:rsid w:val="00B542F4"/>
    <w:rsid w:val="00B54A6B"/>
    <w:rsid w:val="00B54BDC"/>
    <w:rsid w:val="00B55EDE"/>
    <w:rsid w:val="00B57481"/>
    <w:rsid w:val="00B5750F"/>
    <w:rsid w:val="00B57D1E"/>
    <w:rsid w:val="00B60BBE"/>
    <w:rsid w:val="00B60ECD"/>
    <w:rsid w:val="00B6510B"/>
    <w:rsid w:val="00B65E02"/>
    <w:rsid w:val="00B663E2"/>
    <w:rsid w:val="00B76344"/>
    <w:rsid w:val="00B76501"/>
    <w:rsid w:val="00B83CE3"/>
    <w:rsid w:val="00B875F1"/>
    <w:rsid w:val="00B87B92"/>
    <w:rsid w:val="00B90381"/>
    <w:rsid w:val="00B961AA"/>
    <w:rsid w:val="00B9678C"/>
    <w:rsid w:val="00BA1A59"/>
    <w:rsid w:val="00BA22F8"/>
    <w:rsid w:val="00BA328D"/>
    <w:rsid w:val="00BA3F72"/>
    <w:rsid w:val="00BA526A"/>
    <w:rsid w:val="00BA5515"/>
    <w:rsid w:val="00BB1F40"/>
    <w:rsid w:val="00BB5D7E"/>
    <w:rsid w:val="00BB7709"/>
    <w:rsid w:val="00BC0DF3"/>
    <w:rsid w:val="00BC2110"/>
    <w:rsid w:val="00BC61F3"/>
    <w:rsid w:val="00BC6CFA"/>
    <w:rsid w:val="00BC7913"/>
    <w:rsid w:val="00BC7B7C"/>
    <w:rsid w:val="00BC7FF5"/>
    <w:rsid w:val="00BD10F3"/>
    <w:rsid w:val="00BD1F53"/>
    <w:rsid w:val="00BD2E9A"/>
    <w:rsid w:val="00BD3340"/>
    <w:rsid w:val="00BD354E"/>
    <w:rsid w:val="00BD47FF"/>
    <w:rsid w:val="00BD5A88"/>
    <w:rsid w:val="00BD5B33"/>
    <w:rsid w:val="00BD6138"/>
    <w:rsid w:val="00BD66A8"/>
    <w:rsid w:val="00BD7703"/>
    <w:rsid w:val="00BE124D"/>
    <w:rsid w:val="00BE1DB2"/>
    <w:rsid w:val="00BE3ED9"/>
    <w:rsid w:val="00BE4851"/>
    <w:rsid w:val="00BE5B0A"/>
    <w:rsid w:val="00BE6D5B"/>
    <w:rsid w:val="00C014A3"/>
    <w:rsid w:val="00C01981"/>
    <w:rsid w:val="00C022AA"/>
    <w:rsid w:val="00C02854"/>
    <w:rsid w:val="00C03A61"/>
    <w:rsid w:val="00C049E2"/>
    <w:rsid w:val="00C051C5"/>
    <w:rsid w:val="00C060B3"/>
    <w:rsid w:val="00C06536"/>
    <w:rsid w:val="00C07BD8"/>
    <w:rsid w:val="00C10367"/>
    <w:rsid w:val="00C144A3"/>
    <w:rsid w:val="00C15963"/>
    <w:rsid w:val="00C175A7"/>
    <w:rsid w:val="00C21144"/>
    <w:rsid w:val="00C21467"/>
    <w:rsid w:val="00C27A04"/>
    <w:rsid w:val="00C3272D"/>
    <w:rsid w:val="00C41ADB"/>
    <w:rsid w:val="00C44263"/>
    <w:rsid w:val="00C4625F"/>
    <w:rsid w:val="00C477E0"/>
    <w:rsid w:val="00C47F26"/>
    <w:rsid w:val="00C503D1"/>
    <w:rsid w:val="00C51195"/>
    <w:rsid w:val="00C5166D"/>
    <w:rsid w:val="00C51981"/>
    <w:rsid w:val="00C51E07"/>
    <w:rsid w:val="00C5204C"/>
    <w:rsid w:val="00C54068"/>
    <w:rsid w:val="00C5556C"/>
    <w:rsid w:val="00C57325"/>
    <w:rsid w:val="00C60E40"/>
    <w:rsid w:val="00C61D53"/>
    <w:rsid w:val="00C6228E"/>
    <w:rsid w:val="00C6248D"/>
    <w:rsid w:val="00C62AE7"/>
    <w:rsid w:val="00C62D7E"/>
    <w:rsid w:val="00C63096"/>
    <w:rsid w:val="00C63E2C"/>
    <w:rsid w:val="00C64F66"/>
    <w:rsid w:val="00C67626"/>
    <w:rsid w:val="00C705FC"/>
    <w:rsid w:val="00C74716"/>
    <w:rsid w:val="00C7703C"/>
    <w:rsid w:val="00C86323"/>
    <w:rsid w:val="00C864FE"/>
    <w:rsid w:val="00C87797"/>
    <w:rsid w:val="00C95C44"/>
    <w:rsid w:val="00C96787"/>
    <w:rsid w:val="00C97BDE"/>
    <w:rsid w:val="00CA1FDE"/>
    <w:rsid w:val="00CA2610"/>
    <w:rsid w:val="00CA4FB2"/>
    <w:rsid w:val="00CA5EF4"/>
    <w:rsid w:val="00CA61DC"/>
    <w:rsid w:val="00CB0C22"/>
    <w:rsid w:val="00CB2091"/>
    <w:rsid w:val="00CB4645"/>
    <w:rsid w:val="00CB6C75"/>
    <w:rsid w:val="00CC1274"/>
    <w:rsid w:val="00CC7B22"/>
    <w:rsid w:val="00CD0873"/>
    <w:rsid w:val="00CD2401"/>
    <w:rsid w:val="00CD3B53"/>
    <w:rsid w:val="00CD5449"/>
    <w:rsid w:val="00CD6B9D"/>
    <w:rsid w:val="00CE0C71"/>
    <w:rsid w:val="00CE2BE8"/>
    <w:rsid w:val="00CE33E6"/>
    <w:rsid w:val="00CE356F"/>
    <w:rsid w:val="00CE6CDF"/>
    <w:rsid w:val="00CF1C9C"/>
    <w:rsid w:val="00CF672B"/>
    <w:rsid w:val="00CF77DA"/>
    <w:rsid w:val="00D016D2"/>
    <w:rsid w:val="00D03B56"/>
    <w:rsid w:val="00D03CA2"/>
    <w:rsid w:val="00D12C66"/>
    <w:rsid w:val="00D13FB3"/>
    <w:rsid w:val="00D1495A"/>
    <w:rsid w:val="00D1698D"/>
    <w:rsid w:val="00D16DF3"/>
    <w:rsid w:val="00D201EA"/>
    <w:rsid w:val="00D23FA2"/>
    <w:rsid w:val="00D3112C"/>
    <w:rsid w:val="00D31942"/>
    <w:rsid w:val="00D35EAF"/>
    <w:rsid w:val="00D36813"/>
    <w:rsid w:val="00D375E1"/>
    <w:rsid w:val="00D42303"/>
    <w:rsid w:val="00D43EAB"/>
    <w:rsid w:val="00D4470F"/>
    <w:rsid w:val="00D457C6"/>
    <w:rsid w:val="00D5006C"/>
    <w:rsid w:val="00D50357"/>
    <w:rsid w:val="00D50CBD"/>
    <w:rsid w:val="00D511B0"/>
    <w:rsid w:val="00D553B2"/>
    <w:rsid w:val="00D55B6C"/>
    <w:rsid w:val="00D5719F"/>
    <w:rsid w:val="00D57712"/>
    <w:rsid w:val="00D62EEE"/>
    <w:rsid w:val="00D63688"/>
    <w:rsid w:val="00D6420B"/>
    <w:rsid w:val="00D64FEB"/>
    <w:rsid w:val="00D65D47"/>
    <w:rsid w:val="00D66D99"/>
    <w:rsid w:val="00D72755"/>
    <w:rsid w:val="00D75177"/>
    <w:rsid w:val="00D776FC"/>
    <w:rsid w:val="00D77DCA"/>
    <w:rsid w:val="00D802DC"/>
    <w:rsid w:val="00D816AE"/>
    <w:rsid w:val="00D83322"/>
    <w:rsid w:val="00D8386F"/>
    <w:rsid w:val="00D85029"/>
    <w:rsid w:val="00D87A47"/>
    <w:rsid w:val="00D9117B"/>
    <w:rsid w:val="00D91AE6"/>
    <w:rsid w:val="00D91F54"/>
    <w:rsid w:val="00D920CE"/>
    <w:rsid w:val="00D92C51"/>
    <w:rsid w:val="00D94388"/>
    <w:rsid w:val="00D94E9F"/>
    <w:rsid w:val="00D955C2"/>
    <w:rsid w:val="00D95BDD"/>
    <w:rsid w:val="00D97279"/>
    <w:rsid w:val="00DA447C"/>
    <w:rsid w:val="00DA48A1"/>
    <w:rsid w:val="00DB0DA5"/>
    <w:rsid w:val="00DB282C"/>
    <w:rsid w:val="00DB7CCE"/>
    <w:rsid w:val="00DC28B5"/>
    <w:rsid w:val="00DC7315"/>
    <w:rsid w:val="00DD3F71"/>
    <w:rsid w:val="00DD4C38"/>
    <w:rsid w:val="00DD5B23"/>
    <w:rsid w:val="00DE1F4B"/>
    <w:rsid w:val="00DE3590"/>
    <w:rsid w:val="00DE3A45"/>
    <w:rsid w:val="00DE4780"/>
    <w:rsid w:val="00DE5C2A"/>
    <w:rsid w:val="00DF0C23"/>
    <w:rsid w:val="00DF10B9"/>
    <w:rsid w:val="00DF1A6E"/>
    <w:rsid w:val="00DF2219"/>
    <w:rsid w:val="00DF485C"/>
    <w:rsid w:val="00DF74F5"/>
    <w:rsid w:val="00E00236"/>
    <w:rsid w:val="00E005DD"/>
    <w:rsid w:val="00E00A60"/>
    <w:rsid w:val="00E06C38"/>
    <w:rsid w:val="00E105A6"/>
    <w:rsid w:val="00E1389C"/>
    <w:rsid w:val="00E143F2"/>
    <w:rsid w:val="00E151EA"/>
    <w:rsid w:val="00E17C1D"/>
    <w:rsid w:val="00E21CEC"/>
    <w:rsid w:val="00E268A6"/>
    <w:rsid w:val="00E27517"/>
    <w:rsid w:val="00E27A6D"/>
    <w:rsid w:val="00E31665"/>
    <w:rsid w:val="00E33D32"/>
    <w:rsid w:val="00E3571E"/>
    <w:rsid w:val="00E374D8"/>
    <w:rsid w:val="00E40A1F"/>
    <w:rsid w:val="00E42157"/>
    <w:rsid w:val="00E53896"/>
    <w:rsid w:val="00E56F60"/>
    <w:rsid w:val="00E6282E"/>
    <w:rsid w:val="00E62EBD"/>
    <w:rsid w:val="00E64782"/>
    <w:rsid w:val="00E67880"/>
    <w:rsid w:val="00E741F3"/>
    <w:rsid w:val="00E74635"/>
    <w:rsid w:val="00E753A2"/>
    <w:rsid w:val="00E754EC"/>
    <w:rsid w:val="00E80E25"/>
    <w:rsid w:val="00E81A23"/>
    <w:rsid w:val="00E83997"/>
    <w:rsid w:val="00E83B46"/>
    <w:rsid w:val="00E86286"/>
    <w:rsid w:val="00E86E4D"/>
    <w:rsid w:val="00E879F4"/>
    <w:rsid w:val="00E87A64"/>
    <w:rsid w:val="00E93C44"/>
    <w:rsid w:val="00E94307"/>
    <w:rsid w:val="00E9459C"/>
    <w:rsid w:val="00E9592A"/>
    <w:rsid w:val="00E961E2"/>
    <w:rsid w:val="00E97546"/>
    <w:rsid w:val="00EA1644"/>
    <w:rsid w:val="00EA2CB2"/>
    <w:rsid w:val="00EA2D2D"/>
    <w:rsid w:val="00EA38B5"/>
    <w:rsid w:val="00EA465D"/>
    <w:rsid w:val="00EB21D7"/>
    <w:rsid w:val="00EB36BC"/>
    <w:rsid w:val="00EB3909"/>
    <w:rsid w:val="00EB4F11"/>
    <w:rsid w:val="00EB5FA5"/>
    <w:rsid w:val="00EB7DA0"/>
    <w:rsid w:val="00EC0180"/>
    <w:rsid w:val="00EC1BA2"/>
    <w:rsid w:val="00EC3ABC"/>
    <w:rsid w:val="00ED1B2B"/>
    <w:rsid w:val="00ED774B"/>
    <w:rsid w:val="00EE3554"/>
    <w:rsid w:val="00EE6646"/>
    <w:rsid w:val="00EE77C6"/>
    <w:rsid w:val="00EF015A"/>
    <w:rsid w:val="00EF0F99"/>
    <w:rsid w:val="00EF1591"/>
    <w:rsid w:val="00EF29B1"/>
    <w:rsid w:val="00EF32E3"/>
    <w:rsid w:val="00EF4F36"/>
    <w:rsid w:val="00F0177C"/>
    <w:rsid w:val="00F01B9F"/>
    <w:rsid w:val="00F01C3F"/>
    <w:rsid w:val="00F029CE"/>
    <w:rsid w:val="00F0428C"/>
    <w:rsid w:val="00F05835"/>
    <w:rsid w:val="00F06FB7"/>
    <w:rsid w:val="00F14F66"/>
    <w:rsid w:val="00F154E4"/>
    <w:rsid w:val="00F16ABA"/>
    <w:rsid w:val="00F252AF"/>
    <w:rsid w:val="00F25C56"/>
    <w:rsid w:val="00F30831"/>
    <w:rsid w:val="00F3358F"/>
    <w:rsid w:val="00F34EFE"/>
    <w:rsid w:val="00F360A2"/>
    <w:rsid w:val="00F37725"/>
    <w:rsid w:val="00F40A69"/>
    <w:rsid w:val="00F43F2C"/>
    <w:rsid w:val="00F502B1"/>
    <w:rsid w:val="00F529AF"/>
    <w:rsid w:val="00F533EF"/>
    <w:rsid w:val="00F53835"/>
    <w:rsid w:val="00F53D93"/>
    <w:rsid w:val="00F541C4"/>
    <w:rsid w:val="00F55587"/>
    <w:rsid w:val="00F570AE"/>
    <w:rsid w:val="00F57980"/>
    <w:rsid w:val="00F57ACA"/>
    <w:rsid w:val="00F60FBE"/>
    <w:rsid w:val="00F6291A"/>
    <w:rsid w:val="00F63CB4"/>
    <w:rsid w:val="00F70405"/>
    <w:rsid w:val="00F706DE"/>
    <w:rsid w:val="00F744EA"/>
    <w:rsid w:val="00F80CF4"/>
    <w:rsid w:val="00F86A83"/>
    <w:rsid w:val="00F911AC"/>
    <w:rsid w:val="00F93993"/>
    <w:rsid w:val="00F966F4"/>
    <w:rsid w:val="00F96C1C"/>
    <w:rsid w:val="00FA16D1"/>
    <w:rsid w:val="00FA31CB"/>
    <w:rsid w:val="00FA323A"/>
    <w:rsid w:val="00FA7BBC"/>
    <w:rsid w:val="00FB24DC"/>
    <w:rsid w:val="00FB3B57"/>
    <w:rsid w:val="00FB639E"/>
    <w:rsid w:val="00FB74FD"/>
    <w:rsid w:val="00FC141F"/>
    <w:rsid w:val="00FC1BB5"/>
    <w:rsid w:val="00FC42F2"/>
    <w:rsid w:val="00FC5468"/>
    <w:rsid w:val="00FC5552"/>
    <w:rsid w:val="00FC7A36"/>
    <w:rsid w:val="00FD0361"/>
    <w:rsid w:val="00FD11A4"/>
    <w:rsid w:val="00FD2788"/>
    <w:rsid w:val="00FD4AD0"/>
    <w:rsid w:val="00FD4C33"/>
    <w:rsid w:val="00FD4D34"/>
    <w:rsid w:val="00FD7C1C"/>
    <w:rsid w:val="00FE418E"/>
    <w:rsid w:val="00FE5282"/>
    <w:rsid w:val="00FE5D2D"/>
    <w:rsid w:val="00FF248B"/>
    <w:rsid w:val="00FF5D5C"/>
    <w:rsid w:val="00FF621F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2B712"/>
  <w15:chartTrackingRefBased/>
  <w15:docId w15:val="{BE42B5BB-209A-4140-ABC5-237BA9C0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tractSummary">
    <w:name w:val="Abstract/Summary"/>
    <w:basedOn w:val="Standard"/>
    <w:rsid w:val="00D5035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Standard"/>
    <w:link w:val="ParagraphZchn"/>
    <w:rsid w:val="00D50357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">
    <w:name w:val="Head"/>
    <w:basedOn w:val="Standard"/>
    <w:rsid w:val="00D50357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US"/>
    </w:rPr>
  </w:style>
  <w:style w:type="paragraph" w:customStyle="1" w:styleId="Teaser">
    <w:name w:val="Teaser"/>
    <w:basedOn w:val="Standard"/>
    <w:rsid w:val="00D5035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Zchn">
    <w:name w:val="Paragraph Zchn"/>
    <w:basedOn w:val="Absatz-Standardschriftart"/>
    <w:link w:val="Paragraph"/>
    <w:rsid w:val="00D503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stparatext">
    <w:name w:val="1st para text"/>
    <w:basedOn w:val="Standard"/>
    <w:rsid w:val="00D5035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D50357"/>
    <w:rPr>
      <w:color w:val="0000FF"/>
      <w:u w:val="single"/>
    </w:rPr>
  </w:style>
  <w:style w:type="paragraph" w:customStyle="1" w:styleId="Acknowledgement">
    <w:name w:val="Acknowledgement"/>
    <w:basedOn w:val="Standard"/>
    <w:rsid w:val="00D50357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50357"/>
    <w:pPr>
      <w:spacing w:after="0" w:line="240" w:lineRule="auto"/>
      <w:jc w:val="both"/>
    </w:pPr>
    <w:rPr>
      <w:rFonts w:ascii="Times New Roman" w:eastAsia="Calibri" w:hAnsi="Times New Roman" w:cs="Times New Roman"/>
      <w:noProof/>
      <w:sz w:val="24"/>
      <w:szCs w:val="20"/>
      <w:lang w:val="en-US"/>
    </w:rPr>
  </w:style>
  <w:style w:type="character" w:customStyle="1" w:styleId="EndNoteBibliographyZchn">
    <w:name w:val="EndNote Bibliography Zchn"/>
    <w:basedOn w:val="ParagraphZchn"/>
    <w:link w:val="EndNoteBibliography"/>
    <w:rsid w:val="00D50357"/>
    <w:rPr>
      <w:rFonts w:ascii="Times New Roman" w:eastAsia="Calibri" w:hAnsi="Times New Roman" w:cs="Times New Roman"/>
      <w:noProof/>
      <w:sz w:val="24"/>
      <w:szCs w:val="20"/>
      <w:lang w:val="en-US"/>
    </w:rPr>
  </w:style>
  <w:style w:type="paragraph" w:customStyle="1" w:styleId="Legend">
    <w:name w:val="Legend"/>
    <w:basedOn w:val="Standard"/>
    <w:rsid w:val="00D50357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4"/>
      <w:szCs w:val="24"/>
      <w:lang w:val="en-US"/>
    </w:rPr>
  </w:style>
  <w:style w:type="paragraph" w:customStyle="1" w:styleId="Refhead">
    <w:name w:val="Ref head"/>
    <w:basedOn w:val="Standard"/>
    <w:rsid w:val="00D50357"/>
    <w:pPr>
      <w:keepNext/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val="en-US"/>
    </w:rPr>
  </w:style>
  <w:style w:type="paragraph" w:customStyle="1" w:styleId="SOMContent">
    <w:name w:val="SOMContent"/>
    <w:basedOn w:val="1stparatext"/>
    <w:rsid w:val="00D50357"/>
  </w:style>
  <w:style w:type="paragraph" w:customStyle="1" w:styleId="SOMHead">
    <w:name w:val="SOMHead"/>
    <w:basedOn w:val="Standard"/>
    <w:rsid w:val="00D50357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850930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Zchn">
    <w:name w:val="EndNote Bibliography Title Zchn"/>
    <w:basedOn w:val="ParagraphZchn"/>
    <w:link w:val="EndNoteBibliographyTitle"/>
    <w:rsid w:val="0085093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mixed-citation">
    <w:name w:val="mixed-citation"/>
    <w:basedOn w:val="Absatz-Standardschriftart"/>
    <w:rsid w:val="004266E9"/>
  </w:style>
  <w:style w:type="character" w:customStyle="1" w:styleId="ref-title">
    <w:name w:val="ref-title"/>
    <w:basedOn w:val="Absatz-Standardschriftart"/>
    <w:rsid w:val="004266E9"/>
  </w:style>
  <w:style w:type="character" w:customStyle="1" w:styleId="ref-journal">
    <w:name w:val="ref-journal"/>
    <w:basedOn w:val="Absatz-Standardschriftart"/>
    <w:rsid w:val="004266E9"/>
  </w:style>
  <w:style w:type="character" w:customStyle="1" w:styleId="ref-vol">
    <w:name w:val="ref-vol"/>
    <w:basedOn w:val="Absatz-Standardschriftart"/>
    <w:rsid w:val="004266E9"/>
  </w:style>
  <w:style w:type="character" w:customStyle="1" w:styleId="nowrap">
    <w:name w:val="nowrap"/>
    <w:basedOn w:val="Absatz-Standardschriftart"/>
    <w:rsid w:val="004266E9"/>
  </w:style>
  <w:style w:type="paragraph" w:customStyle="1" w:styleId="xmsonormal">
    <w:name w:val="x_msonormal"/>
    <w:basedOn w:val="Standard"/>
    <w:rsid w:val="00B5149E"/>
    <w:pPr>
      <w:spacing w:after="0" w:line="240" w:lineRule="auto"/>
    </w:pPr>
    <w:rPr>
      <w:rFonts w:ascii="Calibri" w:hAnsi="Calibri" w:cs="Calibri"/>
      <w:lang w:eastAsia="de-DE"/>
    </w:rPr>
  </w:style>
  <w:style w:type="paragraph" w:styleId="Listenabsatz">
    <w:name w:val="List Paragraph"/>
    <w:basedOn w:val="Standard"/>
    <w:uiPriority w:val="34"/>
    <w:qFormat/>
    <w:rsid w:val="00423FA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75E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75E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75E2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5E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5E2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E2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943A9"/>
    <w:pPr>
      <w:spacing w:after="0" w:line="240" w:lineRule="auto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61DC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2110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7C353D"/>
    <w:rPr>
      <w:i/>
      <w:iCs/>
    </w:rPr>
  </w:style>
  <w:style w:type="paragraph" w:customStyle="1" w:styleId="SMText">
    <w:name w:val="SM Text"/>
    <w:basedOn w:val="Standard"/>
    <w:qFormat/>
    <w:rsid w:val="007C353D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nchor-text">
    <w:name w:val="anchor-text"/>
    <w:basedOn w:val="Absatz-Standardschriftart"/>
    <w:rsid w:val="00C67626"/>
  </w:style>
  <w:style w:type="character" w:styleId="Fett">
    <w:name w:val="Strong"/>
    <w:basedOn w:val="Absatz-Standardschriftart"/>
    <w:uiPriority w:val="22"/>
    <w:qFormat/>
    <w:rsid w:val="00B60BBE"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C366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C3660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8C3660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2D5654"/>
  </w:style>
  <w:style w:type="paragraph" w:styleId="Kopfzeile">
    <w:name w:val="header"/>
    <w:basedOn w:val="Standard"/>
    <w:link w:val="KopfzeileZchn"/>
    <w:uiPriority w:val="99"/>
    <w:unhideWhenUsed/>
    <w:rsid w:val="002D56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654"/>
  </w:style>
  <w:style w:type="paragraph" w:styleId="Fuzeile">
    <w:name w:val="footer"/>
    <w:basedOn w:val="Standard"/>
    <w:link w:val="FuzeileZchn"/>
    <w:uiPriority w:val="99"/>
    <w:unhideWhenUsed/>
    <w:rsid w:val="002D56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654"/>
  </w:style>
  <w:style w:type="paragraph" w:customStyle="1" w:styleId="DOI">
    <w:name w:val="DOI"/>
    <w:basedOn w:val="Standard"/>
    <w:qFormat/>
    <w:rsid w:val="00B53190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s://rupress.org/jcb/article-pdf/3/5/827/1618333/827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697A-7314-4AE4-9E06-D6A8ABF0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2387</Words>
  <Characters>15044</Characters>
  <Application>Microsoft Office Word</Application>
  <DocSecurity>0</DocSecurity>
  <Lines>125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Burbulla</dc:creator>
  <cp:keywords/>
  <dc:description/>
  <cp:lastModifiedBy>Prof. Lena Burbulla</cp:lastModifiedBy>
  <cp:revision>2</cp:revision>
  <dcterms:created xsi:type="dcterms:W3CDTF">2025-09-12T06:53:00Z</dcterms:created>
  <dcterms:modified xsi:type="dcterms:W3CDTF">2025-09-12T06:53:00Z</dcterms:modified>
</cp:coreProperties>
</file>