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E3AA7" w14:textId="482DB15B" w:rsidR="00D53B82" w:rsidRPr="00147BFF" w:rsidRDefault="00D53B82" w:rsidP="00D53B82">
      <w:pPr>
        <w:jc w:val="both"/>
        <w:rPr>
          <w:rFonts w:ascii="Times New Roman" w:hAnsi="Times New Roman" w:cs="Times New Roman"/>
          <w:b/>
          <w:bCs/>
          <w:lang w:val="en-US"/>
        </w:rPr>
      </w:pPr>
      <w:r w:rsidRPr="00147BFF">
        <w:rPr>
          <w:rFonts w:ascii="Times New Roman" w:hAnsi="Times New Roman" w:cs="Times New Roman"/>
          <w:b/>
          <w:bCs/>
          <w:lang w:val="en-US"/>
        </w:rPr>
        <w:t>Supp</w:t>
      </w:r>
      <w:r w:rsidR="004B1768" w:rsidRPr="00147BFF">
        <w:rPr>
          <w:rFonts w:ascii="Times New Roman" w:hAnsi="Times New Roman" w:cs="Times New Roman"/>
          <w:b/>
          <w:bCs/>
          <w:lang w:val="en-US"/>
        </w:rPr>
        <w:t>orting information</w:t>
      </w:r>
    </w:p>
    <w:p w14:paraId="37C85F52" w14:textId="77777777" w:rsidR="00D53B82" w:rsidRPr="00147BFF" w:rsidRDefault="00D53B82" w:rsidP="00D53B82">
      <w:pPr>
        <w:jc w:val="both"/>
        <w:rPr>
          <w:rFonts w:ascii="Times New Roman" w:hAnsi="Times New Roman" w:cs="Times New Roman"/>
          <w:b/>
          <w:bCs/>
          <w:lang w:val="en-US"/>
        </w:rPr>
      </w:pPr>
    </w:p>
    <w:p w14:paraId="486FF15C" w14:textId="6BF02C4B" w:rsidR="00D53B82" w:rsidRPr="00147BFF" w:rsidRDefault="00D53B82" w:rsidP="005E778A">
      <w:pPr>
        <w:rPr>
          <w:rFonts w:ascii="Times New Roman" w:hAnsi="Times New Roman" w:cs="Times New Roman"/>
          <w:b/>
          <w:bCs/>
          <w:sz w:val="20"/>
          <w:szCs w:val="20"/>
          <w:lang w:val="en-US"/>
        </w:rPr>
      </w:pPr>
      <w:r w:rsidRPr="00147BFF">
        <w:rPr>
          <w:rFonts w:ascii="Times New Roman" w:hAnsi="Times New Roman" w:cs="Times New Roman"/>
          <w:b/>
          <w:bCs/>
          <w:sz w:val="20"/>
          <w:szCs w:val="20"/>
          <w:lang w:val="en-US"/>
        </w:rPr>
        <w:t xml:space="preserve">Contents: </w:t>
      </w:r>
    </w:p>
    <w:p w14:paraId="5A2CC98A" w14:textId="77777777" w:rsidR="00D53B82" w:rsidRPr="00147BFF" w:rsidRDefault="00D53B82" w:rsidP="005E778A">
      <w:pPr>
        <w:rPr>
          <w:rFonts w:ascii="Times New Roman" w:hAnsi="Times New Roman" w:cs="Times New Roman"/>
          <w:sz w:val="20"/>
          <w:szCs w:val="20"/>
          <w:lang w:val="en-US"/>
        </w:rPr>
      </w:pPr>
    </w:p>
    <w:p w14:paraId="38607570" w14:textId="18AA6D26" w:rsidR="00806FE0" w:rsidRPr="00147BFF" w:rsidRDefault="00806FE0" w:rsidP="005E778A">
      <w:pPr>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Additional file </w:t>
      </w:r>
      <w:r w:rsidR="00D53B82" w:rsidRPr="00147BFF">
        <w:rPr>
          <w:rFonts w:ascii="Times New Roman" w:hAnsi="Times New Roman" w:cs="Times New Roman"/>
          <w:sz w:val="20"/>
          <w:szCs w:val="20"/>
          <w:lang w:val="en-US"/>
        </w:rPr>
        <w:t>1: Number of cases eligible for sufficient final evaluation and reasons for drop-out</w:t>
      </w:r>
    </w:p>
    <w:p w14:paraId="6C14F00B" w14:textId="5709C63E" w:rsidR="00D53B82" w:rsidRPr="00147BFF" w:rsidRDefault="00D53B82" w:rsidP="005E778A">
      <w:pPr>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Including: </w:t>
      </w:r>
      <w:r w:rsidR="00806FE0" w:rsidRPr="00147BFF">
        <w:rPr>
          <w:rFonts w:ascii="Times New Roman" w:hAnsi="Times New Roman" w:cs="Times New Roman"/>
          <w:sz w:val="20"/>
          <w:szCs w:val="20"/>
          <w:lang w:val="en-US"/>
        </w:rPr>
        <w:t xml:space="preserve">Additional table </w:t>
      </w:r>
      <w:r w:rsidRPr="00147BFF">
        <w:rPr>
          <w:rFonts w:ascii="Times New Roman" w:hAnsi="Times New Roman" w:cs="Times New Roman"/>
          <w:sz w:val="20"/>
          <w:szCs w:val="20"/>
          <w:lang w:val="en-US"/>
        </w:rPr>
        <w:t>1: Number of eligible cases for sufficient final evaluation</w:t>
      </w:r>
    </w:p>
    <w:p w14:paraId="68AB5FDB" w14:textId="77777777" w:rsidR="00D53B82" w:rsidRPr="00147BFF" w:rsidRDefault="00D53B82" w:rsidP="005E778A">
      <w:pPr>
        <w:rPr>
          <w:rFonts w:ascii="Times New Roman" w:hAnsi="Times New Roman" w:cs="Times New Roman"/>
          <w:sz w:val="20"/>
          <w:szCs w:val="20"/>
          <w:lang w:val="en-US"/>
        </w:rPr>
      </w:pPr>
    </w:p>
    <w:p w14:paraId="1AFB01B5" w14:textId="31D5C1C2" w:rsidR="00D53B82" w:rsidRPr="00147BFF" w:rsidRDefault="00806FE0" w:rsidP="005E778A">
      <w:pPr>
        <w:rPr>
          <w:rFonts w:ascii="Times New Roman" w:hAnsi="Times New Roman" w:cs="Times New Roman"/>
          <w:sz w:val="20"/>
          <w:szCs w:val="20"/>
          <w:lang w:val="en-US"/>
        </w:rPr>
      </w:pPr>
      <w:r w:rsidRPr="00147BFF">
        <w:rPr>
          <w:rFonts w:ascii="Times New Roman" w:hAnsi="Times New Roman" w:cs="Times New Roman"/>
          <w:sz w:val="20"/>
          <w:szCs w:val="20"/>
          <w:lang w:val="en-US"/>
        </w:rPr>
        <w:t>Additional file 2</w:t>
      </w:r>
      <w:r w:rsidR="00D53B82" w:rsidRPr="00147BFF">
        <w:rPr>
          <w:rFonts w:ascii="Times New Roman" w:hAnsi="Times New Roman" w:cs="Times New Roman"/>
          <w:sz w:val="20"/>
          <w:szCs w:val="20"/>
          <w:lang w:val="en-US"/>
        </w:rPr>
        <w:t>: Staining protocols and antibodies used for immunohistochemistry</w:t>
      </w:r>
    </w:p>
    <w:p w14:paraId="7D9AD9A0" w14:textId="02A053BD" w:rsidR="00D53B82" w:rsidRPr="00147BFF" w:rsidRDefault="00D53B82" w:rsidP="005E778A">
      <w:pPr>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Including: </w:t>
      </w:r>
      <w:r w:rsidR="00806FE0" w:rsidRPr="00147BFF">
        <w:rPr>
          <w:rFonts w:ascii="Times New Roman" w:hAnsi="Times New Roman" w:cs="Times New Roman"/>
          <w:sz w:val="20"/>
          <w:szCs w:val="20"/>
          <w:lang w:val="en-US"/>
        </w:rPr>
        <w:t>Additional table 2</w:t>
      </w:r>
      <w:r w:rsidRPr="00147BFF">
        <w:rPr>
          <w:rFonts w:ascii="Times New Roman" w:hAnsi="Times New Roman" w:cs="Times New Roman"/>
          <w:sz w:val="20"/>
          <w:szCs w:val="20"/>
          <w:lang w:val="en-US"/>
        </w:rPr>
        <w:t xml:space="preserve">: Antibodies used for immunohistochemical antibody staining </w:t>
      </w:r>
    </w:p>
    <w:p w14:paraId="459AE089" w14:textId="77777777" w:rsidR="00923237" w:rsidRPr="00147BFF" w:rsidRDefault="00923237" w:rsidP="005E778A">
      <w:pPr>
        <w:rPr>
          <w:rFonts w:ascii="Times New Roman" w:hAnsi="Times New Roman" w:cs="Times New Roman"/>
          <w:sz w:val="20"/>
          <w:szCs w:val="20"/>
          <w:lang w:val="en-US"/>
        </w:rPr>
      </w:pPr>
    </w:p>
    <w:p w14:paraId="210AE9ED" w14:textId="1DED254B" w:rsidR="00806FE0" w:rsidRPr="00147BFF" w:rsidRDefault="00806FE0" w:rsidP="00923237">
      <w:pPr>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Additional file </w:t>
      </w:r>
      <w:r w:rsidR="00923237" w:rsidRPr="00147BFF">
        <w:rPr>
          <w:rFonts w:ascii="Times New Roman" w:hAnsi="Times New Roman" w:cs="Times New Roman"/>
          <w:sz w:val="20"/>
          <w:szCs w:val="20"/>
          <w:lang w:val="en-US"/>
        </w:rPr>
        <w:t>3: Staining protocol and antibodies used for immunofluorescence</w:t>
      </w:r>
    </w:p>
    <w:p w14:paraId="1659040D" w14:textId="693C3271" w:rsidR="00923237" w:rsidRPr="00147BFF" w:rsidRDefault="00923237" w:rsidP="00923237">
      <w:pPr>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Including: </w:t>
      </w:r>
      <w:r w:rsidR="00806FE0" w:rsidRPr="00147BFF">
        <w:rPr>
          <w:rFonts w:ascii="Times New Roman" w:hAnsi="Times New Roman" w:cs="Times New Roman"/>
          <w:sz w:val="20"/>
          <w:szCs w:val="20"/>
          <w:lang w:val="en-US"/>
        </w:rPr>
        <w:t>Additional table 3</w:t>
      </w:r>
      <w:r w:rsidRPr="00147BFF">
        <w:rPr>
          <w:rFonts w:ascii="Times New Roman" w:hAnsi="Times New Roman" w:cs="Times New Roman"/>
          <w:sz w:val="20"/>
          <w:szCs w:val="20"/>
          <w:lang w:val="en-US"/>
        </w:rPr>
        <w:t xml:space="preserve">: Primary (p) and secondary (s) antibodies used for immunofluorescence staining </w:t>
      </w:r>
    </w:p>
    <w:p w14:paraId="3E21676F" w14:textId="77777777" w:rsidR="00923237" w:rsidRPr="00147BFF" w:rsidRDefault="00923237" w:rsidP="00923237">
      <w:pPr>
        <w:rPr>
          <w:rFonts w:ascii="Times New Roman" w:hAnsi="Times New Roman" w:cs="Times New Roman"/>
          <w:sz w:val="20"/>
          <w:szCs w:val="20"/>
          <w:lang w:val="en-US"/>
        </w:rPr>
      </w:pPr>
    </w:p>
    <w:p w14:paraId="1A755C4F" w14:textId="33FA0E76" w:rsidR="00806FE0" w:rsidRPr="00147BFF" w:rsidRDefault="00806FE0" w:rsidP="005E778A">
      <w:pPr>
        <w:rPr>
          <w:rFonts w:ascii="Times New Roman" w:hAnsi="Times New Roman" w:cs="Times New Roman"/>
          <w:sz w:val="20"/>
          <w:szCs w:val="20"/>
          <w:lang w:val="en-US"/>
        </w:rPr>
      </w:pPr>
      <w:r w:rsidRPr="00147BFF">
        <w:rPr>
          <w:rFonts w:ascii="Times New Roman" w:hAnsi="Times New Roman" w:cs="Times New Roman"/>
          <w:sz w:val="20"/>
          <w:szCs w:val="20"/>
          <w:lang w:val="en-US"/>
        </w:rPr>
        <w:t>Additional file 4</w:t>
      </w:r>
      <w:r w:rsidR="000F7F52" w:rsidRPr="00147BFF">
        <w:rPr>
          <w:rFonts w:ascii="Times New Roman" w:hAnsi="Times New Roman" w:cs="Times New Roman"/>
          <w:sz w:val="20"/>
          <w:szCs w:val="20"/>
          <w:lang w:val="en-US"/>
        </w:rPr>
        <w:t>:</w:t>
      </w:r>
      <w:r w:rsidR="00A41E44" w:rsidRPr="00147BFF">
        <w:rPr>
          <w:rFonts w:ascii="Times New Roman" w:hAnsi="Times New Roman" w:cs="Times New Roman"/>
          <w:sz w:val="20"/>
          <w:szCs w:val="20"/>
          <w:lang w:val="en-US"/>
        </w:rPr>
        <w:t xml:space="preserve"> </w:t>
      </w:r>
      <w:r w:rsidR="000F7F52" w:rsidRPr="00147BFF">
        <w:rPr>
          <w:rFonts w:ascii="Times New Roman" w:hAnsi="Times New Roman" w:cs="Times New Roman"/>
          <w:sz w:val="20"/>
          <w:szCs w:val="20"/>
          <w:lang w:val="en-US"/>
        </w:rPr>
        <w:t>Protocol of flow cytometry- based analyses of the cells within the seroma fluid</w:t>
      </w:r>
    </w:p>
    <w:p w14:paraId="1F5B75EB" w14:textId="407BFF63" w:rsidR="002B56BB" w:rsidRPr="00147BFF" w:rsidRDefault="002B56BB" w:rsidP="005E778A">
      <w:pPr>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Including: </w:t>
      </w:r>
      <w:r w:rsidR="00806FE0" w:rsidRPr="00147BFF">
        <w:rPr>
          <w:rFonts w:ascii="Times New Roman" w:hAnsi="Times New Roman" w:cs="Times New Roman"/>
          <w:sz w:val="20"/>
          <w:szCs w:val="20"/>
          <w:lang w:val="en-US"/>
        </w:rPr>
        <w:t xml:space="preserve">Additional table </w:t>
      </w:r>
      <w:r w:rsidR="00923237" w:rsidRPr="00147BFF">
        <w:rPr>
          <w:rFonts w:ascii="Times New Roman" w:hAnsi="Times New Roman" w:cs="Times New Roman"/>
          <w:sz w:val="20"/>
          <w:szCs w:val="20"/>
          <w:lang w:val="en-US"/>
        </w:rPr>
        <w:t>4</w:t>
      </w:r>
      <w:r w:rsidRPr="00147BFF">
        <w:rPr>
          <w:rFonts w:ascii="Times New Roman" w:hAnsi="Times New Roman" w:cs="Times New Roman"/>
          <w:sz w:val="20"/>
          <w:szCs w:val="20"/>
          <w:lang w:val="en-US"/>
        </w:rPr>
        <w:t xml:space="preserve">: Antibodies used for flow cytometry staining </w:t>
      </w:r>
    </w:p>
    <w:p w14:paraId="477FC108" w14:textId="77777777" w:rsidR="00D53B82" w:rsidRPr="00147BFF" w:rsidRDefault="00D53B82" w:rsidP="005E778A">
      <w:pPr>
        <w:rPr>
          <w:rFonts w:ascii="Times New Roman" w:hAnsi="Times New Roman" w:cs="Times New Roman"/>
          <w:sz w:val="20"/>
          <w:szCs w:val="20"/>
          <w:lang w:val="en-US"/>
        </w:rPr>
      </w:pPr>
    </w:p>
    <w:p w14:paraId="01A36DB9" w14:textId="77777777" w:rsidR="00D53B82" w:rsidRPr="00147BFF" w:rsidRDefault="00D53B82" w:rsidP="00D53B82">
      <w:pPr>
        <w:rPr>
          <w:rFonts w:ascii="Times New Roman" w:hAnsi="Times New Roman" w:cs="Times New Roman"/>
          <w:sz w:val="20"/>
          <w:szCs w:val="20"/>
          <w:lang w:val="en-US"/>
        </w:rPr>
      </w:pPr>
    </w:p>
    <w:p w14:paraId="16A1EA53" w14:textId="77777777" w:rsidR="00923237" w:rsidRPr="00147BFF" w:rsidRDefault="00923237">
      <w:pPr>
        <w:spacing w:after="160" w:line="278" w:lineRule="auto"/>
        <w:rPr>
          <w:rFonts w:ascii="Times New Roman" w:hAnsi="Times New Roman" w:cs="Times New Roman"/>
          <w:b/>
          <w:bCs/>
          <w:sz w:val="20"/>
          <w:szCs w:val="20"/>
          <w:lang w:val="en-US"/>
        </w:rPr>
      </w:pPr>
      <w:r w:rsidRPr="00147BFF">
        <w:rPr>
          <w:rFonts w:ascii="Times New Roman" w:hAnsi="Times New Roman" w:cs="Times New Roman"/>
          <w:b/>
          <w:bCs/>
          <w:sz w:val="20"/>
          <w:szCs w:val="20"/>
          <w:lang w:val="en-US"/>
        </w:rPr>
        <w:br w:type="page"/>
      </w:r>
    </w:p>
    <w:p w14:paraId="4D1786BB" w14:textId="291EE027" w:rsidR="00D53B82" w:rsidRPr="00147BFF" w:rsidRDefault="00806FE0" w:rsidP="00D53B82">
      <w:pPr>
        <w:jc w:val="both"/>
        <w:rPr>
          <w:rFonts w:ascii="Times New Roman" w:hAnsi="Times New Roman" w:cs="Times New Roman"/>
          <w:b/>
          <w:bCs/>
          <w:lang w:val="en-US"/>
        </w:rPr>
      </w:pPr>
      <w:r w:rsidRPr="00147BFF">
        <w:rPr>
          <w:rFonts w:ascii="Times New Roman" w:hAnsi="Times New Roman" w:cs="Times New Roman"/>
          <w:b/>
          <w:bCs/>
          <w:lang w:val="en-US"/>
        </w:rPr>
        <w:lastRenderedPageBreak/>
        <w:t xml:space="preserve">Additional </w:t>
      </w:r>
      <w:r w:rsidR="00147BFF" w:rsidRPr="00147BFF">
        <w:rPr>
          <w:rFonts w:ascii="Times New Roman" w:hAnsi="Times New Roman" w:cs="Times New Roman"/>
          <w:b/>
          <w:bCs/>
          <w:lang w:val="en-US"/>
        </w:rPr>
        <w:t>f</w:t>
      </w:r>
      <w:r w:rsidRPr="00147BFF">
        <w:rPr>
          <w:rFonts w:ascii="Times New Roman" w:hAnsi="Times New Roman" w:cs="Times New Roman"/>
          <w:b/>
          <w:bCs/>
          <w:lang w:val="en-US"/>
        </w:rPr>
        <w:t xml:space="preserve">ile </w:t>
      </w:r>
      <w:r w:rsidR="00D53B82" w:rsidRPr="00147BFF">
        <w:rPr>
          <w:rFonts w:ascii="Times New Roman" w:hAnsi="Times New Roman" w:cs="Times New Roman"/>
          <w:b/>
          <w:bCs/>
          <w:lang w:val="en-US"/>
        </w:rPr>
        <w:t>1: Number of cases eligible for sufficient final evaluation and reasons for drop-out</w:t>
      </w:r>
    </w:p>
    <w:p w14:paraId="6CF8ABF0" w14:textId="77777777" w:rsidR="00147BFF" w:rsidRPr="00147BFF" w:rsidRDefault="00147BFF" w:rsidP="00D53B82">
      <w:pPr>
        <w:jc w:val="both"/>
        <w:rPr>
          <w:rFonts w:ascii="Times New Roman" w:hAnsi="Times New Roman" w:cs="Times New Roman"/>
          <w:b/>
          <w:bCs/>
          <w:lang w:val="en-US"/>
        </w:rPr>
      </w:pPr>
    </w:p>
    <w:p w14:paraId="1861528E" w14:textId="78CDE5F0" w:rsidR="00D53B82" w:rsidRPr="00147BFF" w:rsidRDefault="00147BFF" w:rsidP="00147BFF">
      <w:pPr>
        <w:rPr>
          <w:rFonts w:ascii="Times New Roman" w:hAnsi="Times New Roman" w:cs="Times New Roman"/>
          <w:b/>
          <w:bCs/>
          <w:sz w:val="22"/>
          <w:szCs w:val="22"/>
          <w:lang w:val="en-US"/>
        </w:rPr>
      </w:pPr>
      <w:r w:rsidRPr="00147BFF">
        <w:rPr>
          <w:rFonts w:ascii="Times New Roman" w:hAnsi="Times New Roman" w:cs="Times New Roman"/>
          <w:b/>
          <w:bCs/>
          <w:sz w:val="22"/>
          <w:szCs w:val="22"/>
          <w:lang w:val="en-US"/>
        </w:rPr>
        <w:t>Additional table 1: Number of eligible cases for sufficient final evaluation</w:t>
      </w:r>
    </w:p>
    <w:tbl>
      <w:tblPr>
        <w:tblStyle w:val="EinfacheTabelle1"/>
        <w:tblW w:w="0" w:type="auto"/>
        <w:tblLook w:val="04A0" w:firstRow="1" w:lastRow="0" w:firstColumn="1" w:lastColumn="0" w:noHBand="0" w:noVBand="1"/>
      </w:tblPr>
      <w:tblGrid>
        <w:gridCol w:w="1464"/>
        <w:gridCol w:w="1373"/>
        <w:gridCol w:w="1221"/>
        <w:gridCol w:w="2293"/>
        <w:gridCol w:w="1366"/>
        <w:gridCol w:w="1345"/>
      </w:tblGrid>
      <w:tr w:rsidR="00D53B82" w:rsidRPr="00147BFF" w14:paraId="240B2CEA" w14:textId="77777777" w:rsidTr="004E3C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1A98A348" w14:textId="77777777" w:rsidR="00D53B82" w:rsidRPr="00147BFF" w:rsidRDefault="00D53B82" w:rsidP="00D53B82">
            <w:pPr>
              <w:rPr>
                <w:rFonts w:ascii="Times New Roman" w:hAnsi="Times New Roman" w:cs="Times New Roman"/>
                <w:sz w:val="20"/>
                <w:szCs w:val="20"/>
                <w:lang w:val="en-US"/>
              </w:rPr>
            </w:pPr>
            <w:r w:rsidRPr="00147BFF">
              <w:rPr>
                <w:rFonts w:ascii="Times New Roman" w:hAnsi="Times New Roman" w:cs="Times New Roman"/>
                <w:sz w:val="20"/>
                <w:szCs w:val="20"/>
                <w:lang w:val="en-US"/>
              </w:rPr>
              <w:t>Staining</w:t>
            </w:r>
          </w:p>
        </w:tc>
        <w:tc>
          <w:tcPr>
            <w:tcW w:w="1373" w:type="dxa"/>
          </w:tcPr>
          <w:p w14:paraId="6CBCB17C" w14:textId="77777777" w:rsidR="00D53B82" w:rsidRPr="00147BFF" w:rsidRDefault="00D53B82" w:rsidP="00D53B8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Total cases</w:t>
            </w:r>
          </w:p>
        </w:tc>
        <w:tc>
          <w:tcPr>
            <w:tcW w:w="1221" w:type="dxa"/>
          </w:tcPr>
          <w:p w14:paraId="1DF1C1F5" w14:textId="77777777" w:rsidR="00D53B82" w:rsidRPr="00147BFF" w:rsidRDefault="00D53B82" w:rsidP="00D53B8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Loss due to ypT0 </w:t>
            </w:r>
          </w:p>
        </w:tc>
        <w:tc>
          <w:tcPr>
            <w:tcW w:w="2293" w:type="dxa"/>
          </w:tcPr>
          <w:p w14:paraId="5EAA9AA9" w14:textId="77777777" w:rsidR="00D53B82" w:rsidRPr="00147BFF" w:rsidRDefault="00D53B82" w:rsidP="00D53B82">
            <w:pPr>
              <w:ind w:left="708" w:hanging="708"/>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Losses due to logistical reasons</w:t>
            </w:r>
          </w:p>
        </w:tc>
        <w:tc>
          <w:tcPr>
            <w:tcW w:w="1366" w:type="dxa"/>
          </w:tcPr>
          <w:p w14:paraId="51FC2A3F" w14:textId="77777777" w:rsidR="00D53B82" w:rsidRPr="00147BFF" w:rsidRDefault="00D53B82" w:rsidP="00D53B8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Losses due to the lack of fat tissue</w:t>
            </w:r>
          </w:p>
        </w:tc>
        <w:tc>
          <w:tcPr>
            <w:tcW w:w="1345" w:type="dxa"/>
          </w:tcPr>
          <w:p w14:paraId="51ED9F75" w14:textId="77777777" w:rsidR="00D53B82" w:rsidRPr="00147BFF" w:rsidRDefault="00D53B82" w:rsidP="00D53B8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Eligible for final evaluation</w:t>
            </w:r>
          </w:p>
        </w:tc>
      </w:tr>
      <w:tr w:rsidR="00D53B82" w:rsidRPr="00147BFF" w14:paraId="122258F4" w14:textId="77777777" w:rsidTr="004E3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5BC6C594" w14:textId="77777777" w:rsidR="00D53B82" w:rsidRPr="00147BFF" w:rsidRDefault="00D53B82" w:rsidP="00D53B82">
            <w:pPr>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CD68 and CD163 (TME)</w:t>
            </w:r>
          </w:p>
        </w:tc>
        <w:tc>
          <w:tcPr>
            <w:tcW w:w="1373" w:type="dxa"/>
          </w:tcPr>
          <w:p w14:paraId="73969DEC" w14:textId="77777777" w:rsidR="00D53B82" w:rsidRPr="00147BFF" w:rsidRDefault="00D53B82" w:rsidP="00D53B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100</w:t>
            </w:r>
          </w:p>
        </w:tc>
        <w:tc>
          <w:tcPr>
            <w:tcW w:w="1221" w:type="dxa"/>
          </w:tcPr>
          <w:p w14:paraId="74355ACC" w14:textId="77777777" w:rsidR="00D53B82" w:rsidRPr="00147BFF" w:rsidRDefault="00D53B82" w:rsidP="00D53B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16</w:t>
            </w:r>
          </w:p>
        </w:tc>
        <w:tc>
          <w:tcPr>
            <w:tcW w:w="2293" w:type="dxa"/>
          </w:tcPr>
          <w:p w14:paraId="3DE92BE3" w14:textId="77777777" w:rsidR="00D53B82" w:rsidRPr="00147BFF" w:rsidRDefault="00D53B82" w:rsidP="00D53B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4</w:t>
            </w:r>
          </w:p>
        </w:tc>
        <w:tc>
          <w:tcPr>
            <w:tcW w:w="1366" w:type="dxa"/>
          </w:tcPr>
          <w:p w14:paraId="35456CF8" w14:textId="77777777" w:rsidR="00D53B82" w:rsidRPr="00147BFF" w:rsidRDefault="00D53B82" w:rsidP="00D53B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w:t>
            </w:r>
          </w:p>
        </w:tc>
        <w:tc>
          <w:tcPr>
            <w:tcW w:w="1345" w:type="dxa"/>
          </w:tcPr>
          <w:p w14:paraId="43724733" w14:textId="77777777" w:rsidR="00D53B82" w:rsidRPr="00147BFF" w:rsidRDefault="00D53B82" w:rsidP="00D53B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en-US"/>
              </w:rPr>
            </w:pPr>
            <w:r w:rsidRPr="00147BFF">
              <w:rPr>
                <w:rFonts w:ascii="Times New Roman" w:hAnsi="Times New Roman" w:cs="Times New Roman"/>
                <w:b/>
                <w:bCs/>
                <w:sz w:val="20"/>
                <w:szCs w:val="20"/>
                <w:lang w:val="en-US"/>
              </w:rPr>
              <w:t>80</w:t>
            </w:r>
          </w:p>
        </w:tc>
      </w:tr>
      <w:tr w:rsidR="00D53B82" w:rsidRPr="00147BFF" w14:paraId="2520B420" w14:textId="77777777" w:rsidTr="004E3C1E">
        <w:tc>
          <w:tcPr>
            <w:cnfStyle w:val="001000000000" w:firstRow="0" w:lastRow="0" w:firstColumn="1" w:lastColumn="0" w:oddVBand="0" w:evenVBand="0" w:oddHBand="0" w:evenHBand="0" w:firstRowFirstColumn="0" w:firstRowLastColumn="0" w:lastRowFirstColumn="0" w:lastRowLastColumn="0"/>
            <w:tcW w:w="1464" w:type="dxa"/>
          </w:tcPr>
          <w:p w14:paraId="4ABB51EC" w14:textId="77777777" w:rsidR="00D53B82" w:rsidRPr="00147BFF" w:rsidRDefault="00D53B82" w:rsidP="00D53B82">
            <w:pPr>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 xml:space="preserve">CD68 and CD163 (SFT) </w:t>
            </w:r>
          </w:p>
        </w:tc>
        <w:tc>
          <w:tcPr>
            <w:tcW w:w="1373" w:type="dxa"/>
          </w:tcPr>
          <w:p w14:paraId="0F4296F1" w14:textId="77777777" w:rsidR="00D53B82" w:rsidRPr="00147BFF" w:rsidRDefault="00D53B82" w:rsidP="00D53B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100</w:t>
            </w:r>
          </w:p>
        </w:tc>
        <w:tc>
          <w:tcPr>
            <w:tcW w:w="1221" w:type="dxa"/>
          </w:tcPr>
          <w:p w14:paraId="08A5449D" w14:textId="77777777" w:rsidR="00D53B82" w:rsidRPr="00147BFF" w:rsidRDefault="00D53B82" w:rsidP="00D53B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16</w:t>
            </w:r>
          </w:p>
        </w:tc>
        <w:tc>
          <w:tcPr>
            <w:tcW w:w="2293" w:type="dxa"/>
          </w:tcPr>
          <w:p w14:paraId="47460331" w14:textId="77777777" w:rsidR="00D53B82" w:rsidRPr="00147BFF" w:rsidRDefault="00D53B82" w:rsidP="00D53B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4</w:t>
            </w:r>
          </w:p>
        </w:tc>
        <w:tc>
          <w:tcPr>
            <w:tcW w:w="1366" w:type="dxa"/>
          </w:tcPr>
          <w:p w14:paraId="63F54591" w14:textId="77777777" w:rsidR="00D53B82" w:rsidRPr="00147BFF" w:rsidRDefault="00D53B82" w:rsidP="00D53B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14</w:t>
            </w:r>
          </w:p>
        </w:tc>
        <w:tc>
          <w:tcPr>
            <w:tcW w:w="1345" w:type="dxa"/>
          </w:tcPr>
          <w:p w14:paraId="537AB28D" w14:textId="77777777" w:rsidR="00D53B82" w:rsidRPr="00147BFF" w:rsidRDefault="00D53B82" w:rsidP="00D53B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147BFF">
              <w:rPr>
                <w:rFonts w:ascii="Times New Roman" w:hAnsi="Times New Roman" w:cs="Times New Roman"/>
                <w:b/>
                <w:bCs/>
                <w:sz w:val="20"/>
                <w:szCs w:val="20"/>
                <w:lang w:val="en-US"/>
              </w:rPr>
              <w:t>66</w:t>
            </w:r>
          </w:p>
        </w:tc>
      </w:tr>
    </w:tbl>
    <w:p w14:paraId="72AAEE7D" w14:textId="14C5E0BF" w:rsidR="00D53B82" w:rsidRPr="00147BFF" w:rsidRDefault="00D53B82" w:rsidP="00D53B82">
      <w:pPr>
        <w:rPr>
          <w:rFonts w:ascii="Times New Roman" w:hAnsi="Times New Roman" w:cs="Times New Roman"/>
          <w:b/>
          <w:bCs/>
          <w:sz w:val="22"/>
          <w:szCs w:val="22"/>
          <w:lang w:val="en-US"/>
        </w:rPr>
      </w:pPr>
    </w:p>
    <w:p w14:paraId="73DFEDAA" w14:textId="6C98A914" w:rsidR="00D53B82" w:rsidRPr="00147BFF" w:rsidRDefault="00D53B82" w:rsidP="005E778A">
      <w:pPr>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Statement regarding the analysis of sCD163 in the patients’ sera at the time of </w:t>
      </w:r>
      <w:r w:rsidR="00C11BBB" w:rsidRPr="00147BFF">
        <w:rPr>
          <w:rFonts w:ascii="Times New Roman" w:hAnsi="Times New Roman" w:cs="Times New Roman"/>
          <w:sz w:val="20"/>
          <w:szCs w:val="20"/>
          <w:lang w:val="en-US"/>
        </w:rPr>
        <w:t>surgery</w:t>
      </w:r>
      <w:r w:rsidRPr="00147BFF">
        <w:rPr>
          <w:rFonts w:ascii="Times New Roman" w:hAnsi="Times New Roman" w:cs="Times New Roman"/>
          <w:sz w:val="20"/>
          <w:szCs w:val="20"/>
          <w:lang w:val="en-US"/>
        </w:rPr>
        <w:t xml:space="preserve">: Patients could choose to give a blood sample for this purpose. 49 out of the 100 cases agreed. We therefore had 49 cases for this part of the study. </w:t>
      </w:r>
    </w:p>
    <w:p w14:paraId="70AD99ED" w14:textId="77777777" w:rsidR="00D53B82" w:rsidRPr="00147BFF" w:rsidRDefault="00D53B82" w:rsidP="005E778A">
      <w:pPr>
        <w:rPr>
          <w:rFonts w:ascii="Times New Roman" w:hAnsi="Times New Roman" w:cs="Times New Roman"/>
          <w:sz w:val="20"/>
          <w:szCs w:val="20"/>
          <w:lang w:val="en-US"/>
        </w:rPr>
      </w:pPr>
    </w:p>
    <w:p w14:paraId="4EF70D03" w14:textId="0A882C2E" w:rsidR="00D53B82" w:rsidRPr="00147BFF" w:rsidRDefault="00D53B82" w:rsidP="005E778A">
      <w:pPr>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Statement regarding the flow cytometric analysis of the seroma fluid: Seroma fluid of the first </w:t>
      </w:r>
      <w:r w:rsidR="00AA7CAD" w:rsidRPr="00147BFF">
        <w:rPr>
          <w:rFonts w:ascii="Times New Roman" w:hAnsi="Times New Roman" w:cs="Times New Roman"/>
          <w:sz w:val="20"/>
          <w:szCs w:val="20"/>
          <w:lang w:val="en-US"/>
        </w:rPr>
        <w:t>12</w:t>
      </w:r>
      <w:r w:rsidRPr="00147BFF">
        <w:rPr>
          <w:rFonts w:ascii="Times New Roman" w:hAnsi="Times New Roman" w:cs="Times New Roman"/>
          <w:sz w:val="20"/>
          <w:szCs w:val="20"/>
          <w:lang w:val="en-US"/>
        </w:rPr>
        <w:t xml:space="preserve"> cases was used for establishing our method. Therefore, only the remaining 28 out of </w:t>
      </w:r>
      <w:r w:rsidR="00AA7CAD" w:rsidRPr="00147BFF">
        <w:rPr>
          <w:rFonts w:ascii="Times New Roman" w:hAnsi="Times New Roman" w:cs="Times New Roman"/>
          <w:sz w:val="20"/>
          <w:szCs w:val="20"/>
          <w:lang w:val="en-US"/>
        </w:rPr>
        <w:t>40 punctured</w:t>
      </w:r>
      <w:r w:rsidRPr="00147BFF">
        <w:rPr>
          <w:rFonts w:ascii="Times New Roman" w:hAnsi="Times New Roman" w:cs="Times New Roman"/>
          <w:sz w:val="20"/>
          <w:szCs w:val="20"/>
          <w:lang w:val="en-US"/>
        </w:rPr>
        <w:t xml:space="preserve"> seromas were available for the final flow cytometry evaluation. </w:t>
      </w:r>
    </w:p>
    <w:p w14:paraId="76BB05ED" w14:textId="77777777" w:rsidR="00D53B82" w:rsidRPr="00147BFF" w:rsidRDefault="00D53B82" w:rsidP="005E778A">
      <w:pPr>
        <w:rPr>
          <w:rFonts w:ascii="Times New Roman" w:hAnsi="Times New Roman" w:cs="Times New Roman"/>
          <w:b/>
          <w:bCs/>
          <w:sz w:val="20"/>
          <w:szCs w:val="20"/>
          <w:lang w:val="en-US"/>
        </w:rPr>
      </w:pPr>
    </w:p>
    <w:p w14:paraId="7FDF4D21" w14:textId="22FD1E26" w:rsidR="00D53B82" w:rsidRPr="00147BFF" w:rsidRDefault="00147BFF" w:rsidP="005E778A">
      <w:pPr>
        <w:rPr>
          <w:rFonts w:ascii="Times New Roman" w:hAnsi="Times New Roman" w:cs="Times New Roman"/>
          <w:b/>
          <w:bCs/>
          <w:lang w:val="en-US"/>
        </w:rPr>
      </w:pPr>
      <w:r w:rsidRPr="00147BFF">
        <w:rPr>
          <w:rFonts w:ascii="Times New Roman" w:hAnsi="Times New Roman" w:cs="Times New Roman"/>
          <w:b/>
          <w:bCs/>
          <w:lang w:val="en-US"/>
        </w:rPr>
        <w:t>Additional File 2</w:t>
      </w:r>
      <w:r w:rsidR="00D53B82" w:rsidRPr="00147BFF">
        <w:rPr>
          <w:rFonts w:ascii="Times New Roman" w:hAnsi="Times New Roman" w:cs="Times New Roman"/>
          <w:b/>
          <w:bCs/>
          <w:lang w:val="en-US"/>
        </w:rPr>
        <w:t>: Staining protocols and antibodies used for immunohistochemistry</w:t>
      </w:r>
    </w:p>
    <w:p w14:paraId="68501C2D" w14:textId="77777777" w:rsidR="00147BFF" w:rsidRPr="00147BFF" w:rsidRDefault="00147BFF" w:rsidP="005E778A">
      <w:pPr>
        <w:rPr>
          <w:rFonts w:ascii="Times New Roman" w:hAnsi="Times New Roman" w:cs="Times New Roman"/>
          <w:b/>
          <w:bCs/>
          <w:lang w:val="en-US"/>
        </w:rPr>
      </w:pPr>
    </w:p>
    <w:p w14:paraId="349EEABE" w14:textId="382369CF" w:rsidR="00D53B82" w:rsidRDefault="00D53B82" w:rsidP="005E778A">
      <w:pPr>
        <w:rPr>
          <w:rFonts w:ascii="Times New Roman" w:hAnsi="Times New Roman" w:cs="Times New Roman"/>
          <w:color w:val="1F1F1F"/>
          <w:sz w:val="20"/>
          <w:szCs w:val="20"/>
          <w:lang w:val="en-US"/>
        </w:rPr>
      </w:pPr>
      <w:r w:rsidRPr="00147BFF">
        <w:rPr>
          <w:rFonts w:ascii="Times New Roman" w:hAnsi="Times New Roman" w:cs="Times New Roman"/>
          <w:sz w:val="20"/>
          <w:szCs w:val="20"/>
          <w:lang w:val="en-US"/>
        </w:rPr>
        <w:t>For immunohistochemical antibody staining, the samples were deparaffinated in a Xylol-like solution (</w:t>
      </w:r>
      <w:proofErr w:type="spellStart"/>
      <w:r w:rsidRPr="00147BFF">
        <w:rPr>
          <w:rFonts w:ascii="Times New Roman" w:hAnsi="Times New Roman" w:cs="Times New Roman"/>
          <w:color w:val="1F1F1F"/>
          <w:sz w:val="20"/>
          <w:szCs w:val="20"/>
          <w:lang w:val="en-US"/>
        </w:rPr>
        <w:t>Roticlear</w:t>
      </w:r>
      <w:proofErr w:type="spellEnd"/>
      <w:r w:rsidRPr="00147BFF">
        <w:rPr>
          <w:rFonts w:ascii="Times New Roman" w:hAnsi="Times New Roman" w:cs="Times New Roman"/>
          <w:color w:val="1F1F1F"/>
          <w:sz w:val="20"/>
          <w:szCs w:val="20"/>
          <w:lang w:val="en-US"/>
        </w:rPr>
        <w:t>®</w:t>
      </w:r>
      <w:r w:rsidRPr="00147BFF">
        <w:rPr>
          <w:rFonts w:ascii="Times New Roman" w:hAnsi="Times New Roman" w:cs="Times New Roman"/>
          <w:sz w:val="20"/>
          <w:szCs w:val="20"/>
          <w:lang w:val="en-US"/>
        </w:rPr>
        <w:t xml:space="preserve">) for 20 Minutes and afterwards rinsed with 100% ethanol. To inhibit endogenous peroxidase activity, the specimen </w:t>
      </w:r>
      <w:proofErr w:type="gramStart"/>
      <w:r w:rsidRPr="00147BFF">
        <w:rPr>
          <w:rFonts w:ascii="Times New Roman" w:hAnsi="Times New Roman" w:cs="Times New Roman"/>
          <w:sz w:val="20"/>
          <w:szCs w:val="20"/>
          <w:lang w:val="en-US"/>
        </w:rPr>
        <w:t>were</w:t>
      </w:r>
      <w:proofErr w:type="gramEnd"/>
      <w:r w:rsidRPr="00147BFF">
        <w:rPr>
          <w:rFonts w:ascii="Times New Roman" w:hAnsi="Times New Roman" w:cs="Times New Roman"/>
          <w:sz w:val="20"/>
          <w:szCs w:val="20"/>
          <w:lang w:val="en-US"/>
        </w:rPr>
        <w:t xml:space="preserve"> bathed in a solution of Methanol and 3% H</w:t>
      </w:r>
      <w:r w:rsidRPr="00147BFF">
        <w:rPr>
          <w:rFonts w:ascii="Times New Roman" w:hAnsi="Times New Roman" w:cs="Times New Roman"/>
          <w:sz w:val="20"/>
          <w:szCs w:val="20"/>
          <w:vertAlign w:val="subscript"/>
          <w:lang w:val="en-US"/>
        </w:rPr>
        <w:t>2</w:t>
      </w:r>
      <w:r w:rsidRPr="00147BFF">
        <w:rPr>
          <w:rFonts w:ascii="Times New Roman" w:hAnsi="Times New Roman" w:cs="Times New Roman"/>
          <w:sz w:val="20"/>
          <w:szCs w:val="20"/>
          <w:lang w:val="en-US"/>
        </w:rPr>
        <w:t>O</w:t>
      </w:r>
      <w:r w:rsidRPr="00147BFF">
        <w:rPr>
          <w:rFonts w:ascii="Times New Roman" w:hAnsi="Times New Roman" w:cs="Times New Roman"/>
          <w:sz w:val="20"/>
          <w:szCs w:val="20"/>
          <w:vertAlign w:val="subscript"/>
          <w:lang w:val="en-US"/>
        </w:rPr>
        <w:t>2</w:t>
      </w:r>
      <w:r w:rsidRPr="00147BFF">
        <w:rPr>
          <w:rFonts w:ascii="Times New Roman" w:hAnsi="Times New Roman" w:cs="Times New Roman"/>
          <w:sz w:val="20"/>
          <w:szCs w:val="20"/>
          <w:lang w:val="en-US"/>
        </w:rPr>
        <w:t xml:space="preserve"> for 20 Minutes. Afterwards, the slides were rehydrated in distilled water using a descending alcohol line before cooking them in a sodium-citrate buffering solution (pH=6</w:t>
      </w:r>
      <w:r w:rsidR="00EE69AA" w:rsidRPr="00147BFF">
        <w:rPr>
          <w:rFonts w:ascii="Times New Roman" w:hAnsi="Times New Roman" w:cs="Times New Roman"/>
          <w:sz w:val="20"/>
          <w:szCs w:val="20"/>
          <w:lang w:val="en-US"/>
        </w:rPr>
        <w:t>.</w:t>
      </w:r>
      <w:r w:rsidRPr="00147BFF">
        <w:rPr>
          <w:rFonts w:ascii="Times New Roman" w:hAnsi="Times New Roman" w:cs="Times New Roman"/>
          <w:sz w:val="20"/>
          <w:szCs w:val="20"/>
          <w:lang w:val="en-US"/>
        </w:rPr>
        <w:t xml:space="preserve">0), unmasking epitopes. They were then rinsed with distilled water and washed for 2x2 minutes in phosphate buffered saline (PBS). Subsequently, the samples were treated for 5 minutes using a blocking solution (Reagent 1, </w:t>
      </w:r>
      <w:proofErr w:type="spellStart"/>
      <w:r w:rsidRPr="00147BFF">
        <w:rPr>
          <w:rFonts w:ascii="Times New Roman" w:hAnsi="Times New Roman" w:cs="Times New Roman"/>
          <w:sz w:val="20"/>
          <w:szCs w:val="20"/>
          <w:lang w:val="en-US"/>
        </w:rPr>
        <w:t>Zytochem</w:t>
      </w:r>
      <w:proofErr w:type="spellEnd"/>
      <w:r w:rsidRPr="00147BFF">
        <w:rPr>
          <w:rFonts w:ascii="Times New Roman" w:hAnsi="Times New Roman" w:cs="Times New Roman"/>
          <w:sz w:val="20"/>
          <w:szCs w:val="20"/>
          <w:lang w:val="en-US"/>
        </w:rPr>
        <w:t xml:space="preserve"> Plus HRP Polymer System (Mouse/ Rabbit) by </w:t>
      </w:r>
      <w:proofErr w:type="spellStart"/>
      <w:r w:rsidRPr="00147BFF">
        <w:rPr>
          <w:rFonts w:ascii="Times New Roman" w:hAnsi="Times New Roman" w:cs="Times New Roman"/>
          <w:sz w:val="20"/>
          <w:szCs w:val="20"/>
          <w:lang w:val="en-US"/>
        </w:rPr>
        <w:t>Zytomed</w:t>
      </w:r>
      <w:proofErr w:type="spellEnd"/>
      <w:r w:rsidRPr="00147BFF">
        <w:rPr>
          <w:rFonts w:ascii="Times New Roman" w:hAnsi="Times New Roman" w:cs="Times New Roman"/>
          <w:sz w:val="20"/>
          <w:szCs w:val="20"/>
          <w:lang w:val="en-US"/>
        </w:rPr>
        <w:t>) and incubated with the Anti-CD68 or Anti-CD163 antibody for 16h at a temperature of 4 °C (39</w:t>
      </w:r>
      <w:r w:rsidR="00EE69AA" w:rsidRPr="00147BFF">
        <w:rPr>
          <w:rFonts w:ascii="Times New Roman" w:hAnsi="Times New Roman" w:cs="Times New Roman"/>
          <w:sz w:val="20"/>
          <w:szCs w:val="20"/>
          <w:lang w:val="en-US"/>
        </w:rPr>
        <w:t>.</w:t>
      </w:r>
      <w:r w:rsidRPr="00147BFF">
        <w:rPr>
          <w:rFonts w:ascii="Times New Roman" w:hAnsi="Times New Roman" w:cs="Times New Roman"/>
          <w:sz w:val="20"/>
          <w:szCs w:val="20"/>
          <w:lang w:val="en-US"/>
        </w:rPr>
        <w:t xml:space="preserve">2°F). Following, the specimen </w:t>
      </w:r>
      <w:proofErr w:type="gramStart"/>
      <w:r w:rsidRPr="00147BFF">
        <w:rPr>
          <w:rFonts w:ascii="Times New Roman" w:hAnsi="Times New Roman" w:cs="Times New Roman"/>
          <w:sz w:val="20"/>
          <w:szCs w:val="20"/>
          <w:lang w:val="en-US"/>
        </w:rPr>
        <w:t>were</w:t>
      </w:r>
      <w:proofErr w:type="gramEnd"/>
      <w:r w:rsidRPr="00147BFF">
        <w:rPr>
          <w:rFonts w:ascii="Times New Roman" w:hAnsi="Times New Roman" w:cs="Times New Roman"/>
          <w:sz w:val="20"/>
          <w:szCs w:val="20"/>
          <w:lang w:val="en-US"/>
        </w:rPr>
        <w:t xml:space="preserve"> washed in PBS and treated with a post-block solution for 20 minutes (Reagent 2, </w:t>
      </w:r>
      <w:proofErr w:type="spellStart"/>
      <w:r w:rsidRPr="00147BFF">
        <w:rPr>
          <w:rFonts w:ascii="Times New Roman" w:hAnsi="Times New Roman" w:cs="Times New Roman"/>
          <w:sz w:val="20"/>
          <w:szCs w:val="20"/>
          <w:lang w:val="en-US"/>
        </w:rPr>
        <w:t>Zytochem</w:t>
      </w:r>
      <w:proofErr w:type="spellEnd"/>
      <w:r w:rsidRPr="00147BFF">
        <w:rPr>
          <w:rFonts w:ascii="Times New Roman" w:hAnsi="Times New Roman" w:cs="Times New Roman"/>
          <w:sz w:val="20"/>
          <w:szCs w:val="20"/>
          <w:lang w:val="en-US"/>
        </w:rPr>
        <w:t xml:space="preserve"> Plus HRP Polymer System (Mouse/ Rabbit) by </w:t>
      </w:r>
      <w:proofErr w:type="spellStart"/>
      <w:r w:rsidRPr="00147BFF">
        <w:rPr>
          <w:rFonts w:ascii="Times New Roman" w:hAnsi="Times New Roman" w:cs="Times New Roman"/>
          <w:sz w:val="20"/>
          <w:szCs w:val="20"/>
          <w:lang w:val="en-US"/>
        </w:rPr>
        <w:t>Zytomed</w:t>
      </w:r>
      <w:proofErr w:type="spellEnd"/>
      <w:r w:rsidRPr="00147BFF">
        <w:rPr>
          <w:rFonts w:ascii="Times New Roman" w:hAnsi="Times New Roman" w:cs="Times New Roman"/>
          <w:sz w:val="20"/>
          <w:szCs w:val="20"/>
          <w:lang w:val="en-US"/>
        </w:rPr>
        <w:t xml:space="preserve">). After again being washed in PBS, the slides were incubated in horse-radish peroxidase (HRP) -polymer (Reagent 3, </w:t>
      </w:r>
      <w:proofErr w:type="spellStart"/>
      <w:r w:rsidRPr="00147BFF">
        <w:rPr>
          <w:rFonts w:ascii="Times New Roman" w:hAnsi="Times New Roman" w:cs="Times New Roman"/>
          <w:sz w:val="20"/>
          <w:szCs w:val="20"/>
          <w:lang w:val="en-US"/>
        </w:rPr>
        <w:t>Zytochem</w:t>
      </w:r>
      <w:proofErr w:type="spellEnd"/>
      <w:r w:rsidRPr="00147BFF">
        <w:rPr>
          <w:rFonts w:ascii="Times New Roman" w:hAnsi="Times New Roman" w:cs="Times New Roman"/>
          <w:sz w:val="20"/>
          <w:szCs w:val="20"/>
          <w:lang w:val="en-US"/>
        </w:rPr>
        <w:t xml:space="preserve"> Plus HRP Polymer System (Mouse/ Rabbit) by </w:t>
      </w:r>
      <w:proofErr w:type="spellStart"/>
      <w:r w:rsidRPr="00147BFF">
        <w:rPr>
          <w:rFonts w:ascii="Times New Roman" w:hAnsi="Times New Roman" w:cs="Times New Roman"/>
          <w:sz w:val="20"/>
          <w:szCs w:val="20"/>
          <w:lang w:val="en-US"/>
        </w:rPr>
        <w:t>Zytomed</w:t>
      </w:r>
      <w:proofErr w:type="spellEnd"/>
      <w:r w:rsidRPr="00147BFF">
        <w:rPr>
          <w:rFonts w:ascii="Times New Roman" w:hAnsi="Times New Roman" w:cs="Times New Roman"/>
          <w:sz w:val="20"/>
          <w:szCs w:val="20"/>
          <w:lang w:val="en-US"/>
        </w:rPr>
        <w:t xml:space="preserve">) and washed in PBS. Subsequently, diaminobenzidine (DAB) solution (Liquid DAB+ Substrate Chromogen System by Agilent) was applied to each slide for 30 seconds for substrate coloring. To stop the coloring reaction, the samples were washed with distilled water immediately. In the following step, the specimen </w:t>
      </w:r>
      <w:proofErr w:type="gramStart"/>
      <w:r w:rsidRPr="00147BFF">
        <w:rPr>
          <w:rFonts w:ascii="Times New Roman" w:hAnsi="Times New Roman" w:cs="Times New Roman"/>
          <w:color w:val="1F1F1F"/>
          <w:sz w:val="20"/>
          <w:szCs w:val="20"/>
          <w:lang w:val="en-US"/>
        </w:rPr>
        <w:t>were</w:t>
      </w:r>
      <w:proofErr w:type="gramEnd"/>
      <w:r w:rsidRPr="00147BFF">
        <w:rPr>
          <w:rFonts w:ascii="Times New Roman" w:hAnsi="Times New Roman" w:cs="Times New Roman"/>
          <w:color w:val="1F1F1F"/>
          <w:sz w:val="20"/>
          <w:szCs w:val="20"/>
          <w:lang w:val="en-US"/>
        </w:rPr>
        <w:t xml:space="preserve"> counterstained for 2 minutes using Mayer ’s acid hemalum and stained blue for 5 min in tap water. </w:t>
      </w:r>
      <w:r w:rsidRPr="00147BFF">
        <w:rPr>
          <w:rFonts w:ascii="Times New Roman" w:hAnsi="Times New Roman" w:cs="Times New Roman"/>
          <w:sz w:val="20"/>
          <w:szCs w:val="20"/>
          <w:lang w:val="en-US"/>
        </w:rPr>
        <w:t>After dehydration in an ascending alcohol line, the slides were</w:t>
      </w:r>
      <w:r w:rsidRPr="00147BFF">
        <w:rPr>
          <w:rStyle w:val="apple-converted-space"/>
          <w:rFonts w:ascii="Times New Roman" w:hAnsi="Times New Roman" w:cs="Times New Roman"/>
          <w:color w:val="1F1F1F"/>
          <w:sz w:val="20"/>
          <w:szCs w:val="20"/>
          <w:lang w:val="en-US"/>
        </w:rPr>
        <w:t> </w:t>
      </w:r>
      <w:r w:rsidRPr="00147BFF">
        <w:rPr>
          <w:rFonts w:ascii="Times New Roman" w:hAnsi="Times New Roman" w:cs="Times New Roman"/>
          <w:color w:val="1F1F1F"/>
          <w:sz w:val="20"/>
          <w:szCs w:val="20"/>
          <w:lang w:val="en-US"/>
        </w:rPr>
        <w:t xml:space="preserve">treated with </w:t>
      </w:r>
      <w:proofErr w:type="spellStart"/>
      <w:r w:rsidRPr="00147BFF">
        <w:rPr>
          <w:rFonts w:ascii="Times New Roman" w:hAnsi="Times New Roman" w:cs="Times New Roman"/>
          <w:color w:val="1F1F1F"/>
          <w:sz w:val="20"/>
          <w:szCs w:val="20"/>
          <w:lang w:val="en-US"/>
        </w:rPr>
        <w:t>Roticlear</w:t>
      </w:r>
      <w:proofErr w:type="spellEnd"/>
      <w:r w:rsidRPr="00147BFF">
        <w:rPr>
          <w:rFonts w:ascii="Times New Roman" w:hAnsi="Times New Roman" w:cs="Times New Roman"/>
          <w:color w:val="1F1F1F"/>
          <w:sz w:val="20"/>
          <w:szCs w:val="20"/>
          <w:lang w:val="en-US"/>
        </w:rPr>
        <w:t xml:space="preserve">® and cover slipped with </w:t>
      </w:r>
      <w:proofErr w:type="spellStart"/>
      <w:r w:rsidRPr="00147BFF">
        <w:rPr>
          <w:rFonts w:ascii="Times New Roman" w:hAnsi="Times New Roman" w:cs="Times New Roman"/>
          <w:color w:val="1F1F1F"/>
          <w:sz w:val="20"/>
          <w:szCs w:val="20"/>
          <w:lang w:val="en-US"/>
        </w:rPr>
        <w:t>RotiMount</w:t>
      </w:r>
      <w:proofErr w:type="spellEnd"/>
      <w:r w:rsidRPr="00147BFF">
        <w:rPr>
          <w:rFonts w:ascii="Times New Roman" w:hAnsi="Times New Roman" w:cs="Times New Roman"/>
          <w:color w:val="1F1F1F"/>
          <w:sz w:val="20"/>
          <w:szCs w:val="20"/>
          <w:lang w:val="en-US"/>
        </w:rPr>
        <w:t xml:space="preserve">® (Carl Roth, Germany). A human tonsil (CD68) and placenta (CD163) were also stained as positive controls. </w:t>
      </w:r>
    </w:p>
    <w:p w14:paraId="69B988F5" w14:textId="77777777" w:rsidR="00147BFF" w:rsidRDefault="00147BFF" w:rsidP="005E778A">
      <w:pPr>
        <w:rPr>
          <w:rFonts w:ascii="Times New Roman" w:hAnsi="Times New Roman" w:cs="Times New Roman"/>
          <w:color w:val="1F1F1F"/>
          <w:sz w:val="20"/>
          <w:szCs w:val="20"/>
          <w:lang w:val="en-US"/>
        </w:rPr>
      </w:pPr>
    </w:p>
    <w:p w14:paraId="4FA04953" w14:textId="34E4B202" w:rsidR="00D53B82" w:rsidRPr="00147BFF" w:rsidRDefault="00147BFF" w:rsidP="00D53B82">
      <w:pPr>
        <w:rPr>
          <w:rFonts w:ascii="Times New Roman" w:hAnsi="Times New Roman" w:cs="Times New Roman"/>
          <w:b/>
          <w:bCs/>
          <w:sz w:val="22"/>
          <w:szCs w:val="22"/>
          <w:lang w:val="en-US"/>
        </w:rPr>
      </w:pPr>
      <w:r>
        <w:rPr>
          <w:rFonts w:ascii="Times New Roman" w:hAnsi="Times New Roman" w:cs="Times New Roman"/>
          <w:b/>
          <w:bCs/>
          <w:sz w:val="22"/>
          <w:szCs w:val="22"/>
          <w:lang w:val="en-US"/>
        </w:rPr>
        <w:t>Additional table 3</w:t>
      </w:r>
      <w:r w:rsidRPr="00147BFF">
        <w:rPr>
          <w:rFonts w:ascii="Times New Roman" w:hAnsi="Times New Roman" w:cs="Times New Roman"/>
          <w:b/>
          <w:bCs/>
          <w:sz w:val="22"/>
          <w:szCs w:val="22"/>
          <w:lang w:val="en-US"/>
        </w:rPr>
        <w:t>:</w:t>
      </w:r>
      <w:r w:rsidRPr="00147BFF">
        <w:rPr>
          <w:rFonts w:ascii="Times New Roman" w:hAnsi="Times New Roman" w:cs="Times New Roman"/>
          <w:sz w:val="22"/>
          <w:szCs w:val="22"/>
          <w:lang w:val="en-US"/>
        </w:rPr>
        <w:t xml:space="preserve"> </w:t>
      </w:r>
      <w:r w:rsidRPr="00147BFF">
        <w:rPr>
          <w:rFonts w:ascii="Times New Roman" w:hAnsi="Times New Roman" w:cs="Times New Roman"/>
          <w:b/>
          <w:bCs/>
          <w:sz w:val="22"/>
          <w:szCs w:val="22"/>
          <w:lang w:val="en-US"/>
        </w:rPr>
        <w:t xml:space="preserve">Antibodies used for immunohistochemical antibody staining </w:t>
      </w:r>
    </w:p>
    <w:tbl>
      <w:tblPr>
        <w:tblStyle w:val="EinfacheTabelle4"/>
        <w:tblW w:w="0" w:type="auto"/>
        <w:tblLook w:val="04A0" w:firstRow="1" w:lastRow="0" w:firstColumn="1" w:lastColumn="0" w:noHBand="0" w:noVBand="1"/>
      </w:tblPr>
      <w:tblGrid>
        <w:gridCol w:w="1413"/>
        <w:gridCol w:w="1701"/>
        <w:gridCol w:w="2977"/>
        <w:gridCol w:w="1275"/>
        <w:gridCol w:w="1696"/>
      </w:tblGrid>
      <w:tr w:rsidR="00D53B82" w:rsidRPr="00147BFF" w14:paraId="5FC729E9" w14:textId="77777777" w:rsidTr="00D5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29C7DF" w14:textId="77777777" w:rsidR="00D53B82" w:rsidRPr="00147BFF" w:rsidRDefault="00D53B82" w:rsidP="00D53B82">
            <w:pPr>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Antibody</w:t>
            </w:r>
          </w:p>
        </w:tc>
        <w:tc>
          <w:tcPr>
            <w:tcW w:w="1701" w:type="dxa"/>
          </w:tcPr>
          <w:p w14:paraId="04E5A43C" w14:textId="77777777" w:rsidR="00D53B82" w:rsidRPr="00147BFF" w:rsidRDefault="00D53B82" w:rsidP="00D53B8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Isotype</w:t>
            </w:r>
          </w:p>
        </w:tc>
        <w:tc>
          <w:tcPr>
            <w:tcW w:w="2977" w:type="dxa"/>
          </w:tcPr>
          <w:p w14:paraId="78DA4CB0" w14:textId="77777777" w:rsidR="00D53B82" w:rsidRPr="00147BFF" w:rsidRDefault="00D53B82" w:rsidP="00D53B8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Clone</w:t>
            </w:r>
          </w:p>
        </w:tc>
        <w:tc>
          <w:tcPr>
            <w:tcW w:w="1275" w:type="dxa"/>
          </w:tcPr>
          <w:p w14:paraId="69BCF34C" w14:textId="77777777" w:rsidR="00D53B82" w:rsidRPr="00147BFF" w:rsidRDefault="00D53B82" w:rsidP="00D53B8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 xml:space="preserve">Dilution </w:t>
            </w:r>
          </w:p>
        </w:tc>
        <w:tc>
          <w:tcPr>
            <w:tcW w:w="1696" w:type="dxa"/>
          </w:tcPr>
          <w:p w14:paraId="10CE9217" w14:textId="77777777" w:rsidR="00D53B82" w:rsidRPr="00147BFF" w:rsidRDefault="00D53B82" w:rsidP="00D53B8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Source</w:t>
            </w:r>
          </w:p>
        </w:tc>
      </w:tr>
      <w:tr w:rsidR="00D53B82" w:rsidRPr="00147BFF" w14:paraId="776577D7" w14:textId="77777777" w:rsidTr="00D5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69FBA44" w14:textId="77777777" w:rsidR="00D53B82" w:rsidRPr="00147BFF" w:rsidRDefault="00D53B82" w:rsidP="00D53B82">
            <w:pPr>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Anti-CD68</w:t>
            </w:r>
          </w:p>
        </w:tc>
        <w:tc>
          <w:tcPr>
            <w:tcW w:w="1701" w:type="dxa"/>
          </w:tcPr>
          <w:p w14:paraId="68B9AEBF" w14:textId="77777777" w:rsidR="00D53B82" w:rsidRPr="00147BFF" w:rsidRDefault="00D53B82" w:rsidP="00D53B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Rabbit IgG</w:t>
            </w:r>
          </w:p>
        </w:tc>
        <w:tc>
          <w:tcPr>
            <w:tcW w:w="2977" w:type="dxa"/>
          </w:tcPr>
          <w:p w14:paraId="3671D2BE" w14:textId="77777777" w:rsidR="00D53B82" w:rsidRPr="00147BFF" w:rsidRDefault="00D53B82" w:rsidP="00D53B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Monoclonal, clone D4B9C</w:t>
            </w:r>
          </w:p>
        </w:tc>
        <w:tc>
          <w:tcPr>
            <w:tcW w:w="1275" w:type="dxa"/>
          </w:tcPr>
          <w:p w14:paraId="47AE9871" w14:textId="77777777" w:rsidR="00D53B82" w:rsidRPr="00147BFF" w:rsidRDefault="00D53B82" w:rsidP="00D53B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1: 1000</w:t>
            </w:r>
          </w:p>
        </w:tc>
        <w:tc>
          <w:tcPr>
            <w:tcW w:w="1696" w:type="dxa"/>
          </w:tcPr>
          <w:p w14:paraId="101B0397" w14:textId="77777777" w:rsidR="00D53B82" w:rsidRPr="00147BFF" w:rsidRDefault="00D53B82" w:rsidP="00D53B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Cell Signaling </w:t>
            </w:r>
          </w:p>
        </w:tc>
      </w:tr>
      <w:tr w:rsidR="00D53B82" w:rsidRPr="00147BFF" w14:paraId="0C42D02D" w14:textId="77777777" w:rsidTr="00D53B82">
        <w:tc>
          <w:tcPr>
            <w:cnfStyle w:val="001000000000" w:firstRow="0" w:lastRow="0" w:firstColumn="1" w:lastColumn="0" w:oddVBand="0" w:evenVBand="0" w:oddHBand="0" w:evenHBand="0" w:firstRowFirstColumn="0" w:firstRowLastColumn="0" w:lastRowFirstColumn="0" w:lastRowLastColumn="0"/>
            <w:tcW w:w="1413" w:type="dxa"/>
          </w:tcPr>
          <w:p w14:paraId="0AB377F5" w14:textId="77777777" w:rsidR="00D53B82" w:rsidRPr="00147BFF" w:rsidRDefault="00D53B82" w:rsidP="00D53B82">
            <w:pPr>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 xml:space="preserve">Anti-CD163 </w:t>
            </w:r>
          </w:p>
        </w:tc>
        <w:tc>
          <w:tcPr>
            <w:tcW w:w="1701" w:type="dxa"/>
          </w:tcPr>
          <w:p w14:paraId="220DA76E" w14:textId="77777777" w:rsidR="00D53B82" w:rsidRPr="00147BFF" w:rsidRDefault="00D53B82" w:rsidP="00D53B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Mouse IgG1</w:t>
            </w:r>
          </w:p>
        </w:tc>
        <w:tc>
          <w:tcPr>
            <w:tcW w:w="2977" w:type="dxa"/>
          </w:tcPr>
          <w:p w14:paraId="00DCEDFF" w14:textId="77777777" w:rsidR="00D53B82" w:rsidRPr="00147BFF" w:rsidRDefault="00D53B82" w:rsidP="00D53B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Monoclonal, </w:t>
            </w:r>
            <w:proofErr w:type="spellStart"/>
            <w:r w:rsidRPr="00147BFF">
              <w:rPr>
                <w:rFonts w:ascii="Times New Roman" w:hAnsi="Times New Roman" w:cs="Times New Roman"/>
                <w:color w:val="1F1F1F"/>
                <w:sz w:val="20"/>
                <w:szCs w:val="20"/>
              </w:rPr>
              <w:t>clone</w:t>
            </w:r>
            <w:proofErr w:type="spellEnd"/>
            <w:r w:rsidRPr="00147BFF">
              <w:rPr>
                <w:rFonts w:ascii="Times New Roman" w:hAnsi="Times New Roman" w:cs="Times New Roman"/>
                <w:color w:val="1F1F1F"/>
                <w:sz w:val="20"/>
                <w:szCs w:val="20"/>
              </w:rPr>
              <w:t xml:space="preserve"> OTI2G12</w:t>
            </w:r>
          </w:p>
        </w:tc>
        <w:tc>
          <w:tcPr>
            <w:tcW w:w="1275" w:type="dxa"/>
          </w:tcPr>
          <w:p w14:paraId="36A30A9B" w14:textId="77777777" w:rsidR="00D53B82" w:rsidRPr="00147BFF" w:rsidRDefault="00D53B82" w:rsidP="00D53B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1: 2000 </w:t>
            </w:r>
          </w:p>
        </w:tc>
        <w:tc>
          <w:tcPr>
            <w:tcW w:w="1696" w:type="dxa"/>
          </w:tcPr>
          <w:p w14:paraId="27DAB447" w14:textId="77777777" w:rsidR="00D53B82" w:rsidRPr="00147BFF" w:rsidRDefault="00D53B82" w:rsidP="00D53B8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Abcam</w:t>
            </w:r>
          </w:p>
        </w:tc>
      </w:tr>
    </w:tbl>
    <w:p w14:paraId="5D906DBE" w14:textId="77777777" w:rsidR="00147BFF" w:rsidRDefault="00147BFF" w:rsidP="00923237">
      <w:pPr>
        <w:rPr>
          <w:rFonts w:ascii="Times New Roman" w:hAnsi="Times New Roman" w:cs="Times New Roman"/>
          <w:b/>
          <w:bCs/>
          <w:sz w:val="20"/>
          <w:szCs w:val="20"/>
          <w:lang w:val="en-US"/>
        </w:rPr>
      </w:pPr>
    </w:p>
    <w:p w14:paraId="7D7628A6" w14:textId="094E33C3" w:rsidR="00923237" w:rsidRDefault="00147BFF" w:rsidP="00923237">
      <w:pPr>
        <w:rPr>
          <w:rFonts w:ascii="Times New Roman" w:hAnsi="Times New Roman" w:cs="Times New Roman"/>
          <w:b/>
          <w:bCs/>
          <w:lang w:val="en-US"/>
        </w:rPr>
      </w:pPr>
      <w:r w:rsidRPr="00147BFF">
        <w:rPr>
          <w:rFonts w:ascii="Times New Roman" w:hAnsi="Times New Roman" w:cs="Times New Roman"/>
          <w:b/>
          <w:bCs/>
          <w:lang w:val="en-US"/>
        </w:rPr>
        <w:t xml:space="preserve">Additional </w:t>
      </w:r>
      <w:r>
        <w:rPr>
          <w:rFonts w:ascii="Times New Roman" w:hAnsi="Times New Roman" w:cs="Times New Roman"/>
          <w:b/>
          <w:bCs/>
          <w:lang w:val="en-US"/>
        </w:rPr>
        <w:t>f</w:t>
      </w:r>
      <w:r w:rsidRPr="00147BFF">
        <w:rPr>
          <w:rFonts w:ascii="Times New Roman" w:hAnsi="Times New Roman" w:cs="Times New Roman"/>
          <w:b/>
          <w:bCs/>
          <w:lang w:val="en-US"/>
        </w:rPr>
        <w:t xml:space="preserve">ile </w:t>
      </w:r>
      <w:r w:rsidR="00923237" w:rsidRPr="00147BFF">
        <w:rPr>
          <w:rFonts w:ascii="Times New Roman" w:hAnsi="Times New Roman" w:cs="Times New Roman"/>
          <w:b/>
          <w:bCs/>
          <w:lang w:val="en-US"/>
        </w:rPr>
        <w:t>3: Staining protocol and antibodies used for immunofluorescence</w:t>
      </w:r>
    </w:p>
    <w:p w14:paraId="62BBD995" w14:textId="77777777" w:rsidR="00147BFF" w:rsidRPr="00147BFF" w:rsidRDefault="00147BFF" w:rsidP="00923237">
      <w:pPr>
        <w:rPr>
          <w:rFonts w:ascii="Times New Roman" w:hAnsi="Times New Roman" w:cs="Times New Roman"/>
          <w:b/>
          <w:bCs/>
          <w:lang w:val="en-US"/>
        </w:rPr>
      </w:pPr>
    </w:p>
    <w:p w14:paraId="3902753F" w14:textId="77777777" w:rsidR="00923237" w:rsidRDefault="00923237" w:rsidP="00923237">
      <w:pPr>
        <w:rPr>
          <w:rFonts w:ascii="Times New Roman" w:hAnsi="Times New Roman" w:cs="Times New Roman"/>
          <w:color w:val="1F1F1F"/>
          <w:sz w:val="20"/>
          <w:szCs w:val="20"/>
          <w:lang w:val="en-US"/>
        </w:rPr>
      </w:pPr>
      <w:r w:rsidRPr="00147BFF">
        <w:rPr>
          <w:rFonts w:ascii="Times New Roman" w:hAnsi="Times New Roman" w:cs="Times New Roman"/>
          <w:sz w:val="20"/>
          <w:szCs w:val="20"/>
          <w:lang w:val="en-US"/>
        </w:rPr>
        <w:t>For immunofluorescence staining, the sections were first deparaffinated in a Xylol-like solution (</w:t>
      </w:r>
      <w:proofErr w:type="spellStart"/>
      <w:r w:rsidRPr="00147BFF">
        <w:rPr>
          <w:rFonts w:ascii="Times New Roman" w:hAnsi="Times New Roman" w:cs="Times New Roman"/>
          <w:color w:val="1F1F1F"/>
          <w:sz w:val="20"/>
          <w:szCs w:val="20"/>
          <w:lang w:val="en-US"/>
        </w:rPr>
        <w:t>Roticlear</w:t>
      </w:r>
      <w:proofErr w:type="spellEnd"/>
      <w:r w:rsidRPr="00147BFF">
        <w:rPr>
          <w:rFonts w:ascii="Times New Roman" w:hAnsi="Times New Roman" w:cs="Times New Roman"/>
          <w:color w:val="1F1F1F"/>
          <w:sz w:val="20"/>
          <w:szCs w:val="20"/>
          <w:lang w:val="en-US"/>
        </w:rPr>
        <w:t>®</w:t>
      </w:r>
      <w:r w:rsidRPr="00147BFF">
        <w:rPr>
          <w:rFonts w:ascii="Times New Roman" w:hAnsi="Times New Roman" w:cs="Times New Roman"/>
          <w:sz w:val="20"/>
          <w:szCs w:val="20"/>
          <w:lang w:val="en-US"/>
        </w:rPr>
        <w:t xml:space="preserve">) for 20 Minutes and then rehydrated using a descending alcohol line. To unmask epitopes, the specimen </w:t>
      </w:r>
      <w:proofErr w:type="gramStart"/>
      <w:r w:rsidRPr="00147BFF">
        <w:rPr>
          <w:rFonts w:ascii="Times New Roman" w:hAnsi="Times New Roman" w:cs="Times New Roman"/>
          <w:sz w:val="20"/>
          <w:szCs w:val="20"/>
          <w:lang w:val="en-US"/>
        </w:rPr>
        <w:t>were</w:t>
      </w:r>
      <w:proofErr w:type="gramEnd"/>
      <w:r w:rsidRPr="00147BFF">
        <w:rPr>
          <w:rFonts w:ascii="Times New Roman" w:hAnsi="Times New Roman" w:cs="Times New Roman"/>
          <w:sz w:val="20"/>
          <w:szCs w:val="20"/>
          <w:lang w:val="en-US"/>
        </w:rPr>
        <w:t xml:space="preserve"> cooked in a sodium-citrate buffering solution (pH=6.0) and afterwards rinsed with distilled water and washed in PBS for 2x2 minutes. Following, the samples were treated with immunofluorescence blocking buffer (Cell Signaling, Nr. 12411 S) for 60 minutes at room temperature, blocking unspecific binding sites. Subsequently, the slides were incubated with primary Anti-CD68 and Anti-CD163 antibodies for 16h at a temperature of 4°C (39.2°F). The samples were then washed with PBS and incubated with a combination of Cy-5- conjugated Goat-Anti-Mouse secondary antibodies, resulting in violet coloration of CD163+ antigens, and Cy-3- conjugated Goat-Anti-Rabbit secondary antibodies, resulting in a red coloration of CD68+ antigens, at room temperature for 30 minutes in the dark. Afterwards, the specimens were washed in PBS and free binding sites of the Goat-Anti-Mouse secondary antibodies were blocked using Fab Fragment Donkey Anti-Goat IgG (H+L) (</w:t>
      </w:r>
      <w:proofErr w:type="spellStart"/>
      <w:r w:rsidRPr="00147BFF">
        <w:rPr>
          <w:rFonts w:ascii="Times New Roman" w:hAnsi="Times New Roman" w:cs="Times New Roman"/>
          <w:sz w:val="20"/>
          <w:szCs w:val="20"/>
          <w:lang w:val="en-US"/>
        </w:rPr>
        <w:t>Dianova</w:t>
      </w:r>
      <w:proofErr w:type="spellEnd"/>
      <w:r w:rsidRPr="00147BFF">
        <w:rPr>
          <w:rFonts w:ascii="Times New Roman" w:hAnsi="Times New Roman" w:cs="Times New Roman"/>
          <w:sz w:val="20"/>
          <w:szCs w:val="20"/>
          <w:lang w:val="en-US"/>
        </w:rPr>
        <w:t>, Dilution 1:50). Subsequently, the slides were washed in PBS and the Anti- PPAR</w:t>
      </w:r>
      <w:r w:rsidRPr="00147BFF">
        <w:rPr>
          <w:rFonts w:ascii="Times New Roman" w:hAnsi="Times New Roman" w:cs="Times New Roman"/>
          <w:sz w:val="20"/>
          <w:szCs w:val="20"/>
          <w:lang w:val="en-US"/>
        </w:rPr>
        <w:sym w:font="Symbol" w:char="F067"/>
      </w:r>
      <w:r w:rsidRPr="00147BFF">
        <w:rPr>
          <w:rFonts w:ascii="Times New Roman" w:hAnsi="Times New Roman" w:cs="Times New Roman"/>
          <w:sz w:val="20"/>
          <w:szCs w:val="20"/>
          <w:lang w:val="en-US"/>
        </w:rPr>
        <w:t xml:space="preserve"> primary antibodies were applied for 1h at </w:t>
      </w:r>
      <w:r w:rsidRPr="00147BFF">
        <w:rPr>
          <w:rFonts w:ascii="Times New Roman" w:hAnsi="Times New Roman" w:cs="Times New Roman"/>
          <w:sz w:val="20"/>
          <w:szCs w:val="20"/>
          <w:lang w:val="en-US"/>
        </w:rPr>
        <w:lastRenderedPageBreak/>
        <w:t>room temperature. After being washed in PBS, the slides were treated for 30 minutes at room temperature in the dark with Alexa Flour 488 conjugated Goat-Anti-Rabbit secondary antibodies, resulting in green coloration of PPAR</w:t>
      </w:r>
      <w:r w:rsidRPr="00147BFF">
        <w:rPr>
          <w:rFonts w:ascii="Times New Roman" w:hAnsi="Times New Roman" w:cs="Times New Roman"/>
          <w:sz w:val="20"/>
          <w:szCs w:val="20"/>
          <w:lang w:val="en-US"/>
        </w:rPr>
        <w:sym w:font="Symbol" w:char="F067"/>
      </w:r>
      <w:r w:rsidRPr="00147BFF">
        <w:rPr>
          <w:rFonts w:ascii="Times New Roman" w:hAnsi="Times New Roman" w:cs="Times New Roman"/>
          <w:sz w:val="20"/>
          <w:szCs w:val="20"/>
          <w:lang w:val="en-US"/>
        </w:rPr>
        <w:t xml:space="preserve">+ antigens. Subsequently, the samples were again washed in PBS for 4 minutes and afterwards treated with </w:t>
      </w:r>
      <w:proofErr w:type="spellStart"/>
      <w:r w:rsidRPr="00147BFF">
        <w:rPr>
          <w:rFonts w:ascii="Times New Roman" w:hAnsi="Times New Roman" w:cs="Times New Roman"/>
          <w:sz w:val="20"/>
          <w:szCs w:val="20"/>
          <w:lang w:val="en-US"/>
        </w:rPr>
        <w:t>TrueBlack</w:t>
      </w:r>
      <w:proofErr w:type="spellEnd"/>
      <w:r w:rsidRPr="00147BFF">
        <w:rPr>
          <w:rFonts w:ascii="Times New Roman" w:hAnsi="Times New Roman" w:cs="Times New Roman"/>
          <w:sz w:val="20"/>
          <w:szCs w:val="20"/>
          <w:lang w:val="en-US"/>
        </w:rPr>
        <w:t xml:space="preserve"> (dilution: 1:20 in 70% ethanol) for 1 minute at room temperature in the dark. After another PBS washing step, the specimens were </w:t>
      </w:r>
      <w:r w:rsidRPr="00147BFF">
        <w:rPr>
          <w:rFonts w:ascii="Times New Roman" w:hAnsi="Times New Roman" w:cs="Times New Roman"/>
          <w:color w:val="1F1F1F"/>
          <w:sz w:val="20"/>
          <w:szCs w:val="20"/>
          <w:lang w:val="en-US"/>
        </w:rPr>
        <w:t xml:space="preserve">dried at room temperature and mounted with DAPI (4′,6-diamidino-2-phenylindole) containing mounting medium, resulting in blue staining of the cell nuclei. </w:t>
      </w:r>
    </w:p>
    <w:p w14:paraId="25C874E2" w14:textId="77777777" w:rsidR="00147BFF" w:rsidRPr="00147BFF" w:rsidRDefault="00147BFF" w:rsidP="00923237">
      <w:pPr>
        <w:rPr>
          <w:rFonts w:ascii="Times New Roman" w:hAnsi="Times New Roman" w:cs="Times New Roman"/>
          <w:color w:val="1F1F1F"/>
          <w:sz w:val="20"/>
          <w:szCs w:val="20"/>
          <w:lang w:val="en-US"/>
        </w:rPr>
      </w:pPr>
    </w:p>
    <w:p w14:paraId="2E58BEFD" w14:textId="7D84D976" w:rsidR="00923237" w:rsidRPr="00147BFF" w:rsidRDefault="00147BFF" w:rsidP="00923237">
      <w:pPr>
        <w:rPr>
          <w:rFonts w:ascii="Times New Roman" w:hAnsi="Times New Roman" w:cs="Times New Roman"/>
          <w:sz w:val="22"/>
          <w:szCs w:val="22"/>
          <w:lang w:val="en-US"/>
        </w:rPr>
      </w:pPr>
      <w:r w:rsidRPr="00147BFF">
        <w:rPr>
          <w:rFonts w:ascii="Times New Roman" w:hAnsi="Times New Roman" w:cs="Times New Roman"/>
          <w:b/>
          <w:bCs/>
          <w:sz w:val="22"/>
          <w:szCs w:val="22"/>
          <w:lang w:val="en-US"/>
        </w:rPr>
        <w:t xml:space="preserve">Additional </w:t>
      </w:r>
      <w:r>
        <w:rPr>
          <w:rFonts w:ascii="Times New Roman" w:hAnsi="Times New Roman" w:cs="Times New Roman"/>
          <w:b/>
          <w:bCs/>
          <w:sz w:val="22"/>
          <w:szCs w:val="22"/>
          <w:lang w:val="en-US"/>
        </w:rPr>
        <w:t>t</w:t>
      </w:r>
      <w:r w:rsidRPr="00147BFF">
        <w:rPr>
          <w:rFonts w:ascii="Times New Roman" w:hAnsi="Times New Roman" w:cs="Times New Roman"/>
          <w:b/>
          <w:bCs/>
          <w:sz w:val="22"/>
          <w:szCs w:val="22"/>
          <w:lang w:val="en-US"/>
        </w:rPr>
        <w:t>able</w:t>
      </w:r>
      <w:r w:rsidRPr="00147BFF">
        <w:rPr>
          <w:rFonts w:ascii="Times New Roman" w:hAnsi="Times New Roman" w:cs="Times New Roman"/>
          <w:b/>
          <w:bCs/>
          <w:sz w:val="22"/>
          <w:szCs w:val="22"/>
          <w:lang w:val="en-US"/>
        </w:rPr>
        <w:t xml:space="preserve"> </w:t>
      </w:r>
      <w:r w:rsidRPr="00147BFF">
        <w:rPr>
          <w:rFonts w:ascii="Times New Roman" w:hAnsi="Times New Roman" w:cs="Times New Roman"/>
          <w:b/>
          <w:bCs/>
          <w:sz w:val="22"/>
          <w:szCs w:val="22"/>
          <w:lang w:val="en-US"/>
        </w:rPr>
        <w:t>3: Primary (p) and secondary (s) antibodies used for immunofluorescence staining</w:t>
      </w:r>
      <w:r w:rsidRPr="00147BFF">
        <w:rPr>
          <w:rFonts w:ascii="Times New Roman" w:hAnsi="Times New Roman" w:cs="Times New Roman"/>
          <w:sz w:val="22"/>
          <w:szCs w:val="22"/>
          <w:lang w:val="en-US"/>
        </w:rPr>
        <w:t xml:space="preserve"> </w:t>
      </w:r>
    </w:p>
    <w:tbl>
      <w:tblPr>
        <w:tblStyle w:val="EinfacheTabelle4"/>
        <w:tblW w:w="0" w:type="auto"/>
        <w:tblLook w:val="04A0" w:firstRow="1" w:lastRow="0" w:firstColumn="1" w:lastColumn="0" w:noHBand="0" w:noVBand="1"/>
      </w:tblPr>
      <w:tblGrid>
        <w:gridCol w:w="1555"/>
        <w:gridCol w:w="1559"/>
        <w:gridCol w:w="2977"/>
        <w:gridCol w:w="1275"/>
        <w:gridCol w:w="1696"/>
      </w:tblGrid>
      <w:tr w:rsidR="00923237" w:rsidRPr="00147BFF" w14:paraId="2BE07327" w14:textId="77777777" w:rsidTr="00E83F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DA3C63B" w14:textId="77777777" w:rsidR="00923237" w:rsidRPr="00147BFF" w:rsidRDefault="00923237" w:rsidP="00E83F20">
            <w:pPr>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Antibody</w:t>
            </w:r>
          </w:p>
        </w:tc>
        <w:tc>
          <w:tcPr>
            <w:tcW w:w="1559" w:type="dxa"/>
          </w:tcPr>
          <w:p w14:paraId="2EF88280" w14:textId="77777777" w:rsidR="00923237" w:rsidRPr="00147BFF" w:rsidRDefault="00923237" w:rsidP="00E83F2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Isotype</w:t>
            </w:r>
          </w:p>
        </w:tc>
        <w:tc>
          <w:tcPr>
            <w:tcW w:w="2977" w:type="dxa"/>
          </w:tcPr>
          <w:p w14:paraId="0EB343C4" w14:textId="77777777" w:rsidR="00923237" w:rsidRPr="00147BFF" w:rsidRDefault="00923237" w:rsidP="00E83F2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Clone (p)/ conjugation (s)</w:t>
            </w:r>
          </w:p>
        </w:tc>
        <w:tc>
          <w:tcPr>
            <w:tcW w:w="1275" w:type="dxa"/>
          </w:tcPr>
          <w:p w14:paraId="0E3B72D3" w14:textId="77777777" w:rsidR="00923237" w:rsidRPr="00147BFF" w:rsidRDefault="00923237" w:rsidP="00E83F2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 xml:space="preserve">Dilution </w:t>
            </w:r>
          </w:p>
        </w:tc>
        <w:tc>
          <w:tcPr>
            <w:tcW w:w="1696" w:type="dxa"/>
          </w:tcPr>
          <w:p w14:paraId="19B0BA1C" w14:textId="77777777" w:rsidR="00923237" w:rsidRPr="00147BFF" w:rsidRDefault="00923237" w:rsidP="00E83F2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Source</w:t>
            </w:r>
          </w:p>
        </w:tc>
      </w:tr>
      <w:tr w:rsidR="00923237" w:rsidRPr="00147BFF" w14:paraId="6E568E30" w14:textId="77777777" w:rsidTr="00E83F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CAE74BC" w14:textId="77777777" w:rsidR="00923237" w:rsidRPr="00147BFF" w:rsidRDefault="00923237" w:rsidP="00E83F20">
            <w:pPr>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Anti-CD68 (p)</w:t>
            </w:r>
          </w:p>
        </w:tc>
        <w:tc>
          <w:tcPr>
            <w:tcW w:w="1559" w:type="dxa"/>
          </w:tcPr>
          <w:p w14:paraId="2BC13AC6" w14:textId="77777777" w:rsidR="00923237" w:rsidRPr="00147BFF" w:rsidRDefault="00923237"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Rabbit IgG</w:t>
            </w:r>
          </w:p>
        </w:tc>
        <w:tc>
          <w:tcPr>
            <w:tcW w:w="2977" w:type="dxa"/>
          </w:tcPr>
          <w:p w14:paraId="2EF875AD" w14:textId="77777777" w:rsidR="00923237" w:rsidRPr="00147BFF" w:rsidRDefault="00923237"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Monoclonal, clone D4B9C</w:t>
            </w:r>
          </w:p>
        </w:tc>
        <w:tc>
          <w:tcPr>
            <w:tcW w:w="1275" w:type="dxa"/>
          </w:tcPr>
          <w:p w14:paraId="0CC74D16" w14:textId="77777777" w:rsidR="00923237" w:rsidRPr="00147BFF" w:rsidRDefault="00923237"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1: 1000</w:t>
            </w:r>
          </w:p>
        </w:tc>
        <w:tc>
          <w:tcPr>
            <w:tcW w:w="1696" w:type="dxa"/>
          </w:tcPr>
          <w:p w14:paraId="54E4F34C" w14:textId="77777777" w:rsidR="00923237" w:rsidRPr="00147BFF" w:rsidRDefault="00923237"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Cell Signaling </w:t>
            </w:r>
          </w:p>
        </w:tc>
      </w:tr>
      <w:tr w:rsidR="00923237" w:rsidRPr="00147BFF" w14:paraId="322BFB8E" w14:textId="77777777" w:rsidTr="00E83F20">
        <w:tc>
          <w:tcPr>
            <w:cnfStyle w:val="001000000000" w:firstRow="0" w:lastRow="0" w:firstColumn="1" w:lastColumn="0" w:oddVBand="0" w:evenVBand="0" w:oddHBand="0" w:evenHBand="0" w:firstRowFirstColumn="0" w:firstRowLastColumn="0" w:lastRowFirstColumn="0" w:lastRowLastColumn="0"/>
            <w:tcW w:w="1555" w:type="dxa"/>
          </w:tcPr>
          <w:p w14:paraId="0999B0A4" w14:textId="77777777" w:rsidR="00923237" w:rsidRPr="00147BFF" w:rsidRDefault="00923237" w:rsidP="00E83F20">
            <w:pPr>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Anti-CD163 (p)</w:t>
            </w:r>
          </w:p>
        </w:tc>
        <w:tc>
          <w:tcPr>
            <w:tcW w:w="1559" w:type="dxa"/>
          </w:tcPr>
          <w:p w14:paraId="681A37F3" w14:textId="77777777" w:rsidR="00923237" w:rsidRPr="00147BFF" w:rsidRDefault="00923237" w:rsidP="00E83F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Mouse IgG1</w:t>
            </w:r>
          </w:p>
        </w:tc>
        <w:tc>
          <w:tcPr>
            <w:tcW w:w="2977" w:type="dxa"/>
          </w:tcPr>
          <w:p w14:paraId="50E16435" w14:textId="77777777" w:rsidR="00923237" w:rsidRPr="00147BFF" w:rsidRDefault="00923237" w:rsidP="00E83F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Monoclonal, </w:t>
            </w:r>
            <w:proofErr w:type="spellStart"/>
            <w:r w:rsidRPr="00147BFF">
              <w:rPr>
                <w:rFonts w:ascii="Times New Roman" w:hAnsi="Times New Roman" w:cs="Times New Roman"/>
                <w:color w:val="1F1F1F"/>
                <w:sz w:val="20"/>
                <w:szCs w:val="20"/>
              </w:rPr>
              <w:t>clone</w:t>
            </w:r>
            <w:proofErr w:type="spellEnd"/>
            <w:r w:rsidRPr="00147BFF">
              <w:rPr>
                <w:rFonts w:ascii="Times New Roman" w:hAnsi="Times New Roman" w:cs="Times New Roman"/>
                <w:color w:val="1F1F1F"/>
                <w:sz w:val="20"/>
                <w:szCs w:val="20"/>
              </w:rPr>
              <w:t xml:space="preserve"> OTI2G12</w:t>
            </w:r>
          </w:p>
        </w:tc>
        <w:tc>
          <w:tcPr>
            <w:tcW w:w="1275" w:type="dxa"/>
          </w:tcPr>
          <w:p w14:paraId="71CE138D" w14:textId="77777777" w:rsidR="00923237" w:rsidRPr="00147BFF" w:rsidRDefault="00923237" w:rsidP="00E83F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1: 2000 </w:t>
            </w:r>
          </w:p>
        </w:tc>
        <w:tc>
          <w:tcPr>
            <w:tcW w:w="1696" w:type="dxa"/>
          </w:tcPr>
          <w:p w14:paraId="09D1014F" w14:textId="77777777" w:rsidR="00923237" w:rsidRPr="00147BFF" w:rsidRDefault="00923237" w:rsidP="00E83F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Abcam</w:t>
            </w:r>
          </w:p>
        </w:tc>
      </w:tr>
      <w:tr w:rsidR="00923237" w:rsidRPr="00147BFF" w14:paraId="7A5E55A6" w14:textId="77777777" w:rsidTr="00E83F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C5E57D7" w14:textId="77777777" w:rsidR="00923237" w:rsidRPr="00147BFF" w:rsidRDefault="00923237" w:rsidP="00E83F20">
            <w:pPr>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Anti-PPAR</w:t>
            </w:r>
            <w:r w:rsidRPr="00147BFF">
              <w:rPr>
                <w:rFonts w:ascii="Times New Roman" w:hAnsi="Times New Roman" w:cs="Times New Roman"/>
                <w:sz w:val="20"/>
                <w:szCs w:val="20"/>
                <w:lang w:val="en-US"/>
              </w:rPr>
              <w:sym w:font="Symbol" w:char="F067"/>
            </w:r>
            <w:r w:rsidRPr="00147BFF">
              <w:rPr>
                <w:rFonts w:ascii="Times New Roman" w:hAnsi="Times New Roman" w:cs="Times New Roman"/>
                <w:sz w:val="20"/>
                <w:szCs w:val="20"/>
                <w:lang w:val="en-US"/>
              </w:rPr>
              <w:t xml:space="preserve"> (p)</w:t>
            </w:r>
          </w:p>
        </w:tc>
        <w:tc>
          <w:tcPr>
            <w:tcW w:w="1559" w:type="dxa"/>
          </w:tcPr>
          <w:p w14:paraId="2A5CCA78" w14:textId="77777777" w:rsidR="00923237" w:rsidRPr="00147BFF" w:rsidRDefault="00923237"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Rabbit IgG </w:t>
            </w:r>
          </w:p>
        </w:tc>
        <w:tc>
          <w:tcPr>
            <w:tcW w:w="2977" w:type="dxa"/>
          </w:tcPr>
          <w:p w14:paraId="44D01EA2" w14:textId="77777777" w:rsidR="00923237" w:rsidRPr="00147BFF" w:rsidRDefault="00923237"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Polyclonal </w:t>
            </w:r>
          </w:p>
        </w:tc>
        <w:tc>
          <w:tcPr>
            <w:tcW w:w="1275" w:type="dxa"/>
          </w:tcPr>
          <w:p w14:paraId="7F33F9CD" w14:textId="77777777" w:rsidR="00923237" w:rsidRPr="00147BFF" w:rsidRDefault="00923237"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1:100</w:t>
            </w:r>
          </w:p>
        </w:tc>
        <w:tc>
          <w:tcPr>
            <w:tcW w:w="1696" w:type="dxa"/>
          </w:tcPr>
          <w:p w14:paraId="08031C38" w14:textId="77777777" w:rsidR="00923237" w:rsidRPr="00147BFF" w:rsidRDefault="00923237"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Abcam, cat. no. </w:t>
            </w:r>
            <w:r w:rsidRPr="00147BFF">
              <w:rPr>
                <w:rFonts w:ascii="Times New Roman" w:hAnsi="Times New Roman" w:cs="Times New Roman"/>
                <w:sz w:val="18"/>
                <w:szCs w:val="18"/>
              </w:rPr>
              <w:t>ab59256</w:t>
            </w:r>
          </w:p>
        </w:tc>
      </w:tr>
      <w:tr w:rsidR="00923237" w:rsidRPr="00147BFF" w14:paraId="3786EC84" w14:textId="77777777" w:rsidTr="00E83F20">
        <w:tc>
          <w:tcPr>
            <w:cnfStyle w:val="001000000000" w:firstRow="0" w:lastRow="0" w:firstColumn="1" w:lastColumn="0" w:oddVBand="0" w:evenVBand="0" w:oddHBand="0" w:evenHBand="0" w:firstRowFirstColumn="0" w:firstRowLastColumn="0" w:lastRowFirstColumn="0" w:lastRowLastColumn="0"/>
            <w:tcW w:w="1555" w:type="dxa"/>
          </w:tcPr>
          <w:p w14:paraId="1008C22F" w14:textId="77777777" w:rsidR="00923237" w:rsidRPr="00147BFF" w:rsidRDefault="00923237" w:rsidP="00E83F20">
            <w:pPr>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Goat-Anti-Mouse (s)</w:t>
            </w:r>
          </w:p>
        </w:tc>
        <w:tc>
          <w:tcPr>
            <w:tcW w:w="1559" w:type="dxa"/>
          </w:tcPr>
          <w:p w14:paraId="3B0E48BC" w14:textId="77777777" w:rsidR="00923237" w:rsidRPr="00147BFF" w:rsidRDefault="00923237" w:rsidP="00E83F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IgG (H+L)</w:t>
            </w:r>
          </w:p>
        </w:tc>
        <w:tc>
          <w:tcPr>
            <w:tcW w:w="2977" w:type="dxa"/>
          </w:tcPr>
          <w:p w14:paraId="2E092EF6" w14:textId="77777777" w:rsidR="00923237" w:rsidRPr="00147BFF" w:rsidRDefault="00923237" w:rsidP="00E83F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Cy5 conjugated (violet)</w:t>
            </w:r>
          </w:p>
        </w:tc>
        <w:tc>
          <w:tcPr>
            <w:tcW w:w="1275" w:type="dxa"/>
          </w:tcPr>
          <w:p w14:paraId="315B64F7" w14:textId="77777777" w:rsidR="00923237" w:rsidRPr="00147BFF" w:rsidRDefault="00923237" w:rsidP="00E83F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1:100</w:t>
            </w:r>
          </w:p>
        </w:tc>
        <w:tc>
          <w:tcPr>
            <w:tcW w:w="1696" w:type="dxa"/>
          </w:tcPr>
          <w:p w14:paraId="1A3D2A27" w14:textId="77777777" w:rsidR="00923237" w:rsidRPr="00147BFF" w:rsidRDefault="00923237" w:rsidP="00E83F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147BFF">
              <w:rPr>
                <w:rFonts w:ascii="Times New Roman" w:hAnsi="Times New Roman" w:cs="Times New Roman"/>
                <w:sz w:val="20"/>
                <w:szCs w:val="20"/>
                <w:lang w:val="en-US"/>
              </w:rPr>
              <w:t>Dianova</w:t>
            </w:r>
            <w:proofErr w:type="spellEnd"/>
            <w:r w:rsidRPr="00147BFF">
              <w:rPr>
                <w:rFonts w:ascii="Times New Roman" w:hAnsi="Times New Roman" w:cs="Times New Roman"/>
                <w:sz w:val="20"/>
                <w:szCs w:val="20"/>
                <w:lang w:val="en-US"/>
              </w:rPr>
              <w:t xml:space="preserve">, cat. no. </w:t>
            </w:r>
            <w:r w:rsidRPr="00147BFF">
              <w:rPr>
                <w:rFonts w:ascii="Times New Roman" w:hAnsi="Times New Roman" w:cs="Times New Roman"/>
                <w:sz w:val="18"/>
                <w:szCs w:val="18"/>
              </w:rPr>
              <w:t>115-175-166</w:t>
            </w:r>
          </w:p>
        </w:tc>
      </w:tr>
      <w:tr w:rsidR="00923237" w:rsidRPr="00147BFF" w14:paraId="07316D00" w14:textId="77777777" w:rsidTr="00E83F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E2C4F55" w14:textId="77777777" w:rsidR="00923237" w:rsidRPr="00147BFF" w:rsidRDefault="00923237" w:rsidP="00E83F20">
            <w:pPr>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Goat-Anti-Rabbit (s)</w:t>
            </w:r>
          </w:p>
        </w:tc>
        <w:tc>
          <w:tcPr>
            <w:tcW w:w="1559" w:type="dxa"/>
          </w:tcPr>
          <w:p w14:paraId="14EC3F61" w14:textId="77777777" w:rsidR="00923237" w:rsidRPr="00147BFF" w:rsidRDefault="00923237"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IgG (H+L)</w:t>
            </w:r>
          </w:p>
        </w:tc>
        <w:tc>
          <w:tcPr>
            <w:tcW w:w="2977" w:type="dxa"/>
          </w:tcPr>
          <w:p w14:paraId="46483B5D" w14:textId="77777777" w:rsidR="00923237" w:rsidRPr="00147BFF" w:rsidRDefault="00923237"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Cy3 conjugated (red) </w:t>
            </w:r>
          </w:p>
        </w:tc>
        <w:tc>
          <w:tcPr>
            <w:tcW w:w="1275" w:type="dxa"/>
          </w:tcPr>
          <w:p w14:paraId="5C1A316E" w14:textId="77777777" w:rsidR="00923237" w:rsidRPr="00147BFF" w:rsidRDefault="00923237"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1:500</w:t>
            </w:r>
          </w:p>
        </w:tc>
        <w:tc>
          <w:tcPr>
            <w:tcW w:w="1696" w:type="dxa"/>
          </w:tcPr>
          <w:p w14:paraId="73E73036" w14:textId="77777777" w:rsidR="00923237" w:rsidRPr="00147BFF" w:rsidRDefault="00923237"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roofErr w:type="spellStart"/>
            <w:r w:rsidRPr="00147BFF">
              <w:rPr>
                <w:rFonts w:ascii="Times New Roman" w:hAnsi="Times New Roman" w:cs="Times New Roman"/>
                <w:sz w:val="20"/>
                <w:szCs w:val="20"/>
                <w:lang w:val="en-US"/>
              </w:rPr>
              <w:t>Dianova</w:t>
            </w:r>
            <w:proofErr w:type="spellEnd"/>
            <w:r w:rsidRPr="00147BFF">
              <w:rPr>
                <w:rFonts w:ascii="Times New Roman" w:hAnsi="Times New Roman" w:cs="Times New Roman"/>
                <w:sz w:val="20"/>
                <w:szCs w:val="20"/>
                <w:lang w:val="en-US"/>
              </w:rPr>
              <w:t xml:space="preserve">, cat. no. </w:t>
            </w:r>
            <w:r w:rsidRPr="00147BFF">
              <w:rPr>
                <w:rFonts w:ascii="Times New Roman" w:hAnsi="Times New Roman" w:cs="Times New Roman"/>
                <w:sz w:val="18"/>
                <w:szCs w:val="18"/>
              </w:rPr>
              <w:t>111-165-003</w:t>
            </w:r>
          </w:p>
        </w:tc>
      </w:tr>
      <w:tr w:rsidR="00923237" w:rsidRPr="00147BFF" w14:paraId="2F7F775E" w14:textId="77777777" w:rsidTr="00E83F20">
        <w:tc>
          <w:tcPr>
            <w:cnfStyle w:val="001000000000" w:firstRow="0" w:lastRow="0" w:firstColumn="1" w:lastColumn="0" w:oddVBand="0" w:evenVBand="0" w:oddHBand="0" w:evenHBand="0" w:firstRowFirstColumn="0" w:firstRowLastColumn="0" w:lastRowFirstColumn="0" w:lastRowLastColumn="0"/>
            <w:tcW w:w="1555" w:type="dxa"/>
          </w:tcPr>
          <w:p w14:paraId="0E2F4356" w14:textId="77777777" w:rsidR="00923237" w:rsidRPr="00147BFF" w:rsidRDefault="00923237" w:rsidP="00E83F20">
            <w:pPr>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 xml:space="preserve">Goat-Anti-Rabbit (s) </w:t>
            </w:r>
          </w:p>
        </w:tc>
        <w:tc>
          <w:tcPr>
            <w:tcW w:w="1559" w:type="dxa"/>
          </w:tcPr>
          <w:p w14:paraId="463705C5" w14:textId="77777777" w:rsidR="00923237" w:rsidRPr="00147BFF" w:rsidRDefault="00923237" w:rsidP="00E83F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IgG (H+L)</w:t>
            </w:r>
          </w:p>
        </w:tc>
        <w:tc>
          <w:tcPr>
            <w:tcW w:w="2977" w:type="dxa"/>
          </w:tcPr>
          <w:p w14:paraId="47E53400" w14:textId="77777777" w:rsidR="00923237" w:rsidRPr="00147BFF" w:rsidRDefault="00923237" w:rsidP="00E83F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 xml:space="preserve">Alexa Flour 488 conjugated (green) </w:t>
            </w:r>
          </w:p>
        </w:tc>
        <w:tc>
          <w:tcPr>
            <w:tcW w:w="1275" w:type="dxa"/>
          </w:tcPr>
          <w:p w14:paraId="3F08D13F" w14:textId="77777777" w:rsidR="00923237" w:rsidRPr="00147BFF" w:rsidRDefault="00923237" w:rsidP="00E83F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1:500</w:t>
            </w:r>
          </w:p>
        </w:tc>
        <w:tc>
          <w:tcPr>
            <w:tcW w:w="1696" w:type="dxa"/>
          </w:tcPr>
          <w:p w14:paraId="50503148" w14:textId="77777777" w:rsidR="00923237" w:rsidRPr="00147BFF" w:rsidRDefault="00923237" w:rsidP="00E83F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147BFF">
              <w:rPr>
                <w:rFonts w:ascii="Times New Roman" w:hAnsi="Times New Roman" w:cs="Times New Roman"/>
                <w:sz w:val="20"/>
                <w:szCs w:val="20"/>
                <w:lang w:val="en-US"/>
              </w:rPr>
              <w:t>Thermo</w:t>
            </w:r>
            <w:proofErr w:type="spellEnd"/>
            <w:r w:rsidRPr="00147BFF">
              <w:rPr>
                <w:rFonts w:ascii="Times New Roman" w:hAnsi="Times New Roman" w:cs="Times New Roman"/>
                <w:sz w:val="20"/>
                <w:szCs w:val="20"/>
                <w:lang w:val="en-US"/>
              </w:rPr>
              <w:t xml:space="preserve"> Fisher, cat. no. A11008</w:t>
            </w:r>
          </w:p>
        </w:tc>
      </w:tr>
    </w:tbl>
    <w:p w14:paraId="2D49A891" w14:textId="77777777" w:rsidR="00963C6D" w:rsidRPr="00147BFF" w:rsidRDefault="00963C6D" w:rsidP="00D53B82">
      <w:pPr>
        <w:rPr>
          <w:rFonts w:ascii="Times New Roman" w:hAnsi="Times New Roman" w:cs="Times New Roman"/>
          <w:b/>
          <w:bCs/>
          <w:sz w:val="20"/>
          <w:szCs w:val="20"/>
          <w:lang w:val="en-US"/>
        </w:rPr>
      </w:pPr>
    </w:p>
    <w:p w14:paraId="7BA0B77E" w14:textId="6AB75A94" w:rsidR="002B56BB" w:rsidRDefault="00147BFF" w:rsidP="002B56BB">
      <w:pPr>
        <w:rPr>
          <w:rFonts w:ascii="Times New Roman" w:hAnsi="Times New Roman" w:cs="Times New Roman"/>
          <w:b/>
          <w:bCs/>
          <w:lang w:val="en-US"/>
        </w:rPr>
      </w:pPr>
      <w:r w:rsidRPr="00147BFF">
        <w:rPr>
          <w:rFonts w:ascii="Times New Roman" w:hAnsi="Times New Roman" w:cs="Times New Roman"/>
          <w:b/>
          <w:bCs/>
          <w:lang w:val="en-US"/>
        </w:rPr>
        <w:t xml:space="preserve">Additional </w:t>
      </w:r>
      <w:r>
        <w:rPr>
          <w:rFonts w:ascii="Times New Roman" w:hAnsi="Times New Roman" w:cs="Times New Roman"/>
          <w:b/>
          <w:bCs/>
          <w:lang w:val="en-US"/>
        </w:rPr>
        <w:t>f</w:t>
      </w:r>
      <w:r w:rsidRPr="00147BFF">
        <w:rPr>
          <w:rFonts w:ascii="Times New Roman" w:hAnsi="Times New Roman" w:cs="Times New Roman"/>
          <w:b/>
          <w:bCs/>
          <w:lang w:val="en-US"/>
        </w:rPr>
        <w:t>ile 4</w:t>
      </w:r>
      <w:r w:rsidR="002B56BB" w:rsidRPr="00147BFF">
        <w:rPr>
          <w:rFonts w:ascii="Times New Roman" w:hAnsi="Times New Roman" w:cs="Times New Roman"/>
          <w:b/>
          <w:bCs/>
          <w:lang w:val="en-US"/>
        </w:rPr>
        <w:t xml:space="preserve">: Protocol of flow cytometry- based analyses of the cells within the seroma fluid </w:t>
      </w:r>
    </w:p>
    <w:p w14:paraId="10E11643" w14:textId="77777777" w:rsidR="00147BFF" w:rsidRPr="00147BFF" w:rsidRDefault="00147BFF" w:rsidP="002B56BB">
      <w:pPr>
        <w:rPr>
          <w:rFonts w:ascii="Times New Roman" w:hAnsi="Times New Roman" w:cs="Times New Roman"/>
          <w:b/>
          <w:bCs/>
          <w:lang w:val="en-US"/>
        </w:rPr>
      </w:pPr>
    </w:p>
    <w:p w14:paraId="5FAC4B24" w14:textId="77777777" w:rsidR="002B56BB" w:rsidRDefault="002B56BB" w:rsidP="002B56BB">
      <w:pPr>
        <w:rPr>
          <w:rFonts w:ascii="Times New Roman" w:hAnsi="Times New Roman" w:cs="Times New Roman"/>
          <w:color w:val="000000"/>
          <w:sz w:val="20"/>
          <w:szCs w:val="20"/>
          <w:lang w:val="en-US"/>
        </w:rPr>
      </w:pPr>
      <w:r w:rsidRPr="00147BFF">
        <w:rPr>
          <w:rFonts w:ascii="Times New Roman" w:hAnsi="Times New Roman" w:cs="Times New Roman"/>
          <w:color w:val="000000"/>
          <w:sz w:val="20"/>
          <w:szCs w:val="20"/>
          <w:lang w:val="en-US"/>
        </w:rPr>
        <w:t xml:space="preserve">After centrifugation of the seroma fluid, the supernatant was removed and cells were counted using a haemato-counter (Sysmex XP300; SYSMEX, Norderstedt, Germany). Cells were viably frozen in 1 × 10^7 aliquots and stored in liquid nitrogen. After thawing, the cells were stained with the fixable viability dye </w:t>
      </w:r>
      <w:proofErr w:type="spellStart"/>
      <w:r w:rsidRPr="00147BFF">
        <w:rPr>
          <w:rFonts w:ascii="Times New Roman" w:hAnsi="Times New Roman" w:cs="Times New Roman"/>
          <w:color w:val="000000"/>
          <w:sz w:val="20"/>
          <w:szCs w:val="20"/>
          <w:lang w:val="en-US"/>
        </w:rPr>
        <w:t>ViaKrome</w:t>
      </w:r>
      <w:proofErr w:type="spellEnd"/>
      <w:r w:rsidRPr="00147BFF">
        <w:rPr>
          <w:rFonts w:ascii="Times New Roman" w:hAnsi="Times New Roman" w:cs="Times New Roman"/>
          <w:color w:val="000000"/>
          <w:sz w:val="20"/>
          <w:szCs w:val="20"/>
          <w:lang w:val="en-US"/>
        </w:rPr>
        <w:t xml:space="preserve"> 808 (Beckman Coulter) for 20 minutes at room temperature.</w:t>
      </w:r>
      <w:r w:rsidRPr="00147BFF">
        <w:rPr>
          <w:rStyle w:val="apple-converted-space"/>
          <w:rFonts w:ascii="Times New Roman" w:hAnsi="Times New Roman" w:cs="Times New Roman"/>
          <w:color w:val="000000"/>
          <w:sz w:val="20"/>
          <w:szCs w:val="20"/>
          <w:lang w:val="en-US"/>
        </w:rPr>
        <w:t> </w:t>
      </w:r>
      <w:r w:rsidRPr="00147BFF">
        <w:rPr>
          <w:rFonts w:ascii="Times New Roman" w:hAnsi="Times New Roman" w:cs="Times New Roman"/>
          <w:color w:val="000000"/>
          <w:sz w:val="20"/>
          <w:szCs w:val="20"/>
          <w:lang w:val="en-US"/>
        </w:rPr>
        <w:t xml:space="preserve">After washing with PBS, the cells were fixed and permeabilized using the </w:t>
      </w:r>
      <w:proofErr w:type="spellStart"/>
      <w:r w:rsidRPr="00147BFF">
        <w:rPr>
          <w:rFonts w:ascii="Times New Roman" w:hAnsi="Times New Roman" w:cs="Times New Roman"/>
          <w:color w:val="000000"/>
          <w:sz w:val="20"/>
          <w:szCs w:val="20"/>
          <w:lang w:val="en-US"/>
        </w:rPr>
        <w:t>PerFix-nc</w:t>
      </w:r>
      <w:proofErr w:type="spellEnd"/>
      <w:r w:rsidRPr="00147BFF">
        <w:rPr>
          <w:rFonts w:ascii="Times New Roman" w:hAnsi="Times New Roman" w:cs="Times New Roman"/>
          <w:color w:val="000000"/>
          <w:sz w:val="20"/>
          <w:szCs w:val="20"/>
          <w:lang w:val="en-US"/>
        </w:rPr>
        <w:t xml:space="preserve"> Kit (Beckman Coulter) according to manufacturer’s instructions and subsequently</w:t>
      </w:r>
      <w:r w:rsidRPr="00147BFF">
        <w:rPr>
          <w:rStyle w:val="apple-converted-space"/>
          <w:rFonts w:ascii="Times New Roman" w:hAnsi="Times New Roman" w:cs="Times New Roman"/>
          <w:color w:val="000000"/>
          <w:sz w:val="20"/>
          <w:szCs w:val="20"/>
          <w:lang w:val="en-US"/>
        </w:rPr>
        <w:t> </w:t>
      </w:r>
      <w:r w:rsidRPr="00147BFF">
        <w:rPr>
          <w:rFonts w:ascii="Times New Roman" w:hAnsi="Times New Roman" w:cs="Times New Roman"/>
          <w:color w:val="000000"/>
          <w:sz w:val="20"/>
          <w:szCs w:val="20"/>
          <w:lang w:val="en-US"/>
        </w:rPr>
        <w:t>stained with antibodies labeled with immune fluorescent dyes (eTable3).</w:t>
      </w:r>
      <w:r w:rsidRPr="00147BFF">
        <w:rPr>
          <w:rStyle w:val="apple-converted-space"/>
          <w:rFonts w:ascii="Times New Roman" w:hAnsi="Times New Roman" w:cs="Times New Roman"/>
          <w:color w:val="000000"/>
          <w:sz w:val="20"/>
          <w:szCs w:val="20"/>
          <w:lang w:val="en-US"/>
        </w:rPr>
        <w:t> </w:t>
      </w:r>
      <w:r w:rsidRPr="00147BFF">
        <w:rPr>
          <w:rFonts w:ascii="Times New Roman" w:hAnsi="Times New Roman" w:cs="Times New Roman"/>
          <w:color w:val="000000"/>
          <w:sz w:val="20"/>
          <w:szCs w:val="20"/>
          <w:lang w:val="en-US"/>
        </w:rPr>
        <w:t xml:space="preserve">Stained cells were washed with PBS before recording using the flow cytometer </w:t>
      </w:r>
      <w:proofErr w:type="spellStart"/>
      <w:r w:rsidRPr="00147BFF">
        <w:rPr>
          <w:rFonts w:ascii="Times New Roman" w:hAnsi="Times New Roman" w:cs="Times New Roman"/>
          <w:color w:val="000000"/>
          <w:sz w:val="20"/>
          <w:szCs w:val="20"/>
          <w:lang w:val="en-US"/>
        </w:rPr>
        <w:t>CytoFlex</w:t>
      </w:r>
      <w:proofErr w:type="spellEnd"/>
      <w:r w:rsidRPr="00147BFF">
        <w:rPr>
          <w:rFonts w:ascii="Times New Roman" w:hAnsi="Times New Roman" w:cs="Times New Roman"/>
          <w:color w:val="000000"/>
          <w:sz w:val="20"/>
          <w:szCs w:val="20"/>
          <w:lang w:val="en-US"/>
        </w:rPr>
        <w:t xml:space="preserve"> LX (Beckman Coulter). Single color staining was included for compensation purposes. We made sure to record an appropriate number of cells (50,000 lymphocytes).   </w:t>
      </w:r>
    </w:p>
    <w:p w14:paraId="7F91B058" w14:textId="77777777" w:rsidR="00147BFF" w:rsidRPr="00147BFF" w:rsidRDefault="00147BFF" w:rsidP="002B56BB">
      <w:pPr>
        <w:rPr>
          <w:rFonts w:ascii="Times New Roman" w:hAnsi="Times New Roman" w:cs="Times New Roman"/>
          <w:color w:val="000000"/>
          <w:sz w:val="20"/>
          <w:szCs w:val="20"/>
          <w:lang w:val="en-US"/>
        </w:rPr>
      </w:pPr>
    </w:p>
    <w:p w14:paraId="6FCB9358" w14:textId="62D03F18" w:rsidR="002B56BB" w:rsidRPr="00147BFF" w:rsidRDefault="00147BFF" w:rsidP="002B56BB">
      <w:pPr>
        <w:rPr>
          <w:rFonts w:ascii="Times New Roman" w:hAnsi="Times New Roman" w:cs="Times New Roman"/>
          <w:b/>
          <w:bCs/>
          <w:lang w:val="en-US"/>
        </w:rPr>
      </w:pPr>
      <w:r>
        <w:rPr>
          <w:rFonts w:ascii="Times New Roman" w:hAnsi="Times New Roman" w:cs="Times New Roman"/>
          <w:b/>
          <w:bCs/>
          <w:lang w:val="en-US"/>
        </w:rPr>
        <w:t>A</w:t>
      </w:r>
      <w:r w:rsidRPr="00147BFF">
        <w:rPr>
          <w:rFonts w:ascii="Times New Roman" w:hAnsi="Times New Roman" w:cs="Times New Roman"/>
          <w:b/>
          <w:bCs/>
          <w:sz w:val="22"/>
          <w:szCs w:val="22"/>
          <w:lang w:val="en-US"/>
        </w:rPr>
        <w:t>dditional t</w:t>
      </w:r>
      <w:r w:rsidRPr="00147BFF">
        <w:rPr>
          <w:rFonts w:ascii="Times New Roman" w:hAnsi="Times New Roman" w:cs="Times New Roman"/>
          <w:b/>
          <w:bCs/>
          <w:sz w:val="22"/>
          <w:szCs w:val="22"/>
          <w:lang w:val="en-US"/>
        </w:rPr>
        <w:t>able</w:t>
      </w:r>
      <w:r w:rsidRPr="00147BFF">
        <w:rPr>
          <w:rFonts w:ascii="Times New Roman" w:hAnsi="Times New Roman" w:cs="Times New Roman"/>
          <w:b/>
          <w:bCs/>
          <w:sz w:val="22"/>
          <w:szCs w:val="22"/>
          <w:lang w:val="en-US"/>
        </w:rPr>
        <w:t xml:space="preserve"> </w:t>
      </w:r>
      <w:r w:rsidRPr="00147BFF">
        <w:rPr>
          <w:rFonts w:ascii="Times New Roman" w:hAnsi="Times New Roman" w:cs="Times New Roman"/>
          <w:b/>
          <w:bCs/>
          <w:sz w:val="22"/>
          <w:szCs w:val="22"/>
          <w:lang w:val="en-US"/>
        </w:rPr>
        <w:t>4:</w:t>
      </w:r>
      <w:r w:rsidRPr="00147BFF">
        <w:rPr>
          <w:rFonts w:ascii="Times New Roman" w:hAnsi="Times New Roman" w:cs="Times New Roman"/>
          <w:sz w:val="22"/>
          <w:szCs w:val="22"/>
          <w:lang w:val="en-US"/>
        </w:rPr>
        <w:t xml:space="preserve"> </w:t>
      </w:r>
      <w:r w:rsidRPr="00147BFF">
        <w:rPr>
          <w:rFonts w:ascii="Times New Roman" w:hAnsi="Times New Roman" w:cs="Times New Roman"/>
          <w:b/>
          <w:bCs/>
          <w:sz w:val="22"/>
          <w:szCs w:val="22"/>
          <w:lang w:val="en-US"/>
        </w:rPr>
        <w:t>Antibodies used for flow cytometry staining</w:t>
      </w:r>
    </w:p>
    <w:tbl>
      <w:tblPr>
        <w:tblStyle w:val="EinfacheTabelle4"/>
        <w:tblW w:w="9094" w:type="dxa"/>
        <w:tblLayout w:type="fixed"/>
        <w:tblLook w:val="04A0" w:firstRow="1" w:lastRow="0" w:firstColumn="1" w:lastColumn="0" w:noHBand="0" w:noVBand="1"/>
      </w:tblPr>
      <w:tblGrid>
        <w:gridCol w:w="2127"/>
        <w:gridCol w:w="1842"/>
        <w:gridCol w:w="1418"/>
        <w:gridCol w:w="1597"/>
        <w:gridCol w:w="2110"/>
      </w:tblGrid>
      <w:tr w:rsidR="002B56BB" w:rsidRPr="00147BFF" w14:paraId="20934093" w14:textId="77777777" w:rsidTr="00E83F20">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127" w:type="dxa"/>
          </w:tcPr>
          <w:p w14:paraId="6FE08D0E" w14:textId="77777777" w:rsidR="002B56BB" w:rsidRPr="00147BFF" w:rsidRDefault="002B56BB" w:rsidP="00E83F20">
            <w:pPr>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Antibody</w:t>
            </w:r>
          </w:p>
        </w:tc>
        <w:tc>
          <w:tcPr>
            <w:tcW w:w="1842" w:type="dxa"/>
          </w:tcPr>
          <w:p w14:paraId="1490361E" w14:textId="77777777" w:rsidR="002B56BB" w:rsidRPr="00147BFF" w:rsidRDefault="002B56BB" w:rsidP="00E83F2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Label</w:t>
            </w:r>
          </w:p>
        </w:tc>
        <w:tc>
          <w:tcPr>
            <w:tcW w:w="1418" w:type="dxa"/>
          </w:tcPr>
          <w:p w14:paraId="7B78E341" w14:textId="77777777" w:rsidR="002B56BB" w:rsidRPr="00147BFF" w:rsidRDefault="002B56BB" w:rsidP="00E83F2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 xml:space="preserve">Clone </w:t>
            </w:r>
          </w:p>
        </w:tc>
        <w:tc>
          <w:tcPr>
            <w:tcW w:w="1597" w:type="dxa"/>
          </w:tcPr>
          <w:p w14:paraId="67B323F4" w14:textId="77777777" w:rsidR="002B56BB" w:rsidRPr="00147BFF" w:rsidRDefault="002B56BB" w:rsidP="00E83F2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 xml:space="preserve">Dilution </w:t>
            </w:r>
          </w:p>
        </w:tc>
        <w:tc>
          <w:tcPr>
            <w:tcW w:w="2110" w:type="dxa"/>
          </w:tcPr>
          <w:p w14:paraId="5E7744B2" w14:textId="77777777" w:rsidR="002B56BB" w:rsidRPr="00147BFF" w:rsidRDefault="002B56BB" w:rsidP="00E83F2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Source</w:t>
            </w:r>
          </w:p>
        </w:tc>
      </w:tr>
      <w:tr w:rsidR="002B56BB" w:rsidRPr="00147BFF" w14:paraId="1C525B5B" w14:textId="77777777" w:rsidTr="00E83F2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7" w:type="dxa"/>
          </w:tcPr>
          <w:p w14:paraId="4C210E0F" w14:textId="77777777" w:rsidR="002B56BB" w:rsidRPr="00147BFF" w:rsidRDefault="002B56BB" w:rsidP="00E83F20">
            <w:pPr>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 xml:space="preserve">anti-human CD68 </w:t>
            </w:r>
          </w:p>
        </w:tc>
        <w:tc>
          <w:tcPr>
            <w:tcW w:w="1842" w:type="dxa"/>
          </w:tcPr>
          <w:p w14:paraId="2B253A4E" w14:textId="77777777" w:rsidR="002B56BB" w:rsidRPr="00147BFF" w:rsidRDefault="002B56BB"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PE</w:t>
            </w:r>
          </w:p>
        </w:tc>
        <w:tc>
          <w:tcPr>
            <w:tcW w:w="1418" w:type="dxa"/>
          </w:tcPr>
          <w:p w14:paraId="4E3A888B" w14:textId="77777777" w:rsidR="002B56BB" w:rsidRPr="00147BFF" w:rsidRDefault="002B56BB"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Y1/82A</w:t>
            </w:r>
          </w:p>
        </w:tc>
        <w:tc>
          <w:tcPr>
            <w:tcW w:w="1597" w:type="dxa"/>
          </w:tcPr>
          <w:p w14:paraId="36951DE7" w14:textId="77777777" w:rsidR="002B56BB" w:rsidRPr="00147BFF" w:rsidRDefault="002B56BB"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2µl/test</w:t>
            </w:r>
          </w:p>
        </w:tc>
        <w:tc>
          <w:tcPr>
            <w:tcW w:w="2110" w:type="dxa"/>
          </w:tcPr>
          <w:p w14:paraId="11A905DB" w14:textId="77777777" w:rsidR="002B56BB" w:rsidRPr="00147BFF" w:rsidRDefault="002B56BB"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roofErr w:type="spellStart"/>
            <w:r w:rsidRPr="00147BFF">
              <w:rPr>
                <w:rFonts w:ascii="Times New Roman" w:hAnsi="Times New Roman" w:cs="Times New Roman"/>
                <w:sz w:val="20"/>
                <w:szCs w:val="20"/>
                <w:lang w:val="en-US"/>
              </w:rPr>
              <w:t>Miltenyi</w:t>
            </w:r>
            <w:proofErr w:type="spellEnd"/>
            <w:r w:rsidRPr="00147BFF">
              <w:rPr>
                <w:rFonts w:ascii="Times New Roman" w:hAnsi="Times New Roman" w:cs="Times New Roman"/>
                <w:sz w:val="20"/>
                <w:szCs w:val="20"/>
                <w:lang w:val="en-US"/>
              </w:rPr>
              <w:t xml:space="preserve"> </w:t>
            </w:r>
            <w:proofErr w:type="spellStart"/>
            <w:r w:rsidRPr="00147BFF">
              <w:rPr>
                <w:rFonts w:ascii="Times New Roman" w:hAnsi="Times New Roman" w:cs="Times New Roman"/>
                <w:sz w:val="20"/>
                <w:szCs w:val="20"/>
                <w:lang w:val="en-US"/>
              </w:rPr>
              <w:t>Biotec</w:t>
            </w:r>
            <w:proofErr w:type="spellEnd"/>
          </w:p>
        </w:tc>
      </w:tr>
      <w:tr w:rsidR="002B56BB" w:rsidRPr="00147BFF" w14:paraId="57330A17" w14:textId="77777777" w:rsidTr="00E83F20">
        <w:trPr>
          <w:trHeight w:val="266"/>
        </w:trPr>
        <w:tc>
          <w:tcPr>
            <w:cnfStyle w:val="001000000000" w:firstRow="0" w:lastRow="0" w:firstColumn="1" w:lastColumn="0" w:oddVBand="0" w:evenVBand="0" w:oddHBand="0" w:evenHBand="0" w:firstRowFirstColumn="0" w:firstRowLastColumn="0" w:lastRowFirstColumn="0" w:lastRowLastColumn="0"/>
            <w:tcW w:w="2127" w:type="dxa"/>
          </w:tcPr>
          <w:p w14:paraId="1E877FC3" w14:textId="77777777" w:rsidR="002B56BB" w:rsidRPr="00147BFF" w:rsidRDefault="002B56BB" w:rsidP="00E83F20">
            <w:pPr>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 xml:space="preserve">anti-human CD163 </w:t>
            </w:r>
          </w:p>
        </w:tc>
        <w:tc>
          <w:tcPr>
            <w:tcW w:w="1842" w:type="dxa"/>
          </w:tcPr>
          <w:p w14:paraId="4F3D1D2D" w14:textId="77777777" w:rsidR="002B56BB" w:rsidRPr="00147BFF" w:rsidRDefault="002B56BB" w:rsidP="00E83F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147BFF">
              <w:rPr>
                <w:rFonts w:ascii="Times New Roman" w:hAnsi="Times New Roman" w:cs="Times New Roman"/>
                <w:sz w:val="20"/>
                <w:szCs w:val="20"/>
                <w:lang w:val="en-US"/>
              </w:rPr>
              <w:t>VioBlue</w:t>
            </w:r>
            <w:proofErr w:type="spellEnd"/>
            <w:r w:rsidRPr="00147BFF">
              <w:rPr>
                <w:rFonts w:ascii="Times New Roman" w:hAnsi="Times New Roman" w:cs="Times New Roman"/>
                <w:sz w:val="20"/>
                <w:szCs w:val="20"/>
                <w:lang w:val="en-US"/>
              </w:rPr>
              <w:t>®</w:t>
            </w:r>
          </w:p>
        </w:tc>
        <w:tc>
          <w:tcPr>
            <w:tcW w:w="1418" w:type="dxa"/>
          </w:tcPr>
          <w:p w14:paraId="7695302B" w14:textId="77777777" w:rsidR="002B56BB" w:rsidRPr="00147BFF" w:rsidRDefault="002B56BB" w:rsidP="00E83F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REA812</w:t>
            </w:r>
          </w:p>
        </w:tc>
        <w:tc>
          <w:tcPr>
            <w:tcW w:w="1597" w:type="dxa"/>
          </w:tcPr>
          <w:p w14:paraId="5465E63E" w14:textId="77777777" w:rsidR="002B56BB" w:rsidRPr="00147BFF" w:rsidRDefault="002B56BB" w:rsidP="00E83F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2µl/test</w:t>
            </w:r>
          </w:p>
        </w:tc>
        <w:tc>
          <w:tcPr>
            <w:tcW w:w="2110" w:type="dxa"/>
          </w:tcPr>
          <w:p w14:paraId="643EC5B1" w14:textId="77777777" w:rsidR="002B56BB" w:rsidRPr="00147BFF" w:rsidRDefault="002B56BB" w:rsidP="00E83F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147BFF">
              <w:rPr>
                <w:rFonts w:ascii="Times New Roman" w:hAnsi="Times New Roman" w:cs="Times New Roman"/>
                <w:sz w:val="20"/>
                <w:szCs w:val="20"/>
                <w:lang w:val="en-US"/>
              </w:rPr>
              <w:t>Miltenyi</w:t>
            </w:r>
            <w:proofErr w:type="spellEnd"/>
            <w:r w:rsidRPr="00147BFF">
              <w:rPr>
                <w:rFonts w:ascii="Times New Roman" w:hAnsi="Times New Roman" w:cs="Times New Roman"/>
                <w:sz w:val="20"/>
                <w:szCs w:val="20"/>
                <w:lang w:val="en-US"/>
              </w:rPr>
              <w:t xml:space="preserve"> </w:t>
            </w:r>
            <w:proofErr w:type="spellStart"/>
            <w:r w:rsidRPr="00147BFF">
              <w:rPr>
                <w:rFonts w:ascii="Times New Roman" w:hAnsi="Times New Roman" w:cs="Times New Roman"/>
                <w:sz w:val="20"/>
                <w:szCs w:val="20"/>
                <w:lang w:val="en-US"/>
              </w:rPr>
              <w:t>Biotec</w:t>
            </w:r>
            <w:proofErr w:type="spellEnd"/>
          </w:p>
        </w:tc>
      </w:tr>
      <w:tr w:rsidR="002B56BB" w:rsidRPr="00147BFF" w14:paraId="13B23217" w14:textId="77777777" w:rsidTr="00E83F20">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127" w:type="dxa"/>
          </w:tcPr>
          <w:p w14:paraId="5C16F8AF" w14:textId="77777777" w:rsidR="002B56BB" w:rsidRPr="00147BFF" w:rsidRDefault="002B56BB" w:rsidP="00E83F20">
            <w:pPr>
              <w:rPr>
                <w:rFonts w:ascii="Times New Roman" w:hAnsi="Times New Roman" w:cs="Times New Roman"/>
                <w:b w:val="0"/>
                <w:bCs w:val="0"/>
                <w:sz w:val="20"/>
                <w:szCs w:val="20"/>
                <w:lang w:val="en-US"/>
              </w:rPr>
            </w:pPr>
            <w:r w:rsidRPr="00147BFF">
              <w:rPr>
                <w:rFonts w:ascii="Times New Roman" w:hAnsi="Times New Roman" w:cs="Times New Roman"/>
                <w:sz w:val="20"/>
                <w:szCs w:val="20"/>
                <w:lang w:val="en-US"/>
              </w:rPr>
              <w:t>anti-human CD45</w:t>
            </w:r>
          </w:p>
        </w:tc>
        <w:tc>
          <w:tcPr>
            <w:tcW w:w="1842" w:type="dxa"/>
          </w:tcPr>
          <w:p w14:paraId="784F33BA" w14:textId="77777777" w:rsidR="002B56BB" w:rsidRPr="00147BFF" w:rsidRDefault="002B56BB"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roofErr w:type="spellStart"/>
            <w:r w:rsidRPr="00147BFF">
              <w:rPr>
                <w:rFonts w:ascii="Times New Roman" w:hAnsi="Times New Roman" w:cs="Times New Roman"/>
                <w:sz w:val="20"/>
                <w:szCs w:val="20"/>
                <w:lang w:val="en-US"/>
              </w:rPr>
              <w:t>Krome</w:t>
            </w:r>
            <w:proofErr w:type="spellEnd"/>
            <w:r w:rsidRPr="00147BFF">
              <w:rPr>
                <w:rFonts w:ascii="Times New Roman" w:hAnsi="Times New Roman" w:cs="Times New Roman"/>
                <w:sz w:val="20"/>
                <w:szCs w:val="20"/>
                <w:lang w:val="en-US"/>
              </w:rPr>
              <w:t xml:space="preserve"> Orange</w:t>
            </w:r>
          </w:p>
        </w:tc>
        <w:tc>
          <w:tcPr>
            <w:tcW w:w="1418" w:type="dxa"/>
          </w:tcPr>
          <w:p w14:paraId="118064D4" w14:textId="77777777" w:rsidR="002B56BB" w:rsidRPr="00147BFF" w:rsidRDefault="002B56BB"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J33</w:t>
            </w:r>
          </w:p>
        </w:tc>
        <w:tc>
          <w:tcPr>
            <w:tcW w:w="1597" w:type="dxa"/>
          </w:tcPr>
          <w:p w14:paraId="05A8CF0B" w14:textId="77777777" w:rsidR="002B56BB" w:rsidRPr="00147BFF" w:rsidRDefault="002B56BB"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5µl/test</w:t>
            </w:r>
          </w:p>
        </w:tc>
        <w:tc>
          <w:tcPr>
            <w:tcW w:w="2110" w:type="dxa"/>
          </w:tcPr>
          <w:p w14:paraId="381B8B0D" w14:textId="77777777" w:rsidR="002B56BB" w:rsidRPr="00147BFF" w:rsidRDefault="002B56BB" w:rsidP="00E83F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47BFF">
              <w:rPr>
                <w:rFonts w:ascii="Times New Roman" w:hAnsi="Times New Roman" w:cs="Times New Roman"/>
                <w:sz w:val="20"/>
                <w:szCs w:val="20"/>
                <w:lang w:val="en-US"/>
              </w:rPr>
              <w:t>Beckman Coulter</w:t>
            </w:r>
          </w:p>
        </w:tc>
      </w:tr>
    </w:tbl>
    <w:p w14:paraId="6C591AAB" w14:textId="03552131" w:rsidR="002B56BB" w:rsidRPr="00147BFF" w:rsidRDefault="002B56BB" w:rsidP="005E778A">
      <w:pPr>
        <w:rPr>
          <w:rFonts w:ascii="Times New Roman" w:hAnsi="Times New Roman" w:cs="Times New Roman"/>
          <w:b/>
          <w:bCs/>
          <w:lang w:val="en-US"/>
        </w:rPr>
      </w:pPr>
    </w:p>
    <w:p w14:paraId="1E7B8503" w14:textId="77777777" w:rsidR="002B56BB" w:rsidRPr="00147BFF" w:rsidRDefault="002B56BB" w:rsidP="005E778A">
      <w:pPr>
        <w:rPr>
          <w:rFonts w:ascii="Times New Roman" w:hAnsi="Times New Roman" w:cs="Times New Roman"/>
          <w:b/>
          <w:bCs/>
          <w:sz w:val="20"/>
          <w:szCs w:val="20"/>
          <w:lang w:val="en-US"/>
        </w:rPr>
      </w:pPr>
    </w:p>
    <w:p w14:paraId="0A42BF8C" w14:textId="77777777" w:rsidR="00D53B82" w:rsidRPr="00147BFF" w:rsidRDefault="00D53B82" w:rsidP="00D53B82">
      <w:pPr>
        <w:rPr>
          <w:rFonts w:ascii="Times New Roman" w:hAnsi="Times New Roman" w:cs="Times New Roman"/>
          <w:b/>
          <w:bCs/>
          <w:sz w:val="20"/>
          <w:szCs w:val="20"/>
          <w:lang w:val="en-US"/>
        </w:rPr>
      </w:pPr>
    </w:p>
    <w:p w14:paraId="3DBB117C" w14:textId="77777777" w:rsidR="00D53B82" w:rsidRPr="00147BFF" w:rsidRDefault="00D53B82" w:rsidP="00D53B82">
      <w:pPr>
        <w:rPr>
          <w:rFonts w:ascii="Times New Roman" w:hAnsi="Times New Roman" w:cs="Times New Roman"/>
          <w:b/>
          <w:bCs/>
          <w:sz w:val="20"/>
          <w:szCs w:val="20"/>
          <w:lang w:val="en-US"/>
        </w:rPr>
      </w:pPr>
    </w:p>
    <w:p w14:paraId="0E840198" w14:textId="77777777" w:rsidR="00D53B82" w:rsidRPr="00147BFF" w:rsidRDefault="00D53B82" w:rsidP="00D53B82">
      <w:pPr>
        <w:rPr>
          <w:rFonts w:ascii="Times New Roman" w:hAnsi="Times New Roman" w:cs="Times New Roman"/>
          <w:sz w:val="20"/>
          <w:szCs w:val="20"/>
          <w:lang w:val="en-US"/>
        </w:rPr>
      </w:pPr>
    </w:p>
    <w:sectPr w:rsidR="00D53B82" w:rsidRPr="00147BFF" w:rsidSect="00F65819">
      <w:footerReference w:type="even"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6B748" w14:textId="77777777" w:rsidR="00CE2B67" w:rsidRDefault="00CE2B67">
      <w:r>
        <w:separator/>
      </w:r>
    </w:p>
  </w:endnote>
  <w:endnote w:type="continuationSeparator" w:id="0">
    <w:p w14:paraId="1F62ED47" w14:textId="77777777" w:rsidR="00CE2B67" w:rsidRDefault="00CE2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1790661562"/>
      <w:docPartObj>
        <w:docPartGallery w:val="Page Numbers (Bottom of Page)"/>
        <w:docPartUnique/>
      </w:docPartObj>
    </w:sdtPr>
    <w:sdtContent>
      <w:p w14:paraId="4C9AA1A8" w14:textId="77777777" w:rsidR="00086ED9" w:rsidRDefault="00FF4505" w:rsidP="00D647F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3387B2D" w14:textId="77777777" w:rsidR="00086ED9" w:rsidRDefault="00086ED9" w:rsidP="007F0F6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1368803322"/>
      <w:docPartObj>
        <w:docPartGallery w:val="Page Numbers (Bottom of Page)"/>
        <w:docPartUnique/>
      </w:docPartObj>
    </w:sdtPr>
    <w:sdtContent>
      <w:p w14:paraId="3D08BEA6" w14:textId="5EBDF9A2" w:rsidR="00086ED9" w:rsidRDefault="00FF4505" w:rsidP="00D647F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1386AF70" w14:textId="77777777" w:rsidR="00086ED9" w:rsidRDefault="00086ED9" w:rsidP="007F0F65">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26C71" w14:textId="77777777" w:rsidR="00CE2B67" w:rsidRDefault="00CE2B67">
      <w:r>
        <w:separator/>
      </w:r>
    </w:p>
  </w:footnote>
  <w:footnote w:type="continuationSeparator" w:id="0">
    <w:p w14:paraId="034E58A7" w14:textId="77777777" w:rsidR="00CE2B67" w:rsidRDefault="00CE2B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B82"/>
    <w:rsid w:val="00036EF0"/>
    <w:rsid w:val="00083D2C"/>
    <w:rsid w:val="00086ED9"/>
    <w:rsid w:val="00092426"/>
    <w:rsid w:val="000A6CEB"/>
    <w:rsid w:val="000F7F52"/>
    <w:rsid w:val="00116CB2"/>
    <w:rsid w:val="0014225A"/>
    <w:rsid w:val="00147BFF"/>
    <w:rsid w:val="00164DAA"/>
    <w:rsid w:val="001773C3"/>
    <w:rsid w:val="00194F2F"/>
    <w:rsid w:val="001C7D91"/>
    <w:rsid w:val="00240EE0"/>
    <w:rsid w:val="00241118"/>
    <w:rsid w:val="00285AFD"/>
    <w:rsid w:val="002B1A0A"/>
    <w:rsid w:val="002B56BB"/>
    <w:rsid w:val="002F6872"/>
    <w:rsid w:val="00334447"/>
    <w:rsid w:val="00334D53"/>
    <w:rsid w:val="00374CC9"/>
    <w:rsid w:val="003A5811"/>
    <w:rsid w:val="003E12C2"/>
    <w:rsid w:val="004155CB"/>
    <w:rsid w:val="00450518"/>
    <w:rsid w:val="004505D2"/>
    <w:rsid w:val="004845F0"/>
    <w:rsid w:val="004A5D9D"/>
    <w:rsid w:val="004B1768"/>
    <w:rsid w:val="004E3C1E"/>
    <w:rsid w:val="005E778A"/>
    <w:rsid w:val="00806FE0"/>
    <w:rsid w:val="00823060"/>
    <w:rsid w:val="00857AB4"/>
    <w:rsid w:val="00866CA0"/>
    <w:rsid w:val="00923237"/>
    <w:rsid w:val="009347B0"/>
    <w:rsid w:val="00963C6D"/>
    <w:rsid w:val="00994E20"/>
    <w:rsid w:val="00A17426"/>
    <w:rsid w:val="00A41E44"/>
    <w:rsid w:val="00A858B7"/>
    <w:rsid w:val="00AA50D9"/>
    <w:rsid w:val="00AA56C3"/>
    <w:rsid w:val="00AA7CAD"/>
    <w:rsid w:val="00AB661F"/>
    <w:rsid w:val="00B405A7"/>
    <w:rsid w:val="00B77F1F"/>
    <w:rsid w:val="00C059FB"/>
    <w:rsid w:val="00C11BBB"/>
    <w:rsid w:val="00CE2B67"/>
    <w:rsid w:val="00D059C3"/>
    <w:rsid w:val="00D41746"/>
    <w:rsid w:val="00D53B82"/>
    <w:rsid w:val="00D82937"/>
    <w:rsid w:val="00DF2BC3"/>
    <w:rsid w:val="00EE4359"/>
    <w:rsid w:val="00EE69AA"/>
    <w:rsid w:val="00F20BD1"/>
    <w:rsid w:val="00F44A9B"/>
    <w:rsid w:val="00F65819"/>
    <w:rsid w:val="00FF45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39E78"/>
  <w15:chartTrackingRefBased/>
  <w15:docId w15:val="{3C04AC01-C364-D245-BDFD-071D73945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53B82"/>
    <w:pPr>
      <w:spacing w:after="0" w:line="240" w:lineRule="auto"/>
    </w:pPr>
  </w:style>
  <w:style w:type="paragraph" w:styleId="berschrift1">
    <w:name w:val="heading 1"/>
    <w:basedOn w:val="Standard"/>
    <w:next w:val="Standard"/>
    <w:link w:val="berschrift1Zchn"/>
    <w:uiPriority w:val="9"/>
    <w:qFormat/>
    <w:rsid w:val="00D53B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53B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53B8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53B8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53B8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53B8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53B8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53B8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53B8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53B8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53B8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53B8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53B8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53B8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53B8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53B8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53B8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53B82"/>
    <w:rPr>
      <w:rFonts w:eastAsiaTheme="majorEastAsia" w:cstheme="majorBidi"/>
      <w:color w:val="272727" w:themeColor="text1" w:themeTint="D8"/>
    </w:rPr>
  </w:style>
  <w:style w:type="paragraph" w:styleId="Titel">
    <w:name w:val="Title"/>
    <w:basedOn w:val="Standard"/>
    <w:next w:val="Standard"/>
    <w:link w:val="TitelZchn"/>
    <w:uiPriority w:val="10"/>
    <w:qFormat/>
    <w:rsid w:val="00D53B8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53B8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53B8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53B8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53B8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53B82"/>
    <w:rPr>
      <w:i/>
      <w:iCs/>
      <w:color w:val="404040" w:themeColor="text1" w:themeTint="BF"/>
    </w:rPr>
  </w:style>
  <w:style w:type="paragraph" w:styleId="Listenabsatz">
    <w:name w:val="List Paragraph"/>
    <w:basedOn w:val="Standard"/>
    <w:uiPriority w:val="34"/>
    <w:qFormat/>
    <w:rsid w:val="00D53B82"/>
    <w:pPr>
      <w:ind w:left="720"/>
      <w:contextualSpacing/>
    </w:pPr>
  </w:style>
  <w:style w:type="character" w:styleId="IntensiveHervorhebung">
    <w:name w:val="Intense Emphasis"/>
    <w:basedOn w:val="Absatz-Standardschriftart"/>
    <w:uiPriority w:val="21"/>
    <w:qFormat/>
    <w:rsid w:val="00D53B82"/>
    <w:rPr>
      <w:i/>
      <w:iCs/>
      <w:color w:val="0F4761" w:themeColor="accent1" w:themeShade="BF"/>
    </w:rPr>
  </w:style>
  <w:style w:type="paragraph" w:styleId="IntensivesZitat">
    <w:name w:val="Intense Quote"/>
    <w:basedOn w:val="Standard"/>
    <w:next w:val="Standard"/>
    <w:link w:val="IntensivesZitatZchn"/>
    <w:uiPriority w:val="30"/>
    <w:qFormat/>
    <w:rsid w:val="00D53B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53B82"/>
    <w:rPr>
      <w:i/>
      <w:iCs/>
      <w:color w:val="0F4761" w:themeColor="accent1" w:themeShade="BF"/>
    </w:rPr>
  </w:style>
  <w:style w:type="character" w:styleId="IntensiverVerweis">
    <w:name w:val="Intense Reference"/>
    <w:basedOn w:val="Absatz-Standardschriftart"/>
    <w:uiPriority w:val="32"/>
    <w:qFormat/>
    <w:rsid w:val="00D53B82"/>
    <w:rPr>
      <w:b/>
      <w:bCs/>
      <w:smallCaps/>
      <w:color w:val="0F4761" w:themeColor="accent1" w:themeShade="BF"/>
      <w:spacing w:val="5"/>
    </w:rPr>
  </w:style>
  <w:style w:type="character" w:customStyle="1" w:styleId="apple-converted-space">
    <w:name w:val="apple-converted-space"/>
    <w:basedOn w:val="Absatz-Standardschriftart"/>
    <w:rsid w:val="00D53B82"/>
  </w:style>
  <w:style w:type="paragraph" w:styleId="Fuzeile">
    <w:name w:val="footer"/>
    <w:basedOn w:val="Standard"/>
    <w:link w:val="FuzeileZchn"/>
    <w:uiPriority w:val="99"/>
    <w:unhideWhenUsed/>
    <w:rsid w:val="00D53B82"/>
    <w:pPr>
      <w:tabs>
        <w:tab w:val="center" w:pos="4536"/>
        <w:tab w:val="right" w:pos="9072"/>
      </w:tabs>
    </w:pPr>
  </w:style>
  <w:style w:type="character" w:customStyle="1" w:styleId="FuzeileZchn">
    <w:name w:val="Fußzeile Zchn"/>
    <w:basedOn w:val="Absatz-Standardschriftart"/>
    <w:link w:val="Fuzeile"/>
    <w:uiPriority w:val="99"/>
    <w:rsid w:val="00D53B82"/>
  </w:style>
  <w:style w:type="character" w:styleId="Seitenzahl">
    <w:name w:val="page number"/>
    <w:basedOn w:val="Absatz-Standardschriftart"/>
    <w:uiPriority w:val="99"/>
    <w:semiHidden/>
    <w:unhideWhenUsed/>
    <w:rsid w:val="00D53B82"/>
  </w:style>
  <w:style w:type="table" w:styleId="Gitternetztabelle2Akzent3">
    <w:name w:val="Grid Table 2 Accent 3"/>
    <w:basedOn w:val="NormaleTabelle"/>
    <w:uiPriority w:val="47"/>
    <w:rsid w:val="00D53B82"/>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EinfacheTabelle4">
    <w:name w:val="Plain Table 4"/>
    <w:basedOn w:val="NormaleTabelle"/>
    <w:uiPriority w:val="44"/>
    <w:rsid w:val="00D53B8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5dunkelAkzent3">
    <w:name w:val="Grid Table 5 Dark Accent 3"/>
    <w:basedOn w:val="NormaleTabelle"/>
    <w:uiPriority w:val="50"/>
    <w:rsid w:val="00D53B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
    <w:name w:val="Grid Table 5 Dark"/>
    <w:basedOn w:val="NormaleTabelle"/>
    <w:uiPriority w:val="50"/>
    <w:rsid w:val="00D53B8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enraster">
    <w:name w:val="Table Grid"/>
    <w:basedOn w:val="NormaleTabelle"/>
    <w:uiPriority w:val="39"/>
    <w:rsid w:val="00D53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D53B8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ommentarzeichen">
    <w:name w:val="annotation reference"/>
    <w:basedOn w:val="Absatz-Standardschriftart"/>
    <w:uiPriority w:val="99"/>
    <w:semiHidden/>
    <w:unhideWhenUsed/>
    <w:rsid w:val="00164DAA"/>
    <w:rPr>
      <w:sz w:val="16"/>
      <w:szCs w:val="16"/>
    </w:rPr>
  </w:style>
  <w:style w:type="paragraph" w:styleId="Kommentartext">
    <w:name w:val="annotation text"/>
    <w:basedOn w:val="Standard"/>
    <w:link w:val="KommentartextZchn"/>
    <w:uiPriority w:val="99"/>
    <w:semiHidden/>
    <w:unhideWhenUsed/>
    <w:rsid w:val="00164DAA"/>
    <w:rPr>
      <w:sz w:val="20"/>
      <w:szCs w:val="20"/>
    </w:rPr>
  </w:style>
  <w:style w:type="character" w:customStyle="1" w:styleId="KommentartextZchn">
    <w:name w:val="Kommentartext Zchn"/>
    <w:basedOn w:val="Absatz-Standardschriftart"/>
    <w:link w:val="Kommentartext"/>
    <w:uiPriority w:val="99"/>
    <w:semiHidden/>
    <w:rsid w:val="00164DAA"/>
    <w:rPr>
      <w:sz w:val="20"/>
      <w:szCs w:val="20"/>
    </w:rPr>
  </w:style>
  <w:style w:type="paragraph" w:styleId="Kommentarthema">
    <w:name w:val="annotation subject"/>
    <w:basedOn w:val="Kommentartext"/>
    <w:next w:val="Kommentartext"/>
    <w:link w:val="KommentarthemaZchn"/>
    <w:uiPriority w:val="99"/>
    <w:semiHidden/>
    <w:unhideWhenUsed/>
    <w:rsid w:val="00164DAA"/>
    <w:rPr>
      <w:b/>
      <w:bCs/>
    </w:rPr>
  </w:style>
  <w:style w:type="character" w:customStyle="1" w:styleId="KommentarthemaZchn">
    <w:name w:val="Kommentarthema Zchn"/>
    <w:basedOn w:val="KommentartextZchn"/>
    <w:link w:val="Kommentarthema"/>
    <w:uiPriority w:val="99"/>
    <w:semiHidden/>
    <w:rsid w:val="00164DAA"/>
    <w:rPr>
      <w:b/>
      <w:bCs/>
      <w:sz w:val="20"/>
      <w:szCs w:val="20"/>
    </w:rPr>
  </w:style>
  <w:style w:type="paragraph" w:styleId="berarbeitung">
    <w:name w:val="Revision"/>
    <w:hidden/>
    <w:uiPriority w:val="99"/>
    <w:semiHidden/>
    <w:rsid w:val="00083D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D7895-DD69-5148-A60C-2166071B4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1058</Words>
  <Characters>6667</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Felicitas Schneider</dc:creator>
  <cp:keywords/>
  <dc:description/>
  <cp:lastModifiedBy>Felicitas Schneider</cp:lastModifiedBy>
  <cp:revision>10</cp:revision>
  <dcterms:created xsi:type="dcterms:W3CDTF">2025-02-16T15:22:00Z</dcterms:created>
  <dcterms:modified xsi:type="dcterms:W3CDTF">2025-02-19T14:06:00Z</dcterms:modified>
</cp:coreProperties>
</file>