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D37FAA" w14:textId="46FAA60E" w:rsidR="00570A2E" w:rsidRDefault="000140EC" w:rsidP="000140EC">
      <w:pPr>
        <w:pStyle w:val="berschrift1"/>
      </w:pPr>
      <w:proofErr w:type="spellStart"/>
      <w:r>
        <w:t>Supplementary</w:t>
      </w:r>
      <w:proofErr w:type="spellEnd"/>
      <w:r>
        <w:t xml:space="preserve"> </w:t>
      </w:r>
      <w:proofErr w:type="spellStart"/>
      <w:r>
        <w:t>Figures</w:t>
      </w:r>
      <w:proofErr w:type="spellEnd"/>
    </w:p>
    <w:p w14:paraId="2321C15E" w14:textId="77777777" w:rsidR="000140EC" w:rsidRDefault="000140EC" w:rsidP="000140EC"/>
    <w:p w14:paraId="6E123587" w14:textId="6051E8BF" w:rsidR="000140EC" w:rsidRDefault="000140EC" w:rsidP="000140EC">
      <w:r>
        <w:rPr>
          <w:noProof/>
        </w:rPr>
        <w:drawing>
          <wp:inline distT="0" distB="0" distL="0" distR="0" wp14:anchorId="415AD083" wp14:editId="7A5A2691">
            <wp:extent cx="5760720" cy="3239770"/>
            <wp:effectExtent l="0" t="0" r="0" b="0"/>
            <wp:docPr id="37389907" name="Grafik 1" descr="Ein Bild, das Text, Screenshot, Schrif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89907" name="Grafik 1" descr="Ein Bild, das Text, Screenshot, Schrift, Diagramm enthält.&#10;&#10;KI-generierte Inhalte können fehlerhaft sein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41391" w14:textId="7453CCCC" w:rsidR="000140EC" w:rsidRDefault="000140EC" w:rsidP="000140EC"/>
    <w:p w14:paraId="2BE0672A" w14:textId="77777777" w:rsidR="000140EC" w:rsidRDefault="000140EC" w:rsidP="000140EC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Supplementary Figure S1. Flow chart of included children from the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POInT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study.</w:t>
      </w:r>
    </w:p>
    <w:p w14:paraId="5AE26ED4" w14:textId="77777777" w:rsidR="000140EC" w:rsidRDefault="000140EC" w:rsidP="000140EC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54B6F7C" w14:textId="005D0181" w:rsidR="000140EC" w:rsidRDefault="000140EC" w:rsidP="000140E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B0F5861" wp14:editId="0648BFFF">
            <wp:extent cx="5760720" cy="3497580"/>
            <wp:effectExtent l="0" t="0" r="0" b="7620"/>
            <wp:docPr id="958753521" name="Grafik 2" descr="Ein Bild, das Text, Screenshot, Diagramm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753521" name="Grafik 2" descr="Ein Bild, das Text, Screenshot, Diagramm, Schrift enthält.&#10;&#10;KI-generierte Inhalte können fehlerhaft sein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9A2D" w14:textId="77777777" w:rsidR="000140EC" w:rsidRDefault="000140EC" w:rsidP="000140E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Supplementary Figure S2. </w:t>
      </w:r>
      <w:r w:rsidRPr="007D6AD9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Epigenome-wide associations with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previous COVID-19</w:t>
      </w:r>
      <w:r w:rsidRPr="007D6AD9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or</w:t>
      </w:r>
      <w:r w:rsidRPr="007D6AD9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influenza A infections in young children.</w:t>
      </w:r>
    </w:p>
    <w:p w14:paraId="33A17E0D" w14:textId="77777777" w:rsidR="000140EC" w:rsidRPr="000E6F3A" w:rsidRDefault="000140EC" w:rsidP="000140E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A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,</w:t>
      </w:r>
      <w:proofErr w:type="gramEnd"/>
      <w:r w:rsidRPr="000E6F3A">
        <w:rPr>
          <w:rFonts w:ascii="Times New Roman" w:hAnsi="Times New Roman" w:cs="Times New Roman"/>
          <w:sz w:val="24"/>
          <w:szCs w:val="24"/>
          <w:lang w:val="en-US"/>
        </w:rPr>
        <w:t xml:space="preserve"> Manhattan plot showing the −log</w:t>
      </w:r>
      <w:r w:rsidRPr="000E6F3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10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E6F3A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) of the associations between the children’s blood DNA methylation status of individual CpG sites across the autosomal chromosomes (1‒22) and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 previous COVID-19 infection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n-US"/>
        </w:rPr>
        <w:t>any time prior to the DNA sample; n=81 vs. 583 children without infection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).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B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, Manhattan plot showing the −log</w:t>
      </w:r>
      <w:r w:rsidRPr="000E6F3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10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E6F3A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) of the associations between the children’s blood DNA methylation status of individual CpG sites across the autosomal chromosomes (1‒22) and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 previous influenza A infection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n-US"/>
        </w:rPr>
        <w:t>any time prior to the DNA sample; n=77 vs. 583 children without infection</w:t>
      </w:r>
      <w:r w:rsidRPr="000E6F3A">
        <w:rPr>
          <w:rFonts w:ascii="Times New Roman" w:hAnsi="Times New Roman" w:cs="Times New Roman"/>
          <w:sz w:val="24"/>
          <w:szCs w:val="24"/>
          <w:lang w:val="en-US"/>
        </w:rPr>
        <w:t>).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Horizontal dotted line indicates the FDR threshold. Top CpG annotations are shown.</w:t>
      </w:r>
    </w:p>
    <w:p w14:paraId="556D7A0F" w14:textId="77777777" w:rsidR="000140EC" w:rsidRDefault="000140EC" w:rsidP="000140EC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04D84A2" w14:textId="18EEF2F0" w:rsidR="000140EC" w:rsidRPr="00835974" w:rsidRDefault="000140EC" w:rsidP="000140EC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1EAAD51" wp14:editId="233833C3">
            <wp:extent cx="3772020" cy="3568700"/>
            <wp:effectExtent l="0" t="0" r="0" b="0"/>
            <wp:docPr id="1303022257" name="Grafik 3" descr="Ein Bild, das Text, Diagramm, Screensho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022257" name="Grafik 3" descr="Ein Bild, das Text, Diagramm, Screenshot, Reihe enthält.&#10;&#10;KI-generierte Inhalte können fehlerhaft sein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74987" cy="3571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07A46" w14:textId="77777777" w:rsidR="000140EC" w:rsidRDefault="000140EC" w:rsidP="000140E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Supplementary Figure S3. Correlation plot of effect estimates at 45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CpGs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between recent and earlier COVID-19 infection status in children. </w:t>
      </w:r>
    </w:p>
    <w:p w14:paraId="1B8FADB1" w14:textId="77777777" w:rsidR="000140EC" w:rsidRDefault="000140EC" w:rsidP="000140E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Correlation plot of effect estimates at 45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CpGs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with differential methylation in recently infected children (within 3 months prior to DNA sample; n=43 vs. 583 children without infection) and effect estimates of the same 45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CpGs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in the analysis using children with earlier COVID-19 infections (over 3 months prior to DNA sample; n=38 vs. 583 children without infection). The red dots indicate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CpGs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with nominal significance (</w:t>
      </w:r>
      <w:r w:rsidRPr="00CA2847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&lt; 0.05) in children with earlier infection (two of these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CpGs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have no gene annotation).</w:t>
      </w:r>
    </w:p>
    <w:p w14:paraId="7207261B" w14:textId="77777777" w:rsidR="000140EC" w:rsidRDefault="000140EC" w:rsidP="000140E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464D91F" w14:textId="3E8478AD" w:rsidR="000140EC" w:rsidRDefault="000140EC" w:rsidP="000140EC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7B165013" wp14:editId="252B896F">
            <wp:extent cx="3151684" cy="3149600"/>
            <wp:effectExtent l="0" t="0" r="0" b="0"/>
            <wp:docPr id="2110051796" name="Grafik 4" descr="Ein Bild, das Text, Screenshot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051796" name="Grafik 4" descr="Ein Bild, das Text, Screenshot, Schrift enthält.&#10;&#10;KI-generierte Inhalte können fehlerhaft sei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59432" cy="315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DCC9A" w14:textId="77777777" w:rsidR="000140EC" w:rsidRDefault="000140EC" w:rsidP="000140E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Supplementary Figure S4. Targeted methylation analysis at type 1 diabetes susceptibility genes in children with previous influenza A infection.</w:t>
      </w:r>
    </w:p>
    <w:p w14:paraId="1EAEEDEA" w14:textId="77777777" w:rsidR="000140EC" w:rsidRPr="00EA5F9C" w:rsidRDefault="000140EC" w:rsidP="000140E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F54D8">
        <w:rPr>
          <w:rFonts w:ascii="Times New Roman" w:hAnsi="Times New Roman" w:cs="Times New Roman"/>
          <w:sz w:val="24"/>
          <w:szCs w:val="24"/>
          <w:lang w:val="en-US"/>
        </w:rPr>
        <w:t>Volcano plot showing −log</w:t>
      </w:r>
      <w:r w:rsidRPr="00CF54D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10</w:t>
      </w:r>
      <w:r w:rsidRPr="00CF54D8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CF54D8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CF54D8">
        <w:rPr>
          <w:rFonts w:ascii="Times New Roman" w:hAnsi="Times New Roman" w:cs="Times New Roman"/>
          <w:sz w:val="24"/>
          <w:szCs w:val="24"/>
          <w:lang w:val="en-US"/>
        </w:rPr>
        <w:t>) against the effect estimates (change in methylation M-value by influenza A infection</w:t>
      </w:r>
      <w:r>
        <w:rPr>
          <w:rFonts w:ascii="Times New Roman" w:hAnsi="Times New Roman" w:cs="Times New Roman"/>
          <w:sz w:val="24"/>
          <w:szCs w:val="24"/>
          <w:lang w:val="en-US"/>
        </w:rPr>
        <w:t>; n=77 vs. 583 children without infection</w:t>
      </w:r>
      <w:r w:rsidRPr="00CF54D8">
        <w:rPr>
          <w:rFonts w:ascii="Times New Roman" w:hAnsi="Times New Roman" w:cs="Times New Roman"/>
          <w:sz w:val="24"/>
          <w:szCs w:val="24"/>
          <w:lang w:val="en-US"/>
        </w:rPr>
        <w:t xml:space="preserve">) of 13,788 </w:t>
      </w:r>
      <w:proofErr w:type="spellStart"/>
      <w:r w:rsidRPr="00CF54D8">
        <w:rPr>
          <w:rFonts w:ascii="Times New Roman" w:hAnsi="Times New Roman" w:cs="Times New Roman"/>
          <w:sz w:val="24"/>
          <w:szCs w:val="24"/>
          <w:lang w:val="en-US"/>
        </w:rPr>
        <w:t>CpGs</w:t>
      </w:r>
      <w:proofErr w:type="spellEnd"/>
      <w:r w:rsidRPr="00CF54D8">
        <w:rPr>
          <w:rFonts w:ascii="Times New Roman" w:hAnsi="Times New Roman" w:cs="Times New Roman"/>
          <w:sz w:val="24"/>
          <w:szCs w:val="24"/>
          <w:lang w:val="en-US"/>
        </w:rPr>
        <w:t xml:space="preserve"> at 431 T1D susceptibility genes derived from the </w:t>
      </w:r>
      <w:proofErr w:type="spellStart"/>
      <w:r w:rsidRPr="00CF54D8">
        <w:rPr>
          <w:rFonts w:ascii="Times New Roman" w:hAnsi="Times New Roman" w:cs="Times New Roman"/>
          <w:sz w:val="24"/>
          <w:szCs w:val="24"/>
          <w:lang w:val="en-US"/>
        </w:rPr>
        <w:t>Harmonizome</w:t>
      </w:r>
      <w:proofErr w:type="spellEnd"/>
      <w:r w:rsidRPr="00CF54D8">
        <w:rPr>
          <w:rFonts w:ascii="Times New Roman" w:hAnsi="Times New Roman" w:cs="Times New Roman"/>
          <w:sz w:val="24"/>
          <w:szCs w:val="24"/>
          <w:lang w:val="en-US"/>
        </w:rPr>
        <w:t xml:space="preserve"> database and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CF54D8">
        <w:rPr>
          <w:rFonts w:ascii="Times New Roman" w:hAnsi="Times New Roman" w:cs="Times New Roman"/>
          <w:sz w:val="24"/>
          <w:szCs w:val="24"/>
          <w:lang w:val="en-US"/>
        </w:rPr>
        <w:t>NHGRI-EBI GWAS catalog. Horizontal dotted line indicate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CF54D8">
        <w:rPr>
          <w:rFonts w:ascii="Times New Roman" w:hAnsi="Times New Roman" w:cs="Times New Roman"/>
          <w:sz w:val="24"/>
          <w:szCs w:val="24"/>
          <w:lang w:val="en-US"/>
        </w:rPr>
        <w:t xml:space="preserve"> the FDR threshold.</w:t>
      </w:r>
    </w:p>
    <w:p w14:paraId="09D279D0" w14:textId="77777777" w:rsidR="000140EC" w:rsidRPr="000140EC" w:rsidRDefault="000140EC" w:rsidP="000140EC"/>
    <w:sectPr w:rsidR="000140EC" w:rsidRPr="000140EC">
      <w:pgSz w:w="11906" w:h="16838"/>
      <w:pgMar w:top="1417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0EC"/>
    <w:rsid w:val="000140EC"/>
    <w:rsid w:val="000E50BB"/>
    <w:rsid w:val="002E35CB"/>
    <w:rsid w:val="00570A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393328B"/>
  <w15:chartTrackingRefBased/>
  <w15:docId w15:val="{F7561CBD-8CF8-4BB2-90BB-D9A6FB22F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140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0140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0140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140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140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140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140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140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140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140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140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140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140EC"/>
    <w:rPr>
      <w:rFonts w:eastAsiaTheme="majorEastAsia" w:cstheme="majorBidi"/>
      <w:i/>
      <w:iCs/>
      <w:color w:val="2F5496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140EC"/>
    <w:rPr>
      <w:rFonts w:eastAsiaTheme="majorEastAsia" w:cstheme="majorBidi"/>
      <w:color w:val="2F5496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140EC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140EC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140EC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140E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0140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0140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140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140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0140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140EC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140EC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140EC"/>
    <w:rPr>
      <w:i/>
      <w:iCs/>
      <w:color w:val="2F549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140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140EC"/>
    <w:rPr>
      <w:i/>
      <w:iCs/>
      <w:color w:val="2F5496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140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276</Words>
  <Characters>1745</Characters>
  <Application>Microsoft Office Word</Application>
  <DocSecurity>0</DocSecurity>
  <Lines>14</Lines>
  <Paragraphs>4</Paragraphs>
  <ScaleCrop>false</ScaleCrop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Raffael Ott</dc:creator>
  <cp:keywords/>
  <dc:description/>
  <cp:lastModifiedBy>Raffael Ott</cp:lastModifiedBy>
  <cp:revision>1</cp:revision>
  <dcterms:created xsi:type="dcterms:W3CDTF">2025-05-30T09:04:00Z</dcterms:created>
  <dcterms:modified xsi:type="dcterms:W3CDTF">2025-05-30T09:11:00Z</dcterms:modified>
</cp:coreProperties>
</file>