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CB629" w14:textId="77777777" w:rsidR="001E4EA0" w:rsidRPr="009B2A33" w:rsidRDefault="001E4EA0" w:rsidP="001E4EA0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9B2A33">
        <w:rPr>
          <w:rFonts w:ascii="Arial" w:hAnsi="Arial" w:cs="Arial"/>
          <w:lang w:val="en-US"/>
        </w:rPr>
        <w:t>Transcript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  <w:t>young WT</w:t>
      </w:r>
      <w:r w:rsidRPr="009B2A33">
        <w:rPr>
          <w:rFonts w:ascii="Arial" w:hAnsi="Arial" w:cs="Arial"/>
          <w:lang w:val="en-US"/>
        </w:rPr>
        <w:tab/>
        <w:t xml:space="preserve">young </w:t>
      </w:r>
      <w:r w:rsidRPr="009B2A33">
        <w:rPr>
          <w:rFonts w:ascii="Arial" w:hAnsi="Arial" w:cs="Arial"/>
          <w:i/>
          <w:lang w:val="en-US"/>
        </w:rPr>
        <w:t>GHR</w:t>
      </w:r>
      <w:r w:rsidRPr="009B2A33">
        <w:rPr>
          <w:rFonts w:ascii="Arial" w:hAnsi="Arial" w:cs="Arial"/>
          <w:lang w:val="en-US"/>
        </w:rPr>
        <w:t>-KO</w:t>
      </w:r>
      <w:r w:rsidRPr="009B2A33">
        <w:rPr>
          <w:rFonts w:ascii="Arial" w:hAnsi="Arial" w:cs="Arial"/>
          <w:lang w:val="en-US"/>
        </w:rPr>
        <w:tab/>
        <w:t>adult WT</w:t>
      </w:r>
      <w:r w:rsidRPr="009B2A33">
        <w:rPr>
          <w:rFonts w:ascii="Arial" w:hAnsi="Arial" w:cs="Arial"/>
          <w:lang w:val="en-US"/>
        </w:rPr>
        <w:tab/>
        <w:t xml:space="preserve">adult </w:t>
      </w:r>
      <w:r w:rsidRPr="009B2A33">
        <w:rPr>
          <w:rFonts w:ascii="Arial" w:hAnsi="Arial" w:cs="Arial"/>
          <w:i/>
          <w:lang w:val="en-US"/>
        </w:rPr>
        <w:t>GHR</w:t>
      </w:r>
      <w:r w:rsidRPr="009B2A33">
        <w:rPr>
          <w:rFonts w:ascii="Arial" w:hAnsi="Arial" w:cs="Arial"/>
          <w:lang w:val="en-US"/>
        </w:rPr>
        <w:t>-KO</w:t>
      </w:r>
      <w:r w:rsidRPr="009B2A33">
        <w:rPr>
          <w:rFonts w:ascii="Arial" w:hAnsi="Arial" w:cs="Arial"/>
          <w:lang w:val="en-US"/>
        </w:rPr>
        <w:tab/>
        <w:t>Group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  <w:t>Age</w:t>
      </w:r>
      <w:r w:rsidRPr="009B2A33">
        <w:rPr>
          <w:rFonts w:ascii="Arial" w:hAnsi="Arial" w:cs="Arial"/>
          <w:lang w:val="en-US"/>
        </w:rPr>
        <w:tab/>
      </w:r>
      <w:r w:rsidRPr="009B2A33">
        <w:rPr>
          <w:rFonts w:ascii="Arial" w:hAnsi="Arial" w:cs="Arial"/>
          <w:lang w:val="en-US"/>
        </w:rPr>
        <w:tab/>
        <w:t>Group*Age</w:t>
      </w:r>
    </w:p>
    <w:p w14:paraId="75F4F16C" w14:textId="0238F866" w:rsidR="001E4EA0" w:rsidRPr="00AB1C1A" w:rsidRDefault="001E4EA0" w:rsidP="001E4EA0">
      <w:pPr>
        <w:rPr>
          <w:rFonts w:ascii="Arial" w:hAnsi="Arial" w:cs="Arial"/>
          <w:lang w:val="en-US"/>
        </w:rPr>
      </w:pPr>
      <w:r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>PPAR</w:t>
      </w:r>
      <w:r w:rsidR="00BD1F61"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>G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0.8</w:t>
      </w:r>
      <w:r w:rsidRPr="00AB1C1A">
        <w:rPr>
          <w:rFonts w:ascii="Arial" w:hAnsi="Arial" w:cs="Arial"/>
          <w:lang w:val="en-US"/>
        </w:rPr>
        <w:t>±0.1</w:t>
      </w:r>
      <w:r w:rsidRPr="00AB1C1A">
        <w:rPr>
          <w:rFonts w:ascii="Arial" w:hAnsi="Arial" w:cs="Arial"/>
          <w:lang w:val="en-US"/>
        </w:rPr>
        <w:tab/>
        <w:t>0.9±0.1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1.0±0.1</w:t>
      </w:r>
      <w:r w:rsidRPr="00AB1C1A">
        <w:rPr>
          <w:rFonts w:ascii="Arial" w:hAnsi="Arial" w:cs="Arial"/>
          <w:lang w:val="en-US"/>
        </w:rPr>
        <w:tab/>
        <w:t>0.8±0.03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0.6490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0.3021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b/>
          <w:bCs/>
          <w:lang w:val="en-US"/>
        </w:rPr>
        <w:t>0.0853</w:t>
      </w:r>
      <w:r w:rsidRPr="00AB1C1A">
        <w:rPr>
          <w:rFonts w:ascii="Arial" w:hAnsi="Arial" w:cs="Arial"/>
          <w:b/>
          <w:bCs/>
          <w:lang w:val="en-US"/>
        </w:rPr>
        <w:tab/>
      </w:r>
    </w:p>
    <w:p w14:paraId="50DEB4B8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val="en-US"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>FASN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0.8</w:t>
      </w:r>
      <w:r w:rsidRPr="00AB1C1A">
        <w:rPr>
          <w:rFonts w:ascii="Arial" w:hAnsi="Arial" w:cs="Arial"/>
          <w:lang w:val="en-US"/>
        </w:rPr>
        <w:t>±0.3</w:t>
      </w:r>
      <w:r w:rsidRPr="00AB1C1A">
        <w:rPr>
          <w:rFonts w:ascii="Arial" w:hAnsi="Arial" w:cs="Arial"/>
          <w:lang w:val="en-US"/>
        </w:rPr>
        <w:tab/>
        <w:t>0.8±0.3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1.1±0.4</w:t>
      </w:r>
      <w:r w:rsidRPr="00AB1C1A">
        <w:rPr>
          <w:rFonts w:ascii="Arial" w:hAnsi="Arial" w:cs="Arial"/>
          <w:lang w:val="en-US"/>
        </w:rPr>
        <w:tab/>
        <w:t>1.2±0.3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0.8588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0.3232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0.7983</w:t>
      </w:r>
    </w:p>
    <w:p w14:paraId="0AC7D3AF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val="en-US"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>SCD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0.9</w:t>
      </w:r>
      <w:r w:rsidRPr="00AB1C1A">
        <w:rPr>
          <w:rFonts w:ascii="Arial" w:hAnsi="Arial" w:cs="Arial"/>
          <w:lang w:val="en-US"/>
        </w:rPr>
        <w:t>±0.2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0.9</w:t>
      </w:r>
      <w:r w:rsidRPr="00AB1C1A">
        <w:rPr>
          <w:rFonts w:ascii="Arial" w:hAnsi="Arial" w:cs="Arial"/>
          <w:lang w:val="en-US"/>
        </w:rPr>
        <w:t>±0.3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1.3</w:t>
      </w:r>
      <w:r w:rsidRPr="00AB1C1A">
        <w:rPr>
          <w:rFonts w:ascii="Arial" w:hAnsi="Arial" w:cs="Arial"/>
          <w:lang w:val="en-US"/>
        </w:rPr>
        <w:t>±0.5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1.3</w:t>
      </w:r>
      <w:r w:rsidRPr="00AB1C1A">
        <w:rPr>
          <w:rFonts w:ascii="Arial" w:hAnsi="Arial" w:cs="Arial"/>
          <w:lang w:val="en-US"/>
        </w:rPr>
        <w:t>±0.3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0.9275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0.2555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0.9801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</w:p>
    <w:p w14:paraId="2F109613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val="en-US"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>ME1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0.8</w:t>
      </w:r>
      <w:r w:rsidRPr="00AB1C1A">
        <w:rPr>
          <w:rFonts w:ascii="Arial" w:hAnsi="Arial" w:cs="Arial"/>
          <w:lang w:val="en-US"/>
        </w:rPr>
        <w:t>±0.2</w:t>
      </w:r>
      <w:r w:rsidRPr="00AB1C1A">
        <w:rPr>
          <w:rFonts w:ascii="Arial" w:hAnsi="Arial" w:cs="Arial"/>
          <w:lang w:val="en-US"/>
        </w:rPr>
        <w:tab/>
        <w:t>0.9±0.3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0.8±0.3</w:t>
      </w:r>
      <w:r w:rsidRPr="00AB1C1A">
        <w:rPr>
          <w:rFonts w:ascii="Arial" w:hAnsi="Arial" w:cs="Arial"/>
          <w:lang w:val="en-US"/>
        </w:rPr>
        <w:tab/>
        <w:t>0.9±0.2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0.6450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0.6598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0.9491</w:t>
      </w:r>
    </w:p>
    <w:p w14:paraId="2A5A24E8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val="en-US"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>ACACA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0.9</w:t>
      </w:r>
      <w:r w:rsidRPr="00AB1C1A">
        <w:rPr>
          <w:rFonts w:ascii="Arial" w:hAnsi="Arial" w:cs="Arial"/>
          <w:lang w:val="en-US"/>
        </w:rPr>
        <w:t>±0.2</w:t>
      </w:r>
      <w:r w:rsidRPr="00AB1C1A">
        <w:rPr>
          <w:rFonts w:ascii="Arial" w:hAnsi="Arial" w:cs="Arial"/>
          <w:lang w:val="en-US"/>
        </w:rPr>
        <w:tab/>
        <w:t>0.8±0.2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1.6±0.7</w:t>
      </w:r>
      <w:r w:rsidRPr="00AB1C1A">
        <w:rPr>
          <w:rFonts w:ascii="Arial" w:hAnsi="Arial" w:cs="Arial"/>
          <w:lang w:val="en-US"/>
        </w:rPr>
        <w:tab/>
        <w:t>1.8±0.5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0.8917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b/>
          <w:bCs/>
          <w:lang w:val="en-US"/>
        </w:rPr>
        <w:t>0.0463</w:t>
      </w:r>
      <w:r w:rsidRPr="00AB1C1A">
        <w:rPr>
          <w:rFonts w:ascii="Arial" w:hAnsi="Arial" w:cs="Arial"/>
          <w:b/>
          <w:bCs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0.7460</w:t>
      </w:r>
    </w:p>
    <w:p w14:paraId="5F468F21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val="en-US"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>ELOVL6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1.2</w:t>
      </w:r>
      <w:r w:rsidRPr="00AB1C1A">
        <w:rPr>
          <w:rFonts w:ascii="Arial" w:hAnsi="Arial" w:cs="Arial"/>
          <w:lang w:val="en-US"/>
        </w:rPr>
        <w:t>±0.3</w:t>
      </w:r>
      <w:r w:rsidRPr="00AB1C1A">
        <w:rPr>
          <w:rFonts w:ascii="Arial" w:hAnsi="Arial" w:cs="Arial"/>
          <w:lang w:val="en-US"/>
        </w:rPr>
        <w:tab/>
        <w:t>1.3±0.3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1.6±0.5</w:t>
      </w:r>
      <w:r w:rsidRPr="00AB1C1A">
        <w:rPr>
          <w:rFonts w:ascii="Arial" w:hAnsi="Arial" w:cs="Arial"/>
          <w:lang w:val="en-US"/>
        </w:rPr>
        <w:tab/>
        <w:t>1.4±0.2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0.9314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0.3155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0.8988</w:t>
      </w:r>
    </w:p>
    <w:p w14:paraId="30EDBD54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val="en-US"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>ACSL1</w:t>
      </w:r>
      <w:r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0.7</w:t>
      </w:r>
      <w:r w:rsidRPr="00AB1C1A">
        <w:rPr>
          <w:rFonts w:ascii="Arial" w:hAnsi="Arial" w:cs="Arial"/>
          <w:lang w:val="en-US"/>
        </w:rPr>
        <w:t>±0.1</w:t>
      </w:r>
      <w:r w:rsidRPr="00AB1C1A">
        <w:rPr>
          <w:rFonts w:ascii="Arial" w:hAnsi="Arial" w:cs="Arial"/>
          <w:lang w:val="en-US"/>
        </w:rPr>
        <w:tab/>
        <w:t>0.5±0.1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1.0±0.4</w:t>
      </w:r>
      <w:r w:rsidRPr="00AB1C1A">
        <w:rPr>
          <w:rFonts w:ascii="Arial" w:hAnsi="Arial" w:cs="Arial"/>
          <w:lang w:val="en-US"/>
        </w:rPr>
        <w:tab/>
        <w:t>0.6±0.2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0.3292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0.1799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0.7081</w:t>
      </w:r>
    </w:p>
    <w:p w14:paraId="2B851F47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val="en-US"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>PNPLA2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0.7</w:t>
      </w:r>
      <w:r w:rsidRPr="00AB1C1A">
        <w:rPr>
          <w:rFonts w:ascii="Arial" w:hAnsi="Arial" w:cs="Arial"/>
          <w:lang w:val="en-US"/>
        </w:rPr>
        <w:t>±0.1</w:t>
      </w:r>
      <w:r w:rsidRPr="00AB1C1A">
        <w:rPr>
          <w:rFonts w:ascii="Arial" w:hAnsi="Arial" w:cs="Arial"/>
          <w:lang w:val="en-US"/>
        </w:rPr>
        <w:tab/>
        <w:t>0.5±0.1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0.6±0.1</w:t>
      </w:r>
      <w:r w:rsidRPr="00AB1C1A">
        <w:rPr>
          <w:rFonts w:ascii="Arial" w:hAnsi="Arial" w:cs="Arial"/>
          <w:lang w:val="en-US"/>
        </w:rPr>
        <w:tab/>
        <w:t>0.5±0.1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0.1538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0.1618</w:t>
      </w:r>
      <w:r w:rsidRPr="00AB1C1A">
        <w:rPr>
          <w:rFonts w:ascii="Arial" w:hAnsi="Arial" w:cs="Arial"/>
          <w:lang w:val="en-US"/>
        </w:rPr>
        <w:tab/>
      </w:r>
      <w:r w:rsidRPr="00AB1C1A">
        <w:rPr>
          <w:rFonts w:ascii="Arial" w:hAnsi="Arial" w:cs="Arial"/>
          <w:lang w:val="en-US"/>
        </w:rPr>
        <w:tab/>
        <w:t>0.6308</w:t>
      </w:r>
    </w:p>
    <w:p w14:paraId="2D0D9F84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val="en-US"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>ACLY1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1.6</w:t>
      </w:r>
      <w:r w:rsidRPr="00AB1C1A">
        <w:rPr>
          <w:rFonts w:ascii="Arial" w:hAnsi="Arial" w:cs="Arial"/>
          <w:lang w:val="en-US"/>
        </w:rPr>
        <w:t>±0.7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1.0</w:t>
      </w:r>
      <w:r w:rsidRPr="00AB1C1A">
        <w:rPr>
          <w:rFonts w:ascii="Arial" w:hAnsi="Arial" w:cs="Arial"/>
          <w:lang w:val="en-US"/>
        </w:rPr>
        <w:t>±0.4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4.0</w:t>
      </w:r>
      <w:r w:rsidRPr="00AB1C1A">
        <w:rPr>
          <w:rFonts w:ascii="Arial" w:hAnsi="Arial" w:cs="Arial"/>
          <w:lang w:val="en-US"/>
        </w:rPr>
        <w:t>±2.6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3.4</w:t>
      </w:r>
      <w:r w:rsidRPr="00AB1C1A">
        <w:rPr>
          <w:rFonts w:ascii="Arial" w:hAnsi="Arial" w:cs="Arial"/>
          <w:lang w:val="en-US"/>
        </w:rPr>
        <w:t>±1.5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0.8951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b/>
          <w:bCs/>
          <w:kern w:val="0"/>
          <w:lang w:val="en-US" w:eastAsia="de-DE"/>
          <w14:ligatures w14:val="none"/>
        </w:rPr>
        <w:t>0.0312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0.9377</w:t>
      </w:r>
    </w:p>
    <w:p w14:paraId="7EAD51AF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val="en-US"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val="en-US" w:eastAsia="de-DE"/>
          <w14:ligatures w14:val="none"/>
        </w:rPr>
        <w:t>THRSP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0.7</w:t>
      </w:r>
      <w:r w:rsidRPr="00AB1C1A">
        <w:rPr>
          <w:rFonts w:ascii="Arial" w:hAnsi="Arial" w:cs="Arial"/>
          <w:lang w:val="en-US"/>
        </w:rPr>
        <w:t>±0.2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0.7</w:t>
      </w:r>
      <w:r w:rsidRPr="00AB1C1A">
        <w:rPr>
          <w:rFonts w:ascii="Arial" w:hAnsi="Arial" w:cs="Arial"/>
          <w:lang w:val="en-US"/>
        </w:rPr>
        <w:t>±0.2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1.4</w:t>
      </w:r>
      <w:r w:rsidRPr="00AB1C1A">
        <w:rPr>
          <w:rFonts w:ascii="Arial" w:hAnsi="Arial" w:cs="Arial"/>
          <w:lang w:val="en-US"/>
        </w:rPr>
        <w:t>±0.6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1.3</w:t>
      </w:r>
      <w:r w:rsidRPr="00AB1C1A">
        <w:rPr>
          <w:rFonts w:ascii="Arial" w:hAnsi="Arial" w:cs="Arial"/>
          <w:lang w:val="en-US"/>
        </w:rPr>
        <w:t>±0.4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  <w:t>0.8309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b/>
          <w:bCs/>
          <w:kern w:val="0"/>
          <w:lang w:val="en-US" w:eastAsia="de-DE"/>
          <w14:ligatures w14:val="none"/>
        </w:rPr>
        <w:t>0.0513</w:t>
      </w:r>
      <w:r w:rsidRPr="00AB1C1A">
        <w:rPr>
          <w:rFonts w:ascii="Arial" w:eastAsia="Times New Roman" w:hAnsi="Arial" w:cs="Arial"/>
          <w:b/>
          <w:bCs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b/>
          <w:bCs/>
          <w:kern w:val="0"/>
          <w:lang w:val="en-US"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>0.9008</w:t>
      </w:r>
    </w:p>
    <w:p w14:paraId="5A239265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t>PLIN1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 xml:space="preserve"> 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0.7</w:t>
      </w:r>
      <w:r w:rsidRPr="00AB1C1A">
        <w:rPr>
          <w:rFonts w:ascii="Arial" w:hAnsi="Arial" w:cs="Arial"/>
        </w:rPr>
        <w:t>±0.1</w:t>
      </w:r>
      <w:r w:rsidRPr="00AB1C1A">
        <w:rPr>
          <w:rFonts w:ascii="Arial" w:hAnsi="Arial" w:cs="Arial"/>
        </w:rPr>
        <w:tab/>
        <w:t>0.4±0.1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0.8±0.2</w:t>
      </w:r>
      <w:r w:rsidRPr="00AB1C1A">
        <w:rPr>
          <w:rFonts w:ascii="Arial" w:hAnsi="Arial" w:cs="Arial"/>
        </w:rPr>
        <w:tab/>
        <w:t>0.6±0.1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0.1803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0.6561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0.7198</w:t>
      </w:r>
    </w:p>
    <w:p w14:paraId="21B41538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t>LIPE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0.8</w:t>
      </w:r>
      <w:r w:rsidRPr="00AB1C1A">
        <w:rPr>
          <w:rFonts w:ascii="Arial" w:hAnsi="Arial" w:cs="Arial"/>
        </w:rPr>
        <w:t>±0.1</w:t>
      </w:r>
      <w:r w:rsidRPr="00AB1C1A">
        <w:rPr>
          <w:rFonts w:ascii="Arial" w:hAnsi="Arial" w:cs="Arial"/>
        </w:rPr>
        <w:tab/>
        <w:t>0.7±0.2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0.7±0.2</w:t>
      </w:r>
      <w:r w:rsidRPr="00AB1C1A">
        <w:rPr>
          <w:rFonts w:ascii="Arial" w:hAnsi="Arial" w:cs="Arial"/>
        </w:rPr>
        <w:tab/>
        <w:t>0.7±0.1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0.6061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0.5421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0.6298</w:t>
      </w:r>
    </w:p>
    <w:p w14:paraId="149EC7BC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t>INSR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0.8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0.1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1.0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0.04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0.9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0.1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0.9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0.1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0.8237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0.2848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0.4612</w:t>
      </w:r>
    </w:p>
    <w:p w14:paraId="2A61283A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t>IGF1R</w:t>
      </w: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0.8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0.1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0.8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0.1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0.7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0.1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0.7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0.1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0.8477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  <w:t>0.0734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0.7051</w:t>
      </w:r>
    </w:p>
    <w:p w14:paraId="6C5103FF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t>GLUT4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0.6</w:t>
      </w:r>
      <w:r w:rsidRPr="00AB1C1A">
        <w:rPr>
          <w:rFonts w:ascii="Arial" w:hAnsi="Arial" w:cs="Arial"/>
        </w:rPr>
        <w:t>±0.1</w:t>
      </w:r>
      <w:r w:rsidRPr="00AB1C1A">
        <w:rPr>
          <w:rFonts w:ascii="Arial" w:hAnsi="Arial" w:cs="Arial"/>
        </w:rPr>
        <w:tab/>
        <w:t>0.6±0.2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1.2±0.4</w:t>
      </w:r>
      <w:r w:rsidRPr="00AB1C1A">
        <w:rPr>
          <w:rFonts w:ascii="Arial" w:hAnsi="Arial" w:cs="Arial"/>
        </w:rPr>
        <w:tab/>
        <w:t>0.7±0.2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0.3225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0.1488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0.4356</w:t>
      </w:r>
    </w:p>
    <w:p w14:paraId="7B13400D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t>GLUT1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0.5</w:t>
      </w:r>
      <w:r w:rsidRPr="00AB1C1A">
        <w:rPr>
          <w:rFonts w:ascii="Arial" w:hAnsi="Arial" w:cs="Arial"/>
        </w:rPr>
        <w:t>±0.1</w:t>
      </w:r>
      <w:r w:rsidRPr="00AB1C1A">
        <w:rPr>
          <w:rFonts w:ascii="Arial" w:hAnsi="Arial" w:cs="Arial"/>
        </w:rPr>
        <w:tab/>
        <w:t>0.2±0.03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0.4±0.1</w:t>
      </w:r>
      <w:r w:rsidRPr="00AB1C1A">
        <w:rPr>
          <w:rFonts w:ascii="Arial" w:hAnsi="Arial" w:cs="Arial"/>
        </w:rPr>
        <w:tab/>
        <w:t>0.2±0.03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  <w:b/>
          <w:bCs/>
        </w:rPr>
        <w:t>0.0504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0.6435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0.6668</w:t>
      </w:r>
    </w:p>
    <w:p w14:paraId="2C8D1AA6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hAnsi="Arial" w:cs="Arial"/>
          <w:i/>
        </w:rPr>
        <w:t>IL1B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1.9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0.7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4.0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1.1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3.2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1.6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9.6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2.9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hAnsi="Arial" w:cs="Arial"/>
          <w:b/>
          <w:bCs/>
        </w:rPr>
        <w:t>0.0738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0.4009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0.3214</w:t>
      </w:r>
    </w:p>
    <w:p w14:paraId="3C4429BF" w14:textId="77777777" w:rsidR="001E4EA0" w:rsidRPr="00AB1C1A" w:rsidRDefault="001E4EA0" w:rsidP="001E4E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580"/>
        </w:tabs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t>IL6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2.4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0.9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2.7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0.7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3.8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1.8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3.3</w:t>
      </w:r>
      <w:r w:rsidRPr="00AB1C1A">
        <w:rPr>
          <w:rFonts w:ascii="Arial" w:hAnsi="Arial" w:cs="Arial"/>
        </w:rPr>
        <w:t>±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>0.6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hAnsi="Arial" w:cs="Arial"/>
        </w:rPr>
        <w:t>0.5431</w:t>
      </w:r>
      <w:r w:rsidRPr="00AB1C1A">
        <w:rPr>
          <w:rFonts w:ascii="Arial" w:hAnsi="Arial" w:cs="Arial"/>
        </w:rPr>
        <w:tab/>
        <w:t xml:space="preserve">            0.4735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0.2804</w:t>
      </w:r>
    </w:p>
    <w:p w14:paraId="1E025D41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t>ADIPOQ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0.9</w:t>
      </w:r>
      <w:r w:rsidRPr="00AB1C1A">
        <w:rPr>
          <w:rFonts w:ascii="Arial" w:hAnsi="Arial" w:cs="Arial"/>
        </w:rPr>
        <w:t>±0.1</w:t>
      </w:r>
      <w:r w:rsidRPr="00AB1C1A">
        <w:rPr>
          <w:rFonts w:ascii="Arial" w:hAnsi="Arial" w:cs="Arial"/>
        </w:rPr>
        <w:tab/>
        <w:t>0.8±0.1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0.8±0.1</w:t>
      </w:r>
      <w:r w:rsidRPr="00AB1C1A">
        <w:rPr>
          <w:rFonts w:ascii="Arial" w:hAnsi="Arial" w:cs="Arial"/>
        </w:rPr>
        <w:tab/>
        <w:t>0.8±0.1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0.5048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0.5877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0.3870</w:t>
      </w:r>
    </w:p>
    <w:p w14:paraId="5BC04A6C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t>MCP1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1.3</w:t>
      </w:r>
      <w:r w:rsidRPr="00AB1C1A">
        <w:rPr>
          <w:rFonts w:ascii="Arial" w:hAnsi="Arial" w:cs="Arial"/>
        </w:rPr>
        <w:t>±0.3</w:t>
      </w:r>
      <w:r w:rsidRPr="00AB1C1A">
        <w:rPr>
          <w:rFonts w:ascii="Arial" w:hAnsi="Arial" w:cs="Arial"/>
        </w:rPr>
        <w:tab/>
        <w:t>1.6±0.2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0.9±0.2</w:t>
      </w:r>
      <w:r w:rsidRPr="00AB1C1A">
        <w:rPr>
          <w:rFonts w:ascii="Arial" w:hAnsi="Arial" w:cs="Arial"/>
        </w:rPr>
        <w:tab/>
        <w:t>2.2±0.4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  <w:b/>
          <w:bCs/>
        </w:rPr>
        <w:t>0.0060</w:t>
      </w:r>
      <w:r w:rsidRPr="00AB1C1A">
        <w:rPr>
          <w:rFonts w:ascii="Arial" w:hAnsi="Arial" w:cs="Arial"/>
          <w:b/>
          <w:bCs/>
        </w:rPr>
        <w:tab/>
      </w:r>
      <w:r w:rsidRPr="00AB1C1A">
        <w:rPr>
          <w:rFonts w:ascii="Arial" w:hAnsi="Arial" w:cs="Arial"/>
        </w:rPr>
        <w:tab/>
        <w:t>0.9136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0.5728</w:t>
      </w:r>
    </w:p>
    <w:p w14:paraId="7AF3F9D5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lastRenderedPageBreak/>
        <w:t>ADRB3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1.2</w:t>
      </w:r>
      <w:r w:rsidRPr="00AB1C1A">
        <w:rPr>
          <w:rFonts w:ascii="Arial" w:hAnsi="Arial" w:cs="Arial"/>
        </w:rPr>
        <w:t>±0.3</w:t>
      </w:r>
      <w:r w:rsidRPr="00AB1C1A">
        <w:rPr>
          <w:rFonts w:ascii="Arial" w:hAnsi="Arial" w:cs="Arial"/>
        </w:rPr>
        <w:tab/>
        <w:t>1.6±0.3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1.0±0.3</w:t>
      </w:r>
      <w:r w:rsidRPr="00AB1C1A">
        <w:rPr>
          <w:rFonts w:ascii="Arial" w:hAnsi="Arial" w:cs="Arial"/>
        </w:rPr>
        <w:tab/>
        <w:t>2.2±1.1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0.4299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0.4948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0.3952</w:t>
      </w:r>
    </w:p>
    <w:p w14:paraId="7CC45018" w14:textId="77777777" w:rsidR="001E4EA0" w:rsidRPr="00AB1C1A" w:rsidRDefault="001E4EA0" w:rsidP="001E4EA0">
      <w:pPr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AB1C1A">
        <w:rPr>
          <w:rFonts w:ascii="Arial" w:eastAsia="Times New Roman" w:hAnsi="Arial" w:cs="Arial"/>
          <w:i/>
          <w:kern w:val="0"/>
          <w:lang w:eastAsia="de-DE"/>
          <w14:ligatures w14:val="none"/>
        </w:rPr>
        <w:t>NPR3</w:t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</w:r>
      <w:r w:rsidRPr="00AB1C1A">
        <w:rPr>
          <w:rFonts w:ascii="Arial" w:eastAsia="Times New Roman" w:hAnsi="Arial" w:cs="Arial"/>
          <w:kern w:val="0"/>
          <w:lang w:eastAsia="de-DE"/>
          <w14:ligatures w14:val="none"/>
        </w:rPr>
        <w:tab/>
        <w:t>1.1</w:t>
      </w:r>
      <w:r w:rsidRPr="00AB1C1A">
        <w:rPr>
          <w:rFonts w:ascii="Arial" w:hAnsi="Arial" w:cs="Arial"/>
        </w:rPr>
        <w:t>±0.2</w:t>
      </w:r>
      <w:r w:rsidRPr="00AB1C1A">
        <w:rPr>
          <w:rFonts w:ascii="Arial" w:hAnsi="Arial" w:cs="Arial"/>
        </w:rPr>
        <w:tab/>
        <w:t>2.3±0.3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  <w:t>1.2±0.2</w:t>
      </w:r>
      <w:r w:rsidRPr="00AB1C1A">
        <w:rPr>
          <w:rFonts w:ascii="Arial" w:hAnsi="Arial" w:cs="Arial"/>
        </w:rPr>
        <w:tab/>
        <w:t>3.6±0.3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  <w:b/>
          <w:bCs/>
        </w:rPr>
        <w:t>&lt;0.0001</w:t>
      </w:r>
      <w:r w:rsidRPr="00AB1C1A">
        <w:rPr>
          <w:rFonts w:ascii="Arial" w:hAnsi="Arial" w:cs="Arial"/>
        </w:rPr>
        <w:tab/>
        <w:t>0.1727</w:t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</w:rPr>
        <w:tab/>
      </w:r>
      <w:r w:rsidRPr="00AB1C1A">
        <w:rPr>
          <w:rFonts w:ascii="Arial" w:hAnsi="Arial" w:cs="Arial"/>
          <w:b/>
          <w:bCs/>
        </w:rPr>
        <w:t>0.0587</w:t>
      </w:r>
    </w:p>
    <w:p w14:paraId="1241A255" w14:textId="77777777" w:rsidR="001E4EA0" w:rsidRPr="00AB1C1A" w:rsidRDefault="001E4EA0" w:rsidP="001E4EA0">
      <w:pPr>
        <w:rPr>
          <w:rFonts w:ascii="Arial" w:eastAsia="Times New Roman" w:hAnsi="Arial" w:cs="Arial"/>
          <w:b/>
          <w:bCs/>
          <w:kern w:val="0"/>
          <w:lang w:eastAsia="de-DE"/>
          <w14:ligatures w14:val="none"/>
        </w:rPr>
      </w:pPr>
    </w:p>
    <w:p w14:paraId="7AFD42DC" w14:textId="5EBD9C80" w:rsidR="001E4EA0" w:rsidRPr="00AB1C1A" w:rsidRDefault="001E4EA0" w:rsidP="001E4EA0">
      <w:pPr>
        <w:rPr>
          <w:rFonts w:ascii="Arial" w:eastAsia="Times New Roman" w:hAnsi="Arial" w:cs="Arial"/>
          <w:b/>
          <w:bCs/>
          <w:kern w:val="0"/>
          <w:lang w:val="en-US" w:eastAsia="de-DE"/>
          <w14:ligatures w14:val="none"/>
        </w:rPr>
      </w:pPr>
      <w:r w:rsidRPr="00AB1C1A">
        <w:rPr>
          <w:rFonts w:ascii="Arial" w:eastAsia="Times New Roman" w:hAnsi="Arial" w:cs="Arial"/>
          <w:b/>
          <w:bCs/>
          <w:kern w:val="0"/>
          <w:lang w:val="en-US" w:eastAsia="de-DE"/>
          <w14:ligatures w14:val="none"/>
        </w:rPr>
        <w:t>Table S1</w:t>
      </w:r>
      <w:r w:rsidR="000838F9" w:rsidRPr="00AB1C1A">
        <w:rPr>
          <w:rFonts w:ascii="Arial" w:eastAsia="Times New Roman" w:hAnsi="Arial" w:cs="Arial"/>
          <w:b/>
          <w:bCs/>
          <w:kern w:val="0"/>
          <w:lang w:val="en-US" w:eastAsia="de-DE"/>
          <w14:ligatures w14:val="none"/>
        </w:rPr>
        <w:t>3</w:t>
      </w:r>
      <w:r w:rsidRPr="00AB1C1A">
        <w:rPr>
          <w:rFonts w:ascii="Arial" w:eastAsia="Times New Roman" w:hAnsi="Arial" w:cs="Arial"/>
          <w:b/>
          <w:bCs/>
          <w:kern w:val="0"/>
          <w:lang w:val="en-US" w:eastAsia="de-DE"/>
          <w14:ligatures w14:val="none"/>
        </w:rPr>
        <w:t xml:space="preserve">. </w:t>
      </w:r>
      <w:r w:rsidRPr="00AB1C1A">
        <w:rPr>
          <w:rFonts w:ascii="Arial" w:hAnsi="Arial" w:cs="Arial"/>
          <w:lang w:val="en-US"/>
        </w:rPr>
        <w:t xml:space="preserve">qPCR analysis of </w:t>
      </w:r>
      <w:r w:rsidR="009774F8" w:rsidRPr="00AB1C1A">
        <w:rPr>
          <w:rFonts w:ascii="Arial" w:hAnsi="Arial" w:cs="Arial"/>
          <w:lang w:val="en-US"/>
        </w:rPr>
        <w:t xml:space="preserve">relative abundance of </w:t>
      </w:r>
      <w:r w:rsidRPr="00AB1C1A">
        <w:rPr>
          <w:rFonts w:ascii="Arial" w:hAnsi="Arial" w:cs="Arial"/>
          <w:lang w:val="en-US"/>
        </w:rPr>
        <w:t xml:space="preserve">genes involved in lipolysis, adipogenesis and lipid desaturation in </w:t>
      </w:r>
      <w:r w:rsidRPr="00AB1C1A">
        <w:rPr>
          <w:rFonts w:ascii="Arial" w:hAnsi="Arial" w:cs="Arial"/>
          <w:i/>
          <w:iCs/>
          <w:lang w:val="en-US"/>
        </w:rPr>
        <w:t>GHR</w:t>
      </w:r>
      <w:r w:rsidRPr="00AB1C1A">
        <w:rPr>
          <w:rFonts w:ascii="Arial" w:hAnsi="Arial" w:cs="Arial"/>
          <w:lang w:val="en-US"/>
        </w:rPr>
        <w:t xml:space="preserve">-KO vs. </w:t>
      </w:r>
      <w:r w:rsidR="00C41F31" w:rsidRPr="00AB1C1A">
        <w:rPr>
          <w:rFonts w:ascii="Arial" w:hAnsi="Arial" w:cs="Arial"/>
          <w:lang w:val="en-US"/>
        </w:rPr>
        <w:t xml:space="preserve">WT </w:t>
      </w:r>
      <w:r w:rsidRPr="00AB1C1A">
        <w:rPr>
          <w:rFonts w:ascii="Arial" w:hAnsi="Arial" w:cs="Arial"/>
          <w:lang w:val="en-US"/>
        </w:rPr>
        <w:t>subcutaneous fat. Mean ± SEM; results of analysis of variance.</w:t>
      </w:r>
    </w:p>
    <w:p w14:paraId="60FAE3A9" w14:textId="6EDEF3A5" w:rsidR="001E4EA0" w:rsidRPr="00AB1C1A" w:rsidRDefault="001E4EA0" w:rsidP="001E4EA0">
      <w:pPr>
        <w:rPr>
          <w:rFonts w:ascii="Arial" w:eastAsia="Times New Roman" w:hAnsi="Arial" w:cs="Arial"/>
          <w:kern w:val="0"/>
          <w:lang w:val="en-US" w:eastAsia="de-DE"/>
          <w14:ligatures w14:val="none"/>
        </w:rPr>
      </w:pP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>PPAR</w:t>
      </w:r>
      <w:r w:rsidR="00BD1F61"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>G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 xml:space="preserve">, Peroxisome proliferator-activated receptor gamma; FASN. Fatty acid synthase; SCD, Stearoyl-CoA desaturase; ME1, NADP-dependent malic enzyme; ACACA, Acetyl-CoA carboxylase 1; ELOVL6, Very long chain fatty acid </w:t>
      </w:r>
      <w:proofErr w:type="spellStart"/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>elongase</w:t>
      </w:r>
      <w:proofErr w:type="spellEnd"/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 xml:space="preserve"> 6; ACSL1, Long-chain-fatty-acid--CoA ligase 1; PNPLA2, </w:t>
      </w:r>
      <w:proofErr w:type="spellStart"/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>Patatin</w:t>
      </w:r>
      <w:proofErr w:type="spellEnd"/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 xml:space="preserve">-like phospholipase domain-containing protein 2; ACLY, ATP-citrate synthase; THRSP, Thyroid hormone-inducible hepatic protein; PLIN1, Perilipin-1; LIPE, Hormone-sensitive lipase; INSR, Insulin receptor; IGF1R, Insulin-like growth factor 1 receptor; GLUT4, Solute carrier family 2, facilitated glucose transporter member 4; GLUT1, Solute carrier family 2, facilitated glucose transporter member 1; </w:t>
      </w:r>
      <w:r w:rsidRPr="00AB1C1A">
        <w:rPr>
          <w:rFonts w:ascii="Arial" w:hAnsi="Arial" w:cs="Arial"/>
          <w:lang w:val="en-US"/>
        </w:rPr>
        <w:t xml:space="preserve">IL1B, Interleukin-1 beta; 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 xml:space="preserve">IL6, Interleukin-6; ADIPOQ, Adiponectin; MCP1, Monocyte chemoattractant protein-1; ADRB3, Beta-3 adrenergic receptor;, NPR3, Natriuretic Peptide Receptor-3   </w:t>
      </w:r>
      <w:r w:rsidRPr="00AB1C1A">
        <w:rPr>
          <w:rFonts w:ascii="Arial" w:hAnsi="Arial" w:cs="Arial"/>
          <w:lang w:val="en-US"/>
        </w:rPr>
        <w:t xml:space="preserve"> </w:t>
      </w:r>
      <w:r w:rsidRPr="00AB1C1A">
        <w:rPr>
          <w:rFonts w:ascii="Arial" w:eastAsia="Times New Roman" w:hAnsi="Arial" w:cs="Arial"/>
          <w:kern w:val="0"/>
          <w:lang w:val="en-US" w:eastAsia="de-DE"/>
          <w14:ligatures w14:val="none"/>
        </w:rPr>
        <w:t xml:space="preserve">   </w:t>
      </w:r>
    </w:p>
    <w:p w14:paraId="13FCC069" w14:textId="77777777" w:rsidR="001E4EA0" w:rsidRPr="009B2A33" w:rsidRDefault="001E4EA0" w:rsidP="001E4EA0">
      <w:pPr>
        <w:rPr>
          <w:lang w:val="en-US"/>
        </w:rPr>
      </w:pPr>
    </w:p>
    <w:p w14:paraId="626E32D7" w14:textId="77777777" w:rsidR="00621A93" w:rsidRPr="001E4EA0" w:rsidRDefault="00621A93" w:rsidP="001E4EA0">
      <w:pPr>
        <w:rPr>
          <w:lang w:val="en-US"/>
        </w:rPr>
      </w:pPr>
    </w:p>
    <w:sectPr w:rsidR="00621A93" w:rsidRPr="001E4EA0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0838F9"/>
    <w:rsid w:val="00175F2B"/>
    <w:rsid w:val="001E4EA0"/>
    <w:rsid w:val="00205C0F"/>
    <w:rsid w:val="0035143C"/>
    <w:rsid w:val="003E6D91"/>
    <w:rsid w:val="004C5A79"/>
    <w:rsid w:val="00543CE2"/>
    <w:rsid w:val="00621A93"/>
    <w:rsid w:val="006813C8"/>
    <w:rsid w:val="00683111"/>
    <w:rsid w:val="00693EE1"/>
    <w:rsid w:val="006B403B"/>
    <w:rsid w:val="00782E54"/>
    <w:rsid w:val="00796F36"/>
    <w:rsid w:val="007A0C9B"/>
    <w:rsid w:val="00812847"/>
    <w:rsid w:val="009774F8"/>
    <w:rsid w:val="009C6415"/>
    <w:rsid w:val="00AA7D38"/>
    <w:rsid w:val="00AB1C1A"/>
    <w:rsid w:val="00BD1F61"/>
    <w:rsid w:val="00C37777"/>
    <w:rsid w:val="00C41F31"/>
    <w:rsid w:val="00DC7DA8"/>
    <w:rsid w:val="00E57E4E"/>
    <w:rsid w:val="00ED0B73"/>
    <w:rsid w:val="00EE1E85"/>
    <w:rsid w:val="00F0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6DA6D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7</cp:revision>
  <dcterms:created xsi:type="dcterms:W3CDTF">2025-08-07T10:07:00Z</dcterms:created>
  <dcterms:modified xsi:type="dcterms:W3CDTF">2025-10-02T08:41:00Z</dcterms:modified>
</cp:coreProperties>
</file>