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7F" w:rsidRDefault="00A61E7F" w:rsidP="00A61E7F">
      <w:pPr>
        <w:spacing w:after="160" w:line="240" w:lineRule="auto"/>
        <w:ind w:firstLine="0"/>
        <w:jc w:val="left"/>
        <w:rPr>
          <w:rFonts w:cs="Times New Roman"/>
          <w:b/>
          <w:sz w:val="28"/>
          <w:szCs w:val="28"/>
          <w:lang w:val="en-US"/>
        </w:rPr>
      </w:pPr>
      <w:r w:rsidRPr="008D6EA7">
        <w:rPr>
          <w:rFonts w:cs="Times New Roman"/>
          <w:b/>
          <w:sz w:val="28"/>
          <w:szCs w:val="28"/>
          <w:lang w:val="en-US"/>
        </w:rPr>
        <w:t>Supplementary material</w:t>
      </w:r>
      <w:r>
        <w:rPr>
          <w:rFonts w:cs="Times New Roman"/>
          <w:b/>
          <w:sz w:val="28"/>
          <w:szCs w:val="28"/>
          <w:lang w:val="en-US"/>
        </w:rPr>
        <w:t xml:space="preserve"> to:</w:t>
      </w:r>
    </w:p>
    <w:p w:rsidR="00A61E7F" w:rsidRDefault="00A61E7F" w:rsidP="00A61E7F">
      <w:pPr>
        <w:spacing w:after="160" w:line="240" w:lineRule="auto"/>
        <w:ind w:firstLine="0"/>
        <w:jc w:val="left"/>
        <w:rPr>
          <w:rFonts w:cs="Times New Roman"/>
          <w:b/>
          <w:sz w:val="28"/>
          <w:szCs w:val="28"/>
          <w:lang w:val="en-US"/>
        </w:rPr>
      </w:pPr>
    </w:p>
    <w:p w:rsidR="00A61E7F" w:rsidRPr="008D6EA7" w:rsidRDefault="00A61E7F" w:rsidP="00A61E7F">
      <w:pPr>
        <w:spacing w:line="240" w:lineRule="auto"/>
        <w:ind w:firstLine="0"/>
        <w:contextualSpacing/>
        <w:jc w:val="center"/>
        <w:rPr>
          <w:rFonts w:cs="Times New Roman"/>
          <w:b/>
          <w:bCs/>
          <w:sz w:val="28"/>
          <w:szCs w:val="28"/>
          <w:lang w:val="en-US"/>
        </w:rPr>
      </w:pPr>
      <w:r w:rsidRPr="00FF747A">
        <w:rPr>
          <w:rFonts w:cs="Times New Roman"/>
          <w:b/>
          <w:bCs/>
          <w:color w:val="222222"/>
          <w:sz w:val="28"/>
          <w:szCs w:val="28"/>
          <w:shd w:val="clear" w:color="auto" w:fill="FFFFFF"/>
          <w:lang w:val="en-US"/>
        </w:rPr>
        <w:t>Overexpression of the human heat shock protein B1 alters obesity-related metabolic changes in a sex-dependent manner in a mouse model of metabolic syndrome</w:t>
      </w:r>
    </w:p>
    <w:p w:rsidR="00A61E7F" w:rsidRPr="008D6EA7" w:rsidRDefault="00A61E7F" w:rsidP="00A61E7F">
      <w:pPr>
        <w:spacing w:line="240" w:lineRule="auto"/>
        <w:ind w:firstLine="0"/>
        <w:contextualSpacing/>
        <w:jc w:val="center"/>
        <w:rPr>
          <w:rFonts w:cs="Times New Roman"/>
          <w:b/>
          <w:bCs/>
          <w:sz w:val="32"/>
          <w:szCs w:val="32"/>
          <w:lang w:val="en-US"/>
        </w:rPr>
      </w:pPr>
    </w:p>
    <w:p w:rsidR="00A61E7F" w:rsidRPr="008D6EA7" w:rsidRDefault="00A61E7F" w:rsidP="00A61E7F">
      <w:pPr>
        <w:spacing w:line="240" w:lineRule="auto"/>
        <w:ind w:firstLine="0"/>
        <w:contextualSpacing/>
        <w:rPr>
          <w:rFonts w:cs="Times New Roman"/>
          <w:szCs w:val="24"/>
          <w:lang w:val="en-US"/>
        </w:rPr>
      </w:pPr>
    </w:p>
    <w:p w:rsidR="00A61E7F" w:rsidRPr="008D6EA7" w:rsidRDefault="00A61E7F" w:rsidP="00A61E7F">
      <w:pPr>
        <w:spacing w:line="240" w:lineRule="auto"/>
        <w:ind w:firstLine="0"/>
        <w:contextualSpacing/>
        <w:rPr>
          <w:rFonts w:cs="Times New Roman"/>
          <w:szCs w:val="24"/>
          <w:lang w:val="en-US"/>
        </w:rPr>
      </w:pPr>
      <w:proofErr w:type="spellStart"/>
      <w:r w:rsidRPr="008D6EA7">
        <w:rPr>
          <w:rFonts w:cs="Times New Roman"/>
          <w:szCs w:val="24"/>
          <w:lang w:val="en-US"/>
        </w:rPr>
        <w:t>Zsófia</w:t>
      </w:r>
      <w:proofErr w:type="spellEnd"/>
      <w:r w:rsidRPr="008D6EA7">
        <w:rPr>
          <w:rFonts w:cs="Times New Roman"/>
          <w:szCs w:val="24"/>
          <w:lang w:val="en-US"/>
        </w:rPr>
        <w:t xml:space="preserve"> Ruppert</w:t>
      </w:r>
      <w:r w:rsidRPr="008D6EA7">
        <w:rPr>
          <w:rFonts w:cs="Times New Roman"/>
          <w:szCs w:val="24"/>
          <w:vertAlign w:val="superscript"/>
          <w:lang w:val="en-US"/>
        </w:rPr>
        <w:t>1,2</w:t>
      </w:r>
      <w:r w:rsidRPr="008D6EA7">
        <w:rPr>
          <w:rFonts w:cs="Times New Roman"/>
          <w:szCs w:val="24"/>
          <w:lang w:val="en-US"/>
        </w:rPr>
        <w:t xml:space="preserve">, </w:t>
      </w:r>
      <w:proofErr w:type="spellStart"/>
      <w:r w:rsidRPr="008D6EA7">
        <w:rPr>
          <w:rFonts w:cs="Times New Roman"/>
          <w:szCs w:val="24"/>
          <w:lang w:val="en-US"/>
        </w:rPr>
        <w:t>Márta</w:t>
      </w:r>
      <w:proofErr w:type="spellEnd"/>
      <w:r w:rsidRPr="008D6EA7">
        <w:rPr>
          <w:rFonts w:cs="Times New Roman"/>
          <w:szCs w:val="24"/>
          <w:lang w:val="en-US"/>
        </w:rPr>
        <w:t xml:space="preserve"> Sárközy</w:t>
      </w:r>
      <w:r w:rsidRPr="008D6EA7">
        <w:rPr>
          <w:rFonts w:cs="Times New Roman"/>
          <w:szCs w:val="24"/>
          <w:vertAlign w:val="superscript"/>
          <w:lang w:val="en-US"/>
        </w:rPr>
        <w:t>3,4</w:t>
      </w:r>
      <w:r w:rsidRPr="008D6EA7">
        <w:rPr>
          <w:rFonts w:cs="Times New Roman"/>
          <w:szCs w:val="24"/>
          <w:lang w:val="en-US"/>
        </w:rPr>
        <w:t>, Bettina Rákóczi</w:t>
      </w:r>
      <w:r w:rsidRPr="008D6EA7">
        <w:rPr>
          <w:rFonts w:cs="Times New Roman"/>
          <w:szCs w:val="24"/>
          <w:vertAlign w:val="superscript"/>
          <w:lang w:val="en-US"/>
        </w:rPr>
        <w:t>1,2</w:t>
      </w:r>
      <w:r w:rsidRPr="008D6EA7">
        <w:rPr>
          <w:rFonts w:cs="Times New Roman"/>
          <w:szCs w:val="24"/>
          <w:lang w:val="en-US"/>
        </w:rPr>
        <w:t xml:space="preserve">, </w:t>
      </w:r>
      <w:proofErr w:type="spellStart"/>
      <w:r w:rsidRPr="008D6EA7">
        <w:rPr>
          <w:rFonts w:cs="Times New Roman"/>
          <w:szCs w:val="24"/>
          <w:lang w:val="en-US"/>
        </w:rPr>
        <w:t>Brigitta</w:t>
      </w:r>
      <w:proofErr w:type="spellEnd"/>
      <w:r w:rsidRPr="008D6EA7">
        <w:rPr>
          <w:rFonts w:cs="Times New Roman"/>
          <w:szCs w:val="24"/>
          <w:lang w:val="en-US"/>
        </w:rPr>
        <w:t xml:space="preserve"> Dukay</w:t>
      </w:r>
      <w:r w:rsidRPr="008D6EA7">
        <w:rPr>
          <w:rFonts w:cs="Times New Roman"/>
          <w:szCs w:val="24"/>
          <w:vertAlign w:val="superscript"/>
          <w:lang w:val="en-US"/>
        </w:rPr>
        <w:t>1</w:t>
      </w:r>
      <w:r w:rsidRPr="008D6EA7">
        <w:rPr>
          <w:rFonts w:cs="Times New Roman"/>
          <w:szCs w:val="24"/>
          <w:lang w:val="en-US"/>
        </w:rPr>
        <w:t>, Petra Hajdu</w:t>
      </w:r>
      <w:r w:rsidRPr="008D6EA7">
        <w:rPr>
          <w:rFonts w:cs="Times New Roman"/>
          <w:szCs w:val="24"/>
          <w:vertAlign w:val="superscript"/>
          <w:lang w:val="en-US"/>
        </w:rPr>
        <w:t>1</w:t>
      </w:r>
      <w:r w:rsidRPr="008D6EA7">
        <w:rPr>
          <w:rFonts w:cs="Times New Roman"/>
          <w:szCs w:val="24"/>
          <w:lang w:val="en-US"/>
        </w:rPr>
        <w:t xml:space="preserve">, </w:t>
      </w:r>
      <w:proofErr w:type="spellStart"/>
      <w:r w:rsidRPr="008D6EA7">
        <w:rPr>
          <w:rFonts w:cs="Times New Roman"/>
          <w:szCs w:val="24"/>
          <w:lang w:val="en-US"/>
        </w:rPr>
        <w:t>Gergő</w:t>
      </w:r>
      <w:proofErr w:type="spellEnd"/>
      <w:r w:rsidRPr="008D6EA7">
        <w:rPr>
          <w:rFonts w:cs="Times New Roman"/>
          <w:szCs w:val="24"/>
          <w:lang w:val="en-US"/>
        </w:rPr>
        <w:t xml:space="preserve"> Szűcs</w:t>
      </w:r>
      <w:r w:rsidRPr="008D6EA7">
        <w:rPr>
          <w:rFonts w:cs="Times New Roman"/>
          <w:szCs w:val="24"/>
          <w:vertAlign w:val="superscript"/>
          <w:lang w:val="en-US"/>
        </w:rPr>
        <w:t>4</w:t>
      </w:r>
      <w:r w:rsidRPr="008D6EA7">
        <w:rPr>
          <w:rFonts w:cs="Times New Roman"/>
          <w:szCs w:val="24"/>
          <w:lang w:val="en-US"/>
        </w:rPr>
        <w:t xml:space="preserve">, </w:t>
      </w:r>
      <w:proofErr w:type="spellStart"/>
      <w:r w:rsidRPr="008D6EA7">
        <w:rPr>
          <w:rFonts w:cs="Times New Roman"/>
          <w:szCs w:val="24"/>
          <w:lang w:val="en-US"/>
        </w:rPr>
        <w:t>Zsolt</w:t>
      </w:r>
      <w:proofErr w:type="spellEnd"/>
      <w:r w:rsidRPr="008D6EA7">
        <w:rPr>
          <w:rFonts w:cs="Times New Roman"/>
          <w:szCs w:val="24"/>
          <w:lang w:val="en-US"/>
        </w:rPr>
        <w:t xml:space="preserve"> Galla</w:t>
      </w:r>
      <w:r w:rsidRPr="008D6EA7">
        <w:rPr>
          <w:rFonts w:cs="Times New Roman"/>
          <w:szCs w:val="24"/>
          <w:vertAlign w:val="superscript"/>
          <w:lang w:val="en-US"/>
        </w:rPr>
        <w:t>5</w:t>
      </w:r>
      <w:r w:rsidRPr="008D6EA7">
        <w:rPr>
          <w:rFonts w:cs="Times New Roman"/>
          <w:szCs w:val="24"/>
          <w:lang w:val="en-US"/>
        </w:rPr>
        <w:t xml:space="preserve">, </w:t>
      </w:r>
      <w:proofErr w:type="spellStart"/>
      <w:r w:rsidRPr="008D6EA7">
        <w:rPr>
          <w:rFonts w:cs="Times New Roman"/>
          <w:szCs w:val="24"/>
          <w:lang w:val="en-US"/>
        </w:rPr>
        <w:t>Ákos</w:t>
      </w:r>
      <w:proofErr w:type="spellEnd"/>
      <w:r w:rsidRPr="008D6EA7">
        <w:rPr>
          <w:rFonts w:cs="Times New Roman"/>
          <w:szCs w:val="24"/>
          <w:lang w:val="en-US"/>
        </w:rPr>
        <w:t xml:space="preserve"> Hunya</w:t>
      </w:r>
      <w:r w:rsidRPr="008D6EA7">
        <w:rPr>
          <w:rFonts w:cs="Times New Roman"/>
          <w:szCs w:val="24"/>
          <w:vertAlign w:val="superscript"/>
          <w:lang w:val="en-US"/>
        </w:rPr>
        <w:t>1</w:t>
      </w:r>
      <w:r w:rsidRPr="008D6EA7">
        <w:rPr>
          <w:rFonts w:cs="Times New Roman"/>
          <w:szCs w:val="24"/>
          <w:lang w:val="en-US"/>
        </w:rPr>
        <w:t xml:space="preserve">, </w:t>
      </w:r>
      <w:proofErr w:type="spellStart"/>
      <w:r w:rsidRPr="008D6EA7">
        <w:rPr>
          <w:rFonts w:cs="Times New Roman"/>
          <w:szCs w:val="24"/>
          <w:lang w:val="en-US"/>
        </w:rPr>
        <w:t>Ferenc</w:t>
      </w:r>
      <w:proofErr w:type="spellEnd"/>
      <w:r w:rsidRPr="008D6EA7">
        <w:rPr>
          <w:rFonts w:cs="Times New Roman"/>
          <w:szCs w:val="24"/>
          <w:lang w:val="en-US"/>
        </w:rPr>
        <w:t xml:space="preserve"> Kovács</w:t>
      </w:r>
      <w:r w:rsidRPr="008D6EA7">
        <w:rPr>
          <w:rFonts w:cs="Times New Roman"/>
          <w:szCs w:val="24"/>
          <w:vertAlign w:val="superscript"/>
          <w:lang w:val="en-US"/>
        </w:rPr>
        <w:t>6,7</w:t>
      </w:r>
      <w:r w:rsidRPr="008D6EA7">
        <w:rPr>
          <w:rFonts w:cs="Times New Roman"/>
          <w:szCs w:val="24"/>
          <w:lang w:val="en-US"/>
        </w:rPr>
        <w:t xml:space="preserve">, </w:t>
      </w:r>
      <w:proofErr w:type="spellStart"/>
      <w:r w:rsidRPr="008D6EA7">
        <w:rPr>
          <w:rFonts w:cs="Times New Roman"/>
          <w:szCs w:val="24"/>
          <w:lang w:val="en-US"/>
        </w:rPr>
        <w:t>András</w:t>
      </w:r>
      <w:proofErr w:type="spellEnd"/>
      <w:r w:rsidRPr="008D6EA7">
        <w:rPr>
          <w:rFonts w:cs="Times New Roman"/>
          <w:szCs w:val="24"/>
          <w:lang w:val="en-US"/>
        </w:rPr>
        <w:t xml:space="preserve"> Kriston</w:t>
      </w:r>
      <w:r w:rsidRPr="008D6EA7">
        <w:rPr>
          <w:rFonts w:cs="Times New Roman"/>
          <w:szCs w:val="24"/>
          <w:vertAlign w:val="superscript"/>
          <w:lang w:val="en-US"/>
        </w:rPr>
        <w:t>6,7</w:t>
      </w:r>
      <w:r w:rsidRPr="008D6EA7">
        <w:rPr>
          <w:rFonts w:cs="Times New Roman"/>
          <w:szCs w:val="24"/>
          <w:lang w:val="en-US"/>
        </w:rPr>
        <w:t>,</w:t>
      </w:r>
      <w:r w:rsidRPr="008D6EA7">
        <w:rPr>
          <w:rFonts w:cs="Times New Roman"/>
          <w:lang w:val="en-US"/>
        </w:rPr>
        <w:t xml:space="preserve"> </w:t>
      </w:r>
      <w:proofErr w:type="spellStart"/>
      <w:r w:rsidRPr="008D6EA7">
        <w:rPr>
          <w:rFonts w:cs="Times New Roman"/>
          <w:szCs w:val="24"/>
          <w:lang w:val="en-US"/>
        </w:rPr>
        <w:t>Péter</w:t>
      </w:r>
      <w:proofErr w:type="spellEnd"/>
      <w:r w:rsidRPr="008D6EA7">
        <w:rPr>
          <w:rFonts w:cs="Times New Roman"/>
          <w:szCs w:val="24"/>
          <w:lang w:val="en-US"/>
        </w:rPr>
        <w:t xml:space="preserve"> Monostori</w:t>
      </w:r>
      <w:r w:rsidRPr="008D6EA7">
        <w:rPr>
          <w:rFonts w:cs="Times New Roman"/>
          <w:szCs w:val="24"/>
          <w:vertAlign w:val="superscript"/>
          <w:lang w:val="en-US"/>
        </w:rPr>
        <w:t>5</w:t>
      </w:r>
      <w:r w:rsidRPr="008D6EA7">
        <w:rPr>
          <w:rFonts w:cs="Times New Roman"/>
          <w:szCs w:val="24"/>
          <w:lang w:val="en-US"/>
        </w:rPr>
        <w:t xml:space="preserve">, </w:t>
      </w:r>
      <w:proofErr w:type="spellStart"/>
      <w:r w:rsidRPr="008D6EA7">
        <w:rPr>
          <w:rFonts w:cs="Times New Roman"/>
          <w:szCs w:val="24"/>
          <w:lang w:val="en-US"/>
        </w:rPr>
        <w:t>Péter</w:t>
      </w:r>
      <w:proofErr w:type="spellEnd"/>
      <w:r w:rsidRPr="008D6EA7">
        <w:rPr>
          <w:rFonts w:cs="Times New Roman"/>
          <w:szCs w:val="24"/>
          <w:lang w:val="en-US"/>
        </w:rPr>
        <w:t xml:space="preserve"> Horváth</w:t>
      </w:r>
      <w:r w:rsidRPr="008D6EA7">
        <w:rPr>
          <w:rFonts w:cs="Times New Roman"/>
          <w:szCs w:val="24"/>
          <w:vertAlign w:val="superscript"/>
          <w:lang w:val="en-US"/>
        </w:rPr>
        <w:t>6,7,8</w:t>
      </w:r>
      <w:r w:rsidRPr="00F3744C">
        <w:rPr>
          <w:rFonts w:cs="Times New Roman"/>
          <w:color w:val="FF0000"/>
          <w:szCs w:val="24"/>
          <w:lang w:val="en-US"/>
        </w:rPr>
        <w:t xml:space="preserve">, </w:t>
      </w:r>
      <w:proofErr w:type="spellStart"/>
      <w:r w:rsidR="00F3744C" w:rsidRPr="00F3744C">
        <w:rPr>
          <w:rFonts w:cs="Times New Roman"/>
          <w:color w:val="FF0000"/>
          <w:szCs w:val="24"/>
          <w:lang w:val="en-US"/>
        </w:rPr>
        <w:t>Gábor</w:t>
      </w:r>
      <w:proofErr w:type="spellEnd"/>
      <w:r w:rsidR="00F3744C" w:rsidRPr="00F3744C">
        <w:rPr>
          <w:rFonts w:cs="Times New Roman"/>
          <w:color w:val="FF0000"/>
          <w:szCs w:val="24"/>
          <w:lang w:val="en-US"/>
        </w:rPr>
        <w:t xml:space="preserve"> Cserni</w:t>
      </w:r>
      <w:r w:rsidR="00F3744C" w:rsidRPr="00F3744C">
        <w:rPr>
          <w:rFonts w:cs="Times New Roman"/>
          <w:color w:val="FF0000"/>
          <w:szCs w:val="24"/>
          <w:vertAlign w:val="superscript"/>
          <w:lang w:val="en-US"/>
        </w:rPr>
        <w:t>9</w:t>
      </w:r>
      <w:r w:rsidR="00F3744C">
        <w:rPr>
          <w:rFonts w:cs="Times New Roman"/>
          <w:szCs w:val="24"/>
          <w:lang w:val="en-US"/>
        </w:rPr>
        <w:t xml:space="preserve">, </w:t>
      </w:r>
      <w:proofErr w:type="spellStart"/>
      <w:r w:rsidRPr="008D6EA7">
        <w:rPr>
          <w:rFonts w:cs="Times New Roman"/>
          <w:szCs w:val="24"/>
          <w:lang w:val="en-US"/>
        </w:rPr>
        <w:t>László</w:t>
      </w:r>
      <w:proofErr w:type="spellEnd"/>
      <w:r w:rsidRPr="008D6EA7">
        <w:rPr>
          <w:rFonts w:cs="Times New Roman"/>
          <w:szCs w:val="24"/>
          <w:lang w:val="en-US"/>
        </w:rPr>
        <w:t xml:space="preserve"> Tiszlavicz</w:t>
      </w:r>
      <w:r w:rsidRPr="008D6EA7">
        <w:rPr>
          <w:rFonts w:cs="Times New Roman"/>
          <w:szCs w:val="24"/>
          <w:vertAlign w:val="superscript"/>
          <w:lang w:val="en-US"/>
        </w:rPr>
        <w:t>9</w:t>
      </w:r>
      <w:r w:rsidRPr="008D6EA7">
        <w:rPr>
          <w:rFonts w:cs="Times New Roman"/>
          <w:szCs w:val="24"/>
          <w:lang w:val="en-US"/>
        </w:rPr>
        <w:t xml:space="preserve">, </w:t>
      </w:r>
      <w:proofErr w:type="spellStart"/>
      <w:r w:rsidRPr="008D6EA7">
        <w:rPr>
          <w:rFonts w:cs="Times New Roman"/>
          <w:szCs w:val="24"/>
          <w:lang w:val="en-US"/>
        </w:rPr>
        <w:t>Tamás</w:t>
      </w:r>
      <w:proofErr w:type="spellEnd"/>
      <w:r w:rsidRPr="008D6EA7">
        <w:rPr>
          <w:rFonts w:cs="Times New Roman"/>
          <w:szCs w:val="24"/>
          <w:lang w:val="en-US"/>
        </w:rPr>
        <w:t xml:space="preserve"> Csont</w:t>
      </w:r>
      <w:r w:rsidRPr="008D6EA7">
        <w:rPr>
          <w:rFonts w:cs="Times New Roman"/>
          <w:szCs w:val="24"/>
          <w:vertAlign w:val="superscript"/>
          <w:lang w:val="en-US"/>
        </w:rPr>
        <w:t>4</w:t>
      </w:r>
      <w:r w:rsidRPr="008D6EA7">
        <w:rPr>
          <w:rFonts w:cs="Times New Roman"/>
          <w:szCs w:val="24"/>
          <w:lang w:val="en-US"/>
        </w:rPr>
        <w:t xml:space="preserve">, </w:t>
      </w:r>
      <w:proofErr w:type="spellStart"/>
      <w:r w:rsidRPr="008D6EA7">
        <w:rPr>
          <w:rFonts w:cs="Times New Roman"/>
          <w:szCs w:val="24"/>
          <w:lang w:val="en-US"/>
        </w:rPr>
        <w:t>László</w:t>
      </w:r>
      <w:proofErr w:type="spellEnd"/>
      <w:r w:rsidRPr="008D6EA7">
        <w:rPr>
          <w:rFonts w:cs="Times New Roman"/>
          <w:szCs w:val="24"/>
          <w:lang w:val="en-US"/>
        </w:rPr>
        <w:t xml:space="preserve"> Vígh</w:t>
      </w:r>
      <w:r w:rsidRPr="008D6EA7">
        <w:rPr>
          <w:rFonts w:cs="Times New Roman"/>
          <w:szCs w:val="24"/>
          <w:vertAlign w:val="superscript"/>
          <w:lang w:val="en-US"/>
        </w:rPr>
        <w:t>1</w:t>
      </w:r>
      <w:r w:rsidRPr="008D6EA7">
        <w:rPr>
          <w:rFonts w:cs="Times New Roman"/>
          <w:szCs w:val="24"/>
          <w:lang w:val="en-US"/>
        </w:rPr>
        <w:t xml:space="preserve">, </w:t>
      </w:r>
      <w:proofErr w:type="spellStart"/>
      <w:r w:rsidRPr="008D6EA7">
        <w:rPr>
          <w:rFonts w:cs="Times New Roman"/>
          <w:szCs w:val="24"/>
          <w:lang w:val="en-US"/>
        </w:rPr>
        <w:t>Miklós</w:t>
      </w:r>
      <w:proofErr w:type="spellEnd"/>
      <w:r w:rsidRPr="008D6EA7">
        <w:rPr>
          <w:rFonts w:cs="Times New Roman"/>
          <w:szCs w:val="24"/>
          <w:lang w:val="en-US"/>
        </w:rPr>
        <w:t xml:space="preserve"> Sántha</w:t>
      </w:r>
      <w:r w:rsidRPr="008D6EA7">
        <w:rPr>
          <w:rFonts w:cs="Times New Roman"/>
          <w:szCs w:val="24"/>
          <w:vertAlign w:val="superscript"/>
          <w:lang w:val="en-US"/>
        </w:rPr>
        <w:t>1</w:t>
      </w:r>
      <w:r w:rsidRPr="008D6EA7">
        <w:rPr>
          <w:rFonts w:cs="Times New Roman"/>
          <w:szCs w:val="24"/>
          <w:lang w:val="en-US"/>
        </w:rPr>
        <w:t xml:space="preserve">, </w:t>
      </w:r>
      <w:proofErr w:type="spellStart"/>
      <w:r w:rsidRPr="008D6EA7">
        <w:rPr>
          <w:rFonts w:cs="Times New Roman"/>
          <w:szCs w:val="24"/>
          <w:lang w:val="en-US"/>
        </w:rPr>
        <w:t>Zsolt</w:t>
      </w:r>
      <w:proofErr w:type="spellEnd"/>
      <w:r w:rsidRPr="008D6EA7">
        <w:rPr>
          <w:rFonts w:cs="Times New Roman"/>
          <w:szCs w:val="24"/>
          <w:lang w:val="en-US"/>
        </w:rPr>
        <w:t xml:space="preserve"> Török</w:t>
      </w:r>
      <w:r w:rsidRPr="008D6EA7">
        <w:rPr>
          <w:rFonts w:cs="Times New Roman"/>
          <w:szCs w:val="24"/>
          <w:vertAlign w:val="superscript"/>
          <w:lang w:val="en-US"/>
        </w:rPr>
        <w:t>1†</w:t>
      </w:r>
      <w:r w:rsidRPr="008D6EA7">
        <w:rPr>
          <w:rFonts w:cs="Times New Roman"/>
          <w:szCs w:val="24"/>
          <w:lang w:val="en-US"/>
        </w:rPr>
        <w:t xml:space="preserve"> and Melinda E. Tóth</w:t>
      </w:r>
      <w:r w:rsidRPr="008D6EA7">
        <w:rPr>
          <w:rFonts w:cs="Times New Roman"/>
          <w:szCs w:val="24"/>
          <w:vertAlign w:val="superscript"/>
          <w:lang w:val="en-US"/>
        </w:rPr>
        <w:t>1†</w:t>
      </w:r>
      <w:r w:rsidRPr="008D6EA7">
        <w:rPr>
          <w:rFonts w:cs="Times New Roman"/>
          <w:szCs w:val="24"/>
          <w:lang w:val="en-US"/>
        </w:rPr>
        <w:t>,</w:t>
      </w:r>
    </w:p>
    <w:p w:rsidR="00A61E7F" w:rsidRPr="008D6EA7" w:rsidRDefault="00A61E7F" w:rsidP="00A61E7F">
      <w:pPr>
        <w:spacing w:line="240" w:lineRule="auto"/>
        <w:ind w:firstLine="0"/>
        <w:contextualSpacing/>
        <w:rPr>
          <w:rFonts w:cs="Times New Roman"/>
          <w:szCs w:val="24"/>
          <w:lang w:val="en-US"/>
        </w:rPr>
      </w:pPr>
    </w:p>
    <w:p w:rsidR="00A61E7F" w:rsidRPr="008D6EA7" w:rsidRDefault="00A61E7F" w:rsidP="00A61E7F">
      <w:pPr>
        <w:spacing w:line="240" w:lineRule="auto"/>
        <w:contextualSpacing/>
        <w:rPr>
          <w:rFonts w:cs="Times New Roman"/>
          <w:lang w:val="en-US"/>
        </w:rPr>
      </w:pP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1</w:t>
      </w:r>
      <w:r w:rsidRPr="008D6EA7">
        <w:rPr>
          <w:rFonts w:cs="Times New Roman"/>
          <w:szCs w:val="24"/>
          <w:lang w:val="en-US"/>
        </w:rPr>
        <w:t xml:space="preserve">Laboratory of Molecular Stress Biology, Institute of Biochemistry, HUN-REN Biological Research Centre, Szeged, Hungary </w:t>
      </w: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2</w:t>
      </w:r>
      <w:r w:rsidRPr="008D6EA7">
        <w:rPr>
          <w:rFonts w:cs="Times New Roman"/>
          <w:szCs w:val="24"/>
          <w:lang w:val="en-US"/>
        </w:rPr>
        <w:t>Faculty of Science and Informatics, Doctoral School in Biology, Unive</w:t>
      </w:r>
      <w:r>
        <w:rPr>
          <w:rFonts w:cs="Times New Roman"/>
          <w:szCs w:val="24"/>
          <w:lang w:val="en-US"/>
        </w:rPr>
        <w:t>rsity of Szeged, Szeged,</w:t>
      </w:r>
      <w:r w:rsidRPr="008D6EA7">
        <w:rPr>
          <w:rFonts w:cs="Times New Roman"/>
          <w:szCs w:val="24"/>
          <w:lang w:val="en-US"/>
        </w:rPr>
        <w:t xml:space="preserve"> Hungary</w:t>
      </w: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3</w:t>
      </w:r>
      <w:r w:rsidRPr="008D6EA7">
        <w:rPr>
          <w:rFonts w:cs="Times New Roman"/>
          <w:szCs w:val="24"/>
          <w:lang w:val="en-US"/>
        </w:rPr>
        <w:t xml:space="preserve">Department of Pathophysiology, Albert </w:t>
      </w:r>
      <w:proofErr w:type="spellStart"/>
      <w:r w:rsidRPr="008D6EA7">
        <w:rPr>
          <w:rFonts w:cs="Times New Roman"/>
          <w:szCs w:val="24"/>
          <w:lang w:val="en-US"/>
        </w:rPr>
        <w:t>Szent-Györgyi</w:t>
      </w:r>
      <w:proofErr w:type="spellEnd"/>
      <w:r w:rsidRPr="008D6EA7">
        <w:rPr>
          <w:rFonts w:cs="Times New Roman"/>
          <w:szCs w:val="24"/>
          <w:lang w:val="en-US"/>
        </w:rPr>
        <w:t xml:space="preserve"> Medical School, University of Szeg</w:t>
      </w:r>
      <w:r>
        <w:rPr>
          <w:rFonts w:cs="Times New Roman"/>
          <w:szCs w:val="24"/>
          <w:lang w:val="en-US"/>
        </w:rPr>
        <w:t>ed,</w:t>
      </w:r>
      <w:r w:rsidRPr="008D6EA7">
        <w:rPr>
          <w:rFonts w:cs="Times New Roman"/>
          <w:szCs w:val="24"/>
          <w:lang w:val="en-US"/>
        </w:rPr>
        <w:t xml:space="preserve"> </w:t>
      </w:r>
      <w:r>
        <w:rPr>
          <w:rFonts w:cs="Times New Roman"/>
          <w:szCs w:val="24"/>
          <w:lang w:val="en-US"/>
        </w:rPr>
        <w:t>Szeged,</w:t>
      </w:r>
      <w:r w:rsidRPr="008D6EA7">
        <w:rPr>
          <w:rFonts w:cs="Times New Roman"/>
          <w:szCs w:val="24"/>
          <w:lang w:val="en-US"/>
        </w:rPr>
        <w:t xml:space="preserve"> Hungary</w:t>
      </w: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4</w:t>
      </w:r>
      <w:r w:rsidRPr="008D6EA7">
        <w:rPr>
          <w:rFonts w:cs="Times New Roman"/>
          <w:szCs w:val="24"/>
          <w:lang w:val="en-US"/>
        </w:rPr>
        <w:t xml:space="preserve">MEDICS Research Group, Department of Biochemistry, Albert </w:t>
      </w:r>
      <w:proofErr w:type="spellStart"/>
      <w:r w:rsidRPr="008D6EA7">
        <w:rPr>
          <w:rFonts w:cs="Times New Roman"/>
          <w:szCs w:val="24"/>
          <w:lang w:val="en-US"/>
        </w:rPr>
        <w:t>Szent-Györgyi</w:t>
      </w:r>
      <w:proofErr w:type="spellEnd"/>
      <w:r w:rsidRPr="008D6EA7">
        <w:rPr>
          <w:rFonts w:cs="Times New Roman"/>
          <w:szCs w:val="24"/>
          <w:lang w:val="en-US"/>
        </w:rPr>
        <w:t xml:space="preserve"> Medical School, </w:t>
      </w:r>
      <w:r>
        <w:rPr>
          <w:rFonts w:cs="Times New Roman"/>
          <w:szCs w:val="24"/>
          <w:lang w:val="en-US"/>
        </w:rPr>
        <w:t>University of Szeged, Szeged</w:t>
      </w:r>
      <w:r w:rsidRPr="008D6EA7">
        <w:rPr>
          <w:rFonts w:cs="Times New Roman"/>
          <w:szCs w:val="24"/>
          <w:lang w:val="en-US"/>
        </w:rPr>
        <w:t>, Hungary</w:t>
      </w:r>
    </w:p>
    <w:p w:rsidR="00C80A02" w:rsidRPr="008D6EA7" w:rsidRDefault="00C80A02" w:rsidP="00C80A02">
      <w:pPr>
        <w:spacing w:line="240" w:lineRule="auto"/>
        <w:ind w:firstLine="0"/>
        <w:rPr>
          <w:rFonts w:eastAsia="Times New Roman" w:cs="Times New Roman"/>
          <w:color w:val="000000"/>
          <w:szCs w:val="24"/>
          <w:lang w:val="en-US"/>
        </w:rPr>
      </w:pPr>
      <w:r w:rsidRPr="008D6EA7">
        <w:rPr>
          <w:rFonts w:cs="Times New Roman"/>
          <w:szCs w:val="24"/>
          <w:vertAlign w:val="superscript"/>
          <w:lang w:val="en-US"/>
        </w:rPr>
        <w:t>5</w:t>
      </w:r>
      <w:r w:rsidRPr="008D6EA7">
        <w:rPr>
          <w:rFonts w:eastAsia="Times New Roman" w:cs="Times New Roman"/>
          <w:color w:val="000000"/>
          <w:szCs w:val="24"/>
          <w:lang w:val="en-US"/>
        </w:rPr>
        <w:t xml:space="preserve">Metabolic and Newborn Screening Laboratory, Department of Pediatrics, Albert </w:t>
      </w:r>
      <w:proofErr w:type="spellStart"/>
      <w:r w:rsidRPr="008D6EA7">
        <w:rPr>
          <w:rFonts w:eastAsia="Times New Roman" w:cs="Times New Roman"/>
          <w:color w:val="000000"/>
          <w:szCs w:val="24"/>
          <w:lang w:val="en-US"/>
        </w:rPr>
        <w:t>Szent-Györgyi</w:t>
      </w:r>
      <w:proofErr w:type="spellEnd"/>
      <w:r w:rsidRPr="008D6EA7">
        <w:rPr>
          <w:rFonts w:eastAsia="Times New Roman" w:cs="Times New Roman"/>
          <w:color w:val="000000"/>
          <w:szCs w:val="24"/>
          <w:lang w:val="en-US"/>
        </w:rPr>
        <w:t xml:space="preserve"> Medical School, University of Szeged, </w:t>
      </w:r>
      <w:r>
        <w:rPr>
          <w:rFonts w:eastAsia="Times New Roman" w:cs="Times New Roman"/>
          <w:color w:val="000000"/>
          <w:szCs w:val="24"/>
          <w:lang w:val="en-US"/>
        </w:rPr>
        <w:t>Szeged,</w:t>
      </w:r>
      <w:r w:rsidRPr="008D6EA7">
        <w:rPr>
          <w:rFonts w:eastAsia="Times New Roman" w:cs="Times New Roman"/>
          <w:color w:val="000000"/>
          <w:szCs w:val="24"/>
          <w:lang w:val="en-US"/>
        </w:rPr>
        <w:t xml:space="preserve"> Hungary</w:t>
      </w: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6</w:t>
      </w:r>
      <w:r w:rsidRPr="008D6EA7">
        <w:rPr>
          <w:rFonts w:cs="Times New Roman"/>
          <w:szCs w:val="24"/>
          <w:lang w:val="en-US"/>
        </w:rPr>
        <w:t>Synthetic and Systems Biology Unit, Institute of Biochemistry, HUN-REN</w:t>
      </w:r>
      <w:r>
        <w:rPr>
          <w:rFonts w:cs="Times New Roman"/>
          <w:szCs w:val="24"/>
          <w:lang w:val="en-US"/>
        </w:rPr>
        <w:t xml:space="preserve"> </w:t>
      </w:r>
      <w:r w:rsidRPr="008D6EA7">
        <w:rPr>
          <w:rFonts w:cs="Times New Roman"/>
          <w:szCs w:val="24"/>
          <w:lang w:val="en-US"/>
        </w:rPr>
        <w:t>Biological Research Centre, Szeged, Hungary</w:t>
      </w: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7</w:t>
      </w:r>
      <w:r>
        <w:rPr>
          <w:rFonts w:cs="Times New Roman"/>
          <w:szCs w:val="24"/>
          <w:lang w:val="en-US"/>
        </w:rPr>
        <w:t>Single-Cell Technologies Ltd, Szeged</w:t>
      </w:r>
      <w:r w:rsidRPr="008D6EA7">
        <w:rPr>
          <w:rFonts w:cs="Times New Roman"/>
          <w:szCs w:val="24"/>
          <w:lang w:val="en-US"/>
        </w:rPr>
        <w:t>, Hungary</w:t>
      </w:r>
    </w:p>
    <w:p w:rsidR="00C80A02" w:rsidRDefault="00C80A02" w:rsidP="00C80A02">
      <w:pPr>
        <w:spacing w:line="240" w:lineRule="auto"/>
        <w:ind w:firstLine="0"/>
        <w:contextualSpacing/>
        <w:rPr>
          <w:rFonts w:cs="Times New Roman"/>
          <w:szCs w:val="24"/>
          <w:lang w:val="en-US"/>
        </w:rPr>
      </w:pPr>
      <w:r w:rsidRPr="00EB21F8">
        <w:rPr>
          <w:rFonts w:cs="Times New Roman"/>
          <w:szCs w:val="24"/>
          <w:vertAlign w:val="superscript"/>
          <w:lang w:val="en-US"/>
        </w:rPr>
        <w:t>8</w:t>
      </w:r>
      <w:r w:rsidRPr="00EB21F8">
        <w:rPr>
          <w:rFonts w:cs="Times New Roman"/>
          <w:szCs w:val="24"/>
          <w:lang w:val="en-US"/>
        </w:rPr>
        <w:t xml:space="preserve">Institute of AI for Health, Helmholtz </w:t>
      </w:r>
      <w:proofErr w:type="spellStart"/>
      <w:r w:rsidRPr="00EB21F8">
        <w:rPr>
          <w:rFonts w:cs="Times New Roman"/>
          <w:szCs w:val="24"/>
          <w:lang w:val="en-US"/>
        </w:rPr>
        <w:t>Zentrum</w:t>
      </w:r>
      <w:proofErr w:type="spellEnd"/>
      <w:r w:rsidRPr="00EB21F8">
        <w:rPr>
          <w:rFonts w:cs="Times New Roman"/>
          <w:szCs w:val="24"/>
          <w:lang w:val="en-US"/>
        </w:rPr>
        <w:t xml:space="preserve"> </w:t>
      </w:r>
      <w:proofErr w:type="spellStart"/>
      <w:r w:rsidRPr="00EB21F8">
        <w:rPr>
          <w:rFonts w:cs="Times New Roman"/>
          <w:szCs w:val="24"/>
          <w:lang w:val="en-US"/>
        </w:rPr>
        <w:t>München</w:t>
      </w:r>
      <w:proofErr w:type="spellEnd"/>
      <w:r w:rsidRPr="00EB21F8">
        <w:rPr>
          <w:rFonts w:cs="Times New Roman"/>
          <w:szCs w:val="24"/>
          <w:lang w:val="en-US"/>
        </w:rPr>
        <w:t xml:space="preserve">, </w:t>
      </w:r>
      <w:proofErr w:type="spellStart"/>
      <w:r w:rsidRPr="00EB21F8">
        <w:rPr>
          <w:rFonts w:cs="Times New Roman"/>
          <w:szCs w:val="24"/>
          <w:lang w:val="en-US"/>
        </w:rPr>
        <w:t>Neuherberg</w:t>
      </w:r>
      <w:proofErr w:type="spellEnd"/>
      <w:r w:rsidRPr="00EB21F8">
        <w:rPr>
          <w:rFonts w:cs="Times New Roman"/>
          <w:szCs w:val="24"/>
          <w:lang w:val="en-US"/>
        </w:rPr>
        <w:t>, Germany</w:t>
      </w:r>
    </w:p>
    <w:p w:rsidR="00C80A02" w:rsidRPr="008D6EA7" w:rsidRDefault="00C80A02" w:rsidP="00C80A02">
      <w:pPr>
        <w:spacing w:line="240" w:lineRule="auto"/>
        <w:ind w:firstLine="0"/>
        <w:contextualSpacing/>
        <w:rPr>
          <w:rFonts w:cs="Times New Roman"/>
          <w:szCs w:val="24"/>
          <w:lang w:val="en-US"/>
        </w:rPr>
      </w:pPr>
      <w:r w:rsidRPr="008D6EA7">
        <w:rPr>
          <w:rFonts w:cs="Times New Roman"/>
          <w:szCs w:val="24"/>
          <w:vertAlign w:val="superscript"/>
          <w:lang w:val="en-US"/>
        </w:rPr>
        <w:t>9</w:t>
      </w:r>
      <w:r w:rsidRPr="008D6EA7">
        <w:rPr>
          <w:rFonts w:cs="Times New Roman"/>
          <w:szCs w:val="24"/>
          <w:lang w:val="en-US"/>
        </w:rPr>
        <w:t xml:space="preserve">Department of Pathology, Albert </w:t>
      </w:r>
      <w:proofErr w:type="spellStart"/>
      <w:r w:rsidRPr="008D6EA7">
        <w:rPr>
          <w:rFonts w:cs="Times New Roman"/>
          <w:szCs w:val="24"/>
          <w:lang w:val="en-US"/>
        </w:rPr>
        <w:t>Szent-Györgyi</w:t>
      </w:r>
      <w:proofErr w:type="spellEnd"/>
      <w:r w:rsidRPr="008D6EA7">
        <w:rPr>
          <w:rFonts w:cs="Times New Roman"/>
          <w:szCs w:val="24"/>
          <w:lang w:val="en-US"/>
        </w:rPr>
        <w:t xml:space="preserve"> Medical School, Univ</w:t>
      </w:r>
      <w:r>
        <w:rPr>
          <w:rFonts w:cs="Times New Roman"/>
          <w:szCs w:val="24"/>
          <w:lang w:val="en-US"/>
        </w:rPr>
        <w:t>ersity of Szeged</w:t>
      </w:r>
      <w:r w:rsidRPr="008D6EA7">
        <w:rPr>
          <w:rFonts w:cs="Times New Roman"/>
          <w:szCs w:val="24"/>
          <w:lang w:val="en-US"/>
        </w:rPr>
        <w:t>, Szeged, Hungary</w:t>
      </w:r>
    </w:p>
    <w:p w:rsidR="00A61E7F" w:rsidRPr="008D6EA7" w:rsidRDefault="00A61E7F" w:rsidP="00C80A02">
      <w:pPr>
        <w:spacing w:line="240" w:lineRule="auto"/>
        <w:ind w:firstLine="0"/>
        <w:contextualSpacing/>
        <w:rPr>
          <w:rFonts w:cs="Times New Roman"/>
          <w:lang w:val="en-US"/>
        </w:rPr>
      </w:pPr>
    </w:p>
    <w:p w:rsidR="00A61E7F" w:rsidRPr="008D6EA7" w:rsidRDefault="00A61E7F" w:rsidP="00C80A02">
      <w:pPr>
        <w:spacing w:line="240" w:lineRule="auto"/>
        <w:ind w:firstLine="0"/>
        <w:contextualSpacing/>
        <w:rPr>
          <w:rFonts w:cs="Times New Roman"/>
          <w:lang w:val="en-US"/>
        </w:rPr>
      </w:pPr>
      <w:r w:rsidRPr="008D6EA7">
        <w:rPr>
          <w:rFonts w:cs="Times New Roman"/>
          <w:szCs w:val="24"/>
          <w:vertAlign w:val="superscript"/>
          <w:lang w:val="en-US"/>
        </w:rPr>
        <w:t>†</w:t>
      </w:r>
      <w:r w:rsidRPr="008D6EA7">
        <w:rPr>
          <w:rFonts w:cs="Times New Roman"/>
          <w:lang w:val="en-US"/>
        </w:rPr>
        <w:t>These authors contributed equally to the work.</w:t>
      </w:r>
    </w:p>
    <w:p w:rsidR="00A61E7F" w:rsidRDefault="00A61E7F" w:rsidP="00A61E7F">
      <w:pPr>
        <w:spacing w:after="160" w:line="240" w:lineRule="auto"/>
        <w:ind w:firstLine="0"/>
        <w:jc w:val="left"/>
        <w:rPr>
          <w:rFonts w:cs="Times New Roman"/>
          <w:b/>
          <w:sz w:val="28"/>
          <w:szCs w:val="28"/>
          <w:lang w:val="en-US"/>
        </w:rPr>
      </w:pPr>
    </w:p>
    <w:p w:rsidR="00A61E7F" w:rsidRDefault="00A61E7F" w:rsidP="00A61E7F">
      <w:pPr>
        <w:spacing w:after="160" w:line="240" w:lineRule="auto"/>
        <w:ind w:firstLine="0"/>
        <w:jc w:val="left"/>
        <w:rPr>
          <w:rFonts w:cs="Times New Roman"/>
          <w:b/>
          <w:sz w:val="28"/>
          <w:szCs w:val="28"/>
          <w:lang w:val="en-US"/>
        </w:rPr>
      </w:pPr>
    </w:p>
    <w:p w:rsidR="00A61E7F" w:rsidRDefault="00A61E7F" w:rsidP="00A61E7F">
      <w:pPr>
        <w:spacing w:after="160" w:line="240" w:lineRule="auto"/>
        <w:ind w:firstLine="0"/>
        <w:jc w:val="left"/>
        <w:rPr>
          <w:rFonts w:cs="Times New Roman"/>
          <w:b/>
          <w:sz w:val="28"/>
          <w:szCs w:val="28"/>
          <w:lang w:val="en-US"/>
        </w:rPr>
      </w:pPr>
    </w:p>
    <w:p w:rsidR="00A61E7F" w:rsidRDefault="00A61E7F" w:rsidP="00A61E7F">
      <w:pPr>
        <w:spacing w:after="160" w:line="240" w:lineRule="auto"/>
        <w:ind w:firstLine="0"/>
        <w:jc w:val="left"/>
        <w:rPr>
          <w:rFonts w:cs="Times New Roman"/>
          <w:szCs w:val="24"/>
          <w:lang w:val="en-US"/>
        </w:rPr>
      </w:pPr>
    </w:p>
    <w:p w:rsidR="00A61E7F" w:rsidRDefault="002B1244" w:rsidP="00A61E7F">
      <w:pPr>
        <w:spacing w:after="160" w:line="240" w:lineRule="auto"/>
        <w:ind w:firstLine="0"/>
        <w:jc w:val="center"/>
        <w:rPr>
          <w:rFonts w:cs="Times New Roman"/>
          <w:szCs w:val="24"/>
          <w:lang w:val="en-US"/>
        </w:rPr>
      </w:pPr>
      <w:r>
        <w:rPr>
          <w:rFonts w:cs="Times New Roman"/>
          <w:noProof/>
          <w:szCs w:val="24"/>
          <w:lang w:val="en-US"/>
        </w:rPr>
        <w:lastRenderedPageBreak/>
        <w:drawing>
          <wp:inline distT="0" distB="0" distL="0" distR="0" wp14:anchorId="3C9D4AE0">
            <wp:extent cx="5423153" cy="506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8211" cy="5072026"/>
                    </a:xfrm>
                    <a:prstGeom prst="rect">
                      <a:avLst/>
                    </a:prstGeom>
                    <a:noFill/>
                  </pic:spPr>
                </pic:pic>
              </a:graphicData>
            </a:graphic>
          </wp:inline>
        </w:drawing>
      </w:r>
    </w:p>
    <w:p w:rsidR="00A61E7F" w:rsidRPr="000B7808" w:rsidRDefault="00A61E7F" w:rsidP="00A61E7F">
      <w:pPr>
        <w:spacing w:after="160" w:line="240" w:lineRule="auto"/>
        <w:ind w:firstLine="0"/>
        <w:rPr>
          <w:rFonts w:cs="Times New Roman"/>
          <w:sz w:val="20"/>
          <w:szCs w:val="20"/>
          <w:lang w:val="en-US"/>
        </w:rPr>
      </w:pPr>
      <w:r w:rsidRPr="00AE760D">
        <w:rPr>
          <w:rFonts w:cs="Times New Roman"/>
          <w:b/>
          <w:bCs/>
          <w:sz w:val="20"/>
          <w:szCs w:val="20"/>
          <w:lang w:val="en-US"/>
        </w:rPr>
        <w:t>Figure S1</w:t>
      </w:r>
      <w:r w:rsidRPr="000B7808">
        <w:rPr>
          <w:rFonts w:cs="Times New Roman"/>
          <w:sz w:val="20"/>
          <w:szCs w:val="20"/>
          <w:lang w:val="en-US"/>
        </w:rPr>
        <w:t xml:space="preserve"> Western blot analysis of transgenic h</w:t>
      </w:r>
      <w:r>
        <w:rPr>
          <w:rFonts w:cs="Times New Roman"/>
          <w:sz w:val="20"/>
          <w:szCs w:val="20"/>
          <w:lang w:val="en-US"/>
        </w:rPr>
        <w:t xml:space="preserve">uman </w:t>
      </w:r>
      <w:r w:rsidRPr="000B7808">
        <w:rPr>
          <w:rFonts w:cs="Times New Roman"/>
          <w:sz w:val="20"/>
          <w:szCs w:val="20"/>
          <w:lang w:val="en-US"/>
        </w:rPr>
        <w:t>HSPB1 in the</w:t>
      </w:r>
      <w:r w:rsidR="002B1244" w:rsidRPr="002B1244">
        <w:t xml:space="preserve"> </w:t>
      </w:r>
      <w:r w:rsidR="002B1244" w:rsidRPr="00F3744C">
        <w:rPr>
          <w:rFonts w:cs="Times New Roman"/>
          <w:color w:val="FF0000"/>
          <w:sz w:val="20"/>
          <w:szCs w:val="20"/>
          <w:lang w:val="en-US"/>
        </w:rPr>
        <w:t>visceral white adipose tissue (</w:t>
      </w:r>
      <w:proofErr w:type="spellStart"/>
      <w:r w:rsidR="002B1244" w:rsidRPr="00F3744C">
        <w:rPr>
          <w:rFonts w:cs="Times New Roman"/>
          <w:color w:val="FF0000"/>
          <w:sz w:val="20"/>
          <w:szCs w:val="20"/>
          <w:lang w:val="en-US"/>
        </w:rPr>
        <w:t>vWAT</w:t>
      </w:r>
      <w:proofErr w:type="spellEnd"/>
      <w:r w:rsidR="002B1244" w:rsidRPr="00F3744C">
        <w:rPr>
          <w:rFonts w:cs="Times New Roman"/>
          <w:color w:val="FF0000"/>
          <w:sz w:val="20"/>
          <w:szCs w:val="20"/>
          <w:lang w:val="en-US"/>
        </w:rPr>
        <w:t xml:space="preserve">), liver </w:t>
      </w:r>
      <w:r w:rsidR="002B1244" w:rsidRPr="002B1244">
        <w:rPr>
          <w:rFonts w:cs="Times New Roman"/>
          <w:sz w:val="20"/>
          <w:szCs w:val="20"/>
          <w:lang w:val="en-US"/>
        </w:rPr>
        <w:t xml:space="preserve">and the heart </w:t>
      </w:r>
      <w:r w:rsidRPr="000B7808">
        <w:rPr>
          <w:rFonts w:cs="Times New Roman"/>
          <w:sz w:val="20"/>
          <w:szCs w:val="20"/>
          <w:lang w:val="en-US"/>
        </w:rPr>
        <w:t xml:space="preserve">of </w:t>
      </w:r>
      <w:r w:rsidRPr="008D6EA7">
        <w:rPr>
          <w:sz w:val="20"/>
          <w:szCs w:val="20"/>
          <w:lang w:val="en-US"/>
        </w:rPr>
        <w:t xml:space="preserve">female and male </w:t>
      </w:r>
      <w:r>
        <w:rPr>
          <w:sz w:val="20"/>
          <w:szCs w:val="20"/>
          <w:lang w:val="en-US"/>
        </w:rPr>
        <w:t xml:space="preserve">mice. </w:t>
      </w:r>
      <w:r w:rsidRPr="005D442A">
        <w:rPr>
          <w:sz w:val="20"/>
          <w:szCs w:val="20"/>
          <w:lang w:val="en-US"/>
        </w:rPr>
        <w:t>Wild-type (WT) and HSPB1 (H) groups were o</w:t>
      </w:r>
      <w:r w:rsidR="00DD1937">
        <w:rPr>
          <w:sz w:val="20"/>
          <w:szCs w:val="20"/>
          <w:lang w:val="en-US"/>
        </w:rPr>
        <w:t>n a standard diet. APOB-100 (A)</w:t>
      </w:r>
      <w:r w:rsidRPr="005D442A">
        <w:rPr>
          <w:sz w:val="20"/>
          <w:szCs w:val="20"/>
          <w:lang w:val="en-US"/>
        </w:rPr>
        <w:t xml:space="preserve"> and APOB-100/HSPB1 (A/H) </w:t>
      </w:r>
      <w:proofErr w:type="spellStart"/>
      <w:r w:rsidRPr="005D442A">
        <w:rPr>
          <w:sz w:val="20"/>
          <w:szCs w:val="20"/>
          <w:lang w:val="en-US"/>
        </w:rPr>
        <w:t>MetS</w:t>
      </w:r>
      <w:proofErr w:type="spellEnd"/>
      <w:r w:rsidRPr="005D442A">
        <w:rPr>
          <w:sz w:val="20"/>
          <w:szCs w:val="20"/>
          <w:lang w:val="en-US"/>
        </w:rPr>
        <w:t xml:space="preserve"> model mice were fed a high-fat diet.</w:t>
      </w:r>
    </w:p>
    <w:p w:rsidR="00A61E7F" w:rsidRDefault="00A61E7F" w:rsidP="00A61E7F">
      <w:pPr>
        <w:spacing w:after="160" w:line="240" w:lineRule="auto"/>
        <w:ind w:firstLine="0"/>
        <w:jc w:val="left"/>
        <w:rPr>
          <w:rFonts w:cs="Times New Roman"/>
          <w:szCs w:val="24"/>
          <w:lang w:val="en-US"/>
        </w:rPr>
      </w:pPr>
    </w:p>
    <w:p w:rsidR="00A649EE" w:rsidRDefault="00A649EE" w:rsidP="00A61E7F">
      <w:pPr>
        <w:spacing w:after="160" w:line="240" w:lineRule="auto"/>
        <w:ind w:firstLine="0"/>
        <w:jc w:val="left"/>
        <w:rPr>
          <w:rFonts w:cs="Times New Roman"/>
          <w:szCs w:val="24"/>
          <w:lang w:val="en-US"/>
        </w:rPr>
      </w:pPr>
    </w:p>
    <w:p w:rsidR="00A649EE" w:rsidRDefault="00A649EE" w:rsidP="00A61E7F">
      <w:pPr>
        <w:spacing w:after="160" w:line="240" w:lineRule="auto"/>
        <w:ind w:firstLine="0"/>
        <w:jc w:val="left"/>
        <w:rPr>
          <w:rFonts w:cs="Times New Roman"/>
          <w:szCs w:val="24"/>
          <w:lang w:val="en-US"/>
        </w:rPr>
      </w:pPr>
    </w:p>
    <w:p w:rsidR="00A61E7F" w:rsidRPr="008D6EA7" w:rsidRDefault="00A61E7F" w:rsidP="00A61E7F">
      <w:pPr>
        <w:spacing w:after="160" w:line="240" w:lineRule="auto"/>
        <w:ind w:firstLine="0"/>
        <w:jc w:val="left"/>
        <w:rPr>
          <w:rFonts w:cs="Times New Roman"/>
          <w:szCs w:val="24"/>
          <w:lang w:val="en-US"/>
        </w:rPr>
      </w:pPr>
    </w:p>
    <w:p w:rsidR="00A61E7F" w:rsidRPr="008D6EA7" w:rsidRDefault="00A61E7F" w:rsidP="00A61E7F">
      <w:pPr>
        <w:spacing w:line="240" w:lineRule="auto"/>
        <w:ind w:firstLine="0"/>
        <w:rPr>
          <w:highlight w:val="yellow"/>
          <w:lang w:val="en-US"/>
        </w:rPr>
      </w:pPr>
    </w:p>
    <w:p w:rsidR="00A61E7F" w:rsidRDefault="00A649EE" w:rsidP="00A61E7F">
      <w:pPr>
        <w:spacing w:line="240" w:lineRule="auto"/>
        <w:ind w:firstLine="0"/>
        <w:jc w:val="center"/>
        <w:rPr>
          <w:b/>
          <w:i/>
          <w:lang w:val="en-US"/>
        </w:rPr>
      </w:pPr>
      <w:r>
        <w:rPr>
          <w:b/>
          <w:i/>
          <w:noProof/>
          <w:lang w:val="en-US"/>
        </w:rPr>
        <w:lastRenderedPageBreak/>
        <w:drawing>
          <wp:inline distT="0" distB="0" distL="0" distR="0" wp14:anchorId="112D530D">
            <wp:extent cx="5526858"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0513" cy="2173136"/>
                    </a:xfrm>
                    <a:prstGeom prst="rect">
                      <a:avLst/>
                    </a:prstGeom>
                    <a:noFill/>
                  </pic:spPr>
                </pic:pic>
              </a:graphicData>
            </a:graphic>
          </wp:inline>
        </w:drawing>
      </w:r>
    </w:p>
    <w:p w:rsidR="00A61E7F" w:rsidRPr="008D6EA7" w:rsidRDefault="00A61E7F" w:rsidP="00A61E7F">
      <w:pPr>
        <w:spacing w:line="240" w:lineRule="auto"/>
        <w:ind w:firstLine="0"/>
        <w:jc w:val="center"/>
        <w:rPr>
          <w:b/>
          <w:i/>
          <w:lang w:val="en-US"/>
        </w:rPr>
      </w:pPr>
    </w:p>
    <w:p w:rsidR="00A61E7F" w:rsidRPr="008D6EA7" w:rsidRDefault="00A61E7F" w:rsidP="00A61E7F">
      <w:pPr>
        <w:spacing w:line="240" w:lineRule="auto"/>
        <w:ind w:firstLine="0"/>
        <w:rPr>
          <w:sz w:val="20"/>
          <w:szCs w:val="20"/>
          <w:lang w:val="en-US"/>
        </w:rPr>
      </w:pPr>
      <w:r w:rsidRPr="000F0DA5">
        <w:rPr>
          <w:b/>
          <w:bCs/>
          <w:sz w:val="20"/>
          <w:szCs w:val="20"/>
          <w:lang w:val="en-US"/>
        </w:rPr>
        <w:t>Figure S2</w:t>
      </w:r>
      <w:r w:rsidRPr="000F0DA5">
        <w:rPr>
          <w:sz w:val="20"/>
          <w:szCs w:val="20"/>
          <w:lang w:val="en-US"/>
        </w:rPr>
        <w:t xml:space="preserve"> The</w:t>
      </w:r>
      <w:r w:rsidRPr="008D6EA7">
        <w:rPr>
          <w:sz w:val="20"/>
          <w:szCs w:val="20"/>
          <w:lang w:val="en-US"/>
        </w:rPr>
        <w:t xml:space="preserve"> effects of sex, </w:t>
      </w:r>
      <w:proofErr w:type="spellStart"/>
      <w:r w:rsidRPr="008D6EA7">
        <w:rPr>
          <w:sz w:val="20"/>
          <w:szCs w:val="20"/>
          <w:lang w:val="en-US"/>
        </w:rPr>
        <w:t>MetS</w:t>
      </w:r>
      <w:proofErr w:type="spellEnd"/>
      <w:r w:rsidRPr="008D6EA7">
        <w:rPr>
          <w:sz w:val="20"/>
          <w:szCs w:val="20"/>
          <w:lang w:val="en-US"/>
        </w:rPr>
        <w:t xml:space="preserve">, and HSPB1-overexpression on </w:t>
      </w:r>
      <w:r w:rsidR="00A649EE" w:rsidRPr="00A649EE">
        <w:rPr>
          <w:b/>
          <w:sz w:val="20"/>
          <w:szCs w:val="20"/>
          <w:lang w:val="en-US"/>
        </w:rPr>
        <w:t>A)</w:t>
      </w:r>
      <w:r w:rsidR="00A649EE">
        <w:rPr>
          <w:sz w:val="20"/>
          <w:szCs w:val="20"/>
          <w:lang w:val="en-US"/>
        </w:rPr>
        <w:t xml:space="preserve"> </w:t>
      </w:r>
      <w:r w:rsidRPr="008D6EA7">
        <w:rPr>
          <w:sz w:val="20"/>
          <w:szCs w:val="20"/>
          <w:lang w:val="en-US"/>
        </w:rPr>
        <w:t>cardiomyocyte cross-sectional area</w:t>
      </w:r>
      <w:r>
        <w:rPr>
          <w:sz w:val="20"/>
          <w:szCs w:val="20"/>
          <w:lang w:val="en-US"/>
        </w:rPr>
        <w:t>s</w:t>
      </w:r>
      <w:r w:rsidRPr="008D6EA7">
        <w:rPr>
          <w:sz w:val="20"/>
          <w:szCs w:val="20"/>
          <w:lang w:val="en-US"/>
        </w:rPr>
        <w:t xml:space="preserve"> </w:t>
      </w:r>
      <w:r w:rsidR="00A649EE">
        <w:rPr>
          <w:sz w:val="20"/>
          <w:szCs w:val="20"/>
          <w:lang w:val="en-US"/>
        </w:rPr>
        <w:t xml:space="preserve">and </w:t>
      </w:r>
      <w:r w:rsidR="00A649EE" w:rsidRPr="00F3744C">
        <w:rPr>
          <w:b/>
          <w:color w:val="FF0000"/>
          <w:sz w:val="20"/>
          <w:szCs w:val="20"/>
          <w:lang w:val="en-US"/>
        </w:rPr>
        <w:t>B)</w:t>
      </w:r>
      <w:r w:rsidR="00A649EE" w:rsidRPr="00F3744C">
        <w:rPr>
          <w:color w:val="FF0000"/>
          <w:sz w:val="20"/>
          <w:szCs w:val="20"/>
          <w:lang w:val="en-US"/>
        </w:rPr>
        <w:t xml:space="preserve"> left ventricular collagen content</w:t>
      </w:r>
      <w:r w:rsidR="00A649EE">
        <w:rPr>
          <w:sz w:val="20"/>
          <w:szCs w:val="20"/>
          <w:lang w:val="en-US"/>
        </w:rPr>
        <w:t xml:space="preserve"> </w:t>
      </w:r>
      <w:r w:rsidRPr="008D6EA7">
        <w:rPr>
          <w:sz w:val="20"/>
          <w:szCs w:val="20"/>
          <w:lang w:val="en-US"/>
        </w:rPr>
        <w:t xml:space="preserve">at 10 months </w:t>
      </w:r>
      <w:r>
        <w:rPr>
          <w:sz w:val="20"/>
          <w:szCs w:val="20"/>
          <w:lang w:val="en-US"/>
        </w:rPr>
        <w:t xml:space="preserve">in </w:t>
      </w:r>
      <w:r w:rsidRPr="008D6EA7">
        <w:rPr>
          <w:sz w:val="20"/>
          <w:szCs w:val="20"/>
          <w:lang w:val="en-US"/>
        </w:rPr>
        <w:t xml:space="preserve">female and male </w:t>
      </w:r>
      <w:r>
        <w:rPr>
          <w:sz w:val="20"/>
          <w:szCs w:val="20"/>
          <w:lang w:val="en-US"/>
        </w:rPr>
        <w:t xml:space="preserve">mice. </w:t>
      </w:r>
      <w:r w:rsidRPr="005D442A">
        <w:rPr>
          <w:sz w:val="20"/>
          <w:szCs w:val="20"/>
          <w:lang w:val="en-US"/>
        </w:rPr>
        <w:t>Wild-type (WT) and HSPB1 (H) groups were o</w:t>
      </w:r>
      <w:r w:rsidR="007C3458">
        <w:rPr>
          <w:sz w:val="20"/>
          <w:szCs w:val="20"/>
          <w:lang w:val="en-US"/>
        </w:rPr>
        <w:t>n a standard diet. APOB-100 (A)</w:t>
      </w:r>
      <w:r w:rsidRPr="005D442A">
        <w:rPr>
          <w:sz w:val="20"/>
          <w:szCs w:val="20"/>
          <w:lang w:val="en-US"/>
        </w:rPr>
        <w:t xml:space="preserve"> and APOB-100/HSPB1 (A/H) </w:t>
      </w:r>
      <w:proofErr w:type="spellStart"/>
      <w:r w:rsidRPr="005D442A">
        <w:rPr>
          <w:sz w:val="20"/>
          <w:szCs w:val="20"/>
          <w:lang w:val="en-US"/>
        </w:rPr>
        <w:t>MetS</w:t>
      </w:r>
      <w:proofErr w:type="spellEnd"/>
      <w:r w:rsidRPr="005D442A">
        <w:rPr>
          <w:sz w:val="20"/>
          <w:szCs w:val="20"/>
          <w:lang w:val="en-US"/>
        </w:rPr>
        <w:t xml:space="preserve"> model</w:t>
      </w:r>
      <w:r w:rsidR="007C3458">
        <w:rPr>
          <w:sz w:val="20"/>
          <w:szCs w:val="20"/>
          <w:lang w:val="en-US"/>
        </w:rPr>
        <w:t xml:space="preserve"> mice were fed a high-fat diet.</w:t>
      </w:r>
      <w:r w:rsidRPr="008D6EA7">
        <w:rPr>
          <w:sz w:val="20"/>
          <w:szCs w:val="20"/>
          <w:lang w:val="en-US"/>
        </w:rPr>
        <w:t xml:space="preserve"> Values are </w:t>
      </w:r>
      <w:proofErr w:type="spellStart"/>
      <w:r w:rsidRPr="008D6EA7">
        <w:rPr>
          <w:sz w:val="20"/>
          <w:szCs w:val="20"/>
          <w:lang w:val="en-US"/>
        </w:rPr>
        <w:t>mean±SEM</w:t>
      </w:r>
      <w:proofErr w:type="spellEnd"/>
      <w:r w:rsidRPr="008D6EA7">
        <w:rPr>
          <w:sz w:val="20"/>
          <w:szCs w:val="20"/>
          <w:lang w:val="en-US"/>
        </w:rPr>
        <w:t>; n=11–12</w:t>
      </w:r>
      <w:r w:rsidR="00A649EE">
        <w:rPr>
          <w:sz w:val="20"/>
          <w:szCs w:val="20"/>
          <w:lang w:val="en-US"/>
        </w:rPr>
        <w:t xml:space="preserve"> </w:t>
      </w:r>
      <w:r w:rsidR="00A649EE" w:rsidRPr="00F3744C">
        <w:rPr>
          <w:color w:val="FF0000"/>
          <w:sz w:val="20"/>
          <w:szCs w:val="20"/>
          <w:lang w:val="en-US"/>
        </w:rPr>
        <w:t xml:space="preserve">for </w:t>
      </w:r>
      <w:proofErr w:type="spellStart"/>
      <w:r w:rsidR="00A649EE" w:rsidRPr="00F3744C">
        <w:rPr>
          <w:color w:val="FF0000"/>
          <w:sz w:val="20"/>
          <w:szCs w:val="20"/>
          <w:lang w:val="en-US"/>
        </w:rPr>
        <w:t>cardiomyocyte</w:t>
      </w:r>
      <w:proofErr w:type="spellEnd"/>
      <w:r w:rsidR="00A649EE" w:rsidRPr="00F3744C">
        <w:rPr>
          <w:color w:val="FF0000"/>
          <w:sz w:val="20"/>
          <w:szCs w:val="20"/>
          <w:lang w:val="en-US"/>
        </w:rPr>
        <w:t xml:space="preserve"> cross-sectional areas and n=3-12 for left ventricular collagen content</w:t>
      </w:r>
      <w:r w:rsidRPr="008D6EA7">
        <w:rPr>
          <w:sz w:val="20"/>
          <w:szCs w:val="20"/>
          <w:lang w:val="en-US"/>
        </w:rPr>
        <w:t>; #p &lt; 0.05 Female vs. Male.</w:t>
      </w:r>
    </w:p>
    <w:p w:rsidR="00A61E7F" w:rsidRPr="008D6EA7" w:rsidRDefault="00A61E7F" w:rsidP="00A61E7F">
      <w:pPr>
        <w:spacing w:after="160" w:line="240" w:lineRule="auto"/>
        <w:ind w:firstLine="0"/>
        <w:jc w:val="left"/>
        <w:rPr>
          <w:rFonts w:cs="Times New Roman"/>
          <w:szCs w:val="24"/>
          <w:lang w:val="en-US"/>
        </w:rPr>
      </w:pPr>
    </w:p>
    <w:p w:rsidR="00A61E7F" w:rsidRPr="008D6EA7" w:rsidRDefault="00A61E7F" w:rsidP="00A61E7F">
      <w:pPr>
        <w:spacing w:after="160" w:line="240" w:lineRule="auto"/>
        <w:ind w:firstLine="0"/>
        <w:jc w:val="left"/>
        <w:rPr>
          <w:rFonts w:cs="Times New Roman"/>
          <w:szCs w:val="24"/>
          <w:lang w:val="en-US"/>
        </w:rPr>
      </w:pPr>
    </w:p>
    <w:p w:rsidR="00A61E7F" w:rsidRPr="008D6EA7" w:rsidRDefault="00F3744C" w:rsidP="00A61E7F">
      <w:pPr>
        <w:spacing w:line="240" w:lineRule="auto"/>
        <w:ind w:firstLine="0"/>
        <w:jc w:val="left"/>
        <w:rPr>
          <w:lang w:val="en-US"/>
        </w:rPr>
      </w:pPr>
      <w:bookmarkStart w:id="0" w:name="_GoBack"/>
      <w:r>
        <w:rPr>
          <w:noProof/>
          <w:lang w:val="en-US"/>
        </w:rPr>
        <w:drawing>
          <wp:inline distT="0" distB="0" distL="0" distR="0" wp14:anchorId="29F63200">
            <wp:extent cx="4931777" cy="3048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6484" cy="3050909"/>
                    </a:xfrm>
                    <a:prstGeom prst="rect">
                      <a:avLst/>
                    </a:prstGeom>
                    <a:noFill/>
                  </pic:spPr>
                </pic:pic>
              </a:graphicData>
            </a:graphic>
          </wp:inline>
        </w:drawing>
      </w:r>
      <w:bookmarkEnd w:id="0"/>
      <w:r w:rsidR="00A61E7F" w:rsidRPr="008D6EA7">
        <w:rPr>
          <w:noProof/>
          <w:lang w:val="en-US"/>
        </w:rPr>
        <w:drawing>
          <wp:inline distT="0" distB="0" distL="0" distR="0" wp14:anchorId="69B04D08" wp14:editId="2B881050">
            <wp:extent cx="787778" cy="175350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402" cy="1797188"/>
                    </a:xfrm>
                    <a:prstGeom prst="rect">
                      <a:avLst/>
                    </a:prstGeom>
                    <a:noFill/>
                  </pic:spPr>
                </pic:pic>
              </a:graphicData>
            </a:graphic>
          </wp:inline>
        </w:drawing>
      </w:r>
    </w:p>
    <w:p w:rsidR="00A61E7F" w:rsidRPr="008D6EA7" w:rsidRDefault="00A61E7F" w:rsidP="00A61E7F">
      <w:pPr>
        <w:spacing w:line="240" w:lineRule="auto"/>
        <w:ind w:firstLine="0"/>
        <w:rPr>
          <w:sz w:val="20"/>
          <w:szCs w:val="20"/>
          <w:lang w:val="en-US"/>
        </w:rPr>
      </w:pPr>
    </w:p>
    <w:p w:rsidR="00A61E7F" w:rsidRPr="008D6EA7" w:rsidRDefault="00A61E7F" w:rsidP="00A61E7F">
      <w:pPr>
        <w:spacing w:line="240" w:lineRule="auto"/>
        <w:ind w:firstLine="0"/>
        <w:rPr>
          <w:sz w:val="20"/>
          <w:szCs w:val="20"/>
          <w:lang w:val="en-US"/>
        </w:rPr>
      </w:pPr>
      <w:r w:rsidRPr="004E61B9">
        <w:rPr>
          <w:b/>
          <w:bCs/>
          <w:sz w:val="20"/>
          <w:szCs w:val="20"/>
          <w:lang w:val="en-US"/>
        </w:rPr>
        <w:t>Figure S3</w:t>
      </w:r>
      <w:r w:rsidRPr="008D6EA7">
        <w:rPr>
          <w:sz w:val="20"/>
          <w:szCs w:val="20"/>
          <w:lang w:val="en-US"/>
        </w:rPr>
        <w:t xml:space="preserve"> </w:t>
      </w:r>
      <w:proofErr w:type="spellStart"/>
      <w:r w:rsidRPr="008D6EA7">
        <w:rPr>
          <w:sz w:val="20"/>
          <w:szCs w:val="20"/>
          <w:lang w:val="en-US"/>
        </w:rPr>
        <w:t>Heatmap</w:t>
      </w:r>
      <w:proofErr w:type="spellEnd"/>
      <w:r w:rsidRPr="008D6EA7">
        <w:rPr>
          <w:sz w:val="20"/>
          <w:szCs w:val="20"/>
          <w:lang w:val="en-US"/>
        </w:rPr>
        <w:t xml:space="preserve"> of relative gene expression differences in the heart in response to sex, </w:t>
      </w:r>
      <w:proofErr w:type="spellStart"/>
      <w:r w:rsidRPr="008D6EA7">
        <w:rPr>
          <w:sz w:val="20"/>
          <w:szCs w:val="20"/>
          <w:lang w:val="en-US"/>
        </w:rPr>
        <w:t>MetS</w:t>
      </w:r>
      <w:proofErr w:type="spellEnd"/>
      <w:r w:rsidRPr="008D6EA7">
        <w:rPr>
          <w:sz w:val="20"/>
          <w:szCs w:val="20"/>
          <w:lang w:val="en-US"/>
        </w:rPr>
        <w:t xml:space="preserve">, and HSPB1-overexpression. Relative expressions of </w:t>
      </w:r>
      <w:r>
        <w:rPr>
          <w:sz w:val="20"/>
          <w:szCs w:val="20"/>
          <w:lang w:val="en-US"/>
        </w:rPr>
        <w:t>several genes related to</w:t>
      </w:r>
      <w:r w:rsidRPr="008D6EA7">
        <w:rPr>
          <w:sz w:val="20"/>
          <w:szCs w:val="20"/>
          <w:lang w:val="en-US"/>
        </w:rPr>
        <w:t xml:space="preserve"> inflammation, lipid</w:t>
      </w:r>
      <w:r>
        <w:rPr>
          <w:sz w:val="20"/>
          <w:szCs w:val="20"/>
          <w:lang w:val="en-US"/>
        </w:rPr>
        <w:t>,</w:t>
      </w:r>
      <w:r w:rsidRPr="008D6EA7">
        <w:rPr>
          <w:sz w:val="20"/>
          <w:szCs w:val="20"/>
          <w:lang w:val="en-US"/>
        </w:rPr>
        <w:t xml:space="preserve"> and glucose metabolism were studied in female and male </w:t>
      </w:r>
      <w:r>
        <w:rPr>
          <w:sz w:val="20"/>
          <w:szCs w:val="20"/>
          <w:lang w:val="en-US"/>
        </w:rPr>
        <w:t xml:space="preserve">mice </w:t>
      </w:r>
      <w:r w:rsidRPr="00AE1CF5">
        <w:rPr>
          <w:sz w:val="20"/>
          <w:szCs w:val="20"/>
          <w:lang w:val="en-US"/>
        </w:rPr>
        <w:t xml:space="preserve">using qPCR (n=6). Wild-type (WT) and HSPB1 (HSP) groups were on a standard diet. APOB-100 (APOB) and APOB-100/HSPB1 (APOB/HSP) </w:t>
      </w:r>
      <w:proofErr w:type="spellStart"/>
      <w:r w:rsidRPr="00AE1CF5">
        <w:rPr>
          <w:sz w:val="20"/>
          <w:szCs w:val="20"/>
          <w:lang w:val="en-US"/>
        </w:rPr>
        <w:t>MetS</w:t>
      </w:r>
      <w:proofErr w:type="spellEnd"/>
      <w:r w:rsidRPr="00AE1CF5">
        <w:rPr>
          <w:sz w:val="20"/>
          <w:szCs w:val="20"/>
          <w:lang w:val="en-US"/>
        </w:rPr>
        <w:t xml:space="preserve"> model mice were fed a high-fat diet.</w:t>
      </w:r>
      <w:r>
        <w:rPr>
          <w:sz w:val="20"/>
          <w:szCs w:val="20"/>
          <w:lang w:val="en-US"/>
        </w:rPr>
        <w:t xml:space="preserve"> </w:t>
      </w:r>
      <w:r w:rsidRPr="008D6EA7">
        <w:rPr>
          <w:sz w:val="20"/>
          <w:szCs w:val="20"/>
          <w:lang w:val="en-US"/>
        </w:rPr>
        <w:t>For the WT female vs.  WT male comparison, the relative expression of target genes in females was compared to the expression levels detected in males (results are given in percentages, where the male groups</w:t>
      </w:r>
      <w:r>
        <w:rPr>
          <w:sz w:val="20"/>
          <w:szCs w:val="20"/>
          <w:lang w:val="en-US"/>
        </w:rPr>
        <w:t>’ value</w:t>
      </w:r>
      <w:r w:rsidRPr="008D6EA7">
        <w:rPr>
          <w:sz w:val="20"/>
          <w:szCs w:val="20"/>
          <w:lang w:val="en-US"/>
        </w:rPr>
        <w:t xml:space="preserve"> = 100%). For HSP vs. WT, APOB vs. WT, and APOB/HSP vs. WT comparisons, the relative expression of target genes in transgenic animals was compared to the expression levels detected in WT female and male animals separately (results are given as a percentage, where WT groups</w:t>
      </w:r>
      <w:r>
        <w:rPr>
          <w:sz w:val="20"/>
          <w:szCs w:val="20"/>
          <w:lang w:val="en-US"/>
        </w:rPr>
        <w:t>’ value</w:t>
      </w:r>
      <w:r w:rsidRPr="008D6EA7">
        <w:rPr>
          <w:sz w:val="20"/>
          <w:szCs w:val="20"/>
          <w:lang w:val="en-US"/>
        </w:rPr>
        <w:t xml:space="preserve"> = 100%).</w:t>
      </w:r>
    </w:p>
    <w:p w:rsidR="00A61E7F" w:rsidRPr="008D6EA7" w:rsidRDefault="00A61E7F" w:rsidP="00A61E7F">
      <w:pPr>
        <w:spacing w:line="240" w:lineRule="auto"/>
        <w:ind w:firstLine="0"/>
        <w:rPr>
          <w:lang w:val="en-US"/>
        </w:rPr>
      </w:pPr>
    </w:p>
    <w:p w:rsidR="00A61E7F" w:rsidRDefault="00A61E7F" w:rsidP="00A61E7F">
      <w:pPr>
        <w:spacing w:line="240" w:lineRule="auto"/>
        <w:ind w:firstLine="0"/>
        <w:rPr>
          <w:highlight w:val="yellow"/>
          <w:lang w:val="en-US"/>
        </w:rPr>
      </w:pPr>
    </w:p>
    <w:p w:rsidR="00A61E7F" w:rsidRDefault="00A61E7F" w:rsidP="00A61E7F">
      <w:pPr>
        <w:spacing w:line="240" w:lineRule="auto"/>
        <w:ind w:firstLine="0"/>
        <w:rPr>
          <w:highlight w:val="yellow"/>
          <w:lang w:val="en-US"/>
        </w:rPr>
      </w:pPr>
    </w:p>
    <w:p w:rsidR="00A61E7F" w:rsidRPr="008D6EA7" w:rsidRDefault="00A61E7F" w:rsidP="00A61E7F">
      <w:pPr>
        <w:spacing w:line="240" w:lineRule="auto"/>
        <w:ind w:firstLine="0"/>
        <w:rPr>
          <w:highlight w:val="yellow"/>
          <w:lang w:val="en-US"/>
        </w:rPr>
      </w:pPr>
    </w:p>
    <w:p w:rsidR="00A61E7F" w:rsidRDefault="00A61E7F" w:rsidP="00A61E7F">
      <w:pPr>
        <w:spacing w:after="160" w:line="240" w:lineRule="auto"/>
        <w:ind w:firstLine="0"/>
        <w:jc w:val="left"/>
        <w:rPr>
          <w:rFonts w:cs="Times New Roman"/>
          <w:szCs w:val="24"/>
          <w:lang w:val="en-US"/>
        </w:rPr>
      </w:pPr>
      <w:r w:rsidRPr="00300C6C">
        <w:rPr>
          <w:noProof/>
          <w:lang w:val="en-US"/>
        </w:rPr>
        <w:drawing>
          <wp:inline distT="0" distB="0" distL="0" distR="0" wp14:anchorId="1DE68FD3" wp14:editId="3128656C">
            <wp:extent cx="2657475" cy="1600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600200"/>
                    </a:xfrm>
                    <a:prstGeom prst="rect">
                      <a:avLst/>
                    </a:prstGeom>
                    <a:noFill/>
                    <a:ln>
                      <a:noFill/>
                    </a:ln>
                  </pic:spPr>
                </pic:pic>
              </a:graphicData>
            </a:graphic>
          </wp:inline>
        </w:drawing>
      </w:r>
    </w:p>
    <w:p w:rsidR="00A61E7F" w:rsidRPr="000B7808" w:rsidRDefault="00A61E7F" w:rsidP="00A61E7F">
      <w:pPr>
        <w:spacing w:after="160" w:line="240" w:lineRule="auto"/>
        <w:ind w:firstLine="0"/>
        <w:jc w:val="left"/>
        <w:rPr>
          <w:rFonts w:cs="Times New Roman"/>
          <w:sz w:val="20"/>
          <w:szCs w:val="20"/>
          <w:lang w:val="en-US"/>
        </w:rPr>
      </w:pPr>
      <w:r w:rsidRPr="00D766AD">
        <w:rPr>
          <w:rFonts w:cs="Times New Roman"/>
          <w:b/>
          <w:sz w:val="20"/>
          <w:szCs w:val="20"/>
          <w:lang w:val="en-US"/>
        </w:rPr>
        <w:t>Table S1</w:t>
      </w:r>
      <w:r w:rsidRPr="000B7808">
        <w:rPr>
          <w:rFonts w:cs="Times New Roman"/>
          <w:sz w:val="20"/>
          <w:szCs w:val="20"/>
          <w:lang w:val="en-US"/>
        </w:rPr>
        <w:t xml:space="preserve"> Diet composition. High-fat Diet contains 0.15% of supplementary cholesterol (giving a total of 2% cholesterol).</w:t>
      </w:r>
    </w:p>
    <w:p w:rsidR="00A61E7F" w:rsidRPr="008D6EA7" w:rsidRDefault="00A61E7F" w:rsidP="00A61E7F">
      <w:pPr>
        <w:spacing w:after="160" w:line="240" w:lineRule="auto"/>
        <w:ind w:firstLine="0"/>
        <w:jc w:val="left"/>
        <w:rPr>
          <w:rFonts w:cs="Times New Roman"/>
          <w:szCs w:val="24"/>
          <w:lang w:val="en-US"/>
        </w:rPr>
      </w:pPr>
    </w:p>
    <w:p w:rsidR="00A61E7F" w:rsidRPr="008D6EA7" w:rsidRDefault="00A61E7F" w:rsidP="00A61E7F">
      <w:pPr>
        <w:spacing w:after="160" w:line="240" w:lineRule="auto"/>
        <w:ind w:firstLine="0"/>
        <w:jc w:val="left"/>
        <w:rPr>
          <w:rFonts w:cs="Times New Roman"/>
          <w:szCs w:val="24"/>
          <w:lang w:val="en-US"/>
        </w:rPr>
      </w:pPr>
    </w:p>
    <w:p w:rsidR="00A61E7F" w:rsidRPr="008D6EA7" w:rsidRDefault="00A61E7F" w:rsidP="00A61E7F">
      <w:pPr>
        <w:spacing w:line="240" w:lineRule="auto"/>
        <w:ind w:firstLine="0"/>
        <w:contextualSpacing/>
        <w:rPr>
          <w:rFonts w:cs="Times New Roman"/>
          <w:color w:val="7030A0"/>
          <w:szCs w:val="24"/>
          <w:lang w:val="en-US"/>
        </w:rPr>
      </w:pPr>
      <w:r w:rsidRPr="008D6EA7">
        <w:rPr>
          <w:noProof/>
          <w:lang w:val="en-US"/>
        </w:rPr>
        <w:lastRenderedPageBreak/>
        <w:drawing>
          <wp:inline distT="0" distB="0" distL="0" distR="0" wp14:anchorId="75C7BCEB" wp14:editId="0AA777AA">
            <wp:extent cx="5229225" cy="5191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5191125"/>
                    </a:xfrm>
                    <a:prstGeom prst="rect">
                      <a:avLst/>
                    </a:prstGeom>
                    <a:noFill/>
                    <a:ln>
                      <a:noFill/>
                    </a:ln>
                  </pic:spPr>
                </pic:pic>
              </a:graphicData>
            </a:graphic>
          </wp:inline>
        </w:drawing>
      </w:r>
    </w:p>
    <w:p w:rsidR="00A61E7F" w:rsidRPr="00367AEB" w:rsidRDefault="00A61E7F" w:rsidP="00A61E7F">
      <w:pPr>
        <w:spacing w:line="240" w:lineRule="auto"/>
        <w:ind w:firstLine="0"/>
        <w:contextualSpacing/>
        <w:rPr>
          <w:rFonts w:cs="Times New Roman"/>
          <w:sz w:val="20"/>
          <w:szCs w:val="20"/>
          <w:lang w:val="en-US"/>
        </w:rPr>
      </w:pPr>
      <w:r w:rsidRPr="00D766AD">
        <w:rPr>
          <w:rFonts w:cs="Times New Roman"/>
          <w:b/>
          <w:sz w:val="20"/>
          <w:szCs w:val="20"/>
          <w:lang w:val="en-US"/>
        </w:rPr>
        <w:t>Table S2.</w:t>
      </w:r>
      <w:r w:rsidRPr="00367AEB">
        <w:rPr>
          <w:rFonts w:cs="Times New Roman"/>
          <w:sz w:val="20"/>
          <w:szCs w:val="20"/>
          <w:lang w:val="en-US"/>
        </w:rPr>
        <w:t xml:space="preserve"> Primer sequences used for qPCR analysis.</w:t>
      </w:r>
    </w:p>
    <w:p w:rsidR="00A61E7F" w:rsidRPr="008D6EA7" w:rsidRDefault="00A61E7F" w:rsidP="00A61E7F">
      <w:pPr>
        <w:spacing w:line="240" w:lineRule="auto"/>
        <w:ind w:firstLine="0"/>
        <w:contextualSpacing/>
        <w:rPr>
          <w:rFonts w:cs="Times New Roman"/>
          <w:color w:val="7030A0"/>
          <w:szCs w:val="24"/>
          <w:lang w:val="en-US"/>
        </w:rPr>
      </w:pPr>
    </w:p>
    <w:p w:rsidR="002F32DA" w:rsidRDefault="002F32DA" w:rsidP="00A61E7F">
      <w:pPr>
        <w:spacing w:line="240" w:lineRule="auto"/>
      </w:pPr>
    </w:p>
    <w:sectPr w:rsidR="002F32DA" w:rsidSect="00A61E7F">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F2" w:rsidRDefault="005D6EF2">
      <w:pPr>
        <w:spacing w:line="240" w:lineRule="auto"/>
      </w:pPr>
      <w:r>
        <w:separator/>
      </w:r>
    </w:p>
  </w:endnote>
  <w:endnote w:type="continuationSeparator" w:id="0">
    <w:p w:rsidR="005D6EF2" w:rsidRDefault="005D6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509388"/>
      <w:docPartObj>
        <w:docPartGallery w:val="Page Numbers (Bottom of Page)"/>
        <w:docPartUnique/>
      </w:docPartObj>
    </w:sdtPr>
    <w:sdtEndPr>
      <w:rPr>
        <w:noProof/>
      </w:rPr>
    </w:sdtEndPr>
    <w:sdtContent>
      <w:p w:rsidR="00766082" w:rsidRDefault="007C3458">
        <w:pPr>
          <w:pStyle w:val="Footer"/>
          <w:jc w:val="center"/>
        </w:pPr>
        <w:r>
          <w:fldChar w:fldCharType="begin"/>
        </w:r>
        <w:r>
          <w:instrText xml:space="preserve"> PAGE   \* MERGEFORMAT </w:instrText>
        </w:r>
        <w:r>
          <w:fldChar w:fldCharType="separate"/>
        </w:r>
        <w:r w:rsidR="00F3744C">
          <w:rPr>
            <w:noProof/>
          </w:rPr>
          <w:t>5</w:t>
        </w:r>
        <w:r>
          <w:rPr>
            <w:noProof/>
          </w:rPr>
          <w:fldChar w:fldCharType="end"/>
        </w:r>
      </w:p>
    </w:sdtContent>
  </w:sdt>
  <w:p w:rsidR="00766082" w:rsidRDefault="005D6E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F2" w:rsidRDefault="005D6EF2">
      <w:pPr>
        <w:spacing w:line="240" w:lineRule="auto"/>
      </w:pPr>
      <w:r>
        <w:separator/>
      </w:r>
    </w:p>
  </w:footnote>
  <w:footnote w:type="continuationSeparator" w:id="0">
    <w:p w:rsidR="005D6EF2" w:rsidRDefault="005D6E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7F"/>
    <w:rsid w:val="001B1004"/>
    <w:rsid w:val="002B1244"/>
    <w:rsid w:val="002F32DA"/>
    <w:rsid w:val="005D6EF2"/>
    <w:rsid w:val="007C3458"/>
    <w:rsid w:val="00A61E7F"/>
    <w:rsid w:val="00A649EE"/>
    <w:rsid w:val="00AA0837"/>
    <w:rsid w:val="00BF7730"/>
    <w:rsid w:val="00C80A02"/>
    <w:rsid w:val="00D63775"/>
    <w:rsid w:val="00D766AD"/>
    <w:rsid w:val="00DD1937"/>
    <w:rsid w:val="00F3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6B8B3"/>
  <w15:chartTrackingRefBased/>
  <w15:docId w15:val="{CAF0CEF4-9CB5-41E8-9CD3-147B85CB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7F"/>
    <w:pPr>
      <w:spacing w:after="0" w:line="480" w:lineRule="auto"/>
      <w:ind w:firstLine="720"/>
      <w:jc w:val="both"/>
    </w:pPr>
    <w:rPr>
      <w:rFonts w:ascii="Times New Roman" w:hAnsi="Times New Roman"/>
      <w:sz w:val="24"/>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1E7F"/>
    <w:pPr>
      <w:tabs>
        <w:tab w:val="center" w:pos="4680"/>
        <w:tab w:val="right" w:pos="9360"/>
      </w:tabs>
      <w:spacing w:line="240" w:lineRule="auto"/>
    </w:pPr>
  </w:style>
  <w:style w:type="character" w:customStyle="1" w:styleId="FooterChar">
    <w:name w:val="Footer Char"/>
    <w:basedOn w:val="DefaultParagraphFont"/>
    <w:link w:val="Footer"/>
    <w:uiPriority w:val="99"/>
    <w:rsid w:val="00A61E7F"/>
    <w:rPr>
      <w:rFonts w:ascii="Times New Roman" w:hAnsi="Times New Roman"/>
      <w:sz w:val="24"/>
      <w:lang w:val="hu-HU"/>
    </w:rPr>
  </w:style>
  <w:style w:type="character" w:styleId="LineNumber">
    <w:name w:val="line number"/>
    <w:basedOn w:val="DefaultParagraphFont"/>
    <w:uiPriority w:val="99"/>
    <w:semiHidden/>
    <w:unhideWhenUsed/>
    <w:rsid w:val="00A6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Toth</dc:creator>
  <cp:keywords/>
  <dc:description/>
  <cp:lastModifiedBy>Tóth Erzsébet Melinda</cp:lastModifiedBy>
  <cp:revision>4</cp:revision>
  <dcterms:created xsi:type="dcterms:W3CDTF">2025-07-29T14:07:00Z</dcterms:created>
  <dcterms:modified xsi:type="dcterms:W3CDTF">2025-08-01T07:15:00Z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df2536ac6c4b6664cc3088b55c8d8bf1a5759a7e7332cf89f105becb529a61c4</vt:lpwstr>
  </property>
</Properties>
</file>