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8657" w14:textId="19C4ED9F" w:rsidR="00D90F02" w:rsidRPr="009909AD" w:rsidRDefault="00D90F02" w:rsidP="00D90F02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9909AD">
        <w:rPr>
          <w:rFonts w:ascii="Arial" w:hAnsi="Arial" w:cs="Arial"/>
          <w:b/>
          <w:bCs/>
          <w:sz w:val="24"/>
          <w:szCs w:val="24"/>
          <w:lang w:val="en-US"/>
        </w:rPr>
        <w:t>SUPPLEMENTARY FIGURES WITH FIGURE LEGENDS</w:t>
      </w:r>
    </w:p>
    <w:p w14:paraId="37E9D25A" w14:textId="0055E8C7" w:rsidR="00D90F02" w:rsidRPr="00A522E0" w:rsidRDefault="00D90F02" w:rsidP="00D90F02">
      <w:pPr>
        <w:spacing w:line="276" w:lineRule="auto"/>
        <w:contextualSpacing/>
        <w:jc w:val="both"/>
        <w:rPr>
          <w:rFonts w:cstheme="minorHAnsi"/>
          <w:b/>
          <w:sz w:val="20"/>
          <w:szCs w:val="20"/>
          <w:lang w:val="en-US"/>
        </w:rPr>
      </w:pPr>
      <w:r w:rsidRPr="009909AD">
        <w:rPr>
          <w:rFonts w:cstheme="minorHAnsi"/>
          <w:b/>
          <w:sz w:val="20"/>
          <w:szCs w:val="20"/>
          <w:lang w:val="en-US"/>
        </w:rPr>
        <w:t>Figure S1:</w:t>
      </w:r>
      <w:r w:rsidR="007642C4" w:rsidRPr="009909AD">
        <w:rPr>
          <w:rFonts w:cstheme="minorHAnsi"/>
          <w:b/>
          <w:sz w:val="20"/>
          <w:szCs w:val="20"/>
          <w:lang w:val="en-US"/>
        </w:rPr>
        <w:t xml:space="preserve"> Study flow chart</w:t>
      </w:r>
    </w:p>
    <w:p w14:paraId="646F3F9F" w14:textId="759F4ED1" w:rsidR="007642C4" w:rsidRDefault="007642C4" w:rsidP="00D90F02">
      <w:pPr>
        <w:spacing w:line="276" w:lineRule="auto"/>
        <w:contextualSpacing/>
        <w:jc w:val="both"/>
        <w:rPr>
          <w:noProof/>
          <w:lang w:val="en-US"/>
        </w:rPr>
      </w:pPr>
    </w:p>
    <w:p w14:paraId="37358968" w14:textId="77777777" w:rsidR="002B4BA9" w:rsidRDefault="002B4BA9" w:rsidP="00D90F02">
      <w:pPr>
        <w:spacing w:line="276" w:lineRule="auto"/>
        <w:contextualSpacing/>
        <w:jc w:val="both"/>
        <w:rPr>
          <w:noProof/>
          <w:lang w:val="en-US"/>
        </w:rPr>
      </w:pPr>
    </w:p>
    <w:p w14:paraId="12A6E087" w14:textId="3449E007" w:rsidR="002B4BA9" w:rsidRPr="002B4BA9" w:rsidRDefault="009909AD" w:rsidP="00D90F02">
      <w:pPr>
        <w:spacing w:line="276" w:lineRule="auto"/>
        <w:contextualSpacing/>
        <w:jc w:val="both"/>
        <w:rPr>
          <w:rFonts w:cstheme="minorHAnsi"/>
          <w:b/>
          <w:lang w:val="en-US"/>
        </w:rPr>
      </w:pPr>
      <w:r>
        <w:rPr>
          <w:rFonts w:cstheme="minorHAnsi"/>
          <w:b/>
          <w:noProof/>
          <w:lang w:val="en-US"/>
        </w:rPr>
        <w:drawing>
          <wp:inline distT="0" distB="0" distL="0" distR="0" wp14:anchorId="1A0FD367" wp14:editId="5E782E01">
            <wp:extent cx="5756275" cy="2943860"/>
            <wp:effectExtent l="0" t="0" r="0" b="8890"/>
            <wp:docPr id="43012620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63B5A" w14:textId="4DC81887" w:rsidR="00A522E0" w:rsidRPr="00E52D71" w:rsidRDefault="00A522E0" w:rsidP="00A522E0">
      <w:pPr>
        <w:jc w:val="both"/>
        <w:rPr>
          <w:b/>
          <w:sz w:val="18"/>
          <w:szCs w:val="18"/>
          <w:lang w:val="en-US"/>
        </w:rPr>
      </w:pPr>
      <w:r w:rsidRPr="00E52D71">
        <w:rPr>
          <w:b/>
          <w:sz w:val="18"/>
          <w:szCs w:val="18"/>
          <w:lang w:val="en-US"/>
        </w:rPr>
        <w:t xml:space="preserve">Figure </w:t>
      </w:r>
      <w:r>
        <w:rPr>
          <w:b/>
          <w:sz w:val="18"/>
          <w:szCs w:val="18"/>
          <w:lang w:val="en-US"/>
        </w:rPr>
        <w:t>S</w:t>
      </w:r>
      <w:r w:rsidRPr="00E52D71">
        <w:rPr>
          <w:b/>
          <w:sz w:val="18"/>
          <w:szCs w:val="18"/>
          <w:lang w:val="en-US"/>
        </w:rPr>
        <w:t xml:space="preserve">1: </w:t>
      </w:r>
      <w:r>
        <w:rPr>
          <w:sz w:val="18"/>
          <w:szCs w:val="18"/>
          <w:lang w:val="en-US"/>
        </w:rPr>
        <w:t>Study f</w:t>
      </w:r>
      <w:r w:rsidRPr="004E3500">
        <w:rPr>
          <w:sz w:val="18"/>
          <w:szCs w:val="18"/>
          <w:lang w:val="en-US"/>
        </w:rPr>
        <w:t>lowchart illustrating patient cohort selection.</w:t>
      </w:r>
    </w:p>
    <w:p w14:paraId="6E1B8911" w14:textId="77777777" w:rsidR="00A522E0" w:rsidRDefault="00A522E0" w:rsidP="00D90F02">
      <w:pPr>
        <w:spacing w:line="276" w:lineRule="auto"/>
        <w:contextualSpacing/>
        <w:jc w:val="both"/>
        <w:rPr>
          <w:rFonts w:cstheme="minorHAnsi"/>
          <w:b/>
          <w:lang w:val="en-US"/>
        </w:rPr>
      </w:pPr>
    </w:p>
    <w:p w14:paraId="087CC8D6" w14:textId="77777777" w:rsidR="006C4E5B" w:rsidRDefault="006C4E5B">
      <w:pPr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br w:type="page"/>
      </w:r>
    </w:p>
    <w:p w14:paraId="67C96C90" w14:textId="7CA2B167" w:rsidR="007642C4" w:rsidRPr="00A068E5" w:rsidRDefault="007642C4" w:rsidP="00D90F02">
      <w:pPr>
        <w:spacing w:line="276" w:lineRule="auto"/>
        <w:contextualSpacing/>
        <w:jc w:val="both"/>
        <w:rPr>
          <w:rFonts w:cstheme="minorHAnsi"/>
          <w:b/>
          <w:sz w:val="20"/>
          <w:szCs w:val="20"/>
          <w:lang w:val="en-US"/>
        </w:rPr>
      </w:pPr>
      <w:r w:rsidRPr="00A068E5">
        <w:rPr>
          <w:rFonts w:cstheme="minorHAnsi"/>
          <w:b/>
          <w:sz w:val="20"/>
          <w:szCs w:val="20"/>
          <w:lang w:val="en-US"/>
        </w:rPr>
        <w:lastRenderedPageBreak/>
        <w:t>Figure S2: Pleural effusions are associated with BLAD, but not with CLAD.</w:t>
      </w:r>
    </w:p>
    <w:p w14:paraId="60D8DCFA" w14:textId="77777777" w:rsidR="00A068E5" w:rsidRDefault="00A068E5" w:rsidP="00A068E5">
      <w:pPr>
        <w:tabs>
          <w:tab w:val="left" w:pos="1004"/>
        </w:tabs>
        <w:spacing w:line="276" w:lineRule="auto"/>
        <w:contextualSpacing/>
        <w:jc w:val="both"/>
        <w:rPr>
          <w:rFonts w:cstheme="minorHAnsi"/>
          <w:b/>
          <w:sz w:val="20"/>
          <w:szCs w:val="20"/>
          <w:lang w:val="en-US"/>
        </w:rPr>
      </w:pPr>
    </w:p>
    <w:p w14:paraId="7325B343" w14:textId="2E133069" w:rsidR="00A068E5" w:rsidRDefault="009909AD" w:rsidP="00A068E5">
      <w:pPr>
        <w:rPr>
          <w:b/>
          <w:bCs/>
          <w:sz w:val="18"/>
          <w:szCs w:val="18"/>
          <w:lang w:val="en-US"/>
        </w:rPr>
      </w:pPr>
      <w:r>
        <w:rPr>
          <w:noProof/>
        </w:rPr>
        <w:drawing>
          <wp:inline distT="0" distB="0" distL="0" distR="0" wp14:anchorId="15D52893" wp14:editId="534A24F2">
            <wp:extent cx="5756275" cy="5202555"/>
            <wp:effectExtent l="0" t="0" r="0" b="0"/>
            <wp:docPr id="14950072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520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CB3B9" w14:textId="6F48D17D" w:rsidR="00A068E5" w:rsidRPr="004E3500" w:rsidRDefault="00A068E5" w:rsidP="00A068E5">
      <w:pPr>
        <w:rPr>
          <w:b/>
          <w:bCs/>
          <w:sz w:val="20"/>
          <w:szCs w:val="20"/>
          <w:u w:val="single"/>
          <w:lang w:val="en-US"/>
        </w:rPr>
      </w:pPr>
      <w:r w:rsidRPr="004E3500">
        <w:rPr>
          <w:b/>
          <w:bCs/>
          <w:sz w:val="18"/>
          <w:szCs w:val="18"/>
          <w:lang w:val="en-US"/>
        </w:rPr>
        <w:t>Figure S2:</w:t>
      </w:r>
      <w:r w:rsidRPr="004E3500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Contingency tables</w:t>
      </w:r>
      <w:r w:rsidR="007F2C8A" w:rsidRPr="007F2C8A">
        <w:rPr>
          <w:sz w:val="18"/>
          <w:szCs w:val="18"/>
          <w:lang w:val="en-US"/>
        </w:rPr>
        <w:t>, displayed as cross table</w:t>
      </w:r>
      <w:r w:rsidR="007F2C8A">
        <w:rPr>
          <w:sz w:val="18"/>
          <w:szCs w:val="18"/>
          <w:lang w:val="en-US"/>
        </w:rPr>
        <w:t>s</w:t>
      </w:r>
      <w:r w:rsidR="007F2C8A" w:rsidRPr="007F2C8A">
        <w:rPr>
          <w:sz w:val="18"/>
          <w:szCs w:val="18"/>
          <w:lang w:val="en-US"/>
        </w:rPr>
        <w:t>,</w:t>
      </w:r>
      <w:r>
        <w:rPr>
          <w:sz w:val="18"/>
          <w:szCs w:val="18"/>
          <w:lang w:val="en-US"/>
        </w:rPr>
        <w:t xml:space="preserve"> illustrating associations of </w:t>
      </w:r>
      <w:r w:rsidRPr="009C2579">
        <w:rPr>
          <w:sz w:val="18"/>
          <w:szCs w:val="18"/>
          <w:lang w:val="en-US"/>
        </w:rPr>
        <w:t xml:space="preserve">early and late pleural effusions with </w:t>
      </w:r>
      <w:r w:rsidRPr="009C2579">
        <w:rPr>
          <w:b/>
          <w:bCs/>
          <w:sz w:val="18"/>
          <w:szCs w:val="18"/>
          <w:lang w:val="en-US"/>
        </w:rPr>
        <w:t>(A)</w:t>
      </w:r>
      <w:r w:rsidRPr="009C2579">
        <w:rPr>
          <w:sz w:val="18"/>
          <w:szCs w:val="18"/>
          <w:lang w:val="en-US"/>
        </w:rPr>
        <w:t xml:space="preserve"> baseline lung allograft dysfunction and </w:t>
      </w:r>
      <w:r w:rsidRPr="009C2579">
        <w:rPr>
          <w:b/>
          <w:bCs/>
          <w:sz w:val="18"/>
          <w:szCs w:val="18"/>
          <w:lang w:val="en-US"/>
        </w:rPr>
        <w:t xml:space="preserve">(B) </w:t>
      </w:r>
      <w:r w:rsidRPr="009C2579">
        <w:rPr>
          <w:sz w:val="18"/>
          <w:szCs w:val="18"/>
          <w:lang w:val="en-US"/>
        </w:rPr>
        <w:t xml:space="preserve">chronic lung allograft dysfunction. </w:t>
      </w:r>
      <w:r w:rsidR="00A178BF" w:rsidRPr="009C2579">
        <w:rPr>
          <w:sz w:val="18"/>
          <w:szCs w:val="18"/>
          <w:u w:val="single"/>
          <w:lang w:val="en-US"/>
        </w:rPr>
        <w:t>Statistics:</w:t>
      </w:r>
      <w:r w:rsidR="00A178BF" w:rsidRPr="009C2579">
        <w:rPr>
          <w:sz w:val="18"/>
          <w:szCs w:val="18"/>
          <w:lang w:val="en-US"/>
        </w:rPr>
        <w:t xml:space="preserve"> (A, B) </w:t>
      </w:r>
      <w:r w:rsidR="00AD4422" w:rsidRPr="00AD4422">
        <w:rPr>
          <w:sz w:val="18"/>
          <w:szCs w:val="18"/>
          <w:lang w:val="en-US"/>
        </w:rPr>
        <w:t>Fisher exact test</w:t>
      </w:r>
      <w:r w:rsidR="00444183">
        <w:rPr>
          <w:sz w:val="18"/>
          <w:szCs w:val="18"/>
          <w:lang w:val="en-US"/>
        </w:rPr>
        <w:t>.</w:t>
      </w:r>
      <w:r w:rsidR="00AD4422" w:rsidRPr="00AD4422">
        <w:rPr>
          <w:sz w:val="18"/>
          <w:szCs w:val="18"/>
          <w:lang w:val="en-US"/>
        </w:rPr>
        <w:t xml:space="preserve"> </w:t>
      </w:r>
    </w:p>
    <w:p w14:paraId="238234A3" w14:textId="77777777" w:rsidR="006C4E5B" w:rsidRDefault="006C4E5B">
      <w:pPr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br w:type="page"/>
      </w:r>
    </w:p>
    <w:p w14:paraId="6D859B0C" w14:textId="36317C81" w:rsidR="007642C4" w:rsidRPr="00A068E5" w:rsidRDefault="007642C4" w:rsidP="00D90F02">
      <w:pPr>
        <w:spacing w:line="276" w:lineRule="auto"/>
        <w:contextualSpacing/>
        <w:jc w:val="both"/>
        <w:rPr>
          <w:rFonts w:cstheme="minorHAnsi"/>
          <w:b/>
          <w:sz w:val="20"/>
          <w:szCs w:val="20"/>
          <w:lang w:val="en-US"/>
        </w:rPr>
      </w:pPr>
      <w:r w:rsidRPr="00A068E5">
        <w:rPr>
          <w:rFonts w:cstheme="minorHAnsi"/>
          <w:b/>
          <w:sz w:val="20"/>
          <w:szCs w:val="20"/>
          <w:lang w:val="en-US"/>
        </w:rPr>
        <w:lastRenderedPageBreak/>
        <w:t xml:space="preserve">Figure S3: Relative donor organ </w:t>
      </w:r>
      <w:proofErr w:type="spellStart"/>
      <w:r w:rsidRPr="00A068E5">
        <w:rPr>
          <w:rFonts w:cstheme="minorHAnsi"/>
          <w:b/>
          <w:sz w:val="20"/>
          <w:szCs w:val="20"/>
          <w:lang w:val="en-US"/>
        </w:rPr>
        <w:t>undersizing</w:t>
      </w:r>
      <w:proofErr w:type="spellEnd"/>
      <w:r w:rsidRPr="00A068E5">
        <w:rPr>
          <w:rFonts w:cstheme="minorHAnsi"/>
          <w:b/>
          <w:sz w:val="20"/>
          <w:szCs w:val="20"/>
          <w:lang w:val="en-US"/>
        </w:rPr>
        <w:t xml:space="preserve"> due to thorax expansion increases the risk of pleural effusions.</w:t>
      </w:r>
    </w:p>
    <w:p w14:paraId="77548141" w14:textId="594FB4D1" w:rsidR="00A068E5" w:rsidRDefault="009909AD" w:rsidP="00D90F02">
      <w:pPr>
        <w:spacing w:line="276" w:lineRule="auto"/>
        <w:contextualSpacing/>
        <w:jc w:val="both"/>
        <w:rPr>
          <w:b/>
          <w:bCs/>
          <w:sz w:val="18"/>
          <w:szCs w:val="18"/>
          <w:lang w:val="en-US"/>
        </w:rPr>
      </w:pPr>
      <w:r>
        <w:rPr>
          <w:noProof/>
        </w:rPr>
        <w:drawing>
          <wp:inline distT="0" distB="0" distL="0" distR="0" wp14:anchorId="4E319332" wp14:editId="77BAC5FB">
            <wp:extent cx="5756275" cy="5964555"/>
            <wp:effectExtent l="0" t="0" r="0" b="0"/>
            <wp:docPr id="83927037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596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24545" w14:textId="4E3B6FE8" w:rsidR="007642C4" w:rsidRPr="007642C4" w:rsidRDefault="00A068E5" w:rsidP="00D90F02">
      <w:pPr>
        <w:spacing w:line="276" w:lineRule="auto"/>
        <w:contextualSpacing/>
        <w:jc w:val="both"/>
        <w:rPr>
          <w:rFonts w:cstheme="minorHAnsi"/>
          <w:b/>
          <w:lang w:val="en-US"/>
        </w:rPr>
      </w:pPr>
      <w:r w:rsidRPr="004E3500">
        <w:rPr>
          <w:b/>
          <w:bCs/>
          <w:sz w:val="18"/>
          <w:szCs w:val="18"/>
          <w:lang w:val="en-US"/>
        </w:rPr>
        <w:t xml:space="preserve">Figure S3: </w:t>
      </w:r>
      <w:r w:rsidRPr="008A54A9">
        <w:rPr>
          <w:sz w:val="18"/>
          <w:szCs w:val="18"/>
          <w:lang w:val="en-US"/>
        </w:rPr>
        <w:t xml:space="preserve">Size mismatching in lung transplant recipients. </w:t>
      </w:r>
      <w:r w:rsidR="008A54A9" w:rsidRPr="008A54A9">
        <w:rPr>
          <w:sz w:val="18"/>
          <w:szCs w:val="18"/>
          <w:lang w:val="en-US"/>
        </w:rPr>
        <w:t xml:space="preserve">Illustration explaining (A) size match in contrast to (B) classical and (C) relative size mismatching. In (D) the </w:t>
      </w:r>
      <w:r w:rsidR="008A54A9">
        <w:rPr>
          <w:sz w:val="18"/>
          <w:szCs w:val="18"/>
          <w:lang w:val="en-US"/>
        </w:rPr>
        <w:t>proportion</w:t>
      </w:r>
      <w:r w:rsidR="008A54A9" w:rsidRPr="008A54A9">
        <w:rPr>
          <w:sz w:val="18"/>
          <w:szCs w:val="18"/>
          <w:lang w:val="en-US"/>
        </w:rPr>
        <w:t xml:space="preserve"> of </w:t>
      </w:r>
      <w:r w:rsidR="008A54A9">
        <w:rPr>
          <w:sz w:val="18"/>
          <w:szCs w:val="18"/>
          <w:lang w:val="en-US"/>
        </w:rPr>
        <w:t xml:space="preserve">relative donor </w:t>
      </w:r>
      <w:r w:rsidR="008A54A9" w:rsidRPr="008A54A9">
        <w:rPr>
          <w:sz w:val="18"/>
          <w:szCs w:val="18"/>
          <w:lang w:val="en-US"/>
        </w:rPr>
        <w:t xml:space="preserve">size mismatching according to different underlying diseases </w:t>
      </w:r>
      <w:r w:rsidR="008A54A9">
        <w:rPr>
          <w:sz w:val="18"/>
          <w:szCs w:val="18"/>
          <w:lang w:val="en-US"/>
        </w:rPr>
        <w:t xml:space="preserve">in our cohort </w:t>
      </w:r>
      <w:r w:rsidR="008A54A9" w:rsidRPr="008A54A9">
        <w:rPr>
          <w:sz w:val="18"/>
          <w:szCs w:val="18"/>
          <w:lang w:val="en-US"/>
        </w:rPr>
        <w:t>is illustrated</w:t>
      </w:r>
      <w:r w:rsidR="008A54A9">
        <w:rPr>
          <w:b/>
          <w:bCs/>
          <w:sz w:val="18"/>
          <w:szCs w:val="18"/>
          <w:lang w:val="en-US"/>
        </w:rPr>
        <w:t xml:space="preserve">. </w:t>
      </w:r>
      <w:r w:rsidRPr="00A068E5">
        <w:rPr>
          <w:sz w:val="18"/>
          <w:szCs w:val="18"/>
          <w:lang w:val="en-US"/>
        </w:rPr>
        <w:t>Abbreviations:</w:t>
      </w:r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aTLC</w:t>
      </w:r>
      <w:proofErr w:type="spellEnd"/>
      <w:r>
        <w:rPr>
          <w:sz w:val="18"/>
          <w:szCs w:val="18"/>
          <w:lang w:val="en-US"/>
        </w:rPr>
        <w:t xml:space="preserve">: actual total lung capacity; </w:t>
      </w:r>
      <w:proofErr w:type="spellStart"/>
      <w:r>
        <w:rPr>
          <w:sz w:val="18"/>
          <w:szCs w:val="18"/>
          <w:lang w:val="en-US"/>
        </w:rPr>
        <w:t>pTLC</w:t>
      </w:r>
      <w:proofErr w:type="spellEnd"/>
      <w:r>
        <w:rPr>
          <w:sz w:val="18"/>
          <w:szCs w:val="18"/>
          <w:lang w:val="en-US"/>
        </w:rPr>
        <w:t>: predicted total lung capacity.</w:t>
      </w:r>
    </w:p>
    <w:sectPr w:rsidR="007642C4" w:rsidRPr="007642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17"/>
    <w:rsid w:val="00012D03"/>
    <w:rsid w:val="000947B3"/>
    <w:rsid w:val="00095A0D"/>
    <w:rsid w:val="00124742"/>
    <w:rsid w:val="00132E7C"/>
    <w:rsid w:val="00161333"/>
    <w:rsid w:val="00163B8F"/>
    <w:rsid w:val="00171F7B"/>
    <w:rsid w:val="001A43B6"/>
    <w:rsid w:val="001A4645"/>
    <w:rsid w:val="0021272C"/>
    <w:rsid w:val="002510E2"/>
    <w:rsid w:val="00295DC5"/>
    <w:rsid w:val="002B4BA9"/>
    <w:rsid w:val="002E4A0B"/>
    <w:rsid w:val="00395183"/>
    <w:rsid w:val="003F57EC"/>
    <w:rsid w:val="00444183"/>
    <w:rsid w:val="004514EB"/>
    <w:rsid w:val="00504E99"/>
    <w:rsid w:val="00561372"/>
    <w:rsid w:val="005D6547"/>
    <w:rsid w:val="00673408"/>
    <w:rsid w:val="006C22A0"/>
    <w:rsid w:val="006C4E5B"/>
    <w:rsid w:val="006D4A06"/>
    <w:rsid w:val="006E797D"/>
    <w:rsid w:val="007642C4"/>
    <w:rsid w:val="007D1E75"/>
    <w:rsid w:val="007F2C8A"/>
    <w:rsid w:val="007F5741"/>
    <w:rsid w:val="008830FC"/>
    <w:rsid w:val="00884385"/>
    <w:rsid w:val="008A54A9"/>
    <w:rsid w:val="008F5484"/>
    <w:rsid w:val="00933E1E"/>
    <w:rsid w:val="00936DDB"/>
    <w:rsid w:val="00966C2E"/>
    <w:rsid w:val="00977E03"/>
    <w:rsid w:val="009861A6"/>
    <w:rsid w:val="009909AD"/>
    <w:rsid w:val="009B0F21"/>
    <w:rsid w:val="009C2579"/>
    <w:rsid w:val="009D25EE"/>
    <w:rsid w:val="009D3B53"/>
    <w:rsid w:val="009E781E"/>
    <w:rsid w:val="00A068E5"/>
    <w:rsid w:val="00A178BF"/>
    <w:rsid w:val="00A23311"/>
    <w:rsid w:val="00A36194"/>
    <w:rsid w:val="00A522E0"/>
    <w:rsid w:val="00AA6DFA"/>
    <w:rsid w:val="00AD4422"/>
    <w:rsid w:val="00B854EF"/>
    <w:rsid w:val="00C46E44"/>
    <w:rsid w:val="00C90236"/>
    <w:rsid w:val="00CF3FA0"/>
    <w:rsid w:val="00D01010"/>
    <w:rsid w:val="00D36DB0"/>
    <w:rsid w:val="00D90F02"/>
    <w:rsid w:val="00E62829"/>
    <w:rsid w:val="00EA1413"/>
    <w:rsid w:val="00EC157F"/>
    <w:rsid w:val="00FE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F93E"/>
  <w15:chartTrackingRefBased/>
  <w15:docId w15:val="{67887A2A-5B6C-4B8E-B771-FFDFA207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EinfacheTabelle3">
    <w:name w:val="Plain Table 3"/>
    <w:basedOn w:val="NormaleTabelle"/>
    <w:uiPriority w:val="43"/>
    <w:rsid w:val="006E79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1613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6133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6133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13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13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90502-19E5-473A-AE66-72CEEC89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Mümmler</dc:creator>
  <cp:keywords/>
  <dc:description/>
  <cp:lastModifiedBy>Carlo Mümmler</cp:lastModifiedBy>
  <cp:revision>7</cp:revision>
  <dcterms:created xsi:type="dcterms:W3CDTF">2024-10-17T06:42:00Z</dcterms:created>
  <dcterms:modified xsi:type="dcterms:W3CDTF">2025-04-29T21:08:00Z</dcterms:modified>
</cp:coreProperties>
</file>