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F5890" w14:textId="17AA364E" w:rsidR="00F73AE4" w:rsidRPr="000B2830" w:rsidRDefault="00177740" w:rsidP="006844AF">
      <w:pPr>
        <w:spacing w:line="360" w:lineRule="auto"/>
        <w:rPr>
          <w:rFonts w:ascii="Arial" w:hAnsi="Arial" w:cs="Arial"/>
          <w:b/>
          <w:bCs/>
          <w:sz w:val="26"/>
          <w:szCs w:val="26"/>
          <w:lang w:val="en-US"/>
        </w:rPr>
      </w:pPr>
      <w:r w:rsidRPr="000B2830">
        <w:rPr>
          <w:rFonts w:ascii="Arial" w:hAnsi="Arial" w:cs="Arial"/>
          <w:b/>
          <w:bCs/>
          <w:sz w:val="26"/>
          <w:szCs w:val="26"/>
          <w:lang w:val="en-US"/>
        </w:rPr>
        <w:t>Low Frequency Detection in Clinical Multispectral Optoacoustic Tomography</w:t>
      </w:r>
    </w:p>
    <w:p w14:paraId="0463D6BC" w14:textId="6B61EA38" w:rsidR="00EE0315" w:rsidRPr="002E5DAE" w:rsidRDefault="00EE0315" w:rsidP="006844AF">
      <w:pPr>
        <w:spacing w:line="360" w:lineRule="auto"/>
        <w:rPr>
          <w:rFonts w:ascii="Arial" w:hAnsi="Arial" w:cs="Arial"/>
          <w:sz w:val="22"/>
          <w:szCs w:val="22"/>
          <w:lang w:val="en-US"/>
        </w:rPr>
      </w:pPr>
      <w:r w:rsidRPr="00A60258">
        <w:rPr>
          <w:rFonts w:ascii="Arial" w:hAnsi="Arial" w:cs="Arial"/>
          <w:sz w:val="22"/>
          <w:szCs w:val="22"/>
          <w:lang w:val="en-US"/>
        </w:rPr>
        <w:t xml:space="preserve">Maximilian </w:t>
      </w:r>
      <w:proofErr w:type="spellStart"/>
      <w:r w:rsidRPr="00A60258">
        <w:rPr>
          <w:rFonts w:ascii="Arial" w:hAnsi="Arial" w:cs="Arial"/>
          <w:sz w:val="22"/>
          <w:szCs w:val="22"/>
          <w:lang w:val="en-US"/>
        </w:rPr>
        <w:t>Bader</w:t>
      </w:r>
      <w:r w:rsidR="0048553D">
        <w:rPr>
          <w:rFonts w:ascii="Arial" w:hAnsi="Arial" w:cs="Arial"/>
          <w:sz w:val="22"/>
          <w:szCs w:val="22"/>
          <w:vertAlign w:val="superscript"/>
          <w:lang w:val="en-US"/>
        </w:rPr>
        <w:t>a,b</w:t>
      </w:r>
      <w:proofErr w:type="spellEnd"/>
      <w:r w:rsidRPr="00A60258">
        <w:rPr>
          <w:rFonts w:ascii="Arial" w:hAnsi="Arial" w:cs="Arial"/>
          <w:sz w:val="22"/>
          <w:szCs w:val="22"/>
          <w:lang w:val="en-US"/>
        </w:rPr>
        <w:t xml:space="preserve">, Antonia </w:t>
      </w:r>
      <w:proofErr w:type="spellStart"/>
      <w:r w:rsidRPr="00A60258">
        <w:rPr>
          <w:rFonts w:ascii="Arial" w:hAnsi="Arial" w:cs="Arial"/>
          <w:sz w:val="22"/>
          <w:szCs w:val="22"/>
          <w:lang w:val="en-US"/>
        </w:rPr>
        <w:t>Longo</w:t>
      </w:r>
      <w:r w:rsidR="00295A79">
        <w:rPr>
          <w:rFonts w:ascii="Arial" w:hAnsi="Arial" w:cs="Arial"/>
          <w:sz w:val="22"/>
          <w:szCs w:val="22"/>
          <w:vertAlign w:val="superscript"/>
          <w:lang w:val="en-US"/>
        </w:rPr>
        <w:t>b,c</w:t>
      </w:r>
      <w:proofErr w:type="spellEnd"/>
      <w:r w:rsidRPr="00A60258">
        <w:rPr>
          <w:rFonts w:ascii="Arial" w:hAnsi="Arial" w:cs="Arial"/>
          <w:sz w:val="22"/>
          <w:szCs w:val="22"/>
          <w:lang w:val="en-US"/>
        </w:rPr>
        <w:t xml:space="preserve">, Dominik </w:t>
      </w:r>
      <w:proofErr w:type="spellStart"/>
      <w:r w:rsidRPr="00A60258">
        <w:rPr>
          <w:rFonts w:ascii="Arial" w:hAnsi="Arial" w:cs="Arial"/>
          <w:sz w:val="22"/>
          <w:szCs w:val="22"/>
          <w:lang w:val="en-US"/>
        </w:rPr>
        <w:t>Jüstel</w:t>
      </w:r>
      <w:r w:rsidR="0048553D">
        <w:rPr>
          <w:rFonts w:ascii="Arial" w:hAnsi="Arial" w:cs="Arial"/>
          <w:sz w:val="22"/>
          <w:szCs w:val="22"/>
          <w:vertAlign w:val="superscript"/>
          <w:lang w:val="en-US"/>
        </w:rPr>
        <w:t>a,b.</w:t>
      </w:r>
      <w:r w:rsidR="00295A79">
        <w:rPr>
          <w:rFonts w:ascii="Arial" w:hAnsi="Arial" w:cs="Arial"/>
          <w:sz w:val="22"/>
          <w:szCs w:val="22"/>
          <w:vertAlign w:val="superscript"/>
          <w:lang w:val="en-US"/>
        </w:rPr>
        <w:t>d</w:t>
      </w:r>
      <w:proofErr w:type="spellEnd"/>
      <w:r w:rsidRPr="00A60258">
        <w:rPr>
          <w:rFonts w:ascii="Arial" w:hAnsi="Arial" w:cs="Arial"/>
          <w:sz w:val="22"/>
          <w:szCs w:val="22"/>
          <w:lang w:val="en-US"/>
        </w:rPr>
        <w:t xml:space="preserve">, Vasilis </w:t>
      </w:r>
      <w:proofErr w:type="spellStart"/>
      <w:r w:rsidRPr="00A60258">
        <w:rPr>
          <w:rFonts w:ascii="Arial" w:hAnsi="Arial" w:cs="Arial"/>
          <w:sz w:val="22"/>
          <w:szCs w:val="22"/>
          <w:lang w:val="en-US"/>
        </w:rPr>
        <w:t>Ntziachristos</w:t>
      </w:r>
      <w:r w:rsidR="0048553D">
        <w:rPr>
          <w:rFonts w:ascii="Arial" w:hAnsi="Arial" w:cs="Arial"/>
          <w:sz w:val="22"/>
          <w:szCs w:val="22"/>
          <w:vertAlign w:val="superscript"/>
          <w:lang w:val="en-US"/>
        </w:rPr>
        <w:t>a,</w:t>
      </w:r>
      <w:r w:rsidR="002B5F0F">
        <w:rPr>
          <w:rFonts w:ascii="Arial" w:hAnsi="Arial" w:cs="Arial"/>
          <w:sz w:val="22"/>
          <w:szCs w:val="22"/>
          <w:vertAlign w:val="superscript"/>
          <w:lang w:val="en-US"/>
        </w:rPr>
        <w:t>b,</w:t>
      </w:r>
      <w:r w:rsidR="0060096F">
        <w:rPr>
          <w:rFonts w:ascii="Arial" w:hAnsi="Arial" w:cs="Arial"/>
          <w:sz w:val="22"/>
          <w:szCs w:val="22"/>
          <w:vertAlign w:val="superscript"/>
          <w:lang w:val="en-US"/>
        </w:rPr>
        <w:t>e,</w:t>
      </w:r>
      <w:r w:rsidR="002B5F0F">
        <w:rPr>
          <w:rFonts w:ascii="Arial" w:hAnsi="Arial" w:cs="Arial"/>
          <w:sz w:val="22"/>
          <w:szCs w:val="22"/>
          <w:vertAlign w:val="superscript"/>
          <w:lang w:val="en-US"/>
        </w:rPr>
        <w:t>f</w:t>
      </w:r>
      <w:proofErr w:type="spellEnd"/>
      <w:r w:rsidR="002B5F0F">
        <w:rPr>
          <w:rFonts w:ascii="Arial" w:hAnsi="Arial" w:cs="Arial"/>
          <w:sz w:val="22"/>
          <w:szCs w:val="22"/>
          <w:vertAlign w:val="superscript"/>
          <w:lang w:val="en-US"/>
        </w:rPr>
        <w:t>,</w:t>
      </w:r>
      <w:hyperlink r:id="rId6" w:history="1">
        <w:r w:rsidR="00904506" w:rsidRPr="00C101CB">
          <w:rPr>
            <w:rFonts w:ascii="Segoe UI Symbol" w:hAnsi="Segoe UI Symbol" w:cs="Segoe UI Symbol"/>
            <w:sz w:val="20"/>
            <w:szCs w:val="20"/>
            <w:vertAlign w:val="superscript"/>
            <w:lang w:val="en-US"/>
          </w:rPr>
          <w:t>✉</w:t>
        </w:r>
      </w:hyperlink>
    </w:p>
    <w:p w14:paraId="3A975519" w14:textId="77777777" w:rsidR="00517736" w:rsidRDefault="00517736" w:rsidP="006844AF">
      <w:pPr>
        <w:spacing w:line="360" w:lineRule="auto"/>
        <w:rPr>
          <w:rFonts w:ascii="Arial" w:hAnsi="Arial" w:cs="Arial"/>
          <w:sz w:val="20"/>
          <w:szCs w:val="20"/>
          <w:lang w:val="en-US"/>
        </w:rPr>
      </w:pPr>
    </w:p>
    <w:p w14:paraId="0531ACD5" w14:textId="55AE6AC7" w:rsidR="00EE0315" w:rsidRPr="002E5DAE" w:rsidRDefault="00C101CB" w:rsidP="006844AF">
      <w:pPr>
        <w:spacing w:line="360" w:lineRule="auto"/>
        <w:rPr>
          <w:rFonts w:ascii="Arial" w:hAnsi="Arial" w:cs="Arial"/>
          <w:sz w:val="20"/>
          <w:szCs w:val="20"/>
          <w:lang w:val="en-US"/>
        </w:rPr>
      </w:pPr>
      <w:r w:rsidRPr="00C101CB">
        <w:rPr>
          <w:rFonts w:ascii="Arial" w:hAnsi="Arial" w:cs="Arial"/>
          <w:sz w:val="20"/>
          <w:szCs w:val="20"/>
          <w:vertAlign w:val="superscript"/>
          <w:lang w:val="en-US"/>
        </w:rPr>
        <w:t>a</w:t>
      </w:r>
      <w:r w:rsidR="00EE0315" w:rsidRPr="002E5DAE">
        <w:rPr>
          <w:rFonts w:ascii="Arial" w:hAnsi="Arial" w:cs="Arial"/>
          <w:sz w:val="20"/>
          <w:szCs w:val="20"/>
          <w:lang w:val="en-US"/>
        </w:rPr>
        <w:t xml:space="preserve"> Chair of Biological Imaging, Central Institute for Translational Cancer Research (</w:t>
      </w:r>
      <w:proofErr w:type="spellStart"/>
      <w:r w:rsidR="00EE0315" w:rsidRPr="002E5DAE">
        <w:rPr>
          <w:rFonts w:ascii="Arial" w:hAnsi="Arial" w:cs="Arial"/>
          <w:sz w:val="20"/>
          <w:szCs w:val="20"/>
          <w:lang w:val="en-US"/>
        </w:rPr>
        <w:t>TranslaTUM</w:t>
      </w:r>
      <w:proofErr w:type="spellEnd"/>
      <w:r w:rsidR="00EE0315" w:rsidRPr="002E5DAE">
        <w:rPr>
          <w:rFonts w:ascii="Arial" w:hAnsi="Arial" w:cs="Arial"/>
          <w:sz w:val="20"/>
          <w:szCs w:val="20"/>
          <w:lang w:val="en-US"/>
        </w:rPr>
        <w:t>), School of Medicine and Health &amp; School of Computation, Information and Technology</w:t>
      </w:r>
      <w:r w:rsidR="00F81920">
        <w:rPr>
          <w:rFonts w:ascii="Arial" w:hAnsi="Arial" w:cs="Arial"/>
          <w:sz w:val="20"/>
          <w:szCs w:val="20"/>
          <w:lang w:val="en-US"/>
        </w:rPr>
        <w:t xml:space="preserve">, </w:t>
      </w:r>
      <w:r w:rsidR="00F81920" w:rsidRPr="002E5DAE">
        <w:rPr>
          <w:rFonts w:ascii="Arial" w:hAnsi="Arial" w:cs="Arial"/>
          <w:sz w:val="20"/>
          <w:szCs w:val="20"/>
          <w:lang w:val="en-US"/>
        </w:rPr>
        <w:t>Technical University of Munich, Munich, Germany</w:t>
      </w:r>
    </w:p>
    <w:p w14:paraId="5DC01E9D" w14:textId="7A75986D" w:rsidR="00EE0315" w:rsidRPr="002E5DAE" w:rsidRDefault="00C101CB" w:rsidP="006844AF">
      <w:pPr>
        <w:spacing w:line="360" w:lineRule="auto"/>
        <w:rPr>
          <w:rFonts w:ascii="Arial" w:hAnsi="Arial" w:cs="Arial"/>
          <w:sz w:val="20"/>
          <w:szCs w:val="20"/>
          <w:lang w:val="en-US"/>
        </w:rPr>
      </w:pPr>
      <w:r w:rsidRPr="00C101CB">
        <w:rPr>
          <w:rFonts w:ascii="Arial" w:hAnsi="Arial" w:cs="Arial"/>
          <w:sz w:val="20"/>
          <w:szCs w:val="20"/>
          <w:vertAlign w:val="superscript"/>
          <w:lang w:val="en-US"/>
        </w:rPr>
        <w:t>b</w:t>
      </w:r>
      <w:r w:rsidR="00EE0315" w:rsidRPr="002E5DAE">
        <w:rPr>
          <w:rFonts w:ascii="Arial" w:hAnsi="Arial" w:cs="Arial"/>
          <w:sz w:val="20"/>
          <w:szCs w:val="20"/>
          <w:lang w:val="en-US"/>
        </w:rPr>
        <w:t xml:space="preserve"> Institute of Biological and Medical Imaging, Bioengineering Center</w:t>
      </w:r>
      <w:r w:rsidR="006B2D53">
        <w:rPr>
          <w:rFonts w:ascii="Arial" w:hAnsi="Arial" w:cs="Arial"/>
          <w:sz w:val="20"/>
          <w:szCs w:val="20"/>
          <w:lang w:val="en-US"/>
        </w:rPr>
        <w:t xml:space="preserve">, </w:t>
      </w:r>
      <w:r w:rsidR="006B2D53" w:rsidRPr="002E5DAE">
        <w:rPr>
          <w:rFonts w:ascii="Arial" w:hAnsi="Arial" w:cs="Arial"/>
          <w:sz w:val="20"/>
          <w:szCs w:val="20"/>
          <w:lang w:val="en-US"/>
        </w:rPr>
        <w:t xml:space="preserve">Helmholtz Zentrum München, </w:t>
      </w:r>
      <w:proofErr w:type="spellStart"/>
      <w:r w:rsidR="006B2D53" w:rsidRPr="002E5DAE">
        <w:rPr>
          <w:rFonts w:ascii="Arial" w:hAnsi="Arial" w:cs="Arial"/>
          <w:sz w:val="20"/>
          <w:szCs w:val="20"/>
          <w:lang w:val="en-US"/>
        </w:rPr>
        <w:t>Neuherberg</w:t>
      </w:r>
      <w:proofErr w:type="spellEnd"/>
      <w:r w:rsidR="006B2D53" w:rsidRPr="002E5DAE">
        <w:rPr>
          <w:rFonts w:ascii="Arial" w:hAnsi="Arial" w:cs="Arial"/>
          <w:sz w:val="20"/>
          <w:szCs w:val="20"/>
          <w:lang w:val="en-US"/>
        </w:rPr>
        <w:t>, Germany</w:t>
      </w:r>
    </w:p>
    <w:p w14:paraId="2E6358BE" w14:textId="6D21536C" w:rsidR="00EE0315" w:rsidRPr="002E5DAE" w:rsidRDefault="00C101CB" w:rsidP="006844AF">
      <w:pPr>
        <w:spacing w:line="360" w:lineRule="auto"/>
        <w:rPr>
          <w:rFonts w:ascii="Arial" w:hAnsi="Arial" w:cs="Arial"/>
          <w:sz w:val="20"/>
          <w:szCs w:val="20"/>
          <w:lang w:val="en-US"/>
        </w:rPr>
      </w:pPr>
      <w:r w:rsidRPr="00C101CB">
        <w:rPr>
          <w:rFonts w:ascii="Arial" w:hAnsi="Arial" w:cs="Arial"/>
          <w:sz w:val="20"/>
          <w:szCs w:val="20"/>
          <w:vertAlign w:val="superscript"/>
          <w:lang w:val="en-US"/>
        </w:rPr>
        <w:t>c</w:t>
      </w:r>
      <w:r w:rsidR="00EE0315" w:rsidRPr="002E5DAE">
        <w:rPr>
          <w:rFonts w:ascii="Arial" w:hAnsi="Arial" w:cs="Arial"/>
          <w:sz w:val="20"/>
          <w:szCs w:val="20"/>
          <w:lang w:val="en-US"/>
        </w:rPr>
        <w:t xml:space="preserve"> iThera Medical GmbH, Munich, Germany</w:t>
      </w:r>
    </w:p>
    <w:p w14:paraId="3450343C" w14:textId="4DA6025F" w:rsidR="00EE0315" w:rsidRPr="002E5DAE" w:rsidRDefault="00C101CB" w:rsidP="006844AF">
      <w:pPr>
        <w:spacing w:line="360" w:lineRule="auto"/>
        <w:rPr>
          <w:rFonts w:ascii="Arial" w:hAnsi="Arial" w:cs="Arial"/>
          <w:sz w:val="20"/>
          <w:szCs w:val="20"/>
          <w:lang w:val="en-US"/>
        </w:rPr>
      </w:pPr>
      <w:r w:rsidRPr="00C101CB">
        <w:rPr>
          <w:rFonts w:ascii="Arial" w:hAnsi="Arial" w:cs="Arial"/>
          <w:sz w:val="20"/>
          <w:szCs w:val="20"/>
          <w:vertAlign w:val="superscript"/>
          <w:lang w:val="en-US"/>
        </w:rPr>
        <w:t>d</w:t>
      </w:r>
      <w:r w:rsidR="00EE0315" w:rsidRPr="002E5DAE">
        <w:rPr>
          <w:rFonts w:ascii="Arial" w:hAnsi="Arial" w:cs="Arial"/>
          <w:sz w:val="20"/>
          <w:szCs w:val="20"/>
          <w:lang w:val="en-US"/>
        </w:rPr>
        <w:t xml:space="preserve"> Institute of Computational Biology, Computational Health Center</w:t>
      </w:r>
      <w:r w:rsidR="006B2D53">
        <w:rPr>
          <w:rFonts w:ascii="Arial" w:hAnsi="Arial" w:cs="Arial"/>
          <w:sz w:val="20"/>
          <w:szCs w:val="20"/>
          <w:lang w:val="en-US"/>
        </w:rPr>
        <w:t xml:space="preserve">, </w:t>
      </w:r>
      <w:r w:rsidR="006B2D53" w:rsidRPr="002E5DAE">
        <w:rPr>
          <w:rFonts w:ascii="Arial" w:hAnsi="Arial" w:cs="Arial"/>
          <w:sz w:val="20"/>
          <w:szCs w:val="20"/>
          <w:lang w:val="en-US"/>
        </w:rPr>
        <w:t xml:space="preserve">Helmholtz Zentrum München, </w:t>
      </w:r>
      <w:proofErr w:type="spellStart"/>
      <w:r w:rsidR="006B2D53" w:rsidRPr="002E5DAE">
        <w:rPr>
          <w:rFonts w:ascii="Arial" w:hAnsi="Arial" w:cs="Arial"/>
          <w:sz w:val="20"/>
          <w:szCs w:val="20"/>
          <w:lang w:val="en-US"/>
        </w:rPr>
        <w:t>Neuherberg</w:t>
      </w:r>
      <w:proofErr w:type="spellEnd"/>
      <w:r w:rsidR="006B2D53" w:rsidRPr="002E5DAE">
        <w:rPr>
          <w:rFonts w:ascii="Arial" w:hAnsi="Arial" w:cs="Arial"/>
          <w:sz w:val="20"/>
          <w:szCs w:val="20"/>
          <w:lang w:val="en-US"/>
        </w:rPr>
        <w:t>, Germany</w:t>
      </w:r>
    </w:p>
    <w:p w14:paraId="03F0B904" w14:textId="5A7F45E7" w:rsidR="00EE0315" w:rsidRPr="002E5DAE" w:rsidRDefault="00C101CB" w:rsidP="006844AF">
      <w:pPr>
        <w:spacing w:line="360" w:lineRule="auto"/>
        <w:rPr>
          <w:rFonts w:ascii="Arial" w:hAnsi="Arial" w:cs="Arial"/>
          <w:sz w:val="20"/>
          <w:szCs w:val="20"/>
          <w:lang w:val="en-US"/>
        </w:rPr>
      </w:pPr>
      <w:r w:rsidRPr="00C101CB">
        <w:rPr>
          <w:rFonts w:ascii="Arial" w:hAnsi="Arial" w:cs="Arial"/>
          <w:sz w:val="20"/>
          <w:szCs w:val="20"/>
          <w:vertAlign w:val="superscript"/>
          <w:lang w:val="en-US"/>
        </w:rPr>
        <w:t>e</w:t>
      </w:r>
      <w:r w:rsidR="00EE0315" w:rsidRPr="002E5DAE">
        <w:rPr>
          <w:rFonts w:ascii="Arial" w:hAnsi="Arial" w:cs="Arial"/>
          <w:sz w:val="20"/>
          <w:szCs w:val="20"/>
          <w:lang w:val="en-US"/>
        </w:rPr>
        <w:t xml:space="preserve"> Institute of Electronic Structure and Laser (IESL)</w:t>
      </w:r>
      <w:r w:rsidR="006B2D53">
        <w:rPr>
          <w:rFonts w:ascii="Arial" w:hAnsi="Arial" w:cs="Arial"/>
          <w:sz w:val="20"/>
          <w:szCs w:val="20"/>
          <w:lang w:val="en-US"/>
        </w:rPr>
        <w:t xml:space="preserve">, </w:t>
      </w:r>
      <w:r w:rsidR="006B2D53" w:rsidRPr="002E5DAE">
        <w:rPr>
          <w:rFonts w:ascii="Arial" w:hAnsi="Arial" w:cs="Arial"/>
          <w:sz w:val="20"/>
          <w:szCs w:val="20"/>
          <w:lang w:val="en-US"/>
        </w:rPr>
        <w:t>Foundation for Research and Technology Hellas (FORTH), Heraklion, Greece</w:t>
      </w:r>
    </w:p>
    <w:p w14:paraId="44F6926A" w14:textId="4EC313EF" w:rsidR="00EE0315" w:rsidRPr="002E5DAE" w:rsidRDefault="00C101CB" w:rsidP="006844AF">
      <w:pPr>
        <w:spacing w:line="360" w:lineRule="auto"/>
        <w:rPr>
          <w:rFonts w:ascii="Arial" w:hAnsi="Arial" w:cs="Arial"/>
          <w:sz w:val="20"/>
          <w:szCs w:val="20"/>
          <w:lang w:val="en-US"/>
        </w:rPr>
      </w:pPr>
      <w:r w:rsidRPr="00C101CB">
        <w:rPr>
          <w:rFonts w:ascii="Arial" w:hAnsi="Arial" w:cs="Arial"/>
          <w:sz w:val="20"/>
          <w:szCs w:val="20"/>
          <w:vertAlign w:val="superscript"/>
          <w:lang w:val="en-US"/>
        </w:rPr>
        <w:t>f</w:t>
      </w:r>
      <w:r w:rsidR="00EE0315" w:rsidRPr="002E5DAE">
        <w:rPr>
          <w:rFonts w:ascii="Arial" w:hAnsi="Arial" w:cs="Arial"/>
          <w:sz w:val="20"/>
          <w:szCs w:val="20"/>
          <w:lang w:val="en-US"/>
        </w:rPr>
        <w:t xml:space="preserve"> Munich Institute of Biomedical Engineering (MIBE)</w:t>
      </w:r>
      <w:r w:rsidR="006B2D53">
        <w:rPr>
          <w:rFonts w:ascii="Arial" w:hAnsi="Arial" w:cs="Arial"/>
          <w:sz w:val="20"/>
          <w:szCs w:val="20"/>
          <w:lang w:val="en-US"/>
        </w:rPr>
        <w:t xml:space="preserve">, </w:t>
      </w:r>
      <w:r w:rsidR="006B2D53" w:rsidRPr="002E5DAE">
        <w:rPr>
          <w:rFonts w:ascii="Arial" w:hAnsi="Arial" w:cs="Arial"/>
          <w:sz w:val="20"/>
          <w:szCs w:val="20"/>
          <w:lang w:val="en-US"/>
        </w:rPr>
        <w:t xml:space="preserve">Technical University of Munich, </w:t>
      </w:r>
      <w:proofErr w:type="spellStart"/>
      <w:r w:rsidR="006B2D53" w:rsidRPr="002E5DAE">
        <w:rPr>
          <w:rFonts w:ascii="Arial" w:hAnsi="Arial" w:cs="Arial"/>
          <w:sz w:val="20"/>
          <w:szCs w:val="20"/>
          <w:lang w:val="en-US"/>
        </w:rPr>
        <w:t>Garching</w:t>
      </w:r>
      <w:proofErr w:type="spellEnd"/>
      <w:r w:rsidR="006B2D53" w:rsidRPr="002E5DAE">
        <w:rPr>
          <w:rFonts w:ascii="Arial" w:hAnsi="Arial" w:cs="Arial"/>
          <w:sz w:val="20"/>
          <w:szCs w:val="20"/>
          <w:lang w:val="en-US"/>
        </w:rPr>
        <w:t xml:space="preserve"> b. München, Germany</w:t>
      </w:r>
    </w:p>
    <w:p w14:paraId="425BBCAE" w14:textId="792C6B1C" w:rsidR="00EE0315" w:rsidRPr="002E5DAE" w:rsidRDefault="00EE0315" w:rsidP="006844AF">
      <w:pPr>
        <w:spacing w:line="360" w:lineRule="auto"/>
        <w:rPr>
          <w:rFonts w:ascii="Arial" w:hAnsi="Arial" w:cs="Arial"/>
          <w:sz w:val="20"/>
          <w:szCs w:val="20"/>
          <w:lang w:val="en-US"/>
        </w:rPr>
      </w:pPr>
      <w:hyperlink r:id="rId7" w:history="1">
        <w:r w:rsidRPr="00C101CB">
          <w:rPr>
            <w:rFonts w:ascii="Segoe UI Symbol" w:hAnsi="Segoe UI Symbol" w:cs="Segoe UI Symbol"/>
            <w:sz w:val="20"/>
            <w:szCs w:val="20"/>
            <w:vertAlign w:val="superscript"/>
            <w:lang w:val="en-US"/>
          </w:rPr>
          <w:t>✉</w:t>
        </w:r>
      </w:hyperlink>
      <w:r w:rsidRPr="002E5DAE">
        <w:rPr>
          <w:rFonts w:ascii="Arial" w:hAnsi="Arial" w:cs="Arial"/>
          <w:sz w:val="20"/>
          <w:szCs w:val="20"/>
          <w:lang w:val="en-US"/>
        </w:rPr>
        <w:t xml:space="preserve"> Corresponding author. Email: bioimaging.translatum@tum.de, Address: Chair of Biological Imaging, </w:t>
      </w:r>
      <w:r w:rsidR="0013438A" w:rsidRPr="002E5DAE">
        <w:rPr>
          <w:rFonts w:ascii="Arial" w:hAnsi="Arial" w:cs="Arial"/>
          <w:sz w:val="20"/>
          <w:szCs w:val="20"/>
          <w:lang w:val="en-US"/>
        </w:rPr>
        <w:t xml:space="preserve">Technical University of Munich, </w:t>
      </w:r>
      <w:proofErr w:type="spellStart"/>
      <w:r w:rsidRPr="002E5DAE">
        <w:rPr>
          <w:rFonts w:ascii="Arial" w:hAnsi="Arial" w:cs="Arial"/>
          <w:sz w:val="20"/>
          <w:szCs w:val="20"/>
          <w:lang w:val="en-US"/>
        </w:rPr>
        <w:t>Ismaninger</w:t>
      </w:r>
      <w:proofErr w:type="spellEnd"/>
      <w:r w:rsidRPr="002E5DAE">
        <w:rPr>
          <w:rFonts w:ascii="Arial" w:hAnsi="Arial" w:cs="Arial"/>
          <w:sz w:val="20"/>
          <w:szCs w:val="20"/>
          <w:lang w:val="en-US"/>
        </w:rPr>
        <w:t xml:space="preserve"> </w:t>
      </w:r>
      <w:proofErr w:type="spellStart"/>
      <w:r w:rsidRPr="002E5DAE">
        <w:rPr>
          <w:rFonts w:ascii="Arial" w:hAnsi="Arial" w:cs="Arial"/>
          <w:sz w:val="20"/>
          <w:szCs w:val="20"/>
          <w:lang w:val="en-US"/>
        </w:rPr>
        <w:t>Straße</w:t>
      </w:r>
      <w:proofErr w:type="spellEnd"/>
      <w:r w:rsidRPr="002E5DAE">
        <w:rPr>
          <w:rFonts w:ascii="Arial" w:hAnsi="Arial" w:cs="Arial"/>
          <w:sz w:val="20"/>
          <w:szCs w:val="20"/>
          <w:lang w:val="en-US"/>
        </w:rPr>
        <w:t xml:space="preserve"> 22, D-81675 Munich, Germany</w:t>
      </w:r>
    </w:p>
    <w:p w14:paraId="32E49783" w14:textId="1B2CCFD5" w:rsidR="00331886" w:rsidRPr="00A46D40" w:rsidRDefault="00C101CB">
      <w:pPr>
        <w:rPr>
          <w:rFonts w:ascii="Arial" w:hAnsi="Arial" w:cs="Arial"/>
          <w:b/>
          <w:bCs/>
          <w:lang w:val="en-US"/>
        </w:rPr>
      </w:pPr>
      <w:r>
        <w:rPr>
          <w:rFonts w:ascii="Arial" w:hAnsi="Arial" w:cs="Arial"/>
          <w:b/>
          <w:bCs/>
          <w:lang w:val="en-US"/>
        </w:rPr>
        <w:br w:type="page"/>
      </w:r>
    </w:p>
    <w:p w14:paraId="1374F34E" w14:textId="420D9D55" w:rsidR="00C85F93" w:rsidRPr="00331886" w:rsidRDefault="00627276" w:rsidP="00331886">
      <w:pPr>
        <w:rPr>
          <w:rFonts w:ascii="Arial" w:hAnsi="Arial" w:cs="Arial"/>
          <w:b/>
          <w:bCs/>
          <w:sz w:val="26"/>
          <w:szCs w:val="26"/>
          <w:lang w:val="en-US"/>
        </w:rPr>
      </w:pPr>
      <w:r>
        <w:rPr>
          <w:rFonts w:ascii="Arial" w:hAnsi="Arial" w:cs="Arial"/>
          <w:b/>
          <w:bCs/>
          <w:sz w:val="26"/>
          <w:szCs w:val="26"/>
          <w:lang w:val="en-US"/>
        </w:rPr>
        <w:lastRenderedPageBreak/>
        <w:t>A</w:t>
      </w:r>
      <w:r w:rsidR="00331886" w:rsidRPr="00331886">
        <w:rPr>
          <w:rFonts w:ascii="Arial" w:hAnsi="Arial" w:cs="Arial"/>
          <w:b/>
          <w:bCs/>
          <w:sz w:val="26"/>
          <w:szCs w:val="26"/>
          <w:lang w:val="en-US"/>
        </w:rPr>
        <w:t xml:space="preserve">. </w:t>
      </w:r>
      <w:r>
        <w:rPr>
          <w:rFonts w:ascii="Arial" w:hAnsi="Arial" w:cs="Arial"/>
          <w:b/>
          <w:bCs/>
          <w:sz w:val="26"/>
          <w:szCs w:val="26"/>
          <w:lang w:val="en-US"/>
        </w:rPr>
        <w:t>Supplementary Information</w:t>
      </w:r>
    </w:p>
    <w:p w14:paraId="5564F37A" w14:textId="77777777" w:rsidR="00C33C3F" w:rsidRPr="00224327" w:rsidRDefault="00C33C3F" w:rsidP="00C33C3F">
      <w:pPr>
        <w:pStyle w:val="Qtexttitle"/>
      </w:pPr>
    </w:p>
    <w:p w14:paraId="4D64AD4D" w14:textId="77777777" w:rsidR="00922D44" w:rsidRPr="00627276" w:rsidRDefault="00922D44" w:rsidP="00627276">
      <w:pPr>
        <w:spacing w:line="360" w:lineRule="auto"/>
        <w:jc w:val="both"/>
        <w:rPr>
          <w:rFonts w:ascii="Arial" w:hAnsi="Arial" w:cs="Arial"/>
          <w:b/>
          <w:bCs/>
          <w:sz w:val="22"/>
          <w:szCs w:val="22"/>
          <w:lang w:val="en-US"/>
        </w:rPr>
      </w:pPr>
      <w:r w:rsidRPr="00627276">
        <w:rPr>
          <w:rFonts w:ascii="Arial" w:hAnsi="Arial" w:cs="Arial"/>
          <w:b/>
          <w:bCs/>
          <w:sz w:val="22"/>
          <w:szCs w:val="22"/>
          <w:lang w:val="en-US"/>
        </w:rPr>
        <w:t>A.1. Low-Frequency Signal Amplitude and SNR Measurements Corrected for the Reference Transducer Frequency Response</w:t>
      </w:r>
    </w:p>
    <w:p w14:paraId="2A593279" w14:textId="52AB864C" w:rsidR="00922D44" w:rsidRPr="00922D44" w:rsidRDefault="00922D44" w:rsidP="00922D44">
      <w:pPr>
        <w:spacing w:line="360" w:lineRule="auto"/>
        <w:jc w:val="both"/>
        <w:rPr>
          <w:rFonts w:ascii="Arial" w:hAnsi="Arial" w:cs="Arial"/>
          <w:sz w:val="22"/>
          <w:szCs w:val="22"/>
          <w:lang w:val="en-US"/>
        </w:rPr>
      </w:pPr>
      <w:r w:rsidRPr="00922D44">
        <w:rPr>
          <w:rFonts w:ascii="Arial" w:hAnsi="Arial" w:cs="Arial"/>
          <w:sz w:val="22"/>
          <w:szCs w:val="22"/>
          <w:lang w:val="en-US"/>
        </w:rPr>
        <w:t xml:space="preserve">Fig. A.1 illustrates that the amplitude and SNR spectra of a clinical </w:t>
      </w:r>
      <w:proofErr w:type="spellStart"/>
      <w:r w:rsidRPr="00922D44">
        <w:rPr>
          <w:rFonts w:ascii="Arial" w:hAnsi="Arial" w:cs="Arial"/>
          <w:sz w:val="22"/>
          <w:szCs w:val="22"/>
          <w:lang w:val="en-US"/>
        </w:rPr>
        <w:t>OptA</w:t>
      </w:r>
      <w:proofErr w:type="spellEnd"/>
      <w:r w:rsidRPr="00922D44">
        <w:rPr>
          <w:rFonts w:ascii="Arial" w:hAnsi="Arial" w:cs="Arial"/>
          <w:sz w:val="22"/>
          <w:szCs w:val="22"/>
          <w:lang w:val="en-US"/>
        </w:rPr>
        <w:t xml:space="preserve"> imaging device in the frequency range of 25 kHz to 1 MHz appear corrupted after correction for the square root of the pulse-echo frequency response of the Tx-UT. Fig. A.1a displays the square-</w:t>
      </w:r>
      <w:proofErr w:type="spellStart"/>
      <w:r w:rsidRPr="00922D44">
        <w:rPr>
          <w:rFonts w:ascii="Arial" w:hAnsi="Arial" w:cs="Arial"/>
          <w:sz w:val="22"/>
          <w:szCs w:val="22"/>
          <w:lang w:val="en-US"/>
        </w:rPr>
        <w:t>root</w:t>
      </w:r>
      <w:proofErr w:type="spellEnd"/>
      <w:r w:rsidRPr="00922D44">
        <w:rPr>
          <w:rFonts w:ascii="Arial" w:hAnsi="Arial" w:cs="Arial"/>
          <w:sz w:val="22"/>
          <w:szCs w:val="22"/>
          <w:lang w:val="en-US"/>
        </w:rPr>
        <w:t xml:space="preserve"> frequency response of the 300 kHz (blue) and the 500 kHz Tx-UT (orange) derived from the pulse-echo characterization. The mean amplitude spectrum across pulses corrected for the Tx-UT frequency response is plotted in Fig. A.1b and suggests a higher signal than noise at 25 kHz and 50 kHz. However, when the noise is equally corrected for the frequency response of the 300kHz TX UT, noise and signal amplitude become approximately equal again. Signal only becomes significantly higher than noise independent of the correction with the Tx-UT frequency response at frequencies larger than 75 kHz. </w:t>
      </w:r>
    </w:p>
    <w:p w14:paraId="3AF21B15" w14:textId="74579685" w:rsidR="00922D44" w:rsidRPr="00922D44" w:rsidRDefault="00922D44" w:rsidP="00922D44">
      <w:pPr>
        <w:spacing w:line="360" w:lineRule="auto"/>
        <w:jc w:val="both"/>
        <w:rPr>
          <w:rFonts w:ascii="Arial" w:hAnsi="Arial" w:cs="Arial"/>
          <w:sz w:val="22"/>
          <w:szCs w:val="22"/>
          <w:lang w:val="en-US"/>
        </w:rPr>
      </w:pPr>
      <w:r w:rsidRPr="00922D44">
        <w:rPr>
          <w:rFonts w:ascii="Arial" w:hAnsi="Arial" w:cs="Arial"/>
          <w:sz w:val="22"/>
          <w:szCs w:val="22"/>
          <w:lang w:val="en-US"/>
        </w:rPr>
        <w:t xml:space="preserve">For frequencies larger than 100 kHz, the signal amplitude spectrum of the 300 kHz Tx-UT stays flat, while the signal amplitude spectrum of the 500 kHz Tx-UT decays. Following eq. (2) (see Methods </w:t>
      </w:r>
      <w:r w:rsidR="00980531">
        <w:rPr>
          <w:rFonts w:ascii="Arial" w:hAnsi="Arial" w:cs="Arial"/>
          <w:sz w:val="22"/>
          <w:szCs w:val="22"/>
          <w:lang w:val="en-US"/>
        </w:rPr>
        <w:t>2</w:t>
      </w:r>
      <w:r w:rsidRPr="00922D44">
        <w:rPr>
          <w:rFonts w:ascii="Arial" w:hAnsi="Arial" w:cs="Arial"/>
          <w:sz w:val="22"/>
          <w:szCs w:val="22"/>
          <w:lang w:val="en-US"/>
        </w:rPr>
        <w:t xml:space="preserve">.1), the amplitude spectrum should be equal for both Tx-UTs, as the spectrum should only be dependent on the </w:t>
      </w:r>
      <w:proofErr w:type="spellStart"/>
      <w:r w:rsidRPr="00922D44">
        <w:rPr>
          <w:rFonts w:ascii="Arial" w:hAnsi="Arial" w:cs="Arial"/>
          <w:sz w:val="22"/>
          <w:szCs w:val="22"/>
          <w:lang w:val="en-US"/>
        </w:rPr>
        <w:t>OptA</w:t>
      </w:r>
      <w:proofErr w:type="spellEnd"/>
      <w:r w:rsidRPr="00922D44">
        <w:rPr>
          <w:rFonts w:ascii="Arial" w:hAnsi="Arial" w:cs="Arial"/>
          <w:sz w:val="22"/>
          <w:szCs w:val="22"/>
          <w:lang w:val="en-US"/>
        </w:rPr>
        <w:t xml:space="preserve"> imaging device. In Fig. A.1c, the mean and std of the amplitude spectrum across Rx-UTs show the same reduction in mean amplitude and increase in variance as the amplitude spectra without Tx-UT frequency response correction in Fig. 1d. The SNR mean and std across pulses and across Rx-UTs, displayed in Fig. A.1d,e respectively, show an SNR larger than 0 dB for 25 kHz and 50 kHz, which suggests that the </w:t>
      </w:r>
      <w:proofErr w:type="spellStart"/>
      <w:r w:rsidRPr="00922D44">
        <w:rPr>
          <w:rFonts w:ascii="Arial" w:hAnsi="Arial" w:cs="Arial"/>
          <w:sz w:val="22"/>
          <w:szCs w:val="22"/>
          <w:lang w:val="en-US"/>
        </w:rPr>
        <w:t>OptA</w:t>
      </w:r>
      <w:proofErr w:type="spellEnd"/>
      <w:r w:rsidRPr="00922D44">
        <w:rPr>
          <w:rFonts w:ascii="Arial" w:hAnsi="Arial" w:cs="Arial"/>
          <w:sz w:val="22"/>
          <w:szCs w:val="22"/>
          <w:lang w:val="en-US"/>
        </w:rPr>
        <w:t xml:space="preserve"> imaging device is able to record signal at these frequencies. However, a high-pass signal filter integrated into the hardware of the </w:t>
      </w:r>
      <w:proofErr w:type="spellStart"/>
      <w:r w:rsidRPr="00922D44">
        <w:rPr>
          <w:rFonts w:ascii="Arial" w:hAnsi="Arial" w:cs="Arial"/>
          <w:sz w:val="22"/>
          <w:szCs w:val="22"/>
          <w:lang w:val="en-US"/>
        </w:rPr>
        <w:t>OptA</w:t>
      </w:r>
      <w:proofErr w:type="spellEnd"/>
      <w:r w:rsidRPr="00922D44">
        <w:rPr>
          <w:rFonts w:ascii="Arial" w:hAnsi="Arial" w:cs="Arial"/>
          <w:sz w:val="22"/>
          <w:szCs w:val="22"/>
          <w:lang w:val="en-US"/>
        </w:rPr>
        <w:t xml:space="preserve"> imaging device filters these low acoustic frequencies, so signal detection is not feasible. Moreover, the noise amplitude corrected for the Tx-UT frequency response showed an amplitude with similar mean and variance (see Fig. A.1b). Similar to the amplitude spectra in Fig. A.1b,c, we observe a rise in SNR with varying slope for the 300 kHz and the 500 kHz Tx-UTs for frequencies between 100 kHz and 400 kHz. Ultimately, correcting for the square-</w:t>
      </w:r>
      <w:proofErr w:type="spellStart"/>
      <w:r w:rsidRPr="00922D44">
        <w:rPr>
          <w:rFonts w:ascii="Arial" w:hAnsi="Arial" w:cs="Arial"/>
          <w:sz w:val="22"/>
          <w:szCs w:val="22"/>
          <w:lang w:val="en-US"/>
        </w:rPr>
        <w:t>root</w:t>
      </w:r>
      <w:proofErr w:type="spellEnd"/>
      <w:r w:rsidRPr="00922D44">
        <w:rPr>
          <w:rFonts w:ascii="Arial" w:hAnsi="Arial" w:cs="Arial"/>
          <w:sz w:val="22"/>
          <w:szCs w:val="22"/>
          <w:lang w:val="en-US"/>
        </w:rPr>
        <w:t xml:space="preserve"> pulse-echo frequency response of the Tx-UTs results in amplitude and SNR spectra which vary depending on the Tx-UT even though they should be equal except for a scalar. Also, the corrected SNR spectra suggest that the </w:t>
      </w:r>
      <w:proofErr w:type="spellStart"/>
      <w:r w:rsidRPr="00922D44">
        <w:rPr>
          <w:rFonts w:ascii="Arial" w:hAnsi="Arial" w:cs="Arial"/>
          <w:sz w:val="22"/>
          <w:szCs w:val="22"/>
          <w:lang w:val="en-US"/>
        </w:rPr>
        <w:t>OptA</w:t>
      </w:r>
      <w:proofErr w:type="spellEnd"/>
      <w:r w:rsidRPr="00922D44">
        <w:rPr>
          <w:rFonts w:ascii="Arial" w:hAnsi="Arial" w:cs="Arial"/>
          <w:sz w:val="22"/>
          <w:szCs w:val="22"/>
          <w:lang w:val="en-US"/>
        </w:rPr>
        <w:t xml:space="preserve"> imaging device can detect acoustic frequencies at 25 kHz and 50 kHz but is inhibited by the acquisition electronics' hardware. </w:t>
      </w:r>
    </w:p>
    <w:p w14:paraId="7505C746" w14:textId="77777777" w:rsidR="00922D44" w:rsidRPr="00224327" w:rsidRDefault="00922D44" w:rsidP="00922D44">
      <w:pPr>
        <w:pStyle w:val="PreQ-FigureText"/>
        <w:rPr>
          <w:b/>
          <w:bCs/>
        </w:rPr>
      </w:pPr>
      <w:r>
        <w:rPr>
          <w:b/>
          <w:bCs/>
          <w:noProof/>
        </w:rPr>
        <w:lastRenderedPageBreak/>
        <w:drawing>
          <wp:inline distT="0" distB="0" distL="0" distR="0" wp14:anchorId="547AD1A1" wp14:editId="0C5EF8F3">
            <wp:extent cx="5676265" cy="4311015"/>
            <wp:effectExtent l="0" t="0" r="635" b="0"/>
            <wp:docPr id="1522116410" name="Picture 4" descr="A group of diagrams showing different sign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16410" name="Picture 4" descr="A group of diagrams showing different signal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6265" cy="4311015"/>
                    </a:xfrm>
                    <a:prstGeom prst="rect">
                      <a:avLst/>
                    </a:prstGeom>
                    <a:noFill/>
                    <a:ln>
                      <a:noFill/>
                    </a:ln>
                  </pic:spPr>
                </pic:pic>
              </a:graphicData>
            </a:graphic>
          </wp:inline>
        </w:drawing>
      </w:r>
    </w:p>
    <w:p w14:paraId="09F28BBE" w14:textId="60EA7F80" w:rsidR="00922D44" w:rsidRPr="00627276" w:rsidRDefault="00922D44" w:rsidP="00627276">
      <w:pPr>
        <w:pStyle w:val="PreQ-FigureText"/>
        <w:jc w:val="both"/>
        <w:rPr>
          <w:rFonts w:ascii="Arial" w:hAnsi="Arial" w:cs="Arial"/>
          <w:color w:val="auto"/>
          <w:sz w:val="18"/>
          <w:szCs w:val="18"/>
        </w:rPr>
      </w:pPr>
      <w:r w:rsidRPr="00922D44">
        <w:rPr>
          <w:rFonts w:ascii="Arial" w:hAnsi="Arial" w:cs="Arial"/>
          <w:b/>
          <w:bCs/>
          <w:color w:val="auto"/>
          <w:sz w:val="18"/>
          <w:szCs w:val="18"/>
        </w:rPr>
        <w:t>Figure A.1: Measured low-frequency signal-to-noise ratio (SNR) of a clinical macroscopic optoacoustic (</w:t>
      </w:r>
      <w:proofErr w:type="spellStart"/>
      <w:r w:rsidRPr="00922D44">
        <w:rPr>
          <w:rFonts w:ascii="Arial" w:hAnsi="Arial" w:cs="Arial"/>
          <w:b/>
          <w:bCs/>
          <w:color w:val="auto"/>
          <w:sz w:val="18"/>
          <w:szCs w:val="18"/>
        </w:rPr>
        <w:t>OptA</w:t>
      </w:r>
      <w:proofErr w:type="spellEnd"/>
      <w:r w:rsidRPr="00922D44">
        <w:rPr>
          <w:rFonts w:ascii="Arial" w:hAnsi="Arial" w:cs="Arial"/>
          <w:b/>
          <w:bCs/>
          <w:color w:val="auto"/>
          <w:sz w:val="18"/>
          <w:szCs w:val="18"/>
        </w:rPr>
        <w:t>) imaging device for frequencies between 25 kHz and 1 MHz without correcting for the transmitting transducer’s (Tx-UTs) frequency response (FR).</w:t>
      </w:r>
      <w:r w:rsidRPr="00922D44">
        <w:rPr>
          <w:rFonts w:ascii="Arial" w:hAnsi="Arial" w:cs="Arial"/>
          <w:color w:val="auto"/>
          <w:sz w:val="18"/>
          <w:szCs w:val="18"/>
        </w:rPr>
        <w:t xml:space="preserve"> (a) Frequency responses of the reference transducers with 300 kHz center frequency (</w:t>
      </w:r>
      <m:oMath>
        <m:sSub>
          <m:sSubPr>
            <m:ctrlPr>
              <w:rPr>
                <w:rFonts w:ascii="Cambria Math" w:hAnsi="Cambria Math" w:cs="Arial"/>
                <w:color w:val="auto"/>
                <w:sz w:val="18"/>
                <w:szCs w:val="18"/>
              </w:rPr>
            </m:ctrlPr>
          </m:sSubPr>
          <m:e>
            <m:r>
              <w:rPr>
                <w:rFonts w:ascii="Cambria Math" w:hAnsi="Cambria Math" w:cs="Arial"/>
                <w:color w:val="auto"/>
                <w:sz w:val="18"/>
                <w:szCs w:val="18"/>
              </w:rPr>
              <m:t>f</m:t>
            </m:r>
          </m:e>
          <m:sub>
            <m:r>
              <w:rPr>
                <w:rFonts w:ascii="Cambria Math" w:hAnsi="Cambria Math" w:cs="Arial"/>
                <w:color w:val="auto"/>
                <w:sz w:val="18"/>
                <w:szCs w:val="18"/>
              </w:rPr>
              <m:t>c</m:t>
            </m:r>
            <m:r>
              <m:rPr>
                <m:sty m:val="p"/>
              </m:rPr>
              <w:rPr>
                <w:rFonts w:ascii="Cambria Math" w:hAnsi="Cambria Math" w:cs="Arial"/>
                <w:color w:val="auto"/>
                <w:sz w:val="18"/>
                <w:szCs w:val="18"/>
              </w:rPr>
              <m:t>,</m:t>
            </m:r>
            <m:r>
              <w:rPr>
                <w:rFonts w:ascii="Cambria Math" w:hAnsi="Cambria Math" w:cs="Arial"/>
                <w:color w:val="auto"/>
                <w:sz w:val="18"/>
                <w:szCs w:val="18"/>
              </w:rPr>
              <m:t>TX</m:t>
            </m:r>
          </m:sub>
        </m:sSub>
        <m:r>
          <m:rPr>
            <m:sty m:val="p"/>
          </m:rPr>
          <w:rPr>
            <w:rFonts w:ascii="Cambria Math" w:hAnsi="Cambria Math" w:cs="Arial"/>
            <w:color w:val="auto"/>
            <w:sz w:val="18"/>
            <w:szCs w:val="18"/>
          </w:rPr>
          <m:t xml:space="preserve">=300 </m:t>
        </m:r>
        <m:r>
          <w:rPr>
            <w:rFonts w:ascii="Cambria Math" w:hAnsi="Cambria Math" w:cs="Arial"/>
            <w:color w:val="auto"/>
            <w:sz w:val="18"/>
            <w:szCs w:val="18"/>
          </w:rPr>
          <m:t>kHz</m:t>
        </m:r>
      </m:oMath>
      <w:r w:rsidRPr="00922D44">
        <w:rPr>
          <w:rFonts w:ascii="Arial" w:hAnsi="Arial" w:cs="Arial"/>
          <w:color w:val="auto"/>
          <w:sz w:val="18"/>
          <w:szCs w:val="18"/>
        </w:rPr>
        <w:t>, blue) and with 500 kHz center frequency (</w:t>
      </w:r>
      <m:oMath>
        <m:sSub>
          <m:sSubPr>
            <m:ctrlPr>
              <w:rPr>
                <w:rFonts w:ascii="Cambria Math" w:hAnsi="Cambria Math" w:cs="Arial"/>
                <w:color w:val="auto"/>
                <w:sz w:val="18"/>
                <w:szCs w:val="18"/>
              </w:rPr>
            </m:ctrlPr>
          </m:sSubPr>
          <m:e>
            <m:r>
              <w:rPr>
                <w:rFonts w:ascii="Cambria Math" w:hAnsi="Cambria Math" w:cs="Arial"/>
                <w:color w:val="auto"/>
                <w:sz w:val="18"/>
                <w:szCs w:val="18"/>
              </w:rPr>
              <m:t>f</m:t>
            </m:r>
          </m:e>
          <m:sub>
            <m:r>
              <w:rPr>
                <w:rFonts w:ascii="Cambria Math" w:hAnsi="Cambria Math" w:cs="Arial"/>
                <w:color w:val="auto"/>
                <w:sz w:val="18"/>
                <w:szCs w:val="18"/>
              </w:rPr>
              <m:t>c</m:t>
            </m:r>
            <m:r>
              <m:rPr>
                <m:sty m:val="p"/>
              </m:rPr>
              <w:rPr>
                <w:rFonts w:ascii="Cambria Math" w:hAnsi="Cambria Math" w:cs="Arial"/>
                <w:color w:val="auto"/>
                <w:sz w:val="18"/>
                <w:szCs w:val="18"/>
              </w:rPr>
              <m:t>,</m:t>
            </m:r>
            <m:r>
              <w:rPr>
                <w:rFonts w:ascii="Cambria Math" w:hAnsi="Cambria Math" w:cs="Arial"/>
                <w:color w:val="auto"/>
                <w:sz w:val="18"/>
                <w:szCs w:val="18"/>
              </w:rPr>
              <m:t>TX</m:t>
            </m:r>
          </m:sub>
        </m:sSub>
        <m:r>
          <m:rPr>
            <m:sty m:val="p"/>
          </m:rPr>
          <w:rPr>
            <w:rFonts w:ascii="Cambria Math" w:hAnsi="Cambria Math" w:cs="Arial"/>
            <w:color w:val="auto"/>
            <w:sz w:val="18"/>
            <w:szCs w:val="18"/>
          </w:rPr>
          <m:t xml:space="preserve">=500 </m:t>
        </m:r>
        <m:r>
          <w:rPr>
            <w:rFonts w:ascii="Cambria Math" w:hAnsi="Cambria Math" w:cs="Arial"/>
            <w:color w:val="auto"/>
            <w:sz w:val="18"/>
            <w:szCs w:val="18"/>
          </w:rPr>
          <m:t>kHz</m:t>
        </m:r>
      </m:oMath>
      <w:r w:rsidRPr="00922D44">
        <w:rPr>
          <w:rFonts w:ascii="Arial" w:hAnsi="Arial" w:cs="Arial"/>
          <w:color w:val="auto"/>
          <w:sz w:val="18"/>
          <w:szCs w:val="18"/>
        </w:rPr>
        <w:t xml:space="preserve">, orange) derived from the pulse-echo characterization performed by the manufacturer. (b,c) Mean and standard deviation (std) of the signal amplitude across a frequency range from 25 kHz to 1 MHz, for a single receiving ultrasound transducer (RX-UT) averaged over 100 pulses (c) and for a single pulse averaged over 256 RX-UTs (d) for Tx-UTs with center frequencies of 300 kHz (blue) and 500 kHz (orange). Raw noise is shown in black, noise corrected for the </w:t>
      </w:r>
      <m:oMath>
        <m:sSub>
          <m:sSubPr>
            <m:ctrlPr>
              <w:rPr>
                <w:rFonts w:ascii="Cambria Math" w:hAnsi="Cambria Math" w:cs="Arial"/>
                <w:color w:val="auto"/>
                <w:sz w:val="18"/>
                <w:szCs w:val="18"/>
              </w:rPr>
            </m:ctrlPr>
          </m:sSubPr>
          <m:e>
            <m:r>
              <w:rPr>
                <w:rFonts w:ascii="Cambria Math" w:hAnsi="Cambria Math" w:cs="Arial"/>
                <w:color w:val="auto"/>
                <w:sz w:val="18"/>
                <w:szCs w:val="18"/>
              </w:rPr>
              <m:t>f</m:t>
            </m:r>
          </m:e>
          <m:sub>
            <m:r>
              <w:rPr>
                <w:rFonts w:ascii="Cambria Math" w:hAnsi="Cambria Math" w:cs="Arial"/>
                <w:color w:val="auto"/>
                <w:sz w:val="18"/>
                <w:szCs w:val="18"/>
              </w:rPr>
              <m:t>c</m:t>
            </m:r>
            <m:r>
              <m:rPr>
                <m:sty m:val="p"/>
              </m:rPr>
              <w:rPr>
                <w:rFonts w:ascii="Cambria Math" w:hAnsi="Cambria Math" w:cs="Arial"/>
                <w:color w:val="auto"/>
                <w:sz w:val="18"/>
                <w:szCs w:val="18"/>
              </w:rPr>
              <m:t>,</m:t>
            </m:r>
            <m:r>
              <w:rPr>
                <w:rFonts w:ascii="Cambria Math" w:hAnsi="Cambria Math" w:cs="Arial"/>
                <w:color w:val="auto"/>
                <w:sz w:val="18"/>
                <w:szCs w:val="18"/>
              </w:rPr>
              <m:t>TX</m:t>
            </m:r>
          </m:sub>
        </m:sSub>
        <m:r>
          <m:rPr>
            <m:sty m:val="p"/>
          </m:rPr>
          <w:rPr>
            <w:rFonts w:ascii="Cambria Math" w:hAnsi="Cambria Math" w:cs="Arial"/>
            <w:color w:val="auto"/>
            <w:sz w:val="18"/>
            <w:szCs w:val="18"/>
          </w:rPr>
          <m:t>=300</m:t>
        </m:r>
        <m:r>
          <w:rPr>
            <w:rFonts w:ascii="Cambria Math" w:hAnsi="Cambria Math" w:cs="Arial"/>
            <w:color w:val="auto"/>
            <w:sz w:val="18"/>
            <w:szCs w:val="18"/>
          </w:rPr>
          <m:t>kHz</m:t>
        </m:r>
      </m:oMath>
      <w:r w:rsidRPr="00922D44">
        <w:rPr>
          <w:rFonts w:ascii="Arial" w:hAnsi="Arial" w:cs="Arial"/>
          <w:color w:val="auto"/>
          <w:sz w:val="18"/>
          <w:szCs w:val="18"/>
        </w:rPr>
        <w:t xml:space="preserve"> Tx-UT electrical impulse response (EIR) is shown in brown and noise corrected for the </w:t>
      </w:r>
      <m:oMath>
        <m:sSub>
          <m:sSubPr>
            <m:ctrlPr>
              <w:rPr>
                <w:rFonts w:ascii="Cambria Math" w:hAnsi="Cambria Math" w:cs="Arial"/>
                <w:color w:val="auto"/>
                <w:sz w:val="18"/>
                <w:szCs w:val="18"/>
              </w:rPr>
            </m:ctrlPr>
          </m:sSubPr>
          <m:e>
            <m:r>
              <w:rPr>
                <w:rFonts w:ascii="Cambria Math" w:hAnsi="Cambria Math" w:cs="Arial"/>
                <w:color w:val="auto"/>
                <w:sz w:val="18"/>
                <w:szCs w:val="18"/>
              </w:rPr>
              <m:t>f</m:t>
            </m:r>
          </m:e>
          <m:sub>
            <m:r>
              <w:rPr>
                <w:rFonts w:ascii="Cambria Math" w:hAnsi="Cambria Math" w:cs="Arial"/>
                <w:color w:val="auto"/>
                <w:sz w:val="18"/>
                <w:szCs w:val="18"/>
              </w:rPr>
              <m:t>c</m:t>
            </m:r>
            <m:r>
              <m:rPr>
                <m:sty m:val="p"/>
              </m:rPr>
              <w:rPr>
                <w:rFonts w:ascii="Cambria Math" w:hAnsi="Cambria Math" w:cs="Arial"/>
                <w:color w:val="auto"/>
                <w:sz w:val="18"/>
                <w:szCs w:val="18"/>
              </w:rPr>
              <m:t>,</m:t>
            </m:r>
            <m:r>
              <w:rPr>
                <w:rFonts w:ascii="Cambria Math" w:hAnsi="Cambria Math" w:cs="Arial"/>
                <w:color w:val="auto"/>
                <w:sz w:val="18"/>
                <w:szCs w:val="18"/>
              </w:rPr>
              <m:t>TX</m:t>
            </m:r>
          </m:sub>
        </m:sSub>
        <m:r>
          <m:rPr>
            <m:sty m:val="p"/>
          </m:rPr>
          <w:rPr>
            <w:rFonts w:ascii="Cambria Math" w:hAnsi="Cambria Math" w:cs="Arial"/>
            <w:color w:val="auto"/>
            <w:sz w:val="18"/>
            <w:szCs w:val="18"/>
          </w:rPr>
          <m:t>=500</m:t>
        </m:r>
        <m:r>
          <w:rPr>
            <w:rFonts w:ascii="Cambria Math" w:hAnsi="Cambria Math" w:cs="Arial"/>
            <w:color w:val="auto"/>
            <w:sz w:val="18"/>
            <w:szCs w:val="18"/>
          </w:rPr>
          <m:t>kHz</m:t>
        </m:r>
      </m:oMath>
      <w:r w:rsidRPr="00922D44">
        <w:rPr>
          <w:rFonts w:ascii="Arial" w:hAnsi="Arial" w:cs="Arial"/>
          <w:color w:val="auto"/>
          <w:sz w:val="18"/>
          <w:szCs w:val="18"/>
        </w:rPr>
        <w:t xml:space="preserve"> Tx-UT EIR is shown in purple. For comparison, dashed lines show that the optoacoustic (OptA) signal amplitude generated by a microsphere at frequency </w:t>
      </w:r>
      <m:oMath>
        <m:r>
          <w:rPr>
            <w:rFonts w:ascii="Cambria Math" w:hAnsi="Cambria Math" w:cs="Arial"/>
            <w:color w:val="auto"/>
            <w:sz w:val="18"/>
            <w:szCs w:val="18"/>
          </w:rPr>
          <m:t>f</m:t>
        </m:r>
        <m:r>
          <m:rPr>
            <m:sty m:val="p"/>
          </m:rPr>
          <w:rPr>
            <w:rFonts w:ascii="Cambria Math" w:hAnsi="Cambria Math" w:cs="Arial"/>
            <w:color w:val="auto"/>
            <w:sz w:val="18"/>
            <w:szCs w:val="18"/>
          </w:rPr>
          <m:t xml:space="preserve">=4 </m:t>
        </m:r>
        <m:r>
          <w:rPr>
            <w:rFonts w:ascii="Cambria Math" w:hAnsi="Cambria Math" w:cs="Arial"/>
            <w:color w:val="auto"/>
            <w:sz w:val="18"/>
            <w:szCs w:val="18"/>
          </w:rPr>
          <m:t>MHz</m:t>
        </m:r>
      </m:oMath>
      <w:r w:rsidRPr="00922D44">
        <w:rPr>
          <w:rFonts w:ascii="Arial" w:hAnsi="Arial" w:cs="Arial"/>
          <w:color w:val="auto"/>
          <w:sz w:val="18"/>
          <w:szCs w:val="18"/>
        </w:rPr>
        <w:t xml:space="preserve"> (green) and at </w:t>
      </w:r>
      <m:oMath>
        <m:r>
          <w:rPr>
            <w:rFonts w:ascii="Cambria Math" w:hAnsi="Cambria Math" w:cs="Arial"/>
            <w:color w:val="auto"/>
            <w:sz w:val="18"/>
            <w:szCs w:val="18"/>
          </w:rPr>
          <m:t>f</m:t>
        </m:r>
        <m:r>
          <m:rPr>
            <m:sty m:val="p"/>
          </m:rPr>
          <w:rPr>
            <w:rFonts w:ascii="Cambria Math" w:hAnsi="Cambria Math" w:cs="Arial"/>
            <w:color w:val="auto"/>
            <w:sz w:val="18"/>
            <w:szCs w:val="18"/>
          </w:rPr>
          <m:t xml:space="preserve">=500 </m:t>
        </m:r>
        <m:r>
          <w:rPr>
            <w:rFonts w:ascii="Cambria Math" w:hAnsi="Cambria Math" w:cs="Arial"/>
            <w:color w:val="auto"/>
            <w:sz w:val="18"/>
            <w:szCs w:val="18"/>
          </w:rPr>
          <m:t>kHz</m:t>
        </m:r>
      </m:oMath>
      <w:r w:rsidRPr="00922D44">
        <w:rPr>
          <w:rFonts w:ascii="Arial" w:hAnsi="Arial" w:cs="Arial"/>
          <w:color w:val="auto"/>
          <w:sz w:val="18"/>
          <w:szCs w:val="18"/>
        </w:rPr>
        <w:t xml:space="preserve"> (pink). (d,e) Mean and std of the SNR for a single RX-UT averaged over 100 pulses (e) and for a single pulse averaged over 256 RX-UTs (f) for reference transducers with center frequencies of 300 kHz (blue) and 500 kHz (orange). Dashed lines show the SNRs of a microsphere at </w:t>
      </w:r>
      <m:oMath>
        <m:r>
          <w:rPr>
            <w:rFonts w:ascii="Cambria Math" w:hAnsi="Cambria Math" w:cs="Arial"/>
            <w:color w:val="auto"/>
            <w:sz w:val="18"/>
            <w:szCs w:val="18"/>
          </w:rPr>
          <m:t>f</m:t>
        </m:r>
        <m:r>
          <m:rPr>
            <m:sty m:val="p"/>
          </m:rPr>
          <w:rPr>
            <w:rFonts w:ascii="Cambria Math" w:hAnsi="Cambria Math" w:cs="Arial"/>
            <w:color w:val="auto"/>
            <w:sz w:val="18"/>
            <w:szCs w:val="18"/>
          </w:rPr>
          <m:t xml:space="preserve">=4 </m:t>
        </m:r>
        <m:r>
          <w:rPr>
            <w:rFonts w:ascii="Cambria Math" w:hAnsi="Cambria Math" w:cs="Arial"/>
            <w:color w:val="auto"/>
            <w:sz w:val="18"/>
            <w:szCs w:val="18"/>
          </w:rPr>
          <m:t>MHz</m:t>
        </m:r>
      </m:oMath>
      <w:r w:rsidRPr="00922D44">
        <w:rPr>
          <w:rFonts w:ascii="Arial" w:hAnsi="Arial" w:cs="Arial"/>
          <w:color w:val="auto"/>
          <w:sz w:val="18"/>
          <w:szCs w:val="18"/>
        </w:rPr>
        <w:t xml:space="preserve"> (green) and at </w:t>
      </w:r>
      <m:oMath>
        <m:r>
          <w:rPr>
            <w:rFonts w:ascii="Cambria Math" w:hAnsi="Cambria Math" w:cs="Arial"/>
            <w:color w:val="auto"/>
            <w:sz w:val="18"/>
            <w:szCs w:val="18"/>
          </w:rPr>
          <m:t>f</m:t>
        </m:r>
        <m:r>
          <m:rPr>
            <m:sty m:val="p"/>
          </m:rPr>
          <w:rPr>
            <w:rFonts w:ascii="Cambria Math" w:hAnsi="Cambria Math" w:cs="Arial"/>
            <w:color w:val="auto"/>
            <w:sz w:val="18"/>
            <w:szCs w:val="18"/>
          </w:rPr>
          <m:t xml:space="preserve">=500 </m:t>
        </m:r>
        <m:r>
          <w:rPr>
            <w:rFonts w:ascii="Cambria Math" w:hAnsi="Cambria Math" w:cs="Arial"/>
            <w:color w:val="auto"/>
            <w:sz w:val="18"/>
            <w:szCs w:val="18"/>
          </w:rPr>
          <m:t>kHz</m:t>
        </m:r>
      </m:oMath>
      <w:r w:rsidRPr="00922D44">
        <w:rPr>
          <w:rFonts w:ascii="Arial" w:hAnsi="Arial" w:cs="Arial"/>
          <w:color w:val="auto"/>
          <w:sz w:val="18"/>
          <w:szCs w:val="18"/>
        </w:rPr>
        <w:t xml:space="preserve"> (pink). </w:t>
      </w:r>
    </w:p>
    <w:p w14:paraId="38E7B04C" w14:textId="77777777" w:rsidR="00922D44" w:rsidRPr="00627276" w:rsidRDefault="00922D44" w:rsidP="00627276">
      <w:pPr>
        <w:spacing w:before="240" w:line="360" w:lineRule="auto"/>
        <w:jc w:val="both"/>
        <w:rPr>
          <w:rFonts w:ascii="Arial" w:hAnsi="Arial" w:cs="Arial"/>
          <w:b/>
          <w:bCs/>
          <w:sz w:val="22"/>
          <w:szCs w:val="22"/>
          <w:lang w:val="en-US"/>
        </w:rPr>
      </w:pPr>
      <w:r w:rsidRPr="00627276">
        <w:rPr>
          <w:rFonts w:ascii="Arial" w:hAnsi="Arial" w:cs="Arial"/>
          <w:b/>
          <w:bCs/>
          <w:sz w:val="22"/>
          <w:szCs w:val="22"/>
          <w:lang w:val="en-US"/>
        </w:rPr>
        <w:t>A.2. Effect of Reference Transducer Location on Recorded Amplitude Spectrum</w:t>
      </w:r>
    </w:p>
    <w:p w14:paraId="2B6316E6" w14:textId="19109D5E" w:rsidR="00922D44" w:rsidRPr="001F33AD" w:rsidRDefault="00922D44" w:rsidP="00627276">
      <w:pPr>
        <w:spacing w:line="360" w:lineRule="auto"/>
        <w:jc w:val="both"/>
        <w:rPr>
          <w:rFonts w:ascii="Arial" w:hAnsi="Arial" w:cs="Arial"/>
          <w:sz w:val="22"/>
          <w:szCs w:val="22"/>
          <w:lang w:val="en-US"/>
        </w:rPr>
      </w:pPr>
      <w:r w:rsidRPr="00627276">
        <w:rPr>
          <w:rFonts w:ascii="Arial" w:hAnsi="Arial" w:cs="Arial"/>
          <w:sz w:val="22"/>
          <w:szCs w:val="22"/>
          <w:lang w:val="en-US"/>
        </w:rPr>
        <w:t xml:space="preserve">Fig. A.2a-b display </w:t>
      </w:r>
      <w:r w:rsidRPr="001360B6">
        <w:rPr>
          <w:rFonts w:ascii="Arial" w:hAnsi="Arial" w:cs="Arial"/>
          <w:sz w:val="22"/>
          <w:szCs w:val="22"/>
          <w:lang w:val="en-US"/>
        </w:rPr>
        <w:t>the amplitude spectrum of the spatial impulse response (</w:t>
      </w:r>
      <w:proofErr w:type="spellStart"/>
      <w:r w:rsidR="00231FC9" w:rsidRPr="001360B6">
        <w:rPr>
          <w:rFonts w:ascii="Arial" w:hAnsi="Arial" w:cs="Arial"/>
          <w:sz w:val="22"/>
          <w:szCs w:val="22"/>
          <w:lang w:val="en-US"/>
        </w:rPr>
        <w:t>SIR</w:t>
      </w:r>
      <w:r w:rsidR="00231FC9" w:rsidRPr="001360B6">
        <w:rPr>
          <w:rFonts w:ascii="Arial" w:hAnsi="Arial" w:cs="Arial"/>
          <w:sz w:val="22"/>
          <w:szCs w:val="22"/>
          <w:vertAlign w:val="subscript"/>
          <w:lang w:val="en-US"/>
        </w:rPr>
        <w:t>x</w:t>
      </w:r>
      <w:proofErr w:type="spellEnd"/>
      <w:r w:rsidRPr="001360B6">
        <w:rPr>
          <w:rFonts w:ascii="Arial" w:hAnsi="Arial" w:cs="Arial"/>
          <w:sz w:val="22"/>
          <w:szCs w:val="22"/>
          <w:lang w:val="en-US"/>
        </w:rPr>
        <w:t>) for the 256 transducers in the optoacoustic (</w:t>
      </w:r>
      <w:proofErr w:type="spellStart"/>
      <w:r w:rsidRPr="001360B6">
        <w:rPr>
          <w:rFonts w:ascii="Arial" w:hAnsi="Arial" w:cs="Arial"/>
          <w:sz w:val="22"/>
          <w:szCs w:val="22"/>
          <w:lang w:val="en-US"/>
        </w:rPr>
        <w:t>OptA</w:t>
      </w:r>
      <w:proofErr w:type="spellEnd"/>
      <w:r w:rsidRPr="001360B6">
        <w:rPr>
          <w:rFonts w:ascii="Arial" w:hAnsi="Arial" w:cs="Arial"/>
          <w:sz w:val="22"/>
          <w:szCs w:val="22"/>
          <w:lang w:val="en-US"/>
        </w:rPr>
        <w:t xml:space="preserve">) imaging device’s probe array (see Methods 2.2 for array specifications) for a </w:t>
      </w:r>
      <w:r w:rsidR="00D83472" w:rsidRPr="001360B6">
        <w:rPr>
          <w:rFonts w:ascii="Arial" w:hAnsi="Arial" w:cs="Arial"/>
          <w:sz w:val="22"/>
          <w:szCs w:val="22"/>
          <w:lang w:val="en-US"/>
        </w:rPr>
        <w:t xml:space="preserve">virtual point </w:t>
      </w:r>
      <w:r w:rsidRPr="001360B6">
        <w:rPr>
          <w:rFonts w:ascii="Arial" w:hAnsi="Arial" w:cs="Arial"/>
          <w:sz w:val="22"/>
          <w:szCs w:val="22"/>
          <w:lang w:val="en-US"/>
        </w:rPr>
        <w:t xml:space="preserve">source located at the </w:t>
      </w:r>
      <w:r w:rsidR="00D83472" w:rsidRPr="001360B6">
        <w:rPr>
          <w:rFonts w:ascii="Arial" w:hAnsi="Arial" w:cs="Arial"/>
          <w:sz w:val="22"/>
          <w:szCs w:val="22"/>
          <w:lang w:val="en-US"/>
        </w:rPr>
        <w:t>focus of</w:t>
      </w:r>
      <w:r w:rsidRPr="001360B6">
        <w:rPr>
          <w:rFonts w:ascii="Arial" w:hAnsi="Arial" w:cs="Arial"/>
          <w:sz w:val="22"/>
          <w:szCs w:val="22"/>
          <w:lang w:val="en-US"/>
        </w:rPr>
        <w:t xml:space="preserve"> </w:t>
      </w:r>
      <w:r w:rsidR="00D83472" w:rsidRPr="001360B6">
        <w:rPr>
          <w:rFonts w:ascii="Arial" w:hAnsi="Arial" w:cs="Arial"/>
          <w:sz w:val="22"/>
          <w:szCs w:val="22"/>
          <w:lang w:val="en-US"/>
        </w:rPr>
        <w:t xml:space="preserve">the </w:t>
      </w:r>
      <w:r w:rsidRPr="001360B6">
        <w:rPr>
          <w:rFonts w:ascii="Arial" w:hAnsi="Arial" w:cs="Arial"/>
          <w:sz w:val="22"/>
          <w:szCs w:val="22"/>
          <w:lang w:val="en-US"/>
        </w:rPr>
        <w:t>reference transmission ultrasound transducers (Tx-UTs) with center frequencies of 300 kHz and 500 kHz, respectively. Due to the varying focus lengths of the two TX UTs, the exact location of the virtual TX varied, but both locations still resided in the far-field of all receiving ultrasound transducers (Rx-UTs) in the array. For both Tx-UT locations, the spectrum relative to the</w:t>
      </w:r>
      <w:r w:rsidRPr="00627276">
        <w:rPr>
          <w:rFonts w:ascii="Arial" w:hAnsi="Arial" w:cs="Arial"/>
          <w:sz w:val="22"/>
          <w:szCs w:val="22"/>
          <w:lang w:val="en-US"/>
        </w:rPr>
        <w:t xml:space="preserve"> amplitude at </w:t>
      </w:r>
      <m:oMath>
        <m:r>
          <w:rPr>
            <w:rFonts w:ascii="Cambria Math" w:hAnsi="Cambria Math" w:cs="Arial"/>
            <w:sz w:val="22"/>
            <w:szCs w:val="22"/>
            <w:lang w:val="en-US"/>
          </w:rPr>
          <m:t>f</m:t>
        </m:r>
        <m:r>
          <m:rPr>
            <m:sty m:val="p"/>
          </m:rPr>
          <w:rPr>
            <w:rFonts w:ascii="Cambria Math" w:hAnsi="Cambria Math" w:cs="Arial"/>
            <w:sz w:val="22"/>
            <w:szCs w:val="22"/>
            <w:lang w:val="en-US"/>
          </w:rPr>
          <m:t xml:space="preserve">=0 </m:t>
        </m:r>
        <m:r>
          <w:rPr>
            <w:rFonts w:ascii="Cambria Math" w:hAnsi="Cambria Math" w:cs="Arial"/>
            <w:sz w:val="22"/>
            <w:szCs w:val="22"/>
            <w:lang w:val="en-US"/>
          </w:rPr>
          <m:t>Hz</m:t>
        </m:r>
      </m:oMath>
      <w:r w:rsidRPr="00627276">
        <w:rPr>
          <w:rFonts w:ascii="Arial" w:hAnsi="Arial" w:cs="Arial"/>
          <w:sz w:val="22"/>
          <w:szCs w:val="22"/>
          <w:lang w:val="en-US"/>
        </w:rPr>
        <w:t xml:space="preserve"> (DC) shows that there is only minimal decay up to a frequency of 1 MHz. Moreover, the amplitude variation for different Rx-UTs in the array is negligibly small despite their orientation and </w:t>
      </w:r>
      <w:r w:rsidRPr="00627276">
        <w:rPr>
          <w:rFonts w:ascii="Arial" w:hAnsi="Arial" w:cs="Arial"/>
          <w:sz w:val="22"/>
          <w:szCs w:val="22"/>
          <w:lang w:val="en-US"/>
        </w:rPr>
        <w:lastRenderedPageBreak/>
        <w:t xml:space="preserve">location. Because the decay and the </w:t>
      </w:r>
      <w:r w:rsidRPr="001F33AD">
        <w:rPr>
          <w:rFonts w:ascii="Arial" w:hAnsi="Arial" w:cs="Arial"/>
          <w:sz w:val="22"/>
          <w:szCs w:val="22"/>
          <w:lang w:val="en-US"/>
        </w:rPr>
        <w:t xml:space="preserve">variation of the Rx-UT position and orientation are negligibly small in the frequency range between 0 and 1 MHz, the </w:t>
      </w:r>
      <w:proofErr w:type="spellStart"/>
      <w:r w:rsidR="00FB08C5" w:rsidRPr="001F33AD">
        <w:rPr>
          <w:rFonts w:ascii="Arial" w:hAnsi="Arial" w:cs="Arial"/>
          <w:sz w:val="22"/>
          <w:szCs w:val="22"/>
          <w:lang w:val="en-US"/>
        </w:rPr>
        <w:t>SIR</w:t>
      </w:r>
      <w:r w:rsidR="00FB08C5" w:rsidRPr="001F33AD">
        <w:rPr>
          <w:rFonts w:ascii="Arial" w:hAnsi="Arial" w:cs="Arial"/>
          <w:sz w:val="22"/>
          <w:szCs w:val="22"/>
          <w:vertAlign w:val="subscript"/>
          <w:lang w:val="en-US"/>
        </w:rPr>
        <w:t>x</w:t>
      </w:r>
      <w:proofErr w:type="spellEnd"/>
      <w:r w:rsidR="00FB08C5" w:rsidRPr="001F33AD">
        <w:rPr>
          <w:rFonts w:ascii="Arial" w:hAnsi="Arial" w:cs="Arial"/>
          <w:sz w:val="22"/>
          <w:szCs w:val="22"/>
          <w:lang w:val="en-US"/>
        </w:rPr>
        <w:t xml:space="preserve"> </w:t>
      </w:r>
      <w:r w:rsidRPr="001F33AD">
        <w:rPr>
          <w:rFonts w:ascii="Arial" w:hAnsi="Arial" w:cs="Arial"/>
          <w:sz w:val="22"/>
          <w:szCs w:val="22"/>
          <w:lang w:val="en-US"/>
        </w:rPr>
        <w:t>does not have to be accounted for in the amplitude spectrum and signal-to-noise ratio (SNR) measurements.</w:t>
      </w:r>
    </w:p>
    <w:p w14:paraId="13722D61" w14:textId="49B871FE" w:rsidR="00922D44" w:rsidRPr="00627276" w:rsidRDefault="00922D44" w:rsidP="00627276">
      <w:pPr>
        <w:spacing w:line="360" w:lineRule="auto"/>
        <w:jc w:val="both"/>
        <w:rPr>
          <w:rFonts w:ascii="Arial" w:hAnsi="Arial" w:cs="Arial"/>
          <w:sz w:val="22"/>
          <w:szCs w:val="22"/>
          <w:lang w:val="en-US"/>
        </w:rPr>
      </w:pPr>
      <w:r w:rsidRPr="001F33AD">
        <w:rPr>
          <w:rFonts w:ascii="Arial" w:hAnsi="Arial" w:cs="Arial"/>
          <w:sz w:val="22"/>
          <w:szCs w:val="22"/>
          <w:lang w:val="en-US"/>
        </w:rPr>
        <w:t xml:space="preserve">Fig. A.2c showcases the attenuation of acoustic waves in water (speed of sound </w:t>
      </w:r>
      <m:oMath>
        <m:r>
          <w:rPr>
            <w:rFonts w:ascii="Cambria Math" w:hAnsi="Cambria Math" w:cs="Arial"/>
            <w:sz w:val="22"/>
            <w:szCs w:val="22"/>
            <w:lang w:val="en-US"/>
          </w:rPr>
          <m:t>c</m:t>
        </m:r>
        <m:r>
          <m:rPr>
            <m:sty m:val="p"/>
          </m:rPr>
          <w:rPr>
            <w:rFonts w:ascii="Cambria Math" w:hAnsi="Cambria Math" w:cs="Arial"/>
            <w:sz w:val="22"/>
            <w:szCs w:val="22"/>
            <w:lang w:val="en-US"/>
          </w:rPr>
          <m:t xml:space="preserve">=1500 </m:t>
        </m:r>
        <m:r>
          <w:rPr>
            <w:rFonts w:ascii="Cambria Math" w:hAnsi="Cambria Math" w:cs="Arial"/>
            <w:sz w:val="22"/>
            <w:szCs w:val="22"/>
            <w:lang w:val="en-US"/>
          </w:rPr>
          <m:t>m</m:t>
        </m:r>
        <m:r>
          <m:rPr>
            <m:sty m:val="p"/>
          </m:rPr>
          <w:rPr>
            <w:rFonts w:ascii="Cambria Math" w:hAnsi="Cambria Math" w:cs="Arial"/>
            <w:sz w:val="22"/>
            <w:szCs w:val="22"/>
            <w:lang w:val="en-US"/>
          </w:rPr>
          <m:t>/</m:t>
        </m:r>
        <m:r>
          <w:rPr>
            <w:rFonts w:ascii="Cambria Math" w:hAnsi="Cambria Math" w:cs="Arial"/>
            <w:sz w:val="22"/>
            <w:szCs w:val="22"/>
            <w:lang w:val="en-US"/>
          </w:rPr>
          <m:t>s</m:t>
        </m:r>
      </m:oMath>
      <w:r w:rsidRPr="001F33AD">
        <w:rPr>
          <w:rFonts w:ascii="Arial" w:hAnsi="Arial" w:cs="Arial"/>
          <w:sz w:val="22"/>
          <w:szCs w:val="22"/>
          <w:lang w:val="en-US"/>
        </w:rPr>
        <w:t xml:space="preserve">, </w:t>
      </w:r>
      <m:oMath>
        <m:sSub>
          <m:sSubPr>
            <m:ctrlPr>
              <w:rPr>
                <w:rFonts w:ascii="Cambria Math" w:hAnsi="Cambria Math" w:cs="Arial"/>
                <w:sz w:val="22"/>
                <w:szCs w:val="22"/>
                <w:lang w:val="en-US"/>
              </w:rPr>
            </m:ctrlPr>
          </m:sSubPr>
          <m:e>
            <m:r>
              <w:rPr>
                <w:rFonts w:ascii="Cambria Math" w:hAnsi="Cambria Math" w:cs="Arial"/>
                <w:sz w:val="22"/>
                <w:szCs w:val="22"/>
                <w:lang w:val="en-US"/>
              </w:rPr>
              <m:t>α</m:t>
            </m:r>
          </m:e>
          <m:sub>
            <m:r>
              <m:rPr>
                <m:sty m:val="p"/>
              </m:rPr>
              <w:rPr>
                <w:rFonts w:ascii="Cambria Math" w:hAnsi="Cambria Math" w:cs="Arial"/>
                <w:sz w:val="22"/>
                <w:szCs w:val="22"/>
                <w:lang w:val="en-US"/>
              </w:rPr>
              <m:t>0,</m:t>
            </m:r>
            <m:r>
              <w:rPr>
                <w:rFonts w:ascii="Cambria Math" w:hAnsi="Cambria Math" w:cs="Arial"/>
                <w:sz w:val="22"/>
                <w:szCs w:val="22"/>
                <w:lang w:val="en-US"/>
              </w:rPr>
              <m:t>f</m:t>
            </m:r>
          </m:sub>
        </m:sSub>
        <m:r>
          <m:rPr>
            <m:sty m:val="p"/>
          </m:rPr>
          <w:rPr>
            <w:rFonts w:ascii="Cambria Math" w:hAnsi="Cambria Math" w:cs="Arial"/>
            <w:sz w:val="22"/>
            <w:szCs w:val="22"/>
            <w:lang w:val="en-US"/>
          </w:rPr>
          <m:t xml:space="preserve">=0.00217 </m:t>
        </m:r>
        <m:r>
          <w:rPr>
            <w:rFonts w:ascii="Cambria Math" w:hAnsi="Cambria Math" w:cs="Arial"/>
            <w:sz w:val="22"/>
            <w:szCs w:val="22"/>
            <w:lang w:val="en-US"/>
          </w:rPr>
          <m:t>dBMH</m:t>
        </m:r>
        <m:sSup>
          <m:sSupPr>
            <m:ctrlPr>
              <w:rPr>
                <w:rFonts w:ascii="Cambria Math" w:hAnsi="Cambria Math" w:cs="Arial"/>
                <w:sz w:val="22"/>
                <w:szCs w:val="22"/>
                <w:lang w:val="en-US"/>
              </w:rPr>
            </m:ctrlPr>
          </m:sSupPr>
          <m:e>
            <m:r>
              <w:rPr>
                <w:rFonts w:ascii="Cambria Math" w:hAnsi="Cambria Math" w:cs="Arial"/>
                <w:sz w:val="22"/>
                <w:szCs w:val="22"/>
                <w:lang w:val="en-US"/>
              </w:rPr>
              <m:t>z</m:t>
            </m:r>
          </m:e>
          <m:sup>
            <m:r>
              <m:rPr>
                <m:sty m:val="p"/>
              </m:rPr>
              <w:rPr>
                <w:rFonts w:ascii="Cambria Math" w:hAnsi="Cambria Math" w:cs="Arial"/>
                <w:sz w:val="22"/>
                <w:szCs w:val="22"/>
                <w:lang w:val="en-US"/>
              </w:rPr>
              <m:t>-1</m:t>
            </m:r>
          </m:sup>
        </m:sSup>
        <m:r>
          <w:rPr>
            <w:rFonts w:ascii="Cambria Math" w:hAnsi="Cambria Math" w:cs="Arial"/>
            <w:sz w:val="22"/>
            <w:szCs w:val="22"/>
            <w:lang w:val="en-US"/>
          </w:rPr>
          <m:t>c</m:t>
        </m:r>
        <m:sSup>
          <m:sSupPr>
            <m:ctrlPr>
              <w:rPr>
                <w:rFonts w:ascii="Cambria Math" w:hAnsi="Cambria Math" w:cs="Arial"/>
                <w:sz w:val="22"/>
                <w:szCs w:val="22"/>
                <w:lang w:val="en-US"/>
              </w:rPr>
            </m:ctrlPr>
          </m:sSupPr>
          <m:e>
            <m:r>
              <w:rPr>
                <w:rFonts w:ascii="Cambria Math" w:hAnsi="Cambria Math" w:cs="Arial"/>
                <w:sz w:val="22"/>
                <w:szCs w:val="22"/>
                <w:lang w:val="en-US"/>
              </w:rPr>
              <m:t>m</m:t>
            </m:r>
          </m:e>
          <m:sup>
            <m:r>
              <m:rPr>
                <m:sty m:val="p"/>
              </m:rPr>
              <w:rPr>
                <w:rFonts w:ascii="Cambria Math" w:hAnsi="Cambria Math" w:cs="Arial"/>
                <w:sz w:val="22"/>
                <w:szCs w:val="22"/>
                <w:lang w:val="en-US"/>
              </w:rPr>
              <m:t>-1</m:t>
            </m:r>
          </m:sup>
        </m:sSup>
      </m:oMath>
      <w:r w:rsidRPr="001F33AD">
        <w:rPr>
          <w:rFonts w:ascii="Arial" w:hAnsi="Arial" w:cs="Arial"/>
          <w:sz w:val="22"/>
          <w:szCs w:val="22"/>
          <w:lang w:val="en-US"/>
        </w:rPr>
        <w:t xml:space="preserve">, </w:t>
      </w:r>
      <m:oMath>
        <m:r>
          <w:rPr>
            <w:rFonts w:ascii="Cambria Math" w:hAnsi="Cambria Math" w:cs="Arial"/>
            <w:sz w:val="22"/>
            <w:szCs w:val="22"/>
            <w:lang w:val="en-US"/>
          </w:rPr>
          <m:t>n</m:t>
        </m:r>
        <m:r>
          <m:rPr>
            <m:sty m:val="p"/>
          </m:rPr>
          <w:rPr>
            <w:rFonts w:ascii="Cambria Math" w:hAnsi="Cambria Math" w:cs="Arial"/>
            <w:sz w:val="22"/>
            <w:szCs w:val="22"/>
            <w:lang w:val="en-US"/>
          </w:rPr>
          <m:t>=2</m:t>
        </m:r>
      </m:oMath>
      <w:r w:rsidRPr="001F33AD">
        <w:rPr>
          <w:rFonts w:ascii="Arial" w:hAnsi="Arial" w:cs="Arial"/>
          <w:sz w:val="22"/>
          <w:szCs w:val="22"/>
          <w:lang w:val="en-US"/>
        </w:rPr>
        <w:t xml:space="preserve">). The attenuation was modeled using an exponential law for the distance between the center Rx-UT in the array and either the microsphere location or the virtual focus of the 300kHz and 500kHz Tx-UTs </w:t>
      </w:r>
      <w:sdt>
        <w:sdtPr>
          <w:rPr>
            <w:rFonts w:ascii="Arial" w:hAnsi="Arial" w:cs="Arial"/>
            <w:sz w:val="22"/>
            <w:szCs w:val="22"/>
            <w:lang w:val="en-US"/>
          </w:rPr>
          <w:tag w:val="MENDELEY_CITATION_v3_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"/>
          <w:id w:val="-988630238"/>
          <w:placeholder>
            <w:docPart w:val="433FB6E202604216AD02F7093C48483E"/>
          </w:placeholder>
        </w:sdtPr>
        <w:sdtEndPr/>
        <w:sdtContent>
          <w:r w:rsidRPr="001F33AD">
            <w:rPr>
              <w:rFonts w:ascii="Arial" w:hAnsi="Arial" w:cs="Arial"/>
              <w:sz w:val="22"/>
              <w:szCs w:val="22"/>
              <w:lang w:val="en-US"/>
            </w:rPr>
            <w:t>[1]</w:t>
          </w:r>
        </w:sdtContent>
      </w:sdt>
      <w:r w:rsidRPr="001F33AD">
        <w:rPr>
          <w:rFonts w:ascii="Arial" w:hAnsi="Arial" w:cs="Arial"/>
          <w:sz w:val="22"/>
          <w:szCs w:val="22"/>
          <w:lang w:val="en-US"/>
        </w:rPr>
        <w:t xml:space="preserve">. Fig. A.2d displays the frequency response of the corresponding filter kernel, encapsulating attenuation and dispersion effects </w:t>
      </w:r>
      <w:sdt>
        <w:sdtPr>
          <w:rPr>
            <w:rFonts w:ascii="Arial" w:hAnsi="Arial" w:cs="Arial"/>
            <w:sz w:val="22"/>
            <w:szCs w:val="22"/>
            <w:lang w:val="en-US"/>
          </w:rPr>
          <w:tag w:val="MENDELEY_CITATION_v3_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"/>
          <w:id w:val="412439973"/>
          <w:placeholder>
            <w:docPart w:val="06CF2CEE9CFC40608FA97DA1D0C320A7"/>
          </w:placeholder>
        </w:sdtPr>
        <w:sdtEndPr/>
        <w:sdtContent>
          <w:r w:rsidRPr="001F33AD">
            <w:rPr>
              <w:rFonts w:ascii="Arial" w:hAnsi="Arial" w:cs="Arial"/>
              <w:sz w:val="22"/>
              <w:szCs w:val="22"/>
              <w:lang w:val="en-US"/>
            </w:rPr>
            <w:t>[2]</w:t>
          </w:r>
        </w:sdtContent>
      </w:sdt>
      <w:r w:rsidRPr="001F33AD">
        <w:rPr>
          <w:rFonts w:ascii="Arial" w:hAnsi="Arial" w:cs="Arial"/>
          <w:sz w:val="22"/>
          <w:szCs w:val="22"/>
          <w:lang w:val="en-US"/>
        </w:rPr>
        <w:t xml:space="preserve">. Fig. A.2c shows that the attenuation in water is 0 dB and correspondingly the filter kernel amplitude is equal to 1. Hence, attenuation and dispersion, like the </w:t>
      </w:r>
      <w:proofErr w:type="spellStart"/>
      <w:r w:rsidR="00FB08C5" w:rsidRPr="001F33AD">
        <w:rPr>
          <w:rFonts w:ascii="Arial" w:hAnsi="Arial" w:cs="Arial"/>
          <w:sz w:val="22"/>
          <w:szCs w:val="22"/>
          <w:lang w:val="en-US"/>
        </w:rPr>
        <w:t>SIR</w:t>
      </w:r>
      <w:r w:rsidR="00FB08C5" w:rsidRPr="001F33AD">
        <w:rPr>
          <w:rFonts w:ascii="Arial" w:hAnsi="Arial" w:cs="Arial"/>
          <w:sz w:val="22"/>
          <w:szCs w:val="22"/>
          <w:vertAlign w:val="subscript"/>
          <w:lang w:val="en-US"/>
        </w:rPr>
        <w:t>x</w:t>
      </w:r>
      <w:proofErr w:type="spellEnd"/>
      <w:r w:rsidRPr="001F33AD">
        <w:rPr>
          <w:rFonts w:ascii="Arial" w:hAnsi="Arial" w:cs="Arial"/>
          <w:sz w:val="22"/>
          <w:szCs w:val="22"/>
          <w:lang w:val="en-US"/>
        </w:rPr>
        <w:t>, are negligible for measurements in water and do not have to be accounted for in the amplitude</w:t>
      </w:r>
      <w:r w:rsidRPr="00627276">
        <w:rPr>
          <w:rFonts w:ascii="Arial" w:hAnsi="Arial" w:cs="Arial"/>
          <w:sz w:val="22"/>
          <w:szCs w:val="22"/>
          <w:lang w:val="en-US"/>
        </w:rPr>
        <w:t xml:space="preserve"> spectrum and SNR measurements.</w:t>
      </w:r>
    </w:p>
    <w:p w14:paraId="1E43A214" w14:textId="77777777" w:rsidR="00922D44" w:rsidRPr="00224327" w:rsidRDefault="00922D44" w:rsidP="00922D44">
      <w:pPr>
        <w:pStyle w:val="PreQ-FigureText"/>
        <w:jc w:val="center"/>
      </w:pPr>
      <w:r w:rsidRPr="005F077F">
        <w:rPr>
          <w:noProof/>
        </w:rPr>
        <w:drawing>
          <wp:inline distT="0" distB="0" distL="0" distR="0" wp14:anchorId="672B12FC" wp14:editId="30E6412C">
            <wp:extent cx="5497195" cy="3115310"/>
            <wp:effectExtent l="0" t="0" r="8255" b="8890"/>
            <wp:docPr id="222868266" name="Picture 3" descr="Ein Bild, das Text, Diagramm, Reihe,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68266" name="Picture 3" descr="Ein Bild, das Text, Diagramm, Reihe, parallel enthält.&#10;&#10;KI-generierte Inhalte können fehlerhaft se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7195" cy="3115310"/>
                    </a:xfrm>
                    <a:prstGeom prst="rect">
                      <a:avLst/>
                    </a:prstGeom>
                    <a:noFill/>
                    <a:ln>
                      <a:noFill/>
                    </a:ln>
                  </pic:spPr>
                </pic:pic>
              </a:graphicData>
            </a:graphic>
          </wp:inline>
        </w:drawing>
      </w:r>
    </w:p>
    <w:p w14:paraId="23ADA9D1" w14:textId="77777777" w:rsidR="00922D44" w:rsidRPr="00627276" w:rsidRDefault="00922D44" w:rsidP="00922D44">
      <w:pPr>
        <w:pStyle w:val="PreQ-FigureText"/>
        <w:jc w:val="both"/>
        <w:rPr>
          <w:rFonts w:ascii="Arial" w:hAnsi="Arial" w:cs="Arial"/>
          <w:b/>
          <w:color w:val="000000" w:themeColor="text1"/>
          <w:sz w:val="18"/>
          <w:szCs w:val="18"/>
        </w:rPr>
      </w:pPr>
      <w:r w:rsidRPr="00627276">
        <w:rPr>
          <w:rFonts w:ascii="Arial" w:hAnsi="Arial" w:cs="Arial"/>
          <w:b/>
          <w:color w:val="000000" w:themeColor="text1"/>
          <w:sz w:val="18"/>
          <w:szCs w:val="18"/>
        </w:rPr>
        <w:t>Figure A.2: Effect of spatial impulse response (SIR) and attenuation on measurements of the low-frequency signal-to-noise ratio (SNR) of a clinical macroscopic optoacoustic (</w:t>
      </w:r>
      <w:proofErr w:type="spellStart"/>
      <w:r w:rsidRPr="00627276">
        <w:rPr>
          <w:rFonts w:ascii="Arial" w:hAnsi="Arial" w:cs="Arial"/>
          <w:b/>
          <w:color w:val="000000" w:themeColor="text1"/>
          <w:sz w:val="18"/>
          <w:szCs w:val="18"/>
        </w:rPr>
        <w:t>OptA</w:t>
      </w:r>
      <w:proofErr w:type="spellEnd"/>
      <w:r w:rsidRPr="00627276">
        <w:rPr>
          <w:rFonts w:ascii="Arial" w:hAnsi="Arial" w:cs="Arial"/>
          <w:b/>
          <w:color w:val="000000" w:themeColor="text1"/>
          <w:sz w:val="18"/>
          <w:szCs w:val="18"/>
        </w:rPr>
        <w:t>) imaging device.</w:t>
      </w:r>
      <w:r w:rsidRPr="00627276">
        <w:rPr>
          <w:rFonts w:ascii="Arial" w:hAnsi="Arial" w:cs="Arial"/>
          <w:b/>
          <w:bCs/>
          <w:color w:val="000000" w:themeColor="text1"/>
          <w:sz w:val="18"/>
          <w:szCs w:val="18"/>
        </w:rPr>
        <w:t xml:space="preserve"> </w:t>
      </w:r>
      <w:r w:rsidRPr="00627276">
        <w:rPr>
          <w:rFonts w:ascii="Arial" w:hAnsi="Arial" w:cs="Arial"/>
          <w:color w:val="000000" w:themeColor="text1"/>
          <w:sz w:val="18"/>
          <w:szCs w:val="18"/>
        </w:rPr>
        <w:t>(</w:t>
      </w:r>
      <w:proofErr w:type="spellStart"/>
      <w:r w:rsidRPr="00627276">
        <w:rPr>
          <w:rFonts w:ascii="Arial" w:hAnsi="Arial" w:cs="Arial"/>
          <w:color w:val="000000" w:themeColor="text1"/>
          <w:sz w:val="18"/>
          <w:szCs w:val="18"/>
        </w:rPr>
        <w:t>a,b</w:t>
      </w:r>
      <w:proofErr w:type="spellEnd"/>
      <w:r w:rsidRPr="00627276">
        <w:rPr>
          <w:rFonts w:ascii="Arial" w:hAnsi="Arial" w:cs="Arial"/>
          <w:color w:val="000000" w:themeColor="text1"/>
          <w:sz w:val="18"/>
          <w:szCs w:val="18"/>
        </w:rPr>
        <w:t xml:space="preserve">) The relative SIR amplitude spectrum for 256 receiving ultrasound transducers (RX-UTs) in the </w:t>
      </w:r>
      <w:proofErr w:type="spellStart"/>
      <w:r w:rsidRPr="00627276">
        <w:rPr>
          <w:rFonts w:ascii="Arial" w:hAnsi="Arial" w:cs="Arial"/>
          <w:color w:val="000000" w:themeColor="text1"/>
          <w:sz w:val="18"/>
          <w:szCs w:val="18"/>
        </w:rPr>
        <w:t>OptA</w:t>
      </w:r>
      <w:proofErr w:type="spellEnd"/>
      <w:r w:rsidRPr="00627276">
        <w:rPr>
          <w:rFonts w:ascii="Arial" w:hAnsi="Arial" w:cs="Arial"/>
          <w:color w:val="000000" w:themeColor="text1"/>
          <w:sz w:val="18"/>
          <w:szCs w:val="18"/>
        </w:rPr>
        <w:t xml:space="preserve"> probe array and the mean amplitude over all RX,-UTs given transmission ultrasound transducers (Tx-UTs) with </w:t>
      </w:r>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f</m:t>
            </m:r>
          </m:e>
          <m:sub>
            <m:r>
              <w:rPr>
                <w:rFonts w:ascii="Cambria Math" w:hAnsi="Cambria Math" w:cs="Arial"/>
                <w:color w:val="000000" w:themeColor="text1"/>
                <w:sz w:val="18"/>
                <w:szCs w:val="18"/>
              </w:rPr>
              <m:t>c,TX</m:t>
            </m:r>
          </m:sub>
        </m:sSub>
        <m:r>
          <w:rPr>
            <w:rFonts w:ascii="Cambria Math" w:hAnsi="Cambria Math" w:cs="Arial"/>
            <w:color w:val="000000" w:themeColor="text1"/>
            <w:sz w:val="18"/>
            <w:szCs w:val="18"/>
          </w:rPr>
          <m:t>=300 kHz</m:t>
        </m:r>
      </m:oMath>
      <w:r w:rsidRPr="00627276">
        <w:rPr>
          <w:rFonts w:ascii="Arial" w:hAnsi="Arial" w:cs="Arial"/>
          <w:color w:val="000000" w:themeColor="text1"/>
          <w:sz w:val="18"/>
          <w:szCs w:val="18"/>
        </w:rPr>
        <w:t xml:space="preserve"> (spherical focus radius: 6 mm; a) and </w:t>
      </w:r>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f</m:t>
            </m:r>
          </m:e>
          <m:sub>
            <m:r>
              <w:rPr>
                <w:rFonts w:ascii="Cambria Math" w:hAnsi="Cambria Math" w:cs="Arial"/>
                <w:color w:val="000000" w:themeColor="text1"/>
                <w:sz w:val="18"/>
                <w:szCs w:val="18"/>
              </w:rPr>
              <m:t>c,TX</m:t>
            </m:r>
          </m:sub>
        </m:sSub>
        <m:r>
          <w:rPr>
            <w:rFonts w:ascii="Cambria Math" w:hAnsi="Cambria Math" w:cs="Arial"/>
            <w:color w:val="000000" w:themeColor="text1"/>
            <w:sz w:val="18"/>
            <w:szCs w:val="18"/>
          </w:rPr>
          <m:t>=500 kHz</m:t>
        </m:r>
      </m:oMath>
      <w:r w:rsidRPr="00627276">
        <w:rPr>
          <w:rFonts w:ascii="Arial" w:hAnsi="Arial" w:cs="Arial"/>
          <w:color w:val="000000" w:themeColor="text1"/>
          <w:sz w:val="18"/>
          <w:szCs w:val="18"/>
        </w:rPr>
        <w:t xml:space="preserve"> (spherical focus radius: 4 mm; b) at the virtual source location </w:t>
      </w:r>
      <w:r w:rsidRPr="00627276">
        <w:rPr>
          <w:rFonts w:ascii="Arial" w:hAnsi="Arial" w:cs="Arial"/>
          <w:bCs/>
          <w:color w:val="000000" w:themeColor="text1"/>
          <w:sz w:val="18"/>
          <w:szCs w:val="18"/>
        </w:rPr>
        <w:t xml:space="preserve">between 0 Hz and 1 MHz relative to the amplitude at </w:t>
      </w:r>
      <m:oMath>
        <m:r>
          <w:rPr>
            <w:rFonts w:ascii="Cambria Math" w:hAnsi="Cambria Math" w:cs="Arial"/>
            <w:color w:val="000000" w:themeColor="text1"/>
            <w:sz w:val="18"/>
            <w:szCs w:val="18"/>
          </w:rPr>
          <m:t>f=0 Hz</m:t>
        </m:r>
      </m:oMath>
      <w:r w:rsidRPr="00627276">
        <w:rPr>
          <w:rFonts w:ascii="Arial" w:hAnsi="Arial" w:cs="Arial"/>
          <w:bCs/>
          <w:color w:val="000000" w:themeColor="text1"/>
          <w:sz w:val="18"/>
          <w:szCs w:val="18"/>
        </w:rPr>
        <w:t xml:space="preserve"> (DC).</w:t>
      </w:r>
      <w:r w:rsidRPr="00627276">
        <w:rPr>
          <w:rFonts w:ascii="Arial" w:hAnsi="Arial" w:cs="Arial"/>
          <w:color w:val="000000" w:themeColor="text1"/>
          <w:sz w:val="18"/>
          <w:szCs w:val="18"/>
        </w:rPr>
        <w:t xml:space="preserve"> (</w:t>
      </w:r>
      <w:proofErr w:type="spellStart"/>
      <w:r w:rsidRPr="00627276">
        <w:rPr>
          <w:rFonts w:ascii="Arial" w:hAnsi="Arial" w:cs="Arial"/>
          <w:color w:val="000000" w:themeColor="text1"/>
          <w:sz w:val="18"/>
          <w:szCs w:val="18"/>
        </w:rPr>
        <w:t>c,d</w:t>
      </w:r>
      <w:proofErr w:type="spellEnd"/>
      <w:r w:rsidRPr="00627276">
        <w:rPr>
          <w:rFonts w:ascii="Arial" w:hAnsi="Arial" w:cs="Arial"/>
          <w:color w:val="000000" w:themeColor="text1"/>
          <w:sz w:val="18"/>
          <w:szCs w:val="18"/>
        </w:rPr>
        <w:t xml:space="preserve">) Attenuation (c) and attenuation filter kernel (d) for acoustic waves in water over the distance between the microsphere, the Tx-UT with </w:t>
      </w:r>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f</m:t>
            </m:r>
          </m:e>
          <m:sub>
            <m:r>
              <w:rPr>
                <w:rFonts w:ascii="Cambria Math" w:hAnsi="Cambria Math" w:cs="Arial"/>
                <w:color w:val="000000" w:themeColor="text1"/>
                <w:sz w:val="18"/>
                <w:szCs w:val="18"/>
              </w:rPr>
              <m:t>c,TX</m:t>
            </m:r>
          </m:sub>
        </m:sSub>
        <m:r>
          <w:rPr>
            <w:rFonts w:ascii="Cambria Math" w:hAnsi="Cambria Math" w:cs="Arial"/>
            <w:color w:val="000000" w:themeColor="text1"/>
            <w:sz w:val="18"/>
            <w:szCs w:val="18"/>
          </w:rPr>
          <m:t>=300 kHz</m:t>
        </m:r>
      </m:oMath>
      <w:r w:rsidRPr="00627276">
        <w:rPr>
          <w:rFonts w:ascii="Arial" w:hAnsi="Arial" w:cs="Arial"/>
          <w:color w:val="000000" w:themeColor="text1"/>
          <w:sz w:val="18"/>
          <w:szCs w:val="18"/>
        </w:rPr>
        <w:t xml:space="preserve"> and the Tx-UT with </w:t>
      </w:r>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f</m:t>
            </m:r>
          </m:e>
          <m:sub>
            <m:r>
              <w:rPr>
                <w:rFonts w:ascii="Cambria Math" w:hAnsi="Cambria Math" w:cs="Arial"/>
                <w:color w:val="000000" w:themeColor="text1"/>
                <w:sz w:val="18"/>
                <w:szCs w:val="18"/>
              </w:rPr>
              <m:t>c,TX</m:t>
            </m:r>
          </m:sub>
        </m:sSub>
        <m:r>
          <w:rPr>
            <w:rFonts w:ascii="Cambria Math" w:hAnsi="Cambria Math" w:cs="Arial"/>
            <w:color w:val="000000" w:themeColor="text1"/>
            <w:sz w:val="18"/>
            <w:szCs w:val="18"/>
          </w:rPr>
          <m:t>=500 kHz</m:t>
        </m:r>
      </m:oMath>
      <w:r w:rsidRPr="00627276">
        <w:rPr>
          <w:rFonts w:ascii="Arial" w:hAnsi="Arial" w:cs="Arial"/>
          <w:color w:val="000000" w:themeColor="text1"/>
          <w:sz w:val="18"/>
          <w:szCs w:val="18"/>
        </w:rPr>
        <w:t xml:space="preserve"> in a frequency range between 0 Hz and 1 MHz. amp. rel. DC – amplitude relative to DC, att. – attenuation, amp. – amplitude, dB - decibel.</w:t>
      </w:r>
    </w:p>
    <w:p w14:paraId="58587484" w14:textId="77777777" w:rsidR="00922D44" w:rsidRDefault="00922D44" w:rsidP="00922D44">
      <w:pPr>
        <w:shd w:val="clear" w:color="auto" w:fill="FFFFFF"/>
        <w:rPr>
          <w:lang w:val="en-US"/>
        </w:rPr>
      </w:pPr>
    </w:p>
    <w:p w14:paraId="14C1ACE3" w14:textId="4C8879DD" w:rsidR="00BF67D8" w:rsidRPr="00627276" w:rsidRDefault="00BF67D8" w:rsidP="00BF67D8">
      <w:pPr>
        <w:spacing w:line="360" w:lineRule="auto"/>
        <w:jc w:val="both"/>
        <w:rPr>
          <w:rFonts w:ascii="Arial" w:hAnsi="Arial" w:cs="Arial"/>
          <w:b/>
          <w:bCs/>
          <w:sz w:val="22"/>
          <w:szCs w:val="22"/>
          <w:lang w:val="en-US"/>
        </w:rPr>
      </w:pPr>
      <w:r w:rsidRPr="00627276">
        <w:rPr>
          <w:rFonts w:ascii="Arial" w:hAnsi="Arial" w:cs="Arial"/>
          <w:b/>
          <w:bCs/>
          <w:sz w:val="22"/>
          <w:szCs w:val="22"/>
          <w:lang w:val="en-US"/>
        </w:rPr>
        <w:t>A.</w:t>
      </w:r>
      <w:r>
        <w:rPr>
          <w:rFonts w:ascii="Arial" w:hAnsi="Arial" w:cs="Arial"/>
          <w:b/>
          <w:bCs/>
          <w:sz w:val="22"/>
          <w:szCs w:val="22"/>
          <w:lang w:val="en-US"/>
        </w:rPr>
        <w:t>3</w:t>
      </w:r>
      <w:r w:rsidRPr="00627276">
        <w:rPr>
          <w:rFonts w:ascii="Arial" w:hAnsi="Arial" w:cs="Arial"/>
          <w:b/>
          <w:bCs/>
          <w:sz w:val="22"/>
          <w:szCs w:val="22"/>
          <w:lang w:val="en-US"/>
        </w:rPr>
        <w:t xml:space="preserve">. </w:t>
      </w:r>
      <w:r w:rsidR="00FC5E46" w:rsidRPr="00C33C3F">
        <w:rPr>
          <w:rFonts w:ascii="Arial" w:hAnsi="Arial" w:cs="Arial"/>
          <w:b/>
          <w:bCs/>
          <w:sz w:val="22"/>
          <w:szCs w:val="22"/>
          <w:lang w:val="en-US"/>
        </w:rPr>
        <w:t xml:space="preserve">Visualizing Low-frequency Artifacts in </w:t>
      </w:r>
      <w:r w:rsidR="00BD1EA2">
        <w:rPr>
          <w:rFonts w:ascii="Arial" w:hAnsi="Arial" w:cs="Arial"/>
          <w:b/>
          <w:bCs/>
          <w:sz w:val="22"/>
          <w:szCs w:val="22"/>
          <w:lang w:val="en-US"/>
        </w:rPr>
        <w:t xml:space="preserve">A </w:t>
      </w:r>
      <w:r w:rsidR="006D05DE">
        <w:rPr>
          <w:rFonts w:ascii="Arial" w:hAnsi="Arial" w:cs="Arial"/>
          <w:b/>
          <w:bCs/>
          <w:sz w:val="22"/>
          <w:szCs w:val="22"/>
          <w:lang w:val="en-US"/>
        </w:rPr>
        <w:t xml:space="preserve">Simulated </w:t>
      </w:r>
      <w:r w:rsidR="006D05DE" w:rsidRPr="00C33C3F">
        <w:rPr>
          <w:rFonts w:ascii="Arial" w:hAnsi="Arial" w:cs="Arial"/>
          <w:b/>
          <w:bCs/>
          <w:sz w:val="22"/>
          <w:szCs w:val="22"/>
          <w:lang w:val="en-US"/>
        </w:rPr>
        <w:t>Macroscopic</w:t>
      </w:r>
      <w:r w:rsidR="006D05DE">
        <w:rPr>
          <w:rFonts w:ascii="Arial" w:hAnsi="Arial" w:cs="Arial"/>
          <w:b/>
          <w:bCs/>
          <w:sz w:val="22"/>
          <w:szCs w:val="22"/>
          <w:lang w:val="en-US"/>
        </w:rPr>
        <w:t xml:space="preserve"> </w:t>
      </w:r>
      <w:r w:rsidR="00F517F2">
        <w:rPr>
          <w:rFonts w:ascii="Arial" w:hAnsi="Arial" w:cs="Arial"/>
          <w:b/>
          <w:bCs/>
          <w:sz w:val="22"/>
          <w:szCs w:val="22"/>
          <w:lang w:val="en-US"/>
        </w:rPr>
        <w:t>Layer</w:t>
      </w:r>
      <w:r w:rsidR="006D05DE">
        <w:rPr>
          <w:rFonts w:ascii="Arial" w:hAnsi="Arial" w:cs="Arial"/>
          <w:b/>
          <w:bCs/>
          <w:sz w:val="22"/>
          <w:szCs w:val="22"/>
          <w:lang w:val="en-US"/>
        </w:rPr>
        <w:t xml:space="preserve"> Tissue Phantom</w:t>
      </w:r>
    </w:p>
    <w:p w14:paraId="32814F4E" w14:textId="62242D8C" w:rsidR="00A5503D" w:rsidRPr="00C90572" w:rsidRDefault="00FB32D6" w:rsidP="002A4C9D">
      <w:pPr>
        <w:spacing w:line="360" w:lineRule="auto"/>
        <w:jc w:val="both"/>
        <w:rPr>
          <w:rFonts w:ascii="Arial" w:hAnsi="Arial" w:cs="Arial"/>
          <w:sz w:val="22"/>
          <w:szCs w:val="22"/>
          <w:lang w:val="en-US"/>
        </w:rPr>
      </w:pPr>
      <w:r w:rsidRPr="003978FD">
        <w:rPr>
          <w:rFonts w:ascii="Arial" w:hAnsi="Arial" w:cs="Arial"/>
          <w:sz w:val="22"/>
          <w:szCs w:val="22"/>
          <w:lang w:val="en-US"/>
        </w:rPr>
        <w:t>In addition</w:t>
      </w:r>
      <w:r w:rsidR="00991F1C" w:rsidRPr="003978FD">
        <w:rPr>
          <w:rFonts w:ascii="Arial" w:hAnsi="Arial" w:cs="Arial"/>
          <w:sz w:val="22"/>
          <w:szCs w:val="22"/>
          <w:lang w:val="en-US"/>
        </w:rPr>
        <w:t xml:space="preserve"> to the numerical breast tissue phantom</w:t>
      </w:r>
      <w:r w:rsidR="00E17097">
        <w:rPr>
          <w:rFonts w:ascii="Arial" w:hAnsi="Arial" w:cs="Arial"/>
          <w:sz w:val="22"/>
          <w:szCs w:val="22"/>
          <w:lang w:val="en-US"/>
        </w:rPr>
        <w:t xml:space="preserve"> (see Fig. 2)</w:t>
      </w:r>
      <w:r w:rsidR="00991F1C" w:rsidRPr="003978FD">
        <w:rPr>
          <w:rFonts w:ascii="Arial" w:hAnsi="Arial" w:cs="Arial"/>
          <w:sz w:val="22"/>
          <w:szCs w:val="22"/>
          <w:lang w:val="en-US"/>
        </w:rPr>
        <w:t>, we also investigated the effects in a numerical layer phantom</w:t>
      </w:r>
      <w:r w:rsidR="00F32A51" w:rsidRPr="003978FD">
        <w:rPr>
          <w:rFonts w:ascii="Arial" w:hAnsi="Arial" w:cs="Arial"/>
          <w:sz w:val="22"/>
          <w:szCs w:val="22"/>
          <w:lang w:val="en-US"/>
        </w:rPr>
        <w:t xml:space="preserve"> consisting of layers to </w:t>
      </w:r>
      <w:r w:rsidR="00CF2CD1" w:rsidRPr="003978FD">
        <w:rPr>
          <w:rFonts w:ascii="Arial" w:hAnsi="Arial" w:cs="Arial"/>
          <w:sz w:val="22"/>
          <w:szCs w:val="22"/>
          <w:lang w:val="en-US"/>
        </w:rPr>
        <w:t xml:space="preserve">investigate the low-frequency artifacts in </w:t>
      </w:r>
      <w:r w:rsidR="00CF2CD1" w:rsidRPr="003978FD">
        <w:rPr>
          <w:rFonts w:ascii="Arial" w:hAnsi="Arial" w:cs="Arial"/>
          <w:sz w:val="22"/>
          <w:szCs w:val="22"/>
          <w:lang w:val="en-US"/>
        </w:rPr>
        <w:lastRenderedPageBreak/>
        <w:t>bulk structures</w:t>
      </w:r>
      <w:r w:rsidR="00C80CF5">
        <w:rPr>
          <w:rFonts w:ascii="Arial" w:hAnsi="Arial" w:cs="Arial"/>
          <w:sz w:val="22"/>
          <w:szCs w:val="22"/>
          <w:lang w:val="en-US"/>
        </w:rPr>
        <w:t xml:space="preserve"> only</w:t>
      </w:r>
      <w:r w:rsidR="00937E04">
        <w:rPr>
          <w:rFonts w:ascii="Arial" w:hAnsi="Arial" w:cs="Arial"/>
          <w:sz w:val="22"/>
          <w:szCs w:val="22"/>
          <w:lang w:val="en-US"/>
        </w:rPr>
        <w:t>.</w:t>
      </w:r>
      <w:r w:rsidR="00256B70">
        <w:rPr>
          <w:rFonts w:ascii="Arial" w:hAnsi="Arial" w:cs="Arial"/>
          <w:sz w:val="22"/>
          <w:szCs w:val="22"/>
          <w:lang w:val="en-US"/>
        </w:rPr>
        <w:t xml:space="preserve"> </w:t>
      </w:r>
      <w:r w:rsidR="00BC0314">
        <w:rPr>
          <w:rFonts w:ascii="Arial" w:hAnsi="Arial" w:cs="Arial"/>
          <w:sz w:val="22"/>
          <w:szCs w:val="22"/>
          <w:lang w:val="en-US"/>
        </w:rPr>
        <w:t xml:space="preserve">Fig. A.3a displays the frequency response with true, over- and underestimated low-frequency amplitude which were employed </w:t>
      </w:r>
      <w:r w:rsidR="00ED63A0">
        <w:rPr>
          <w:rFonts w:ascii="Arial" w:hAnsi="Arial" w:cs="Arial"/>
          <w:sz w:val="22"/>
          <w:szCs w:val="22"/>
          <w:lang w:val="en-US"/>
        </w:rPr>
        <w:t xml:space="preserve">for image reconstruction (equal to frequency responses displayed in Fig. 2a). </w:t>
      </w:r>
      <w:r w:rsidR="00FE2AE6" w:rsidRPr="00C33C3F">
        <w:rPr>
          <w:rFonts w:ascii="Arial" w:hAnsi="Arial" w:cs="Arial"/>
          <w:sz w:val="22"/>
          <w:szCs w:val="22"/>
          <w:lang w:val="en-US"/>
        </w:rPr>
        <w:t xml:space="preserve">Fig. </w:t>
      </w:r>
      <w:r w:rsidR="00147DFC">
        <w:rPr>
          <w:rFonts w:ascii="Arial" w:hAnsi="Arial" w:cs="Arial"/>
          <w:sz w:val="22"/>
          <w:szCs w:val="22"/>
          <w:lang w:val="en-US"/>
        </w:rPr>
        <w:t>A.3</w:t>
      </w:r>
      <w:r w:rsidR="00FE2AE6" w:rsidRPr="00C33C3F">
        <w:rPr>
          <w:rFonts w:ascii="Arial" w:hAnsi="Arial" w:cs="Arial"/>
          <w:sz w:val="22"/>
          <w:szCs w:val="22"/>
          <w:lang w:val="en-US"/>
        </w:rPr>
        <w:t xml:space="preserve">b depicts the numerical phantom, which consisted of </w:t>
      </w:r>
      <w:r w:rsidR="007F394E">
        <w:rPr>
          <w:rFonts w:ascii="Arial" w:hAnsi="Arial" w:cs="Arial"/>
          <w:sz w:val="22"/>
          <w:szCs w:val="22"/>
          <w:lang w:val="en-US"/>
        </w:rPr>
        <w:t>three</w:t>
      </w:r>
      <w:r w:rsidR="00FE2AE6" w:rsidRPr="00C33C3F">
        <w:rPr>
          <w:rFonts w:ascii="Arial" w:hAnsi="Arial" w:cs="Arial"/>
          <w:sz w:val="22"/>
          <w:szCs w:val="22"/>
          <w:lang w:val="en-US"/>
        </w:rPr>
        <w:t xml:space="preserve"> layers with exponentially decaying initial pressure. </w:t>
      </w:r>
      <w:r w:rsidR="00A5503D" w:rsidRPr="00C90572">
        <w:rPr>
          <w:rFonts w:ascii="Arial" w:hAnsi="Arial" w:cs="Arial"/>
          <w:sz w:val="22"/>
          <w:szCs w:val="22"/>
          <w:lang w:val="en-US"/>
        </w:rPr>
        <w:t>In the layers, the initial pressure was defined by a power law:</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1"/>
        <w:gridCol w:w="1121"/>
      </w:tblGrid>
      <w:tr w:rsidR="00A5503D" w:rsidRPr="00C90572" w14:paraId="761BA910" w14:textId="77777777" w:rsidTr="009A41A7">
        <w:tc>
          <w:tcPr>
            <w:tcW w:w="3900" w:type="pct"/>
          </w:tcPr>
          <w:p w14:paraId="25CC1FCE" w14:textId="77777777" w:rsidR="00A5503D" w:rsidRPr="00C90572" w:rsidRDefault="0013438A" w:rsidP="009A41A7">
            <w:pPr>
              <w:spacing w:after="160" w:line="360" w:lineRule="auto"/>
              <w:jc w:val="both"/>
              <w:rPr>
                <w:rFonts w:ascii="Arial" w:hAnsi="Arial" w:cs="Arial"/>
                <w:lang w:val="en-US"/>
              </w:rPr>
            </w:pPr>
            <m:oMathPara>
              <m:oMath>
                <m:sSubSup>
                  <m:sSubSupPr>
                    <m:ctrlPr>
                      <w:rPr>
                        <w:rFonts w:ascii="Cambria Math" w:hAnsi="Cambria Math" w:cs="Arial"/>
                        <w:lang w:val="en-US"/>
                      </w:rPr>
                    </m:ctrlPr>
                  </m:sSubSupPr>
                  <m:e>
                    <m:r>
                      <w:rPr>
                        <w:rFonts w:ascii="Cambria Math" w:hAnsi="Cambria Math" w:cs="Arial"/>
                        <w:lang w:val="en-US"/>
                      </w:rPr>
                      <m:t>p</m:t>
                    </m:r>
                  </m:e>
                  <m:sub>
                    <m:r>
                      <m:rPr>
                        <m:sty m:val="p"/>
                      </m:rPr>
                      <w:rPr>
                        <w:rFonts w:ascii="Cambria Math" w:hAnsi="Cambria Math" w:cs="Arial"/>
                        <w:lang w:val="en-US"/>
                      </w:rPr>
                      <m:t>0</m:t>
                    </m:r>
                  </m:sub>
                  <m:sup>
                    <m:r>
                      <w:rPr>
                        <w:rFonts w:ascii="Cambria Math" w:hAnsi="Cambria Math" w:cs="Arial"/>
                        <w:lang w:val="en-US"/>
                      </w:rPr>
                      <m:t>i</m:t>
                    </m:r>
                  </m:sup>
                </m:sSubSup>
                <m:d>
                  <m:dPr>
                    <m:ctrlPr>
                      <w:rPr>
                        <w:rFonts w:ascii="Cambria Math" w:hAnsi="Cambria Math" w:cs="Arial"/>
                        <w:lang w:val="en-US"/>
                      </w:rPr>
                    </m:ctrlPr>
                  </m:dPr>
                  <m:e>
                    <m:r>
                      <w:rPr>
                        <w:rFonts w:ascii="Cambria Math" w:hAnsi="Cambria Math" w:cs="Arial"/>
                        <w:lang w:val="en-US"/>
                      </w:rPr>
                      <m:t>x</m:t>
                    </m:r>
                    <m:r>
                      <m:rPr>
                        <m:sty m:val="p"/>
                      </m:rPr>
                      <w:rPr>
                        <w:rFonts w:ascii="Cambria Math" w:hAnsi="Cambria Math" w:cs="Arial"/>
                        <w:lang w:val="en-US"/>
                      </w:rPr>
                      <m:t>,</m:t>
                    </m:r>
                    <m:r>
                      <w:rPr>
                        <w:rFonts w:ascii="Cambria Math" w:hAnsi="Cambria Math" w:cs="Arial"/>
                        <w:lang w:val="en-US"/>
                      </w:rPr>
                      <m:t>z</m:t>
                    </m:r>
                  </m:e>
                </m:d>
                <m:r>
                  <m:rPr>
                    <m:sty m:val="p"/>
                  </m:rPr>
                  <w:rPr>
                    <w:rFonts w:ascii="Cambria Math" w:hAnsi="Cambria Math" w:cs="Arial"/>
                    <w:lang w:val="en-US"/>
                  </w:rPr>
                  <m:t>=</m:t>
                </m:r>
                <m:sSub>
                  <m:sSubPr>
                    <m:ctrlPr>
                      <w:rPr>
                        <w:rFonts w:ascii="Cambria Math" w:hAnsi="Cambria Math" w:cs="Arial"/>
                        <w:lang w:val="en-US"/>
                      </w:rPr>
                    </m:ctrlPr>
                  </m:sSubPr>
                  <m:e>
                    <m:r>
                      <m:rPr>
                        <m:sty m:val="p"/>
                      </m:rPr>
                      <w:rPr>
                        <w:rFonts w:ascii="Cambria Math" w:hAnsi="Cambria Math" w:cs="Arial"/>
                        <w:lang w:val="en-US"/>
                      </w:rPr>
                      <m:t>μ</m:t>
                    </m:r>
                  </m:e>
                  <m:sub>
                    <m:r>
                      <m:rPr>
                        <m:sty m:val="p"/>
                      </m:rPr>
                      <w:rPr>
                        <w:rFonts w:ascii="Cambria Math" w:hAnsi="Cambria Math" w:cs="Arial"/>
                        <w:lang w:val="en-US"/>
                      </w:rPr>
                      <m:t>1,i</m:t>
                    </m:r>
                  </m:sub>
                </m:sSub>
                <m:func>
                  <m:funcPr>
                    <m:ctrlPr>
                      <w:rPr>
                        <w:rFonts w:ascii="Cambria Math" w:hAnsi="Cambria Math" w:cs="Arial"/>
                        <w:lang w:val="en-US"/>
                      </w:rPr>
                    </m:ctrlPr>
                  </m:funcPr>
                  <m:fName>
                    <m:r>
                      <m:rPr>
                        <m:sty m:val="p"/>
                      </m:rPr>
                      <w:rPr>
                        <w:rFonts w:ascii="Cambria Math" w:hAnsi="Cambria Math" w:cs="Arial"/>
                        <w:lang w:val="en-US"/>
                      </w:rPr>
                      <m:t>exp</m:t>
                    </m:r>
                  </m:fName>
                  <m:e>
                    <m:d>
                      <m:dPr>
                        <m:ctrlPr>
                          <w:rPr>
                            <w:rFonts w:ascii="Cambria Math" w:hAnsi="Cambria Math" w:cs="Arial"/>
                            <w:lang w:val="en-US"/>
                          </w:rPr>
                        </m:ctrlPr>
                      </m:dPr>
                      <m:e>
                        <m:r>
                          <m:rPr>
                            <m:sty m:val="p"/>
                          </m:rPr>
                          <w:rPr>
                            <w:rFonts w:ascii="Cambria Math" w:hAnsi="Cambria Math" w:cs="Arial"/>
                            <w:lang w:val="en-US"/>
                          </w:rPr>
                          <m:t>-</m:t>
                        </m:r>
                        <m:sSub>
                          <m:sSubPr>
                            <m:ctrlPr>
                              <w:rPr>
                                <w:rFonts w:ascii="Cambria Math" w:hAnsi="Cambria Math" w:cs="Arial"/>
                                <w:lang w:val="en-US"/>
                              </w:rPr>
                            </m:ctrlPr>
                          </m:sSubPr>
                          <m:e>
                            <m:r>
                              <w:rPr>
                                <w:rFonts w:ascii="Cambria Math" w:hAnsi="Cambria Math" w:cs="Arial"/>
                                <w:lang w:val="en-US"/>
                              </w:rPr>
                              <m:t>μ</m:t>
                            </m:r>
                          </m:e>
                          <m:sub>
                            <m:r>
                              <m:rPr>
                                <m:sty m:val="p"/>
                              </m:rPr>
                              <w:rPr>
                                <w:rFonts w:ascii="Cambria Math" w:hAnsi="Cambria Math" w:cs="Arial"/>
                                <w:lang w:val="en-US"/>
                              </w:rPr>
                              <m:t>2,</m:t>
                            </m:r>
                            <m:r>
                              <w:rPr>
                                <w:rFonts w:ascii="Cambria Math" w:hAnsi="Cambria Math" w:cs="Arial"/>
                                <w:lang w:val="en-US"/>
                              </w:rPr>
                              <m:t>i</m:t>
                            </m:r>
                          </m:sub>
                        </m:sSub>
                        <m:d>
                          <m:dPr>
                            <m:ctrlPr>
                              <w:rPr>
                                <w:rFonts w:ascii="Cambria Math" w:hAnsi="Cambria Math" w:cs="Arial"/>
                                <w:lang w:val="en-US"/>
                              </w:rPr>
                            </m:ctrlPr>
                          </m:dPr>
                          <m:e>
                            <m:r>
                              <w:rPr>
                                <w:rFonts w:ascii="Cambria Math" w:hAnsi="Cambria Math" w:cs="Arial"/>
                                <w:lang w:val="en-US"/>
                              </w:rPr>
                              <m:t>z</m:t>
                            </m:r>
                            <m:r>
                              <m:rPr>
                                <m:sty m:val="p"/>
                              </m:rPr>
                              <w:rPr>
                                <w:rFonts w:ascii="Cambria Math" w:hAnsi="Cambria Math" w:cs="Arial"/>
                                <w:lang w:val="en-US"/>
                              </w:rPr>
                              <m:t>-</m:t>
                            </m:r>
                            <m:sSub>
                              <m:sSubPr>
                                <m:ctrlPr>
                                  <w:rPr>
                                    <w:rFonts w:ascii="Cambria Math" w:hAnsi="Cambria Math" w:cs="Arial"/>
                                    <w:lang w:val="en-US"/>
                                  </w:rPr>
                                </m:ctrlPr>
                              </m:sSubPr>
                              <m:e>
                                <m:r>
                                  <w:rPr>
                                    <w:rFonts w:ascii="Cambria Math" w:hAnsi="Cambria Math" w:cs="Arial"/>
                                    <w:lang w:val="en-US"/>
                                  </w:rPr>
                                  <m:t>z</m:t>
                                </m:r>
                              </m:e>
                              <m:sub>
                                <m:r>
                                  <w:rPr>
                                    <w:rFonts w:ascii="Cambria Math" w:hAnsi="Cambria Math" w:cs="Arial"/>
                                    <w:lang w:val="en-US"/>
                                  </w:rPr>
                                  <m:t>s</m:t>
                                </m:r>
                                <m:r>
                                  <m:rPr>
                                    <m:sty m:val="p"/>
                                  </m:rPr>
                                  <w:rPr>
                                    <w:rFonts w:ascii="Cambria Math" w:hAnsi="Cambria Math" w:cs="Arial"/>
                                    <w:lang w:val="en-US"/>
                                  </w:rPr>
                                  <m:t>,</m:t>
                                </m:r>
                                <m:r>
                                  <w:rPr>
                                    <w:rFonts w:ascii="Cambria Math" w:hAnsi="Cambria Math" w:cs="Arial"/>
                                    <w:lang w:val="en-US"/>
                                  </w:rPr>
                                  <m:t>i</m:t>
                                </m:r>
                              </m:sub>
                            </m:sSub>
                          </m:e>
                        </m:d>
                      </m:e>
                    </m:d>
                  </m:e>
                </m:func>
                <m:r>
                  <m:rPr>
                    <m:sty m:val="p"/>
                  </m:rPr>
                  <w:rPr>
                    <w:rFonts w:ascii="Cambria Math" w:hAnsi="Cambria Math" w:cs="Arial"/>
                    <w:lang w:val="en-US"/>
                  </w:rPr>
                  <m:t xml:space="preserve">, </m:t>
                </m:r>
                <m:sSub>
                  <m:sSubPr>
                    <m:ctrlPr>
                      <w:rPr>
                        <w:rFonts w:ascii="Cambria Math" w:hAnsi="Cambria Math" w:cs="Arial"/>
                        <w:lang w:val="en-US"/>
                      </w:rPr>
                    </m:ctrlPr>
                  </m:sSubPr>
                  <m:e>
                    <m:r>
                      <w:rPr>
                        <w:rFonts w:ascii="Cambria Math" w:hAnsi="Cambria Math" w:cs="Arial"/>
                        <w:lang w:val="en-US"/>
                      </w:rPr>
                      <m:t>z</m:t>
                    </m:r>
                  </m:e>
                  <m:sub>
                    <m:r>
                      <w:rPr>
                        <w:rFonts w:ascii="Cambria Math" w:hAnsi="Cambria Math" w:cs="Arial"/>
                        <w:lang w:val="en-US"/>
                      </w:rPr>
                      <m:t>s</m:t>
                    </m:r>
                    <m:r>
                      <m:rPr>
                        <m:sty m:val="p"/>
                      </m:rPr>
                      <w:rPr>
                        <w:rFonts w:ascii="Cambria Math" w:hAnsi="Cambria Math" w:cs="Arial"/>
                        <w:lang w:val="en-US"/>
                      </w:rPr>
                      <m:t>,</m:t>
                    </m:r>
                    <m:r>
                      <w:rPr>
                        <w:rFonts w:ascii="Cambria Math" w:hAnsi="Cambria Math" w:cs="Arial"/>
                        <w:lang w:val="en-US"/>
                      </w:rPr>
                      <m:t>i</m:t>
                    </m:r>
                  </m:sub>
                </m:sSub>
                <m:r>
                  <m:rPr>
                    <m:sty m:val="p"/>
                  </m:rPr>
                  <w:rPr>
                    <w:rFonts w:ascii="Cambria Math" w:hAnsi="Cambria Math" w:cs="Arial"/>
                    <w:lang w:val="en-US"/>
                  </w:rPr>
                  <m:t>≤</m:t>
                </m:r>
                <m:r>
                  <w:rPr>
                    <w:rFonts w:ascii="Cambria Math" w:hAnsi="Cambria Math" w:cs="Arial"/>
                    <w:lang w:val="en-US"/>
                  </w:rPr>
                  <m:t>z</m:t>
                </m:r>
                <m:r>
                  <m:rPr>
                    <m:sty m:val="p"/>
                  </m:rPr>
                  <w:rPr>
                    <w:rFonts w:ascii="Cambria Math" w:hAnsi="Cambria Math" w:cs="Arial"/>
                    <w:lang w:val="en-US"/>
                  </w:rPr>
                  <m:t>≤</m:t>
                </m:r>
                <m:sSub>
                  <m:sSubPr>
                    <m:ctrlPr>
                      <w:rPr>
                        <w:rFonts w:ascii="Cambria Math" w:hAnsi="Cambria Math" w:cs="Arial"/>
                        <w:lang w:val="en-US"/>
                      </w:rPr>
                    </m:ctrlPr>
                  </m:sSubPr>
                  <m:e>
                    <m:r>
                      <w:rPr>
                        <w:rFonts w:ascii="Cambria Math" w:hAnsi="Cambria Math" w:cs="Arial"/>
                        <w:lang w:val="en-US"/>
                      </w:rPr>
                      <m:t>z</m:t>
                    </m:r>
                  </m:e>
                  <m:sub>
                    <m:r>
                      <w:rPr>
                        <w:rFonts w:ascii="Cambria Math" w:hAnsi="Cambria Math" w:cs="Arial"/>
                        <w:lang w:val="en-US"/>
                      </w:rPr>
                      <m:t>e</m:t>
                    </m:r>
                    <m:r>
                      <m:rPr>
                        <m:sty m:val="p"/>
                      </m:rPr>
                      <w:rPr>
                        <w:rFonts w:ascii="Cambria Math" w:hAnsi="Cambria Math" w:cs="Arial"/>
                        <w:lang w:val="en-US"/>
                      </w:rPr>
                      <m:t>,</m:t>
                    </m:r>
                    <m:r>
                      <w:rPr>
                        <w:rFonts w:ascii="Cambria Math" w:hAnsi="Cambria Math" w:cs="Arial"/>
                        <w:lang w:val="en-US"/>
                      </w:rPr>
                      <m:t>i</m:t>
                    </m:r>
                  </m:sub>
                </m:sSub>
                <m:r>
                  <m:rPr>
                    <m:sty m:val="p"/>
                  </m:rPr>
                  <w:rPr>
                    <w:rFonts w:ascii="Cambria Math" w:hAnsi="Cambria Math" w:cs="Arial"/>
                    <w:lang w:val="en-US"/>
                  </w:rPr>
                  <m:t>,</m:t>
                </m:r>
              </m:oMath>
            </m:oMathPara>
          </w:p>
        </w:tc>
        <w:tc>
          <w:tcPr>
            <w:tcW w:w="550" w:type="pct"/>
            <w:vAlign w:val="center"/>
          </w:tcPr>
          <w:p w14:paraId="22ECEBB8" w14:textId="77777777" w:rsidR="00A5503D" w:rsidRPr="00C90572" w:rsidRDefault="00A5503D" w:rsidP="009A41A7">
            <w:pPr>
              <w:spacing w:after="160" w:line="360" w:lineRule="auto"/>
              <w:jc w:val="both"/>
              <w:rPr>
                <w:rFonts w:ascii="Arial" w:hAnsi="Arial" w:cs="Arial"/>
                <w:lang w:val="en-US"/>
              </w:rPr>
            </w:pPr>
            <m:oMathPara>
              <m:oMathParaPr>
                <m:jc m:val="right"/>
              </m:oMathParaPr>
              <m:oMath>
                <m:r>
                  <m:rPr>
                    <m:sty m:val="p"/>
                  </m:rPr>
                  <w:rPr>
                    <w:rFonts w:ascii="Cambria Math" w:hAnsi="Cambria Math" w:cs="Arial"/>
                    <w:lang w:val="en-US"/>
                  </w:rPr>
                  <m:t>(9)</m:t>
                </m:r>
              </m:oMath>
            </m:oMathPara>
          </w:p>
        </w:tc>
      </w:tr>
    </w:tbl>
    <w:p w14:paraId="0A0B0C9B" w14:textId="1E31C5FF" w:rsidR="00C67201" w:rsidRPr="00C33C3F" w:rsidRDefault="00A5503D" w:rsidP="00FE2AE6">
      <w:pPr>
        <w:spacing w:line="360" w:lineRule="auto"/>
        <w:jc w:val="both"/>
        <w:rPr>
          <w:rFonts w:ascii="Arial" w:hAnsi="Arial" w:cs="Arial"/>
          <w:sz w:val="22"/>
          <w:szCs w:val="22"/>
          <w:lang w:val="en-US"/>
        </w:rPr>
      </w:pPr>
      <w:r w:rsidRPr="00C90572">
        <w:rPr>
          <w:rFonts w:ascii="Arial" w:hAnsi="Arial" w:cs="Arial"/>
          <w:sz w:val="22"/>
          <w:szCs w:val="22"/>
          <w:lang w:val="en-US"/>
        </w:rPr>
        <w:t xml:space="preserve">where </w:t>
      </w:r>
      <m:oMath>
        <m:r>
          <w:rPr>
            <w:rFonts w:ascii="Cambria Math" w:hAnsi="Cambria Math" w:cs="Arial"/>
            <w:sz w:val="22"/>
            <w:szCs w:val="22"/>
            <w:lang w:val="en-US"/>
          </w:rPr>
          <m:t>i</m:t>
        </m:r>
        <m:r>
          <m:rPr>
            <m:sty m:val="p"/>
          </m:rPr>
          <w:rPr>
            <w:rFonts w:ascii="Cambria Math" w:hAnsi="Cambria Math" w:cs="Arial"/>
            <w:sz w:val="22"/>
            <w:szCs w:val="22"/>
            <w:lang w:val="en-US"/>
          </w:rPr>
          <m:t>∈{1,2,3}</m:t>
        </m:r>
      </m:oMath>
      <w:r w:rsidRPr="00C90572">
        <w:rPr>
          <w:rFonts w:ascii="Arial" w:hAnsi="Arial" w:cs="Arial"/>
          <w:sz w:val="22"/>
          <w:szCs w:val="22"/>
          <w:lang w:val="en-US"/>
        </w:rPr>
        <w:t xml:space="preserve"> denotes the layer number, </w:t>
      </w:r>
      <m:oMath>
        <m:sSub>
          <m:sSubPr>
            <m:ctrlPr>
              <w:rPr>
                <w:rFonts w:ascii="Cambria Math" w:hAnsi="Cambria Math" w:cs="Arial"/>
                <w:sz w:val="22"/>
                <w:szCs w:val="22"/>
                <w:lang w:val="en-US"/>
              </w:rPr>
            </m:ctrlPr>
          </m:sSubPr>
          <m:e>
            <m:r>
              <w:rPr>
                <w:rFonts w:ascii="Cambria Math" w:hAnsi="Cambria Math" w:cs="Arial"/>
                <w:sz w:val="22"/>
                <w:szCs w:val="22"/>
                <w:lang w:val="en-US"/>
              </w:rPr>
              <m:t>z</m:t>
            </m:r>
          </m:e>
          <m:sub>
            <m:r>
              <w:rPr>
                <w:rFonts w:ascii="Cambria Math" w:hAnsi="Cambria Math" w:cs="Arial"/>
                <w:sz w:val="22"/>
                <w:szCs w:val="22"/>
                <w:lang w:val="en-US"/>
              </w:rPr>
              <m:t>s</m:t>
            </m:r>
            <m:r>
              <m:rPr>
                <m:sty m:val="p"/>
              </m:rPr>
              <w:rPr>
                <w:rFonts w:ascii="Cambria Math" w:hAnsi="Cambria Math" w:cs="Arial"/>
                <w:sz w:val="22"/>
                <w:szCs w:val="22"/>
                <w:lang w:val="en-US"/>
              </w:rPr>
              <m:t>,</m:t>
            </m:r>
            <m:r>
              <w:rPr>
                <w:rFonts w:ascii="Cambria Math" w:hAnsi="Cambria Math" w:cs="Arial"/>
                <w:sz w:val="22"/>
                <w:szCs w:val="22"/>
                <w:lang w:val="en-US"/>
              </w:rPr>
              <m:t>i</m:t>
            </m:r>
          </m:sub>
        </m:sSub>
      </m:oMath>
      <w:r w:rsidRPr="00C90572">
        <w:rPr>
          <w:rFonts w:ascii="Arial" w:hAnsi="Arial" w:cs="Arial"/>
          <w:sz w:val="22"/>
          <w:szCs w:val="22"/>
          <w:lang w:val="en-US"/>
        </w:rPr>
        <w:t xml:space="preserve"> denotes the starting depth and </w:t>
      </w:r>
      <m:oMath>
        <m:sSub>
          <m:sSubPr>
            <m:ctrlPr>
              <w:rPr>
                <w:rFonts w:ascii="Cambria Math" w:hAnsi="Cambria Math" w:cs="Arial"/>
                <w:sz w:val="22"/>
                <w:szCs w:val="22"/>
                <w:lang w:val="en-US"/>
              </w:rPr>
            </m:ctrlPr>
          </m:sSubPr>
          <m:e>
            <m:r>
              <w:rPr>
                <w:rFonts w:ascii="Cambria Math" w:hAnsi="Cambria Math" w:cs="Arial"/>
                <w:sz w:val="22"/>
                <w:szCs w:val="22"/>
                <w:lang w:val="en-US"/>
              </w:rPr>
              <m:t>z</m:t>
            </m:r>
          </m:e>
          <m:sub>
            <m:r>
              <w:rPr>
                <w:rFonts w:ascii="Cambria Math" w:hAnsi="Cambria Math" w:cs="Arial"/>
                <w:sz w:val="22"/>
                <w:szCs w:val="22"/>
                <w:lang w:val="en-US"/>
              </w:rPr>
              <m:t>e</m:t>
            </m:r>
            <m:r>
              <m:rPr>
                <m:sty m:val="p"/>
              </m:rPr>
              <w:rPr>
                <w:rFonts w:ascii="Cambria Math" w:hAnsi="Cambria Math" w:cs="Arial"/>
                <w:sz w:val="22"/>
                <w:szCs w:val="22"/>
                <w:lang w:val="en-US"/>
              </w:rPr>
              <m:t>,</m:t>
            </m:r>
            <m:r>
              <w:rPr>
                <w:rFonts w:ascii="Cambria Math" w:hAnsi="Cambria Math" w:cs="Arial"/>
                <w:sz w:val="22"/>
                <w:szCs w:val="22"/>
                <w:lang w:val="en-US"/>
              </w:rPr>
              <m:t>i</m:t>
            </m:r>
          </m:sub>
        </m:sSub>
      </m:oMath>
      <w:r w:rsidRPr="00C90572">
        <w:rPr>
          <w:rFonts w:ascii="Arial" w:hAnsi="Arial" w:cs="Arial"/>
          <w:sz w:val="22"/>
          <w:szCs w:val="22"/>
          <w:lang w:val="en-US"/>
        </w:rPr>
        <w:t xml:space="preserve"> denotes the ending depth of the layer. </w:t>
      </w:r>
      <m:oMath>
        <m:sSub>
          <m:sSubPr>
            <m:ctrlPr>
              <w:rPr>
                <w:rFonts w:ascii="Cambria Math" w:hAnsi="Cambria Math" w:cs="Arial"/>
                <w:sz w:val="22"/>
                <w:szCs w:val="22"/>
                <w:lang w:val="en-US"/>
              </w:rPr>
            </m:ctrlPr>
          </m:sSubPr>
          <m:e>
            <m:r>
              <w:rPr>
                <w:rFonts w:ascii="Cambria Math" w:hAnsi="Cambria Math" w:cs="Arial"/>
                <w:sz w:val="22"/>
                <w:szCs w:val="22"/>
                <w:lang w:val="en-US"/>
              </w:rPr>
              <m:t>μ</m:t>
            </m:r>
          </m:e>
          <m:sub>
            <m:r>
              <m:rPr>
                <m:sty m:val="p"/>
              </m:rPr>
              <w:rPr>
                <w:rFonts w:ascii="Cambria Math" w:hAnsi="Cambria Math" w:cs="Arial"/>
                <w:sz w:val="22"/>
                <w:szCs w:val="22"/>
                <w:lang w:val="en-US"/>
              </w:rPr>
              <m:t>1,</m:t>
            </m:r>
            <m:r>
              <w:rPr>
                <w:rFonts w:ascii="Cambria Math" w:hAnsi="Cambria Math" w:cs="Arial"/>
                <w:sz w:val="22"/>
                <w:szCs w:val="22"/>
                <w:lang w:val="en-US"/>
              </w:rPr>
              <m:t>i</m:t>
            </m:r>
          </m:sub>
        </m:sSub>
      </m:oMath>
      <w:r w:rsidRPr="00C90572">
        <w:rPr>
          <w:rFonts w:ascii="Arial" w:hAnsi="Arial" w:cs="Arial"/>
          <w:sz w:val="22"/>
          <w:szCs w:val="22"/>
          <w:lang w:val="en-US"/>
        </w:rPr>
        <w:t xml:space="preserve"> serves as the initial pressure constant and </w:t>
      </w:r>
      <m:oMath>
        <m:sSub>
          <m:sSubPr>
            <m:ctrlPr>
              <w:rPr>
                <w:rFonts w:ascii="Cambria Math" w:hAnsi="Cambria Math" w:cs="Arial"/>
                <w:sz w:val="22"/>
                <w:szCs w:val="22"/>
                <w:lang w:val="en-US"/>
              </w:rPr>
            </m:ctrlPr>
          </m:sSubPr>
          <m:e>
            <m:r>
              <w:rPr>
                <w:rFonts w:ascii="Cambria Math" w:hAnsi="Cambria Math" w:cs="Arial"/>
                <w:sz w:val="22"/>
                <w:szCs w:val="22"/>
                <w:lang w:val="en-US"/>
              </w:rPr>
              <m:t>μ</m:t>
            </m:r>
          </m:e>
          <m:sub>
            <m:r>
              <m:rPr>
                <m:sty m:val="p"/>
              </m:rPr>
              <w:rPr>
                <w:rFonts w:ascii="Cambria Math" w:hAnsi="Cambria Math" w:cs="Arial"/>
                <w:sz w:val="22"/>
                <w:szCs w:val="22"/>
                <w:lang w:val="en-US"/>
              </w:rPr>
              <m:t>2,</m:t>
            </m:r>
            <m:r>
              <w:rPr>
                <w:rFonts w:ascii="Cambria Math" w:hAnsi="Cambria Math" w:cs="Arial"/>
                <w:sz w:val="22"/>
                <w:szCs w:val="22"/>
                <w:lang w:val="en-US"/>
              </w:rPr>
              <m:t>i</m:t>
            </m:r>
          </m:sub>
        </m:sSub>
      </m:oMath>
      <w:r w:rsidRPr="00C90572">
        <w:rPr>
          <w:rFonts w:ascii="Arial" w:hAnsi="Arial" w:cs="Arial"/>
          <w:sz w:val="22"/>
          <w:szCs w:val="22"/>
          <w:lang w:val="en-US"/>
        </w:rPr>
        <w:t xml:space="preserve"> as the effective extinction coefficient (first layer: </w:t>
      </w:r>
      <m:oMath>
        <m:sSub>
          <m:sSubPr>
            <m:ctrlPr>
              <w:rPr>
                <w:rFonts w:ascii="Cambria Math" w:hAnsi="Cambria Math" w:cs="Arial"/>
                <w:sz w:val="22"/>
                <w:szCs w:val="22"/>
                <w:lang w:val="en-US"/>
              </w:rPr>
            </m:ctrlPr>
          </m:sSubPr>
          <m:e>
            <m:r>
              <w:rPr>
                <w:rFonts w:ascii="Cambria Math" w:hAnsi="Cambria Math" w:cs="Arial"/>
                <w:sz w:val="22"/>
                <w:szCs w:val="22"/>
                <w:lang w:val="en-US"/>
              </w:rPr>
              <m:t>z</m:t>
            </m:r>
          </m:e>
          <m:sub>
            <m:r>
              <w:rPr>
                <w:rFonts w:ascii="Cambria Math" w:hAnsi="Cambria Math" w:cs="Arial"/>
                <w:sz w:val="22"/>
                <w:szCs w:val="22"/>
                <w:lang w:val="en-US"/>
              </w:rPr>
              <m:t>s</m:t>
            </m:r>
            <m:r>
              <m:rPr>
                <m:sty m:val="p"/>
              </m:rPr>
              <w:rPr>
                <w:rFonts w:ascii="Cambria Math" w:hAnsi="Cambria Math" w:cs="Arial"/>
                <w:sz w:val="22"/>
                <w:szCs w:val="22"/>
                <w:lang w:val="en-US"/>
              </w:rPr>
              <m:t>,1</m:t>
            </m:r>
          </m:sub>
        </m:sSub>
        <m:r>
          <m:rPr>
            <m:sty m:val="p"/>
          </m:rPr>
          <w:rPr>
            <w:rFonts w:ascii="Cambria Math" w:hAnsi="Cambria Math" w:cs="Arial"/>
            <w:sz w:val="22"/>
            <w:szCs w:val="22"/>
            <w:lang w:val="en-US"/>
          </w:rPr>
          <m:t xml:space="preserve">=-9 </m:t>
        </m:r>
        <m:r>
          <w:rPr>
            <w:rFonts w:ascii="Cambria Math" w:hAnsi="Cambria Math" w:cs="Arial"/>
            <w:sz w:val="22"/>
            <w:szCs w:val="22"/>
            <w:lang w:val="en-US"/>
          </w:rPr>
          <m:t>mm</m:t>
        </m:r>
        <m:r>
          <m:rPr>
            <m:sty m:val="p"/>
          </m:rPr>
          <w:rPr>
            <w:rFonts w:ascii="Cambria Math" w:hAnsi="Cambria Math" w:cs="Arial"/>
            <w:sz w:val="22"/>
            <w:szCs w:val="22"/>
            <w:lang w:val="en-US"/>
          </w:rPr>
          <m:t xml:space="preserve">,  </m:t>
        </m:r>
        <m:sSub>
          <m:sSubPr>
            <m:ctrlPr>
              <w:rPr>
                <w:rFonts w:ascii="Cambria Math" w:hAnsi="Cambria Math" w:cs="Arial"/>
                <w:sz w:val="22"/>
                <w:szCs w:val="22"/>
                <w:lang w:val="en-US"/>
              </w:rPr>
            </m:ctrlPr>
          </m:sSubPr>
          <m:e>
            <m:r>
              <w:rPr>
                <w:rFonts w:ascii="Cambria Math" w:hAnsi="Cambria Math" w:cs="Arial"/>
                <w:sz w:val="22"/>
                <w:szCs w:val="22"/>
                <w:lang w:val="en-US"/>
              </w:rPr>
              <m:t>z</m:t>
            </m:r>
          </m:e>
          <m:sub>
            <m:r>
              <w:rPr>
                <w:rFonts w:ascii="Cambria Math" w:hAnsi="Cambria Math" w:cs="Arial"/>
                <w:sz w:val="22"/>
                <w:szCs w:val="22"/>
                <w:lang w:val="en-US"/>
              </w:rPr>
              <m:t>e</m:t>
            </m:r>
            <m:r>
              <m:rPr>
                <m:sty m:val="p"/>
              </m:rPr>
              <w:rPr>
                <w:rFonts w:ascii="Cambria Math" w:hAnsi="Cambria Math" w:cs="Arial"/>
                <w:sz w:val="22"/>
                <w:szCs w:val="22"/>
                <w:lang w:val="en-US"/>
              </w:rPr>
              <m:t>,1</m:t>
            </m:r>
          </m:sub>
        </m:sSub>
        <m:r>
          <m:rPr>
            <m:sty m:val="p"/>
          </m:rPr>
          <w:rPr>
            <w:rFonts w:ascii="Cambria Math" w:hAnsi="Cambria Math" w:cs="Arial"/>
            <w:sz w:val="22"/>
            <w:szCs w:val="22"/>
            <w:lang w:val="en-US"/>
          </w:rPr>
          <m:t xml:space="preserve">=-8 </m:t>
        </m:r>
        <m:r>
          <w:rPr>
            <w:rFonts w:ascii="Cambria Math" w:hAnsi="Cambria Math" w:cs="Arial"/>
            <w:sz w:val="22"/>
            <w:szCs w:val="22"/>
            <w:lang w:val="en-US"/>
          </w:rPr>
          <m:t>mm</m:t>
        </m:r>
        <m:r>
          <m:rPr>
            <m:sty m:val="p"/>
          </m:rPr>
          <w:rPr>
            <w:rFonts w:ascii="Cambria Math" w:hAnsi="Cambria Math" w:cs="Arial"/>
            <w:sz w:val="22"/>
            <w:szCs w:val="22"/>
            <w:lang w:val="en-US"/>
          </w:rPr>
          <m:t xml:space="preserve">, </m:t>
        </m:r>
        <m:sSub>
          <m:sSubPr>
            <m:ctrlPr>
              <w:rPr>
                <w:rFonts w:ascii="Cambria Math" w:hAnsi="Cambria Math" w:cs="Arial"/>
                <w:sz w:val="22"/>
                <w:szCs w:val="22"/>
                <w:lang w:val="en-US"/>
              </w:rPr>
            </m:ctrlPr>
          </m:sSubPr>
          <m:e>
            <m:r>
              <w:rPr>
                <w:rFonts w:ascii="Cambria Math" w:hAnsi="Cambria Math" w:cs="Arial"/>
                <w:sz w:val="22"/>
                <w:szCs w:val="22"/>
                <w:lang w:val="en-US"/>
              </w:rPr>
              <m:t>μ</m:t>
            </m:r>
          </m:e>
          <m:sub>
            <m:r>
              <m:rPr>
                <m:sty m:val="p"/>
              </m:rPr>
              <w:rPr>
                <w:rFonts w:ascii="Cambria Math" w:hAnsi="Cambria Math" w:cs="Arial"/>
                <w:sz w:val="22"/>
                <w:szCs w:val="22"/>
                <w:lang w:val="en-US"/>
              </w:rPr>
              <m:t>1,1</m:t>
            </m:r>
          </m:sub>
        </m:sSub>
        <m:r>
          <m:rPr>
            <m:sty m:val="p"/>
          </m:rPr>
          <w:rPr>
            <w:rFonts w:ascii="Cambria Math" w:hAnsi="Cambria Math" w:cs="Arial"/>
            <w:sz w:val="22"/>
            <w:szCs w:val="22"/>
            <w:lang w:val="en-US"/>
          </w:rPr>
          <m:t xml:space="preserve">=10,  </m:t>
        </m:r>
        <m:sSub>
          <m:sSubPr>
            <m:ctrlPr>
              <w:rPr>
                <w:rFonts w:ascii="Cambria Math" w:hAnsi="Cambria Math" w:cs="Arial"/>
                <w:sz w:val="22"/>
                <w:szCs w:val="22"/>
                <w:lang w:val="en-US"/>
              </w:rPr>
            </m:ctrlPr>
          </m:sSubPr>
          <m:e>
            <m:r>
              <w:rPr>
                <w:rFonts w:ascii="Cambria Math" w:hAnsi="Cambria Math" w:cs="Arial"/>
                <w:sz w:val="22"/>
                <w:szCs w:val="22"/>
                <w:lang w:val="en-US"/>
              </w:rPr>
              <m:t>μ</m:t>
            </m:r>
          </m:e>
          <m:sub>
            <m:r>
              <m:rPr>
                <m:sty m:val="p"/>
              </m:rPr>
              <w:rPr>
                <w:rFonts w:ascii="Cambria Math" w:hAnsi="Cambria Math" w:cs="Arial"/>
                <w:sz w:val="22"/>
                <w:szCs w:val="22"/>
                <w:lang w:val="en-US"/>
              </w:rPr>
              <m:t>2,1</m:t>
            </m:r>
          </m:sub>
        </m:sSub>
        <m:r>
          <m:rPr>
            <m:sty m:val="p"/>
          </m:rPr>
          <w:rPr>
            <w:rFonts w:ascii="Cambria Math" w:hAnsi="Cambria Math" w:cs="Arial"/>
            <w:sz w:val="22"/>
            <w:szCs w:val="22"/>
            <w:lang w:val="en-US"/>
          </w:rPr>
          <m:t>=10</m:t>
        </m:r>
      </m:oMath>
      <w:r w:rsidRPr="00C90572">
        <w:rPr>
          <w:rFonts w:ascii="Arial" w:hAnsi="Arial" w:cs="Arial"/>
          <w:sz w:val="22"/>
          <w:szCs w:val="22"/>
          <w:lang w:val="en-US"/>
        </w:rPr>
        <w:t xml:space="preserve">, second layer: </w:t>
      </w:r>
      <m:oMath>
        <m:sSub>
          <m:sSubPr>
            <m:ctrlPr>
              <w:rPr>
                <w:rFonts w:ascii="Cambria Math" w:hAnsi="Cambria Math" w:cs="Arial"/>
                <w:sz w:val="22"/>
                <w:szCs w:val="22"/>
                <w:lang w:val="en-US"/>
              </w:rPr>
            </m:ctrlPr>
          </m:sSubPr>
          <m:e>
            <m:r>
              <w:rPr>
                <w:rFonts w:ascii="Cambria Math" w:hAnsi="Cambria Math" w:cs="Arial"/>
                <w:sz w:val="22"/>
                <w:szCs w:val="22"/>
                <w:lang w:val="en-US"/>
              </w:rPr>
              <m:t>z</m:t>
            </m:r>
          </m:e>
          <m:sub>
            <m:r>
              <w:rPr>
                <w:rFonts w:ascii="Cambria Math" w:hAnsi="Cambria Math" w:cs="Arial"/>
                <w:sz w:val="22"/>
                <w:szCs w:val="22"/>
                <w:lang w:val="en-US"/>
              </w:rPr>
              <m:t>s</m:t>
            </m:r>
            <m:r>
              <m:rPr>
                <m:sty m:val="p"/>
              </m:rPr>
              <w:rPr>
                <w:rFonts w:ascii="Cambria Math" w:hAnsi="Cambria Math" w:cs="Arial"/>
                <w:sz w:val="22"/>
                <w:szCs w:val="22"/>
                <w:lang w:val="en-US"/>
              </w:rPr>
              <m:t>,2</m:t>
            </m:r>
          </m:sub>
        </m:sSub>
        <m:r>
          <m:rPr>
            <m:sty m:val="p"/>
          </m:rPr>
          <w:rPr>
            <w:rFonts w:ascii="Cambria Math" w:hAnsi="Cambria Math" w:cs="Arial"/>
            <w:sz w:val="22"/>
            <w:szCs w:val="22"/>
            <w:lang w:val="en-US"/>
          </w:rPr>
          <m:t xml:space="preserve">=-8 </m:t>
        </m:r>
        <m:r>
          <w:rPr>
            <w:rFonts w:ascii="Cambria Math" w:hAnsi="Cambria Math" w:cs="Arial"/>
            <w:sz w:val="22"/>
            <w:szCs w:val="22"/>
            <w:lang w:val="en-US"/>
          </w:rPr>
          <m:t>mm</m:t>
        </m:r>
        <m:r>
          <m:rPr>
            <m:sty m:val="p"/>
          </m:rPr>
          <w:rPr>
            <w:rFonts w:ascii="Cambria Math" w:hAnsi="Cambria Math" w:cs="Arial"/>
            <w:sz w:val="22"/>
            <w:szCs w:val="22"/>
            <w:lang w:val="en-US"/>
          </w:rPr>
          <m:t xml:space="preserve">,  </m:t>
        </m:r>
        <m:sSub>
          <m:sSubPr>
            <m:ctrlPr>
              <w:rPr>
                <w:rFonts w:ascii="Cambria Math" w:hAnsi="Cambria Math" w:cs="Arial"/>
                <w:sz w:val="22"/>
                <w:szCs w:val="22"/>
                <w:lang w:val="en-US"/>
              </w:rPr>
            </m:ctrlPr>
          </m:sSubPr>
          <m:e>
            <m:r>
              <w:rPr>
                <w:rFonts w:ascii="Cambria Math" w:hAnsi="Cambria Math" w:cs="Arial"/>
                <w:sz w:val="22"/>
                <w:szCs w:val="22"/>
                <w:lang w:val="en-US"/>
              </w:rPr>
              <m:t>z</m:t>
            </m:r>
          </m:e>
          <m:sub>
            <m:r>
              <w:rPr>
                <w:rFonts w:ascii="Cambria Math" w:hAnsi="Cambria Math" w:cs="Arial"/>
                <w:sz w:val="22"/>
                <w:szCs w:val="22"/>
                <w:lang w:val="en-US"/>
              </w:rPr>
              <m:t>e</m:t>
            </m:r>
            <m:r>
              <m:rPr>
                <m:sty m:val="p"/>
              </m:rPr>
              <w:rPr>
                <w:rFonts w:ascii="Cambria Math" w:hAnsi="Cambria Math" w:cs="Arial"/>
                <w:sz w:val="22"/>
                <w:szCs w:val="22"/>
                <w:lang w:val="en-US"/>
              </w:rPr>
              <m:t>,2</m:t>
            </m:r>
          </m:sub>
        </m:sSub>
        <m:r>
          <m:rPr>
            <m:sty m:val="p"/>
          </m:rPr>
          <w:rPr>
            <w:rFonts w:ascii="Cambria Math" w:hAnsi="Cambria Math" w:cs="Arial"/>
            <w:sz w:val="22"/>
            <w:szCs w:val="22"/>
            <w:lang w:val="en-US"/>
          </w:rPr>
          <m:t xml:space="preserve">=-5 </m:t>
        </m:r>
        <m:r>
          <w:rPr>
            <w:rFonts w:ascii="Cambria Math" w:hAnsi="Cambria Math" w:cs="Arial"/>
            <w:sz w:val="22"/>
            <w:szCs w:val="22"/>
            <w:lang w:val="en-US"/>
          </w:rPr>
          <m:t>mm</m:t>
        </m:r>
        <m:r>
          <m:rPr>
            <m:sty m:val="p"/>
          </m:rPr>
          <w:rPr>
            <w:rFonts w:ascii="Cambria Math" w:hAnsi="Cambria Math" w:cs="Arial"/>
            <w:sz w:val="22"/>
            <w:szCs w:val="22"/>
            <w:lang w:val="en-US"/>
          </w:rPr>
          <m:t xml:space="preserve">, </m:t>
        </m:r>
        <m:sSub>
          <m:sSubPr>
            <m:ctrlPr>
              <w:rPr>
                <w:rFonts w:ascii="Cambria Math" w:hAnsi="Cambria Math" w:cs="Arial"/>
                <w:sz w:val="22"/>
                <w:szCs w:val="22"/>
                <w:lang w:val="en-US"/>
              </w:rPr>
            </m:ctrlPr>
          </m:sSubPr>
          <m:e>
            <m:r>
              <w:rPr>
                <w:rFonts w:ascii="Cambria Math" w:hAnsi="Cambria Math" w:cs="Arial"/>
                <w:sz w:val="22"/>
                <w:szCs w:val="22"/>
                <w:lang w:val="en-US"/>
              </w:rPr>
              <m:t>μ</m:t>
            </m:r>
          </m:e>
          <m:sub>
            <m:r>
              <m:rPr>
                <m:sty m:val="p"/>
              </m:rPr>
              <w:rPr>
                <w:rFonts w:ascii="Cambria Math" w:hAnsi="Cambria Math" w:cs="Arial"/>
                <w:sz w:val="22"/>
                <w:szCs w:val="22"/>
                <w:lang w:val="en-US"/>
              </w:rPr>
              <m:t>1,2</m:t>
            </m:r>
          </m:sub>
        </m:sSub>
        <m:r>
          <m:rPr>
            <m:sty m:val="p"/>
          </m:rPr>
          <w:rPr>
            <w:rFonts w:ascii="Cambria Math" w:hAnsi="Cambria Math" w:cs="Arial"/>
            <w:sz w:val="22"/>
            <w:szCs w:val="22"/>
            <w:lang w:val="en-US"/>
          </w:rPr>
          <m:t xml:space="preserve">=5,  </m:t>
        </m:r>
        <m:sSub>
          <m:sSubPr>
            <m:ctrlPr>
              <w:rPr>
                <w:rFonts w:ascii="Cambria Math" w:hAnsi="Cambria Math" w:cs="Arial"/>
                <w:sz w:val="22"/>
                <w:szCs w:val="22"/>
                <w:lang w:val="en-US"/>
              </w:rPr>
            </m:ctrlPr>
          </m:sSubPr>
          <m:e>
            <m:r>
              <w:rPr>
                <w:rFonts w:ascii="Cambria Math" w:hAnsi="Cambria Math" w:cs="Arial"/>
                <w:sz w:val="22"/>
                <w:szCs w:val="22"/>
                <w:lang w:val="en-US"/>
              </w:rPr>
              <m:t>μ</m:t>
            </m:r>
          </m:e>
          <m:sub>
            <m:r>
              <m:rPr>
                <m:sty m:val="p"/>
              </m:rPr>
              <w:rPr>
                <w:rFonts w:ascii="Cambria Math" w:hAnsi="Cambria Math" w:cs="Arial"/>
                <w:sz w:val="22"/>
                <w:szCs w:val="22"/>
                <w:lang w:val="en-US"/>
              </w:rPr>
              <m:t>2,2</m:t>
            </m:r>
          </m:sub>
        </m:sSub>
        <m:r>
          <m:rPr>
            <m:sty m:val="p"/>
          </m:rPr>
          <w:rPr>
            <w:rFonts w:ascii="Cambria Math" w:hAnsi="Cambria Math" w:cs="Arial"/>
            <w:sz w:val="22"/>
            <w:szCs w:val="22"/>
            <w:lang w:val="en-US"/>
          </w:rPr>
          <m:t>=2</m:t>
        </m:r>
      </m:oMath>
      <w:r w:rsidRPr="00C90572">
        <w:rPr>
          <w:rFonts w:ascii="Arial" w:hAnsi="Arial" w:cs="Arial"/>
          <w:sz w:val="22"/>
          <w:szCs w:val="22"/>
          <w:lang w:val="en-US"/>
        </w:rPr>
        <w:t xml:space="preserve">, third layer: </w:t>
      </w:r>
      <m:oMath>
        <m:sSub>
          <m:sSubPr>
            <m:ctrlPr>
              <w:rPr>
                <w:rFonts w:ascii="Cambria Math" w:hAnsi="Cambria Math" w:cs="Arial"/>
                <w:sz w:val="22"/>
                <w:szCs w:val="22"/>
                <w:lang w:val="en-US"/>
              </w:rPr>
            </m:ctrlPr>
          </m:sSubPr>
          <m:e>
            <m:r>
              <w:rPr>
                <w:rFonts w:ascii="Cambria Math" w:hAnsi="Cambria Math" w:cs="Arial"/>
                <w:sz w:val="22"/>
                <w:szCs w:val="22"/>
                <w:lang w:val="en-US"/>
              </w:rPr>
              <m:t>z</m:t>
            </m:r>
          </m:e>
          <m:sub>
            <m:r>
              <w:rPr>
                <w:rFonts w:ascii="Cambria Math" w:hAnsi="Cambria Math" w:cs="Arial"/>
                <w:sz w:val="22"/>
                <w:szCs w:val="22"/>
                <w:lang w:val="en-US"/>
              </w:rPr>
              <m:t>s</m:t>
            </m:r>
            <m:r>
              <m:rPr>
                <m:sty m:val="p"/>
              </m:rPr>
              <w:rPr>
                <w:rFonts w:ascii="Cambria Math" w:hAnsi="Cambria Math" w:cs="Arial"/>
                <w:sz w:val="22"/>
                <w:szCs w:val="22"/>
                <w:lang w:val="en-US"/>
              </w:rPr>
              <m:t>,3</m:t>
            </m:r>
          </m:sub>
        </m:sSub>
        <m:r>
          <m:rPr>
            <m:sty m:val="p"/>
          </m:rPr>
          <w:rPr>
            <w:rFonts w:ascii="Cambria Math" w:hAnsi="Cambria Math" w:cs="Arial"/>
            <w:sz w:val="22"/>
            <w:szCs w:val="22"/>
            <w:lang w:val="en-US"/>
          </w:rPr>
          <m:t xml:space="preserve">=-5 </m:t>
        </m:r>
        <m:r>
          <w:rPr>
            <w:rFonts w:ascii="Cambria Math" w:hAnsi="Cambria Math" w:cs="Arial"/>
            <w:sz w:val="22"/>
            <w:szCs w:val="22"/>
            <w:lang w:val="en-US"/>
          </w:rPr>
          <m:t>mm</m:t>
        </m:r>
        <m:r>
          <m:rPr>
            <m:sty m:val="p"/>
          </m:rPr>
          <w:rPr>
            <w:rFonts w:ascii="Cambria Math" w:hAnsi="Cambria Math" w:cs="Arial"/>
            <w:sz w:val="22"/>
            <w:szCs w:val="22"/>
            <w:lang w:val="en-US"/>
          </w:rPr>
          <m:t xml:space="preserve">,  </m:t>
        </m:r>
        <m:sSub>
          <m:sSubPr>
            <m:ctrlPr>
              <w:rPr>
                <w:rFonts w:ascii="Cambria Math" w:hAnsi="Cambria Math" w:cs="Arial"/>
                <w:sz w:val="22"/>
                <w:szCs w:val="22"/>
                <w:lang w:val="en-US"/>
              </w:rPr>
            </m:ctrlPr>
          </m:sSubPr>
          <m:e>
            <m:r>
              <w:rPr>
                <w:rFonts w:ascii="Cambria Math" w:hAnsi="Cambria Math" w:cs="Arial"/>
                <w:sz w:val="22"/>
                <w:szCs w:val="22"/>
                <w:lang w:val="en-US"/>
              </w:rPr>
              <m:t>z</m:t>
            </m:r>
          </m:e>
          <m:sub>
            <m:r>
              <w:rPr>
                <w:rFonts w:ascii="Cambria Math" w:hAnsi="Cambria Math" w:cs="Arial"/>
                <w:sz w:val="22"/>
                <w:szCs w:val="22"/>
                <w:lang w:val="en-US"/>
              </w:rPr>
              <m:t>e</m:t>
            </m:r>
            <m:r>
              <m:rPr>
                <m:sty m:val="p"/>
              </m:rPr>
              <w:rPr>
                <w:rFonts w:ascii="Cambria Math" w:hAnsi="Cambria Math" w:cs="Arial"/>
                <w:sz w:val="22"/>
                <w:szCs w:val="22"/>
                <w:lang w:val="en-US"/>
              </w:rPr>
              <m:t>,3</m:t>
            </m:r>
          </m:sub>
        </m:sSub>
        <m:r>
          <m:rPr>
            <m:sty m:val="p"/>
          </m:rPr>
          <w:rPr>
            <w:rFonts w:ascii="Cambria Math" w:hAnsi="Cambria Math" w:cs="Arial"/>
            <w:sz w:val="22"/>
            <w:szCs w:val="22"/>
            <w:lang w:val="en-US"/>
          </w:rPr>
          <m:t xml:space="preserve">=10 </m:t>
        </m:r>
        <m:r>
          <w:rPr>
            <w:rFonts w:ascii="Cambria Math" w:hAnsi="Cambria Math" w:cs="Arial"/>
            <w:sz w:val="22"/>
            <w:szCs w:val="22"/>
            <w:lang w:val="en-US"/>
          </w:rPr>
          <m:t>mm</m:t>
        </m:r>
        <m:r>
          <m:rPr>
            <m:sty m:val="p"/>
          </m:rPr>
          <w:rPr>
            <w:rFonts w:ascii="Cambria Math" w:hAnsi="Cambria Math" w:cs="Arial"/>
            <w:sz w:val="22"/>
            <w:szCs w:val="22"/>
            <w:lang w:val="en-US"/>
          </w:rPr>
          <m:t xml:space="preserve">, </m:t>
        </m:r>
        <m:sSub>
          <m:sSubPr>
            <m:ctrlPr>
              <w:rPr>
                <w:rFonts w:ascii="Cambria Math" w:hAnsi="Cambria Math" w:cs="Arial"/>
                <w:sz w:val="22"/>
                <w:szCs w:val="22"/>
                <w:lang w:val="en-US"/>
              </w:rPr>
            </m:ctrlPr>
          </m:sSubPr>
          <m:e>
            <m:r>
              <w:rPr>
                <w:rFonts w:ascii="Cambria Math" w:hAnsi="Cambria Math" w:cs="Arial"/>
                <w:sz w:val="22"/>
                <w:szCs w:val="22"/>
                <w:lang w:val="en-US"/>
              </w:rPr>
              <m:t>μ</m:t>
            </m:r>
          </m:e>
          <m:sub>
            <m:r>
              <m:rPr>
                <m:sty m:val="p"/>
              </m:rPr>
              <w:rPr>
                <w:rFonts w:ascii="Cambria Math" w:hAnsi="Cambria Math" w:cs="Arial"/>
                <w:sz w:val="22"/>
                <w:szCs w:val="22"/>
                <w:lang w:val="en-US"/>
              </w:rPr>
              <m:t>1,3</m:t>
            </m:r>
          </m:sub>
        </m:sSub>
        <m:r>
          <m:rPr>
            <m:sty m:val="p"/>
          </m:rPr>
          <w:rPr>
            <w:rFonts w:ascii="Cambria Math" w:hAnsi="Cambria Math" w:cs="Arial"/>
            <w:sz w:val="22"/>
            <w:szCs w:val="22"/>
            <w:lang w:val="en-US"/>
          </w:rPr>
          <m:t xml:space="preserve">=25,  </m:t>
        </m:r>
        <m:sSub>
          <m:sSubPr>
            <m:ctrlPr>
              <w:rPr>
                <w:rFonts w:ascii="Cambria Math" w:hAnsi="Cambria Math" w:cs="Arial"/>
                <w:sz w:val="22"/>
                <w:szCs w:val="22"/>
                <w:lang w:val="en-US"/>
              </w:rPr>
            </m:ctrlPr>
          </m:sSubPr>
          <m:e>
            <m:r>
              <w:rPr>
                <w:rFonts w:ascii="Cambria Math" w:hAnsi="Cambria Math" w:cs="Arial"/>
                <w:sz w:val="22"/>
                <w:szCs w:val="22"/>
                <w:lang w:val="en-US"/>
              </w:rPr>
              <m:t>μ</m:t>
            </m:r>
          </m:e>
          <m:sub>
            <m:r>
              <m:rPr>
                <m:sty m:val="p"/>
              </m:rPr>
              <w:rPr>
                <w:rFonts w:ascii="Cambria Math" w:hAnsi="Cambria Math" w:cs="Arial"/>
                <w:sz w:val="22"/>
                <w:szCs w:val="22"/>
                <w:lang w:val="en-US"/>
              </w:rPr>
              <m:t>2,3</m:t>
            </m:r>
          </m:sub>
        </m:sSub>
        <m:r>
          <m:rPr>
            <m:sty m:val="p"/>
          </m:rPr>
          <w:rPr>
            <w:rFonts w:ascii="Cambria Math" w:hAnsi="Cambria Math" w:cs="Arial"/>
            <w:sz w:val="22"/>
            <w:szCs w:val="22"/>
            <w:lang w:val="en-US"/>
          </w:rPr>
          <m:t>=10</m:t>
        </m:r>
      </m:oMath>
      <w:r w:rsidRPr="00C90572">
        <w:rPr>
          <w:rFonts w:ascii="Arial" w:hAnsi="Arial" w:cs="Arial"/>
          <w:sz w:val="22"/>
          <w:szCs w:val="22"/>
          <w:lang w:val="en-US"/>
        </w:rPr>
        <w:t xml:space="preserve">). Throughout the phantom, we defined a constant speed of sound </w:t>
      </w:r>
      <m:oMath>
        <m:r>
          <w:rPr>
            <w:rFonts w:ascii="Cambria Math" w:hAnsi="Cambria Math" w:cs="Arial"/>
            <w:sz w:val="22"/>
            <w:szCs w:val="22"/>
            <w:lang w:val="en-US"/>
          </w:rPr>
          <m:t>c</m:t>
        </m:r>
        <m:r>
          <m:rPr>
            <m:sty m:val="p"/>
          </m:rPr>
          <w:rPr>
            <w:rFonts w:ascii="Cambria Math" w:hAnsi="Cambria Math" w:cs="Arial"/>
            <w:sz w:val="22"/>
            <w:szCs w:val="22"/>
            <w:lang w:val="en-US"/>
          </w:rPr>
          <m:t xml:space="preserve">=1510 </m:t>
        </m:r>
        <m:r>
          <w:rPr>
            <w:rFonts w:ascii="Cambria Math" w:hAnsi="Cambria Math" w:cs="Arial"/>
            <w:sz w:val="22"/>
            <w:szCs w:val="22"/>
            <w:lang w:val="en-US"/>
          </w:rPr>
          <m:t>m</m:t>
        </m:r>
        <m:r>
          <m:rPr>
            <m:sty m:val="p"/>
          </m:rPr>
          <w:rPr>
            <w:rFonts w:ascii="Cambria Math" w:hAnsi="Cambria Math" w:cs="Arial"/>
            <w:sz w:val="22"/>
            <w:szCs w:val="22"/>
            <w:lang w:val="en-US"/>
          </w:rPr>
          <m:t>/</m:t>
        </m:r>
        <m:r>
          <w:rPr>
            <w:rFonts w:ascii="Cambria Math" w:hAnsi="Cambria Math" w:cs="Arial"/>
            <w:sz w:val="22"/>
            <w:szCs w:val="22"/>
            <w:lang w:val="en-US"/>
          </w:rPr>
          <m:t>s</m:t>
        </m:r>
      </m:oMath>
      <w:r w:rsidRPr="00C90572">
        <w:rPr>
          <w:rFonts w:ascii="Arial" w:hAnsi="Arial" w:cs="Arial"/>
          <w:sz w:val="22"/>
          <w:szCs w:val="22"/>
          <w:lang w:val="en-US"/>
        </w:rPr>
        <w:t>.</w:t>
      </w:r>
    </w:p>
    <w:p w14:paraId="7A275256" w14:textId="03B0E0EF" w:rsidR="00FE2AE6" w:rsidRPr="00C33C3F" w:rsidRDefault="00FE2AE6" w:rsidP="00FE2AE6">
      <w:pPr>
        <w:spacing w:line="360" w:lineRule="auto"/>
        <w:jc w:val="both"/>
        <w:rPr>
          <w:rFonts w:ascii="Arial" w:hAnsi="Arial" w:cs="Arial"/>
          <w:sz w:val="22"/>
          <w:szCs w:val="22"/>
          <w:lang w:val="en-US"/>
        </w:rPr>
      </w:pPr>
      <w:r w:rsidRPr="00C33C3F">
        <w:rPr>
          <w:rFonts w:ascii="Arial" w:hAnsi="Arial" w:cs="Arial"/>
          <w:sz w:val="22"/>
          <w:szCs w:val="22"/>
          <w:lang w:val="en-US"/>
        </w:rPr>
        <w:t xml:space="preserve">Fig. </w:t>
      </w:r>
      <w:r w:rsidR="002A4C9D">
        <w:rPr>
          <w:rFonts w:ascii="Arial" w:hAnsi="Arial" w:cs="Arial"/>
          <w:sz w:val="22"/>
          <w:szCs w:val="22"/>
          <w:lang w:val="en-US"/>
        </w:rPr>
        <w:t>A.3</w:t>
      </w:r>
      <w:r w:rsidRPr="00C33C3F">
        <w:rPr>
          <w:rFonts w:ascii="Arial" w:hAnsi="Arial" w:cs="Arial"/>
          <w:sz w:val="22"/>
          <w:szCs w:val="22"/>
          <w:lang w:val="en-US"/>
        </w:rPr>
        <w:t xml:space="preserve">c shows an image of the numerical phantom reconstructed with the true frequency response. Here, we observed that only the entry layer into the bulk tissue was visible, indicating that the bulk structure is spatially high pass filtered (arrow 1). Additionally, we observed a layer deep below the last bulk layer (arrow 2). Fig. </w:t>
      </w:r>
      <w:r w:rsidR="00C2055E">
        <w:rPr>
          <w:rFonts w:ascii="Arial" w:hAnsi="Arial" w:cs="Arial"/>
          <w:sz w:val="22"/>
          <w:szCs w:val="22"/>
          <w:lang w:val="en-US"/>
        </w:rPr>
        <w:t>A.3</w:t>
      </w:r>
      <w:r w:rsidRPr="00C33C3F">
        <w:rPr>
          <w:rFonts w:ascii="Arial" w:hAnsi="Arial" w:cs="Arial"/>
          <w:sz w:val="22"/>
          <w:szCs w:val="22"/>
          <w:lang w:val="en-US"/>
        </w:rPr>
        <w:t xml:space="preserve">d depicts a depth profile from the center of the image (along the yellow dashed line in Fig. </w:t>
      </w:r>
      <w:r w:rsidR="00C2055E">
        <w:rPr>
          <w:rFonts w:ascii="Arial" w:hAnsi="Arial" w:cs="Arial"/>
          <w:sz w:val="22"/>
          <w:szCs w:val="22"/>
          <w:lang w:val="en-US"/>
        </w:rPr>
        <w:t>A.3</w:t>
      </w:r>
      <w:r w:rsidRPr="00C33C3F">
        <w:rPr>
          <w:rFonts w:ascii="Arial" w:hAnsi="Arial" w:cs="Arial"/>
          <w:sz w:val="22"/>
          <w:szCs w:val="22"/>
          <w:lang w:val="en-US"/>
        </w:rPr>
        <w:t xml:space="preserve">b) which confirms our qualitative observations. The deviation in bulk contrast (point 1) is clearly visible in the reconstruction with true frequency response (Recon FR; orange line), compared to the ground truth image (black dashed line). The emergence of a layer after the last factual layer (point 2) is also visible.  </w:t>
      </w:r>
    </w:p>
    <w:p w14:paraId="518E947F" w14:textId="4D83F81E" w:rsidR="00FE2AE6" w:rsidRPr="00C33C3F" w:rsidRDefault="00FE2AE6" w:rsidP="00FE2AE6">
      <w:pPr>
        <w:spacing w:line="360" w:lineRule="auto"/>
        <w:jc w:val="both"/>
        <w:rPr>
          <w:rFonts w:ascii="Arial" w:hAnsi="Arial" w:cs="Arial"/>
          <w:sz w:val="22"/>
          <w:szCs w:val="22"/>
          <w:lang w:val="en-US"/>
        </w:rPr>
      </w:pPr>
      <w:r w:rsidRPr="00C33C3F">
        <w:rPr>
          <w:rFonts w:ascii="Arial" w:hAnsi="Arial" w:cs="Arial"/>
          <w:sz w:val="22"/>
          <w:szCs w:val="22"/>
          <w:lang w:val="en-US"/>
        </w:rPr>
        <w:t xml:space="preserve">Fig. </w:t>
      </w:r>
      <w:r w:rsidR="008859C4">
        <w:rPr>
          <w:rFonts w:ascii="Arial" w:hAnsi="Arial" w:cs="Arial"/>
          <w:sz w:val="22"/>
          <w:szCs w:val="22"/>
          <w:lang w:val="en-US"/>
        </w:rPr>
        <w:t>A.3</w:t>
      </w:r>
      <w:r w:rsidRPr="00C33C3F">
        <w:rPr>
          <w:rFonts w:ascii="Arial" w:hAnsi="Arial" w:cs="Arial"/>
          <w:sz w:val="22"/>
          <w:szCs w:val="22"/>
          <w:lang w:val="en-US"/>
        </w:rPr>
        <w:t>e displays the image reconstructed with a frequency response that underestimates the low-frequency amplitude (</w:t>
      </w:r>
      <w:proofErr w:type="spellStart"/>
      <w:r w:rsidRPr="00C33C3F">
        <w:rPr>
          <w:rFonts w:ascii="Arial" w:hAnsi="Arial" w:cs="Arial"/>
          <w:sz w:val="22"/>
          <w:szCs w:val="22"/>
          <w:lang w:val="en-US"/>
        </w:rPr>
        <w:t>FR</w:t>
      </w:r>
      <w:r w:rsidRPr="003D3D55">
        <w:rPr>
          <w:rFonts w:ascii="Arial" w:hAnsi="Arial" w:cs="Arial"/>
          <w:sz w:val="22"/>
          <w:szCs w:val="22"/>
          <w:vertAlign w:val="subscript"/>
          <w:lang w:val="en-US"/>
        </w:rPr>
        <w:t>f,under</w:t>
      </w:r>
      <w:proofErr w:type="spellEnd"/>
      <w:r w:rsidRPr="00C33C3F">
        <w:rPr>
          <w:rFonts w:ascii="Arial" w:hAnsi="Arial" w:cs="Arial"/>
          <w:sz w:val="22"/>
          <w:szCs w:val="22"/>
          <w:lang w:val="en-US"/>
        </w:rPr>
        <w:t xml:space="preserve">, green in Fig. </w:t>
      </w:r>
      <w:r w:rsidR="00F34980">
        <w:rPr>
          <w:rFonts w:ascii="Arial" w:hAnsi="Arial" w:cs="Arial"/>
          <w:sz w:val="22"/>
          <w:szCs w:val="22"/>
          <w:lang w:val="en-US"/>
        </w:rPr>
        <w:t>A.3</w:t>
      </w:r>
      <w:r w:rsidRPr="00C33C3F">
        <w:rPr>
          <w:rFonts w:ascii="Arial" w:hAnsi="Arial" w:cs="Arial"/>
          <w:sz w:val="22"/>
          <w:szCs w:val="22"/>
          <w:lang w:val="en-US"/>
        </w:rPr>
        <w:t xml:space="preserve">a). In this image, we observed greatly shortened entry layers of the bulk layers (arrow 1) compared to both the ground truth and the reconstruction with the true frequency response. Moreover, the bulk layer artifact below the last layer was clearly visible and had increased contrast compared to the reconstruction with the true frequency response. This enhancement can also be observed in Fig. </w:t>
      </w:r>
      <w:r w:rsidR="004F18BA">
        <w:rPr>
          <w:rFonts w:ascii="Arial" w:hAnsi="Arial" w:cs="Arial"/>
          <w:sz w:val="22"/>
          <w:szCs w:val="22"/>
          <w:lang w:val="en-US"/>
        </w:rPr>
        <w:t>A.3</w:t>
      </w:r>
      <w:r w:rsidRPr="00C33C3F">
        <w:rPr>
          <w:rFonts w:ascii="Arial" w:hAnsi="Arial" w:cs="Arial"/>
          <w:sz w:val="22"/>
          <w:szCs w:val="22"/>
          <w:lang w:val="en-US"/>
        </w:rPr>
        <w:t>d (green profile line).</w:t>
      </w:r>
    </w:p>
    <w:p w14:paraId="2DB7037B" w14:textId="379520DD" w:rsidR="003C50BB" w:rsidRPr="004C6FD8" w:rsidRDefault="00FE2AE6" w:rsidP="00FE2AE6">
      <w:pPr>
        <w:spacing w:line="360" w:lineRule="auto"/>
        <w:jc w:val="both"/>
        <w:rPr>
          <w:rFonts w:ascii="Arial" w:hAnsi="Arial" w:cs="Arial"/>
          <w:sz w:val="22"/>
          <w:szCs w:val="22"/>
          <w:lang w:val="en-US"/>
        </w:rPr>
      </w:pPr>
      <w:r w:rsidRPr="00C33C3F">
        <w:rPr>
          <w:rFonts w:ascii="Arial" w:hAnsi="Arial" w:cs="Arial"/>
          <w:sz w:val="22"/>
          <w:szCs w:val="22"/>
          <w:lang w:val="en-US"/>
        </w:rPr>
        <w:t xml:space="preserve">Fig. </w:t>
      </w:r>
      <w:r w:rsidR="008D57A1">
        <w:rPr>
          <w:rFonts w:ascii="Arial" w:hAnsi="Arial" w:cs="Arial"/>
          <w:sz w:val="22"/>
          <w:szCs w:val="22"/>
          <w:lang w:val="en-US"/>
        </w:rPr>
        <w:t>A.3</w:t>
      </w:r>
      <w:r w:rsidRPr="00C33C3F">
        <w:rPr>
          <w:rFonts w:ascii="Arial" w:hAnsi="Arial" w:cs="Arial"/>
          <w:sz w:val="22"/>
          <w:szCs w:val="22"/>
          <w:lang w:val="en-US"/>
        </w:rPr>
        <w:t>f depicts the image reconstructed with an overestimated low-frequency amplitude (</w:t>
      </w:r>
      <w:proofErr w:type="spellStart"/>
      <w:r w:rsidRPr="00C33C3F">
        <w:rPr>
          <w:rFonts w:ascii="Arial" w:hAnsi="Arial" w:cs="Arial"/>
          <w:sz w:val="22"/>
          <w:szCs w:val="22"/>
          <w:lang w:val="en-US"/>
        </w:rPr>
        <w:t>FR</w:t>
      </w:r>
      <w:r w:rsidRPr="003D3D55">
        <w:rPr>
          <w:rFonts w:ascii="Arial" w:hAnsi="Arial" w:cs="Arial"/>
          <w:sz w:val="22"/>
          <w:szCs w:val="22"/>
          <w:vertAlign w:val="subscript"/>
          <w:lang w:val="en-US"/>
        </w:rPr>
        <w:t>f,over</w:t>
      </w:r>
      <w:proofErr w:type="spellEnd"/>
      <w:r w:rsidRPr="00C33C3F">
        <w:rPr>
          <w:rFonts w:ascii="Arial" w:hAnsi="Arial" w:cs="Arial"/>
          <w:sz w:val="22"/>
          <w:szCs w:val="22"/>
          <w:lang w:val="en-US"/>
        </w:rPr>
        <w:t xml:space="preserve">, pink in Fig. </w:t>
      </w:r>
      <w:r w:rsidR="00423415">
        <w:rPr>
          <w:rFonts w:ascii="Arial" w:hAnsi="Arial" w:cs="Arial"/>
          <w:sz w:val="22"/>
          <w:szCs w:val="22"/>
          <w:lang w:val="en-US"/>
        </w:rPr>
        <w:t>A.3</w:t>
      </w:r>
      <w:r w:rsidRPr="00C33C3F">
        <w:rPr>
          <w:rFonts w:ascii="Arial" w:hAnsi="Arial" w:cs="Arial"/>
          <w:sz w:val="22"/>
          <w:szCs w:val="22"/>
          <w:lang w:val="en-US"/>
        </w:rPr>
        <w:t xml:space="preserve">a). In this image, we observed artificially elongated bulk layers (arrow 1) and an enhanced bulk layer artifact above the first layer interface (arrow 3) compared to the reconstruction with true frequency response. The profile line in Fig. </w:t>
      </w:r>
      <w:r w:rsidR="00C17549">
        <w:rPr>
          <w:rFonts w:ascii="Arial" w:hAnsi="Arial" w:cs="Arial"/>
          <w:sz w:val="22"/>
          <w:szCs w:val="22"/>
          <w:lang w:val="en-US"/>
        </w:rPr>
        <w:t>A.3</w:t>
      </w:r>
      <w:r w:rsidRPr="00C33C3F">
        <w:rPr>
          <w:rFonts w:ascii="Arial" w:hAnsi="Arial" w:cs="Arial"/>
          <w:sz w:val="22"/>
          <w:szCs w:val="22"/>
          <w:lang w:val="en-US"/>
        </w:rPr>
        <w:t xml:space="preserve">d (pink) shows that the bulk layer (point 1) is artificially enhanced. The depth profile through this layer looks similar to the ground truth, except for a section of zero-contrast before the next layer and the strong layer artifact above the first interface. </w:t>
      </w:r>
    </w:p>
    <w:p w14:paraId="43BAB80F" w14:textId="358D8713" w:rsidR="00585270" w:rsidRPr="004C6FD8" w:rsidRDefault="00585270" w:rsidP="00FE2AE6">
      <w:pPr>
        <w:spacing w:line="360" w:lineRule="auto"/>
        <w:jc w:val="both"/>
        <w:rPr>
          <w:rFonts w:ascii="Arial" w:hAnsi="Arial" w:cs="Arial"/>
          <w:sz w:val="22"/>
          <w:szCs w:val="22"/>
          <w:lang w:val="en-US"/>
        </w:rPr>
      </w:pPr>
      <w:r w:rsidRPr="004C6FD8">
        <w:rPr>
          <w:rFonts w:ascii="Arial" w:hAnsi="Arial" w:cs="Arial"/>
          <w:sz w:val="22"/>
          <w:szCs w:val="22"/>
          <w:lang w:val="en-US"/>
        </w:rPr>
        <w:lastRenderedPageBreak/>
        <w:t>In terms of quantitative image metrics</w:t>
      </w:r>
      <w:r w:rsidR="00693DEA">
        <w:rPr>
          <w:rFonts w:ascii="Arial" w:hAnsi="Arial" w:cs="Arial"/>
          <w:sz w:val="22"/>
          <w:szCs w:val="22"/>
          <w:lang w:val="en-US"/>
        </w:rPr>
        <w:t xml:space="preserve"> displayed in Table A.1</w:t>
      </w:r>
      <w:r w:rsidRPr="004C6FD8">
        <w:rPr>
          <w:rFonts w:ascii="Arial" w:hAnsi="Arial" w:cs="Arial"/>
          <w:sz w:val="22"/>
          <w:szCs w:val="22"/>
          <w:lang w:val="en-US"/>
        </w:rPr>
        <w:t xml:space="preserve">, we observe </w:t>
      </w:r>
      <w:r w:rsidR="00BB37E1" w:rsidRPr="004C6FD8">
        <w:rPr>
          <w:rFonts w:ascii="Arial" w:hAnsi="Arial" w:cs="Arial"/>
          <w:sz w:val="22"/>
          <w:szCs w:val="22"/>
          <w:lang w:val="en-US"/>
        </w:rPr>
        <w:t>that the reconstruction with frequency response with true low-frequency amplitude</w:t>
      </w:r>
      <w:r w:rsidR="00780DC6" w:rsidRPr="004C6FD8">
        <w:rPr>
          <w:rFonts w:ascii="Arial" w:hAnsi="Arial" w:cs="Arial"/>
          <w:sz w:val="22"/>
          <w:szCs w:val="22"/>
          <w:lang w:val="en-US"/>
        </w:rPr>
        <w:t xml:space="preserve"> (</w:t>
      </w:r>
      <w:r w:rsidR="00987188" w:rsidRPr="004C6FD8">
        <w:rPr>
          <w:rFonts w:ascii="Arial" w:hAnsi="Arial" w:cs="Arial"/>
          <w:sz w:val="22"/>
          <w:szCs w:val="22"/>
          <w:lang w:val="en-US"/>
        </w:rPr>
        <w:t xml:space="preserve">recon </w:t>
      </w:r>
      <w:r w:rsidR="00780DC6" w:rsidRPr="004C6FD8">
        <w:rPr>
          <w:rFonts w:ascii="Arial" w:hAnsi="Arial" w:cs="Arial"/>
          <w:sz w:val="22"/>
          <w:szCs w:val="22"/>
          <w:lang w:val="en-US"/>
        </w:rPr>
        <w:t>FR)</w:t>
      </w:r>
      <w:r w:rsidR="00BB37E1" w:rsidRPr="004C6FD8">
        <w:rPr>
          <w:rFonts w:ascii="Arial" w:hAnsi="Arial" w:cs="Arial"/>
          <w:sz w:val="22"/>
          <w:szCs w:val="22"/>
          <w:lang w:val="en-US"/>
        </w:rPr>
        <w:t xml:space="preserve"> </w:t>
      </w:r>
      <w:r w:rsidR="00F02217" w:rsidRPr="004C6FD8">
        <w:rPr>
          <w:rFonts w:ascii="Arial" w:hAnsi="Arial" w:cs="Arial"/>
          <w:sz w:val="22"/>
          <w:szCs w:val="22"/>
          <w:lang w:val="en-US"/>
        </w:rPr>
        <w:t xml:space="preserve">has lowest similarity with the ground truth image </w:t>
      </w:r>
      <w:r w:rsidR="004C1CE7" w:rsidRPr="004C6FD8">
        <w:rPr>
          <w:rFonts w:ascii="Arial" w:hAnsi="Arial" w:cs="Arial"/>
          <w:sz w:val="22"/>
          <w:szCs w:val="22"/>
          <w:lang w:val="en-US"/>
        </w:rPr>
        <w:t>in terms of SSIM</w:t>
      </w:r>
      <w:r w:rsidR="00780DC6" w:rsidRPr="004C6FD8">
        <w:rPr>
          <w:rFonts w:ascii="Arial" w:hAnsi="Arial" w:cs="Arial"/>
          <w:sz w:val="22"/>
          <w:szCs w:val="22"/>
          <w:lang w:val="en-US"/>
        </w:rPr>
        <w:t xml:space="preserve">. </w:t>
      </w:r>
      <w:r w:rsidR="0066224D" w:rsidRPr="004C6FD8">
        <w:rPr>
          <w:rFonts w:ascii="Arial" w:hAnsi="Arial" w:cs="Arial"/>
          <w:sz w:val="22"/>
          <w:szCs w:val="22"/>
          <w:lang w:val="en-US"/>
        </w:rPr>
        <w:t xml:space="preserve">Like for the numerical breast tissue phantom, the reconstruction with frequency response with underestimated low-frequency amplitude (recon </w:t>
      </w:r>
      <w:proofErr w:type="spellStart"/>
      <w:r w:rsidR="0066224D" w:rsidRPr="004C6FD8">
        <w:rPr>
          <w:rFonts w:ascii="Arial" w:hAnsi="Arial" w:cs="Arial"/>
          <w:sz w:val="22"/>
          <w:szCs w:val="22"/>
          <w:lang w:val="en-US"/>
        </w:rPr>
        <w:t>FR</w:t>
      </w:r>
      <w:r w:rsidR="0066224D" w:rsidRPr="004C6FD8">
        <w:rPr>
          <w:rFonts w:ascii="Arial" w:hAnsi="Arial" w:cs="Arial"/>
          <w:sz w:val="22"/>
          <w:szCs w:val="22"/>
          <w:vertAlign w:val="subscript"/>
          <w:lang w:val="en-US"/>
        </w:rPr>
        <w:t>f,under</w:t>
      </w:r>
      <w:proofErr w:type="spellEnd"/>
      <w:r w:rsidR="0066224D" w:rsidRPr="004C6FD8">
        <w:rPr>
          <w:rFonts w:ascii="Arial" w:hAnsi="Arial" w:cs="Arial"/>
          <w:sz w:val="22"/>
          <w:szCs w:val="22"/>
          <w:lang w:val="en-US"/>
        </w:rPr>
        <w:t xml:space="preserve">) </w:t>
      </w:r>
      <w:r w:rsidR="00F20075" w:rsidRPr="004C6FD8">
        <w:rPr>
          <w:rFonts w:ascii="Arial" w:hAnsi="Arial" w:cs="Arial"/>
          <w:sz w:val="22"/>
          <w:szCs w:val="22"/>
          <w:lang w:val="en-US"/>
        </w:rPr>
        <w:t>is less similar to the ground truth image than t</w:t>
      </w:r>
      <w:r w:rsidR="00780DC6" w:rsidRPr="004C6FD8">
        <w:rPr>
          <w:rFonts w:ascii="Arial" w:hAnsi="Arial" w:cs="Arial"/>
          <w:sz w:val="22"/>
          <w:szCs w:val="22"/>
          <w:lang w:val="en-US"/>
        </w:rPr>
        <w:t xml:space="preserve">he reconstruction </w:t>
      </w:r>
      <w:r w:rsidR="00987188" w:rsidRPr="004C6FD8">
        <w:rPr>
          <w:rFonts w:ascii="Arial" w:hAnsi="Arial" w:cs="Arial"/>
          <w:sz w:val="22"/>
          <w:szCs w:val="22"/>
          <w:lang w:val="en-US"/>
        </w:rPr>
        <w:t xml:space="preserve">with frequency response with overestimated low-frequency amplitude (recon </w:t>
      </w:r>
      <w:proofErr w:type="spellStart"/>
      <w:r w:rsidR="00987188" w:rsidRPr="004C6FD8">
        <w:rPr>
          <w:rFonts w:ascii="Arial" w:hAnsi="Arial" w:cs="Arial"/>
          <w:sz w:val="22"/>
          <w:szCs w:val="22"/>
          <w:lang w:val="en-US"/>
        </w:rPr>
        <w:t>FR</w:t>
      </w:r>
      <w:r w:rsidR="00987188" w:rsidRPr="004C6FD8">
        <w:rPr>
          <w:rFonts w:ascii="Arial" w:hAnsi="Arial" w:cs="Arial"/>
          <w:sz w:val="22"/>
          <w:szCs w:val="22"/>
          <w:vertAlign w:val="subscript"/>
          <w:lang w:val="en-US"/>
        </w:rPr>
        <w:t>f,</w:t>
      </w:r>
      <w:r w:rsidR="0066224D" w:rsidRPr="004C6FD8">
        <w:rPr>
          <w:rFonts w:ascii="Arial" w:hAnsi="Arial" w:cs="Arial"/>
          <w:sz w:val="22"/>
          <w:szCs w:val="22"/>
          <w:vertAlign w:val="subscript"/>
          <w:lang w:val="en-US"/>
        </w:rPr>
        <w:t>over</w:t>
      </w:r>
      <w:proofErr w:type="spellEnd"/>
      <w:r w:rsidR="00987188" w:rsidRPr="004C6FD8">
        <w:rPr>
          <w:rFonts w:ascii="Arial" w:hAnsi="Arial" w:cs="Arial"/>
          <w:sz w:val="22"/>
          <w:szCs w:val="22"/>
          <w:lang w:val="en-US"/>
        </w:rPr>
        <w:t>)</w:t>
      </w:r>
      <w:r w:rsidR="00380618" w:rsidRPr="004C6FD8">
        <w:rPr>
          <w:rFonts w:ascii="Arial" w:hAnsi="Arial" w:cs="Arial"/>
          <w:sz w:val="22"/>
          <w:szCs w:val="22"/>
          <w:lang w:val="en-US"/>
        </w:rPr>
        <w:t xml:space="preserve"> resulting in a lower SSIM</w:t>
      </w:r>
      <w:r w:rsidR="000820E0" w:rsidRPr="004C6FD8">
        <w:rPr>
          <w:rFonts w:ascii="Arial" w:hAnsi="Arial" w:cs="Arial"/>
          <w:sz w:val="22"/>
          <w:szCs w:val="22"/>
          <w:vertAlign w:val="subscript"/>
          <w:lang w:val="en-US"/>
        </w:rPr>
        <w:t>GT</w:t>
      </w:r>
      <w:r w:rsidR="00380618" w:rsidRPr="004C6FD8">
        <w:rPr>
          <w:rFonts w:ascii="Arial" w:hAnsi="Arial" w:cs="Arial"/>
          <w:sz w:val="22"/>
          <w:szCs w:val="22"/>
          <w:lang w:val="en-US"/>
        </w:rPr>
        <w:t xml:space="preserve"> and higher MSE</w:t>
      </w:r>
      <w:r w:rsidR="000820E0" w:rsidRPr="004C6FD8">
        <w:rPr>
          <w:rFonts w:ascii="Arial" w:hAnsi="Arial" w:cs="Arial"/>
          <w:sz w:val="22"/>
          <w:szCs w:val="22"/>
          <w:vertAlign w:val="subscript"/>
          <w:lang w:val="en-US"/>
        </w:rPr>
        <w:t>GT</w:t>
      </w:r>
      <w:r w:rsidR="00380618" w:rsidRPr="004C6FD8">
        <w:rPr>
          <w:rFonts w:ascii="Arial" w:hAnsi="Arial" w:cs="Arial"/>
          <w:sz w:val="22"/>
          <w:szCs w:val="22"/>
          <w:lang w:val="en-US"/>
        </w:rPr>
        <w:t xml:space="preserve">. On the other hand, the reconstruction with </w:t>
      </w:r>
      <w:r w:rsidR="008A28F6" w:rsidRPr="004C6FD8">
        <w:rPr>
          <w:rFonts w:ascii="Arial" w:hAnsi="Arial" w:cs="Arial"/>
          <w:sz w:val="22"/>
          <w:szCs w:val="22"/>
          <w:lang w:val="en-US"/>
        </w:rPr>
        <w:t xml:space="preserve">underestimated low-frequency amplitude is more similar to the image reconstructed with true frequency response </w:t>
      </w:r>
      <w:r w:rsidR="000820E0" w:rsidRPr="004C6FD8">
        <w:rPr>
          <w:rFonts w:ascii="Arial" w:hAnsi="Arial" w:cs="Arial"/>
          <w:sz w:val="22"/>
          <w:szCs w:val="22"/>
          <w:lang w:val="en-US"/>
        </w:rPr>
        <w:t xml:space="preserve">in terms of </w:t>
      </w:r>
      <w:proofErr w:type="spellStart"/>
      <w:r w:rsidR="00A3544E" w:rsidRPr="004C6FD8">
        <w:rPr>
          <w:rFonts w:ascii="Arial" w:hAnsi="Arial" w:cs="Arial"/>
          <w:sz w:val="22"/>
          <w:szCs w:val="22"/>
          <w:lang w:val="en-US"/>
        </w:rPr>
        <w:t>SSIM</w:t>
      </w:r>
      <w:r w:rsidR="00A3544E" w:rsidRPr="004C6FD8">
        <w:rPr>
          <w:rFonts w:ascii="Arial" w:hAnsi="Arial" w:cs="Arial"/>
          <w:sz w:val="22"/>
          <w:szCs w:val="22"/>
          <w:vertAlign w:val="subscript"/>
          <w:lang w:val="en-US"/>
        </w:rPr>
        <w:t>recon,FR</w:t>
      </w:r>
      <w:proofErr w:type="spellEnd"/>
      <w:r w:rsidR="00A3544E" w:rsidRPr="004C6FD8">
        <w:rPr>
          <w:rFonts w:ascii="Arial" w:hAnsi="Arial" w:cs="Arial"/>
          <w:sz w:val="22"/>
          <w:szCs w:val="22"/>
          <w:vertAlign w:val="subscript"/>
          <w:lang w:val="en-US"/>
        </w:rPr>
        <w:t xml:space="preserve"> </w:t>
      </w:r>
      <w:r w:rsidR="00A3544E" w:rsidRPr="004C6FD8">
        <w:rPr>
          <w:rFonts w:ascii="Arial" w:hAnsi="Arial" w:cs="Arial"/>
          <w:sz w:val="22"/>
          <w:szCs w:val="22"/>
          <w:lang w:val="en-US"/>
        </w:rPr>
        <w:t xml:space="preserve">and </w:t>
      </w:r>
      <w:proofErr w:type="spellStart"/>
      <w:r w:rsidR="00A3544E" w:rsidRPr="004C6FD8">
        <w:rPr>
          <w:rFonts w:ascii="Arial" w:hAnsi="Arial" w:cs="Arial"/>
          <w:sz w:val="22"/>
          <w:szCs w:val="22"/>
          <w:lang w:val="en-US"/>
        </w:rPr>
        <w:t>MSE</w:t>
      </w:r>
      <w:r w:rsidR="00A3544E" w:rsidRPr="004C6FD8">
        <w:rPr>
          <w:rFonts w:ascii="Arial" w:hAnsi="Arial" w:cs="Arial"/>
          <w:sz w:val="22"/>
          <w:szCs w:val="22"/>
          <w:vertAlign w:val="subscript"/>
          <w:lang w:val="en-US"/>
        </w:rPr>
        <w:t>recon,FR</w:t>
      </w:r>
      <w:proofErr w:type="spellEnd"/>
      <w:r w:rsidR="00A3544E" w:rsidRPr="004C6FD8">
        <w:rPr>
          <w:rFonts w:ascii="Arial" w:hAnsi="Arial" w:cs="Arial"/>
          <w:sz w:val="22"/>
          <w:szCs w:val="22"/>
          <w:lang w:val="en-US"/>
        </w:rPr>
        <w:t xml:space="preserve"> than the reconstruction with overestimated low-frequency amplitude.</w:t>
      </w:r>
    </w:p>
    <w:p w14:paraId="70D49580" w14:textId="6CD0F134" w:rsidR="00890C0D" w:rsidRPr="00C33C3F" w:rsidRDefault="0014729B" w:rsidP="00FE2AE6">
      <w:pPr>
        <w:spacing w:line="360" w:lineRule="auto"/>
        <w:jc w:val="both"/>
        <w:rPr>
          <w:rFonts w:ascii="Arial" w:hAnsi="Arial" w:cs="Arial"/>
          <w:sz w:val="22"/>
          <w:szCs w:val="22"/>
          <w:lang w:val="en-US"/>
        </w:rPr>
      </w:pPr>
      <w:r>
        <w:rPr>
          <w:rFonts w:ascii="Arial" w:hAnsi="Arial" w:cs="Arial"/>
          <w:sz w:val="22"/>
          <w:szCs w:val="22"/>
          <w:lang w:val="en-US"/>
        </w:rPr>
        <w:t xml:space="preserve">Overall, the low-frequency artifacts observed in the </w:t>
      </w:r>
      <w:r w:rsidR="002B50E9">
        <w:rPr>
          <w:rFonts w:ascii="Arial" w:hAnsi="Arial" w:cs="Arial"/>
          <w:sz w:val="22"/>
          <w:szCs w:val="22"/>
          <w:lang w:val="en-US"/>
        </w:rPr>
        <w:t xml:space="preserve">simplistic three-layer phantom correspond to the observations in the realistic breast tissue phantom (see Fig. 2). </w:t>
      </w:r>
      <w:r w:rsidR="002F1726">
        <w:rPr>
          <w:rFonts w:ascii="Arial" w:hAnsi="Arial" w:cs="Arial"/>
          <w:sz w:val="22"/>
          <w:szCs w:val="22"/>
          <w:lang w:val="en-US"/>
        </w:rPr>
        <w:t xml:space="preserve">The </w:t>
      </w:r>
      <w:r w:rsidR="004000F6">
        <w:rPr>
          <w:rFonts w:ascii="Arial" w:hAnsi="Arial" w:cs="Arial"/>
          <w:sz w:val="22"/>
          <w:szCs w:val="22"/>
          <w:lang w:val="en-US"/>
        </w:rPr>
        <w:t>low</w:t>
      </w:r>
      <w:r w:rsidR="002B76CD">
        <w:rPr>
          <w:rFonts w:ascii="Arial" w:hAnsi="Arial" w:cs="Arial"/>
          <w:sz w:val="22"/>
          <w:szCs w:val="22"/>
          <w:lang w:val="en-US"/>
        </w:rPr>
        <w:t>-frequency a</w:t>
      </w:r>
      <w:r w:rsidR="002F1726">
        <w:rPr>
          <w:rFonts w:ascii="Arial" w:hAnsi="Arial" w:cs="Arial"/>
          <w:sz w:val="22"/>
          <w:szCs w:val="22"/>
          <w:lang w:val="en-US"/>
        </w:rPr>
        <w:t>rtifacts observed</w:t>
      </w:r>
      <w:r w:rsidR="002E0D45">
        <w:rPr>
          <w:rFonts w:ascii="Arial" w:hAnsi="Arial" w:cs="Arial"/>
          <w:sz w:val="22"/>
          <w:szCs w:val="22"/>
          <w:lang w:val="en-US"/>
        </w:rPr>
        <w:t xml:space="preserve">, artificially shortened or elongated bulk tissue layers and the emergence of </w:t>
      </w:r>
      <w:r w:rsidR="002B76CD">
        <w:rPr>
          <w:rFonts w:ascii="Arial" w:hAnsi="Arial" w:cs="Arial"/>
          <w:sz w:val="22"/>
          <w:szCs w:val="22"/>
          <w:lang w:val="en-US"/>
        </w:rPr>
        <w:t xml:space="preserve">non-physical bulk tissue layers in depth, </w:t>
      </w:r>
      <w:r w:rsidR="006C7E0A">
        <w:rPr>
          <w:rFonts w:ascii="Arial" w:hAnsi="Arial" w:cs="Arial"/>
          <w:sz w:val="22"/>
          <w:szCs w:val="22"/>
          <w:lang w:val="en-US"/>
        </w:rPr>
        <w:t>diminish overall image quality but mainly affect bulk tissue contrast fidelity which inhibits the reliable interpretation and inference of functional tissue parameters</w:t>
      </w:r>
      <w:r w:rsidR="006B4904">
        <w:rPr>
          <w:rFonts w:ascii="Arial" w:hAnsi="Arial" w:cs="Arial"/>
          <w:sz w:val="22"/>
          <w:szCs w:val="22"/>
          <w:lang w:val="en-US"/>
        </w:rPr>
        <w:t>.</w:t>
      </w:r>
    </w:p>
    <w:p w14:paraId="75C88451" w14:textId="1BEBEFCC" w:rsidR="00053C2A" w:rsidRPr="00224327" w:rsidRDefault="00904506" w:rsidP="00053C2A">
      <w:pPr>
        <w:pStyle w:val="PreQ-FigureText"/>
        <w:rPr>
          <w:b/>
        </w:rPr>
      </w:pPr>
      <w:r>
        <w:rPr>
          <w:b/>
          <w:noProof/>
        </w:rPr>
        <w:drawing>
          <wp:inline distT="0" distB="0" distL="0" distR="0" wp14:anchorId="1E11DD23" wp14:editId="0D38722E">
            <wp:extent cx="5745480" cy="4340225"/>
            <wp:effectExtent l="0" t="0" r="7620" b="3175"/>
            <wp:docPr id="11762534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5480" cy="4340225"/>
                    </a:xfrm>
                    <a:prstGeom prst="rect">
                      <a:avLst/>
                    </a:prstGeom>
                    <a:noFill/>
                    <a:ln>
                      <a:noFill/>
                    </a:ln>
                  </pic:spPr>
                </pic:pic>
              </a:graphicData>
            </a:graphic>
          </wp:inline>
        </w:drawing>
      </w:r>
    </w:p>
    <w:p w14:paraId="29D659F1" w14:textId="6ED8F0F3" w:rsidR="00993824" w:rsidRPr="00904506" w:rsidRDefault="00053C2A" w:rsidP="00904506">
      <w:pPr>
        <w:shd w:val="clear" w:color="auto" w:fill="FFFFFF"/>
        <w:spacing w:before="120"/>
        <w:jc w:val="both"/>
        <w:rPr>
          <w:rFonts w:ascii="Arial" w:hAnsi="Arial" w:cs="Arial"/>
          <w:sz w:val="18"/>
          <w:szCs w:val="18"/>
          <w:lang w:val="en-US"/>
        </w:rPr>
      </w:pPr>
      <w:r w:rsidRPr="00993824">
        <w:rPr>
          <w:rFonts w:ascii="Arial" w:hAnsi="Arial" w:cs="Arial"/>
          <w:b/>
          <w:sz w:val="18"/>
          <w:szCs w:val="18"/>
          <w:lang w:val="en-US"/>
        </w:rPr>
        <w:t xml:space="preserve">Figure </w:t>
      </w:r>
      <w:r w:rsidR="00FE2AE6">
        <w:rPr>
          <w:rFonts w:ascii="Arial" w:hAnsi="Arial" w:cs="Arial"/>
          <w:b/>
          <w:sz w:val="18"/>
          <w:szCs w:val="18"/>
          <w:lang w:val="en-US"/>
        </w:rPr>
        <w:t>A.</w:t>
      </w:r>
      <w:r w:rsidR="00D3624E">
        <w:rPr>
          <w:rFonts w:ascii="Arial" w:hAnsi="Arial" w:cs="Arial"/>
          <w:b/>
          <w:sz w:val="18"/>
          <w:szCs w:val="18"/>
          <w:lang w:val="en-US"/>
        </w:rPr>
        <w:t>3</w:t>
      </w:r>
      <w:r w:rsidRPr="00993824">
        <w:rPr>
          <w:rFonts w:ascii="Arial" w:hAnsi="Arial" w:cs="Arial"/>
          <w:b/>
          <w:sz w:val="18"/>
          <w:szCs w:val="18"/>
          <w:lang w:val="en-US"/>
        </w:rPr>
        <w:t xml:space="preserve">: Numerical phantom experiment to qualitatively investigate the effects of imprecise transducer frequency response characterization for sub-1 MHz frequencies. </w:t>
      </w:r>
      <w:r w:rsidRPr="00993824">
        <w:rPr>
          <w:rFonts w:ascii="Arial" w:hAnsi="Arial" w:cs="Arial"/>
          <w:bCs/>
          <w:sz w:val="18"/>
          <w:szCs w:val="18"/>
          <w:lang w:val="en-US"/>
        </w:rPr>
        <w:t xml:space="preserve">(a) </w:t>
      </w:r>
      <w:r w:rsidRPr="00993824">
        <w:rPr>
          <w:rFonts w:ascii="Arial" w:hAnsi="Arial" w:cs="Arial"/>
          <w:sz w:val="18"/>
          <w:szCs w:val="18"/>
          <w:lang w:val="en-US"/>
        </w:rPr>
        <w:t>Simulated frequency response (FR) of a clinical macroscopic optoacoustic (</w:t>
      </w:r>
      <w:proofErr w:type="spellStart"/>
      <w:r w:rsidRPr="00993824">
        <w:rPr>
          <w:rFonts w:ascii="Arial" w:hAnsi="Arial" w:cs="Arial"/>
          <w:sz w:val="18"/>
          <w:szCs w:val="18"/>
          <w:lang w:val="en-US"/>
        </w:rPr>
        <w:t>OptA</w:t>
      </w:r>
      <w:proofErr w:type="spellEnd"/>
      <w:r w:rsidRPr="00993824">
        <w:rPr>
          <w:rFonts w:ascii="Arial" w:hAnsi="Arial" w:cs="Arial"/>
          <w:sz w:val="18"/>
          <w:szCs w:val="18"/>
          <w:lang w:val="en-US"/>
        </w:rPr>
        <w:t>) imaging device with true (orange), over- (pink) and underestimated (green) amplitude for low frequencies (&lt;1 MHz).</w:t>
      </w:r>
      <w:r w:rsidRPr="00993824">
        <w:rPr>
          <w:rFonts w:ascii="Arial" w:hAnsi="Arial" w:cs="Arial"/>
          <w:b/>
          <w:sz w:val="18"/>
          <w:szCs w:val="18"/>
          <w:lang w:val="en-US"/>
        </w:rPr>
        <w:t xml:space="preserve"> </w:t>
      </w:r>
      <w:r w:rsidRPr="00993824">
        <w:rPr>
          <w:rFonts w:ascii="Arial" w:hAnsi="Arial" w:cs="Arial"/>
          <w:sz w:val="18"/>
          <w:szCs w:val="18"/>
          <w:lang w:val="en-US"/>
        </w:rPr>
        <w:t xml:space="preserve">(b) A numerical phantom representing bulk tissue. The yellow dashed line </w:t>
      </w:r>
      <w:r w:rsidRPr="00993824">
        <w:rPr>
          <w:rFonts w:ascii="Arial" w:hAnsi="Arial" w:cs="Arial"/>
          <w:sz w:val="18"/>
          <w:szCs w:val="18"/>
          <w:lang w:val="en-US"/>
        </w:rPr>
        <w:lastRenderedPageBreak/>
        <w:t>indicates the location of the image depth profiles displayed in (b) and the numbers correspond to the numbers displayed in (</w:t>
      </w:r>
      <w:proofErr w:type="spellStart"/>
      <w:r w:rsidRPr="00993824">
        <w:rPr>
          <w:rFonts w:ascii="Arial" w:hAnsi="Arial" w:cs="Arial"/>
          <w:sz w:val="18"/>
          <w:szCs w:val="18"/>
          <w:lang w:val="en-US"/>
        </w:rPr>
        <w:t>b,c,e,f</w:t>
      </w:r>
      <w:proofErr w:type="spellEnd"/>
      <w:r w:rsidRPr="00993824">
        <w:rPr>
          <w:rFonts w:ascii="Arial" w:hAnsi="Arial" w:cs="Arial"/>
          <w:sz w:val="18"/>
          <w:szCs w:val="18"/>
          <w:lang w:val="en-US"/>
        </w:rPr>
        <w:t>). (c) An image of the bulk tissue phantom reconstructed with the true frequency response shows only an entry layer (arrow 1) instead of the entire bulk, and a low contrast bulk layer below the final layer (arrow 2). (d) Depth profiles across all images (</w:t>
      </w:r>
      <w:proofErr w:type="spellStart"/>
      <w:r w:rsidRPr="00993824">
        <w:rPr>
          <w:rFonts w:ascii="Arial" w:hAnsi="Arial" w:cs="Arial"/>
          <w:sz w:val="18"/>
          <w:szCs w:val="18"/>
          <w:lang w:val="en-US"/>
        </w:rPr>
        <w:t>b,c,e,f</w:t>
      </w:r>
      <w:proofErr w:type="spellEnd"/>
      <w:r w:rsidRPr="00993824">
        <w:rPr>
          <w:rFonts w:ascii="Arial" w:hAnsi="Arial" w:cs="Arial"/>
          <w:sz w:val="18"/>
          <w:szCs w:val="18"/>
          <w:lang w:val="en-US"/>
        </w:rPr>
        <w:t>) at the same lateral position indicated by the yellow dashed line in (b). (e) Image of the numerical phantom reconstructed with a frequency response which underestimates the low-frequency amplitude (</w:t>
      </w:r>
      <w:proofErr w:type="spellStart"/>
      <w:r w:rsidRPr="00993824">
        <w:rPr>
          <w:rFonts w:ascii="Arial" w:hAnsi="Arial" w:cs="Arial"/>
          <w:sz w:val="18"/>
          <w:szCs w:val="18"/>
          <w:lang w:val="en-US"/>
        </w:rPr>
        <w:t>FR</w:t>
      </w:r>
      <w:r w:rsidRPr="00993824">
        <w:rPr>
          <w:rFonts w:ascii="Arial" w:hAnsi="Arial" w:cs="Arial"/>
          <w:sz w:val="18"/>
          <w:szCs w:val="18"/>
          <w:vertAlign w:val="subscript"/>
          <w:lang w:val="en-US"/>
        </w:rPr>
        <w:t>f,under</w:t>
      </w:r>
      <w:proofErr w:type="spellEnd"/>
      <w:r w:rsidRPr="00993824">
        <w:rPr>
          <w:rFonts w:ascii="Arial" w:hAnsi="Arial" w:cs="Arial"/>
          <w:sz w:val="18"/>
          <w:szCs w:val="18"/>
          <w:lang w:val="en-US"/>
        </w:rPr>
        <w:t>) with significantly shortened entry layer (arrow 1) and an layer below the final layer (arrow 2). (f) Image of the numerical phantom reconstructed with a frequency response overestimating the low-frequency amplitude (</w:t>
      </w:r>
      <w:proofErr w:type="spellStart"/>
      <w:r w:rsidRPr="00993824">
        <w:rPr>
          <w:rFonts w:ascii="Arial" w:hAnsi="Arial" w:cs="Arial"/>
          <w:sz w:val="18"/>
          <w:szCs w:val="18"/>
          <w:lang w:val="en-US"/>
        </w:rPr>
        <w:t>FR</w:t>
      </w:r>
      <w:r w:rsidRPr="00993824">
        <w:rPr>
          <w:rFonts w:ascii="Arial" w:hAnsi="Arial" w:cs="Arial"/>
          <w:sz w:val="18"/>
          <w:szCs w:val="18"/>
          <w:vertAlign w:val="subscript"/>
          <w:lang w:val="en-US"/>
        </w:rPr>
        <w:t>f,over</w:t>
      </w:r>
      <w:proofErr w:type="spellEnd"/>
      <w:r w:rsidRPr="00993824">
        <w:rPr>
          <w:rFonts w:ascii="Arial" w:hAnsi="Arial" w:cs="Arial"/>
          <w:sz w:val="18"/>
          <w:szCs w:val="18"/>
          <w:lang w:val="en-US"/>
        </w:rPr>
        <w:t xml:space="preserve">) showing artificially enhanced layers (arrow 1) and a layer above the first bulk layer (arrow 3). </w:t>
      </w:r>
      <w:proofErr w:type="spellStart"/>
      <w:r w:rsidRPr="00C33C3F">
        <w:rPr>
          <w:rFonts w:ascii="Arial" w:hAnsi="Arial" w:cs="Arial"/>
          <w:sz w:val="18"/>
          <w:szCs w:val="18"/>
        </w:rPr>
        <w:t>Abbreviations</w:t>
      </w:r>
      <w:proofErr w:type="spellEnd"/>
      <w:r w:rsidRPr="00C33C3F">
        <w:rPr>
          <w:rFonts w:ascii="Arial" w:hAnsi="Arial" w:cs="Arial"/>
          <w:sz w:val="18"/>
          <w:szCs w:val="18"/>
        </w:rPr>
        <w:t xml:space="preserve">: Amp. – </w:t>
      </w:r>
      <w:proofErr w:type="spellStart"/>
      <w:r w:rsidRPr="00C33C3F">
        <w:rPr>
          <w:rFonts w:ascii="Arial" w:hAnsi="Arial" w:cs="Arial"/>
          <w:sz w:val="18"/>
          <w:szCs w:val="18"/>
        </w:rPr>
        <w:t>amplitude</w:t>
      </w:r>
      <w:proofErr w:type="spellEnd"/>
      <w:r w:rsidRPr="00C33C3F">
        <w:rPr>
          <w:rFonts w:ascii="Arial" w:hAnsi="Arial" w:cs="Arial"/>
          <w:sz w:val="18"/>
          <w:szCs w:val="18"/>
        </w:rPr>
        <w:t xml:space="preserve">, </w:t>
      </w:r>
      <w:proofErr w:type="spellStart"/>
      <w:r w:rsidRPr="00C33C3F">
        <w:rPr>
          <w:rFonts w:ascii="Arial" w:hAnsi="Arial" w:cs="Arial"/>
          <w:sz w:val="18"/>
          <w:szCs w:val="18"/>
        </w:rPr>
        <w:t>px</w:t>
      </w:r>
      <w:proofErr w:type="spellEnd"/>
      <w:r w:rsidRPr="00C33C3F">
        <w:rPr>
          <w:rFonts w:ascii="Arial" w:hAnsi="Arial" w:cs="Arial"/>
          <w:sz w:val="18"/>
          <w:szCs w:val="18"/>
        </w:rPr>
        <w:t xml:space="preserve"> – </w:t>
      </w:r>
      <w:proofErr w:type="spellStart"/>
      <w:r w:rsidRPr="00C33C3F">
        <w:rPr>
          <w:rFonts w:ascii="Arial" w:hAnsi="Arial" w:cs="Arial"/>
          <w:sz w:val="18"/>
          <w:szCs w:val="18"/>
        </w:rPr>
        <w:t>pixel</w:t>
      </w:r>
      <w:proofErr w:type="spellEnd"/>
      <w:r w:rsidRPr="00C33C3F">
        <w:rPr>
          <w:rFonts w:ascii="Arial" w:hAnsi="Arial" w:cs="Arial"/>
          <w:sz w:val="18"/>
          <w:szCs w:val="18"/>
        </w:rPr>
        <w:t>.</w:t>
      </w:r>
    </w:p>
    <w:tbl>
      <w:tblPr>
        <w:tblStyle w:val="Tabellenraster"/>
        <w:tblW w:w="0" w:type="auto"/>
        <w:jc w:val="center"/>
        <w:tblLook w:val="04A0" w:firstRow="1" w:lastRow="0" w:firstColumn="1" w:lastColumn="0" w:noHBand="0" w:noVBand="1"/>
      </w:tblPr>
      <w:tblGrid>
        <w:gridCol w:w="1413"/>
        <w:gridCol w:w="2126"/>
        <w:gridCol w:w="2552"/>
        <w:gridCol w:w="2409"/>
      </w:tblGrid>
      <w:tr w:rsidR="00F01AF4" w:rsidRPr="00F81920" w14:paraId="69978B73" w14:textId="77777777" w:rsidTr="00904506">
        <w:trPr>
          <w:jc w:val="center"/>
        </w:trPr>
        <w:tc>
          <w:tcPr>
            <w:tcW w:w="1413" w:type="dxa"/>
          </w:tcPr>
          <w:p w14:paraId="440FE017" w14:textId="77777777" w:rsidR="00F01AF4" w:rsidRPr="009A41A7" w:rsidRDefault="00F01AF4" w:rsidP="009A41A7">
            <w:pPr>
              <w:pStyle w:val="PreQ-FigureText"/>
              <w:jc w:val="both"/>
              <w:rPr>
                <w:rFonts w:ascii="Arial" w:hAnsi="Arial" w:cs="Arial"/>
                <w:color w:val="000000" w:themeColor="text1"/>
                <w:sz w:val="20"/>
                <w:szCs w:val="20"/>
              </w:rPr>
            </w:pPr>
            <w:r w:rsidRPr="009A41A7">
              <w:rPr>
                <w:rFonts w:ascii="Arial" w:hAnsi="Arial" w:cs="Arial"/>
                <w:color w:val="000000" w:themeColor="text1"/>
                <w:sz w:val="20"/>
                <w:szCs w:val="20"/>
              </w:rPr>
              <w:t>Recon type</w:t>
            </w:r>
          </w:p>
        </w:tc>
        <w:tc>
          <w:tcPr>
            <w:tcW w:w="2126" w:type="dxa"/>
          </w:tcPr>
          <w:p w14:paraId="3014B915" w14:textId="17C0F01A" w:rsidR="00F01AF4" w:rsidRPr="009A41A7" w:rsidRDefault="00F01AF4" w:rsidP="009A41A7">
            <w:pPr>
              <w:pStyle w:val="PreQ-FigureText"/>
              <w:jc w:val="center"/>
              <w:rPr>
                <w:rFonts w:ascii="Arial" w:hAnsi="Arial" w:cs="Arial"/>
                <w:color w:val="000000" w:themeColor="text1"/>
                <w:sz w:val="20"/>
                <w:szCs w:val="20"/>
              </w:rPr>
            </w:pPr>
            <w:r w:rsidRPr="009A41A7">
              <w:rPr>
                <w:rFonts w:ascii="Arial" w:hAnsi="Arial" w:cs="Arial"/>
                <w:color w:val="000000" w:themeColor="text1"/>
                <w:sz w:val="20"/>
                <w:szCs w:val="20"/>
              </w:rPr>
              <w:t xml:space="preserve">Recon FR (Fig. </w:t>
            </w:r>
            <w:r>
              <w:rPr>
                <w:rFonts w:ascii="Arial" w:hAnsi="Arial" w:cs="Arial"/>
                <w:color w:val="000000" w:themeColor="text1"/>
                <w:sz w:val="20"/>
                <w:szCs w:val="20"/>
              </w:rPr>
              <w:t>A.3</w:t>
            </w:r>
            <w:r w:rsidRPr="009A41A7">
              <w:rPr>
                <w:rFonts w:ascii="Arial" w:hAnsi="Arial" w:cs="Arial"/>
                <w:color w:val="000000" w:themeColor="text1"/>
                <w:sz w:val="20"/>
                <w:szCs w:val="20"/>
              </w:rPr>
              <w:t>c)</w:t>
            </w:r>
          </w:p>
        </w:tc>
        <w:tc>
          <w:tcPr>
            <w:tcW w:w="2552" w:type="dxa"/>
          </w:tcPr>
          <w:p w14:paraId="260D3598" w14:textId="38F9513D" w:rsidR="00F01AF4" w:rsidRPr="009A41A7" w:rsidRDefault="00F01AF4" w:rsidP="009A41A7">
            <w:pPr>
              <w:pStyle w:val="PreQ-FigureText"/>
              <w:jc w:val="center"/>
              <w:rPr>
                <w:rFonts w:ascii="Arial" w:hAnsi="Arial" w:cs="Arial"/>
                <w:color w:val="000000" w:themeColor="text1"/>
                <w:sz w:val="20"/>
                <w:szCs w:val="20"/>
              </w:rPr>
            </w:pPr>
            <w:r w:rsidRPr="009A41A7">
              <w:rPr>
                <w:rFonts w:ascii="Arial" w:hAnsi="Arial" w:cs="Arial"/>
                <w:color w:val="000000" w:themeColor="text1"/>
                <w:sz w:val="20"/>
                <w:szCs w:val="20"/>
              </w:rPr>
              <w:t xml:space="preserve">Recon </w:t>
            </w:r>
            <w:proofErr w:type="spellStart"/>
            <w:r w:rsidRPr="009A41A7">
              <w:rPr>
                <w:rFonts w:ascii="Arial" w:hAnsi="Arial" w:cs="Arial"/>
                <w:color w:val="000000" w:themeColor="text1"/>
                <w:sz w:val="20"/>
                <w:szCs w:val="20"/>
              </w:rPr>
              <w:t>FR</w:t>
            </w:r>
            <w:r w:rsidRPr="009A41A7">
              <w:rPr>
                <w:rFonts w:ascii="Arial" w:hAnsi="Arial" w:cs="Arial"/>
                <w:color w:val="000000" w:themeColor="text1"/>
                <w:sz w:val="20"/>
                <w:szCs w:val="20"/>
                <w:vertAlign w:val="subscript"/>
              </w:rPr>
              <w:t>f,under</w:t>
            </w:r>
            <w:proofErr w:type="spellEnd"/>
            <w:r w:rsidRPr="009A41A7">
              <w:rPr>
                <w:rFonts w:ascii="Arial" w:hAnsi="Arial" w:cs="Arial"/>
                <w:color w:val="000000" w:themeColor="text1"/>
                <w:sz w:val="20"/>
                <w:szCs w:val="20"/>
              </w:rPr>
              <w:t xml:space="preserve"> (Fig. </w:t>
            </w:r>
            <w:r>
              <w:rPr>
                <w:rFonts w:ascii="Arial" w:hAnsi="Arial" w:cs="Arial"/>
                <w:color w:val="000000" w:themeColor="text1"/>
                <w:sz w:val="20"/>
                <w:szCs w:val="20"/>
              </w:rPr>
              <w:t>A.3</w:t>
            </w:r>
            <w:r w:rsidRPr="009A41A7">
              <w:rPr>
                <w:rFonts w:ascii="Arial" w:hAnsi="Arial" w:cs="Arial"/>
                <w:color w:val="000000" w:themeColor="text1"/>
                <w:sz w:val="20"/>
                <w:szCs w:val="20"/>
              </w:rPr>
              <w:t>e)</w:t>
            </w:r>
          </w:p>
        </w:tc>
        <w:tc>
          <w:tcPr>
            <w:tcW w:w="2409" w:type="dxa"/>
          </w:tcPr>
          <w:p w14:paraId="63CDCF53" w14:textId="4B294F27" w:rsidR="00F01AF4" w:rsidRPr="009A41A7" w:rsidRDefault="00F01AF4" w:rsidP="009A41A7">
            <w:pPr>
              <w:pStyle w:val="PreQ-FigureText"/>
              <w:jc w:val="center"/>
              <w:rPr>
                <w:rFonts w:ascii="Arial" w:hAnsi="Arial" w:cs="Arial"/>
                <w:color w:val="000000" w:themeColor="text1"/>
                <w:sz w:val="20"/>
                <w:szCs w:val="20"/>
              </w:rPr>
            </w:pPr>
            <w:r w:rsidRPr="009A41A7">
              <w:rPr>
                <w:rFonts w:ascii="Arial" w:hAnsi="Arial" w:cs="Arial"/>
                <w:color w:val="000000" w:themeColor="text1"/>
                <w:sz w:val="20"/>
                <w:szCs w:val="20"/>
              </w:rPr>
              <w:t xml:space="preserve">Recon </w:t>
            </w:r>
            <w:proofErr w:type="spellStart"/>
            <w:r w:rsidRPr="009A41A7">
              <w:rPr>
                <w:rFonts w:ascii="Arial" w:hAnsi="Arial" w:cs="Arial"/>
                <w:color w:val="000000" w:themeColor="text1"/>
                <w:sz w:val="20"/>
                <w:szCs w:val="20"/>
              </w:rPr>
              <w:t>FR</w:t>
            </w:r>
            <w:r w:rsidRPr="009A41A7">
              <w:rPr>
                <w:rFonts w:ascii="Arial" w:hAnsi="Arial" w:cs="Arial"/>
                <w:color w:val="000000" w:themeColor="text1"/>
                <w:sz w:val="20"/>
                <w:szCs w:val="20"/>
                <w:vertAlign w:val="subscript"/>
              </w:rPr>
              <w:t>f,over</w:t>
            </w:r>
            <w:proofErr w:type="spellEnd"/>
            <w:r w:rsidRPr="009A41A7">
              <w:rPr>
                <w:rFonts w:ascii="Arial" w:hAnsi="Arial" w:cs="Arial"/>
                <w:color w:val="000000" w:themeColor="text1"/>
                <w:sz w:val="20"/>
                <w:szCs w:val="20"/>
              </w:rPr>
              <w:t xml:space="preserve"> (Fig. </w:t>
            </w:r>
            <w:r>
              <w:rPr>
                <w:rFonts w:ascii="Arial" w:hAnsi="Arial" w:cs="Arial"/>
                <w:color w:val="000000" w:themeColor="text1"/>
                <w:sz w:val="20"/>
                <w:szCs w:val="20"/>
              </w:rPr>
              <w:t>A.3</w:t>
            </w:r>
            <w:r w:rsidRPr="009A41A7">
              <w:rPr>
                <w:rFonts w:ascii="Arial" w:hAnsi="Arial" w:cs="Arial"/>
                <w:color w:val="000000" w:themeColor="text1"/>
                <w:sz w:val="20"/>
                <w:szCs w:val="20"/>
              </w:rPr>
              <w:t>f)</w:t>
            </w:r>
          </w:p>
        </w:tc>
      </w:tr>
      <w:tr w:rsidR="00F01AF4" w:rsidRPr="0065608F" w14:paraId="42B158C0" w14:textId="77777777" w:rsidTr="00904506">
        <w:trPr>
          <w:jc w:val="center"/>
        </w:trPr>
        <w:tc>
          <w:tcPr>
            <w:tcW w:w="1413" w:type="dxa"/>
          </w:tcPr>
          <w:p w14:paraId="75CDB4FC" w14:textId="77777777" w:rsidR="00F01AF4" w:rsidRPr="009A41A7" w:rsidRDefault="00F01AF4" w:rsidP="009A41A7">
            <w:pPr>
              <w:pStyle w:val="PreQ-FigureText"/>
              <w:jc w:val="both"/>
              <w:rPr>
                <w:rFonts w:ascii="Arial" w:hAnsi="Arial" w:cs="Arial"/>
                <w:color w:val="000000" w:themeColor="text1"/>
                <w:sz w:val="20"/>
                <w:szCs w:val="20"/>
              </w:rPr>
            </w:pPr>
            <m:oMath>
              <m:r>
                <w:rPr>
                  <w:rFonts w:ascii="Cambria Math" w:hAnsi="Cambria Math" w:cs="Arial"/>
                  <w:color w:val="000000" w:themeColor="text1"/>
                  <w:sz w:val="20"/>
                  <w:szCs w:val="20"/>
                </w:rPr>
                <m:t>SSI</m:t>
              </m:r>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M</m:t>
                  </m:r>
                </m:e>
                <m:sub>
                  <m:r>
                    <w:rPr>
                      <w:rFonts w:ascii="Cambria Math" w:hAnsi="Cambria Math" w:cs="Arial"/>
                      <w:color w:val="000000" w:themeColor="text1"/>
                      <w:sz w:val="20"/>
                      <w:szCs w:val="20"/>
                    </w:rPr>
                    <m:t>GT</m:t>
                  </m:r>
                </m:sub>
              </m:sSub>
            </m:oMath>
            <w:r>
              <w:rPr>
                <w:rFonts w:ascii="Arial" w:hAnsi="Arial" w:cs="Arial"/>
                <w:color w:val="000000" w:themeColor="text1"/>
                <w:sz w:val="20"/>
                <w:szCs w:val="20"/>
              </w:rPr>
              <w:t xml:space="preserve"> </w:t>
            </w:r>
          </w:p>
        </w:tc>
        <w:tc>
          <w:tcPr>
            <w:tcW w:w="2126" w:type="dxa"/>
          </w:tcPr>
          <w:p w14:paraId="6FA50B33" w14:textId="21AD53FE" w:rsidR="00F01AF4" w:rsidRPr="009A41A7" w:rsidRDefault="00F01AF4" w:rsidP="009A41A7">
            <w:pPr>
              <w:pStyle w:val="PreQ-FigureText"/>
              <w:jc w:val="center"/>
              <w:rPr>
                <w:rFonts w:ascii="Arial" w:hAnsi="Arial" w:cs="Arial"/>
                <w:color w:val="000000" w:themeColor="text1"/>
                <w:sz w:val="20"/>
                <w:szCs w:val="20"/>
              </w:rPr>
            </w:pPr>
            <m:oMathPara>
              <m:oMath>
                <m:r>
                  <w:rPr>
                    <w:rFonts w:ascii="Cambria Math" w:hAnsi="Cambria Math" w:cs="Arial"/>
                    <w:color w:val="000000" w:themeColor="text1"/>
                    <w:sz w:val="20"/>
                    <w:szCs w:val="20"/>
                  </w:rPr>
                  <m:t>0.625</m:t>
                </m:r>
              </m:oMath>
            </m:oMathPara>
          </w:p>
        </w:tc>
        <w:tc>
          <w:tcPr>
            <w:tcW w:w="2552" w:type="dxa"/>
          </w:tcPr>
          <w:p w14:paraId="29AB93D9" w14:textId="6D55B94C" w:rsidR="00F01AF4" w:rsidRPr="009A41A7" w:rsidRDefault="00F01AF4" w:rsidP="009A41A7">
            <w:pPr>
              <w:pStyle w:val="PreQ-FigureText"/>
              <w:jc w:val="center"/>
              <w:rPr>
                <w:rFonts w:ascii="Arial" w:hAnsi="Arial" w:cs="Arial"/>
                <w:color w:val="000000" w:themeColor="text1"/>
                <w:sz w:val="20"/>
                <w:szCs w:val="20"/>
              </w:rPr>
            </w:pPr>
            <m:oMathPara>
              <m:oMath>
                <m:r>
                  <w:rPr>
                    <w:rFonts w:ascii="Cambria Math" w:hAnsi="Cambria Math" w:cs="Arial"/>
                    <w:color w:val="000000" w:themeColor="text1"/>
                    <w:sz w:val="20"/>
                    <w:szCs w:val="20"/>
                  </w:rPr>
                  <m:t>0.692</m:t>
                </m:r>
              </m:oMath>
            </m:oMathPara>
          </w:p>
        </w:tc>
        <w:tc>
          <w:tcPr>
            <w:tcW w:w="2409" w:type="dxa"/>
          </w:tcPr>
          <w:p w14:paraId="3653AA19" w14:textId="47353F14" w:rsidR="00F01AF4" w:rsidRPr="009A41A7" w:rsidRDefault="00F01AF4" w:rsidP="009A41A7">
            <w:pPr>
              <w:pStyle w:val="PreQ-FigureText"/>
              <w:jc w:val="center"/>
              <w:rPr>
                <w:rFonts w:ascii="Arial" w:hAnsi="Arial" w:cs="Arial"/>
                <w:color w:val="000000" w:themeColor="text1"/>
                <w:sz w:val="20"/>
                <w:szCs w:val="20"/>
              </w:rPr>
            </w:pPr>
            <m:oMathPara>
              <m:oMath>
                <m:r>
                  <w:rPr>
                    <w:rFonts w:ascii="Cambria Math" w:hAnsi="Cambria Math" w:cs="Arial"/>
                    <w:color w:val="000000" w:themeColor="text1"/>
                    <w:sz w:val="20"/>
                    <w:szCs w:val="20"/>
                  </w:rPr>
                  <m:t>0.702</m:t>
                </m:r>
              </m:oMath>
            </m:oMathPara>
          </w:p>
        </w:tc>
      </w:tr>
      <w:tr w:rsidR="00F01AF4" w:rsidRPr="0065608F" w14:paraId="5F24DD33" w14:textId="77777777" w:rsidTr="00904506">
        <w:trPr>
          <w:jc w:val="center"/>
        </w:trPr>
        <w:tc>
          <w:tcPr>
            <w:tcW w:w="1413" w:type="dxa"/>
          </w:tcPr>
          <w:p w14:paraId="28A68529" w14:textId="77777777" w:rsidR="00F01AF4" w:rsidRPr="009A41A7" w:rsidRDefault="0013438A" w:rsidP="009A41A7">
            <w:pPr>
              <w:pStyle w:val="PreQ-FigureText"/>
              <w:jc w:val="both"/>
              <w:rPr>
                <w:rFonts w:ascii="Arial" w:hAnsi="Arial" w:cs="Arial"/>
                <w:color w:val="000000" w:themeColor="text1"/>
                <w:sz w:val="20"/>
                <w:szCs w:val="20"/>
              </w:rPr>
            </w:pPr>
            <m:oMath>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MSE</m:t>
                  </m:r>
                </m:e>
                <m:sub>
                  <m:r>
                    <w:rPr>
                      <w:rFonts w:ascii="Cambria Math" w:hAnsi="Cambria Math" w:cs="Arial"/>
                      <w:color w:val="000000" w:themeColor="text1"/>
                      <w:sz w:val="20"/>
                      <w:szCs w:val="20"/>
                    </w:rPr>
                    <m:t>GT</m:t>
                  </m:r>
                </m:sub>
              </m:sSub>
            </m:oMath>
            <w:r w:rsidR="00F01AF4">
              <w:rPr>
                <w:rFonts w:ascii="Arial" w:hAnsi="Arial" w:cs="Arial"/>
                <w:color w:val="000000" w:themeColor="text1"/>
                <w:sz w:val="20"/>
                <w:szCs w:val="20"/>
              </w:rPr>
              <w:t xml:space="preserve"> </w:t>
            </w:r>
          </w:p>
        </w:tc>
        <w:tc>
          <w:tcPr>
            <w:tcW w:w="2126" w:type="dxa"/>
          </w:tcPr>
          <w:p w14:paraId="174F2D58" w14:textId="36A528E0" w:rsidR="00F01AF4" w:rsidRPr="009A41A7" w:rsidRDefault="009B26B3" w:rsidP="009A41A7">
            <w:pPr>
              <w:pStyle w:val="PreQ-FigureText"/>
              <w:jc w:val="center"/>
              <w:rPr>
                <w:rFonts w:ascii="Arial" w:hAnsi="Arial" w:cs="Arial"/>
                <w:color w:val="000000" w:themeColor="text1"/>
                <w:sz w:val="20"/>
                <w:szCs w:val="20"/>
              </w:rPr>
            </w:pPr>
            <m:oMathPara>
              <m:oMath>
                <m:r>
                  <w:rPr>
                    <w:rFonts w:ascii="Cambria Math" w:hAnsi="Cambria Math" w:cs="Arial"/>
                    <w:color w:val="000000" w:themeColor="text1"/>
                    <w:sz w:val="20"/>
                    <w:szCs w:val="20"/>
                  </w:rPr>
                  <m:t>1.599 ×</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10</m:t>
                    </m:r>
                  </m:e>
                  <m:sup>
                    <m:r>
                      <w:rPr>
                        <w:rFonts w:ascii="Cambria Math" w:hAnsi="Cambria Math" w:cs="Arial"/>
                        <w:color w:val="000000" w:themeColor="text1"/>
                        <w:sz w:val="20"/>
                        <w:szCs w:val="20"/>
                      </w:rPr>
                      <m:t>-3</m:t>
                    </m:r>
                  </m:sup>
                </m:sSup>
              </m:oMath>
            </m:oMathPara>
          </w:p>
        </w:tc>
        <w:tc>
          <w:tcPr>
            <w:tcW w:w="2552" w:type="dxa"/>
          </w:tcPr>
          <w:p w14:paraId="538B4C54" w14:textId="0A784813" w:rsidR="00F01AF4" w:rsidRPr="009A41A7" w:rsidRDefault="00784C1A" w:rsidP="009A41A7">
            <w:pPr>
              <w:pStyle w:val="PreQ-FigureText"/>
              <w:jc w:val="center"/>
              <w:rPr>
                <w:rFonts w:ascii="Arial" w:hAnsi="Arial" w:cs="Arial"/>
                <w:color w:val="000000" w:themeColor="text1"/>
                <w:sz w:val="20"/>
                <w:szCs w:val="20"/>
              </w:rPr>
            </w:pPr>
            <m:oMathPara>
              <m:oMath>
                <m:r>
                  <w:rPr>
                    <w:rFonts w:ascii="Cambria Math" w:hAnsi="Cambria Math" w:cs="Arial"/>
                    <w:color w:val="000000" w:themeColor="text1"/>
                    <w:sz w:val="20"/>
                    <w:szCs w:val="20"/>
                  </w:rPr>
                  <m:t>1.851 ×</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10</m:t>
                    </m:r>
                  </m:e>
                  <m:sup>
                    <m:r>
                      <w:rPr>
                        <w:rFonts w:ascii="Cambria Math" w:hAnsi="Cambria Math" w:cs="Arial"/>
                        <w:color w:val="000000" w:themeColor="text1"/>
                        <w:sz w:val="20"/>
                        <w:szCs w:val="20"/>
                      </w:rPr>
                      <m:t>-3</m:t>
                    </m:r>
                  </m:sup>
                </m:sSup>
              </m:oMath>
            </m:oMathPara>
          </w:p>
        </w:tc>
        <w:tc>
          <w:tcPr>
            <w:tcW w:w="2409" w:type="dxa"/>
          </w:tcPr>
          <w:p w14:paraId="21FC17AC" w14:textId="3A5B6F19" w:rsidR="00F01AF4" w:rsidRPr="009A41A7" w:rsidRDefault="008D3A3A" w:rsidP="009A41A7">
            <w:pPr>
              <w:pStyle w:val="PreQ-FigureText"/>
              <w:jc w:val="center"/>
              <w:rPr>
                <w:rFonts w:ascii="Arial" w:hAnsi="Arial" w:cs="Arial"/>
                <w:color w:val="000000" w:themeColor="text1"/>
                <w:sz w:val="20"/>
                <w:szCs w:val="20"/>
              </w:rPr>
            </w:pPr>
            <m:oMathPara>
              <m:oMath>
                <m:r>
                  <w:rPr>
                    <w:rFonts w:ascii="Cambria Math" w:hAnsi="Cambria Math" w:cs="Arial"/>
                    <w:color w:val="000000" w:themeColor="text1"/>
                    <w:sz w:val="20"/>
                    <w:szCs w:val="20"/>
                  </w:rPr>
                  <m:t>2.254 ×</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10</m:t>
                    </m:r>
                  </m:e>
                  <m:sup>
                    <m:r>
                      <w:rPr>
                        <w:rFonts w:ascii="Cambria Math" w:hAnsi="Cambria Math" w:cs="Arial"/>
                        <w:color w:val="000000" w:themeColor="text1"/>
                        <w:sz w:val="20"/>
                        <w:szCs w:val="20"/>
                      </w:rPr>
                      <m:t>-3</m:t>
                    </m:r>
                  </m:sup>
                </m:sSup>
              </m:oMath>
            </m:oMathPara>
          </w:p>
        </w:tc>
      </w:tr>
      <w:tr w:rsidR="00F01AF4" w14:paraId="4FFE8488" w14:textId="77777777" w:rsidTr="00904506">
        <w:trPr>
          <w:jc w:val="center"/>
        </w:trPr>
        <w:tc>
          <w:tcPr>
            <w:tcW w:w="1413" w:type="dxa"/>
          </w:tcPr>
          <w:p w14:paraId="2446E4D1" w14:textId="77777777" w:rsidR="00F01AF4" w:rsidRPr="009A41A7" w:rsidRDefault="00F01AF4" w:rsidP="009A41A7">
            <w:pPr>
              <w:pStyle w:val="PreQ-FigureText"/>
              <w:jc w:val="both"/>
              <w:rPr>
                <w:rFonts w:ascii="Arial" w:hAnsi="Arial" w:cs="Arial"/>
                <w:color w:val="000000" w:themeColor="text1"/>
                <w:sz w:val="20"/>
                <w:szCs w:val="20"/>
              </w:rPr>
            </w:pPr>
            <m:oMath>
              <m:r>
                <w:rPr>
                  <w:rFonts w:ascii="Cambria Math" w:hAnsi="Cambria Math" w:cs="Arial"/>
                  <w:color w:val="000000" w:themeColor="text1"/>
                  <w:sz w:val="20"/>
                  <w:szCs w:val="20"/>
                </w:rPr>
                <m:t>SSI</m:t>
              </m:r>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M</m:t>
                  </m:r>
                </m:e>
                <m:sub>
                  <m:r>
                    <w:rPr>
                      <w:rFonts w:ascii="Cambria Math" w:hAnsi="Cambria Math" w:cs="Arial"/>
                      <w:color w:val="000000" w:themeColor="text1"/>
                      <w:sz w:val="20"/>
                      <w:szCs w:val="20"/>
                    </w:rPr>
                    <m:t>Recon FR</m:t>
                  </m:r>
                </m:sub>
              </m:sSub>
            </m:oMath>
            <w:r w:rsidRPr="009A41A7">
              <w:rPr>
                <w:rFonts w:ascii="Arial" w:hAnsi="Arial" w:cs="Arial"/>
                <w:color w:val="000000" w:themeColor="text1"/>
                <w:sz w:val="20"/>
                <w:szCs w:val="20"/>
              </w:rPr>
              <w:t xml:space="preserve"> </w:t>
            </w:r>
          </w:p>
        </w:tc>
        <w:tc>
          <w:tcPr>
            <w:tcW w:w="2126" w:type="dxa"/>
          </w:tcPr>
          <w:p w14:paraId="4EC4DFFF" w14:textId="77777777" w:rsidR="00F01AF4" w:rsidRPr="009A41A7" w:rsidRDefault="00F01AF4" w:rsidP="009A41A7">
            <w:pPr>
              <w:pStyle w:val="PreQ-FigureText"/>
              <w:jc w:val="center"/>
              <w:rPr>
                <w:rFonts w:ascii="Arial" w:hAnsi="Arial" w:cs="Arial"/>
                <w:color w:val="000000" w:themeColor="text1"/>
                <w:sz w:val="20"/>
                <w:szCs w:val="20"/>
              </w:rPr>
            </w:pPr>
            <m:oMathPara>
              <m:oMath>
                <m:r>
                  <w:rPr>
                    <w:rFonts w:ascii="Cambria Math" w:hAnsi="Cambria Math" w:cs="Arial"/>
                    <w:color w:val="000000" w:themeColor="text1"/>
                    <w:sz w:val="20"/>
                    <w:szCs w:val="20"/>
                  </w:rPr>
                  <m:t>1</m:t>
                </m:r>
              </m:oMath>
            </m:oMathPara>
          </w:p>
        </w:tc>
        <w:tc>
          <w:tcPr>
            <w:tcW w:w="2552" w:type="dxa"/>
          </w:tcPr>
          <w:p w14:paraId="71D20AB5" w14:textId="6C11391A" w:rsidR="00F01AF4" w:rsidRPr="009A41A7" w:rsidRDefault="00F01AF4" w:rsidP="009A41A7">
            <w:pPr>
              <w:pStyle w:val="PreQ-FigureText"/>
              <w:jc w:val="center"/>
              <w:rPr>
                <w:rFonts w:ascii="Arial" w:hAnsi="Arial" w:cs="Arial"/>
                <w:color w:val="000000" w:themeColor="text1"/>
                <w:sz w:val="20"/>
                <w:szCs w:val="20"/>
              </w:rPr>
            </w:pPr>
            <m:oMathPara>
              <m:oMath>
                <m:r>
                  <w:rPr>
                    <w:rFonts w:ascii="Cambria Math" w:hAnsi="Cambria Math" w:cs="Arial"/>
                    <w:color w:val="000000" w:themeColor="text1"/>
                    <w:sz w:val="20"/>
                    <w:szCs w:val="20"/>
                  </w:rPr>
                  <m:t>0.849</m:t>
                </m:r>
              </m:oMath>
            </m:oMathPara>
          </w:p>
        </w:tc>
        <w:tc>
          <w:tcPr>
            <w:tcW w:w="2409" w:type="dxa"/>
          </w:tcPr>
          <w:p w14:paraId="21F1B020" w14:textId="121BEBCA" w:rsidR="00F01AF4" w:rsidRPr="009A41A7" w:rsidRDefault="00F01AF4" w:rsidP="009A41A7">
            <w:pPr>
              <w:pStyle w:val="PreQ-FigureText"/>
              <w:jc w:val="center"/>
              <w:rPr>
                <w:rFonts w:ascii="Arial" w:hAnsi="Arial" w:cs="Arial"/>
                <w:color w:val="000000" w:themeColor="text1"/>
                <w:sz w:val="20"/>
                <w:szCs w:val="20"/>
              </w:rPr>
            </w:pPr>
            <m:oMathPara>
              <m:oMath>
                <m:r>
                  <w:rPr>
                    <w:rFonts w:ascii="Cambria Math" w:hAnsi="Cambria Math" w:cs="Arial"/>
                    <w:color w:val="000000" w:themeColor="text1"/>
                    <w:sz w:val="20"/>
                    <w:szCs w:val="20"/>
                  </w:rPr>
                  <m:t>0.761</m:t>
                </m:r>
              </m:oMath>
            </m:oMathPara>
          </w:p>
        </w:tc>
      </w:tr>
      <w:tr w:rsidR="00F01AF4" w14:paraId="1F81B2D8" w14:textId="77777777" w:rsidTr="00904506">
        <w:trPr>
          <w:jc w:val="center"/>
        </w:trPr>
        <w:tc>
          <w:tcPr>
            <w:tcW w:w="1413" w:type="dxa"/>
          </w:tcPr>
          <w:p w14:paraId="722F2521" w14:textId="77777777" w:rsidR="00F01AF4" w:rsidRPr="009A41A7" w:rsidRDefault="0013438A" w:rsidP="009A41A7">
            <w:pPr>
              <w:pStyle w:val="PreQ-FigureText"/>
              <w:jc w:val="both"/>
              <w:rPr>
                <w:rFonts w:ascii="Arial" w:hAnsi="Arial" w:cs="Arial"/>
                <w:color w:val="000000" w:themeColor="text1"/>
                <w:sz w:val="20"/>
                <w:szCs w:val="20"/>
              </w:rPr>
            </w:pPr>
            <m:oMath>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MSE</m:t>
                  </m:r>
                </m:e>
                <m:sub>
                  <m:r>
                    <w:rPr>
                      <w:rFonts w:ascii="Cambria Math" w:hAnsi="Cambria Math" w:cs="Arial"/>
                      <w:color w:val="000000" w:themeColor="text1"/>
                      <w:sz w:val="20"/>
                      <w:szCs w:val="20"/>
                    </w:rPr>
                    <m:t>Recon FR</m:t>
                  </m:r>
                </m:sub>
              </m:sSub>
            </m:oMath>
            <w:r w:rsidR="00F01AF4" w:rsidRPr="009A41A7">
              <w:rPr>
                <w:rFonts w:ascii="Arial" w:hAnsi="Arial" w:cs="Arial"/>
                <w:color w:val="000000" w:themeColor="text1"/>
                <w:sz w:val="20"/>
                <w:szCs w:val="20"/>
              </w:rPr>
              <w:t xml:space="preserve"> </w:t>
            </w:r>
          </w:p>
        </w:tc>
        <w:tc>
          <w:tcPr>
            <w:tcW w:w="2126" w:type="dxa"/>
          </w:tcPr>
          <w:p w14:paraId="15B04705" w14:textId="77777777" w:rsidR="00F01AF4" w:rsidRPr="009A41A7" w:rsidRDefault="00F01AF4" w:rsidP="009A41A7">
            <w:pPr>
              <w:pStyle w:val="PreQ-FigureText"/>
              <w:jc w:val="center"/>
              <w:rPr>
                <w:rFonts w:ascii="Arial" w:hAnsi="Arial" w:cs="Arial"/>
                <w:color w:val="000000" w:themeColor="text1"/>
                <w:sz w:val="20"/>
                <w:szCs w:val="20"/>
              </w:rPr>
            </w:pPr>
            <m:oMathPara>
              <m:oMath>
                <m:r>
                  <w:rPr>
                    <w:rFonts w:ascii="Cambria Math" w:hAnsi="Cambria Math" w:cs="Arial"/>
                    <w:color w:val="000000" w:themeColor="text1"/>
                    <w:sz w:val="20"/>
                    <w:szCs w:val="20"/>
                  </w:rPr>
                  <m:t>0</m:t>
                </m:r>
              </m:oMath>
            </m:oMathPara>
          </w:p>
        </w:tc>
        <w:tc>
          <w:tcPr>
            <w:tcW w:w="2552" w:type="dxa"/>
          </w:tcPr>
          <w:p w14:paraId="26A1512D" w14:textId="4C45B089" w:rsidR="00F01AF4" w:rsidRPr="009A41A7" w:rsidRDefault="003955B7" w:rsidP="009A41A7">
            <w:pPr>
              <w:pStyle w:val="PreQ-FigureText"/>
              <w:jc w:val="center"/>
              <w:rPr>
                <w:rFonts w:ascii="Arial" w:hAnsi="Arial" w:cs="Arial"/>
                <w:color w:val="000000" w:themeColor="text1"/>
                <w:sz w:val="20"/>
                <w:szCs w:val="20"/>
              </w:rPr>
            </w:pPr>
            <m:oMathPara>
              <m:oMath>
                <m:r>
                  <w:rPr>
                    <w:rFonts w:ascii="Cambria Math" w:hAnsi="Cambria Math" w:cs="Arial"/>
                    <w:color w:val="000000" w:themeColor="text1"/>
                    <w:sz w:val="20"/>
                    <w:szCs w:val="20"/>
                  </w:rPr>
                  <m:t>2.426 ×</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10</m:t>
                    </m:r>
                  </m:e>
                  <m:sup>
                    <m:r>
                      <w:rPr>
                        <w:rFonts w:ascii="Cambria Math" w:hAnsi="Cambria Math" w:cs="Arial"/>
                        <w:color w:val="000000" w:themeColor="text1"/>
                        <w:sz w:val="20"/>
                        <w:szCs w:val="20"/>
                      </w:rPr>
                      <m:t>-3</m:t>
                    </m:r>
                  </m:sup>
                </m:sSup>
              </m:oMath>
            </m:oMathPara>
          </w:p>
        </w:tc>
        <w:tc>
          <w:tcPr>
            <w:tcW w:w="2409" w:type="dxa"/>
          </w:tcPr>
          <w:p w14:paraId="15B3F455" w14:textId="2A50C76D" w:rsidR="00F01AF4" w:rsidRPr="009A41A7" w:rsidRDefault="0002066B" w:rsidP="009A41A7">
            <w:pPr>
              <w:pStyle w:val="PreQ-FigureText"/>
              <w:jc w:val="center"/>
              <w:rPr>
                <w:rFonts w:ascii="Arial" w:hAnsi="Arial" w:cs="Arial"/>
                <w:color w:val="000000" w:themeColor="text1"/>
                <w:sz w:val="20"/>
                <w:szCs w:val="20"/>
              </w:rPr>
            </w:pPr>
            <m:oMathPara>
              <m:oMath>
                <m:r>
                  <w:rPr>
                    <w:rFonts w:ascii="Cambria Math" w:hAnsi="Cambria Math" w:cs="Arial"/>
                    <w:color w:val="000000" w:themeColor="text1"/>
                    <w:sz w:val="20"/>
                    <w:szCs w:val="20"/>
                  </w:rPr>
                  <m:t>1.044 ×</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10</m:t>
                    </m:r>
                  </m:e>
                  <m:sup>
                    <m:r>
                      <w:rPr>
                        <w:rFonts w:ascii="Cambria Math" w:hAnsi="Cambria Math" w:cs="Arial"/>
                        <w:color w:val="000000" w:themeColor="text1"/>
                        <w:sz w:val="20"/>
                        <w:szCs w:val="20"/>
                      </w:rPr>
                      <m:t>-3</m:t>
                    </m:r>
                  </m:sup>
                </m:sSup>
              </m:oMath>
            </m:oMathPara>
          </w:p>
        </w:tc>
      </w:tr>
    </w:tbl>
    <w:p w14:paraId="314544A1" w14:textId="704D7DB4" w:rsidR="00053C2A" w:rsidRPr="00904506" w:rsidRDefault="00F01AF4" w:rsidP="00904506">
      <w:pPr>
        <w:pStyle w:val="PreQ-FigureText"/>
        <w:jc w:val="both"/>
        <w:rPr>
          <w:rFonts w:ascii="Arial" w:hAnsi="Arial" w:cs="Arial"/>
          <w:b/>
          <w:sz w:val="18"/>
          <w:szCs w:val="18"/>
        </w:rPr>
      </w:pPr>
      <w:r w:rsidRPr="00904506">
        <w:rPr>
          <w:rFonts w:ascii="Arial" w:hAnsi="Arial" w:cs="Arial"/>
          <w:b/>
          <w:color w:val="auto"/>
          <w:sz w:val="18"/>
          <w:szCs w:val="18"/>
        </w:rPr>
        <w:t xml:space="preserve">Table A.1: Quantitative evaluation of low-frequency artifacts occurring in </w:t>
      </w:r>
      <w:r w:rsidR="00E46D45">
        <w:rPr>
          <w:rFonts w:ascii="Arial" w:hAnsi="Arial" w:cs="Arial"/>
          <w:b/>
          <w:color w:val="auto"/>
          <w:sz w:val="18"/>
          <w:szCs w:val="18"/>
        </w:rPr>
        <w:t>i</w:t>
      </w:r>
      <w:r w:rsidRPr="00904506">
        <w:rPr>
          <w:rFonts w:ascii="Arial" w:hAnsi="Arial" w:cs="Arial"/>
          <w:b/>
          <w:color w:val="auto"/>
          <w:sz w:val="18"/>
          <w:szCs w:val="18"/>
        </w:rPr>
        <w:t xml:space="preserve">mage reconstruction with imprecise frequency response characterization in sub-1 MHz frequencies. </w:t>
      </w:r>
      <w:r w:rsidRPr="00904506">
        <w:rPr>
          <w:rFonts w:ascii="Arial" w:hAnsi="Arial" w:cs="Arial"/>
          <w:bCs/>
          <w:color w:val="auto"/>
          <w:sz w:val="18"/>
          <w:szCs w:val="18"/>
        </w:rPr>
        <w:t xml:space="preserve">Evaluation of low-frequency image artifacts in terms of </w:t>
      </w:r>
      <w:proofErr w:type="spellStart"/>
      <w:r w:rsidRPr="00904506">
        <w:rPr>
          <w:rFonts w:ascii="Arial" w:hAnsi="Arial" w:cs="Arial"/>
          <w:bCs/>
          <w:color w:val="auto"/>
          <w:sz w:val="18"/>
          <w:szCs w:val="18"/>
        </w:rPr>
        <w:t>Structucal</w:t>
      </w:r>
      <w:proofErr w:type="spellEnd"/>
      <w:r w:rsidRPr="00904506">
        <w:rPr>
          <w:rFonts w:ascii="Arial" w:hAnsi="Arial" w:cs="Arial"/>
          <w:bCs/>
          <w:color w:val="auto"/>
          <w:sz w:val="18"/>
          <w:szCs w:val="18"/>
        </w:rPr>
        <w:t xml:space="preserve"> Similarity Index (SSIM) and mean squared error (MSE) of the reconstructions with true frequency response (Recon FR, Fig. </w:t>
      </w:r>
      <w:r w:rsidR="0079699E">
        <w:rPr>
          <w:rFonts w:ascii="Arial" w:hAnsi="Arial" w:cs="Arial"/>
          <w:bCs/>
          <w:color w:val="auto"/>
          <w:sz w:val="18"/>
          <w:szCs w:val="18"/>
        </w:rPr>
        <w:t>A.3</w:t>
      </w:r>
      <w:r w:rsidRPr="00904506">
        <w:rPr>
          <w:rFonts w:ascii="Arial" w:hAnsi="Arial" w:cs="Arial"/>
          <w:bCs/>
          <w:color w:val="auto"/>
          <w:sz w:val="18"/>
          <w:szCs w:val="18"/>
        </w:rPr>
        <w:t xml:space="preserve">c), frequency response with underestimated low-frequency amplitude (Recon </w:t>
      </w:r>
      <w:proofErr w:type="spellStart"/>
      <w:r w:rsidRPr="00904506">
        <w:rPr>
          <w:rFonts w:ascii="Arial" w:hAnsi="Arial" w:cs="Arial"/>
          <w:bCs/>
          <w:color w:val="auto"/>
          <w:sz w:val="18"/>
          <w:szCs w:val="18"/>
        </w:rPr>
        <w:t>FR</w:t>
      </w:r>
      <w:r w:rsidRPr="00904506">
        <w:rPr>
          <w:rFonts w:ascii="Arial" w:hAnsi="Arial" w:cs="Arial"/>
          <w:bCs/>
          <w:color w:val="auto"/>
          <w:sz w:val="18"/>
          <w:szCs w:val="18"/>
          <w:vertAlign w:val="subscript"/>
        </w:rPr>
        <w:t>f,under</w:t>
      </w:r>
      <w:proofErr w:type="spellEnd"/>
      <w:r w:rsidRPr="00904506">
        <w:rPr>
          <w:rFonts w:ascii="Arial" w:hAnsi="Arial" w:cs="Arial"/>
          <w:bCs/>
          <w:color w:val="auto"/>
          <w:sz w:val="18"/>
          <w:szCs w:val="18"/>
        </w:rPr>
        <w:t xml:space="preserve"> Fig. </w:t>
      </w:r>
      <w:r w:rsidR="0079699E">
        <w:rPr>
          <w:rFonts w:ascii="Arial" w:hAnsi="Arial" w:cs="Arial"/>
          <w:bCs/>
          <w:color w:val="auto"/>
          <w:sz w:val="18"/>
          <w:szCs w:val="18"/>
        </w:rPr>
        <w:t>A.3</w:t>
      </w:r>
      <w:r w:rsidRPr="00904506">
        <w:rPr>
          <w:rFonts w:ascii="Arial" w:hAnsi="Arial" w:cs="Arial"/>
          <w:bCs/>
          <w:color w:val="auto"/>
          <w:sz w:val="18"/>
          <w:szCs w:val="18"/>
        </w:rPr>
        <w:t xml:space="preserve">e), and frequency response with overestimated low-frequency amplitude (Recon </w:t>
      </w:r>
      <w:proofErr w:type="spellStart"/>
      <w:r w:rsidRPr="00904506">
        <w:rPr>
          <w:rFonts w:ascii="Arial" w:hAnsi="Arial" w:cs="Arial"/>
          <w:bCs/>
          <w:color w:val="auto"/>
          <w:sz w:val="18"/>
          <w:szCs w:val="18"/>
        </w:rPr>
        <w:t>FR</w:t>
      </w:r>
      <w:r w:rsidRPr="00904506">
        <w:rPr>
          <w:rFonts w:ascii="Arial" w:hAnsi="Arial" w:cs="Arial"/>
          <w:bCs/>
          <w:color w:val="auto"/>
          <w:sz w:val="18"/>
          <w:szCs w:val="18"/>
          <w:vertAlign w:val="subscript"/>
        </w:rPr>
        <w:t>f,over</w:t>
      </w:r>
      <w:proofErr w:type="spellEnd"/>
      <w:r w:rsidRPr="00904506">
        <w:rPr>
          <w:rFonts w:ascii="Arial" w:hAnsi="Arial" w:cs="Arial"/>
          <w:bCs/>
          <w:color w:val="auto"/>
          <w:sz w:val="18"/>
          <w:szCs w:val="18"/>
        </w:rPr>
        <w:t xml:space="preserve"> Fig. 2f) in comparison to the ground truth (GT) and the reconstruction with true frequency response.</w:t>
      </w:r>
    </w:p>
    <w:p w14:paraId="09A8E24B" w14:textId="0C85802D" w:rsidR="000C1D24" w:rsidRPr="007B03A3" w:rsidRDefault="007B03A3" w:rsidP="007B03A3">
      <w:pPr>
        <w:shd w:val="clear" w:color="auto" w:fill="FFFFFF"/>
        <w:spacing w:before="120"/>
        <w:rPr>
          <w:rFonts w:ascii="Arial" w:hAnsi="Arial" w:cs="Arial"/>
          <w:b/>
          <w:bCs/>
          <w:sz w:val="26"/>
          <w:szCs w:val="26"/>
          <w:lang w:val="en-US"/>
        </w:rPr>
      </w:pPr>
      <w:r w:rsidRPr="007B03A3">
        <w:rPr>
          <w:rFonts w:ascii="Arial" w:hAnsi="Arial" w:cs="Arial"/>
          <w:b/>
          <w:bCs/>
          <w:sz w:val="26"/>
          <w:szCs w:val="26"/>
          <w:lang w:val="en-US"/>
        </w:rPr>
        <w:t>References</w:t>
      </w:r>
    </w:p>
    <w:sdt>
      <w:sdtPr>
        <w:rPr>
          <w:rFonts w:ascii="Arial" w:hAnsi="Arial" w:cs="Arial"/>
          <w:color w:val="000000"/>
          <w:sz w:val="22"/>
          <w:szCs w:val="22"/>
          <w:lang w:val="en-US"/>
        </w:rPr>
        <w:tag w:val="MENDELEY_BIBLIOGRAPHY"/>
        <w:id w:val="1085723436"/>
        <w:placeholder>
          <w:docPart w:val="DefaultPlaceholder_-1854013440"/>
        </w:placeholder>
      </w:sdtPr>
      <w:sdtEndPr/>
      <w:sdtContent>
        <w:p w14:paraId="0DB79243" w14:textId="77777777" w:rsidR="00922D44" w:rsidRPr="00904506" w:rsidRDefault="00922D44">
          <w:pPr>
            <w:autoSpaceDE w:val="0"/>
            <w:autoSpaceDN w:val="0"/>
            <w:ind w:hanging="640"/>
            <w:divId w:val="1543248522"/>
            <w:rPr>
              <w:rFonts w:ascii="Arial" w:eastAsia="Times New Roman" w:hAnsi="Arial" w:cs="Arial"/>
              <w:kern w:val="0"/>
              <w:sz w:val="22"/>
              <w:szCs w:val="22"/>
              <w:lang w:val="en-US"/>
              <w14:ligatures w14:val="none"/>
            </w:rPr>
          </w:pPr>
          <w:r w:rsidRPr="00904506">
            <w:rPr>
              <w:rFonts w:ascii="Arial" w:eastAsia="Times New Roman" w:hAnsi="Arial" w:cs="Arial"/>
              <w:sz w:val="22"/>
              <w:szCs w:val="22"/>
              <w:lang w:val="en-US"/>
            </w:rPr>
            <w:t>[1]</w:t>
          </w:r>
          <w:r w:rsidRPr="00904506">
            <w:rPr>
              <w:rFonts w:ascii="Arial" w:eastAsia="Times New Roman" w:hAnsi="Arial" w:cs="Arial"/>
              <w:sz w:val="22"/>
              <w:szCs w:val="22"/>
              <w:lang w:val="en-US"/>
            </w:rPr>
            <w:tab/>
            <w:t>T.L. Szabo, Attenuation, in: Diagnostic Ultrasound Imaging: Inside Out, 2014: pp. 81–119. https://doi.org/10.1016/B978-0-12-396487-8.00004-5.</w:t>
          </w:r>
        </w:p>
        <w:p w14:paraId="5672D779" w14:textId="77777777" w:rsidR="00922D44" w:rsidRPr="00904506" w:rsidRDefault="00922D44">
          <w:pPr>
            <w:autoSpaceDE w:val="0"/>
            <w:autoSpaceDN w:val="0"/>
            <w:ind w:hanging="640"/>
            <w:divId w:val="1128428832"/>
            <w:rPr>
              <w:rFonts w:ascii="Arial" w:eastAsia="Times New Roman" w:hAnsi="Arial" w:cs="Arial"/>
              <w:sz w:val="22"/>
              <w:szCs w:val="22"/>
              <w:lang w:val="en-US"/>
            </w:rPr>
          </w:pPr>
          <w:r w:rsidRPr="00904506">
            <w:rPr>
              <w:rFonts w:ascii="Arial" w:eastAsia="Times New Roman" w:hAnsi="Arial" w:cs="Arial"/>
              <w:sz w:val="22"/>
              <w:szCs w:val="22"/>
              <w:lang w:val="en-US"/>
            </w:rPr>
            <w:t>[2]</w:t>
          </w:r>
          <w:r w:rsidRPr="00904506">
            <w:rPr>
              <w:rFonts w:ascii="Arial" w:eastAsia="Times New Roman" w:hAnsi="Arial" w:cs="Arial"/>
              <w:sz w:val="22"/>
              <w:szCs w:val="22"/>
              <w:lang w:val="en-US"/>
            </w:rPr>
            <w:tab/>
            <w:t>X.L. Deán-Ben, D. Razansky, V. Ntziachristos, The effects of acoustic attenuation in optoacoustic signals, Phys Med Biol 56 (2011) 6129–6148. https://doi.org/10.1088/0031-9155/56/18/021.</w:t>
          </w:r>
        </w:p>
        <w:p w14:paraId="65E71AF5" w14:textId="0EC13392" w:rsidR="000C1D24" w:rsidRPr="00CE28B4" w:rsidRDefault="00922D44" w:rsidP="00CE28B4">
          <w:pPr>
            <w:spacing w:line="360" w:lineRule="auto"/>
            <w:jc w:val="both"/>
            <w:rPr>
              <w:rFonts w:ascii="Arial" w:hAnsi="Arial" w:cs="Arial"/>
              <w:sz w:val="22"/>
              <w:szCs w:val="22"/>
              <w:lang w:val="en-US"/>
            </w:rPr>
          </w:pPr>
          <w:r w:rsidRPr="00904506">
            <w:rPr>
              <w:rFonts w:ascii="Arial" w:eastAsia="Times New Roman" w:hAnsi="Arial" w:cs="Arial"/>
              <w:sz w:val="22"/>
              <w:szCs w:val="22"/>
              <w:lang w:val="en-US"/>
            </w:rPr>
            <w:t> </w:t>
          </w:r>
        </w:p>
      </w:sdtContent>
    </w:sdt>
    <w:sectPr w:rsidR="000C1D24" w:rsidRPr="00CE28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D5F14"/>
    <w:multiLevelType w:val="hybridMultilevel"/>
    <w:tmpl w:val="E1DC5AF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F88103E"/>
    <w:multiLevelType w:val="hybridMultilevel"/>
    <w:tmpl w:val="C854EC8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5C2F88"/>
    <w:multiLevelType w:val="hybridMultilevel"/>
    <w:tmpl w:val="3BA0CCD2"/>
    <w:lvl w:ilvl="0" w:tplc="97FE93F8">
      <w:start w:val="1"/>
      <w:numFmt w:val="lowerLetter"/>
      <w:lvlText w:val="%1."/>
      <w:lvlJc w:val="left"/>
      <w:pPr>
        <w:ind w:left="450" w:hanging="360"/>
      </w:pPr>
      <w:rPr>
        <w:rFonts w:hint="default"/>
        <w:b w:val="0"/>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4094866"/>
    <w:multiLevelType w:val="hybridMultilevel"/>
    <w:tmpl w:val="4E929C88"/>
    <w:lvl w:ilvl="0" w:tplc="384E6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76CC6"/>
    <w:multiLevelType w:val="hybridMultilevel"/>
    <w:tmpl w:val="F5D469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881988"/>
    <w:multiLevelType w:val="hybridMultilevel"/>
    <w:tmpl w:val="3F10A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22263D58"/>
    <w:multiLevelType w:val="hybridMultilevel"/>
    <w:tmpl w:val="776CFA2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6594BC7"/>
    <w:multiLevelType w:val="hybridMultilevel"/>
    <w:tmpl w:val="AF167B9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ABB07B0"/>
    <w:multiLevelType w:val="hybridMultilevel"/>
    <w:tmpl w:val="D024B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CA23F3"/>
    <w:multiLevelType w:val="hybridMultilevel"/>
    <w:tmpl w:val="DB9A5E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462C79"/>
    <w:multiLevelType w:val="hybridMultilevel"/>
    <w:tmpl w:val="7E4825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ED2446"/>
    <w:multiLevelType w:val="hybridMultilevel"/>
    <w:tmpl w:val="1670490E"/>
    <w:lvl w:ilvl="0" w:tplc="04090001">
      <w:start w:val="1"/>
      <w:numFmt w:val="bullet"/>
      <w:lvlText w:val=""/>
      <w:lvlJc w:val="left"/>
      <w:pPr>
        <w:ind w:left="720" w:hanging="360"/>
      </w:pPr>
      <w:rPr>
        <w:rFonts w:ascii="Symbol" w:hAnsi="Symbol" w:hint="default"/>
      </w:rPr>
    </w:lvl>
    <w:lvl w:ilvl="1" w:tplc="AB50B31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E702A3"/>
    <w:multiLevelType w:val="hybridMultilevel"/>
    <w:tmpl w:val="15BE93F8"/>
    <w:lvl w:ilvl="0" w:tplc="F3D00D9C">
      <w:start w:val="1"/>
      <w:numFmt w:val="bullet"/>
      <w:pStyle w:val="PreQ-BulletPoin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7765DA7"/>
    <w:multiLevelType w:val="hybridMultilevel"/>
    <w:tmpl w:val="1ED40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022545"/>
    <w:multiLevelType w:val="hybridMultilevel"/>
    <w:tmpl w:val="EEE210F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1D6892"/>
    <w:multiLevelType w:val="hybridMultilevel"/>
    <w:tmpl w:val="E2FC5A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BB74D5"/>
    <w:multiLevelType w:val="hybridMultilevel"/>
    <w:tmpl w:val="D624E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F778F1"/>
    <w:multiLevelType w:val="hybridMultilevel"/>
    <w:tmpl w:val="09B269D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421B5717"/>
    <w:multiLevelType w:val="hybridMultilevel"/>
    <w:tmpl w:val="C924EE04"/>
    <w:lvl w:ilvl="0" w:tplc="A7669A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D12A0"/>
    <w:multiLevelType w:val="hybridMultilevel"/>
    <w:tmpl w:val="F6C46D32"/>
    <w:lvl w:ilvl="0" w:tplc="20000019">
      <w:start w:val="1"/>
      <w:numFmt w:val="lowerLetter"/>
      <w:lvlText w:val="%1."/>
      <w:lvlJc w:val="left"/>
      <w:pPr>
        <w:ind w:left="1125" w:hanging="360"/>
      </w:pPr>
    </w:lvl>
    <w:lvl w:ilvl="1" w:tplc="20000019" w:tentative="1">
      <w:start w:val="1"/>
      <w:numFmt w:val="lowerLetter"/>
      <w:lvlText w:val="%2."/>
      <w:lvlJc w:val="left"/>
      <w:pPr>
        <w:ind w:left="1845" w:hanging="360"/>
      </w:pPr>
    </w:lvl>
    <w:lvl w:ilvl="2" w:tplc="2000001B" w:tentative="1">
      <w:start w:val="1"/>
      <w:numFmt w:val="lowerRoman"/>
      <w:lvlText w:val="%3."/>
      <w:lvlJc w:val="right"/>
      <w:pPr>
        <w:ind w:left="2565" w:hanging="180"/>
      </w:pPr>
    </w:lvl>
    <w:lvl w:ilvl="3" w:tplc="2000000F" w:tentative="1">
      <w:start w:val="1"/>
      <w:numFmt w:val="decimal"/>
      <w:lvlText w:val="%4."/>
      <w:lvlJc w:val="left"/>
      <w:pPr>
        <w:ind w:left="3285" w:hanging="360"/>
      </w:pPr>
    </w:lvl>
    <w:lvl w:ilvl="4" w:tplc="20000019" w:tentative="1">
      <w:start w:val="1"/>
      <w:numFmt w:val="lowerLetter"/>
      <w:lvlText w:val="%5."/>
      <w:lvlJc w:val="left"/>
      <w:pPr>
        <w:ind w:left="4005" w:hanging="360"/>
      </w:pPr>
    </w:lvl>
    <w:lvl w:ilvl="5" w:tplc="2000001B" w:tentative="1">
      <w:start w:val="1"/>
      <w:numFmt w:val="lowerRoman"/>
      <w:lvlText w:val="%6."/>
      <w:lvlJc w:val="right"/>
      <w:pPr>
        <w:ind w:left="4725" w:hanging="180"/>
      </w:pPr>
    </w:lvl>
    <w:lvl w:ilvl="6" w:tplc="2000000F" w:tentative="1">
      <w:start w:val="1"/>
      <w:numFmt w:val="decimal"/>
      <w:lvlText w:val="%7."/>
      <w:lvlJc w:val="left"/>
      <w:pPr>
        <w:ind w:left="5445" w:hanging="360"/>
      </w:pPr>
    </w:lvl>
    <w:lvl w:ilvl="7" w:tplc="20000019" w:tentative="1">
      <w:start w:val="1"/>
      <w:numFmt w:val="lowerLetter"/>
      <w:lvlText w:val="%8."/>
      <w:lvlJc w:val="left"/>
      <w:pPr>
        <w:ind w:left="6165" w:hanging="360"/>
      </w:pPr>
    </w:lvl>
    <w:lvl w:ilvl="8" w:tplc="2000001B" w:tentative="1">
      <w:start w:val="1"/>
      <w:numFmt w:val="lowerRoman"/>
      <w:lvlText w:val="%9."/>
      <w:lvlJc w:val="right"/>
      <w:pPr>
        <w:ind w:left="6885" w:hanging="180"/>
      </w:pPr>
    </w:lvl>
  </w:abstractNum>
  <w:abstractNum w:abstractNumId="20" w15:restartNumberingAfterBreak="0">
    <w:nsid w:val="4CBE4756"/>
    <w:multiLevelType w:val="hybridMultilevel"/>
    <w:tmpl w:val="E8F6A79E"/>
    <w:lvl w:ilvl="0" w:tplc="FFFFFFFF">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DDB0A5B"/>
    <w:multiLevelType w:val="hybridMultilevel"/>
    <w:tmpl w:val="771009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1F470A"/>
    <w:multiLevelType w:val="hybridMultilevel"/>
    <w:tmpl w:val="166A3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A8706C"/>
    <w:multiLevelType w:val="hybridMultilevel"/>
    <w:tmpl w:val="4CE202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1A205B1"/>
    <w:multiLevelType w:val="hybridMultilevel"/>
    <w:tmpl w:val="9710E7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B628B6"/>
    <w:multiLevelType w:val="hybridMultilevel"/>
    <w:tmpl w:val="C5DADD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C62BA3"/>
    <w:multiLevelType w:val="hybridMultilevel"/>
    <w:tmpl w:val="82764D6C"/>
    <w:lvl w:ilvl="0" w:tplc="1F0A45B2">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F4640F"/>
    <w:multiLevelType w:val="hybridMultilevel"/>
    <w:tmpl w:val="2F3A3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FF348F"/>
    <w:multiLevelType w:val="hybridMultilevel"/>
    <w:tmpl w:val="DD92B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8254F6"/>
    <w:multiLevelType w:val="hybridMultilevel"/>
    <w:tmpl w:val="7E4825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7BB7310"/>
    <w:multiLevelType w:val="hybridMultilevel"/>
    <w:tmpl w:val="1EC27272"/>
    <w:lvl w:ilvl="0" w:tplc="93F803B4">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8241AC8"/>
    <w:multiLevelType w:val="hybridMultilevel"/>
    <w:tmpl w:val="23C6D3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5F19E2"/>
    <w:multiLevelType w:val="multilevel"/>
    <w:tmpl w:val="9C7498E8"/>
    <w:lvl w:ilvl="0">
      <w:start w:val="1"/>
      <w:numFmt w:val="decimal"/>
      <w:lvlText w:val="%1."/>
      <w:lvlJc w:val="left"/>
      <w:pPr>
        <w:ind w:left="450" w:hanging="360"/>
      </w:pPr>
      <w:rPr>
        <w:rFonts w:hint="default"/>
      </w:rPr>
    </w:lvl>
    <w:lvl w:ilvl="1">
      <w:start w:val="4"/>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170" w:hanging="108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530" w:hanging="1440"/>
      </w:pPr>
      <w:rPr>
        <w:rFonts w:hint="default"/>
      </w:rPr>
    </w:lvl>
  </w:abstractNum>
  <w:abstractNum w:abstractNumId="33" w15:restartNumberingAfterBreak="0">
    <w:nsid w:val="63B308A2"/>
    <w:multiLevelType w:val="hybridMultilevel"/>
    <w:tmpl w:val="F5D4690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3F6125D"/>
    <w:multiLevelType w:val="hybridMultilevel"/>
    <w:tmpl w:val="E8024FC6"/>
    <w:lvl w:ilvl="0" w:tplc="F99C81D2">
      <w:start w:val="1"/>
      <w:numFmt w:val="bullet"/>
      <w:lvlText w:val=""/>
      <w:lvlJc w:val="left"/>
      <w:pPr>
        <w:ind w:left="720" w:hanging="360"/>
      </w:pPr>
      <w:rPr>
        <w:rFonts w:ascii="Symbol" w:hAnsi="Symbol" w:hint="default"/>
        <w:color w:val="E97132" w:themeColor="accent2"/>
      </w:rPr>
    </w:lvl>
    <w:lvl w:ilvl="1" w:tplc="C57E2FF2">
      <w:start w:val="1"/>
      <w:numFmt w:val="lowerLetter"/>
      <w:lvlText w:val="%2."/>
      <w:lvlJc w:val="left"/>
      <w:pPr>
        <w:ind w:left="1440" w:hanging="360"/>
      </w:pPr>
      <w:rPr>
        <w:color w:val="E97132" w:themeColor="accent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3520D"/>
    <w:multiLevelType w:val="hybridMultilevel"/>
    <w:tmpl w:val="F5D4690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67D1795"/>
    <w:multiLevelType w:val="hybridMultilevel"/>
    <w:tmpl w:val="BCE89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364729"/>
    <w:multiLevelType w:val="hybridMultilevel"/>
    <w:tmpl w:val="947CD85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3431629"/>
    <w:multiLevelType w:val="hybridMultilevel"/>
    <w:tmpl w:val="2CD091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3D03A41"/>
    <w:multiLevelType w:val="hybridMultilevel"/>
    <w:tmpl w:val="5FB8A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EA2154"/>
    <w:multiLevelType w:val="hybridMultilevel"/>
    <w:tmpl w:val="814A64C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6817581"/>
    <w:multiLevelType w:val="hybridMultilevel"/>
    <w:tmpl w:val="5CB89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8B6745"/>
    <w:multiLevelType w:val="hybridMultilevel"/>
    <w:tmpl w:val="C268BD40"/>
    <w:lvl w:ilvl="0" w:tplc="C8260FAA">
      <w:start w:val="1"/>
      <w:numFmt w:val="lowerLetter"/>
      <w:lvlText w:val="%1)"/>
      <w:lvlJc w:val="left"/>
      <w:pPr>
        <w:ind w:left="360" w:hanging="360"/>
      </w:pPr>
      <w:rPr>
        <w:b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4862098">
    <w:abstractNumId w:val="12"/>
  </w:num>
  <w:num w:numId="2" w16cid:durableId="369766492">
    <w:abstractNumId w:val="8"/>
  </w:num>
  <w:num w:numId="3" w16cid:durableId="467165879">
    <w:abstractNumId w:val="24"/>
  </w:num>
  <w:num w:numId="4" w16cid:durableId="474219692">
    <w:abstractNumId w:val="27"/>
  </w:num>
  <w:num w:numId="5" w16cid:durableId="669793150">
    <w:abstractNumId w:val="1"/>
  </w:num>
  <w:num w:numId="6" w16cid:durableId="1042709337">
    <w:abstractNumId w:val="28"/>
  </w:num>
  <w:num w:numId="7" w16cid:durableId="604460276">
    <w:abstractNumId w:val="14"/>
  </w:num>
  <w:num w:numId="8" w16cid:durableId="530925319">
    <w:abstractNumId w:val="32"/>
  </w:num>
  <w:num w:numId="9" w16cid:durableId="358355717">
    <w:abstractNumId w:val="2"/>
  </w:num>
  <w:num w:numId="10" w16cid:durableId="748691863">
    <w:abstractNumId w:val="40"/>
  </w:num>
  <w:num w:numId="11" w16cid:durableId="1988045695">
    <w:abstractNumId w:val="33"/>
  </w:num>
  <w:num w:numId="12" w16cid:durableId="1765102436">
    <w:abstractNumId w:val="4"/>
  </w:num>
  <w:num w:numId="13" w16cid:durableId="1944260881">
    <w:abstractNumId w:val="9"/>
  </w:num>
  <w:num w:numId="14" w16cid:durableId="720979683">
    <w:abstractNumId w:val="37"/>
  </w:num>
  <w:num w:numId="15" w16cid:durableId="903878922">
    <w:abstractNumId w:val="35"/>
  </w:num>
  <w:num w:numId="16" w16cid:durableId="1687053030">
    <w:abstractNumId w:val="18"/>
  </w:num>
  <w:num w:numId="17" w16cid:durableId="806513877">
    <w:abstractNumId w:val="21"/>
  </w:num>
  <w:num w:numId="18" w16cid:durableId="785735462">
    <w:abstractNumId w:val="42"/>
  </w:num>
  <w:num w:numId="19" w16cid:durableId="1869954343">
    <w:abstractNumId w:val="3"/>
  </w:num>
  <w:num w:numId="20" w16cid:durableId="441606383">
    <w:abstractNumId w:val="41"/>
  </w:num>
  <w:num w:numId="21" w16cid:durableId="970475379">
    <w:abstractNumId w:val="5"/>
  </w:num>
  <w:num w:numId="22" w16cid:durableId="1960603808">
    <w:abstractNumId w:val="13"/>
  </w:num>
  <w:num w:numId="23" w16cid:durableId="156844992">
    <w:abstractNumId w:val="39"/>
  </w:num>
  <w:num w:numId="24" w16cid:durableId="1737973877">
    <w:abstractNumId w:val="11"/>
  </w:num>
  <w:num w:numId="25" w16cid:durableId="2023507074">
    <w:abstractNumId w:val="15"/>
  </w:num>
  <w:num w:numId="26" w16cid:durableId="651175068">
    <w:abstractNumId w:val="36"/>
  </w:num>
  <w:num w:numId="27" w16cid:durableId="1298145216">
    <w:abstractNumId w:val="34"/>
  </w:num>
  <w:num w:numId="28" w16cid:durableId="940576621">
    <w:abstractNumId w:val="16"/>
  </w:num>
  <w:num w:numId="29" w16cid:durableId="1607695200">
    <w:abstractNumId w:val="31"/>
  </w:num>
  <w:num w:numId="30" w16cid:durableId="152306626">
    <w:abstractNumId w:val="25"/>
  </w:num>
  <w:num w:numId="31" w16cid:durableId="850149177">
    <w:abstractNumId w:val="29"/>
  </w:num>
  <w:num w:numId="32" w16cid:durableId="734084552">
    <w:abstractNumId w:val="10"/>
  </w:num>
  <w:num w:numId="33" w16cid:durableId="518934266">
    <w:abstractNumId w:val="20"/>
  </w:num>
  <w:num w:numId="34" w16cid:durableId="1612735705">
    <w:abstractNumId w:val="7"/>
  </w:num>
  <w:num w:numId="35" w16cid:durableId="467864335">
    <w:abstractNumId w:val="26"/>
  </w:num>
  <w:num w:numId="36" w16cid:durableId="777260219">
    <w:abstractNumId w:val="30"/>
  </w:num>
  <w:num w:numId="37" w16cid:durableId="1660036490">
    <w:abstractNumId w:val="0"/>
  </w:num>
  <w:num w:numId="38" w16cid:durableId="2137797984">
    <w:abstractNumId w:val="17"/>
  </w:num>
  <w:num w:numId="39" w16cid:durableId="1190333355">
    <w:abstractNumId w:val="6"/>
  </w:num>
  <w:num w:numId="40" w16cid:durableId="545608142">
    <w:abstractNumId w:val="38"/>
  </w:num>
  <w:num w:numId="41" w16cid:durableId="2095776997">
    <w:abstractNumId w:val="23"/>
  </w:num>
  <w:num w:numId="42" w16cid:durableId="981538173">
    <w:abstractNumId w:val="19"/>
  </w:num>
  <w:num w:numId="43" w16cid:durableId="11799255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740"/>
    <w:rsid w:val="0001027D"/>
    <w:rsid w:val="0002066B"/>
    <w:rsid w:val="00045278"/>
    <w:rsid w:val="00053C2A"/>
    <w:rsid w:val="000820E0"/>
    <w:rsid w:val="000A7DAE"/>
    <w:rsid w:val="000B2830"/>
    <w:rsid w:val="000C1D24"/>
    <w:rsid w:val="0013438A"/>
    <w:rsid w:val="001360B6"/>
    <w:rsid w:val="0014729B"/>
    <w:rsid w:val="00147DFC"/>
    <w:rsid w:val="00177740"/>
    <w:rsid w:val="001B3393"/>
    <w:rsid w:val="001F33AD"/>
    <w:rsid w:val="00231FC9"/>
    <w:rsid w:val="002367D7"/>
    <w:rsid w:val="00254FF3"/>
    <w:rsid w:val="00256B70"/>
    <w:rsid w:val="00264CF2"/>
    <w:rsid w:val="00284CD6"/>
    <w:rsid w:val="00295A79"/>
    <w:rsid w:val="002A4C9D"/>
    <w:rsid w:val="002B50E9"/>
    <w:rsid w:val="002B5F0F"/>
    <w:rsid w:val="002B76CD"/>
    <w:rsid w:val="002D777B"/>
    <w:rsid w:val="002E0D45"/>
    <w:rsid w:val="002E5DAE"/>
    <w:rsid w:val="002F1726"/>
    <w:rsid w:val="00331886"/>
    <w:rsid w:val="00380618"/>
    <w:rsid w:val="003955B7"/>
    <w:rsid w:val="003978FD"/>
    <w:rsid w:val="003C2F7C"/>
    <w:rsid w:val="003C50BB"/>
    <w:rsid w:val="003D0682"/>
    <w:rsid w:val="003D3D55"/>
    <w:rsid w:val="003E1B5B"/>
    <w:rsid w:val="003F568E"/>
    <w:rsid w:val="004000F6"/>
    <w:rsid w:val="00413137"/>
    <w:rsid w:val="00417901"/>
    <w:rsid w:val="00423415"/>
    <w:rsid w:val="004264A1"/>
    <w:rsid w:val="00436AEE"/>
    <w:rsid w:val="00460B74"/>
    <w:rsid w:val="00481755"/>
    <w:rsid w:val="0048553D"/>
    <w:rsid w:val="00492911"/>
    <w:rsid w:val="004A5E46"/>
    <w:rsid w:val="004B4034"/>
    <w:rsid w:val="004C1CE7"/>
    <w:rsid w:val="004C6FD8"/>
    <w:rsid w:val="004F0BD2"/>
    <w:rsid w:val="004F18BA"/>
    <w:rsid w:val="005104EF"/>
    <w:rsid w:val="00517736"/>
    <w:rsid w:val="005665F4"/>
    <w:rsid w:val="005674C1"/>
    <w:rsid w:val="00585270"/>
    <w:rsid w:val="00590DB2"/>
    <w:rsid w:val="005B2FD5"/>
    <w:rsid w:val="005F3CD7"/>
    <w:rsid w:val="0060096F"/>
    <w:rsid w:val="00620131"/>
    <w:rsid w:val="00627276"/>
    <w:rsid w:val="00650C54"/>
    <w:rsid w:val="00655437"/>
    <w:rsid w:val="0066224D"/>
    <w:rsid w:val="006844AF"/>
    <w:rsid w:val="00693DEA"/>
    <w:rsid w:val="006A0C4C"/>
    <w:rsid w:val="006B2D53"/>
    <w:rsid w:val="006B4904"/>
    <w:rsid w:val="006C7E0A"/>
    <w:rsid w:val="006D05DE"/>
    <w:rsid w:val="00700BB5"/>
    <w:rsid w:val="00700C2A"/>
    <w:rsid w:val="007659DB"/>
    <w:rsid w:val="00780DC6"/>
    <w:rsid w:val="00784C1A"/>
    <w:rsid w:val="0079699E"/>
    <w:rsid w:val="007A7580"/>
    <w:rsid w:val="007B03A3"/>
    <w:rsid w:val="007E083A"/>
    <w:rsid w:val="007F394E"/>
    <w:rsid w:val="00882B9C"/>
    <w:rsid w:val="008859C4"/>
    <w:rsid w:val="00890C0D"/>
    <w:rsid w:val="00893F91"/>
    <w:rsid w:val="0089568A"/>
    <w:rsid w:val="008A28F6"/>
    <w:rsid w:val="008A2B27"/>
    <w:rsid w:val="008B366D"/>
    <w:rsid w:val="008D3A3A"/>
    <w:rsid w:val="008D57A1"/>
    <w:rsid w:val="00904506"/>
    <w:rsid w:val="00922D44"/>
    <w:rsid w:val="00926579"/>
    <w:rsid w:val="00930AD6"/>
    <w:rsid w:val="009315E5"/>
    <w:rsid w:val="00932B6A"/>
    <w:rsid w:val="009378FA"/>
    <w:rsid w:val="00937E04"/>
    <w:rsid w:val="00980531"/>
    <w:rsid w:val="00987188"/>
    <w:rsid w:val="00987F18"/>
    <w:rsid w:val="00991F1C"/>
    <w:rsid w:val="00993824"/>
    <w:rsid w:val="009A20A1"/>
    <w:rsid w:val="009B26B3"/>
    <w:rsid w:val="00A3544E"/>
    <w:rsid w:val="00A40537"/>
    <w:rsid w:val="00A46D40"/>
    <w:rsid w:val="00A52893"/>
    <w:rsid w:val="00A5503D"/>
    <w:rsid w:val="00A60258"/>
    <w:rsid w:val="00A7404B"/>
    <w:rsid w:val="00A86D5B"/>
    <w:rsid w:val="00AA7CCD"/>
    <w:rsid w:val="00AC04EE"/>
    <w:rsid w:val="00AD0BB2"/>
    <w:rsid w:val="00B96901"/>
    <w:rsid w:val="00BB37E1"/>
    <w:rsid w:val="00BC0314"/>
    <w:rsid w:val="00BD1EA2"/>
    <w:rsid w:val="00BF67D8"/>
    <w:rsid w:val="00C101CB"/>
    <w:rsid w:val="00C17549"/>
    <w:rsid w:val="00C2055E"/>
    <w:rsid w:val="00C20EEA"/>
    <w:rsid w:val="00C33C3F"/>
    <w:rsid w:val="00C352ED"/>
    <w:rsid w:val="00C67201"/>
    <w:rsid w:val="00C711DA"/>
    <w:rsid w:val="00C80CF5"/>
    <w:rsid w:val="00C85F93"/>
    <w:rsid w:val="00C90572"/>
    <w:rsid w:val="00CB4C95"/>
    <w:rsid w:val="00CD1AB9"/>
    <w:rsid w:val="00CE28B4"/>
    <w:rsid w:val="00CF2CD1"/>
    <w:rsid w:val="00D054B9"/>
    <w:rsid w:val="00D3520C"/>
    <w:rsid w:val="00D3624E"/>
    <w:rsid w:val="00D448C1"/>
    <w:rsid w:val="00D6344E"/>
    <w:rsid w:val="00D83472"/>
    <w:rsid w:val="00D95757"/>
    <w:rsid w:val="00DA261E"/>
    <w:rsid w:val="00DB411C"/>
    <w:rsid w:val="00DB72BA"/>
    <w:rsid w:val="00E00588"/>
    <w:rsid w:val="00E17097"/>
    <w:rsid w:val="00E40AB7"/>
    <w:rsid w:val="00E4260A"/>
    <w:rsid w:val="00E46D45"/>
    <w:rsid w:val="00E8191F"/>
    <w:rsid w:val="00ED63A0"/>
    <w:rsid w:val="00ED7959"/>
    <w:rsid w:val="00EE0315"/>
    <w:rsid w:val="00EE0B3D"/>
    <w:rsid w:val="00F01AF4"/>
    <w:rsid w:val="00F02217"/>
    <w:rsid w:val="00F1288C"/>
    <w:rsid w:val="00F20075"/>
    <w:rsid w:val="00F32A51"/>
    <w:rsid w:val="00F34980"/>
    <w:rsid w:val="00F517F2"/>
    <w:rsid w:val="00F62CE9"/>
    <w:rsid w:val="00F65536"/>
    <w:rsid w:val="00F73AE4"/>
    <w:rsid w:val="00F81920"/>
    <w:rsid w:val="00F83D6B"/>
    <w:rsid w:val="00FB08C5"/>
    <w:rsid w:val="00FB32D6"/>
    <w:rsid w:val="00FC14E8"/>
    <w:rsid w:val="00FC5E46"/>
    <w:rsid w:val="00FE2AE6"/>
    <w:rsid w:val="00FE55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25B99"/>
  <w15:chartTrackingRefBased/>
  <w15:docId w15:val="{CFCA1531-D966-4154-9B0F-6992597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777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1777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7774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7774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7774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7774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7774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7774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7774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7774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17774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7774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7774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7774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7774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7774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7774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77740"/>
    <w:rPr>
      <w:rFonts w:eastAsiaTheme="majorEastAsia" w:cstheme="majorBidi"/>
      <w:color w:val="272727" w:themeColor="text1" w:themeTint="D8"/>
    </w:rPr>
  </w:style>
  <w:style w:type="paragraph" w:styleId="Titel">
    <w:name w:val="Title"/>
    <w:basedOn w:val="Standard"/>
    <w:next w:val="Standard"/>
    <w:link w:val="TitelZchn"/>
    <w:uiPriority w:val="10"/>
    <w:qFormat/>
    <w:rsid w:val="001777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7774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7774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7774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7774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77740"/>
    <w:rPr>
      <w:i/>
      <w:iCs/>
      <w:color w:val="404040" w:themeColor="text1" w:themeTint="BF"/>
    </w:rPr>
  </w:style>
  <w:style w:type="paragraph" w:styleId="Listenabsatz">
    <w:name w:val="List Paragraph"/>
    <w:basedOn w:val="Standard"/>
    <w:uiPriority w:val="34"/>
    <w:qFormat/>
    <w:rsid w:val="00177740"/>
    <w:pPr>
      <w:ind w:left="720"/>
      <w:contextualSpacing/>
    </w:pPr>
  </w:style>
  <w:style w:type="character" w:styleId="IntensiveHervorhebung">
    <w:name w:val="Intense Emphasis"/>
    <w:basedOn w:val="Absatz-Standardschriftart"/>
    <w:uiPriority w:val="21"/>
    <w:qFormat/>
    <w:rsid w:val="00177740"/>
    <w:rPr>
      <w:i/>
      <w:iCs/>
      <w:color w:val="0F4761" w:themeColor="accent1" w:themeShade="BF"/>
    </w:rPr>
  </w:style>
  <w:style w:type="paragraph" w:styleId="IntensivesZitat">
    <w:name w:val="Intense Quote"/>
    <w:basedOn w:val="Standard"/>
    <w:next w:val="Standard"/>
    <w:link w:val="IntensivesZitatZchn"/>
    <w:uiPriority w:val="30"/>
    <w:qFormat/>
    <w:rsid w:val="001777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77740"/>
    <w:rPr>
      <w:i/>
      <w:iCs/>
      <w:color w:val="0F4761" w:themeColor="accent1" w:themeShade="BF"/>
    </w:rPr>
  </w:style>
  <w:style w:type="character" w:styleId="IntensiverVerweis">
    <w:name w:val="Intense Reference"/>
    <w:basedOn w:val="Absatz-Standardschriftart"/>
    <w:uiPriority w:val="32"/>
    <w:qFormat/>
    <w:rsid w:val="00177740"/>
    <w:rPr>
      <w:b/>
      <w:bCs/>
      <w:smallCaps/>
      <w:color w:val="0F4761" w:themeColor="accent1" w:themeShade="BF"/>
      <w:spacing w:val="5"/>
    </w:rPr>
  </w:style>
  <w:style w:type="paragraph" w:customStyle="1" w:styleId="Qtexttitle">
    <w:name w:val="Q_text_title"/>
    <w:basedOn w:val="Standard"/>
    <w:link w:val="QtexttitleChar"/>
    <w:qFormat/>
    <w:rsid w:val="00177740"/>
    <w:pPr>
      <w:shd w:val="clear" w:color="auto" w:fill="FFFFFF"/>
      <w:spacing w:after="0" w:line="240" w:lineRule="auto"/>
      <w:jc w:val="both"/>
    </w:pPr>
    <w:rPr>
      <w:rFonts w:ascii="Calibri" w:eastAsia="Times New Roman" w:hAnsi="Calibri" w:cs="Times New Roman"/>
      <w:b/>
      <w:color w:val="0F4761" w:themeColor="accent1" w:themeShade="BF"/>
      <w:kern w:val="0"/>
      <w:lang w:val="en-US" w:eastAsia="en-GB"/>
      <w14:ligatures w14:val="none"/>
    </w:rPr>
  </w:style>
  <w:style w:type="character" w:customStyle="1" w:styleId="QtexttitleChar">
    <w:name w:val="Q_text_title Char"/>
    <w:basedOn w:val="Absatz-Standardschriftart"/>
    <w:link w:val="Qtexttitle"/>
    <w:rsid w:val="00177740"/>
    <w:rPr>
      <w:rFonts w:ascii="Calibri" w:eastAsia="Times New Roman" w:hAnsi="Calibri" w:cs="Times New Roman"/>
      <w:b/>
      <w:color w:val="0F4761" w:themeColor="accent1" w:themeShade="BF"/>
      <w:kern w:val="0"/>
      <w:shd w:val="clear" w:color="auto" w:fill="FFFFFF"/>
      <w:lang w:val="en-US" w:eastAsia="en-GB"/>
      <w14:ligatures w14:val="none"/>
    </w:rPr>
  </w:style>
  <w:style w:type="paragraph" w:customStyle="1" w:styleId="Qtextmaintext">
    <w:name w:val="Q_text_main_text"/>
    <w:basedOn w:val="Standard"/>
    <w:link w:val="QtextmaintextChar"/>
    <w:qFormat/>
    <w:rsid w:val="00EE0315"/>
    <w:pPr>
      <w:shd w:val="clear" w:color="auto" w:fill="FFFFFF"/>
      <w:spacing w:after="0" w:line="240" w:lineRule="auto"/>
      <w:jc w:val="both"/>
    </w:pPr>
    <w:rPr>
      <w:rFonts w:ascii="Calibri" w:eastAsia="Times New Roman" w:hAnsi="Calibri" w:cs="Times New Roman"/>
      <w:color w:val="0F4761" w:themeColor="accent1" w:themeShade="BF"/>
      <w:kern w:val="0"/>
      <w:sz w:val="22"/>
      <w:szCs w:val="22"/>
      <w:lang w:val="en-US" w:eastAsia="en-GB"/>
      <w14:ligatures w14:val="none"/>
    </w:rPr>
  </w:style>
  <w:style w:type="character" w:customStyle="1" w:styleId="QtextmaintextChar">
    <w:name w:val="Q_text_main_text Char"/>
    <w:basedOn w:val="Absatz-Standardschriftart"/>
    <w:link w:val="Qtextmaintext"/>
    <w:rsid w:val="00EE0315"/>
    <w:rPr>
      <w:rFonts w:ascii="Calibri" w:eastAsia="Times New Roman" w:hAnsi="Calibri" w:cs="Times New Roman"/>
      <w:color w:val="0F4761" w:themeColor="accent1" w:themeShade="BF"/>
      <w:kern w:val="0"/>
      <w:sz w:val="22"/>
      <w:szCs w:val="22"/>
      <w:shd w:val="clear" w:color="auto" w:fill="FFFFFF"/>
      <w:lang w:val="en-US" w:eastAsia="en-GB"/>
      <w14:ligatures w14:val="none"/>
    </w:rPr>
  </w:style>
  <w:style w:type="character" w:styleId="Kommentarzeichen">
    <w:name w:val="annotation reference"/>
    <w:basedOn w:val="Absatz-Standardschriftart"/>
    <w:uiPriority w:val="99"/>
    <w:semiHidden/>
    <w:unhideWhenUsed/>
    <w:qFormat/>
    <w:rsid w:val="00C85F93"/>
    <w:rPr>
      <w:sz w:val="16"/>
      <w:szCs w:val="16"/>
    </w:rPr>
  </w:style>
  <w:style w:type="paragraph" w:styleId="Kommentartext">
    <w:name w:val="annotation text"/>
    <w:basedOn w:val="Standard"/>
    <w:link w:val="KommentartextZchn"/>
    <w:uiPriority w:val="99"/>
    <w:unhideWhenUsed/>
    <w:qFormat/>
    <w:rsid w:val="00C85F93"/>
    <w:pPr>
      <w:spacing w:after="0" w:line="240" w:lineRule="auto"/>
    </w:pPr>
    <w:rPr>
      <w:color w:val="000000" w:themeColor="text1"/>
      <w:kern w:val="0"/>
      <w:sz w:val="20"/>
      <w:szCs w:val="20"/>
      <w:lang w:val="en-US"/>
      <w14:ligatures w14:val="none"/>
    </w:rPr>
  </w:style>
  <w:style w:type="character" w:customStyle="1" w:styleId="KommentartextZchn">
    <w:name w:val="Kommentartext Zchn"/>
    <w:basedOn w:val="Absatz-Standardschriftart"/>
    <w:link w:val="Kommentartext"/>
    <w:uiPriority w:val="99"/>
    <w:qFormat/>
    <w:rsid w:val="00C85F93"/>
    <w:rPr>
      <w:color w:val="000000" w:themeColor="text1"/>
      <w:kern w:val="0"/>
      <w:sz w:val="20"/>
      <w:szCs w:val="20"/>
      <w:lang w:val="en-US"/>
      <w14:ligatures w14:val="none"/>
    </w:rPr>
  </w:style>
  <w:style w:type="paragraph" w:customStyle="1" w:styleId="PreQ-BulletPoint">
    <w:name w:val="PreQ-Bullet Point"/>
    <w:basedOn w:val="Listenabsatz"/>
    <w:link w:val="PreQ-BulletPointChar"/>
    <w:qFormat/>
    <w:rsid w:val="00CD1AB9"/>
    <w:pPr>
      <w:numPr>
        <w:numId w:val="1"/>
      </w:numPr>
      <w:spacing w:after="120" w:line="240" w:lineRule="auto"/>
      <w:contextualSpacing w:val="0"/>
    </w:pPr>
    <w:rPr>
      <w:rFonts w:ascii="Calibri" w:eastAsia="MS Mincho" w:hAnsi="Calibri" w:cs="Calibri"/>
      <w:color w:val="0070C0"/>
      <w:kern w:val="0"/>
      <w:sz w:val="22"/>
      <w:szCs w:val="22"/>
      <w:lang w:val="en-US"/>
      <w14:ligatures w14:val="none"/>
    </w:rPr>
  </w:style>
  <w:style w:type="character" w:customStyle="1" w:styleId="PreQ-BulletPointChar">
    <w:name w:val="PreQ-Bullet Point Char"/>
    <w:basedOn w:val="Absatz-Standardschriftart"/>
    <w:link w:val="PreQ-BulletPoint"/>
    <w:rsid w:val="00CD1AB9"/>
    <w:rPr>
      <w:rFonts w:ascii="Calibri" w:eastAsia="MS Mincho" w:hAnsi="Calibri" w:cs="Calibri"/>
      <w:color w:val="0070C0"/>
      <w:kern w:val="0"/>
      <w:sz w:val="22"/>
      <w:szCs w:val="22"/>
      <w:lang w:val="en-US"/>
      <w14:ligatures w14:val="none"/>
    </w:rPr>
  </w:style>
  <w:style w:type="character" w:customStyle="1" w:styleId="apple-converted-space">
    <w:name w:val="apple-converted-space"/>
    <w:basedOn w:val="Absatz-Standardschriftart"/>
    <w:rsid w:val="00C90572"/>
  </w:style>
  <w:style w:type="paragraph" w:styleId="StandardWeb">
    <w:name w:val="Normal (Web)"/>
    <w:basedOn w:val="Standard"/>
    <w:uiPriority w:val="99"/>
    <w:semiHidden/>
    <w:unhideWhenUsed/>
    <w:rsid w:val="00C90572"/>
    <w:pPr>
      <w:spacing w:before="100" w:beforeAutospacing="1" w:after="100" w:afterAutospacing="1" w:line="240" w:lineRule="auto"/>
    </w:pPr>
    <w:rPr>
      <w:rFonts w:ascii="Times New Roman" w:eastAsia="Times New Roman" w:hAnsi="Times New Roman" w:cs="Times New Roman"/>
      <w:color w:val="000000" w:themeColor="text1"/>
      <w:kern w:val="0"/>
      <w:lang w:val="en-US" w:eastAsia="en-GB"/>
      <w14:ligatures w14:val="none"/>
    </w:rPr>
  </w:style>
  <w:style w:type="character" w:styleId="Hyperlink">
    <w:name w:val="Hyperlink"/>
    <w:basedOn w:val="Absatz-Standardschriftart"/>
    <w:uiPriority w:val="99"/>
    <w:unhideWhenUsed/>
    <w:rsid w:val="00C90572"/>
    <w:rPr>
      <w:color w:val="467886" w:themeColor="hyperlink"/>
      <w:u w:val="single"/>
    </w:rPr>
  </w:style>
  <w:style w:type="character" w:styleId="Hervorhebung">
    <w:name w:val="Emphasis"/>
    <w:basedOn w:val="Absatz-Standardschriftart"/>
    <w:uiPriority w:val="20"/>
    <w:qFormat/>
    <w:rsid w:val="00C90572"/>
    <w:rPr>
      <w:i/>
      <w:iCs/>
    </w:rPr>
  </w:style>
  <w:style w:type="paragraph" w:styleId="Kopfzeile">
    <w:name w:val="header"/>
    <w:basedOn w:val="Standard"/>
    <w:link w:val="KopfzeileZchn"/>
    <w:uiPriority w:val="99"/>
    <w:unhideWhenUsed/>
    <w:rsid w:val="00C90572"/>
    <w:pPr>
      <w:tabs>
        <w:tab w:val="center" w:pos="4513"/>
        <w:tab w:val="right" w:pos="9026"/>
      </w:tabs>
      <w:spacing w:after="0" w:line="240" w:lineRule="auto"/>
    </w:pPr>
    <w:rPr>
      <w:color w:val="000000" w:themeColor="text1"/>
      <w:kern w:val="0"/>
      <w:sz w:val="22"/>
      <w:szCs w:val="22"/>
      <w:lang w:val="en-US"/>
      <w14:ligatures w14:val="none"/>
    </w:rPr>
  </w:style>
  <w:style w:type="character" w:customStyle="1" w:styleId="KopfzeileZchn">
    <w:name w:val="Kopfzeile Zchn"/>
    <w:basedOn w:val="Absatz-Standardschriftart"/>
    <w:link w:val="Kopfzeile"/>
    <w:uiPriority w:val="99"/>
    <w:rsid w:val="00C90572"/>
    <w:rPr>
      <w:color w:val="000000" w:themeColor="text1"/>
      <w:kern w:val="0"/>
      <w:sz w:val="22"/>
      <w:szCs w:val="22"/>
      <w:lang w:val="en-US"/>
      <w14:ligatures w14:val="none"/>
    </w:rPr>
  </w:style>
  <w:style w:type="paragraph" w:styleId="Fuzeile">
    <w:name w:val="footer"/>
    <w:basedOn w:val="Standard"/>
    <w:link w:val="FuzeileZchn"/>
    <w:uiPriority w:val="99"/>
    <w:unhideWhenUsed/>
    <w:rsid w:val="00C90572"/>
    <w:pPr>
      <w:tabs>
        <w:tab w:val="center" w:pos="4513"/>
        <w:tab w:val="right" w:pos="9026"/>
      </w:tabs>
      <w:spacing w:after="0" w:line="240" w:lineRule="auto"/>
    </w:pPr>
    <w:rPr>
      <w:color w:val="000000" w:themeColor="text1"/>
      <w:kern w:val="0"/>
      <w:sz w:val="22"/>
      <w:szCs w:val="22"/>
      <w:lang w:val="en-US"/>
      <w14:ligatures w14:val="none"/>
    </w:rPr>
  </w:style>
  <w:style w:type="character" w:customStyle="1" w:styleId="FuzeileZchn">
    <w:name w:val="Fußzeile Zchn"/>
    <w:basedOn w:val="Absatz-Standardschriftart"/>
    <w:link w:val="Fuzeile"/>
    <w:uiPriority w:val="99"/>
    <w:rsid w:val="00C90572"/>
    <w:rPr>
      <w:color w:val="000000" w:themeColor="text1"/>
      <w:kern w:val="0"/>
      <w:sz w:val="22"/>
      <w:szCs w:val="22"/>
      <w:lang w:val="en-US"/>
      <w14:ligatures w14:val="none"/>
    </w:rPr>
  </w:style>
  <w:style w:type="paragraph" w:styleId="Sprechblasentext">
    <w:name w:val="Balloon Text"/>
    <w:basedOn w:val="Standard"/>
    <w:link w:val="SprechblasentextZchn"/>
    <w:uiPriority w:val="99"/>
    <w:semiHidden/>
    <w:unhideWhenUsed/>
    <w:rsid w:val="00C90572"/>
    <w:pPr>
      <w:spacing w:after="0" w:line="240" w:lineRule="auto"/>
    </w:pPr>
    <w:rPr>
      <w:rFonts w:ascii="Tahoma" w:hAnsi="Tahoma" w:cs="Tahoma"/>
      <w:color w:val="000000" w:themeColor="text1"/>
      <w:kern w:val="0"/>
      <w:sz w:val="16"/>
      <w:szCs w:val="16"/>
      <w:lang w:val="en-US"/>
      <w14:ligatures w14:val="none"/>
    </w:rPr>
  </w:style>
  <w:style w:type="character" w:customStyle="1" w:styleId="SprechblasentextZchn">
    <w:name w:val="Sprechblasentext Zchn"/>
    <w:basedOn w:val="Absatz-Standardschriftart"/>
    <w:link w:val="Sprechblasentext"/>
    <w:uiPriority w:val="99"/>
    <w:semiHidden/>
    <w:rsid w:val="00C90572"/>
    <w:rPr>
      <w:rFonts w:ascii="Tahoma" w:hAnsi="Tahoma" w:cs="Tahoma"/>
      <w:color w:val="000000" w:themeColor="text1"/>
      <w:kern w:val="0"/>
      <w:sz w:val="16"/>
      <w:szCs w:val="16"/>
      <w:lang w:val="en-US"/>
      <w14:ligatures w14:val="none"/>
    </w:rPr>
  </w:style>
  <w:style w:type="character" w:styleId="Fett">
    <w:name w:val="Strong"/>
    <w:basedOn w:val="Absatz-Standardschriftart"/>
    <w:uiPriority w:val="22"/>
    <w:qFormat/>
    <w:rsid w:val="00C90572"/>
    <w:rPr>
      <w:b/>
      <w:bCs/>
    </w:rPr>
  </w:style>
  <w:style w:type="table" w:styleId="Tabellenraster">
    <w:name w:val="Table Grid"/>
    <w:basedOn w:val="NormaleTabelle"/>
    <w:uiPriority w:val="39"/>
    <w:rsid w:val="00C90572"/>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Q-TitleChar">
    <w:name w:val="PreQ-Title Char"/>
    <w:basedOn w:val="Absatz-Standardschriftart"/>
    <w:link w:val="PreQ-Title"/>
    <w:locked/>
    <w:rsid w:val="00C90572"/>
    <w:rPr>
      <w:rFonts w:ascii="Calibri" w:eastAsia="MS Mincho" w:hAnsi="Calibri" w:cs="Calibri"/>
      <w:b/>
      <w:color w:val="0070C0"/>
    </w:rPr>
  </w:style>
  <w:style w:type="paragraph" w:customStyle="1" w:styleId="PreQ-Title">
    <w:name w:val="PreQ-Title"/>
    <w:basedOn w:val="Standard"/>
    <w:link w:val="PreQ-TitleChar"/>
    <w:qFormat/>
    <w:rsid w:val="00C90572"/>
    <w:pPr>
      <w:spacing w:after="0" w:line="240" w:lineRule="auto"/>
    </w:pPr>
    <w:rPr>
      <w:rFonts w:ascii="Calibri" w:eastAsia="MS Mincho" w:hAnsi="Calibri" w:cs="Calibri"/>
      <w:b/>
      <w:color w:val="0070C0"/>
    </w:rPr>
  </w:style>
  <w:style w:type="table" w:styleId="Gitternetztabelle4Akzent1">
    <w:name w:val="Grid Table 4 Accent 1"/>
    <w:basedOn w:val="NormaleTabelle"/>
    <w:uiPriority w:val="49"/>
    <w:rsid w:val="00C90572"/>
    <w:pPr>
      <w:spacing w:after="0" w:line="240" w:lineRule="auto"/>
    </w:pPr>
    <w:rPr>
      <w:kern w:val="0"/>
      <w:sz w:val="22"/>
      <w:szCs w:val="22"/>
      <w:lang w:val="en-US"/>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UnresolvedMention1">
    <w:name w:val="Unresolved Mention1"/>
    <w:basedOn w:val="Absatz-Standardschriftart"/>
    <w:uiPriority w:val="99"/>
    <w:semiHidden/>
    <w:unhideWhenUsed/>
    <w:rsid w:val="00C90572"/>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C90572"/>
    <w:rPr>
      <w:b/>
      <w:bCs/>
    </w:rPr>
  </w:style>
  <w:style w:type="character" w:customStyle="1" w:styleId="KommentarthemaZchn">
    <w:name w:val="Kommentarthema Zchn"/>
    <w:basedOn w:val="KommentartextZchn"/>
    <w:link w:val="Kommentarthema"/>
    <w:uiPriority w:val="99"/>
    <w:semiHidden/>
    <w:rsid w:val="00C90572"/>
    <w:rPr>
      <w:b/>
      <w:bCs/>
      <w:color w:val="000000" w:themeColor="text1"/>
      <w:kern w:val="0"/>
      <w:sz w:val="20"/>
      <w:szCs w:val="20"/>
      <w:lang w:val="en-US"/>
      <w14:ligatures w14:val="none"/>
    </w:rPr>
  </w:style>
  <w:style w:type="paragraph" w:customStyle="1" w:styleId="PreQ-Image">
    <w:name w:val="PreQ-Image"/>
    <w:basedOn w:val="Standard"/>
    <w:link w:val="PreQ-ImageChar"/>
    <w:qFormat/>
    <w:rsid w:val="00C90572"/>
    <w:pPr>
      <w:spacing w:before="120" w:after="120" w:line="240" w:lineRule="auto"/>
      <w:jc w:val="center"/>
    </w:pPr>
    <w:rPr>
      <w:kern w:val="0"/>
      <w:sz w:val="22"/>
      <w:szCs w:val="22"/>
      <w:lang w:val="en-US"/>
      <w14:ligatures w14:val="none"/>
    </w:rPr>
  </w:style>
  <w:style w:type="paragraph" w:customStyle="1" w:styleId="PreQ-FigureText">
    <w:name w:val="PreQ-Figure Text"/>
    <w:basedOn w:val="Standard"/>
    <w:link w:val="PreQ-FigureTextChar"/>
    <w:qFormat/>
    <w:rsid w:val="00C90572"/>
    <w:pPr>
      <w:spacing w:before="120" w:after="120" w:line="240" w:lineRule="auto"/>
    </w:pPr>
    <w:rPr>
      <w:rFonts w:ascii="Calibri" w:eastAsia="MS Mincho" w:hAnsi="Calibri" w:cs="Calibri"/>
      <w:color w:val="0070C0"/>
      <w:kern w:val="0"/>
      <w:sz w:val="22"/>
      <w:szCs w:val="22"/>
      <w:lang w:val="en-US"/>
      <w14:ligatures w14:val="none"/>
    </w:rPr>
  </w:style>
  <w:style w:type="character" w:customStyle="1" w:styleId="PreQ-ImageChar">
    <w:name w:val="PreQ-Image Char"/>
    <w:basedOn w:val="Absatz-Standardschriftart"/>
    <w:link w:val="PreQ-Image"/>
    <w:rsid w:val="00C90572"/>
    <w:rPr>
      <w:kern w:val="0"/>
      <w:sz w:val="22"/>
      <w:szCs w:val="22"/>
      <w:lang w:val="en-US"/>
      <w14:ligatures w14:val="none"/>
    </w:rPr>
  </w:style>
  <w:style w:type="character" w:customStyle="1" w:styleId="PreQ-FigureTextChar">
    <w:name w:val="PreQ-Figure Text Char"/>
    <w:basedOn w:val="Absatz-Standardschriftart"/>
    <w:link w:val="PreQ-FigureText"/>
    <w:rsid w:val="00C90572"/>
    <w:rPr>
      <w:rFonts w:ascii="Calibri" w:eastAsia="MS Mincho" w:hAnsi="Calibri" w:cs="Calibri"/>
      <w:color w:val="0070C0"/>
      <w:kern w:val="0"/>
      <w:sz w:val="22"/>
      <w:szCs w:val="22"/>
      <w:lang w:val="en-US"/>
      <w14:ligatures w14:val="none"/>
    </w:rPr>
  </w:style>
  <w:style w:type="paragraph" w:styleId="berarbeitung">
    <w:name w:val="Revision"/>
    <w:hidden/>
    <w:uiPriority w:val="99"/>
    <w:semiHidden/>
    <w:rsid w:val="00C90572"/>
    <w:pPr>
      <w:spacing w:after="0" w:line="240" w:lineRule="auto"/>
    </w:pPr>
    <w:rPr>
      <w:color w:val="000000" w:themeColor="text1"/>
      <w:kern w:val="0"/>
      <w:sz w:val="22"/>
      <w:szCs w:val="22"/>
      <w:lang w:val="en-GB"/>
      <w14:ligatures w14:val="none"/>
    </w:rPr>
  </w:style>
  <w:style w:type="character" w:styleId="Platzhaltertext">
    <w:name w:val="Placeholder Text"/>
    <w:basedOn w:val="Absatz-Standardschriftart"/>
    <w:uiPriority w:val="99"/>
    <w:semiHidden/>
    <w:rsid w:val="00C90572"/>
    <w:rPr>
      <w:color w:val="666666"/>
    </w:rPr>
  </w:style>
  <w:style w:type="character" w:styleId="BesuchterLink">
    <w:name w:val="FollowedHyperlink"/>
    <w:basedOn w:val="Absatz-Standardschriftart"/>
    <w:uiPriority w:val="99"/>
    <w:semiHidden/>
    <w:unhideWhenUsed/>
    <w:rsid w:val="00C90572"/>
    <w:rPr>
      <w:color w:val="96607D" w:themeColor="followedHyperlink"/>
      <w:u w:val="single"/>
    </w:rPr>
  </w:style>
  <w:style w:type="character" w:customStyle="1" w:styleId="Mention1">
    <w:name w:val="Mention1"/>
    <w:basedOn w:val="Absatz-Standardschriftart"/>
    <w:uiPriority w:val="99"/>
    <w:unhideWhenUsed/>
    <w:rsid w:val="00C9057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454807">
      <w:bodyDiv w:val="1"/>
      <w:marLeft w:val="0"/>
      <w:marRight w:val="0"/>
      <w:marTop w:val="0"/>
      <w:marBottom w:val="0"/>
      <w:divBdr>
        <w:top w:val="none" w:sz="0" w:space="0" w:color="auto"/>
        <w:left w:val="none" w:sz="0" w:space="0" w:color="auto"/>
        <w:bottom w:val="none" w:sz="0" w:space="0" w:color="auto"/>
        <w:right w:val="none" w:sz="0" w:space="0" w:color="auto"/>
      </w:divBdr>
      <w:divsChild>
        <w:div w:id="1359619673">
          <w:marLeft w:val="640"/>
          <w:marRight w:val="0"/>
          <w:marTop w:val="0"/>
          <w:marBottom w:val="0"/>
          <w:divBdr>
            <w:top w:val="none" w:sz="0" w:space="0" w:color="auto"/>
            <w:left w:val="none" w:sz="0" w:space="0" w:color="auto"/>
            <w:bottom w:val="none" w:sz="0" w:space="0" w:color="auto"/>
            <w:right w:val="none" w:sz="0" w:space="0" w:color="auto"/>
          </w:divBdr>
        </w:div>
        <w:div w:id="91098982">
          <w:marLeft w:val="640"/>
          <w:marRight w:val="0"/>
          <w:marTop w:val="0"/>
          <w:marBottom w:val="0"/>
          <w:divBdr>
            <w:top w:val="none" w:sz="0" w:space="0" w:color="auto"/>
            <w:left w:val="none" w:sz="0" w:space="0" w:color="auto"/>
            <w:bottom w:val="none" w:sz="0" w:space="0" w:color="auto"/>
            <w:right w:val="none" w:sz="0" w:space="0" w:color="auto"/>
          </w:divBdr>
        </w:div>
        <w:div w:id="851334390">
          <w:marLeft w:val="640"/>
          <w:marRight w:val="0"/>
          <w:marTop w:val="0"/>
          <w:marBottom w:val="0"/>
          <w:divBdr>
            <w:top w:val="none" w:sz="0" w:space="0" w:color="auto"/>
            <w:left w:val="none" w:sz="0" w:space="0" w:color="auto"/>
            <w:bottom w:val="none" w:sz="0" w:space="0" w:color="auto"/>
            <w:right w:val="none" w:sz="0" w:space="0" w:color="auto"/>
          </w:divBdr>
        </w:div>
        <w:div w:id="1692148122">
          <w:marLeft w:val="640"/>
          <w:marRight w:val="0"/>
          <w:marTop w:val="0"/>
          <w:marBottom w:val="0"/>
          <w:divBdr>
            <w:top w:val="none" w:sz="0" w:space="0" w:color="auto"/>
            <w:left w:val="none" w:sz="0" w:space="0" w:color="auto"/>
            <w:bottom w:val="none" w:sz="0" w:space="0" w:color="auto"/>
            <w:right w:val="none" w:sz="0" w:space="0" w:color="auto"/>
          </w:divBdr>
        </w:div>
        <w:div w:id="1301226179">
          <w:marLeft w:val="640"/>
          <w:marRight w:val="0"/>
          <w:marTop w:val="0"/>
          <w:marBottom w:val="0"/>
          <w:divBdr>
            <w:top w:val="none" w:sz="0" w:space="0" w:color="auto"/>
            <w:left w:val="none" w:sz="0" w:space="0" w:color="auto"/>
            <w:bottom w:val="none" w:sz="0" w:space="0" w:color="auto"/>
            <w:right w:val="none" w:sz="0" w:space="0" w:color="auto"/>
          </w:divBdr>
        </w:div>
        <w:div w:id="492989261">
          <w:marLeft w:val="640"/>
          <w:marRight w:val="0"/>
          <w:marTop w:val="0"/>
          <w:marBottom w:val="0"/>
          <w:divBdr>
            <w:top w:val="none" w:sz="0" w:space="0" w:color="auto"/>
            <w:left w:val="none" w:sz="0" w:space="0" w:color="auto"/>
            <w:bottom w:val="none" w:sz="0" w:space="0" w:color="auto"/>
            <w:right w:val="none" w:sz="0" w:space="0" w:color="auto"/>
          </w:divBdr>
        </w:div>
        <w:div w:id="1245916118">
          <w:marLeft w:val="640"/>
          <w:marRight w:val="0"/>
          <w:marTop w:val="0"/>
          <w:marBottom w:val="0"/>
          <w:divBdr>
            <w:top w:val="none" w:sz="0" w:space="0" w:color="auto"/>
            <w:left w:val="none" w:sz="0" w:space="0" w:color="auto"/>
            <w:bottom w:val="none" w:sz="0" w:space="0" w:color="auto"/>
            <w:right w:val="none" w:sz="0" w:space="0" w:color="auto"/>
          </w:divBdr>
        </w:div>
        <w:div w:id="1374883981">
          <w:marLeft w:val="640"/>
          <w:marRight w:val="0"/>
          <w:marTop w:val="0"/>
          <w:marBottom w:val="0"/>
          <w:divBdr>
            <w:top w:val="none" w:sz="0" w:space="0" w:color="auto"/>
            <w:left w:val="none" w:sz="0" w:space="0" w:color="auto"/>
            <w:bottom w:val="none" w:sz="0" w:space="0" w:color="auto"/>
            <w:right w:val="none" w:sz="0" w:space="0" w:color="auto"/>
          </w:divBdr>
        </w:div>
        <w:div w:id="1603611920">
          <w:marLeft w:val="640"/>
          <w:marRight w:val="0"/>
          <w:marTop w:val="0"/>
          <w:marBottom w:val="0"/>
          <w:divBdr>
            <w:top w:val="none" w:sz="0" w:space="0" w:color="auto"/>
            <w:left w:val="none" w:sz="0" w:space="0" w:color="auto"/>
            <w:bottom w:val="none" w:sz="0" w:space="0" w:color="auto"/>
            <w:right w:val="none" w:sz="0" w:space="0" w:color="auto"/>
          </w:divBdr>
        </w:div>
        <w:div w:id="31002182">
          <w:marLeft w:val="640"/>
          <w:marRight w:val="0"/>
          <w:marTop w:val="0"/>
          <w:marBottom w:val="0"/>
          <w:divBdr>
            <w:top w:val="none" w:sz="0" w:space="0" w:color="auto"/>
            <w:left w:val="none" w:sz="0" w:space="0" w:color="auto"/>
            <w:bottom w:val="none" w:sz="0" w:space="0" w:color="auto"/>
            <w:right w:val="none" w:sz="0" w:space="0" w:color="auto"/>
          </w:divBdr>
        </w:div>
        <w:div w:id="57175588">
          <w:marLeft w:val="640"/>
          <w:marRight w:val="0"/>
          <w:marTop w:val="0"/>
          <w:marBottom w:val="0"/>
          <w:divBdr>
            <w:top w:val="none" w:sz="0" w:space="0" w:color="auto"/>
            <w:left w:val="none" w:sz="0" w:space="0" w:color="auto"/>
            <w:bottom w:val="none" w:sz="0" w:space="0" w:color="auto"/>
            <w:right w:val="none" w:sz="0" w:space="0" w:color="auto"/>
          </w:divBdr>
        </w:div>
        <w:div w:id="1731928739">
          <w:marLeft w:val="640"/>
          <w:marRight w:val="0"/>
          <w:marTop w:val="0"/>
          <w:marBottom w:val="0"/>
          <w:divBdr>
            <w:top w:val="none" w:sz="0" w:space="0" w:color="auto"/>
            <w:left w:val="none" w:sz="0" w:space="0" w:color="auto"/>
            <w:bottom w:val="none" w:sz="0" w:space="0" w:color="auto"/>
            <w:right w:val="none" w:sz="0" w:space="0" w:color="auto"/>
          </w:divBdr>
        </w:div>
        <w:div w:id="401148600">
          <w:marLeft w:val="640"/>
          <w:marRight w:val="0"/>
          <w:marTop w:val="0"/>
          <w:marBottom w:val="0"/>
          <w:divBdr>
            <w:top w:val="none" w:sz="0" w:space="0" w:color="auto"/>
            <w:left w:val="none" w:sz="0" w:space="0" w:color="auto"/>
            <w:bottom w:val="none" w:sz="0" w:space="0" w:color="auto"/>
            <w:right w:val="none" w:sz="0" w:space="0" w:color="auto"/>
          </w:divBdr>
        </w:div>
        <w:div w:id="1272664505">
          <w:marLeft w:val="640"/>
          <w:marRight w:val="0"/>
          <w:marTop w:val="0"/>
          <w:marBottom w:val="0"/>
          <w:divBdr>
            <w:top w:val="none" w:sz="0" w:space="0" w:color="auto"/>
            <w:left w:val="none" w:sz="0" w:space="0" w:color="auto"/>
            <w:bottom w:val="none" w:sz="0" w:space="0" w:color="auto"/>
            <w:right w:val="none" w:sz="0" w:space="0" w:color="auto"/>
          </w:divBdr>
        </w:div>
        <w:div w:id="1962488652">
          <w:marLeft w:val="640"/>
          <w:marRight w:val="0"/>
          <w:marTop w:val="0"/>
          <w:marBottom w:val="0"/>
          <w:divBdr>
            <w:top w:val="none" w:sz="0" w:space="0" w:color="auto"/>
            <w:left w:val="none" w:sz="0" w:space="0" w:color="auto"/>
            <w:bottom w:val="none" w:sz="0" w:space="0" w:color="auto"/>
            <w:right w:val="none" w:sz="0" w:space="0" w:color="auto"/>
          </w:divBdr>
        </w:div>
        <w:div w:id="1001860033">
          <w:marLeft w:val="640"/>
          <w:marRight w:val="0"/>
          <w:marTop w:val="0"/>
          <w:marBottom w:val="0"/>
          <w:divBdr>
            <w:top w:val="none" w:sz="0" w:space="0" w:color="auto"/>
            <w:left w:val="none" w:sz="0" w:space="0" w:color="auto"/>
            <w:bottom w:val="none" w:sz="0" w:space="0" w:color="auto"/>
            <w:right w:val="none" w:sz="0" w:space="0" w:color="auto"/>
          </w:divBdr>
        </w:div>
        <w:div w:id="417097048">
          <w:marLeft w:val="640"/>
          <w:marRight w:val="0"/>
          <w:marTop w:val="0"/>
          <w:marBottom w:val="0"/>
          <w:divBdr>
            <w:top w:val="none" w:sz="0" w:space="0" w:color="auto"/>
            <w:left w:val="none" w:sz="0" w:space="0" w:color="auto"/>
            <w:bottom w:val="none" w:sz="0" w:space="0" w:color="auto"/>
            <w:right w:val="none" w:sz="0" w:space="0" w:color="auto"/>
          </w:divBdr>
        </w:div>
        <w:div w:id="230888959">
          <w:marLeft w:val="640"/>
          <w:marRight w:val="0"/>
          <w:marTop w:val="0"/>
          <w:marBottom w:val="0"/>
          <w:divBdr>
            <w:top w:val="none" w:sz="0" w:space="0" w:color="auto"/>
            <w:left w:val="none" w:sz="0" w:space="0" w:color="auto"/>
            <w:bottom w:val="none" w:sz="0" w:space="0" w:color="auto"/>
            <w:right w:val="none" w:sz="0" w:space="0" w:color="auto"/>
          </w:divBdr>
        </w:div>
        <w:div w:id="1955600899">
          <w:marLeft w:val="640"/>
          <w:marRight w:val="0"/>
          <w:marTop w:val="0"/>
          <w:marBottom w:val="0"/>
          <w:divBdr>
            <w:top w:val="none" w:sz="0" w:space="0" w:color="auto"/>
            <w:left w:val="none" w:sz="0" w:space="0" w:color="auto"/>
            <w:bottom w:val="none" w:sz="0" w:space="0" w:color="auto"/>
            <w:right w:val="none" w:sz="0" w:space="0" w:color="auto"/>
          </w:divBdr>
        </w:div>
        <w:div w:id="989678104">
          <w:marLeft w:val="640"/>
          <w:marRight w:val="0"/>
          <w:marTop w:val="0"/>
          <w:marBottom w:val="0"/>
          <w:divBdr>
            <w:top w:val="none" w:sz="0" w:space="0" w:color="auto"/>
            <w:left w:val="none" w:sz="0" w:space="0" w:color="auto"/>
            <w:bottom w:val="none" w:sz="0" w:space="0" w:color="auto"/>
            <w:right w:val="none" w:sz="0" w:space="0" w:color="auto"/>
          </w:divBdr>
        </w:div>
        <w:div w:id="279606879">
          <w:marLeft w:val="640"/>
          <w:marRight w:val="0"/>
          <w:marTop w:val="0"/>
          <w:marBottom w:val="0"/>
          <w:divBdr>
            <w:top w:val="none" w:sz="0" w:space="0" w:color="auto"/>
            <w:left w:val="none" w:sz="0" w:space="0" w:color="auto"/>
            <w:bottom w:val="none" w:sz="0" w:space="0" w:color="auto"/>
            <w:right w:val="none" w:sz="0" w:space="0" w:color="auto"/>
          </w:divBdr>
        </w:div>
        <w:div w:id="627930134">
          <w:marLeft w:val="640"/>
          <w:marRight w:val="0"/>
          <w:marTop w:val="0"/>
          <w:marBottom w:val="0"/>
          <w:divBdr>
            <w:top w:val="none" w:sz="0" w:space="0" w:color="auto"/>
            <w:left w:val="none" w:sz="0" w:space="0" w:color="auto"/>
            <w:bottom w:val="none" w:sz="0" w:space="0" w:color="auto"/>
            <w:right w:val="none" w:sz="0" w:space="0" w:color="auto"/>
          </w:divBdr>
        </w:div>
        <w:div w:id="1433670104">
          <w:marLeft w:val="640"/>
          <w:marRight w:val="0"/>
          <w:marTop w:val="0"/>
          <w:marBottom w:val="0"/>
          <w:divBdr>
            <w:top w:val="none" w:sz="0" w:space="0" w:color="auto"/>
            <w:left w:val="none" w:sz="0" w:space="0" w:color="auto"/>
            <w:bottom w:val="none" w:sz="0" w:space="0" w:color="auto"/>
            <w:right w:val="none" w:sz="0" w:space="0" w:color="auto"/>
          </w:divBdr>
        </w:div>
        <w:div w:id="499123780">
          <w:marLeft w:val="640"/>
          <w:marRight w:val="0"/>
          <w:marTop w:val="0"/>
          <w:marBottom w:val="0"/>
          <w:divBdr>
            <w:top w:val="none" w:sz="0" w:space="0" w:color="auto"/>
            <w:left w:val="none" w:sz="0" w:space="0" w:color="auto"/>
            <w:bottom w:val="none" w:sz="0" w:space="0" w:color="auto"/>
            <w:right w:val="none" w:sz="0" w:space="0" w:color="auto"/>
          </w:divBdr>
        </w:div>
        <w:div w:id="1066103709">
          <w:marLeft w:val="640"/>
          <w:marRight w:val="0"/>
          <w:marTop w:val="0"/>
          <w:marBottom w:val="0"/>
          <w:divBdr>
            <w:top w:val="none" w:sz="0" w:space="0" w:color="auto"/>
            <w:left w:val="none" w:sz="0" w:space="0" w:color="auto"/>
            <w:bottom w:val="none" w:sz="0" w:space="0" w:color="auto"/>
            <w:right w:val="none" w:sz="0" w:space="0" w:color="auto"/>
          </w:divBdr>
        </w:div>
        <w:div w:id="931282295">
          <w:marLeft w:val="640"/>
          <w:marRight w:val="0"/>
          <w:marTop w:val="0"/>
          <w:marBottom w:val="0"/>
          <w:divBdr>
            <w:top w:val="none" w:sz="0" w:space="0" w:color="auto"/>
            <w:left w:val="none" w:sz="0" w:space="0" w:color="auto"/>
            <w:bottom w:val="none" w:sz="0" w:space="0" w:color="auto"/>
            <w:right w:val="none" w:sz="0" w:space="0" w:color="auto"/>
          </w:divBdr>
        </w:div>
        <w:div w:id="1367178840">
          <w:marLeft w:val="640"/>
          <w:marRight w:val="0"/>
          <w:marTop w:val="0"/>
          <w:marBottom w:val="0"/>
          <w:divBdr>
            <w:top w:val="none" w:sz="0" w:space="0" w:color="auto"/>
            <w:left w:val="none" w:sz="0" w:space="0" w:color="auto"/>
            <w:bottom w:val="none" w:sz="0" w:space="0" w:color="auto"/>
            <w:right w:val="none" w:sz="0" w:space="0" w:color="auto"/>
          </w:divBdr>
        </w:div>
        <w:div w:id="904140763">
          <w:marLeft w:val="640"/>
          <w:marRight w:val="0"/>
          <w:marTop w:val="0"/>
          <w:marBottom w:val="0"/>
          <w:divBdr>
            <w:top w:val="none" w:sz="0" w:space="0" w:color="auto"/>
            <w:left w:val="none" w:sz="0" w:space="0" w:color="auto"/>
            <w:bottom w:val="none" w:sz="0" w:space="0" w:color="auto"/>
            <w:right w:val="none" w:sz="0" w:space="0" w:color="auto"/>
          </w:divBdr>
        </w:div>
        <w:div w:id="742415544">
          <w:marLeft w:val="640"/>
          <w:marRight w:val="0"/>
          <w:marTop w:val="0"/>
          <w:marBottom w:val="0"/>
          <w:divBdr>
            <w:top w:val="none" w:sz="0" w:space="0" w:color="auto"/>
            <w:left w:val="none" w:sz="0" w:space="0" w:color="auto"/>
            <w:bottom w:val="none" w:sz="0" w:space="0" w:color="auto"/>
            <w:right w:val="none" w:sz="0" w:space="0" w:color="auto"/>
          </w:divBdr>
        </w:div>
        <w:div w:id="26494996">
          <w:marLeft w:val="640"/>
          <w:marRight w:val="0"/>
          <w:marTop w:val="0"/>
          <w:marBottom w:val="0"/>
          <w:divBdr>
            <w:top w:val="none" w:sz="0" w:space="0" w:color="auto"/>
            <w:left w:val="none" w:sz="0" w:space="0" w:color="auto"/>
            <w:bottom w:val="none" w:sz="0" w:space="0" w:color="auto"/>
            <w:right w:val="none" w:sz="0" w:space="0" w:color="auto"/>
          </w:divBdr>
        </w:div>
        <w:div w:id="2023312366">
          <w:marLeft w:val="640"/>
          <w:marRight w:val="0"/>
          <w:marTop w:val="0"/>
          <w:marBottom w:val="0"/>
          <w:divBdr>
            <w:top w:val="none" w:sz="0" w:space="0" w:color="auto"/>
            <w:left w:val="none" w:sz="0" w:space="0" w:color="auto"/>
            <w:bottom w:val="none" w:sz="0" w:space="0" w:color="auto"/>
            <w:right w:val="none" w:sz="0" w:space="0" w:color="auto"/>
          </w:divBdr>
        </w:div>
        <w:div w:id="520361433">
          <w:marLeft w:val="640"/>
          <w:marRight w:val="0"/>
          <w:marTop w:val="0"/>
          <w:marBottom w:val="0"/>
          <w:divBdr>
            <w:top w:val="none" w:sz="0" w:space="0" w:color="auto"/>
            <w:left w:val="none" w:sz="0" w:space="0" w:color="auto"/>
            <w:bottom w:val="none" w:sz="0" w:space="0" w:color="auto"/>
            <w:right w:val="none" w:sz="0" w:space="0" w:color="auto"/>
          </w:divBdr>
        </w:div>
        <w:div w:id="145247264">
          <w:marLeft w:val="640"/>
          <w:marRight w:val="0"/>
          <w:marTop w:val="0"/>
          <w:marBottom w:val="0"/>
          <w:divBdr>
            <w:top w:val="none" w:sz="0" w:space="0" w:color="auto"/>
            <w:left w:val="none" w:sz="0" w:space="0" w:color="auto"/>
            <w:bottom w:val="none" w:sz="0" w:space="0" w:color="auto"/>
            <w:right w:val="none" w:sz="0" w:space="0" w:color="auto"/>
          </w:divBdr>
        </w:div>
        <w:div w:id="1191332063">
          <w:marLeft w:val="640"/>
          <w:marRight w:val="0"/>
          <w:marTop w:val="0"/>
          <w:marBottom w:val="0"/>
          <w:divBdr>
            <w:top w:val="none" w:sz="0" w:space="0" w:color="auto"/>
            <w:left w:val="none" w:sz="0" w:space="0" w:color="auto"/>
            <w:bottom w:val="none" w:sz="0" w:space="0" w:color="auto"/>
            <w:right w:val="none" w:sz="0" w:space="0" w:color="auto"/>
          </w:divBdr>
        </w:div>
        <w:div w:id="1920094020">
          <w:marLeft w:val="640"/>
          <w:marRight w:val="0"/>
          <w:marTop w:val="0"/>
          <w:marBottom w:val="0"/>
          <w:divBdr>
            <w:top w:val="none" w:sz="0" w:space="0" w:color="auto"/>
            <w:left w:val="none" w:sz="0" w:space="0" w:color="auto"/>
            <w:bottom w:val="none" w:sz="0" w:space="0" w:color="auto"/>
            <w:right w:val="none" w:sz="0" w:space="0" w:color="auto"/>
          </w:divBdr>
        </w:div>
      </w:divsChild>
    </w:div>
    <w:div w:id="1185484670">
      <w:bodyDiv w:val="1"/>
      <w:marLeft w:val="0"/>
      <w:marRight w:val="0"/>
      <w:marTop w:val="0"/>
      <w:marBottom w:val="0"/>
      <w:divBdr>
        <w:top w:val="none" w:sz="0" w:space="0" w:color="auto"/>
        <w:left w:val="none" w:sz="0" w:space="0" w:color="auto"/>
        <w:bottom w:val="none" w:sz="0" w:space="0" w:color="auto"/>
        <w:right w:val="none" w:sz="0" w:space="0" w:color="auto"/>
      </w:divBdr>
      <w:divsChild>
        <w:div w:id="906649182">
          <w:marLeft w:val="640"/>
          <w:marRight w:val="0"/>
          <w:marTop w:val="0"/>
          <w:marBottom w:val="0"/>
          <w:divBdr>
            <w:top w:val="none" w:sz="0" w:space="0" w:color="auto"/>
            <w:left w:val="none" w:sz="0" w:space="0" w:color="auto"/>
            <w:bottom w:val="none" w:sz="0" w:space="0" w:color="auto"/>
            <w:right w:val="none" w:sz="0" w:space="0" w:color="auto"/>
          </w:divBdr>
        </w:div>
        <w:div w:id="19208247">
          <w:marLeft w:val="640"/>
          <w:marRight w:val="0"/>
          <w:marTop w:val="0"/>
          <w:marBottom w:val="0"/>
          <w:divBdr>
            <w:top w:val="none" w:sz="0" w:space="0" w:color="auto"/>
            <w:left w:val="none" w:sz="0" w:space="0" w:color="auto"/>
            <w:bottom w:val="none" w:sz="0" w:space="0" w:color="auto"/>
            <w:right w:val="none" w:sz="0" w:space="0" w:color="auto"/>
          </w:divBdr>
        </w:div>
        <w:div w:id="1929001724">
          <w:marLeft w:val="640"/>
          <w:marRight w:val="0"/>
          <w:marTop w:val="0"/>
          <w:marBottom w:val="0"/>
          <w:divBdr>
            <w:top w:val="none" w:sz="0" w:space="0" w:color="auto"/>
            <w:left w:val="none" w:sz="0" w:space="0" w:color="auto"/>
            <w:bottom w:val="none" w:sz="0" w:space="0" w:color="auto"/>
            <w:right w:val="none" w:sz="0" w:space="0" w:color="auto"/>
          </w:divBdr>
        </w:div>
        <w:div w:id="218901655">
          <w:marLeft w:val="640"/>
          <w:marRight w:val="0"/>
          <w:marTop w:val="0"/>
          <w:marBottom w:val="0"/>
          <w:divBdr>
            <w:top w:val="none" w:sz="0" w:space="0" w:color="auto"/>
            <w:left w:val="none" w:sz="0" w:space="0" w:color="auto"/>
            <w:bottom w:val="none" w:sz="0" w:space="0" w:color="auto"/>
            <w:right w:val="none" w:sz="0" w:space="0" w:color="auto"/>
          </w:divBdr>
        </w:div>
        <w:div w:id="15354600">
          <w:marLeft w:val="640"/>
          <w:marRight w:val="0"/>
          <w:marTop w:val="0"/>
          <w:marBottom w:val="0"/>
          <w:divBdr>
            <w:top w:val="none" w:sz="0" w:space="0" w:color="auto"/>
            <w:left w:val="none" w:sz="0" w:space="0" w:color="auto"/>
            <w:bottom w:val="none" w:sz="0" w:space="0" w:color="auto"/>
            <w:right w:val="none" w:sz="0" w:space="0" w:color="auto"/>
          </w:divBdr>
        </w:div>
        <w:div w:id="492725096">
          <w:marLeft w:val="640"/>
          <w:marRight w:val="0"/>
          <w:marTop w:val="0"/>
          <w:marBottom w:val="0"/>
          <w:divBdr>
            <w:top w:val="none" w:sz="0" w:space="0" w:color="auto"/>
            <w:left w:val="none" w:sz="0" w:space="0" w:color="auto"/>
            <w:bottom w:val="none" w:sz="0" w:space="0" w:color="auto"/>
            <w:right w:val="none" w:sz="0" w:space="0" w:color="auto"/>
          </w:divBdr>
        </w:div>
        <w:div w:id="95256352">
          <w:marLeft w:val="640"/>
          <w:marRight w:val="0"/>
          <w:marTop w:val="0"/>
          <w:marBottom w:val="0"/>
          <w:divBdr>
            <w:top w:val="none" w:sz="0" w:space="0" w:color="auto"/>
            <w:left w:val="none" w:sz="0" w:space="0" w:color="auto"/>
            <w:bottom w:val="none" w:sz="0" w:space="0" w:color="auto"/>
            <w:right w:val="none" w:sz="0" w:space="0" w:color="auto"/>
          </w:divBdr>
        </w:div>
        <w:div w:id="1849173207">
          <w:marLeft w:val="640"/>
          <w:marRight w:val="0"/>
          <w:marTop w:val="0"/>
          <w:marBottom w:val="0"/>
          <w:divBdr>
            <w:top w:val="none" w:sz="0" w:space="0" w:color="auto"/>
            <w:left w:val="none" w:sz="0" w:space="0" w:color="auto"/>
            <w:bottom w:val="none" w:sz="0" w:space="0" w:color="auto"/>
            <w:right w:val="none" w:sz="0" w:space="0" w:color="auto"/>
          </w:divBdr>
        </w:div>
        <w:div w:id="2106800630">
          <w:marLeft w:val="640"/>
          <w:marRight w:val="0"/>
          <w:marTop w:val="0"/>
          <w:marBottom w:val="0"/>
          <w:divBdr>
            <w:top w:val="none" w:sz="0" w:space="0" w:color="auto"/>
            <w:left w:val="none" w:sz="0" w:space="0" w:color="auto"/>
            <w:bottom w:val="none" w:sz="0" w:space="0" w:color="auto"/>
            <w:right w:val="none" w:sz="0" w:space="0" w:color="auto"/>
          </w:divBdr>
        </w:div>
        <w:div w:id="1372802903">
          <w:marLeft w:val="640"/>
          <w:marRight w:val="0"/>
          <w:marTop w:val="0"/>
          <w:marBottom w:val="0"/>
          <w:divBdr>
            <w:top w:val="none" w:sz="0" w:space="0" w:color="auto"/>
            <w:left w:val="none" w:sz="0" w:space="0" w:color="auto"/>
            <w:bottom w:val="none" w:sz="0" w:space="0" w:color="auto"/>
            <w:right w:val="none" w:sz="0" w:space="0" w:color="auto"/>
          </w:divBdr>
        </w:div>
        <w:div w:id="2024359273">
          <w:marLeft w:val="640"/>
          <w:marRight w:val="0"/>
          <w:marTop w:val="0"/>
          <w:marBottom w:val="0"/>
          <w:divBdr>
            <w:top w:val="none" w:sz="0" w:space="0" w:color="auto"/>
            <w:left w:val="none" w:sz="0" w:space="0" w:color="auto"/>
            <w:bottom w:val="none" w:sz="0" w:space="0" w:color="auto"/>
            <w:right w:val="none" w:sz="0" w:space="0" w:color="auto"/>
          </w:divBdr>
        </w:div>
        <w:div w:id="261883454">
          <w:marLeft w:val="640"/>
          <w:marRight w:val="0"/>
          <w:marTop w:val="0"/>
          <w:marBottom w:val="0"/>
          <w:divBdr>
            <w:top w:val="none" w:sz="0" w:space="0" w:color="auto"/>
            <w:left w:val="none" w:sz="0" w:space="0" w:color="auto"/>
            <w:bottom w:val="none" w:sz="0" w:space="0" w:color="auto"/>
            <w:right w:val="none" w:sz="0" w:space="0" w:color="auto"/>
          </w:divBdr>
        </w:div>
        <w:div w:id="76678362">
          <w:marLeft w:val="640"/>
          <w:marRight w:val="0"/>
          <w:marTop w:val="0"/>
          <w:marBottom w:val="0"/>
          <w:divBdr>
            <w:top w:val="none" w:sz="0" w:space="0" w:color="auto"/>
            <w:left w:val="none" w:sz="0" w:space="0" w:color="auto"/>
            <w:bottom w:val="none" w:sz="0" w:space="0" w:color="auto"/>
            <w:right w:val="none" w:sz="0" w:space="0" w:color="auto"/>
          </w:divBdr>
        </w:div>
        <w:div w:id="869680359">
          <w:marLeft w:val="640"/>
          <w:marRight w:val="0"/>
          <w:marTop w:val="0"/>
          <w:marBottom w:val="0"/>
          <w:divBdr>
            <w:top w:val="none" w:sz="0" w:space="0" w:color="auto"/>
            <w:left w:val="none" w:sz="0" w:space="0" w:color="auto"/>
            <w:bottom w:val="none" w:sz="0" w:space="0" w:color="auto"/>
            <w:right w:val="none" w:sz="0" w:space="0" w:color="auto"/>
          </w:divBdr>
        </w:div>
        <w:div w:id="701631486">
          <w:marLeft w:val="640"/>
          <w:marRight w:val="0"/>
          <w:marTop w:val="0"/>
          <w:marBottom w:val="0"/>
          <w:divBdr>
            <w:top w:val="none" w:sz="0" w:space="0" w:color="auto"/>
            <w:left w:val="none" w:sz="0" w:space="0" w:color="auto"/>
            <w:bottom w:val="none" w:sz="0" w:space="0" w:color="auto"/>
            <w:right w:val="none" w:sz="0" w:space="0" w:color="auto"/>
          </w:divBdr>
        </w:div>
        <w:div w:id="500120253">
          <w:marLeft w:val="640"/>
          <w:marRight w:val="0"/>
          <w:marTop w:val="0"/>
          <w:marBottom w:val="0"/>
          <w:divBdr>
            <w:top w:val="none" w:sz="0" w:space="0" w:color="auto"/>
            <w:left w:val="none" w:sz="0" w:space="0" w:color="auto"/>
            <w:bottom w:val="none" w:sz="0" w:space="0" w:color="auto"/>
            <w:right w:val="none" w:sz="0" w:space="0" w:color="auto"/>
          </w:divBdr>
        </w:div>
        <w:div w:id="1364357301">
          <w:marLeft w:val="640"/>
          <w:marRight w:val="0"/>
          <w:marTop w:val="0"/>
          <w:marBottom w:val="0"/>
          <w:divBdr>
            <w:top w:val="none" w:sz="0" w:space="0" w:color="auto"/>
            <w:left w:val="none" w:sz="0" w:space="0" w:color="auto"/>
            <w:bottom w:val="none" w:sz="0" w:space="0" w:color="auto"/>
            <w:right w:val="none" w:sz="0" w:space="0" w:color="auto"/>
          </w:divBdr>
        </w:div>
        <w:div w:id="1754886195">
          <w:marLeft w:val="640"/>
          <w:marRight w:val="0"/>
          <w:marTop w:val="0"/>
          <w:marBottom w:val="0"/>
          <w:divBdr>
            <w:top w:val="none" w:sz="0" w:space="0" w:color="auto"/>
            <w:left w:val="none" w:sz="0" w:space="0" w:color="auto"/>
            <w:bottom w:val="none" w:sz="0" w:space="0" w:color="auto"/>
            <w:right w:val="none" w:sz="0" w:space="0" w:color="auto"/>
          </w:divBdr>
        </w:div>
        <w:div w:id="1436054792">
          <w:marLeft w:val="640"/>
          <w:marRight w:val="0"/>
          <w:marTop w:val="0"/>
          <w:marBottom w:val="0"/>
          <w:divBdr>
            <w:top w:val="none" w:sz="0" w:space="0" w:color="auto"/>
            <w:left w:val="none" w:sz="0" w:space="0" w:color="auto"/>
            <w:bottom w:val="none" w:sz="0" w:space="0" w:color="auto"/>
            <w:right w:val="none" w:sz="0" w:space="0" w:color="auto"/>
          </w:divBdr>
        </w:div>
        <w:div w:id="423914798">
          <w:marLeft w:val="640"/>
          <w:marRight w:val="0"/>
          <w:marTop w:val="0"/>
          <w:marBottom w:val="0"/>
          <w:divBdr>
            <w:top w:val="none" w:sz="0" w:space="0" w:color="auto"/>
            <w:left w:val="none" w:sz="0" w:space="0" w:color="auto"/>
            <w:bottom w:val="none" w:sz="0" w:space="0" w:color="auto"/>
            <w:right w:val="none" w:sz="0" w:space="0" w:color="auto"/>
          </w:divBdr>
        </w:div>
        <w:div w:id="1612010112">
          <w:marLeft w:val="640"/>
          <w:marRight w:val="0"/>
          <w:marTop w:val="0"/>
          <w:marBottom w:val="0"/>
          <w:divBdr>
            <w:top w:val="none" w:sz="0" w:space="0" w:color="auto"/>
            <w:left w:val="none" w:sz="0" w:space="0" w:color="auto"/>
            <w:bottom w:val="none" w:sz="0" w:space="0" w:color="auto"/>
            <w:right w:val="none" w:sz="0" w:space="0" w:color="auto"/>
          </w:divBdr>
        </w:div>
        <w:div w:id="1020819399">
          <w:marLeft w:val="640"/>
          <w:marRight w:val="0"/>
          <w:marTop w:val="0"/>
          <w:marBottom w:val="0"/>
          <w:divBdr>
            <w:top w:val="none" w:sz="0" w:space="0" w:color="auto"/>
            <w:left w:val="none" w:sz="0" w:space="0" w:color="auto"/>
            <w:bottom w:val="none" w:sz="0" w:space="0" w:color="auto"/>
            <w:right w:val="none" w:sz="0" w:space="0" w:color="auto"/>
          </w:divBdr>
        </w:div>
        <w:div w:id="894387679">
          <w:marLeft w:val="640"/>
          <w:marRight w:val="0"/>
          <w:marTop w:val="0"/>
          <w:marBottom w:val="0"/>
          <w:divBdr>
            <w:top w:val="none" w:sz="0" w:space="0" w:color="auto"/>
            <w:left w:val="none" w:sz="0" w:space="0" w:color="auto"/>
            <w:bottom w:val="none" w:sz="0" w:space="0" w:color="auto"/>
            <w:right w:val="none" w:sz="0" w:space="0" w:color="auto"/>
          </w:divBdr>
        </w:div>
        <w:div w:id="1162156574">
          <w:marLeft w:val="640"/>
          <w:marRight w:val="0"/>
          <w:marTop w:val="0"/>
          <w:marBottom w:val="0"/>
          <w:divBdr>
            <w:top w:val="none" w:sz="0" w:space="0" w:color="auto"/>
            <w:left w:val="none" w:sz="0" w:space="0" w:color="auto"/>
            <w:bottom w:val="none" w:sz="0" w:space="0" w:color="auto"/>
            <w:right w:val="none" w:sz="0" w:space="0" w:color="auto"/>
          </w:divBdr>
        </w:div>
        <w:div w:id="289674481">
          <w:marLeft w:val="640"/>
          <w:marRight w:val="0"/>
          <w:marTop w:val="0"/>
          <w:marBottom w:val="0"/>
          <w:divBdr>
            <w:top w:val="none" w:sz="0" w:space="0" w:color="auto"/>
            <w:left w:val="none" w:sz="0" w:space="0" w:color="auto"/>
            <w:bottom w:val="none" w:sz="0" w:space="0" w:color="auto"/>
            <w:right w:val="none" w:sz="0" w:space="0" w:color="auto"/>
          </w:divBdr>
        </w:div>
        <w:div w:id="1306164209">
          <w:marLeft w:val="640"/>
          <w:marRight w:val="0"/>
          <w:marTop w:val="0"/>
          <w:marBottom w:val="0"/>
          <w:divBdr>
            <w:top w:val="none" w:sz="0" w:space="0" w:color="auto"/>
            <w:left w:val="none" w:sz="0" w:space="0" w:color="auto"/>
            <w:bottom w:val="none" w:sz="0" w:space="0" w:color="auto"/>
            <w:right w:val="none" w:sz="0" w:space="0" w:color="auto"/>
          </w:divBdr>
        </w:div>
        <w:div w:id="1108769957">
          <w:marLeft w:val="640"/>
          <w:marRight w:val="0"/>
          <w:marTop w:val="0"/>
          <w:marBottom w:val="0"/>
          <w:divBdr>
            <w:top w:val="none" w:sz="0" w:space="0" w:color="auto"/>
            <w:left w:val="none" w:sz="0" w:space="0" w:color="auto"/>
            <w:bottom w:val="none" w:sz="0" w:space="0" w:color="auto"/>
            <w:right w:val="none" w:sz="0" w:space="0" w:color="auto"/>
          </w:divBdr>
        </w:div>
        <w:div w:id="917520741">
          <w:marLeft w:val="640"/>
          <w:marRight w:val="0"/>
          <w:marTop w:val="0"/>
          <w:marBottom w:val="0"/>
          <w:divBdr>
            <w:top w:val="none" w:sz="0" w:space="0" w:color="auto"/>
            <w:left w:val="none" w:sz="0" w:space="0" w:color="auto"/>
            <w:bottom w:val="none" w:sz="0" w:space="0" w:color="auto"/>
            <w:right w:val="none" w:sz="0" w:space="0" w:color="auto"/>
          </w:divBdr>
        </w:div>
        <w:div w:id="3559402">
          <w:marLeft w:val="640"/>
          <w:marRight w:val="0"/>
          <w:marTop w:val="0"/>
          <w:marBottom w:val="0"/>
          <w:divBdr>
            <w:top w:val="none" w:sz="0" w:space="0" w:color="auto"/>
            <w:left w:val="none" w:sz="0" w:space="0" w:color="auto"/>
            <w:bottom w:val="none" w:sz="0" w:space="0" w:color="auto"/>
            <w:right w:val="none" w:sz="0" w:space="0" w:color="auto"/>
          </w:divBdr>
        </w:div>
        <w:div w:id="1175999750">
          <w:marLeft w:val="640"/>
          <w:marRight w:val="0"/>
          <w:marTop w:val="0"/>
          <w:marBottom w:val="0"/>
          <w:divBdr>
            <w:top w:val="none" w:sz="0" w:space="0" w:color="auto"/>
            <w:left w:val="none" w:sz="0" w:space="0" w:color="auto"/>
            <w:bottom w:val="none" w:sz="0" w:space="0" w:color="auto"/>
            <w:right w:val="none" w:sz="0" w:space="0" w:color="auto"/>
          </w:divBdr>
        </w:div>
      </w:divsChild>
    </w:div>
    <w:div w:id="1669744230">
      <w:bodyDiv w:val="1"/>
      <w:marLeft w:val="0"/>
      <w:marRight w:val="0"/>
      <w:marTop w:val="0"/>
      <w:marBottom w:val="0"/>
      <w:divBdr>
        <w:top w:val="none" w:sz="0" w:space="0" w:color="auto"/>
        <w:left w:val="none" w:sz="0" w:space="0" w:color="auto"/>
        <w:bottom w:val="none" w:sz="0" w:space="0" w:color="auto"/>
        <w:right w:val="none" w:sz="0" w:space="0" w:color="auto"/>
      </w:divBdr>
      <w:divsChild>
        <w:div w:id="2131437795">
          <w:marLeft w:val="640"/>
          <w:marRight w:val="0"/>
          <w:marTop w:val="0"/>
          <w:marBottom w:val="0"/>
          <w:divBdr>
            <w:top w:val="none" w:sz="0" w:space="0" w:color="auto"/>
            <w:left w:val="none" w:sz="0" w:space="0" w:color="auto"/>
            <w:bottom w:val="none" w:sz="0" w:space="0" w:color="auto"/>
            <w:right w:val="none" w:sz="0" w:space="0" w:color="auto"/>
          </w:divBdr>
        </w:div>
        <w:div w:id="1760784485">
          <w:marLeft w:val="640"/>
          <w:marRight w:val="0"/>
          <w:marTop w:val="0"/>
          <w:marBottom w:val="0"/>
          <w:divBdr>
            <w:top w:val="none" w:sz="0" w:space="0" w:color="auto"/>
            <w:left w:val="none" w:sz="0" w:space="0" w:color="auto"/>
            <w:bottom w:val="none" w:sz="0" w:space="0" w:color="auto"/>
            <w:right w:val="none" w:sz="0" w:space="0" w:color="auto"/>
          </w:divBdr>
        </w:div>
        <w:div w:id="707491024">
          <w:marLeft w:val="640"/>
          <w:marRight w:val="0"/>
          <w:marTop w:val="0"/>
          <w:marBottom w:val="0"/>
          <w:divBdr>
            <w:top w:val="none" w:sz="0" w:space="0" w:color="auto"/>
            <w:left w:val="none" w:sz="0" w:space="0" w:color="auto"/>
            <w:bottom w:val="none" w:sz="0" w:space="0" w:color="auto"/>
            <w:right w:val="none" w:sz="0" w:space="0" w:color="auto"/>
          </w:divBdr>
        </w:div>
        <w:div w:id="1585531283">
          <w:marLeft w:val="640"/>
          <w:marRight w:val="0"/>
          <w:marTop w:val="0"/>
          <w:marBottom w:val="0"/>
          <w:divBdr>
            <w:top w:val="none" w:sz="0" w:space="0" w:color="auto"/>
            <w:left w:val="none" w:sz="0" w:space="0" w:color="auto"/>
            <w:bottom w:val="none" w:sz="0" w:space="0" w:color="auto"/>
            <w:right w:val="none" w:sz="0" w:space="0" w:color="auto"/>
          </w:divBdr>
        </w:div>
        <w:div w:id="1373768812">
          <w:marLeft w:val="640"/>
          <w:marRight w:val="0"/>
          <w:marTop w:val="0"/>
          <w:marBottom w:val="0"/>
          <w:divBdr>
            <w:top w:val="none" w:sz="0" w:space="0" w:color="auto"/>
            <w:left w:val="none" w:sz="0" w:space="0" w:color="auto"/>
            <w:bottom w:val="none" w:sz="0" w:space="0" w:color="auto"/>
            <w:right w:val="none" w:sz="0" w:space="0" w:color="auto"/>
          </w:divBdr>
        </w:div>
        <w:div w:id="1181432015">
          <w:marLeft w:val="640"/>
          <w:marRight w:val="0"/>
          <w:marTop w:val="0"/>
          <w:marBottom w:val="0"/>
          <w:divBdr>
            <w:top w:val="none" w:sz="0" w:space="0" w:color="auto"/>
            <w:left w:val="none" w:sz="0" w:space="0" w:color="auto"/>
            <w:bottom w:val="none" w:sz="0" w:space="0" w:color="auto"/>
            <w:right w:val="none" w:sz="0" w:space="0" w:color="auto"/>
          </w:divBdr>
        </w:div>
        <w:div w:id="1647473195">
          <w:marLeft w:val="640"/>
          <w:marRight w:val="0"/>
          <w:marTop w:val="0"/>
          <w:marBottom w:val="0"/>
          <w:divBdr>
            <w:top w:val="none" w:sz="0" w:space="0" w:color="auto"/>
            <w:left w:val="none" w:sz="0" w:space="0" w:color="auto"/>
            <w:bottom w:val="none" w:sz="0" w:space="0" w:color="auto"/>
            <w:right w:val="none" w:sz="0" w:space="0" w:color="auto"/>
          </w:divBdr>
        </w:div>
        <w:div w:id="208953047">
          <w:marLeft w:val="640"/>
          <w:marRight w:val="0"/>
          <w:marTop w:val="0"/>
          <w:marBottom w:val="0"/>
          <w:divBdr>
            <w:top w:val="none" w:sz="0" w:space="0" w:color="auto"/>
            <w:left w:val="none" w:sz="0" w:space="0" w:color="auto"/>
            <w:bottom w:val="none" w:sz="0" w:space="0" w:color="auto"/>
            <w:right w:val="none" w:sz="0" w:space="0" w:color="auto"/>
          </w:divBdr>
        </w:div>
        <w:div w:id="1085882266">
          <w:marLeft w:val="640"/>
          <w:marRight w:val="0"/>
          <w:marTop w:val="0"/>
          <w:marBottom w:val="0"/>
          <w:divBdr>
            <w:top w:val="none" w:sz="0" w:space="0" w:color="auto"/>
            <w:left w:val="none" w:sz="0" w:space="0" w:color="auto"/>
            <w:bottom w:val="none" w:sz="0" w:space="0" w:color="auto"/>
            <w:right w:val="none" w:sz="0" w:space="0" w:color="auto"/>
          </w:divBdr>
        </w:div>
        <w:div w:id="338851671">
          <w:marLeft w:val="640"/>
          <w:marRight w:val="0"/>
          <w:marTop w:val="0"/>
          <w:marBottom w:val="0"/>
          <w:divBdr>
            <w:top w:val="none" w:sz="0" w:space="0" w:color="auto"/>
            <w:left w:val="none" w:sz="0" w:space="0" w:color="auto"/>
            <w:bottom w:val="none" w:sz="0" w:space="0" w:color="auto"/>
            <w:right w:val="none" w:sz="0" w:space="0" w:color="auto"/>
          </w:divBdr>
        </w:div>
        <w:div w:id="1860776631">
          <w:marLeft w:val="640"/>
          <w:marRight w:val="0"/>
          <w:marTop w:val="0"/>
          <w:marBottom w:val="0"/>
          <w:divBdr>
            <w:top w:val="none" w:sz="0" w:space="0" w:color="auto"/>
            <w:left w:val="none" w:sz="0" w:space="0" w:color="auto"/>
            <w:bottom w:val="none" w:sz="0" w:space="0" w:color="auto"/>
            <w:right w:val="none" w:sz="0" w:space="0" w:color="auto"/>
          </w:divBdr>
        </w:div>
        <w:div w:id="1645503279">
          <w:marLeft w:val="640"/>
          <w:marRight w:val="0"/>
          <w:marTop w:val="0"/>
          <w:marBottom w:val="0"/>
          <w:divBdr>
            <w:top w:val="none" w:sz="0" w:space="0" w:color="auto"/>
            <w:left w:val="none" w:sz="0" w:space="0" w:color="auto"/>
            <w:bottom w:val="none" w:sz="0" w:space="0" w:color="auto"/>
            <w:right w:val="none" w:sz="0" w:space="0" w:color="auto"/>
          </w:divBdr>
        </w:div>
        <w:div w:id="81338910">
          <w:marLeft w:val="640"/>
          <w:marRight w:val="0"/>
          <w:marTop w:val="0"/>
          <w:marBottom w:val="0"/>
          <w:divBdr>
            <w:top w:val="none" w:sz="0" w:space="0" w:color="auto"/>
            <w:left w:val="none" w:sz="0" w:space="0" w:color="auto"/>
            <w:bottom w:val="none" w:sz="0" w:space="0" w:color="auto"/>
            <w:right w:val="none" w:sz="0" w:space="0" w:color="auto"/>
          </w:divBdr>
        </w:div>
        <w:div w:id="89786137">
          <w:marLeft w:val="640"/>
          <w:marRight w:val="0"/>
          <w:marTop w:val="0"/>
          <w:marBottom w:val="0"/>
          <w:divBdr>
            <w:top w:val="none" w:sz="0" w:space="0" w:color="auto"/>
            <w:left w:val="none" w:sz="0" w:space="0" w:color="auto"/>
            <w:bottom w:val="none" w:sz="0" w:space="0" w:color="auto"/>
            <w:right w:val="none" w:sz="0" w:space="0" w:color="auto"/>
          </w:divBdr>
        </w:div>
        <w:div w:id="1318418617">
          <w:marLeft w:val="640"/>
          <w:marRight w:val="0"/>
          <w:marTop w:val="0"/>
          <w:marBottom w:val="0"/>
          <w:divBdr>
            <w:top w:val="none" w:sz="0" w:space="0" w:color="auto"/>
            <w:left w:val="none" w:sz="0" w:space="0" w:color="auto"/>
            <w:bottom w:val="none" w:sz="0" w:space="0" w:color="auto"/>
            <w:right w:val="none" w:sz="0" w:space="0" w:color="auto"/>
          </w:divBdr>
        </w:div>
        <w:div w:id="2047637963">
          <w:marLeft w:val="640"/>
          <w:marRight w:val="0"/>
          <w:marTop w:val="0"/>
          <w:marBottom w:val="0"/>
          <w:divBdr>
            <w:top w:val="none" w:sz="0" w:space="0" w:color="auto"/>
            <w:left w:val="none" w:sz="0" w:space="0" w:color="auto"/>
            <w:bottom w:val="none" w:sz="0" w:space="0" w:color="auto"/>
            <w:right w:val="none" w:sz="0" w:space="0" w:color="auto"/>
          </w:divBdr>
        </w:div>
        <w:div w:id="1318847394">
          <w:marLeft w:val="640"/>
          <w:marRight w:val="0"/>
          <w:marTop w:val="0"/>
          <w:marBottom w:val="0"/>
          <w:divBdr>
            <w:top w:val="none" w:sz="0" w:space="0" w:color="auto"/>
            <w:left w:val="none" w:sz="0" w:space="0" w:color="auto"/>
            <w:bottom w:val="none" w:sz="0" w:space="0" w:color="auto"/>
            <w:right w:val="none" w:sz="0" w:space="0" w:color="auto"/>
          </w:divBdr>
        </w:div>
        <w:div w:id="1484741203">
          <w:marLeft w:val="640"/>
          <w:marRight w:val="0"/>
          <w:marTop w:val="0"/>
          <w:marBottom w:val="0"/>
          <w:divBdr>
            <w:top w:val="none" w:sz="0" w:space="0" w:color="auto"/>
            <w:left w:val="none" w:sz="0" w:space="0" w:color="auto"/>
            <w:bottom w:val="none" w:sz="0" w:space="0" w:color="auto"/>
            <w:right w:val="none" w:sz="0" w:space="0" w:color="auto"/>
          </w:divBdr>
        </w:div>
        <w:div w:id="1416390780">
          <w:marLeft w:val="640"/>
          <w:marRight w:val="0"/>
          <w:marTop w:val="0"/>
          <w:marBottom w:val="0"/>
          <w:divBdr>
            <w:top w:val="none" w:sz="0" w:space="0" w:color="auto"/>
            <w:left w:val="none" w:sz="0" w:space="0" w:color="auto"/>
            <w:bottom w:val="none" w:sz="0" w:space="0" w:color="auto"/>
            <w:right w:val="none" w:sz="0" w:space="0" w:color="auto"/>
          </w:divBdr>
        </w:div>
        <w:div w:id="657878842">
          <w:marLeft w:val="640"/>
          <w:marRight w:val="0"/>
          <w:marTop w:val="0"/>
          <w:marBottom w:val="0"/>
          <w:divBdr>
            <w:top w:val="none" w:sz="0" w:space="0" w:color="auto"/>
            <w:left w:val="none" w:sz="0" w:space="0" w:color="auto"/>
            <w:bottom w:val="none" w:sz="0" w:space="0" w:color="auto"/>
            <w:right w:val="none" w:sz="0" w:space="0" w:color="auto"/>
          </w:divBdr>
        </w:div>
        <w:div w:id="1953435189">
          <w:marLeft w:val="640"/>
          <w:marRight w:val="0"/>
          <w:marTop w:val="0"/>
          <w:marBottom w:val="0"/>
          <w:divBdr>
            <w:top w:val="none" w:sz="0" w:space="0" w:color="auto"/>
            <w:left w:val="none" w:sz="0" w:space="0" w:color="auto"/>
            <w:bottom w:val="none" w:sz="0" w:space="0" w:color="auto"/>
            <w:right w:val="none" w:sz="0" w:space="0" w:color="auto"/>
          </w:divBdr>
        </w:div>
        <w:div w:id="1332871761">
          <w:marLeft w:val="640"/>
          <w:marRight w:val="0"/>
          <w:marTop w:val="0"/>
          <w:marBottom w:val="0"/>
          <w:divBdr>
            <w:top w:val="none" w:sz="0" w:space="0" w:color="auto"/>
            <w:left w:val="none" w:sz="0" w:space="0" w:color="auto"/>
            <w:bottom w:val="none" w:sz="0" w:space="0" w:color="auto"/>
            <w:right w:val="none" w:sz="0" w:space="0" w:color="auto"/>
          </w:divBdr>
        </w:div>
        <w:div w:id="1265576823">
          <w:marLeft w:val="640"/>
          <w:marRight w:val="0"/>
          <w:marTop w:val="0"/>
          <w:marBottom w:val="0"/>
          <w:divBdr>
            <w:top w:val="none" w:sz="0" w:space="0" w:color="auto"/>
            <w:left w:val="none" w:sz="0" w:space="0" w:color="auto"/>
            <w:bottom w:val="none" w:sz="0" w:space="0" w:color="auto"/>
            <w:right w:val="none" w:sz="0" w:space="0" w:color="auto"/>
          </w:divBdr>
        </w:div>
        <w:div w:id="1680429566">
          <w:marLeft w:val="640"/>
          <w:marRight w:val="0"/>
          <w:marTop w:val="0"/>
          <w:marBottom w:val="0"/>
          <w:divBdr>
            <w:top w:val="none" w:sz="0" w:space="0" w:color="auto"/>
            <w:left w:val="none" w:sz="0" w:space="0" w:color="auto"/>
            <w:bottom w:val="none" w:sz="0" w:space="0" w:color="auto"/>
            <w:right w:val="none" w:sz="0" w:space="0" w:color="auto"/>
          </w:divBdr>
        </w:div>
        <w:div w:id="23407687">
          <w:marLeft w:val="640"/>
          <w:marRight w:val="0"/>
          <w:marTop w:val="0"/>
          <w:marBottom w:val="0"/>
          <w:divBdr>
            <w:top w:val="none" w:sz="0" w:space="0" w:color="auto"/>
            <w:left w:val="none" w:sz="0" w:space="0" w:color="auto"/>
            <w:bottom w:val="none" w:sz="0" w:space="0" w:color="auto"/>
            <w:right w:val="none" w:sz="0" w:space="0" w:color="auto"/>
          </w:divBdr>
        </w:div>
        <w:div w:id="589504904">
          <w:marLeft w:val="640"/>
          <w:marRight w:val="0"/>
          <w:marTop w:val="0"/>
          <w:marBottom w:val="0"/>
          <w:divBdr>
            <w:top w:val="none" w:sz="0" w:space="0" w:color="auto"/>
            <w:left w:val="none" w:sz="0" w:space="0" w:color="auto"/>
            <w:bottom w:val="none" w:sz="0" w:space="0" w:color="auto"/>
            <w:right w:val="none" w:sz="0" w:space="0" w:color="auto"/>
          </w:divBdr>
        </w:div>
        <w:div w:id="535167792">
          <w:marLeft w:val="640"/>
          <w:marRight w:val="0"/>
          <w:marTop w:val="0"/>
          <w:marBottom w:val="0"/>
          <w:divBdr>
            <w:top w:val="none" w:sz="0" w:space="0" w:color="auto"/>
            <w:left w:val="none" w:sz="0" w:space="0" w:color="auto"/>
            <w:bottom w:val="none" w:sz="0" w:space="0" w:color="auto"/>
            <w:right w:val="none" w:sz="0" w:space="0" w:color="auto"/>
          </w:divBdr>
        </w:div>
        <w:div w:id="226107812">
          <w:marLeft w:val="640"/>
          <w:marRight w:val="0"/>
          <w:marTop w:val="0"/>
          <w:marBottom w:val="0"/>
          <w:divBdr>
            <w:top w:val="none" w:sz="0" w:space="0" w:color="auto"/>
            <w:left w:val="none" w:sz="0" w:space="0" w:color="auto"/>
            <w:bottom w:val="none" w:sz="0" w:space="0" w:color="auto"/>
            <w:right w:val="none" w:sz="0" w:space="0" w:color="auto"/>
          </w:divBdr>
        </w:div>
        <w:div w:id="2036273996">
          <w:marLeft w:val="640"/>
          <w:marRight w:val="0"/>
          <w:marTop w:val="0"/>
          <w:marBottom w:val="0"/>
          <w:divBdr>
            <w:top w:val="none" w:sz="0" w:space="0" w:color="auto"/>
            <w:left w:val="none" w:sz="0" w:space="0" w:color="auto"/>
            <w:bottom w:val="none" w:sz="0" w:space="0" w:color="auto"/>
            <w:right w:val="none" w:sz="0" w:space="0" w:color="auto"/>
          </w:divBdr>
        </w:div>
        <w:div w:id="177236944">
          <w:marLeft w:val="640"/>
          <w:marRight w:val="0"/>
          <w:marTop w:val="0"/>
          <w:marBottom w:val="0"/>
          <w:divBdr>
            <w:top w:val="none" w:sz="0" w:space="0" w:color="auto"/>
            <w:left w:val="none" w:sz="0" w:space="0" w:color="auto"/>
            <w:bottom w:val="none" w:sz="0" w:space="0" w:color="auto"/>
            <w:right w:val="none" w:sz="0" w:space="0" w:color="auto"/>
          </w:divBdr>
        </w:div>
        <w:div w:id="214464646">
          <w:marLeft w:val="640"/>
          <w:marRight w:val="0"/>
          <w:marTop w:val="0"/>
          <w:marBottom w:val="0"/>
          <w:divBdr>
            <w:top w:val="none" w:sz="0" w:space="0" w:color="auto"/>
            <w:left w:val="none" w:sz="0" w:space="0" w:color="auto"/>
            <w:bottom w:val="none" w:sz="0" w:space="0" w:color="auto"/>
            <w:right w:val="none" w:sz="0" w:space="0" w:color="auto"/>
          </w:divBdr>
        </w:div>
        <w:div w:id="1886331058">
          <w:marLeft w:val="640"/>
          <w:marRight w:val="0"/>
          <w:marTop w:val="0"/>
          <w:marBottom w:val="0"/>
          <w:divBdr>
            <w:top w:val="none" w:sz="0" w:space="0" w:color="auto"/>
            <w:left w:val="none" w:sz="0" w:space="0" w:color="auto"/>
            <w:bottom w:val="none" w:sz="0" w:space="0" w:color="auto"/>
            <w:right w:val="none" w:sz="0" w:space="0" w:color="auto"/>
          </w:divBdr>
        </w:div>
        <w:div w:id="2099711078">
          <w:marLeft w:val="640"/>
          <w:marRight w:val="0"/>
          <w:marTop w:val="0"/>
          <w:marBottom w:val="0"/>
          <w:divBdr>
            <w:top w:val="none" w:sz="0" w:space="0" w:color="auto"/>
            <w:left w:val="none" w:sz="0" w:space="0" w:color="auto"/>
            <w:bottom w:val="none" w:sz="0" w:space="0" w:color="auto"/>
            <w:right w:val="none" w:sz="0" w:space="0" w:color="auto"/>
          </w:divBdr>
        </w:div>
        <w:div w:id="617180841">
          <w:marLeft w:val="640"/>
          <w:marRight w:val="0"/>
          <w:marTop w:val="0"/>
          <w:marBottom w:val="0"/>
          <w:divBdr>
            <w:top w:val="none" w:sz="0" w:space="0" w:color="auto"/>
            <w:left w:val="none" w:sz="0" w:space="0" w:color="auto"/>
            <w:bottom w:val="none" w:sz="0" w:space="0" w:color="auto"/>
            <w:right w:val="none" w:sz="0" w:space="0" w:color="auto"/>
          </w:divBdr>
        </w:div>
        <w:div w:id="1390495505">
          <w:marLeft w:val="640"/>
          <w:marRight w:val="0"/>
          <w:marTop w:val="0"/>
          <w:marBottom w:val="0"/>
          <w:divBdr>
            <w:top w:val="none" w:sz="0" w:space="0" w:color="auto"/>
            <w:left w:val="none" w:sz="0" w:space="0" w:color="auto"/>
            <w:bottom w:val="none" w:sz="0" w:space="0" w:color="auto"/>
            <w:right w:val="none" w:sz="0" w:space="0" w:color="auto"/>
          </w:divBdr>
        </w:div>
      </w:divsChild>
    </w:div>
    <w:div w:id="1913274620">
      <w:bodyDiv w:val="1"/>
      <w:marLeft w:val="0"/>
      <w:marRight w:val="0"/>
      <w:marTop w:val="0"/>
      <w:marBottom w:val="0"/>
      <w:divBdr>
        <w:top w:val="none" w:sz="0" w:space="0" w:color="auto"/>
        <w:left w:val="none" w:sz="0" w:space="0" w:color="auto"/>
        <w:bottom w:val="none" w:sz="0" w:space="0" w:color="auto"/>
        <w:right w:val="none" w:sz="0" w:space="0" w:color="auto"/>
      </w:divBdr>
      <w:divsChild>
        <w:div w:id="1543248522">
          <w:marLeft w:val="640"/>
          <w:marRight w:val="0"/>
          <w:marTop w:val="0"/>
          <w:marBottom w:val="0"/>
          <w:divBdr>
            <w:top w:val="none" w:sz="0" w:space="0" w:color="auto"/>
            <w:left w:val="none" w:sz="0" w:space="0" w:color="auto"/>
            <w:bottom w:val="none" w:sz="0" w:space="0" w:color="auto"/>
            <w:right w:val="none" w:sz="0" w:space="0" w:color="auto"/>
          </w:divBdr>
        </w:div>
        <w:div w:id="1128428832">
          <w:marLeft w:val="640"/>
          <w:marRight w:val="0"/>
          <w:marTop w:val="0"/>
          <w:marBottom w:val="0"/>
          <w:divBdr>
            <w:top w:val="none" w:sz="0" w:space="0" w:color="auto"/>
            <w:left w:val="none" w:sz="0" w:space="0" w:color="auto"/>
            <w:bottom w:val="none" w:sz="0" w:space="0" w:color="auto"/>
            <w:right w:val="none" w:sz="0" w:space="0" w:color="auto"/>
          </w:divBdr>
        </w:div>
      </w:divsChild>
    </w:div>
    <w:div w:id="2086955548">
      <w:bodyDiv w:val="1"/>
      <w:marLeft w:val="0"/>
      <w:marRight w:val="0"/>
      <w:marTop w:val="0"/>
      <w:marBottom w:val="0"/>
      <w:divBdr>
        <w:top w:val="none" w:sz="0" w:space="0" w:color="auto"/>
        <w:left w:val="none" w:sz="0" w:space="0" w:color="auto"/>
        <w:bottom w:val="none" w:sz="0" w:space="0" w:color="auto"/>
        <w:right w:val="none" w:sz="0" w:space="0" w:color="auto"/>
      </w:divBdr>
      <w:divsChild>
        <w:div w:id="697319717">
          <w:marLeft w:val="640"/>
          <w:marRight w:val="0"/>
          <w:marTop w:val="0"/>
          <w:marBottom w:val="0"/>
          <w:divBdr>
            <w:top w:val="none" w:sz="0" w:space="0" w:color="auto"/>
            <w:left w:val="none" w:sz="0" w:space="0" w:color="auto"/>
            <w:bottom w:val="none" w:sz="0" w:space="0" w:color="auto"/>
            <w:right w:val="none" w:sz="0" w:space="0" w:color="auto"/>
          </w:divBdr>
        </w:div>
        <w:div w:id="1738279434">
          <w:marLeft w:val="640"/>
          <w:marRight w:val="0"/>
          <w:marTop w:val="0"/>
          <w:marBottom w:val="0"/>
          <w:divBdr>
            <w:top w:val="none" w:sz="0" w:space="0" w:color="auto"/>
            <w:left w:val="none" w:sz="0" w:space="0" w:color="auto"/>
            <w:bottom w:val="none" w:sz="0" w:space="0" w:color="auto"/>
            <w:right w:val="none" w:sz="0" w:space="0" w:color="auto"/>
          </w:divBdr>
        </w:div>
        <w:div w:id="313222280">
          <w:marLeft w:val="640"/>
          <w:marRight w:val="0"/>
          <w:marTop w:val="0"/>
          <w:marBottom w:val="0"/>
          <w:divBdr>
            <w:top w:val="none" w:sz="0" w:space="0" w:color="auto"/>
            <w:left w:val="none" w:sz="0" w:space="0" w:color="auto"/>
            <w:bottom w:val="none" w:sz="0" w:space="0" w:color="auto"/>
            <w:right w:val="none" w:sz="0" w:space="0" w:color="auto"/>
          </w:divBdr>
        </w:div>
        <w:div w:id="678238476">
          <w:marLeft w:val="640"/>
          <w:marRight w:val="0"/>
          <w:marTop w:val="0"/>
          <w:marBottom w:val="0"/>
          <w:divBdr>
            <w:top w:val="none" w:sz="0" w:space="0" w:color="auto"/>
            <w:left w:val="none" w:sz="0" w:space="0" w:color="auto"/>
            <w:bottom w:val="none" w:sz="0" w:space="0" w:color="auto"/>
            <w:right w:val="none" w:sz="0" w:space="0" w:color="auto"/>
          </w:divBdr>
        </w:div>
        <w:div w:id="1913853615">
          <w:marLeft w:val="640"/>
          <w:marRight w:val="0"/>
          <w:marTop w:val="0"/>
          <w:marBottom w:val="0"/>
          <w:divBdr>
            <w:top w:val="none" w:sz="0" w:space="0" w:color="auto"/>
            <w:left w:val="none" w:sz="0" w:space="0" w:color="auto"/>
            <w:bottom w:val="none" w:sz="0" w:space="0" w:color="auto"/>
            <w:right w:val="none" w:sz="0" w:space="0" w:color="auto"/>
          </w:divBdr>
        </w:div>
        <w:div w:id="1626539861">
          <w:marLeft w:val="640"/>
          <w:marRight w:val="0"/>
          <w:marTop w:val="0"/>
          <w:marBottom w:val="0"/>
          <w:divBdr>
            <w:top w:val="none" w:sz="0" w:space="0" w:color="auto"/>
            <w:left w:val="none" w:sz="0" w:space="0" w:color="auto"/>
            <w:bottom w:val="none" w:sz="0" w:space="0" w:color="auto"/>
            <w:right w:val="none" w:sz="0" w:space="0" w:color="auto"/>
          </w:divBdr>
        </w:div>
        <w:div w:id="794517954">
          <w:marLeft w:val="640"/>
          <w:marRight w:val="0"/>
          <w:marTop w:val="0"/>
          <w:marBottom w:val="0"/>
          <w:divBdr>
            <w:top w:val="none" w:sz="0" w:space="0" w:color="auto"/>
            <w:left w:val="none" w:sz="0" w:space="0" w:color="auto"/>
            <w:bottom w:val="none" w:sz="0" w:space="0" w:color="auto"/>
            <w:right w:val="none" w:sz="0" w:space="0" w:color="auto"/>
          </w:divBdr>
        </w:div>
        <w:div w:id="372115061">
          <w:marLeft w:val="640"/>
          <w:marRight w:val="0"/>
          <w:marTop w:val="0"/>
          <w:marBottom w:val="0"/>
          <w:divBdr>
            <w:top w:val="none" w:sz="0" w:space="0" w:color="auto"/>
            <w:left w:val="none" w:sz="0" w:space="0" w:color="auto"/>
            <w:bottom w:val="none" w:sz="0" w:space="0" w:color="auto"/>
            <w:right w:val="none" w:sz="0" w:space="0" w:color="auto"/>
          </w:divBdr>
        </w:div>
        <w:div w:id="108403431">
          <w:marLeft w:val="640"/>
          <w:marRight w:val="0"/>
          <w:marTop w:val="0"/>
          <w:marBottom w:val="0"/>
          <w:divBdr>
            <w:top w:val="none" w:sz="0" w:space="0" w:color="auto"/>
            <w:left w:val="none" w:sz="0" w:space="0" w:color="auto"/>
            <w:bottom w:val="none" w:sz="0" w:space="0" w:color="auto"/>
            <w:right w:val="none" w:sz="0" w:space="0" w:color="auto"/>
          </w:divBdr>
        </w:div>
        <w:div w:id="2018844904">
          <w:marLeft w:val="640"/>
          <w:marRight w:val="0"/>
          <w:marTop w:val="0"/>
          <w:marBottom w:val="0"/>
          <w:divBdr>
            <w:top w:val="none" w:sz="0" w:space="0" w:color="auto"/>
            <w:left w:val="none" w:sz="0" w:space="0" w:color="auto"/>
            <w:bottom w:val="none" w:sz="0" w:space="0" w:color="auto"/>
            <w:right w:val="none" w:sz="0" w:space="0" w:color="auto"/>
          </w:divBdr>
        </w:div>
        <w:div w:id="149249470">
          <w:marLeft w:val="640"/>
          <w:marRight w:val="0"/>
          <w:marTop w:val="0"/>
          <w:marBottom w:val="0"/>
          <w:divBdr>
            <w:top w:val="none" w:sz="0" w:space="0" w:color="auto"/>
            <w:left w:val="none" w:sz="0" w:space="0" w:color="auto"/>
            <w:bottom w:val="none" w:sz="0" w:space="0" w:color="auto"/>
            <w:right w:val="none" w:sz="0" w:space="0" w:color="auto"/>
          </w:divBdr>
        </w:div>
        <w:div w:id="271134929">
          <w:marLeft w:val="640"/>
          <w:marRight w:val="0"/>
          <w:marTop w:val="0"/>
          <w:marBottom w:val="0"/>
          <w:divBdr>
            <w:top w:val="none" w:sz="0" w:space="0" w:color="auto"/>
            <w:left w:val="none" w:sz="0" w:space="0" w:color="auto"/>
            <w:bottom w:val="none" w:sz="0" w:space="0" w:color="auto"/>
            <w:right w:val="none" w:sz="0" w:space="0" w:color="auto"/>
          </w:divBdr>
        </w:div>
        <w:div w:id="339084606">
          <w:marLeft w:val="640"/>
          <w:marRight w:val="0"/>
          <w:marTop w:val="0"/>
          <w:marBottom w:val="0"/>
          <w:divBdr>
            <w:top w:val="none" w:sz="0" w:space="0" w:color="auto"/>
            <w:left w:val="none" w:sz="0" w:space="0" w:color="auto"/>
            <w:bottom w:val="none" w:sz="0" w:space="0" w:color="auto"/>
            <w:right w:val="none" w:sz="0" w:space="0" w:color="auto"/>
          </w:divBdr>
        </w:div>
        <w:div w:id="513959789">
          <w:marLeft w:val="640"/>
          <w:marRight w:val="0"/>
          <w:marTop w:val="0"/>
          <w:marBottom w:val="0"/>
          <w:divBdr>
            <w:top w:val="none" w:sz="0" w:space="0" w:color="auto"/>
            <w:left w:val="none" w:sz="0" w:space="0" w:color="auto"/>
            <w:bottom w:val="none" w:sz="0" w:space="0" w:color="auto"/>
            <w:right w:val="none" w:sz="0" w:space="0" w:color="auto"/>
          </w:divBdr>
        </w:div>
        <w:div w:id="1808618496">
          <w:marLeft w:val="640"/>
          <w:marRight w:val="0"/>
          <w:marTop w:val="0"/>
          <w:marBottom w:val="0"/>
          <w:divBdr>
            <w:top w:val="none" w:sz="0" w:space="0" w:color="auto"/>
            <w:left w:val="none" w:sz="0" w:space="0" w:color="auto"/>
            <w:bottom w:val="none" w:sz="0" w:space="0" w:color="auto"/>
            <w:right w:val="none" w:sz="0" w:space="0" w:color="auto"/>
          </w:divBdr>
        </w:div>
        <w:div w:id="2044095535">
          <w:marLeft w:val="640"/>
          <w:marRight w:val="0"/>
          <w:marTop w:val="0"/>
          <w:marBottom w:val="0"/>
          <w:divBdr>
            <w:top w:val="none" w:sz="0" w:space="0" w:color="auto"/>
            <w:left w:val="none" w:sz="0" w:space="0" w:color="auto"/>
            <w:bottom w:val="none" w:sz="0" w:space="0" w:color="auto"/>
            <w:right w:val="none" w:sz="0" w:space="0" w:color="auto"/>
          </w:divBdr>
        </w:div>
        <w:div w:id="960186466">
          <w:marLeft w:val="640"/>
          <w:marRight w:val="0"/>
          <w:marTop w:val="0"/>
          <w:marBottom w:val="0"/>
          <w:divBdr>
            <w:top w:val="none" w:sz="0" w:space="0" w:color="auto"/>
            <w:left w:val="none" w:sz="0" w:space="0" w:color="auto"/>
            <w:bottom w:val="none" w:sz="0" w:space="0" w:color="auto"/>
            <w:right w:val="none" w:sz="0" w:space="0" w:color="auto"/>
          </w:divBdr>
        </w:div>
        <w:div w:id="923682213">
          <w:marLeft w:val="640"/>
          <w:marRight w:val="0"/>
          <w:marTop w:val="0"/>
          <w:marBottom w:val="0"/>
          <w:divBdr>
            <w:top w:val="none" w:sz="0" w:space="0" w:color="auto"/>
            <w:left w:val="none" w:sz="0" w:space="0" w:color="auto"/>
            <w:bottom w:val="none" w:sz="0" w:space="0" w:color="auto"/>
            <w:right w:val="none" w:sz="0" w:space="0" w:color="auto"/>
          </w:divBdr>
        </w:div>
        <w:div w:id="581716786">
          <w:marLeft w:val="640"/>
          <w:marRight w:val="0"/>
          <w:marTop w:val="0"/>
          <w:marBottom w:val="0"/>
          <w:divBdr>
            <w:top w:val="none" w:sz="0" w:space="0" w:color="auto"/>
            <w:left w:val="none" w:sz="0" w:space="0" w:color="auto"/>
            <w:bottom w:val="none" w:sz="0" w:space="0" w:color="auto"/>
            <w:right w:val="none" w:sz="0" w:space="0" w:color="auto"/>
          </w:divBdr>
        </w:div>
        <w:div w:id="1868980144">
          <w:marLeft w:val="640"/>
          <w:marRight w:val="0"/>
          <w:marTop w:val="0"/>
          <w:marBottom w:val="0"/>
          <w:divBdr>
            <w:top w:val="none" w:sz="0" w:space="0" w:color="auto"/>
            <w:left w:val="none" w:sz="0" w:space="0" w:color="auto"/>
            <w:bottom w:val="none" w:sz="0" w:space="0" w:color="auto"/>
            <w:right w:val="none" w:sz="0" w:space="0" w:color="auto"/>
          </w:divBdr>
        </w:div>
        <w:div w:id="375206320">
          <w:marLeft w:val="640"/>
          <w:marRight w:val="0"/>
          <w:marTop w:val="0"/>
          <w:marBottom w:val="0"/>
          <w:divBdr>
            <w:top w:val="none" w:sz="0" w:space="0" w:color="auto"/>
            <w:left w:val="none" w:sz="0" w:space="0" w:color="auto"/>
            <w:bottom w:val="none" w:sz="0" w:space="0" w:color="auto"/>
            <w:right w:val="none" w:sz="0" w:space="0" w:color="auto"/>
          </w:divBdr>
        </w:div>
        <w:div w:id="979649413">
          <w:marLeft w:val="640"/>
          <w:marRight w:val="0"/>
          <w:marTop w:val="0"/>
          <w:marBottom w:val="0"/>
          <w:divBdr>
            <w:top w:val="none" w:sz="0" w:space="0" w:color="auto"/>
            <w:left w:val="none" w:sz="0" w:space="0" w:color="auto"/>
            <w:bottom w:val="none" w:sz="0" w:space="0" w:color="auto"/>
            <w:right w:val="none" w:sz="0" w:space="0" w:color="auto"/>
          </w:divBdr>
        </w:div>
        <w:div w:id="619144618">
          <w:marLeft w:val="640"/>
          <w:marRight w:val="0"/>
          <w:marTop w:val="0"/>
          <w:marBottom w:val="0"/>
          <w:divBdr>
            <w:top w:val="none" w:sz="0" w:space="0" w:color="auto"/>
            <w:left w:val="none" w:sz="0" w:space="0" w:color="auto"/>
            <w:bottom w:val="none" w:sz="0" w:space="0" w:color="auto"/>
            <w:right w:val="none" w:sz="0" w:space="0" w:color="auto"/>
          </w:divBdr>
        </w:div>
        <w:div w:id="1153763792">
          <w:marLeft w:val="640"/>
          <w:marRight w:val="0"/>
          <w:marTop w:val="0"/>
          <w:marBottom w:val="0"/>
          <w:divBdr>
            <w:top w:val="none" w:sz="0" w:space="0" w:color="auto"/>
            <w:left w:val="none" w:sz="0" w:space="0" w:color="auto"/>
            <w:bottom w:val="none" w:sz="0" w:space="0" w:color="auto"/>
            <w:right w:val="none" w:sz="0" w:space="0" w:color="auto"/>
          </w:divBdr>
        </w:div>
        <w:div w:id="1096823569">
          <w:marLeft w:val="640"/>
          <w:marRight w:val="0"/>
          <w:marTop w:val="0"/>
          <w:marBottom w:val="0"/>
          <w:divBdr>
            <w:top w:val="none" w:sz="0" w:space="0" w:color="auto"/>
            <w:left w:val="none" w:sz="0" w:space="0" w:color="auto"/>
            <w:bottom w:val="none" w:sz="0" w:space="0" w:color="auto"/>
            <w:right w:val="none" w:sz="0" w:space="0" w:color="auto"/>
          </w:divBdr>
        </w:div>
        <w:div w:id="66660257">
          <w:marLeft w:val="640"/>
          <w:marRight w:val="0"/>
          <w:marTop w:val="0"/>
          <w:marBottom w:val="0"/>
          <w:divBdr>
            <w:top w:val="none" w:sz="0" w:space="0" w:color="auto"/>
            <w:left w:val="none" w:sz="0" w:space="0" w:color="auto"/>
            <w:bottom w:val="none" w:sz="0" w:space="0" w:color="auto"/>
            <w:right w:val="none" w:sz="0" w:space="0" w:color="auto"/>
          </w:divBdr>
        </w:div>
        <w:div w:id="1622569987">
          <w:marLeft w:val="640"/>
          <w:marRight w:val="0"/>
          <w:marTop w:val="0"/>
          <w:marBottom w:val="0"/>
          <w:divBdr>
            <w:top w:val="none" w:sz="0" w:space="0" w:color="auto"/>
            <w:left w:val="none" w:sz="0" w:space="0" w:color="auto"/>
            <w:bottom w:val="none" w:sz="0" w:space="0" w:color="auto"/>
            <w:right w:val="none" w:sz="0" w:space="0" w:color="auto"/>
          </w:divBdr>
        </w:div>
        <w:div w:id="988677589">
          <w:marLeft w:val="640"/>
          <w:marRight w:val="0"/>
          <w:marTop w:val="0"/>
          <w:marBottom w:val="0"/>
          <w:divBdr>
            <w:top w:val="none" w:sz="0" w:space="0" w:color="auto"/>
            <w:left w:val="none" w:sz="0" w:space="0" w:color="auto"/>
            <w:bottom w:val="none" w:sz="0" w:space="0" w:color="auto"/>
            <w:right w:val="none" w:sz="0" w:space="0" w:color="auto"/>
          </w:divBdr>
        </w:div>
        <w:div w:id="880483309">
          <w:marLeft w:val="640"/>
          <w:marRight w:val="0"/>
          <w:marTop w:val="0"/>
          <w:marBottom w:val="0"/>
          <w:divBdr>
            <w:top w:val="none" w:sz="0" w:space="0" w:color="auto"/>
            <w:left w:val="none" w:sz="0" w:space="0" w:color="auto"/>
            <w:bottom w:val="none" w:sz="0" w:space="0" w:color="auto"/>
            <w:right w:val="none" w:sz="0" w:space="0" w:color="auto"/>
          </w:divBdr>
        </w:div>
        <w:div w:id="268464399">
          <w:marLeft w:val="640"/>
          <w:marRight w:val="0"/>
          <w:marTop w:val="0"/>
          <w:marBottom w:val="0"/>
          <w:divBdr>
            <w:top w:val="none" w:sz="0" w:space="0" w:color="auto"/>
            <w:left w:val="none" w:sz="0" w:space="0" w:color="auto"/>
            <w:bottom w:val="none" w:sz="0" w:space="0" w:color="auto"/>
            <w:right w:val="none" w:sz="0" w:space="0" w:color="auto"/>
          </w:divBdr>
        </w:div>
        <w:div w:id="2043355352">
          <w:marLeft w:val="640"/>
          <w:marRight w:val="0"/>
          <w:marTop w:val="0"/>
          <w:marBottom w:val="0"/>
          <w:divBdr>
            <w:top w:val="none" w:sz="0" w:space="0" w:color="auto"/>
            <w:left w:val="none" w:sz="0" w:space="0" w:color="auto"/>
            <w:bottom w:val="none" w:sz="0" w:space="0" w:color="auto"/>
            <w:right w:val="none" w:sz="0" w:space="0" w:color="auto"/>
          </w:divBdr>
        </w:div>
        <w:div w:id="1722174322">
          <w:marLeft w:val="640"/>
          <w:marRight w:val="0"/>
          <w:marTop w:val="0"/>
          <w:marBottom w:val="0"/>
          <w:divBdr>
            <w:top w:val="none" w:sz="0" w:space="0" w:color="auto"/>
            <w:left w:val="none" w:sz="0" w:space="0" w:color="auto"/>
            <w:bottom w:val="none" w:sz="0" w:space="0" w:color="auto"/>
            <w:right w:val="none" w:sz="0" w:space="0" w:color="auto"/>
          </w:divBdr>
        </w:div>
        <w:div w:id="53627574">
          <w:marLeft w:val="640"/>
          <w:marRight w:val="0"/>
          <w:marTop w:val="0"/>
          <w:marBottom w:val="0"/>
          <w:divBdr>
            <w:top w:val="none" w:sz="0" w:space="0" w:color="auto"/>
            <w:left w:val="none" w:sz="0" w:space="0" w:color="auto"/>
            <w:bottom w:val="none" w:sz="0" w:space="0" w:color="auto"/>
            <w:right w:val="none" w:sz="0" w:space="0" w:color="auto"/>
          </w:divBdr>
        </w:div>
        <w:div w:id="939415801">
          <w:marLeft w:val="640"/>
          <w:marRight w:val="0"/>
          <w:marTop w:val="0"/>
          <w:marBottom w:val="0"/>
          <w:divBdr>
            <w:top w:val="none" w:sz="0" w:space="0" w:color="auto"/>
            <w:left w:val="none" w:sz="0" w:space="0" w:color="auto"/>
            <w:bottom w:val="none" w:sz="0" w:space="0" w:color="auto"/>
            <w:right w:val="none" w:sz="0" w:space="0" w:color="auto"/>
          </w:divBdr>
        </w:div>
        <w:div w:id="160649915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google.com/url?sa=t&amp;rct=j&amp;q=&amp;esrc=s&amp;source=web&amp;cd=&amp;ved=2ahUKEwimwNbn9LH3AhWnQ_EDHcVTCXIQFnoECAUQAQ&amp;url=https%3A%2F%2Fwww.compart.com%2Fen%2Funicode%2FU%2B2709&amp;usg=AOvVaw3wH6-qM59agxmnZvvhCFIa" TargetMode="Externa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sa=t&amp;rct=j&amp;q=&amp;esrc=s&amp;source=web&amp;cd=&amp;ved=2ahUKEwimwNbn9LH3AhWnQ_EDHcVTCXIQFnoECAUQAQ&amp;url=https%3A%2F%2Fwww.compart.com%2Fen%2Funicode%2FU%2B2709&amp;usg=AOvVaw3wH6-qM59agxmnZvvhCFI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E177826F-BD7A-4EC8-96A6-9E3FE47F91DE}"/>
      </w:docPartPr>
      <w:docPartBody>
        <w:p w:rsidR="00555A87" w:rsidRDefault="00563B17">
          <w:r w:rsidRPr="00577DA9">
            <w:rPr>
              <w:rStyle w:val="Platzhaltertext"/>
            </w:rPr>
            <w:t>Klicken oder tippen Sie hier, um Text einzugeben.</w:t>
          </w:r>
        </w:p>
      </w:docPartBody>
    </w:docPart>
    <w:docPart>
      <w:docPartPr>
        <w:name w:val="433FB6E202604216AD02F7093C48483E"/>
        <w:category>
          <w:name w:val="Allgemein"/>
          <w:gallery w:val="placeholder"/>
        </w:category>
        <w:types>
          <w:type w:val="bbPlcHdr"/>
        </w:types>
        <w:behaviors>
          <w:behavior w:val="content"/>
        </w:behaviors>
        <w:guid w:val="{8B546BD5-6D9E-4739-A23A-5CF56A580460}"/>
      </w:docPartPr>
      <w:docPartBody>
        <w:p w:rsidR="00555A87" w:rsidRDefault="00563B17" w:rsidP="00563B17">
          <w:pPr>
            <w:pStyle w:val="433FB6E202604216AD02F7093C48483E"/>
          </w:pPr>
          <w:r w:rsidRPr="007744A1">
            <w:rPr>
              <w:rStyle w:val="Platzhaltertext"/>
            </w:rPr>
            <w:t>Click or tap here to enter text.</w:t>
          </w:r>
        </w:p>
      </w:docPartBody>
    </w:docPart>
    <w:docPart>
      <w:docPartPr>
        <w:name w:val="06CF2CEE9CFC40608FA97DA1D0C320A7"/>
        <w:category>
          <w:name w:val="Allgemein"/>
          <w:gallery w:val="placeholder"/>
        </w:category>
        <w:types>
          <w:type w:val="bbPlcHdr"/>
        </w:types>
        <w:behaviors>
          <w:behavior w:val="content"/>
        </w:behaviors>
        <w:guid w:val="{28C2D313-4479-4A09-89D4-4E139033DE3C}"/>
      </w:docPartPr>
      <w:docPartBody>
        <w:p w:rsidR="00555A87" w:rsidRDefault="00563B17" w:rsidP="00563B17">
          <w:pPr>
            <w:pStyle w:val="06CF2CEE9CFC40608FA97DA1D0C320A7"/>
          </w:pPr>
          <w:r w:rsidRPr="007744A1">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B17"/>
    <w:rsid w:val="0001027D"/>
    <w:rsid w:val="000A7DAE"/>
    <w:rsid w:val="001B3393"/>
    <w:rsid w:val="00492911"/>
    <w:rsid w:val="00555A87"/>
    <w:rsid w:val="00563B17"/>
    <w:rsid w:val="00633FAF"/>
    <w:rsid w:val="00650C54"/>
    <w:rsid w:val="007F5E57"/>
    <w:rsid w:val="0089568A"/>
    <w:rsid w:val="008F4A44"/>
    <w:rsid w:val="00926579"/>
    <w:rsid w:val="00A86D5B"/>
    <w:rsid w:val="00D448C1"/>
    <w:rsid w:val="00DB411C"/>
    <w:rsid w:val="00E40AB7"/>
    <w:rsid w:val="00F1288C"/>
    <w:rsid w:val="00F62C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63B17"/>
    <w:rPr>
      <w:color w:val="666666"/>
    </w:rPr>
  </w:style>
  <w:style w:type="paragraph" w:customStyle="1" w:styleId="433FB6E202604216AD02F7093C48483E">
    <w:name w:val="433FB6E202604216AD02F7093C48483E"/>
    <w:rsid w:val="00563B17"/>
  </w:style>
  <w:style w:type="paragraph" w:customStyle="1" w:styleId="06CF2CEE9CFC40608FA97DA1D0C320A7">
    <w:name w:val="06CF2CEE9CFC40608FA97DA1D0C320A7"/>
    <w:rsid w:val="00563B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3DF6CB-86C7-43C0-BB94-48E18386D1BB}">
  <we:reference id="f78a3046-9e99-4300-aa2b-5814002b01a2" version="1.55.1.0" store="EXCatalog" storeType="EXCatalog"/>
  <we:alternateReferences>
    <we:reference id="WA104382081" version="1.55.1.0" store="de-DE" storeType="OMEX"/>
  </we:alternateReferences>
  <we:properties>
    <we:property name="MENDELEY_CITATIONS" value="[{&quot;citationID&quot;:&quot;MENDELEY_CITATION_d8d1e110-590b-458b-9112-a368d7817524&quot;,&quot;properties&quot;:{&quot;noteIndex&quot;:0},&quot;isEdited&quot;:false,&quot;manualOverride&quot;:{&quot;isManuallyOverridden&quot;:false,&quot;citeprocText&quot;:&quot;[1]&quot;,&quot;manualOverrideText&quot;:&quot;&quot;},&quot;citationItems&quot;:[{&quot;id&quot;:&quot;a852f505-9439-3aad-b772-382315326ee9&quot;,&quot;itemData&quot;:{&quot;type&quot;:&quot;chapter&quot;,&quot;id&quot;:&quot;a852f505-9439-3aad-b772-382315326ee9&quot;,&quot;title&quot;:&quot;Attenuation&quot;,&quot;groupId&quot;:&quot;cadcef42-e1b7-315d-beb3-97123906dde9&quot;,&quot;author&quot;:[{&quot;family&quot;:&quot;Szabo&quot;,&quot;given&quot;:&quot;Thomas L.&quot;,&quot;parse-names&quot;:false,&quot;dropping-particle&quot;:&quot;&quot;,&quot;non-dropping-particle&quot;:&quot;&quot;}],&quot;container-title&quot;:&quot;Diagnostic Ultrasound Imaging: Inside Out&quot;,&quot;DOI&quot;:&quot;10.1016/B978-0-12-396487-8.00004-5&quot;,&quot;issued&quot;:{&quot;date-parts&quot;:[[2014]]},&quot;page&quot;:&quot;81-119&quot;,&quot;container-title-short&quot;:&quot;&quot;},&quot;isTemporary&quot;:false}],&quot;citationTag&quot;:&quot;MENDELEY_CITATION_v3_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&quot;},{&quot;citationID&quot;:&quot;MENDELEY_CITATION_cd8552ae-22eb-4233-bb9c-53248f117339&quot;,&quot;properties&quot;:{&quot;noteIndex&quot;:0},&quot;isEdited&quot;:false,&quot;manualOverride&quot;:{&quot;isManuallyOverridden&quot;:false,&quot;citeprocText&quot;:&quot;[2]&quot;,&quot;manualOverrideText&quot;:&quot;&quot;},&quot;citationItems&quot;:[{&quot;id&quot;:&quot;7adbc290-636a-366a-846d-8902874dd4d8&quot;,&quot;itemData&quot;:{&quot;type&quot;:&quot;article-journal&quot;,&quot;id&quot;:&quot;7adbc290-636a-366a-846d-8902874dd4d8&quot;,&quot;title&quot;:&quot;The effects of acoustic attenuation in optoacoustic signals&quot;,&quot;groupId&quot;:&quot;cadcef42-e1b7-315d-beb3-97123906dde9&quot;,&quot;author&quot;:[{&quot;family&quot;:&quot;Deán-Ben&quot;,&quot;given&quot;:&quot;Xosé Luís&quot;,&quot;parse-names&quot;:false,&quot;dropping-particle&quot;:&quot;&quot;,&quot;non-dropping-particle&quot;:&quot;&quot;},{&quot;family&quot;:&quot;Razansky&quot;,&quot;given&quot;:&quot;Daniel&quot;,&quot;parse-names&quot;:false,&quot;dropping-particle&quot;:&quot;&quot;,&quot;non-dropping-particle&quot;:&quot;&quot;},{&quot;family&quot;:&quot;Ntziachristos&quot;,&quot;given&quot;:&quot;Vasilis&quot;,&quot;parse-names&quot;:false,&quot;dropping-particle&quot;:&quot;&quot;,&quot;non-dropping-particle&quot;:&quot;&quot;}],&quot;container-title&quot;:&quot;Physics in Medicine and Biology&quot;,&quot;DOI&quot;:&quot;10.1088/0031-9155/56/18/021&quot;,&quot;ISSN&quot;:&quot;00319155&quot;,&quot;PMID&quot;:&quot;21873768&quot;,&quot;issued&quot;:{&quot;date-parts&quot;:[[2011]]},&quot;page&quot;:&quot;6129-6148&quot;,&quot;abstract&quot;:&quot;In this paper, it is demonstrated that the effects of acoustic attenuation may play a significant role in establishing the quality of tomographic optoacoustic reconstructions. Accordingly, spatially dependent reduction of signal amplitude leads to quantification errors in the reconstructed distribution of the optical absorption coefficient while signal broadening causes loss of image resolution. Here we propose a correction algorithm for accounting for attenuation effects, which is applicable in both the time and frequency domains. It is further investigated which part of the optoacoustic signal spectrum is practically affected by those effects in realistic imaging scenarios. The validity and benefits of the suggested modelling and correction approaches are experimentally validated in phantom measurements. © 2011 Institute of Physics and Engineering in Medicine.&quot;,&quot;issue&quot;:&quot;18&quot;,&quot;volume&quot;:&quot;56&quot;,&quot;container-title-short&quot;:&quot;Phys Med Biol&quot;},&quot;isTemporary&quot;:false}],&quot;citationTag&quot;:&quot;MENDELEY_CITATION_v3_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&quot;}]"/>
    <we:property name="MENDELEY_CITATIONS_LOCALE_CODE" value="&quot;en-US&quot;"/>
    <we:property name="MENDELEY_CITATIONS_STYLE" value="{&quot;id&quot;:&quot;https://www.zotero.org/styles/photoacoustics&quot;,&quot;title&quot;:&quot;Photoacoustic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F39B0-4C47-48C4-8D3A-5354CB66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2386</Words>
  <Characters>13601</Characters>
  <Application>Microsoft Office Word</Application>
  <DocSecurity>0</DocSecurity>
  <Lines>113</Lines>
  <Paragraphs>31</Paragraphs>
  <ScaleCrop>false</ScaleCrop>
  <Company/>
  <LinksUpToDate>false</LinksUpToDate>
  <CharactersWithSpaces>15956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Bader</dc:creator>
  <cp:keywords/>
  <dc:description/>
  <cp:lastModifiedBy>Maximilian Bader</cp:lastModifiedBy>
  <cp:revision>5</cp:revision>
  <dcterms:created xsi:type="dcterms:W3CDTF">2025-11-18T19:26:00Z</dcterms:created>
  <dcterms:modified xsi:type="dcterms:W3CDTF">2025-11-18T19:28:00Z</dcterms:modified>
</cp:coreProperties>
</file>