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FAA7CB" w14:textId="77777777" w:rsidR="00F5071C" w:rsidRPr="00C75FEA" w:rsidRDefault="00F5071C" w:rsidP="00F5071C">
      <w:pPr>
        <w:jc w:val="both"/>
        <w:rPr>
          <w:b/>
          <w:color w:val="000000" w:themeColor="text1"/>
          <w:sz w:val="24"/>
          <w:lang w:val="en-US"/>
        </w:rPr>
      </w:pPr>
      <w:bookmarkStart w:id="0" w:name="_GoBack"/>
      <w:bookmarkEnd w:id="0"/>
      <w:r w:rsidRPr="00C75FEA">
        <w:rPr>
          <w:b/>
          <w:color w:val="000000" w:themeColor="text1"/>
          <w:sz w:val="24"/>
          <w:lang w:val="en-US"/>
        </w:rPr>
        <w:t>Supplementary Information</w:t>
      </w:r>
    </w:p>
    <w:p w14:paraId="7DD3B587" w14:textId="77777777" w:rsidR="00F5071C" w:rsidRPr="00C75FEA" w:rsidRDefault="00F5071C" w:rsidP="00F5071C">
      <w:pPr>
        <w:jc w:val="both"/>
        <w:rPr>
          <w:b/>
          <w:color w:val="000000" w:themeColor="text1"/>
          <w:sz w:val="24"/>
          <w:lang w:val="en-US"/>
        </w:rPr>
      </w:pPr>
    </w:p>
    <w:p w14:paraId="7C018A02" w14:textId="377AD1E9" w:rsidR="00F5071C" w:rsidRPr="00C75FEA" w:rsidRDefault="00F5071C" w:rsidP="00F5071C">
      <w:pPr>
        <w:jc w:val="both"/>
        <w:rPr>
          <w:b/>
          <w:color w:val="000000" w:themeColor="text1"/>
          <w:sz w:val="24"/>
          <w:lang w:val="en-US"/>
        </w:rPr>
      </w:pPr>
      <w:r w:rsidRPr="00C75FEA">
        <w:rPr>
          <w:b/>
          <w:color w:val="000000" w:themeColor="text1"/>
          <w:sz w:val="24"/>
          <w:lang w:val="en-US"/>
        </w:rPr>
        <w:t>The baseline examinations of the German National Cohort (NAKO): recruitment protocol, response, and weighting</w:t>
      </w:r>
    </w:p>
    <w:p w14:paraId="33E57FFD" w14:textId="63137102" w:rsidR="00F5071C" w:rsidRPr="00C75FEA" w:rsidRDefault="00F5071C">
      <w:pPr>
        <w:rPr>
          <w:color w:val="000000" w:themeColor="text1"/>
          <w:lang w:val="en-US"/>
        </w:rPr>
      </w:pPr>
    </w:p>
    <w:p w14:paraId="04063A78" w14:textId="77777777" w:rsidR="00D77B65" w:rsidRPr="00C75FEA" w:rsidRDefault="00D77B65" w:rsidP="00D77B65">
      <w:pPr>
        <w:pStyle w:val="FirstParagraph"/>
        <w:rPr>
          <w:rFonts w:cstheme="minorHAnsi"/>
          <w:color w:val="000000" w:themeColor="text1"/>
          <w:sz w:val="20"/>
          <w:szCs w:val="20"/>
        </w:rPr>
      </w:pPr>
      <w:r w:rsidRPr="00C75FEA">
        <w:rPr>
          <w:rFonts w:cstheme="minorHAnsi"/>
          <w:color w:val="000000" w:themeColor="text1"/>
          <w:sz w:val="20"/>
          <w:szCs w:val="20"/>
        </w:rPr>
        <w:t>Stefan Rach</w:t>
      </w:r>
      <w:r w:rsidRPr="00C75FEA">
        <w:rPr>
          <w:rFonts w:cstheme="minorHAnsi"/>
          <w:color w:val="000000" w:themeColor="text1"/>
          <w:sz w:val="20"/>
          <w:szCs w:val="20"/>
          <w:vertAlign w:val="superscript"/>
        </w:rPr>
        <w:t>1,*</w:t>
      </w:r>
      <w:r w:rsidRPr="00C75FEA">
        <w:rPr>
          <w:rFonts w:cstheme="minorHAnsi"/>
          <w:color w:val="000000" w:themeColor="text1"/>
          <w:sz w:val="20"/>
          <w:szCs w:val="20"/>
        </w:rPr>
        <w:t>, Matthias Sand</w:t>
      </w:r>
      <w:r w:rsidRPr="00C75FEA">
        <w:rPr>
          <w:rFonts w:cstheme="minorHAnsi"/>
          <w:color w:val="000000" w:themeColor="text1"/>
          <w:sz w:val="20"/>
          <w:szCs w:val="20"/>
          <w:vertAlign w:val="superscript"/>
        </w:rPr>
        <w:t>2</w:t>
      </w:r>
      <w:r w:rsidRPr="00C75FEA">
        <w:rPr>
          <w:rFonts w:cstheme="minorHAnsi"/>
          <w:color w:val="000000" w:themeColor="text1"/>
          <w:sz w:val="20"/>
          <w:szCs w:val="20"/>
        </w:rPr>
        <w:t>, Achim Reineke</w:t>
      </w:r>
      <w:r w:rsidRPr="00C75FEA">
        <w:rPr>
          <w:rFonts w:cstheme="minorHAnsi"/>
          <w:color w:val="000000" w:themeColor="text1"/>
          <w:sz w:val="20"/>
          <w:szCs w:val="20"/>
          <w:vertAlign w:val="superscript"/>
        </w:rPr>
        <w:t>3</w:t>
      </w:r>
      <w:r w:rsidRPr="00C75FEA">
        <w:rPr>
          <w:rFonts w:cstheme="minorHAnsi"/>
          <w:color w:val="000000" w:themeColor="text1"/>
          <w:sz w:val="20"/>
          <w:szCs w:val="20"/>
        </w:rPr>
        <w:t>, Heiko Becher</w:t>
      </w:r>
      <w:r w:rsidRPr="00C75FEA">
        <w:rPr>
          <w:rFonts w:cstheme="minorHAnsi"/>
          <w:color w:val="000000" w:themeColor="text1"/>
          <w:sz w:val="20"/>
          <w:szCs w:val="20"/>
          <w:vertAlign w:val="superscript"/>
        </w:rPr>
        <w:t>4</w:t>
      </w:r>
      <w:r w:rsidRPr="00C75FEA">
        <w:rPr>
          <w:rFonts w:cstheme="minorHAnsi"/>
          <w:color w:val="000000" w:themeColor="text1"/>
          <w:sz w:val="20"/>
          <w:szCs w:val="20"/>
        </w:rPr>
        <w:t>, Karin Halina Greiser</w:t>
      </w:r>
      <w:r w:rsidRPr="00C75FEA">
        <w:rPr>
          <w:rFonts w:cstheme="minorHAnsi"/>
          <w:color w:val="000000" w:themeColor="text1"/>
          <w:sz w:val="20"/>
          <w:szCs w:val="20"/>
          <w:vertAlign w:val="superscript"/>
        </w:rPr>
        <w:t>5</w:t>
      </w:r>
      <w:r w:rsidRPr="00C75FEA">
        <w:rPr>
          <w:rFonts w:cstheme="minorHAnsi"/>
          <w:color w:val="000000" w:themeColor="text1"/>
          <w:sz w:val="20"/>
          <w:szCs w:val="20"/>
        </w:rPr>
        <w:t>, Kathrin Wolf</w:t>
      </w:r>
      <w:r w:rsidRPr="00C75FEA">
        <w:rPr>
          <w:rFonts w:cstheme="minorHAnsi"/>
          <w:color w:val="000000" w:themeColor="text1"/>
          <w:sz w:val="20"/>
          <w:szCs w:val="20"/>
          <w:vertAlign w:val="superscript"/>
        </w:rPr>
        <w:t>6</w:t>
      </w:r>
      <w:r w:rsidRPr="00C75FEA">
        <w:rPr>
          <w:rFonts w:cstheme="minorHAnsi"/>
          <w:color w:val="000000" w:themeColor="text1"/>
          <w:sz w:val="20"/>
          <w:szCs w:val="20"/>
        </w:rPr>
        <w:t>, Kerstin Wirkner</w:t>
      </w:r>
      <w:r w:rsidRPr="00C75FEA">
        <w:rPr>
          <w:rFonts w:cstheme="minorHAnsi"/>
          <w:color w:val="000000" w:themeColor="text1"/>
          <w:sz w:val="20"/>
          <w:szCs w:val="20"/>
          <w:vertAlign w:val="superscript"/>
        </w:rPr>
        <w:t>7</w:t>
      </w:r>
      <w:r w:rsidRPr="00C75FEA">
        <w:rPr>
          <w:rFonts w:cstheme="minorHAnsi"/>
          <w:color w:val="000000" w:themeColor="text1"/>
          <w:sz w:val="20"/>
          <w:szCs w:val="20"/>
        </w:rPr>
        <w:t>, Carsten Oliver Schmidt</w:t>
      </w:r>
      <w:r w:rsidRPr="00C75FEA">
        <w:rPr>
          <w:rFonts w:cstheme="minorHAnsi"/>
          <w:color w:val="000000" w:themeColor="text1"/>
          <w:sz w:val="20"/>
          <w:szCs w:val="20"/>
          <w:vertAlign w:val="superscript"/>
        </w:rPr>
        <w:t>8</w:t>
      </w:r>
      <w:r w:rsidRPr="00C75FEA">
        <w:rPr>
          <w:rFonts w:cstheme="minorHAnsi"/>
          <w:color w:val="000000" w:themeColor="text1"/>
          <w:sz w:val="20"/>
          <w:szCs w:val="20"/>
        </w:rPr>
        <w:t>, Sabine Schipf</w:t>
      </w:r>
      <w:r w:rsidRPr="00C75FEA">
        <w:rPr>
          <w:rFonts w:cstheme="minorHAnsi"/>
          <w:color w:val="000000" w:themeColor="text1"/>
          <w:sz w:val="20"/>
          <w:szCs w:val="20"/>
          <w:vertAlign w:val="superscript"/>
        </w:rPr>
        <w:t>8</w:t>
      </w:r>
      <w:r w:rsidRPr="00C75FEA">
        <w:rPr>
          <w:rFonts w:cstheme="minorHAnsi"/>
          <w:color w:val="000000" w:themeColor="text1"/>
          <w:sz w:val="20"/>
          <w:szCs w:val="20"/>
        </w:rPr>
        <w:t>, Karl-Heinz Jöckel</w:t>
      </w:r>
      <w:r w:rsidRPr="00C75FEA">
        <w:rPr>
          <w:rFonts w:cstheme="minorHAnsi"/>
          <w:color w:val="000000" w:themeColor="text1"/>
          <w:sz w:val="20"/>
          <w:szCs w:val="20"/>
          <w:vertAlign w:val="superscript"/>
        </w:rPr>
        <w:t>9,1</w:t>
      </w:r>
      <w:r w:rsidRPr="00C75FEA">
        <w:rPr>
          <w:rFonts w:cstheme="minorHAnsi"/>
          <w:color w:val="000000" w:themeColor="text1"/>
          <w:sz w:val="20"/>
          <w:szCs w:val="20"/>
        </w:rPr>
        <w:t>, Lilian Krist</w:t>
      </w:r>
      <w:r w:rsidRPr="00C75FEA">
        <w:rPr>
          <w:rFonts w:cstheme="minorHAnsi"/>
          <w:color w:val="000000" w:themeColor="text1"/>
          <w:sz w:val="20"/>
          <w:szCs w:val="20"/>
          <w:vertAlign w:val="superscript"/>
        </w:rPr>
        <w:t>10</w:t>
      </w:r>
      <w:r w:rsidRPr="00C75FEA">
        <w:rPr>
          <w:rFonts w:cstheme="minorHAnsi"/>
          <w:color w:val="000000" w:themeColor="text1"/>
          <w:sz w:val="20"/>
          <w:szCs w:val="20"/>
        </w:rPr>
        <w:t>, Wolfgang Ahrens</w:t>
      </w:r>
      <w:r w:rsidRPr="00C75FEA">
        <w:rPr>
          <w:rFonts w:cstheme="minorHAnsi"/>
          <w:color w:val="000000" w:themeColor="text1"/>
          <w:sz w:val="20"/>
          <w:szCs w:val="20"/>
          <w:vertAlign w:val="superscript"/>
        </w:rPr>
        <w:t>1</w:t>
      </w:r>
      <w:r w:rsidRPr="00C75FEA">
        <w:rPr>
          <w:rFonts w:cstheme="minorHAnsi"/>
          <w:color w:val="000000" w:themeColor="text1"/>
          <w:sz w:val="20"/>
          <w:szCs w:val="20"/>
        </w:rPr>
        <w:t>, Hermann Brenner</w:t>
      </w:r>
      <w:r w:rsidRPr="00C75FEA">
        <w:rPr>
          <w:rFonts w:cstheme="minorHAnsi"/>
          <w:color w:val="000000" w:themeColor="text1"/>
          <w:sz w:val="20"/>
          <w:szCs w:val="20"/>
          <w:vertAlign w:val="superscript"/>
        </w:rPr>
        <w:t>11</w:t>
      </w:r>
      <w:r w:rsidRPr="00C75FEA">
        <w:rPr>
          <w:rFonts w:cstheme="minorHAnsi"/>
          <w:color w:val="000000" w:themeColor="text1"/>
          <w:sz w:val="20"/>
          <w:szCs w:val="20"/>
        </w:rPr>
        <w:t>, Stefanie Castell</w:t>
      </w:r>
      <w:r w:rsidRPr="00C75FEA">
        <w:rPr>
          <w:rFonts w:cstheme="minorHAnsi"/>
          <w:color w:val="000000" w:themeColor="text1"/>
          <w:sz w:val="20"/>
          <w:szCs w:val="20"/>
          <w:vertAlign w:val="superscript"/>
        </w:rPr>
        <w:t>12</w:t>
      </w:r>
      <w:r w:rsidRPr="00C75FEA">
        <w:rPr>
          <w:rFonts w:cstheme="minorHAnsi"/>
          <w:color w:val="000000" w:themeColor="text1"/>
          <w:sz w:val="20"/>
          <w:szCs w:val="20"/>
        </w:rPr>
        <w:t>, Sylvia Gastell</w:t>
      </w:r>
      <w:r w:rsidRPr="00C75FEA">
        <w:rPr>
          <w:rFonts w:cstheme="minorHAnsi"/>
          <w:color w:val="000000" w:themeColor="text1"/>
          <w:sz w:val="20"/>
          <w:szCs w:val="20"/>
          <w:vertAlign w:val="superscript"/>
        </w:rPr>
        <w:t>13</w:t>
      </w:r>
      <w:r w:rsidRPr="00C75FEA">
        <w:rPr>
          <w:rFonts w:cstheme="minorHAnsi"/>
          <w:color w:val="000000" w:themeColor="text1"/>
          <w:sz w:val="20"/>
          <w:szCs w:val="20"/>
        </w:rPr>
        <w:t>, Volker Harth</w:t>
      </w:r>
      <w:r w:rsidRPr="00C75FEA">
        <w:rPr>
          <w:rFonts w:cstheme="minorHAnsi"/>
          <w:color w:val="000000" w:themeColor="text1"/>
          <w:sz w:val="20"/>
          <w:szCs w:val="20"/>
          <w:vertAlign w:val="superscript"/>
        </w:rPr>
        <w:t>14</w:t>
      </w:r>
      <w:r w:rsidRPr="00C75FEA">
        <w:rPr>
          <w:rFonts w:cstheme="minorHAnsi"/>
          <w:color w:val="000000" w:themeColor="text1"/>
          <w:sz w:val="20"/>
          <w:szCs w:val="20"/>
        </w:rPr>
        <w:t>, Bernd Holleczek</w:t>
      </w:r>
      <w:r w:rsidRPr="00C75FEA">
        <w:rPr>
          <w:rFonts w:cstheme="minorHAnsi"/>
          <w:color w:val="000000" w:themeColor="text1"/>
          <w:sz w:val="20"/>
          <w:szCs w:val="20"/>
          <w:vertAlign w:val="superscript"/>
        </w:rPr>
        <w:t>15</w:t>
      </w:r>
      <w:r w:rsidRPr="00C75FEA">
        <w:rPr>
          <w:rFonts w:cstheme="minorHAnsi"/>
          <w:color w:val="000000" w:themeColor="text1"/>
          <w:sz w:val="20"/>
          <w:szCs w:val="20"/>
        </w:rPr>
        <w:t>, Till Ittermann</w:t>
      </w:r>
      <w:r w:rsidRPr="00C75FEA">
        <w:rPr>
          <w:rFonts w:cstheme="minorHAnsi"/>
          <w:color w:val="000000" w:themeColor="text1"/>
          <w:sz w:val="20"/>
          <w:szCs w:val="20"/>
          <w:vertAlign w:val="superscript"/>
        </w:rPr>
        <w:t>8</w:t>
      </w:r>
      <w:r w:rsidRPr="00C75FEA">
        <w:rPr>
          <w:rFonts w:cstheme="minorHAnsi"/>
          <w:color w:val="000000" w:themeColor="text1"/>
          <w:sz w:val="20"/>
          <w:szCs w:val="20"/>
        </w:rPr>
        <w:t>, Stefan Janisch-Fabian</w:t>
      </w:r>
      <w:r w:rsidRPr="00C75FEA">
        <w:rPr>
          <w:rFonts w:cstheme="minorHAnsi"/>
          <w:color w:val="000000" w:themeColor="text1"/>
          <w:sz w:val="20"/>
          <w:szCs w:val="20"/>
          <w:vertAlign w:val="superscript"/>
        </w:rPr>
        <w:t>3</w:t>
      </w:r>
      <w:r w:rsidRPr="00C75FEA">
        <w:rPr>
          <w:rFonts w:cstheme="minorHAnsi"/>
          <w:color w:val="000000" w:themeColor="text1"/>
          <w:sz w:val="20"/>
          <w:szCs w:val="20"/>
        </w:rPr>
        <w:t>, André Karch</w:t>
      </w:r>
      <w:r w:rsidRPr="00C75FEA">
        <w:rPr>
          <w:rFonts w:cstheme="minorHAnsi"/>
          <w:color w:val="000000" w:themeColor="text1"/>
          <w:sz w:val="20"/>
          <w:szCs w:val="20"/>
          <w:vertAlign w:val="superscript"/>
        </w:rPr>
        <w:t>16</w:t>
      </w:r>
      <w:r w:rsidRPr="00C75FEA">
        <w:rPr>
          <w:rFonts w:cstheme="minorHAnsi"/>
          <w:color w:val="000000" w:themeColor="text1"/>
          <w:sz w:val="20"/>
          <w:szCs w:val="20"/>
        </w:rPr>
        <w:t>, Thomas Keil</w:t>
      </w:r>
      <w:r w:rsidRPr="00C75FEA">
        <w:rPr>
          <w:rFonts w:cstheme="minorHAnsi"/>
          <w:color w:val="000000" w:themeColor="text1"/>
          <w:sz w:val="20"/>
          <w:szCs w:val="20"/>
          <w:vertAlign w:val="superscript"/>
        </w:rPr>
        <w:t>10,17,18</w:t>
      </w:r>
      <w:r w:rsidRPr="00C75FEA">
        <w:rPr>
          <w:rFonts w:cstheme="minorHAnsi"/>
          <w:color w:val="000000" w:themeColor="text1"/>
          <w:sz w:val="20"/>
          <w:szCs w:val="20"/>
        </w:rPr>
        <w:t>, Carolina J. Klett-Tammen</w:t>
      </w:r>
      <w:r w:rsidRPr="00C75FEA">
        <w:rPr>
          <w:rFonts w:cstheme="minorHAnsi"/>
          <w:color w:val="000000" w:themeColor="text1"/>
          <w:sz w:val="20"/>
          <w:szCs w:val="20"/>
          <w:vertAlign w:val="superscript"/>
        </w:rPr>
        <w:t>12</w:t>
      </w:r>
      <w:r w:rsidRPr="00C75FEA">
        <w:rPr>
          <w:rFonts w:cstheme="minorHAnsi"/>
          <w:color w:val="000000" w:themeColor="text1"/>
          <w:sz w:val="20"/>
          <w:szCs w:val="20"/>
        </w:rPr>
        <w:t>, Alexander Kluttig</w:t>
      </w:r>
      <w:r w:rsidRPr="00C75FEA">
        <w:rPr>
          <w:rFonts w:cstheme="minorHAnsi"/>
          <w:color w:val="000000" w:themeColor="text1"/>
          <w:sz w:val="20"/>
          <w:szCs w:val="20"/>
          <w:vertAlign w:val="superscript"/>
        </w:rPr>
        <w:t>19,20</w:t>
      </w:r>
      <w:r w:rsidRPr="00C75FEA">
        <w:rPr>
          <w:rFonts w:cstheme="minorHAnsi"/>
          <w:color w:val="000000" w:themeColor="text1"/>
          <w:sz w:val="20"/>
          <w:szCs w:val="20"/>
        </w:rPr>
        <w:t>, Oliver Kuß</w:t>
      </w:r>
      <w:r w:rsidRPr="00C75FEA">
        <w:rPr>
          <w:rFonts w:cstheme="minorHAnsi"/>
          <w:color w:val="000000" w:themeColor="text1"/>
          <w:sz w:val="20"/>
          <w:szCs w:val="20"/>
          <w:vertAlign w:val="superscript"/>
        </w:rPr>
        <w:t>21</w:t>
      </w:r>
      <w:r w:rsidRPr="00C75FEA">
        <w:rPr>
          <w:rFonts w:cstheme="minorHAnsi"/>
          <w:color w:val="000000" w:themeColor="text1"/>
          <w:sz w:val="20"/>
          <w:szCs w:val="20"/>
        </w:rPr>
        <w:t>, Michael  Leitzmann</w:t>
      </w:r>
      <w:r w:rsidRPr="00C75FEA">
        <w:rPr>
          <w:rFonts w:cstheme="minorHAnsi"/>
          <w:color w:val="000000" w:themeColor="text1"/>
          <w:sz w:val="20"/>
          <w:szCs w:val="20"/>
          <w:vertAlign w:val="superscript"/>
        </w:rPr>
        <w:t>22</w:t>
      </w:r>
      <w:r w:rsidRPr="00C75FEA">
        <w:rPr>
          <w:rFonts w:cstheme="minorHAnsi"/>
          <w:color w:val="000000" w:themeColor="text1"/>
          <w:sz w:val="20"/>
          <w:szCs w:val="20"/>
        </w:rPr>
        <w:t>, Wolfgang Lieb</w:t>
      </w:r>
      <w:r w:rsidRPr="00C75FEA">
        <w:rPr>
          <w:rFonts w:cstheme="minorHAnsi"/>
          <w:color w:val="000000" w:themeColor="text1"/>
          <w:sz w:val="20"/>
          <w:szCs w:val="20"/>
          <w:vertAlign w:val="superscript"/>
        </w:rPr>
        <w:t>23</w:t>
      </w:r>
      <w:r w:rsidRPr="00C75FEA">
        <w:rPr>
          <w:rFonts w:cstheme="minorHAnsi"/>
          <w:color w:val="000000" w:themeColor="text1"/>
          <w:sz w:val="20"/>
          <w:szCs w:val="20"/>
        </w:rPr>
        <w:t>, Claudia Meinke-Franze</w:t>
      </w:r>
      <w:r w:rsidRPr="00C75FEA">
        <w:rPr>
          <w:rFonts w:cstheme="minorHAnsi"/>
          <w:color w:val="000000" w:themeColor="text1"/>
          <w:sz w:val="20"/>
          <w:szCs w:val="20"/>
          <w:vertAlign w:val="superscript"/>
        </w:rPr>
        <w:t>8</w:t>
      </w:r>
      <w:r w:rsidRPr="00C75FEA">
        <w:rPr>
          <w:rFonts w:cstheme="minorHAnsi"/>
          <w:color w:val="000000" w:themeColor="text1"/>
          <w:sz w:val="20"/>
          <w:szCs w:val="20"/>
        </w:rPr>
        <w:t>, Karin B. Michels</w:t>
      </w:r>
      <w:r w:rsidRPr="00C75FEA">
        <w:rPr>
          <w:rFonts w:cstheme="minorHAnsi"/>
          <w:color w:val="000000" w:themeColor="text1"/>
          <w:sz w:val="20"/>
          <w:szCs w:val="20"/>
          <w:vertAlign w:val="superscript"/>
        </w:rPr>
        <w:t>24</w:t>
      </w:r>
      <w:r w:rsidRPr="00C75FEA">
        <w:rPr>
          <w:rFonts w:cstheme="minorHAnsi"/>
          <w:color w:val="000000" w:themeColor="text1"/>
          <w:sz w:val="20"/>
          <w:szCs w:val="20"/>
        </w:rPr>
        <w:t>, Rafael Mikolajczyk</w:t>
      </w:r>
      <w:r w:rsidRPr="00C75FEA">
        <w:rPr>
          <w:rFonts w:cstheme="minorHAnsi"/>
          <w:color w:val="000000" w:themeColor="text1"/>
          <w:sz w:val="20"/>
          <w:szCs w:val="20"/>
          <w:vertAlign w:val="superscript"/>
        </w:rPr>
        <w:t>25,20</w:t>
      </w:r>
      <w:r w:rsidRPr="00C75FEA">
        <w:rPr>
          <w:rFonts w:cstheme="minorHAnsi"/>
          <w:color w:val="000000" w:themeColor="text1"/>
          <w:sz w:val="20"/>
          <w:szCs w:val="20"/>
        </w:rPr>
        <w:t xml:space="preserve">, </w:t>
      </w:r>
      <w:proofErr w:type="spellStart"/>
      <w:r w:rsidRPr="00C75FEA">
        <w:rPr>
          <w:rFonts w:cstheme="minorHAnsi"/>
          <w:color w:val="000000" w:themeColor="text1"/>
          <w:sz w:val="20"/>
          <w:szCs w:val="20"/>
        </w:rPr>
        <w:t>Ilais</w:t>
      </w:r>
      <w:proofErr w:type="spellEnd"/>
      <w:r w:rsidRPr="00C75FEA">
        <w:rPr>
          <w:rFonts w:cstheme="minorHAnsi"/>
          <w:color w:val="000000" w:themeColor="text1"/>
          <w:sz w:val="20"/>
          <w:szCs w:val="20"/>
        </w:rPr>
        <w:t xml:space="preserve"> Moreno Velásquez</w:t>
      </w:r>
      <w:r w:rsidRPr="00C75FEA">
        <w:rPr>
          <w:rFonts w:cstheme="minorHAnsi"/>
          <w:color w:val="000000" w:themeColor="text1"/>
          <w:sz w:val="20"/>
          <w:szCs w:val="20"/>
          <w:vertAlign w:val="superscript"/>
        </w:rPr>
        <w:t>26</w:t>
      </w:r>
      <w:r w:rsidRPr="00C75FEA">
        <w:rPr>
          <w:rFonts w:cstheme="minorHAnsi"/>
          <w:color w:val="000000" w:themeColor="text1"/>
          <w:sz w:val="20"/>
          <w:szCs w:val="20"/>
        </w:rPr>
        <w:t>, Nadia Obi</w:t>
      </w:r>
      <w:r w:rsidRPr="00C75FEA">
        <w:rPr>
          <w:rFonts w:cstheme="minorHAnsi"/>
          <w:color w:val="000000" w:themeColor="text1"/>
          <w:sz w:val="20"/>
          <w:szCs w:val="20"/>
          <w:vertAlign w:val="superscript"/>
        </w:rPr>
        <w:t>14</w:t>
      </w:r>
      <w:r w:rsidRPr="00C75FEA">
        <w:rPr>
          <w:rFonts w:cstheme="minorHAnsi"/>
          <w:color w:val="000000" w:themeColor="text1"/>
          <w:sz w:val="20"/>
          <w:szCs w:val="20"/>
        </w:rPr>
        <w:t>, Cara Övermöhle</w:t>
      </w:r>
      <w:r w:rsidRPr="00C75FEA">
        <w:rPr>
          <w:rFonts w:cstheme="minorHAnsi"/>
          <w:color w:val="000000" w:themeColor="text1"/>
          <w:sz w:val="20"/>
          <w:szCs w:val="20"/>
          <w:vertAlign w:val="superscript"/>
        </w:rPr>
        <w:t>23</w:t>
      </w:r>
      <w:r w:rsidRPr="00C75FEA">
        <w:rPr>
          <w:rFonts w:cstheme="minorHAnsi"/>
          <w:color w:val="000000" w:themeColor="text1"/>
          <w:sz w:val="20"/>
          <w:szCs w:val="20"/>
        </w:rPr>
        <w:t>, Annette Peters</w:t>
      </w:r>
      <w:r w:rsidRPr="00C75FEA">
        <w:rPr>
          <w:rFonts w:cstheme="minorHAnsi"/>
          <w:color w:val="000000" w:themeColor="text1"/>
          <w:sz w:val="20"/>
          <w:szCs w:val="20"/>
          <w:vertAlign w:val="superscript"/>
        </w:rPr>
        <w:t>6,27</w:t>
      </w:r>
      <w:r w:rsidRPr="00C75FEA">
        <w:rPr>
          <w:rFonts w:cstheme="minorHAnsi"/>
          <w:color w:val="000000" w:themeColor="text1"/>
          <w:sz w:val="20"/>
          <w:szCs w:val="20"/>
        </w:rPr>
        <w:t>, Tobias Pischon</w:t>
      </w:r>
      <w:r w:rsidRPr="00C75FEA">
        <w:rPr>
          <w:rFonts w:cstheme="minorHAnsi"/>
          <w:color w:val="000000" w:themeColor="text1"/>
          <w:sz w:val="20"/>
          <w:szCs w:val="20"/>
          <w:vertAlign w:val="superscript"/>
        </w:rPr>
        <w:t>26,28,29</w:t>
      </w:r>
      <w:r w:rsidRPr="00C75FEA">
        <w:rPr>
          <w:rFonts w:cstheme="minorHAnsi"/>
          <w:color w:val="000000" w:themeColor="text1"/>
          <w:sz w:val="20"/>
          <w:szCs w:val="20"/>
        </w:rPr>
        <w:t>, Susanne Rospleszcz</w:t>
      </w:r>
      <w:r w:rsidRPr="00C75FEA">
        <w:rPr>
          <w:rFonts w:cstheme="minorHAnsi"/>
          <w:color w:val="000000" w:themeColor="text1"/>
          <w:sz w:val="20"/>
          <w:szCs w:val="20"/>
          <w:vertAlign w:val="superscript"/>
        </w:rPr>
        <w:t>30,6</w:t>
      </w:r>
      <w:r w:rsidRPr="00C75FEA">
        <w:rPr>
          <w:rFonts w:cstheme="minorHAnsi"/>
          <w:color w:val="000000" w:themeColor="text1"/>
          <w:sz w:val="20"/>
          <w:szCs w:val="20"/>
        </w:rPr>
        <w:t xml:space="preserve">, </w:t>
      </w:r>
      <w:proofErr w:type="spellStart"/>
      <w:r w:rsidRPr="00C75FEA">
        <w:rPr>
          <w:rFonts w:cstheme="minorHAnsi"/>
          <w:color w:val="000000" w:themeColor="text1"/>
          <w:sz w:val="20"/>
          <w:szCs w:val="20"/>
        </w:rPr>
        <w:t>Börge</w:t>
      </w:r>
      <w:proofErr w:type="spellEnd"/>
      <w:r w:rsidRPr="00C75FEA">
        <w:rPr>
          <w:rFonts w:cstheme="minorHAnsi"/>
          <w:color w:val="000000" w:themeColor="text1"/>
          <w:sz w:val="20"/>
          <w:szCs w:val="20"/>
        </w:rPr>
        <w:t xml:space="preserve"> Schmidt</w:t>
      </w:r>
      <w:r w:rsidRPr="00C75FEA">
        <w:rPr>
          <w:rFonts w:cstheme="minorHAnsi"/>
          <w:color w:val="000000" w:themeColor="text1"/>
          <w:sz w:val="20"/>
          <w:szCs w:val="20"/>
          <w:vertAlign w:val="superscript"/>
        </w:rPr>
        <w:t>31</w:t>
      </w:r>
      <w:r w:rsidRPr="00C75FEA">
        <w:rPr>
          <w:rFonts w:cstheme="minorHAnsi"/>
          <w:color w:val="000000" w:themeColor="text1"/>
          <w:sz w:val="20"/>
          <w:szCs w:val="20"/>
        </w:rPr>
        <w:t>, Matthias B. Schulze</w:t>
      </w:r>
      <w:r w:rsidRPr="00C75FEA">
        <w:rPr>
          <w:rFonts w:cstheme="minorHAnsi"/>
          <w:color w:val="000000" w:themeColor="text1"/>
          <w:sz w:val="20"/>
          <w:szCs w:val="20"/>
          <w:vertAlign w:val="superscript"/>
        </w:rPr>
        <w:t>13,32</w:t>
      </w:r>
      <w:r w:rsidRPr="00C75FEA">
        <w:rPr>
          <w:rFonts w:cstheme="minorHAnsi"/>
          <w:color w:val="000000" w:themeColor="text1"/>
          <w:sz w:val="20"/>
          <w:szCs w:val="20"/>
        </w:rPr>
        <w:t>, Andreas Stang</w:t>
      </w:r>
      <w:r w:rsidRPr="00C75FEA">
        <w:rPr>
          <w:rFonts w:cstheme="minorHAnsi"/>
          <w:color w:val="000000" w:themeColor="text1"/>
          <w:sz w:val="20"/>
          <w:szCs w:val="20"/>
          <w:vertAlign w:val="superscript"/>
        </w:rPr>
        <w:t>31</w:t>
      </w:r>
      <w:r w:rsidRPr="00C75FEA">
        <w:rPr>
          <w:rFonts w:cstheme="minorHAnsi"/>
          <w:color w:val="000000" w:themeColor="text1"/>
          <w:sz w:val="20"/>
          <w:szCs w:val="20"/>
        </w:rPr>
        <w:t>, Henning Teismann</w:t>
      </w:r>
      <w:r w:rsidRPr="00C75FEA">
        <w:rPr>
          <w:rFonts w:cstheme="minorHAnsi"/>
          <w:color w:val="000000" w:themeColor="text1"/>
          <w:sz w:val="20"/>
          <w:szCs w:val="20"/>
          <w:vertAlign w:val="superscript"/>
        </w:rPr>
        <w:t>16</w:t>
      </w:r>
      <w:r w:rsidRPr="00C75FEA">
        <w:rPr>
          <w:rFonts w:cstheme="minorHAnsi"/>
          <w:color w:val="000000" w:themeColor="text1"/>
          <w:sz w:val="20"/>
          <w:szCs w:val="20"/>
        </w:rPr>
        <w:t xml:space="preserve">, Christine  </w:t>
      </w:r>
      <w:proofErr w:type="spellStart"/>
      <w:r w:rsidRPr="00C75FEA">
        <w:rPr>
          <w:rFonts w:cstheme="minorHAnsi"/>
          <w:color w:val="000000" w:themeColor="text1"/>
          <w:sz w:val="20"/>
          <w:szCs w:val="20"/>
        </w:rPr>
        <w:t>Töpfer</w:t>
      </w:r>
      <w:proofErr w:type="spellEnd"/>
      <w:r w:rsidRPr="00C75FEA">
        <w:rPr>
          <w:rFonts w:cstheme="minorHAnsi"/>
          <w:color w:val="000000" w:themeColor="text1"/>
          <w:sz w:val="20"/>
          <w:szCs w:val="20"/>
        </w:rPr>
        <w:t> </w:t>
      </w:r>
      <w:r w:rsidRPr="00C75FEA">
        <w:rPr>
          <w:rFonts w:cstheme="minorHAnsi"/>
          <w:color w:val="000000" w:themeColor="text1"/>
          <w:sz w:val="20"/>
          <w:szCs w:val="20"/>
          <w:vertAlign w:val="superscript"/>
        </w:rPr>
        <w:t>22</w:t>
      </w:r>
      <w:r w:rsidRPr="00C75FEA">
        <w:rPr>
          <w:rFonts w:cstheme="minorHAnsi"/>
          <w:color w:val="000000" w:themeColor="text1"/>
          <w:sz w:val="20"/>
          <w:szCs w:val="20"/>
        </w:rPr>
        <w:t>, Robert Wolff</w:t>
      </w:r>
      <w:r w:rsidRPr="00C75FEA">
        <w:rPr>
          <w:rFonts w:cstheme="minorHAnsi"/>
          <w:color w:val="000000" w:themeColor="text1"/>
          <w:sz w:val="20"/>
          <w:szCs w:val="20"/>
          <w:vertAlign w:val="superscript"/>
        </w:rPr>
        <w:t>33</w:t>
      </w:r>
      <w:r w:rsidRPr="00C75FEA">
        <w:rPr>
          <w:rFonts w:cstheme="minorHAnsi"/>
          <w:color w:val="000000" w:themeColor="text1"/>
          <w:sz w:val="20"/>
          <w:szCs w:val="20"/>
        </w:rPr>
        <w:t>, Kathrin Günther</w:t>
      </w:r>
      <w:r w:rsidRPr="00C75FEA">
        <w:rPr>
          <w:rFonts w:cstheme="minorHAnsi"/>
          <w:color w:val="000000" w:themeColor="text1"/>
          <w:sz w:val="20"/>
          <w:szCs w:val="20"/>
          <w:vertAlign w:val="superscript"/>
        </w:rPr>
        <w:t>1</w:t>
      </w:r>
    </w:p>
    <w:p w14:paraId="7DFDB9B9"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1</w:t>
      </w:r>
      <w:r w:rsidRPr="00C75FEA">
        <w:rPr>
          <w:rFonts w:cstheme="minorHAnsi"/>
          <w:color w:val="000000" w:themeColor="text1"/>
          <w:sz w:val="20"/>
          <w:szCs w:val="20"/>
        </w:rPr>
        <w:t xml:space="preserve"> Leibniz Institute for Prevention Research and Epidemiology - BIPS, Department of Epidemiological Methods and Etiological Research, Bremen, Germany.</w:t>
      </w:r>
    </w:p>
    <w:p w14:paraId="09CAEDE3"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2</w:t>
      </w:r>
      <w:r w:rsidRPr="00C75FEA">
        <w:rPr>
          <w:rFonts w:cstheme="minorHAnsi"/>
          <w:color w:val="000000" w:themeColor="text1"/>
          <w:sz w:val="20"/>
          <w:szCs w:val="20"/>
        </w:rPr>
        <w:t xml:space="preserve"> GESIS—Leibniz Institute for the Social Sciences, Department of Survey Design and Methodology, Mannheim, Germany.</w:t>
      </w:r>
    </w:p>
    <w:p w14:paraId="4914E4B9"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3</w:t>
      </w:r>
      <w:r w:rsidRPr="00C75FEA">
        <w:rPr>
          <w:rFonts w:cstheme="minorHAnsi"/>
          <w:color w:val="000000" w:themeColor="text1"/>
          <w:sz w:val="20"/>
          <w:szCs w:val="20"/>
        </w:rPr>
        <w:t xml:space="preserve"> Leibniz Institute for Prevention Research and Epidemiology - BIPS, Department of Biometry and Data Management, Bremen, Germany.</w:t>
      </w:r>
    </w:p>
    <w:p w14:paraId="41975D15"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4</w:t>
      </w:r>
      <w:r w:rsidRPr="00C75FEA">
        <w:rPr>
          <w:rFonts w:cstheme="minorHAnsi"/>
          <w:color w:val="000000" w:themeColor="text1"/>
          <w:sz w:val="20"/>
          <w:szCs w:val="20"/>
        </w:rPr>
        <w:t xml:space="preserve"> Institute of Global Health, University Hospital Heidelberg, Heidelberg, Germany.</w:t>
      </w:r>
    </w:p>
    <w:p w14:paraId="66DABA3B"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5</w:t>
      </w:r>
      <w:r w:rsidRPr="00C75FEA">
        <w:rPr>
          <w:rFonts w:cstheme="minorHAnsi"/>
          <w:color w:val="000000" w:themeColor="text1"/>
          <w:sz w:val="20"/>
          <w:szCs w:val="20"/>
        </w:rPr>
        <w:t xml:space="preserve"> Division of Cancer Epidemiology, German Cancer Research Center (DKFZ), Heidelberg, Germany.</w:t>
      </w:r>
    </w:p>
    <w:p w14:paraId="70274DD6"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6</w:t>
      </w:r>
      <w:r w:rsidRPr="00C75FEA">
        <w:rPr>
          <w:rFonts w:cstheme="minorHAnsi"/>
          <w:color w:val="000000" w:themeColor="text1"/>
          <w:sz w:val="20"/>
          <w:szCs w:val="20"/>
        </w:rPr>
        <w:t xml:space="preserve"> Institute of Epidemiology, Helmholtz </w:t>
      </w:r>
      <w:proofErr w:type="spellStart"/>
      <w:r w:rsidRPr="00C75FEA">
        <w:rPr>
          <w:rFonts w:cstheme="minorHAnsi"/>
          <w:color w:val="000000" w:themeColor="text1"/>
          <w:sz w:val="20"/>
          <w:szCs w:val="20"/>
        </w:rPr>
        <w:t>Zentrum</w:t>
      </w:r>
      <w:proofErr w:type="spellEnd"/>
      <w:r w:rsidRPr="00C75FEA">
        <w:rPr>
          <w:rFonts w:cstheme="minorHAnsi"/>
          <w:color w:val="000000" w:themeColor="text1"/>
          <w:sz w:val="20"/>
          <w:szCs w:val="20"/>
        </w:rPr>
        <w:t xml:space="preserve"> </w:t>
      </w:r>
      <w:proofErr w:type="spellStart"/>
      <w:r w:rsidRPr="00C75FEA">
        <w:rPr>
          <w:rFonts w:cstheme="minorHAnsi"/>
          <w:color w:val="000000" w:themeColor="text1"/>
          <w:sz w:val="20"/>
          <w:szCs w:val="20"/>
        </w:rPr>
        <w:t>München</w:t>
      </w:r>
      <w:proofErr w:type="spellEnd"/>
      <w:r w:rsidRPr="00C75FEA">
        <w:rPr>
          <w:rFonts w:cstheme="minorHAnsi"/>
          <w:color w:val="000000" w:themeColor="text1"/>
          <w:sz w:val="20"/>
          <w:szCs w:val="20"/>
        </w:rPr>
        <w:t xml:space="preserve"> - German Research Center for Environmental Health (GmbH), </w:t>
      </w:r>
      <w:proofErr w:type="spellStart"/>
      <w:r w:rsidRPr="00C75FEA">
        <w:rPr>
          <w:rFonts w:cstheme="minorHAnsi"/>
          <w:color w:val="000000" w:themeColor="text1"/>
          <w:sz w:val="20"/>
          <w:szCs w:val="20"/>
        </w:rPr>
        <w:t>Neuherberg</w:t>
      </w:r>
      <w:proofErr w:type="spellEnd"/>
      <w:r w:rsidRPr="00C75FEA">
        <w:rPr>
          <w:rFonts w:cstheme="minorHAnsi"/>
          <w:color w:val="000000" w:themeColor="text1"/>
          <w:sz w:val="20"/>
          <w:szCs w:val="20"/>
        </w:rPr>
        <w:t>, Germany.</w:t>
      </w:r>
    </w:p>
    <w:p w14:paraId="2EE1F3DE"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7</w:t>
      </w:r>
      <w:r w:rsidRPr="00C75FEA">
        <w:rPr>
          <w:rFonts w:cstheme="minorHAnsi"/>
          <w:color w:val="000000" w:themeColor="text1"/>
          <w:sz w:val="20"/>
          <w:szCs w:val="20"/>
        </w:rPr>
        <w:t xml:space="preserve"> Leipzig Research Centre for Civilization Diseases, University of Leipzig, Leipzig, Germany.</w:t>
      </w:r>
    </w:p>
    <w:p w14:paraId="2D555F7F"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8</w:t>
      </w:r>
      <w:r w:rsidRPr="00C75FEA">
        <w:rPr>
          <w:rFonts w:cstheme="minorHAnsi"/>
          <w:color w:val="000000" w:themeColor="text1"/>
          <w:sz w:val="20"/>
          <w:szCs w:val="20"/>
        </w:rPr>
        <w:t xml:space="preserve"> Institute for Community Medicine, University Medicine Greifswald, Greifswald, Germany.</w:t>
      </w:r>
    </w:p>
    <w:p w14:paraId="3F3D486E"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9</w:t>
      </w:r>
      <w:r w:rsidRPr="00C75FEA">
        <w:rPr>
          <w:rFonts w:cstheme="minorHAnsi"/>
          <w:color w:val="000000" w:themeColor="text1"/>
          <w:sz w:val="20"/>
          <w:szCs w:val="20"/>
        </w:rPr>
        <w:t xml:space="preserve"> Medical Faculty, University of Duisburg-Essen, University Hospital Essen, Essen, Germany.</w:t>
      </w:r>
    </w:p>
    <w:p w14:paraId="2D106DC4"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10</w:t>
      </w:r>
      <w:r w:rsidRPr="00C75FEA">
        <w:rPr>
          <w:rFonts w:cstheme="minorHAnsi"/>
          <w:color w:val="000000" w:themeColor="text1"/>
          <w:sz w:val="20"/>
          <w:szCs w:val="20"/>
        </w:rPr>
        <w:t xml:space="preserve"> Institute of Social Medicine, Epidemiology and Health Economics, </w:t>
      </w:r>
      <w:proofErr w:type="spellStart"/>
      <w:r w:rsidRPr="00C75FEA">
        <w:rPr>
          <w:rFonts w:cstheme="minorHAnsi"/>
          <w:color w:val="000000" w:themeColor="text1"/>
          <w:sz w:val="20"/>
          <w:szCs w:val="20"/>
        </w:rPr>
        <w:t>Charité</w:t>
      </w:r>
      <w:proofErr w:type="spellEnd"/>
      <w:r w:rsidRPr="00C75FEA">
        <w:rPr>
          <w:rFonts w:cstheme="minorHAnsi"/>
          <w:color w:val="000000" w:themeColor="text1"/>
          <w:sz w:val="20"/>
          <w:szCs w:val="20"/>
        </w:rPr>
        <w:t xml:space="preserve"> - </w:t>
      </w:r>
      <w:proofErr w:type="spellStart"/>
      <w:r w:rsidRPr="00C75FEA">
        <w:rPr>
          <w:rFonts w:cstheme="minorHAnsi"/>
          <w:color w:val="000000" w:themeColor="text1"/>
          <w:sz w:val="20"/>
          <w:szCs w:val="20"/>
        </w:rPr>
        <w:t>Universitätsmedizin</w:t>
      </w:r>
      <w:proofErr w:type="spellEnd"/>
      <w:r w:rsidRPr="00C75FEA">
        <w:rPr>
          <w:rFonts w:cstheme="minorHAnsi"/>
          <w:color w:val="000000" w:themeColor="text1"/>
          <w:sz w:val="20"/>
          <w:szCs w:val="20"/>
        </w:rPr>
        <w:t xml:space="preserve"> Berlin, Berlin, Germany.</w:t>
      </w:r>
    </w:p>
    <w:p w14:paraId="6A4FCED1"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11</w:t>
      </w:r>
      <w:r w:rsidRPr="00C75FEA">
        <w:rPr>
          <w:rFonts w:cstheme="minorHAnsi"/>
          <w:color w:val="000000" w:themeColor="text1"/>
          <w:sz w:val="20"/>
          <w:szCs w:val="20"/>
        </w:rPr>
        <w:t xml:space="preserve"> Division of Clinical Epidemiology and Aging Research, German Cancer Research Center (DKFZ), Heidelberg, Germany.</w:t>
      </w:r>
    </w:p>
    <w:p w14:paraId="12BE273B"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12</w:t>
      </w:r>
      <w:r w:rsidRPr="00C75FEA">
        <w:rPr>
          <w:rFonts w:cstheme="minorHAnsi"/>
          <w:color w:val="000000" w:themeColor="text1"/>
          <w:sz w:val="20"/>
          <w:szCs w:val="20"/>
        </w:rPr>
        <w:t xml:space="preserve"> Department of Epidemiology, Helmholtz Centre for Infection Research (HZI), Braunschweig, Germany.</w:t>
      </w:r>
    </w:p>
    <w:p w14:paraId="23F3CD37"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13</w:t>
      </w:r>
      <w:r w:rsidRPr="00C75FEA">
        <w:rPr>
          <w:rFonts w:cstheme="minorHAnsi"/>
          <w:color w:val="000000" w:themeColor="text1"/>
          <w:sz w:val="20"/>
          <w:szCs w:val="20"/>
        </w:rPr>
        <w:t xml:space="preserve"> German Institute of Human Nutrition Potsdam-</w:t>
      </w:r>
      <w:proofErr w:type="spellStart"/>
      <w:r w:rsidRPr="00C75FEA">
        <w:rPr>
          <w:rFonts w:cstheme="minorHAnsi"/>
          <w:color w:val="000000" w:themeColor="text1"/>
          <w:sz w:val="20"/>
          <w:szCs w:val="20"/>
        </w:rPr>
        <w:t>Rehbruecke</w:t>
      </w:r>
      <w:proofErr w:type="spellEnd"/>
      <w:r w:rsidRPr="00C75FEA">
        <w:rPr>
          <w:rFonts w:cstheme="minorHAnsi"/>
          <w:color w:val="000000" w:themeColor="text1"/>
          <w:sz w:val="20"/>
          <w:szCs w:val="20"/>
        </w:rPr>
        <w:t xml:space="preserve">, </w:t>
      </w:r>
      <w:proofErr w:type="spellStart"/>
      <w:r w:rsidRPr="00C75FEA">
        <w:rPr>
          <w:rFonts w:cstheme="minorHAnsi"/>
          <w:color w:val="000000" w:themeColor="text1"/>
          <w:sz w:val="20"/>
          <w:szCs w:val="20"/>
        </w:rPr>
        <w:t>Nuthetal</w:t>
      </w:r>
      <w:proofErr w:type="spellEnd"/>
      <w:r w:rsidRPr="00C75FEA">
        <w:rPr>
          <w:rFonts w:cstheme="minorHAnsi"/>
          <w:color w:val="000000" w:themeColor="text1"/>
          <w:sz w:val="20"/>
          <w:szCs w:val="20"/>
        </w:rPr>
        <w:t>, Germany.</w:t>
      </w:r>
    </w:p>
    <w:p w14:paraId="5B147518"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14</w:t>
      </w:r>
      <w:r w:rsidRPr="00C75FEA">
        <w:rPr>
          <w:rFonts w:cstheme="minorHAnsi"/>
          <w:color w:val="000000" w:themeColor="text1"/>
          <w:sz w:val="20"/>
          <w:szCs w:val="20"/>
        </w:rPr>
        <w:t xml:space="preserve"> Institute for Occupational and Maritime Medicine (</w:t>
      </w:r>
      <w:proofErr w:type="spellStart"/>
      <w:r w:rsidRPr="00C75FEA">
        <w:rPr>
          <w:rFonts w:cstheme="minorHAnsi"/>
          <w:color w:val="000000" w:themeColor="text1"/>
          <w:sz w:val="20"/>
          <w:szCs w:val="20"/>
        </w:rPr>
        <w:t>ZfAM</w:t>
      </w:r>
      <w:proofErr w:type="spellEnd"/>
      <w:r w:rsidRPr="00C75FEA">
        <w:rPr>
          <w:rFonts w:cstheme="minorHAnsi"/>
          <w:color w:val="000000" w:themeColor="text1"/>
          <w:sz w:val="20"/>
          <w:szCs w:val="20"/>
        </w:rPr>
        <w:t>), University Medical Center Hamburg-Eppendorf, Hamburg, Germany.</w:t>
      </w:r>
    </w:p>
    <w:p w14:paraId="3ADD09D0"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15</w:t>
      </w:r>
      <w:r w:rsidRPr="00C75FEA">
        <w:rPr>
          <w:rFonts w:cstheme="minorHAnsi"/>
          <w:color w:val="000000" w:themeColor="text1"/>
          <w:sz w:val="20"/>
          <w:szCs w:val="20"/>
        </w:rPr>
        <w:t xml:space="preserve"> Saarland Cancer Registry, </w:t>
      </w:r>
      <w:proofErr w:type="spellStart"/>
      <w:r w:rsidRPr="00C75FEA">
        <w:rPr>
          <w:rFonts w:cstheme="minorHAnsi"/>
          <w:color w:val="000000" w:themeColor="text1"/>
          <w:sz w:val="20"/>
          <w:szCs w:val="20"/>
        </w:rPr>
        <w:t>Saarbrücken</w:t>
      </w:r>
      <w:proofErr w:type="spellEnd"/>
      <w:r w:rsidRPr="00C75FEA">
        <w:rPr>
          <w:rFonts w:cstheme="minorHAnsi"/>
          <w:color w:val="000000" w:themeColor="text1"/>
          <w:sz w:val="20"/>
          <w:szCs w:val="20"/>
        </w:rPr>
        <w:t>, Germany.</w:t>
      </w:r>
    </w:p>
    <w:p w14:paraId="4CCE4036"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16</w:t>
      </w:r>
      <w:r w:rsidRPr="00C75FEA">
        <w:rPr>
          <w:rFonts w:cstheme="minorHAnsi"/>
          <w:color w:val="000000" w:themeColor="text1"/>
          <w:sz w:val="20"/>
          <w:szCs w:val="20"/>
        </w:rPr>
        <w:t xml:space="preserve"> Institute of Epidemiology and Social Medicine, Münster, Germany.</w:t>
      </w:r>
    </w:p>
    <w:p w14:paraId="1F8234AE"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17</w:t>
      </w:r>
      <w:r w:rsidRPr="00C75FEA">
        <w:rPr>
          <w:rFonts w:cstheme="minorHAnsi"/>
          <w:color w:val="000000" w:themeColor="text1"/>
          <w:sz w:val="20"/>
          <w:szCs w:val="20"/>
        </w:rPr>
        <w:t xml:space="preserve"> Institute of Clinical Epidemiology and Biometry, University of Würzburg, Würzburg, Germany.</w:t>
      </w:r>
    </w:p>
    <w:p w14:paraId="612BC19D"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18</w:t>
      </w:r>
      <w:r w:rsidRPr="00C75FEA">
        <w:rPr>
          <w:rFonts w:cstheme="minorHAnsi"/>
          <w:color w:val="000000" w:themeColor="text1"/>
          <w:sz w:val="20"/>
          <w:szCs w:val="20"/>
        </w:rPr>
        <w:t xml:space="preserve"> State Institute of Health I, Bavarian Health and Food Safety Authority, Erlangen, Germany.</w:t>
      </w:r>
    </w:p>
    <w:p w14:paraId="66AF8C09"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19</w:t>
      </w:r>
      <w:r w:rsidRPr="00C75FEA">
        <w:rPr>
          <w:rFonts w:cstheme="minorHAnsi"/>
          <w:color w:val="000000" w:themeColor="text1"/>
          <w:sz w:val="20"/>
          <w:szCs w:val="20"/>
        </w:rPr>
        <w:t xml:space="preserve"> Martin-Luther University Halle-Wittenberg, Institute of Medical Epidemiology, Biostatistics and Informatics, Halle (Saale), Germany.</w:t>
      </w:r>
    </w:p>
    <w:p w14:paraId="779C139A"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20</w:t>
      </w:r>
      <w:r w:rsidRPr="00C75FEA">
        <w:rPr>
          <w:rFonts w:cstheme="minorHAnsi"/>
          <w:color w:val="000000" w:themeColor="text1"/>
          <w:sz w:val="20"/>
          <w:szCs w:val="20"/>
        </w:rPr>
        <w:t xml:space="preserve"> Interdisciplinary Center for Health Sciences, Medical Faculty of the Martin-Luther-University Halle-Wittenberg, Halle (Saale), Germany.</w:t>
      </w:r>
    </w:p>
    <w:p w14:paraId="39A8EF16"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21</w:t>
      </w:r>
      <w:r w:rsidRPr="00C75FEA">
        <w:rPr>
          <w:rFonts w:cstheme="minorHAnsi"/>
          <w:color w:val="000000" w:themeColor="text1"/>
          <w:sz w:val="20"/>
          <w:szCs w:val="20"/>
        </w:rPr>
        <w:t xml:space="preserve"> German Diabetes Center (DDZ), Institute for Biometrics and Epidemiology, Düsseldorf, Germany.</w:t>
      </w:r>
    </w:p>
    <w:p w14:paraId="20E8E773"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22</w:t>
      </w:r>
      <w:r w:rsidRPr="00C75FEA">
        <w:rPr>
          <w:rFonts w:cstheme="minorHAnsi"/>
          <w:color w:val="000000" w:themeColor="text1"/>
          <w:sz w:val="20"/>
          <w:szCs w:val="20"/>
        </w:rPr>
        <w:t xml:space="preserve"> Department of Epidemiology and Preventive Medicine, University of Regensburg, Regensburg, Germany.</w:t>
      </w:r>
    </w:p>
    <w:p w14:paraId="2203F30E"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23</w:t>
      </w:r>
      <w:r w:rsidRPr="00C75FEA">
        <w:rPr>
          <w:rFonts w:cstheme="minorHAnsi"/>
          <w:color w:val="000000" w:themeColor="text1"/>
          <w:sz w:val="20"/>
          <w:szCs w:val="20"/>
        </w:rPr>
        <w:t xml:space="preserve"> Institute of Epidemiology, Kiel University, Kiel, Germany.</w:t>
      </w:r>
    </w:p>
    <w:p w14:paraId="0C90367B"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24</w:t>
      </w:r>
      <w:r w:rsidRPr="00C75FEA">
        <w:rPr>
          <w:rFonts w:cstheme="minorHAnsi"/>
          <w:color w:val="000000" w:themeColor="text1"/>
          <w:sz w:val="20"/>
          <w:szCs w:val="20"/>
        </w:rPr>
        <w:t xml:space="preserve"> Institute for Prevention and Cancer Epidemiology, Faculty of Medicine and Medical Center, University of Freiburg, Freiburg, Germany.</w:t>
      </w:r>
    </w:p>
    <w:p w14:paraId="1386D0B9"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25</w:t>
      </w:r>
      <w:r w:rsidRPr="00C75FEA">
        <w:rPr>
          <w:rFonts w:cstheme="minorHAnsi"/>
          <w:color w:val="000000" w:themeColor="text1"/>
          <w:sz w:val="20"/>
          <w:szCs w:val="20"/>
        </w:rPr>
        <w:t xml:space="preserve"> Institute of Medical Epidemiology, Biostatistics, and Informatics, Medical Faculty of the Martin-Luther-University Halle-Wittenberg, Halle (Saale), Germany.</w:t>
      </w:r>
    </w:p>
    <w:p w14:paraId="3601F9FC"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26</w:t>
      </w:r>
      <w:r w:rsidRPr="00C75FEA">
        <w:rPr>
          <w:rFonts w:cstheme="minorHAnsi"/>
          <w:color w:val="000000" w:themeColor="text1"/>
          <w:sz w:val="20"/>
          <w:szCs w:val="20"/>
        </w:rPr>
        <w:t xml:space="preserve"> Max-Delbrück-Center for Molecular Medicine in the Helmholtz Association (MDC), Molecular Epidemiology Research Group, Berlin, Germany.</w:t>
      </w:r>
    </w:p>
    <w:p w14:paraId="04E01BE8"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lastRenderedPageBreak/>
        <w:t>27</w:t>
      </w:r>
      <w:r w:rsidRPr="00C75FEA">
        <w:rPr>
          <w:rFonts w:cstheme="minorHAnsi"/>
          <w:color w:val="000000" w:themeColor="text1"/>
          <w:sz w:val="20"/>
          <w:szCs w:val="20"/>
        </w:rPr>
        <w:t xml:space="preserve"> Chair of Epidemiology, Institute for Medical Information Processing, Biometry and Epidemiology, Medical Faculty, Ludwig-</w:t>
      </w:r>
      <w:proofErr w:type="spellStart"/>
      <w:r w:rsidRPr="00C75FEA">
        <w:rPr>
          <w:rFonts w:cstheme="minorHAnsi"/>
          <w:color w:val="000000" w:themeColor="text1"/>
          <w:sz w:val="20"/>
          <w:szCs w:val="20"/>
        </w:rPr>
        <w:t>Maximilians</w:t>
      </w:r>
      <w:proofErr w:type="spellEnd"/>
      <w:r w:rsidRPr="00C75FEA">
        <w:rPr>
          <w:rFonts w:cstheme="minorHAnsi"/>
          <w:color w:val="000000" w:themeColor="text1"/>
          <w:sz w:val="20"/>
          <w:szCs w:val="20"/>
        </w:rPr>
        <w:t>-</w:t>
      </w:r>
      <w:proofErr w:type="spellStart"/>
      <w:r w:rsidRPr="00C75FEA">
        <w:rPr>
          <w:rFonts w:cstheme="minorHAnsi"/>
          <w:color w:val="000000" w:themeColor="text1"/>
          <w:sz w:val="20"/>
          <w:szCs w:val="20"/>
        </w:rPr>
        <w:t>Universität</w:t>
      </w:r>
      <w:proofErr w:type="spellEnd"/>
      <w:r w:rsidRPr="00C75FEA">
        <w:rPr>
          <w:rFonts w:cstheme="minorHAnsi"/>
          <w:color w:val="000000" w:themeColor="text1"/>
          <w:sz w:val="20"/>
          <w:szCs w:val="20"/>
        </w:rPr>
        <w:t xml:space="preserve"> </w:t>
      </w:r>
      <w:proofErr w:type="spellStart"/>
      <w:r w:rsidRPr="00C75FEA">
        <w:rPr>
          <w:rFonts w:cstheme="minorHAnsi"/>
          <w:color w:val="000000" w:themeColor="text1"/>
          <w:sz w:val="20"/>
          <w:szCs w:val="20"/>
        </w:rPr>
        <w:t>München</w:t>
      </w:r>
      <w:proofErr w:type="spellEnd"/>
      <w:r w:rsidRPr="00C75FEA">
        <w:rPr>
          <w:rFonts w:cstheme="minorHAnsi"/>
          <w:color w:val="000000" w:themeColor="text1"/>
          <w:sz w:val="20"/>
          <w:szCs w:val="20"/>
        </w:rPr>
        <w:t>, Munich, Germany.</w:t>
      </w:r>
    </w:p>
    <w:p w14:paraId="249B4137"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28</w:t>
      </w:r>
      <w:r w:rsidRPr="00C75FEA">
        <w:rPr>
          <w:rFonts w:cstheme="minorHAnsi"/>
          <w:color w:val="000000" w:themeColor="text1"/>
          <w:sz w:val="20"/>
          <w:szCs w:val="20"/>
        </w:rPr>
        <w:t xml:space="preserve"> Max-Delbrück-Center for Molecular Medicine in the Helmholtz Association (MDC), Biobank Technology Platform, Berlin, Germany.</w:t>
      </w:r>
    </w:p>
    <w:p w14:paraId="73219BB7" w14:textId="77777777" w:rsidR="00D77B65" w:rsidRPr="00C75FEA" w:rsidRDefault="00D77B65" w:rsidP="00D77B65">
      <w:pPr>
        <w:pStyle w:val="BodyText"/>
        <w:spacing w:before="60" w:after="60"/>
        <w:rPr>
          <w:rFonts w:cstheme="minorHAnsi"/>
          <w:color w:val="000000" w:themeColor="text1"/>
          <w:sz w:val="20"/>
          <w:szCs w:val="20"/>
          <w:lang w:val="de-DE"/>
        </w:rPr>
      </w:pPr>
      <w:r w:rsidRPr="00C75FEA">
        <w:rPr>
          <w:rFonts w:cstheme="minorHAnsi"/>
          <w:color w:val="000000" w:themeColor="text1"/>
          <w:sz w:val="20"/>
          <w:szCs w:val="20"/>
          <w:vertAlign w:val="superscript"/>
          <w:lang w:val="de-DE"/>
        </w:rPr>
        <w:t>29</w:t>
      </w:r>
      <w:r w:rsidRPr="00C75FEA">
        <w:rPr>
          <w:rFonts w:cstheme="minorHAnsi"/>
          <w:color w:val="000000" w:themeColor="text1"/>
          <w:sz w:val="20"/>
          <w:szCs w:val="20"/>
          <w:lang w:val="de-DE"/>
        </w:rPr>
        <w:t xml:space="preserve"> Charité - Universitätsmedizin Berlin, corporate member of Freie Universität Berlin and Humboldt-Universität zu Berlin, Berlin, Germany.</w:t>
      </w:r>
    </w:p>
    <w:p w14:paraId="6B5FB948"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30</w:t>
      </w:r>
      <w:r w:rsidRPr="00C75FEA">
        <w:rPr>
          <w:rFonts w:cstheme="minorHAnsi"/>
          <w:color w:val="000000" w:themeColor="text1"/>
          <w:sz w:val="20"/>
          <w:szCs w:val="20"/>
        </w:rPr>
        <w:t xml:space="preserve"> Department of Diagnostic and Interventional Radiology, University Medical Center Freiburg, Faculty of Medicine, University of Freiburg, Freiburg, Germany.</w:t>
      </w:r>
    </w:p>
    <w:p w14:paraId="5253FE75"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31</w:t>
      </w:r>
      <w:r w:rsidRPr="00C75FEA">
        <w:rPr>
          <w:rFonts w:cstheme="minorHAnsi"/>
          <w:color w:val="000000" w:themeColor="text1"/>
          <w:sz w:val="20"/>
          <w:szCs w:val="20"/>
        </w:rPr>
        <w:t xml:space="preserve"> Institute for Medical Informatics, Biometry and Epidemiology, University Hospital Essen, University Duisburg-Essen, Essen, Germany.</w:t>
      </w:r>
    </w:p>
    <w:p w14:paraId="7B55BFB8"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32</w:t>
      </w:r>
      <w:r w:rsidRPr="00C75FEA">
        <w:rPr>
          <w:rFonts w:cstheme="minorHAnsi"/>
          <w:color w:val="000000" w:themeColor="text1"/>
          <w:sz w:val="20"/>
          <w:szCs w:val="20"/>
        </w:rPr>
        <w:t xml:space="preserve"> Institute of Nutritional Science, University of Potsdam, </w:t>
      </w:r>
      <w:proofErr w:type="spellStart"/>
      <w:r w:rsidRPr="00C75FEA">
        <w:rPr>
          <w:rFonts w:cstheme="minorHAnsi"/>
          <w:color w:val="000000" w:themeColor="text1"/>
          <w:sz w:val="20"/>
          <w:szCs w:val="20"/>
        </w:rPr>
        <w:t>Nuthetal</w:t>
      </w:r>
      <w:proofErr w:type="spellEnd"/>
      <w:r w:rsidRPr="00C75FEA">
        <w:rPr>
          <w:rFonts w:cstheme="minorHAnsi"/>
          <w:color w:val="000000" w:themeColor="text1"/>
          <w:sz w:val="20"/>
          <w:szCs w:val="20"/>
        </w:rPr>
        <w:t>, Germany.</w:t>
      </w:r>
    </w:p>
    <w:p w14:paraId="23A8E14B" w14:textId="77777777" w:rsidR="00D77B65" w:rsidRPr="00C75FEA" w:rsidRDefault="00D77B65" w:rsidP="00D77B65">
      <w:pPr>
        <w:pStyle w:val="BodyText"/>
        <w:spacing w:before="60" w:after="60"/>
        <w:rPr>
          <w:rFonts w:cstheme="minorHAnsi"/>
          <w:color w:val="000000" w:themeColor="text1"/>
          <w:sz w:val="20"/>
          <w:szCs w:val="20"/>
        </w:rPr>
      </w:pPr>
      <w:r w:rsidRPr="00C75FEA">
        <w:rPr>
          <w:rFonts w:cstheme="minorHAnsi"/>
          <w:color w:val="000000" w:themeColor="text1"/>
          <w:sz w:val="20"/>
          <w:szCs w:val="20"/>
          <w:vertAlign w:val="superscript"/>
        </w:rPr>
        <w:t>33</w:t>
      </w:r>
      <w:r w:rsidRPr="00C75FEA">
        <w:rPr>
          <w:rFonts w:cstheme="minorHAnsi"/>
          <w:color w:val="000000" w:themeColor="text1"/>
          <w:sz w:val="20"/>
          <w:szCs w:val="20"/>
        </w:rPr>
        <w:t xml:space="preserve"> Trusted Third Party of the University Medicine Greifswald, Greifswald, Germany.</w:t>
      </w:r>
    </w:p>
    <w:p w14:paraId="324F510D" w14:textId="77777777" w:rsidR="009B788F" w:rsidRPr="00C75FEA" w:rsidRDefault="009B788F" w:rsidP="009B788F">
      <w:pPr>
        <w:rPr>
          <w:rFonts w:cstheme="minorHAnsi"/>
          <w:b/>
          <w:color w:val="000000" w:themeColor="text1"/>
          <w:sz w:val="20"/>
          <w:szCs w:val="20"/>
          <w:lang w:val="en-US"/>
        </w:rPr>
      </w:pPr>
    </w:p>
    <w:p w14:paraId="27E5407F" w14:textId="77777777" w:rsidR="009B788F" w:rsidRPr="00C75FEA" w:rsidRDefault="009B788F" w:rsidP="009B788F">
      <w:pPr>
        <w:rPr>
          <w:rFonts w:cstheme="minorHAnsi"/>
          <w:b/>
          <w:color w:val="000000" w:themeColor="text1"/>
          <w:sz w:val="20"/>
          <w:szCs w:val="20"/>
          <w:lang w:val="en-US"/>
        </w:rPr>
      </w:pPr>
    </w:p>
    <w:p w14:paraId="20E7FF06" w14:textId="77777777" w:rsidR="009B788F" w:rsidRPr="00C75FEA" w:rsidRDefault="009B788F" w:rsidP="009B788F">
      <w:pPr>
        <w:rPr>
          <w:rFonts w:cstheme="minorHAnsi"/>
          <w:b/>
          <w:color w:val="000000" w:themeColor="text1"/>
          <w:sz w:val="20"/>
          <w:szCs w:val="20"/>
          <w:lang w:val="en-US"/>
        </w:rPr>
      </w:pPr>
      <w:r w:rsidRPr="00C75FEA">
        <w:rPr>
          <w:rFonts w:cstheme="minorHAnsi"/>
          <w:b/>
          <w:color w:val="000000" w:themeColor="text1"/>
          <w:sz w:val="20"/>
          <w:szCs w:val="20"/>
          <w:lang w:val="en-US"/>
        </w:rPr>
        <w:t>*Correspondence to:</w:t>
      </w:r>
    </w:p>
    <w:p w14:paraId="7F2F51D2" w14:textId="77777777" w:rsidR="009B788F" w:rsidRPr="00C75FEA" w:rsidRDefault="009B788F" w:rsidP="009B788F">
      <w:pPr>
        <w:rPr>
          <w:color w:val="000000" w:themeColor="text1"/>
          <w:sz w:val="20"/>
          <w:szCs w:val="20"/>
          <w:lang w:val="en-US"/>
        </w:rPr>
      </w:pPr>
      <w:r w:rsidRPr="00C75FEA">
        <w:rPr>
          <w:color w:val="000000" w:themeColor="text1"/>
          <w:sz w:val="20"/>
          <w:szCs w:val="20"/>
          <w:lang w:val="en-US"/>
        </w:rPr>
        <w:t>Dr. Stefan Rach</w:t>
      </w:r>
    </w:p>
    <w:p w14:paraId="5562D62B" w14:textId="77777777" w:rsidR="009B788F" w:rsidRPr="00C75FEA" w:rsidRDefault="009B788F" w:rsidP="009B788F">
      <w:pPr>
        <w:rPr>
          <w:color w:val="000000" w:themeColor="text1"/>
          <w:sz w:val="20"/>
          <w:szCs w:val="20"/>
          <w:lang w:val="en-US"/>
        </w:rPr>
      </w:pPr>
      <w:r w:rsidRPr="00C75FEA">
        <w:rPr>
          <w:color w:val="000000" w:themeColor="text1"/>
          <w:sz w:val="20"/>
          <w:szCs w:val="20"/>
          <w:lang w:val="en-US"/>
        </w:rPr>
        <w:t>Leibniz Institute for Prevention Research and Epidemiology – BIPS</w:t>
      </w:r>
    </w:p>
    <w:p w14:paraId="4BBF0F01" w14:textId="77777777" w:rsidR="009B788F" w:rsidRPr="00C75FEA" w:rsidRDefault="009B788F" w:rsidP="009B788F">
      <w:pPr>
        <w:rPr>
          <w:color w:val="000000" w:themeColor="text1"/>
          <w:sz w:val="20"/>
          <w:szCs w:val="20"/>
          <w:lang w:val="en-US"/>
        </w:rPr>
      </w:pPr>
      <w:r w:rsidRPr="00C75FEA">
        <w:rPr>
          <w:color w:val="000000" w:themeColor="text1"/>
          <w:sz w:val="20"/>
          <w:szCs w:val="20"/>
          <w:lang w:val="en-US"/>
        </w:rPr>
        <w:t>Department of Epidemiological Methods and Etiological Research</w:t>
      </w:r>
    </w:p>
    <w:p w14:paraId="7BAF7BF7" w14:textId="77777777" w:rsidR="009B788F" w:rsidRPr="00C75FEA" w:rsidRDefault="009B788F" w:rsidP="009B788F">
      <w:pPr>
        <w:rPr>
          <w:color w:val="000000" w:themeColor="text1"/>
          <w:sz w:val="20"/>
          <w:szCs w:val="20"/>
          <w:lang w:val="de-DE"/>
        </w:rPr>
      </w:pPr>
      <w:r w:rsidRPr="00C75FEA">
        <w:rPr>
          <w:color w:val="000000" w:themeColor="text1"/>
          <w:sz w:val="20"/>
          <w:szCs w:val="20"/>
          <w:lang w:val="de-DE"/>
        </w:rPr>
        <w:t>Achterstr. 30, 28359 Bremen, Germany</w:t>
      </w:r>
    </w:p>
    <w:p w14:paraId="1633B46F" w14:textId="77777777" w:rsidR="009B788F" w:rsidRPr="00C75FEA" w:rsidRDefault="009B788F" w:rsidP="009B788F">
      <w:pPr>
        <w:rPr>
          <w:color w:val="000000" w:themeColor="text1"/>
          <w:sz w:val="20"/>
          <w:szCs w:val="20"/>
          <w:lang w:val="de-DE"/>
        </w:rPr>
      </w:pPr>
      <w:r w:rsidRPr="00C75FEA">
        <w:rPr>
          <w:color w:val="000000" w:themeColor="text1"/>
          <w:sz w:val="20"/>
          <w:szCs w:val="20"/>
          <w:lang w:val="de-DE"/>
        </w:rPr>
        <w:t>rach@leibniz-bips.de, sec-epi@leibniz-bips.de</w:t>
      </w:r>
    </w:p>
    <w:p w14:paraId="7BE33A3B" w14:textId="77777777" w:rsidR="009B788F" w:rsidRPr="00C75FEA" w:rsidRDefault="009B788F">
      <w:pPr>
        <w:rPr>
          <w:color w:val="000000" w:themeColor="text1"/>
          <w:sz w:val="20"/>
          <w:szCs w:val="20"/>
          <w:lang w:val="de-DE"/>
        </w:rPr>
      </w:pPr>
    </w:p>
    <w:p w14:paraId="0571C955" w14:textId="79457DF8" w:rsidR="00F5071C" w:rsidRPr="00C75FEA" w:rsidRDefault="00F5071C">
      <w:pPr>
        <w:rPr>
          <w:color w:val="000000" w:themeColor="text1"/>
          <w:sz w:val="20"/>
          <w:szCs w:val="20"/>
          <w:lang w:val="de-DE"/>
        </w:rPr>
      </w:pPr>
    </w:p>
    <w:p w14:paraId="385AA336" w14:textId="77777777" w:rsidR="009B788F" w:rsidRPr="00C75FEA" w:rsidRDefault="009B788F">
      <w:pPr>
        <w:suppressAutoHyphens w:val="0"/>
        <w:rPr>
          <w:b/>
          <w:color w:val="000000" w:themeColor="text1"/>
          <w:sz w:val="20"/>
          <w:szCs w:val="20"/>
          <w:lang w:val="de-DE"/>
        </w:rPr>
      </w:pPr>
      <w:r w:rsidRPr="00C75FEA">
        <w:rPr>
          <w:b/>
          <w:color w:val="000000" w:themeColor="text1"/>
          <w:sz w:val="20"/>
          <w:szCs w:val="20"/>
          <w:lang w:val="de-DE"/>
        </w:rPr>
        <w:br w:type="page"/>
      </w:r>
    </w:p>
    <w:p w14:paraId="79FE86DB" w14:textId="589DC9FC" w:rsidR="00F5071C" w:rsidRPr="00C75FEA" w:rsidRDefault="002A58E0" w:rsidP="00F43108">
      <w:pPr>
        <w:suppressAutoHyphens w:val="0"/>
        <w:rPr>
          <w:rFonts w:cstheme="minorHAnsi"/>
          <w:b/>
          <w:color w:val="000000" w:themeColor="text1"/>
          <w:szCs w:val="20"/>
          <w:u w:val="single"/>
          <w:lang w:val="en-US"/>
        </w:rPr>
      </w:pPr>
      <w:r w:rsidRPr="00C75FEA">
        <w:rPr>
          <w:rFonts w:cstheme="minorHAnsi"/>
          <w:b/>
          <w:color w:val="000000" w:themeColor="text1"/>
          <w:szCs w:val="20"/>
          <w:u w:val="single"/>
          <w:lang w:val="en-US"/>
        </w:rPr>
        <w:lastRenderedPageBreak/>
        <w:t>Contents</w:t>
      </w:r>
    </w:p>
    <w:p w14:paraId="52557E5E" w14:textId="77777777" w:rsidR="00F43108" w:rsidRPr="00C75FEA" w:rsidRDefault="00D8782C" w:rsidP="00F43108">
      <w:pPr>
        <w:suppressAutoHyphens w:val="0"/>
        <w:rPr>
          <w:rFonts w:cstheme="minorHAnsi"/>
          <w:b/>
          <w:color w:val="000000" w:themeColor="text1"/>
          <w:szCs w:val="20"/>
          <w:lang w:val="en-US"/>
        </w:rPr>
      </w:pPr>
      <w:bookmarkStart w:id="1" w:name="_Hlk190505538"/>
      <w:r w:rsidRPr="00C75FEA">
        <w:rPr>
          <w:rFonts w:cstheme="minorHAnsi"/>
          <w:b/>
          <w:color w:val="000000" w:themeColor="text1"/>
          <w:szCs w:val="20"/>
          <w:lang w:val="en-US"/>
        </w:rPr>
        <w:t>Supplementary</w:t>
      </w:r>
      <w:r w:rsidR="005A4822" w:rsidRPr="00C75FEA">
        <w:rPr>
          <w:rFonts w:cstheme="minorHAnsi"/>
          <w:b/>
          <w:color w:val="000000" w:themeColor="text1"/>
          <w:szCs w:val="20"/>
          <w:lang w:val="en-US"/>
        </w:rPr>
        <w:t xml:space="preserve"> </w:t>
      </w:r>
      <w:bookmarkEnd w:id="1"/>
      <w:r w:rsidR="005A4822" w:rsidRPr="00C75FEA">
        <w:rPr>
          <w:rFonts w:cstheme="minorHAnsi"/>
          <w:b/>
          <w:color w:val="000000" w:themeColor="text1"/>
          <w:szCs w:val="20"/>
          <w:lang w:val="en-US"/>
        </w:rPr>
        <w:t xml:space="preserve">Methods </w:t>
      </w:r>
    </w:p>
    <w:p w14:paraId="61203749" w14:textId="16D04966" w:rsidR="005A4822" w:rsidRPr="00C75FEA" w:rsidRDefault="00F43108" w:rsidP="00F43108">
      <w:pPr>
        <w:ind w:left="1417" w:hanging="709"/>
        <w:jc w:val="both"/>
        <w:rPr>
          <w:color w:val="000000" w:themeColor="text1"/>
          <w:sz w:val="20"/>
          <w:szCs w:val="20"/>
          <w:lang w:val="en-US"/>
        </w:rPr>
      </w:pPr>
      <w:r w:rsidRPr="00C75FEA">
        <w:rPr>
          <w:b/>
          <w:color w:val="000000" w:themeColor="text1"/>
          <w:sz w:val="20"/>
          <w:szCs w:val="20"/>
          <w:lang w:val="en-US"/>
        </w:rPr>
        <w:t xml:space="preserve">Methods </w:t>
      </w:r>
      <w:r w:rsidR="005A4822" w:rsidRPr="00C75FEA">
        <w:rPr>
          <w:b/>
          <w:color w:val="000000" w:themeColor="text1"/>
          <w:sz w:val="20"/>
          <w:szCs w:val="20"/>
          <w:lang w:val="en-US"/>
        </w:rPr>
        <w:t xml:space="preserve">M1: </w:t>
      </w:r>
      <w:r w:rsidR="005A4822" w:rsidRPr="00C75FEA">
        <w:rPr>
          <w:color w:val="000000" w:themeColor="text1"/>
          <w:sz w:val="20"/>
          <w:szCs w:val="20"/>
          <w:lang w:val="en-US"/>
        </w:rPr>
        <w:t>Calculation of survey weights</w:t>
      </w:r>
    </w:p>
    <w:p w14:paraId="4F9C8726" w14:textId="77777777" w:rsidR="0065054A" w:rsidRPr="00C75FEA" w:rsidRDefault="0065054A" w:rsidP="00F43108">
      <w:pPr>
        <w:ind w:left="1417" w:hanging="709"/>
        <w:jc w:val="both"/>
        <w:rPr>
          <w:b/>
          <w:color w:val="000000" w:themeColor="text1"/>
          <w:sz w:val="20"/>
          <w:szCs w:val="20"/>
          <w:lang w:val="en-US"/>
        </w:rPr>
      </w:pPr>
    </w:p>
    <w:p w14:paraId="73770633" w14:textId="2FECE3D6" w:rsidR="00F43108" w:rsidRPr="00C75FEA" w:rsidRDefault="00F43108" w:rsidP="00F43108">
      <w:pPr>
        <w:suppressAutoHyphens w:val="0"/>
        <w:rPr>
          <w:rFonts w:cstheme="minorHAnsi"/>
          <w:b/>
          <w:color w:val="000000" w:themeColor="text1"/>
          <w:szCs w:val="20"/>
          <w:lang w:val="en-US"/>
        </w:rPr>
      </w:pPr>
      <w:r w:rsidRPr="00C75FEA">
        <w:rPr>
          <w:rFonts w:cstheme="minorHAnsi"/>
          <w:b/>
          <w:color w:val="000000" w:themeColor="text1"/>
          <w:szCs w:val="20"/>
          <w:lang w:val="en-US"/>
        </w:rPr>
        <w:t>Supplementary Tables</w:t>
      </w:r>
    </w:p>
    <w:p w14:paraId="219B8FD5" w14:textId="36DA6590" w:rsidR="00F540A2" w:rsidRPr="00C75FEA" w:rsidRDefault="00D8782C" w:rsidP="00F43108">
      <w:pPr>
        <w:ind w:left="1417" w:hanging="709"/>
        <w:jc w:val="both"/>
        <w:rPr>
          <w:color w:val="000000" w:themeColor="text1"/>
          <w:sz w:val="20"/>
          <w:szCs w:val="20"/>
          <w:lang w:val="en-US"/>
        </w:rPr>
      </w:pPr>
      <w:r w:rsidRPr="00C75FEA">
        <w:rPr>
          <w:b/>
          <w:color w:val="000000" w:themeColor="text1"/>
          <w:sz w:val="20"/>
          <w:szCs w:val="20"/>
          <w:lang w:val="en-US"/>
        </w:rPr>
        <w:t xml:space="preserve">Supplementary </w:t>
      </w:r>
      <w:r w:rsidR="00F540A2" w:rsidRPr="00C75FEA">
        <w:rPr>
          <w:b/>
          <w:color w:val="000000" w:themeColor="text1"/>
          <w:sz w:val="20"/>
          <w:szCs w:val="20"/>
          <w:lang w:val="en-US"/>
        </w:rPr>
        <w:t xml:space="preserve">Table S1 </w:t>
      </w:r>
      <w:r w:rsidR="00F540A2" w:rsidRPr="00C75FEA">
        <w:rPr>
          <w:color w:val="000000" w:themeColor="text1"/>
          <w:sz w:val="20"/>
          <w:szCs w:val="20"/>
          <w:lang w:val="en-US"/>
        </w:rPr>
        <w:t>Frequency of non-response categories and response</w:t>
      </w:r>
    </w:p>
    <w:p w14:paraId="2C7C3B45" w14:textId="162E04ED" w:rsidR="00CE5163" w:rsidRPr="00C75FEA" w:rsidRDefault="00D8782C" w:rsidP="00F43108">
      <w:pPr>
        <w:ind w:left="1417" w:hanging="709"/>
        <w:jc w:val="both"/>
        <w:rPr>
          <w:b/>
          <w:color w:val="000000" w:themeColor="text1"/>
          <w:sz w:val="20"/>
          <w:szCs w:val="20"/>
          <w:lang w:val="en-US"/>
        </w:rPr>
      </w:pPr>
      <w:r w:rsidRPr="00C75FEA">
        <w:rPr>
          <w:b/>
          <w:color w:val="000000" w:themeColor="text1"/>
          <w:sz w:val="20"/>
          <w:szCs w:val="20"/>
          <w:lang w:val="en-US"/>
        </w:rPr>
        <w:t xml:space="preserve">Supplementary </w:t>
      </w:r>
      <w:r w:rsidR="00CE5163" w:rsidRPr="00C75FEA">
        <w:rPr>
          <w:b/>
          <w:color w:val="000000" w:themeColor="text1"/>
          <w:sz w:val="20"/>
          <w:lang w:val="en-US"/>
        </w:rPr>
        <w:t xml:space="preserve">Table S2 </w:t>
      </w:r>
      <w:r w:rsidR="00CE5163" w:rsidRPr="00C75FEA">
        <w:rPr>
          <w:color w:val="000000" w:themeColor="text1"/>
          <w:sz w:val="20"/>
          <w:lang w:val="en-US"/>
        </w:rPr>
        <w:t>Response proportion (%) by sex and age group for all study centers / study regions.</w:t>
      </w:r>
    </w:p>
    <w:p w14:paraId="089E3870" w14:textId="7E7FC63F" w:rsidR="00F540A2" w:rsidRPr="00C75FEA" w:rsidRDefault="00D8782C" w:rsidP="00F43108">
      <w:pPr>
        <w:suppressAutoHyphens w:val="0"/>
        <w:ind w:left="1417" w:hanging="709"/>
        <w:jc w:val="both"/>
        <w:rPr>
          <w:color w:val="000000" w:themeColor="text1"/>
          <w:sz w:val="20"/>
          <w:szCs w:val="20"/>
          <w:lang w:val="en-US"/>
        </w:rPr>
      </w:pPr>
      <w:r w:rsidRPr="00C75FEA">
        <w:rPr>
          <w:b/>
          <w:color w:val="000000" w:themeColor="text1"/>
          <w:sz w:val="20"/>
          <w:szCs w:val="20"/>
          <w:lang w:val="en-US"/>
        </w:rPr>
        <w:t xml:space="preserve">Supplementary </w:t>
      </w:r>
      <w:r w:rsidR="00F540A2" w:rsidRPr="00C75FEA">
        <w:rPr>
          <w:b/>
          <w:color w:val="000000" w:themeColor="text1"/>
          <w:sz w:val="20"/>
          <w:szCs w:val="20"/>
          <w:lang w:val="en-US"/>
        </w:rPr>
        <w:t>Table S</w:t>
      </w:r>
      <w:r w:rsidR="00CE5163" w:rsidRPr="00C75FEA">
        <w:rPr>
          <w:b/>
          <w:color w:val="000000" w:themeColor="text1"/>
          <w:sz w:val="20"/>
          <w:szCs w:val="20"/>
          <w:lang w:val="en-US"/>
        </w:rPr>
        <w:t>3</w:t>
      </w:r>
      <w:r w:rsidR="00F540A2" w:rsidRPr="00C75FEA">
        <w:rPr>
          <w:color w:val="000000" w:themeColor="text1"/>
          <w:sz w:val="20"/>
          <w:szCs w:val="20"/>
          <w:lang w:val="en-US"/>
        </w:rPr>
        <w:t xml:space="preserve"> Frequency of non-mandatory recruitment steps and overall response in study centers</w:t>
      </w:r>
    </w:p>
    <w:p w14:paraId="7D918D87" w14:textId="0EC5C72F" w:rsidR="00386105" w:rsidRPr="00C75FEA" w:rsidRDefault="00D8782C" w:rsidP="00F43108">
      <w:pPr>
        <w:ind w:left="1417" w:hanging="709"/>
        <w:jc w:val="both"/>
        <w:rPr>
          <w:color w:val="000000" w:themeColor="text1"/>
          <w:sz w:val="20"/>
          <w:szCs w:val="20"/>
          <w:lang w:val="en-US"/>
        </w:rPr>
      </w:pPr>
      <w:r w:rsidRPr="00C75FEA">
        <w:rPr>
          <w:b/>
          <w:color w:val="000000" w:themeColor="text1"/>
          <w:sz w:val="20"/>
          <w:szCs w:val="20"/>
          <w:lang w:val="en-US"/>
        </w:rPr>
        <w:t xml:space="preserve">Supplementary </w:t>
      </w:r>
      <w:r w:rsidR="00386105" w:rsidRPr="00C75FEA">
        <w:rPr>
          <w:b/>
          <w:color w:val="000000" w:themeColor="text1"/>
          <w:sz w:val="20"/>
          <w:szCs w:val="20"/>
          <w:lang w:val="en-US"/>
        </w:rPr>
        <w:t>Table S</w:t>
      </w:r>
      <w:r w:rsidR="00AC37AF" w:rsidRPr="00C75FEA">
        <w:rPr>
          <w:b/>
          <w:color w:val="000000" w:themeColor="text1"/>
          <w:sz w:val="20"/>
          <w:szCs w:val="20"/>
          <w:lang w:val="en-US"/>
        </w:rPr>
        <w:t>4</w:t>
      </w:r>
      <w:r w:rsidR="00386105" w:rsidRPr="00C75FEA">
        <w:rPr>
          <w:b/>
          <w:color w:val="000000" w:themeColor="text1"/>
          <w:sz w:val="20"/>
          <w:szCs w:val="20"/>
          <w:lang w:val="en-US"/>
        </w:rPr>
        <w:t xml:space="preserve"> </w:t>
      </w:r>
      <w:r w:rsidR="00386105" w:rsidRPr="00C75FEA">
        <w:rPr>
          <w:color w:val="000000" w:themeColor="text1"/>
          <w:sz w:val="20"/>
          <w:szCs w:val="20"/>
          <w:lang w:val="en-US"/>
        </w:rPr>
        <w:t>Composition of study base (residents 20-69 years), invited sample, and study sample with respect to the degree of urbanization (DEGURBA) of the residential area and response stratified by study region and DEGURBA</w:t>
      </w:r>
    </w:p>
    <w:p w14:paraId="3D56DF7B" w14:textId="77777777" w:rsidR="0065054A" w:rsidRPr="00C75FEA" w:rsidRDefault="0065054A" w:rsidP="00F43108">
      <w:pPr>
        <w:ind w:left="1417" w:hanging="709"/>
        <w:jc w:val="both"/>
        <w:rPr>
          <w:b/>
          <w:color w:val="000000" w:themeColor="text1"/>
          <w:sz w:val="20"/>
          <w:szCs w:val="20"/>
          <w:lang w:val="en-US"/>
        </w:rPr>
      </w:pPr>
    </w:p>
    <w:p w14:paraId="068CE413" w14:textId="1BC2B378" w:rsidR="00F43108" w:rsidRPr="00C75FEA" w:rsidRDefault="00F43108" w:rsidP="00F43108">
      <w:pPr>
        <w:suppressAutoHyphens w:val="0"/>
        <w:rPr>
          <w:rFonts w:cstheme="minorHAnsi"/>
          <w:b/>
          <w:color w:val="000000" w:themeColor="text1"/>
          <w:szCs w:val="20"/>
          <w:lang w:val="en-US"/>
        </w:rPr>
      </w:pPr>
      <w:r w:rsidRPr="00C75FEA">
        <w:rPr>
          <w:rFonts w:cstheme="minorHAnsi"/>
          <w:b/>
          <w:color w:val="000000" w:themeColor="text1"/>
          <w:szCs w:val="20"/>
          <w:lang w:val="en-US"/>
        </w:rPr>
        <w:t>Supplementary Figures</w:t>
      </w:r>
    </w:p>
    <w:p w14:paraId="709960C4" w14:textId="6C5408E9" w:rsidR="00EF5A96" w:rsidRPr="00C75FEA" w:rsidRDefault="00D8782C" w:rsidP="00F43108">
      <w:pPr>
        <w:ind w:left="1417" w:hanging="709"/>
        <w:jc w:val="both"/>
        <w:rPr>
          <w:color w:val="000000" w:themeColor="text1"/>
          <w:sz w:val="20"/>
          <w:szCs w:val="20"/>
          <w:lang w:val="en-US"/>
        </w:rPr>
      </w:pPr>
      <w:r w:rsidRPr="00C75FEA">
        <w:rPr>
          <w:b/>
          <w:color w:val="000000" w:themeColor="text1"/>
          <w:sz w:val="20"/>
          <w:szCs w:val="20"/>
          <w:lang w:val="en-US"/>
        </w:rPr>
        <w:t xml:space="preserve">Supplementary </w:t>
      </w:r>
      <w:r w:rsidR="00EF5A96" w:rsidRPr="00C75FEA">
        <w:rPr>
          <w:b/>
          <w:color w:val="000000" w:themeColor="text1"/>
          <w:sz w:val="20"/>
          <w:szCs w:val="20"/>
          <w:lang w:val="en-US"/>
        </w:rPr>
        <w:t>Figure S1</w:t>
      </w:r>
      <w:r w:rsidR="00EF5A96" w:rsidRPr="00C75FEA">
        <w:rPr>
          <w:color w:val="000000" w:themeColor="text1"/>
          <w:sz w:val="20"/>
          <w:szCs w:val="20"/>
          <w:lang w:val="en-US"/>
        </w:rPr>
        <w:t xml:space="preserve"> Response proportion (%) and frequency of non-mandatory recruitment steps. </w:t>
      </w:r>
    </w:p>
    <w:p w14:paraId="71C89E46" w14:textId="034DEDEB" w:rsidR="00386105" w:rsidRPr="00C75FEA" w:rsidRDefault="00D8782C" w:rsidP="00F43108">
      <w:pPr>
        <w:ind w:left="1417" w:hanging="709"/>
        <w:jc w:val="both"/>
        <w:rPr>
          <w:noProof/>
          <w:color w:val="000000" w:themeColor="text1"/>
          <w:sz w:val="20"/>
          <w:szCs w:val="20"/>
        </w:rPr>
      </w:pPr>
      <w:r w:rsidRPr="00C75FEA">
        <w:rPr>
          <w:b/>
          <w:color w:val="000000" w:themeColor="text1"/>
          <w:sz w:val="20"/>
          <w:szCs w:val="20"/>
          <w:lang w:val="en-US"/>
        </w:rPr>
        <w:t xml:space="preserve">Supplementary </w:t>
      </w:r>
      <w:r w:rsidR="00386105" w:rsidRPr="00C75FEA">
        <w:rPr>
          <w:b/>
          <w:color w:val="000000" w:themeColor="text1"/>
          <w:sz w:val="20"/>
          <w:szCs w:val="20"/>
          <w:lang w:val="en-US"/>
        </w:rPr>
        <w:t>Fig</w:t>
      </w:r>
      <w:r w:rsidR="001E309E" w:rsidRPr="00C75FEA">
        <w:rPr>
          <w:b/>
          <w:color w:val="000000" w:themeColor="text1"/>
          <w:sz w:val="20"/>
          <w:szCs w:val="20"/>
          <w:lang w:val="en-US"/>
        </w:rPr>
        <w:t>ure</w:t>
      </w:r>
      <w:r w:rsidR="00386105" w:rsidRPr="00C75FEA">
        <w:rPr>
          <w:b/>
          <w:color w:val="000000" w:themeColor="text1"/>
          <w:sz w:val="20"/>
          <w:szCs w:val="20"/>
          <w:lang w:val="en-US"/>
        </w:rPr>
        <w:t xml:space="preserve"> S2 </w:t>
      </w:r>
      <w:r w:rsidR="00386105" w:rsidRPr="00C75FEA">
        <w:rPr>
          <w:noProof/>
          <w:color w:val="000000" w:themeColor="text1"/>
          <w:sz w:val="20"/>
          <w:szCs w:val="20"/>
          <w:lang w:val="en-US"/>
        </w:rPr>
        <w:t xml:space="preserve">Comparision of the unweighted and weighted samples for 16 NAKO study regions with respect to sex, age group, nationality, migration background, education, and household size </w:t>
      </w:r>
    </w:p>
    <w:p w14:paraId="23118283" w14:textId="77777777" w:rsidR="00386105" w:rsidRPr="00C75FEA" w:rsidRDefault="00386105">
      <w:pPr>
        <w:suppressAutoHyphens w:val="0"/>
        <w:rPr>
          <w:b/>
          <w:color w:val="000000" w:themeColor="text1"/>
        </w:rPr>
      </w:pPr>
    </w:p>
    <w:p w14:paraId="062B083F" w14:textId="67E99FA4" w:rsidR="00C4256E" w:rsidRPr="00C75FEA" w:rsidRDefault="00C4256E">
      <w:pPr>
        <w:suppressAutoHyphens w:val="0"/>
        <w:rPr>
          <w:b/>
          <w:color w:val="000000" w:themeColor="text1"/>
          <w:lang w:val="en-US"/>
        </w:rPr>
      </w:pPr>
      <w:r w:rsidRPr="00C75FEA">
        <w:rPr>
          <w:b/>
          <w:color w:val="000000" w:themeColor="text1"/>
          <w:lang w:val="en-US"/>
        </w:rPr>
        <w:br w:type="page"/>
      </w:r>
    </w:p>
    <w:p w14:paraId="0121E093" w14:textId="6A7FD88B" w:rsidR="008B454B" w:rsidRPr="00C75FEA" w:rsidRDefault="00F43108" w:rsidP="00C728E5">
      <w:pPr>
        <w:suppressAutoHyphens w:val="0"/>
        <w:rPr>
          <w:rFonts w:cstheme="minorHAnsi"/>
          <w:b/>
          <w:color w:val="000000" w:themeColor="text1"/>
          <w:szCs w:val="20"/>
          <w:lang w:val="en-US"/>
        </w:rPr>
      </w:pPr>
      <w:r w:rsidRPr="00C75FEA">
        <w:rPr>
          <w:rFonts w:cstheme="minorHAnsi"/>
          <w:b/>
          <w:color w:val="000000" w:themeColor="text1"/>
          <w:szCs w:val="20"/>
          <w:lang w:val="en-US"/>
        </w:rPr>
        <w:lastRenderedPageBreak/>
        <w:t>Supplementary</w:t>
      </w:r>
      <w:r w:rsidR="008B454B" w:rsidRPr="00C75FEA">
        <w:rPr>
          <w:rFonts w:cstheme="minorHAnsi"/>
          <w:b/>
          <w:color w:val="000000" w:themeColor="text1"/>
          <w:szCs w:val="20"/>
          <w:lang w:val="en-US"/>
        </w:rPr>
        <w:t xml:space="preserve"> methods M1: Calculation of survey weights</w:t>
      </w:r>
    </w:p>
    <w:p w14:paraId="0BB10C92" w14:textId="77777777" w:rsidR="008B454B" w:rsidRPr="00C75FEA" w:rsidRDefault="008B454B" w:rsidP="008B454B">
      <w:pPr>
        <w:spacing w:line="276" w:lineRule="auto"/>
        <w:jc w:val="both"/>
        <w:rPr>
          <w:rFonts w:cstheme="minorHAnsi"/>
          <w:color w:val="000000" w:themeColor="text1"/>
          <w:sz w:val="20"/>
          <w:szCs w:val="20"/>
          <w:lang w:val="en-US"/>
        </w:rPr>
      </w:pPr>
      <w:r w:rsidRPr="00C75FEA">
        <w:rPr>
          <w:rFonts w:cstheme="minorHAnsi"/>
          <w:color w:val="000000" w:themeColor="text1"/>
          <w:sz w:val="20"/>
          <w:szCs w:val="20"/>
          <w:lang w:val="en-US"/>
        </w:rPr>
        <w:t>Survey weights are available for the whole sample as well as for the subsample completing the in-depth examinations (Level 2 program) and the subsample completing magnetic resonance imaging (MRI). The survey weights are made available to researchers along with the NAKO data via an electronic application portal (https://transfer.nako.de).</w:t>
      </w:r>
    </w:p>
    <w:p w14:paraId="223BF41D" w14:textId="77777777" w:rsidR="008B454B" w:rsidRPr="00C75FEA" w:rsidRDefault="008B454B" w:rsidP="00DE2650">
      <w:pPr>
        <w:spacing w:before="360" w:line="276" w:lineRule="auto"/>
        <w:jc w:val="both"/>
        <w:rPr>
          <w:rFonts w:cstheme="minorHAnsi"/>
          <w:b/>
          <w:color w:val="000000" w:themeColor="text1"/>
          <w:sz w:val="20"/>
          <w:szCs w:val="20"/>
          <w:lang w:val="en-US"/>
        </w:rPr>
      </w:pPr>
      <w:r w:rsidRPr="00C75FEA">
        <w:rPr>
          <w:rFonts w:cstheme="minorHAnsi"/>
          <w:b/>
          <w:color w:val="000000" w:themeColor="text1"/>
          <w:sz w:val="20"/>
          <w:szCs w:val="20"/>
          <w:lang w:val="en-US"/>
        </w:rPr>
        <w:t>Survey weights for the full NAKO sample</w:t>
      </w:r>
    </w:p>
    <w:p w14:paraId="173945E3" w14:textId="5C6AB6A4" w:rsidR="005514C0" w:rsidRPr="00C75FEA" w:rsidRDefault="008B454B" w:rsidP="005514C0">
      <w:pPr>
        <w:spacing w:line="276" w:lineRule="auto"/>
        <w:jc w:val="both"/>
        <w:rPr>
          <w:rFonts w:cstheme="minorHAnsi"/>
          <w:color w:val="000000" w:themeColor="text1"/>
          <w:sz w:val="20"/>
          <w:szCs w:val="20"/>
          <w:lang w:val="en-US"/>
        </w:rPr>
      </w:pPr>
      <w:r w:rsidRPr="00C75FEA">
        <w:rPr>
          <w:rFonts w:cstheme="minorHAnsi"/>
          <w:color w:val="000000" w:themeColor="text1"/>
          <w:sz w:val="20"/>
          <w:szCs w:val="20"/>
          <w:lang w:val="en-US"/>
        </w:rPr>
        <w:t xml:space="preserve">Survey weights for the full NAKO sample were determined in a two-step procedure consisting of design weighting and calibration </w:t>
      </w:r>
      <w:r w:rsidRPr="00C75FEA">
        <w:rPr>
          <w:rFonts w:cstheme="minorHAnsi"/>
          <w:color w:val="000000" w:themeColor="text1"/>
          <w:sz w:val="20"/>
          <w:szCs w:val="20"/>
          <w:lang w:val="en-US"/>
        </w:rPr>
        <w:fldChar w:fldCharType="begin"/>
      </w:r>
      <w:r w:rsidRPr="00C75FEA">
        <w:rPr>
          <w:rFonts w:cstheme="minorHAnsi"/>
          <w:color w:val="000000" w:themeColor="text1"/>
          <w:sz w:val="20"/>
          <w:szCs w:val="20"/>
          <w:lang w:val="en-US"/>
        </w:rPr>
        <w:instrText xml:space="preserve"> ADDIN EN.CITE &lt;EndNote&gt;&lt;Cite&gt;&lt;Author&gt;Sand&lt;/Author&gt;&lt;Year&gt;2020&lt;/Year&gt;&lt;RecNum&gt;16&lt;/RecNum&gt;&lt;DisplayText&gt;(1)&lt;/DisplayText&gt;&lt;record&gt;&lt;rec-number&gt;16&lt;/rec-number&gt;&lt;foreign-keys&gt;&lt;key app="EN" db-id="fsdaa2d5ffpvs7eppvd5v099w5stsswadae9" timestamp="1708705562"&gt;16&lt;/key&gt;&lt;/foreign-keys&gt;&lt;ref-type name="Report"&gt;27&lt;/ref-type&gt;&lt;contributors&gt;&lt;authors&gt;&lt;author&gt;Sand, Matthias&lt;/author&gt;&lt;author&gt;Kunz, Tanja&lt;/author&gt;&lt;/authors&gt;&lt;/contributors&gt;&lt;titles&gt;&lt;title&gt;Gewichtung in der Praxis&lt;/title&gt;&lt;/titles&gt;&lt;dates&gt;&lt;year&gt;2020&lt;/year&gt;&lt;/dates&gt;&lt;pub-location&gt;Mannheim&lt;/pub-location&gt;&lt;publisher&gt;GESIS – Leibniz-Institut für Sozialwissenschaften &lt;/publisher&gt;&lt;urls&gt;&lt;/urls&gt;&lt;electronic-resource-num&gt;10.15465/gesis-sg_030&lt;/electronic-resource-num&gt;&lt;/record&gt;&lt;/Cite&gt;&lt;/EndNote&gt;</w:instrText>
      </w:r>
      <w:r w:rsidRPr="00C75FEA">
        <w:rPr>
          <w:rFonts w:cstheme="minorHAnsi"/>
          <w:color w:val="000000" w:themeColor="text1"/>
          <w:sz w:val="20"/>
          <w:szCs w:val="20"/>
          <w:lang w:val="en-US"/>
        </w:rPr>
        <w:fldChar w:fldCharType="separate"/>
      </w:r>
      <w:r w:rsidRPr="00C75FEA">
        <w:rPr>
          <w:rFonts w:cstheme="minorHAnsi"/>
          <w:noProof/>
          <w:color w:val="000000" w:themeColor="text1"/>
          <w:sz w:val="20"/>
          <w:szCs w:val="20"/>
          <w:lang w:val="en-US"/>
        </w:rPr>
        <w:t>(1)</w:t>
      </w:r>
      <w:r w:rsidRPr="00C75FEA">
        <w:rPr>
          <w:rFonts w:cstheme="minorHAnsi"/>
          <w:color w:val="000000" w:themeColor="text1"/>
          <w:sz w:val="20"/>
          <w:szCs w:val="20"/>
          <w:lang w:val="en-US"/>
        </w:rPr>
        <w:fldChar w:fldCharType="end"/>
      </w:r>
      <w:r w:rsidRPr="00C75FEA">
        <w:rPr>
          <w:rFonts w:cstheme="minorHAnsi"/>
          <w:color w:val="000000" w:themeColor="text1"/>
          <w:sz w:val="20"/>
          <w:szCs w:val="20"/>
          <w:lang w:val="en-US"/>
        </w:rPr>
        <w:t xml:space="preserve">. </w:t>
      </w:r>
      <w:r w:rsidR="005514C0" w:rsidRPr="00C75FEA">
        <w:rPr>
          <w:rFonts w:cstheme="minorHAnsi"/>
          <w:color w:val="000000" w:themeColor="text1"/>
          <w:sz w:val="20"/>
          <w:szCs w:val="20"/>
          <w:lang w:val="en-US"/>
        </w:rPr>
        <w:t>Design weights take into account the sample design and correct for unequal inclusion probabilities while calibration weights adjust for differential nonresponse and underrepresentation</w:t>
      </w:r>
      <w:r w:rsidR="00EE0287" w:rsidRPr="00C75FEA">
        <w:rPr>
          <w:rFonts w:cstheme="minorHAnsi"/>
          <w:color w:val="000000" w:themeColor="text1"/>
          <w:sz w:val="20"/>
          <w:szCs w:val="20"/>
          <w:lang w:val="en-US"/>
        </w:rPr>
        <w:t>.</w:t>
      </w:r>
    </w:p>
    <w:p w14:paraId="2CDEEF6B" w14:textId="47154D0A" w:rsidR="008B454B" w:rsidRPr="00C75FEA" w:rsidRDefault="008B454B" w:rsidP="00DE2650">
      <w:pPr>
        <w:spacing w:before="360" w:line="276" w:lineRule="auto"/>
        <w:jc w:val="both"/>
        <w:rPr>
          <w:rFonts w:cstheme="minorHAnsi"/>
          <w:i/>
          <w:color w:val="000000" w:themeColor="text1"/>
          <w:sz w:val="20"/>
          <w:szCs w:val="20"/>
          <w:lang w:val="en-US"/>
        </w:rPr>
      </w:pPr>
      <w:r w:rsidRPr="00C75FEA">
        <w:rPr>
          <w:rFonts w:cstheme="minorHAnsi"/>
          <w:i/>
          <w:color w:val="000000" w:themeColor="text1"/>
          <w:sz w:val="20"/>
          <w:szCs w:val="20"/>
          <w:lang w:val="en-US"/>
        </w:rPr>
        <w:t>Design weights</w:t>
      </w:r>
    </w:p>
    <w:p w14:paraId="7F93963D" w14:textId="6883B802" w:rsidR="008B454B" w:rsidRPr="00C75FEA" w:rsidRDefault="008B454B" w:rsidP="008B454B">
      <w:pPr>
        <w:spacing w:line="276" w:lineRule="auto"/>
        <w:jc w:val="both"/>
        <w:rPr>
          <w:rFonts w:cstheme="minorHAnsi"/>
          <w:color w:val="000000" w:themeColor="text1"/>
          <w:sz w:val="20"/>
          <w:szCs w:val="20"/>
          <w:lang w:val="en-US"/>
        </w:rPr>
      </w:pPr>
      <w:r w:rsidRPr="00C75FEA">
        <w:rPr>
          <w:rFonts w:cstheme="minorHAnsi"/>
          <w:color w:val="000000" w:themeColor="text1"/>
          <w:sz w:val="20"/>
          <w:szCs w:val="20"/>
          <w:lang w:val="en-US"/>
        </w:rPr>
        <w:t>Since the NAKO study sample had an intended age distribution that differed from the age distribution of the source population in its study regions and the study regions differed regarding their</w:t>
      </w:r>
      <w:r w:rsidR="00063AD6" w:rsidRPr="00C75FEA">
        <w:rPr>
          <w:rFonts w:cstheme="minorHAnsi"/>
          <w:color w:val="000000" w:themeColor="text1"/>
          <w:sz w:val="20"/>
          <w:szCs w:val="20"/>
          <w:lang w:val="en-US"/>
        </w:rPr>
        <w:t xml:space="preserve"> population density and</w:t>
      </w:r>
      <w:r w:rsidRPr="00C75FEA">
        <w:rPr>
          <w:rFonts w:cstheme="minorHAnsi"/>
          <w:color w:val="000000" w:themeColor="text1"/>
          <w:sz w:val="20"/>
          <w:szCs w:val="20"/>
          <w:lang w:val="en-US"/>
        </w:rPr>
        <w:t xml:space="preserve"> infrastructural characteristics (</w:t>
      </w:r>
      <w:r w:rsidR="00063AD6" w:rsidRPr="00C75FEA">
        <w:rPr>
          <w:rFonts w:cstheme="minorHAnsi"/>
          <w:color w:val="000000" w:themeColor="text1"/>
          <w:sz w:val="20"/>
          <w:szCs w:val="20"/>
          <w:lang w:val="en-US"/>
        </w:rPr>
        <w:t>i.e.</w:t>
      </w:r>
      <w:r w:rsidRPr="00C75FEA">
        <w:rPr>
          <w:rFonts w:cstheme="minorHAnsi"/>
          <w:color w:val="000000" w:themeColor="text1"/>
          <w:sz w:val="20"/>
          <w:szCs w:val="20"/>
          <w:lang w:val="en-US"/>
        </w:rPr>
        <w:t xml:space="preserve">, in the degree of urbanization of their municipalities), the sample design </w:t>
      </w:r>
      <w:r w:rsidR="00E8540F" w:rsidRPr="00C75FEA">
        <w:rPr>
          <w:rFonts w:cstheme="minorHAnsi"/>
          <w:color w:val="000000" w:themeColor="text1"/>
          <w:sz w:val="20"/>
          <w:szCs w:val="20"/>
          <w:lang w:val="en-US"/>
        </w:rPr>
        <w:t xml:space="preserve">may have </w:t>
      </w:r>
      <w:r w:rsidRPr="00C75FEA">
        <w:rPr>
          <w:rFonts w:cstheme="minorHAnsi"/>
          <w:color w:val="000000" w:themeColor="text1"/>
          <w:sz w:val="20"/>
          <w:szCs w:val="20"/>
          <w:lang w:val="en-US"/>
        </w:rPr>
        <w:t>resulted in unequal inclusion probabilities</w:t>
      </w:r>
      <w:r w:rsidR="00E8540F" w:rsidRPr="00C75FEA">
        <w:rPr>
          <w:rFonts w:cstheme="minorHAnsi"/>
          <w:color w:val="000000" w:themeColor="text1"/>
          <w:sz w:val="20"/>
          <w:szCs w:val="20"/>
          <w:lang w:val="en-US"/>
        </w:rPr>
        <w:t xml:space="preserve"> in some regions</w:t>
      </w:r>
      <w:r w:rsidRPr="00C75FEA">
        <w:rPr>
          <w:rFonts w:cstheme="minorHAnsi"/>
          <w:color w:val="000000" w:themeColor="text1"/>
          <w:sz w:val="20"/>
          <w:szCs w:val="20"/>
          <w:lang w:val="en-US"/>
        </w:rPr>
        <w:t xml:space="preserve">. Moreover, since the sampling had been conducted over several years, the probability of being </w:t>
      </w:r>
      <w:r w:rsidR="00E8540F" w:rsidRPr="00C75FEA">
        <w:rPr>
          <w:rFonts w:cstheme="minorHAnsi"/>
          <w:color w:val="000000" w:themeColor="text1"/>
          <w:sz w:val="20"/>
          <w:szCs w:val="20"/>
          <w:lang w:val="en-US"/>
        </w:rPr>
        <w:t xml:space="preserve">randomly selected </w:t>
      </w:r>
      <w:r w:rsidRPr="00C75FEA">
        <w:rPr>
          <w:rFonts w:cstheme="minorHAnsi"/>
          <w:color w:val="000000" w:themeColor="text1"/>
          <w:sz w:val="20"/>
          <w:szCs w:val="20"/>
          <w:lang w:val="en-US"/>
        </w:rPr>
        <w:t xml:space="preserve">for individuals might be unequal depending on their age (similar to panel studies with refreshments </w:t>
      </w:r>
      <w:r w:rsidRPr="00C75FEA">
        <w:rPr>
          <w:rFonts w:cstheme="minorHAnsi"/>
          <w:color w:val="000000" w:themeColor="text1"/>
          <w:sz w:val="20"/>
          <w:szCs w:val="20"/>
          <w:lang w:val="en-US"/>
        </w:rPr>
        <w:fldChar w:fldCharType="begin"/>
      </w:r>
      <w:r w:rsidRPr="00C75FEA">
        <w:rPr>
          <w:rFonts w:cstheme="minorHAnsi"/>
          <w:color w:val="000000" w:themeColor="text1"/>
          <w:sz w:val="20"/>
          <w:szCs w:val="20"/>
          <w:lang w:val="en-US"/>
        </w:rPr>
        <w:instrText xml:space="preserve"> ADDIN EN.CITE &lt;EndNote&gt;&lt;Cite&gt;&lt;Author&gt;Sand&lt;/Author&gt;&lt;Year&gt;(in press)&lt;/Year&gt;&lt;RecNum&gt;72&lt;/RecNum&gt;&lt;DisplayText&gt;(2)&lt;/DisplayText&gt;&lt;record&gt;&lt;rec-number&gt;72&lt;/rec-number&gt;&lt;foreign-keys&gt;&lt;key app="EN" db-id="fsdaa2d5ffpvs7eppvd5v099w5stsswadae9" timestamp="1739371652"&gt;72&lt;/key&gt;&lt;/foreign-keys&gt;&lt;ref-type name="Journal Article"&gt;17&lt;/ref-type&gt;&lt;contributors&gt;&lt;authors&gt;&lt;author&gt;Sand, Matthias&lt;/author&gt;&lt;author&gt;Bruch, Christian&lt;/author&gt;&lt;author&gt;Felderer, Barbara&lt;/author&gt;&lt;author&gt;Schaurer,  Ines&lt;/author&gt;&lt;author&gt;Kolb, Jan-Philipp&lt;/author&gt;&lt;author&gt;Weyandt, Kai&lt;/author&gt;&lt;/authors&gt;&lt;/contributors&gt;&lt;titles&gt;&lt;title&gt;Creating Design Weights for a Panel Survey with Multiple Refreshment Samples: A General Discussion with an Application to a Probability-Based Mixed-Mode Panel&lt;/title&gt;&lt;secondary-title&gt;methods, data, analyses &lt;/secondary-title&gt;&lt;/titles&gt;&lt;dates&gt;&lt;year&gt;(in press)&lt;/year&gt;&lt;/dates&gt;&lt;urls&gt;&lt;/urls&gt;&lt;/record&gt;&lt;/Cite&gt;&lt;/EndNote&gt;</w:instrText>
      </w:r>
      <w:r w:rsidRPr="00C75FEA">
        <w:rPr>
          <w:rFonts w:cstheme="minorHAnsi"/>
          <w:color w:val="000000" w:themeColor="text1"/>
          <w:sz w:val="20"/>
          <w:szCs w:val="20"/>
          <w:lang w:val="en-US"/>
        </w:rPr>
        <w:fldChar w:fldCharType="separate"/>
      </w:r>
      <w:r w:rsidRPr="00C75FEA">
        <w:rPr>
          <w:rFonts w:cstheme="minorHAnsi"/>
          <w:noProof/>
          <w:color w:val="000000" w:themeColor="text1"/>
          <w:sz w:val="20"/>
          <w:szCs w:val="20"/>
          <w:lang w:val="en-US"/>
        </w:rPr>
        <w:t>(2)</w:t>
      </w:r>
      <w:r w:rsidRPr="00C75FEA">
        <w:rPr>
          <w:rFonts w:cstheme="minorHAnsi"/>
          <w:color w:val="000000" w:themeColor="text1"/>
          <w:sz w:val="20"/>
          <w:szCs w:val="20"/>
          <w:lang w:val="en-US"/>
        </w:rPr>
        <w:fldChar w:fldCharType="end"/>
      </w:r>
      <w:r w:rsidR="0079569D" w:rsidRPr="00C75FEA">
        <w:rPr>
          <w:rFonts w:cstheme="minorHAnsi"/>
          <w:color w:val="000000" w:themeColor="text1"/>
          <w:sz w:val="20"/>
          <w:szCs w:val="20"/>
          <w:lang w:val="en-US"/>
        </w:rPr>
        <w:t>)</w:t>
      </w:r>
      <w:r w:rsidRPr="00C75FEA">
        <w:rPr>
          <w:rFonts w:cstheme="minorHAnsi"/>
          <w:color w:val="000000" w:themeColor="text1"/>
          <w:sz w:val="20"/>
          <w:szCs w:val="20"/>
          <w:lang w:val="en-US"/>
        </w:rPr>
        <w:t>.</w:t>
      </w:r>
    </w:p>
    <w:p w14:paraId="5BF78F1B" w14:textId="7D4B2510" w:rsidR="008B454B" w:rsidRPr="00C75FEA" w:rsidRDefault="008B454B" w:rsidP="008B454B">
      <w:pPr>
        <w:spacing w:line="276" w:lineRule="auto"/>
        <w:jc w:val="both"/>
        <w:rPr>
          <w:rFonts w:cstheme="minorHAnsi"/>
          <w:color w:val="000000" w:themeColor="text1"/>
          <w:sz w:val="20"/>
          <w:szCs w:val="20"/>
          <w:lang w:val="en-US"/>
        </w:rPr>
      </w:pPr>
      <w:r w:rsidRPr="00C75FEA">
        <w:rPr>
          <w:rFonts w:cstheme="minorHAnsi"/>
          <w:color w:val="000000" w:themeColor="text1"/>
          <w:sz w:val="20"/>
          <w:szCs w:val="20"/>
          <w:lang w:val="en-US"/>
        </w:rPr>
        <w:t xml:space="preserve">Design weights were therefore calculated to correct for unequal inclusion probabilities of individual participants of the study. Official population data from the intercensal population updates provided by the Federal Statistical Office </w:t>
      </w:r>
      <w:r w:rsidRPr="00C75FEA">
        <w:rPr>
          <w:rFonts w:cstheme="minorHAnsi"/>
          <w:color w:val="000000" w:themeColor="text1"/>
          <w:sz w:val="20"/>
          <w:szCs w:val="20"/>
          <w:lang w:val="en-US"/>
        </w:rPr>
        <w:fldChar w:fldCharType="begin"/>
      </w:r>
      <w:r w:rsidRPr="00C75FEA">
        <w:rPr>
          <w:rFonts w:cstheme="minorHAnsi"/>
          <w:color w:val="000000" w:themeColor="text1"/>
          <w:sz w:val="20"/>
          <w:szCs w:val="20"/>
          <w:lang w:val="en-US"/>
        </w:rPr>
        <w:instrText xml:space="preserve"> ADDIN EN.CITE &lt;EndNote&gt;&lt;Cite&gt;&lt;Author&gt;Research Data Centres of the Federal Statistical Office and Statistical Offices of the Federal States of Germany&lt;/Author&gt;&lt;RecNum&gt;55&lt;/RecNum&gt;&lt;DisplayText&gt;(3)&lt;/DisplayText&gt;&lt;record&gt;&lt;rec-number&gt;55&lt;/rec-number&gt;&lt;foreign-keys&gt;&lt;key app="EN" db-id="fsdaa2d5ffpvs7eppvd5v099w5stsswadae9" timestamp="1731486405"&gt;55&lt;/key&gt;&lt;/foreign-keys&gt;&lt;ref-type name="Dataset"&gt;59&lt;/ref-type&gt;&lt;contributors&gt;&lt;authors&gt;&lt;author&gt;Research Data Centres of the Federal Statistical Office and Statistical Offices of the Federal States of Germany,&lt;/author&gt;&lt;/authors&gt;&lt;/contributors&gt;&lt;titles&gt;&lt;title&gt;https://www.regionalstatistik.de/genesis/online/table/ [12411-02-03-5, 12211-Z-08, 12411-03-03-4-B, 12211-Z-05, 12211-Z-10], own calculations.&lt;/title&gt;&lt;/titles&gt;&lt;dates&gt;&lt;/dates&gt;&lt;urls&gt;&lt;related-urls&gt;&lt;url&gt;https://www.regionalstatistik.de/genesis/online/table/&lt;/url&gt;&lt;/related-urls&gt;&lt;/urls&gt;&lt;custom4&gt;12411-02-03-5, 12211-Z-08&lt;/custom4&gt;&lt;/record&gt;&lt;/Cite&gt;&lt;/EndNote&gt;</w:instrText>
      </w:r>
      <w:r w:rsidRPr="00C75FEA">
        <w:rPr>
          <w:rFonts w:cstheme="minorHAnsi"/>
          <w:color w:val="000000" w:themeColor="text1"/>
          <w:sz w:val="20"/>
          <w:szCs w:val="20"/>
          <w:lang w:val="en-US"/>
        </w:rPr>
        <w:fldChar w:fldCharType="separate"/>
      </w:r>
      <w:r w:rsidRPr="00C75FEA">
        <w:rPr>
          <w:rFonts w:cstheme="minorHAnsi"/>
          <w:noProof/>
          <w:color w:val="000000" w:themeColor="text1"/>
          <w:sz w:val="20"/>
          <w:szCs w:val="20"/>
          <w:lang w:val="en-US"/>
        </w:rPr>
        <w:t>(3)</w:t>
      </w:r>
      <w:r w:rsidRPr="00C75FEA">
        <w:rPr>
          <w:rFonts w:cstheme="minorHAnsi"/>
          <w:color w:val="000000" w:themeColor="text1"/>
          <w:sz w:val="20"/>
          <w:szCs w:val="20"/>
          <w:lang w:val="en-US"/>
        </w:rPr>
        <w:fldChar w:fldCharType="end"/>
      </w:r>
      <w:r w:rsidRPr="00C75FEA">
        <w:rPr>
          <w:rFonts w:cstheme="minorHAnsi"/>
          <w:color w:val="000000" w:themeColor="text1"/>
          <w:sz w:val="20"/>
          <w:szCs w:val="20"/>
          <w:lang w:val="en-US"/>
        </w:rPr>
        <w:t xml:space="preserve"> for the years 2014 to 2019 at the level of municipalities (“</w:t>
      </w:r>
      <w:proofErr w:type="spellStart"/>
      <w:r w:rsidRPr="00C75FEA">
        <w:rPr>
          <w:rFonts w:cstheme="minorHAnsi"/>
          <w:color w:val="000000" w:themeColor="text1"/>
          <w:sz w:val="20"/>
          <w:szCs w:val="20"/>
          <w:lang w:val="en-US"/>
        </w:rPr>
        <w:t>Gemeinde</w:t>
      </w:r>
      <w:proofErr w:type="spellEnd"/>
      <w:r w:rsidRPr="00C75FEA">
        <w:rPr>
          <w:rFonts w:cstheme="minorHAnsi"/>
          <w:color w:val="000000" w:themeColor="text1"/>
          <w:sz w:val="20"/>
          <w:szCs w:val="20"/>
          <w:lang w:val="en-US"/>
        </w:rPr>
        <w:t xml:space="preserve">”) were aggregated to match the NAKO age groups (20-39, 40-49, 50-59, 60+). </w:t>
      </w:r>
      <w:r w:rsidRPr="00C75FEA">
        <w:rPr>
          <w:rFonts w:eastAsia="Times New Roman" w:cstheme="minorHAnsi"/>
          <w:color w:val="000000" w:themeColor="text1"/>
          <w:sz w:val="20"/>
          <w:szCs w:val="20"/>
          <w:lang w:val="en-US" w:eastAsia="de-DE"/>
        </w:rPr>
        <w:t>For each municipality covered by the study regions</w:t>
      </w:r>
      <w:r w:rsidRPr="00C75FEA">
        <w:rPr>
          <w:rFonts w:cstheme="minorHAnsi"/>
          <w:color w:val="000000" w:themeColor="text1"/>
          <w:sz w:val="20"/>
          <w:szCs w:val="20"/>
          <w:lang w:val="en-US"/>
        </w:rPr>
        <w:t xml:space="preserve">, individual inclusion probabilities were calculated in </w:t>
      </w:r>
      <w:r w:rsidRPr="00C75FEA">
        <w:rPr>
          <w:rFonts w:eastAsia="Times New Roman" w:cstheme="minorHAnsi"/>
          <w:color w:val="000000" w:themeColor="text1"/>
          <w:sz w:val="20"/>
          <w:szCs w:val="20"/>
          <w:lang w:val="en-US" w:eastAsia="de-DE"/>
        </w:rPr>
        <w:t>all five age groups for both sexes separately</w:t>
      </w:r>
      <w:r w:rsidRPr="00C75FEA">
        <w:rPr>
          <w:rFonts w:cstheme="minorHAnsi"/>
          <w:color w:val="000000" w:themeColor="text1"/>
          <w:sz w:val="20"/>
          <w:szCs w:val="20"/>
          <w:lang w:val="en-US"/>
        </w:rPr>
        <w:t xml:space="preserve">. The inclusion probability only takes into account the probability of an individual being randomly selected, but not whether a selected individual enrolled in the study or which reasons led to not enrolling. Design weights were calculated using the Horvitz-Thompson-Estimator </w:t>
      </w:r>
      <w:r w:rsidRPr="00C75FEA">
        <w:rPr>
          <w:rFonts w:cstheme="minorHAnsi"/>
          <w:color w:val="000000" w:themeColor="text1"/>
          <w:sz w:val="20"/>
          <w:szCs w:val="20"/>
          <w:lang w:val="en-US"/>
        </w:rPr>
        <w:fldChar w:fldCharType="begin"/>
      </w:r>
      <w:r w:rsidRPr="00C75FEA">
        <w:rPr>
          <w:rFonts w:cstheme="minorHAnsi"/>
          <w:color w:val="000000" w:themeColor="text1"/>
          <w:sz w:val="20"/>
          <w:szCs w:val="20"/>
          <w:lang w:val="en-US"/>
        </w:rPr>
        <w:instrText xml:space="preserve"> ADDIN EN.CITE &lt;EndNote&gt;&lt;Cite&gt;&lt;Author&gt;Horvitz&lt;/Author&gt;&lt;Year&gt;1952&lt;/Year&gt;&lt;RecNum&gt;11&lt;/RecNum&gt;&lt;DisplayText&gt;(4)&lt;/DisplayText&gt;&lt;record&gt;&lt;rec-number&gt;11&lt;/rec-number&gt;&lt;foreign-keys&gt;&lt;key app="EN" db-id="fsdaa2d5ffpvs7eppvd5v099w5stsswadae9" timestamp="1708701542"&gt;11&lt;/key&gt;&lt;/foreign-keys&gt;&lt;ref-type name="Journal Article"&gt;17&lt;/ref-type&gt;&lt;contributors&gt;&lt;authors&gt;&lt;author&gt;Horvitz, D. G.&lt;/author&gt;&lt;author&gt;Thompson, D. J.&lt;/author&gt;&lt;/authors&gt;&lt;/contributors&gt;&lt;titles&gt;&lt;title&gt;A Generalization of Sampling Without Replacement from a Finite Universe&lt;/title&gt;&lt;secondary-title&gt;Journal of the American Statistical Association&lt;/secondary-title&gt;&lt;/titles&gt;&lt;periodical&gt;&lt;full-title&gt;Journal of the American Statistical Association&lt;/full-title&gt;&lt;/periodical&gt;&lt;pages&gt;663-685&lt;/pages&gt;&lt;volume&gt;47&lt;/volume&gt;&lt;number&gt;260&lt;/number&gt;&lt;dates&gt;&lt;year&gt;1952&lt;/year&gt;&lt;pub-dates&gt;&lt;date&gt;1952/12/01&lt;/date&gt;&lt;/pub-dates&gt;&lt;/dates&gt;&lt;publisher&gt;Taylor &amp;amp; Francis&lt;/publisher&gt;&lt;isbn&gt;0162-1459&lt;/isbn&gt;&lt;urls&gt;&lt;related-urls&gt;&lt;url&gt;https://www.tandfonline.com/doi/abs/10.1080/01621459.1952.10483446&lt;/url&gt;&lt;/related-urls&gt;&lt;/urls&gt;&lt;electronic-resource-num&gt;10.1080/01621459.1952.10483446&lt;/electronic-resource-num&gt;&lt;/record&gt;&lt;/Cite&gt;&lt;/EndNote&gt;</w:instrText>
      </w:r>
      <w:r w:rsidRPr="00C75FEA">
        <w:rPr>
          <w:rFonts w:cstheme="minorHAnsi"/>
          <w:color w:val="000000" w:themeColor="text1"/>
          <w:sz w:val="20"/>
          <w:szCs w:val="20"/>
          <w:lang w:val="en-US"/>
        </w:rPr>
        <w:fldChar w:fldCharType="separate"/>
      </w:r>
      <w:r w:rsidRPr="00C75FEA">
        <w:rPr>
          <w:rFonts w:cstheme="minorHAnsi"/>
          <w:noProof/>
          <w:color w:val="000000" w:themeColor="text1"/>
          <w:sz w:val="20"/>
          <w:szCs w:val="20"/>
          <w:lang w:val="en-US"/>
        </w:rPr>
        <w:t>(4)</w:t>
      </w:r>
      <w:r w:rsidRPr="00C75FEA">
        <w:rPr>
          <w:rFonts w:cstheme="minorHAnsi"/>
          <w:color w:val="000000" w:themeColor="text1"/>
          <w:sz w:val="20"/>
          <w:szCs w:val="20"/>
          <w:lang w:val="en-US"/>
        </w:rPr>
        <w:fldChar w:fldCharType="end"/>
      </w:r>
      <w:r w:rsidRPr="00C75FEA">
        <w:rPr>
          <w:rFonts w:cstheme="minorHAnsi"/>
          <w:color w:val="000000" w:themeColor="text1"/>
          <w:sz w:val="20"/>
          <w:szCs w:val="20"/>
          <w:lang w:val="en-US"/>
        </w:rPr>
        <w:t xml:space="preserve"> by taking the inverse of the inclusion probability. Only the design weights of participants were subjected to the calibration step of the weighting procedure. The design weights of non-participants were discarded and not used in further steps of the weighting procedure.</w:t>
      </w:r>
    </w:p>
    <w:p w14:paraId="4339DCD8" w14:textId="77777777" w:rsidR="008B454B" w:rsidRPr="00C75FEA" w:rsidRDefault="008B454B" w:rsidP="00DE2650">
      <w:pPr>
        <w:spacing w:before="360" w:line="276" w:lineRule="auto"/>
        <w:jc w:val="both"/>
        <w:rPr>
          <w:rFonts w:cstheme="minorHAnsi"/>
          <w:i/>
          <w:color w:val="000000" w:themeColor="text1"/>
          <w:sz w:val="20"/>
          <w:szCs w:val="20"/>
          <w:lang w:val="en-US"/>
        </w:rPr>
      </w:pPr>
      <w:r w:rsidRPr="00C75FEA">
        <w:rPr>
          <w:rFonts w:cstheme="minorHAnsi"/>
          <w:i/>
          <w:color w:val="000000" w:themeColor="text1"/>
          <w:sz w:val="20"/>
          <w:szCs w:val="20"/>
          <w:lang w:val="en-US"/>
        </w:rPr>
        <w:t>Calibration weights</w:t>
      </w:r>
    </w:p>
    <w:p w14:paraId="1DDA22BD" w14:textId="12BB5176" w:rsidR="008B454B" w:rsidRPr="00C75FEA" w:rsidRDefault="008B454B" w:rsidP="008B454B">
      <w:pPr>
        <w:spacing w:line="276" w:lineRule="auto"/>
        <w:jc w:val="both"/>
        <w:rPr>
          <w:rFonts w:cstheme="minorHAnsi"/>
          <w:color w:val="000000" w:themeColor="text1"/>
          <w:sz w:val="20"/>
          <w:szCs w:val="20"/>
          <w:lang w:val="en-US"/>
        </w:rPr>
      </w:pPr>
      <w:r w:rsidRPr="00C75FEA">
        <w:rPr>
          <w:rFonts w:cstheme="minorHAnsi"/>
          <w:color w:val="000000" w:themeColor="text1"/>
          <w:sz w:val="20"/>
          <w:szCs w:val="20"/>
          <w:lang w:val="en-US"/>
        </w:rPr>
        <w:t xml:space="preserve">In a second step calibration weights were calculated to account for differential nonresponse and to reduce the bias and variance of the estimated parameters. Variables used for calibration were age-group, sex, nationality (German vs. non-German), education (low: ISCED97 1-2, vs. medium: ISCED97 3-4 vs. high: ISCED97 5-6), migration background (yes vs. no), and household size (1 vs. 2 vs. ≥3 persons). Missing values in the calibration variables were imputed using a fully chained equation modelling </w:t>
      </w:r>
      <w:r w:rsidR="00DE2650" w:rsidRPr="00C75FEA">
        <w:rPr>
          <w:rFonts w:cstheme="minorHAnsi"/>
          <w:color w:val="000000" w:themeColor="text1"/>
          <w:sz w:val="20"/>
          <w:szCs w:val="20"/>
          <w:lang w:val="en-US"/>
        </w:rPr>
        <w:t xml:space="preserve">approach </w:t>
      </w:r>
      <w:r w:rsidRPr="00C75FEA">
        <w:rPr>
          <w:rFonts w:cstheme="minorHAnsi"/>
          <w:color w:val="000000" w:themeColor="text1"/>
          <w:sz w:val="20"/>
          <w:szCs w:val="20"/>
          <w:lang w:val="en-US"/>
        </w:rPr>
        <w:t xml:space="preserve">implemented in R’s MICE Package </w:t>
      </w:r>
      <w:r w:rsidRPr="00C75FEA">
        <w:rPr>
          <w:rFonts w:cstheme="minorHAnsi"/>
          <w:color w:val="000000" w:themeColor="text1"/>
          <w:sz w:val="20"/>
          <w:szCs w:val="20"/>
          <w:lang w:val="en-US"/>
        </w:rPr>
        <w:fldChar w:fldCharType="begin"/>
      </w:r>
      <w:r w:rsidRPr="00C75FEA">
        <w:rPr>
          <w:rFonts w:cstheme="minorHAnsi"/>
          <w:color w:val="000000" w:themeColor="text1"/>
          <w:sz w:val="20"/>
          <w:szCs w:val="20"/>
          <w:lang w:val="en-US"/>
        </w:rPr>
        <w:instrText xml:space="preserve"> ADDIN EN.CITE &lt;EndNote&gt;&lt;Cite&gt;&lt;Author&gt;van Buuren&lt;/Author&gt;&lt;Year&gt;2011&lt;/Year&gt;&lt;RecNum&gt;14&lt;/RecNum&gt;&lt;DisplayText&gt;(5)&lt;/DisplayText&gt;&lt;record&gt;&lt;rec-number&gt;14&lt;/rec-number&gt;&lt;foreign-keys&gt;&lt;key app="EN" db-id="fsdaa2d5ffpvs7eppvd5v099w5stsswadae9" timestamp="1708703178"&gt;14&lt;/key&gt;&lt;/foreign-keys&gt;&lt;ref-type name="Journal Article"&gt;17&lt;/ref-type&gt;&lt;contributors&gt;&lt;authors&gt;&lt;author&gt;van Buuren, Stef&lt;/author&gt;&lt;author&gt;Groothuis-Oudshoorn, Karin&lt;/author&gt;&lt;/authors&gt;&lt;/contributors&gt;&lt;titles&gt;&lt;title&gt;mice: Multivariate Imputation by Chained Equations in R&lt;/title&gt;&lt;secondary-title&gt;Journal of Statistical Software&lt;/secondary-title&gt;&lt;/titles&gt;&lt;periodical&gt;&lt;full-title&gt;Journal of Statistical Software&lt;/full-title&gt;&lt;/periodical&gt;&lt;pages&gt;1 - 67&lt;/pages&gt;&lt;volume&gt;45&lt;/volume&gt;&lt;number&gt;3&lt;/number&gt;&lt;section&gt;Articles&lt;/section&gt;&lt;dates&gt;&lt;year&gt;2011&lt;/year&gt;&lt;pub-dates&gt;&lt;date&gt;12/12&lt;/date&gt;&lt;/pub-dates&gt;&lt;/dates&gt;&lt;urls&gt;&lt;related-urls&gt;&lt;url&gt;https://www.jstatsoft.org/index.php/jss/article/view/v045i03&lt;/url&gt;&lt;/related-urls&gt;&lt;/urls&gt;&lt;electronic-resource-num&gt;10.18637/jss.v045.i03&lt;/electronic-resource-num&gt;&lt;access-date&gt;2024/02/23&lt;/access-date&gt;&lt;/record&gt;&lt;/Cite&gt;&lt;/EndNote&gt;</w:instrText>
      </w:r>
      <w:r w:rsidRPr="00C75FEA">
        <w:rPr>
          <w:rFonts w:cstheme="minorHAnsi"/>
          <w:color w:val="000000" w:themeColor="text1"/>
          <w:sz w:val="20"/>
          <w:szCs w:val="20"/>
          <w:lang w:val="en-US"/>
        </w:rPr>
        <w:fldChar w:fldCharType="separate"/>
      </w:r>
      <w:r w:rsidRPr="00C75FEA">
        <w:rPr>
          <w:rFonts w:cstheme="minorHAnsi"/>
          <w:noProof/>
          <w:color w:val="000000" w:themeColor="text1"/>
          <w:sz w:val="20"/>
          <w:szCs w:val="20"/>
          <w:lang w:val="en-US"/>
        </w:rPr>
        <w:t>(5)</w:t>
      </w:r>
      <w:r w:rsidRPr="00C75FEA">
        <w:rPr>
          <w:rFonts w:cstheme="minorHAnsi"/>
          <w:color w:val="000000" w:themeColor="text1"/>
          <w:sz w:val="20"/>
          <w:szCs w:val="20"/>
          <w:lang w:val="en-US"/>
        </w:rPr>
        <w:fldChar w:fldCharType="end"/>
      </w:r>
      <w:r w:rsidRPr="00C75FEA">
        <w:rPr>
          <w:rFonts w:cstheme="minorHAnsi"/>
          <w:color w:val="000000" w:themeColor="text1"/>
          <w:sz w:val="20"/>
          <w:szCs w:val="20"/>
          <w:lang w:val="en-US"/>
        </w:rPr>
        <w:t xml:space="preserve">. Data from the official German </w:t>
      </w:r>
      <w:proofErr w:type="spellStart"/>
      <w:r w:rsidRPr="00C75FEA">
        <w:rPr>
          <w:rFonts w:cstheme="minorHAnsi"/>
          <w:color w:val="000000" w:themeColor="text1"/>
          <w:sz w:val="20"/>
          <w:szCs w:val="20"/>
          <w:lang w:val="en-US"/>
        </w:rPr>
        <w:t>Microzensus</w:t>
      </w:r>
      <w:proofErr w:type="spellEnd"/>
      <w:r w:rsidRPr="00C75FEA">
        <w:rPr>
          <w:rFonts w:cstheme="minorHAnsi"/>
          <w:color w:val="000000" w:themeColor="text1"/>
          <w:sz w:val="20"/>
          <w:szCs w:val="20"/>
          <w:lang w:val="en-US"/>
        </w:rPr>
        <w:t xml:space="preserve"> </w:t>
      </w:r>
      <w:r w:rsidRPr="00C75FEA">
        <w:rPr>
          <w:rFonts w:cstheme="minorHAnsi"/>
          <w:color w:val="000000" w:themeColor="text1"/>
          <w:sz w:val="20"/>
          <w:szCs w:val="20"/>
          <w:lang w:val="en-US"/>
        </w:rPr>
        <w:fldChar w:fldCharType="begin"/>
      </w:r>
      <w:r w:rsidRPr="00C75FEA">
        <w:rPr>
          <w:rFonts w:cstheme="minorHAnsi"/>
          <w:color w:val="000000" w:themeColor="text1"/>
          <w:sz w:val="20"/>
          <w:szCs w:val="20"/>
          <w:lang w:val="en-US"/>
        </w:rPr>
        <w:instrText xml:space="preserve"> ADDIN EN.CITE &lt;EndNote&gt;&lt;Cite&gt;&lt;Author&gt;Research Data Centres of the Federal Statistical Office and Statistical Offices of the Federal States of Germany&lt;/Author&gt;&lt;RecNum&gt;55&lt;/RecNum&gt;&lt;DisplayText&gt;(3)&lt;/DisplayText&gt;&lt;record&gt;&lt;rec-number&gt;55&lt;/rec-number&gt;&lt;foreign-keys&gt;&lt;key app="EN" db-id="fsdaa2d5ffpvs7eppvd5v099w5stsswadae9" timestamp="1731486405"&gt;55&lt;/key&gt;&lt;/foreign-keys&gt;&lt;ref-type name="Dataset"&gt;59&lt;/ref-type&gt;&lt;contributors&gt;&lt;authors&gt;&lt;author&gt;Research Data Centres of the Federal Statistical Office and Statistical Offices of the Federal States of Germany,&lt;/author&gt;&lt;/authors&gt;&lt;/contributors&gt;&lt;titles&gt;&lt;title&gt;https://www.regionalstatistik.de/genesis/online/table/ [12411-02-03-5, 12211-Z-08, 12411-03-03-4-B, 12211-Z-05, 12211-Z-10], own calculations.&lt;/title&gt;&lt;/titles&gt;&lt;dates&gt;&lt;/dates&gt;&lt;urls&gt;&lt;related-urls&gt;&lt;url&gt;https://www.regionalstatistik.de/genesis/online/table/&lt;/url&gt;&lt;/related-urls&gt;&lt;/urls&gt;&lt;custom4&gt;12411-02-03-5, 12211-Z-08&lt;/custom4&gt;&lt;/record&gt;&lt;/Cite&gt;&lt;/EndNote&gt;</w:instrText>
      </w:r>
      <w:r w:rsidRPr="00C75FEA">
        <w:rPr>
          <w:rFonts w:cstheme="minorHAnsi"/>
          <w:color w:val="000000" w:themeColor="text1"/>
          <w:sz w:val="20"/>
          <w:szCs w:val="20"/>
          <w:lang w:val="en-US"/>
        </w:rPr>
        <w:fldChar w:fldCharType="separate"/>
      </w:r>
      <w:r w:rsidRPr="00C75FEA">
        <w:rPr>
          <w:rFonts w:cstheme="minorHAnsi"/>
          <w:noProof/>
          <w:color w:val="000000" w:themeColor="text1"/>
          <w:sz w:val="20"/>
          <w:szCs w:val="20"/>
          <w:lang w:val="en-US"/>
        </w:rPr>
        <w:t>(3)</w:t>
      </w:r>
      <w:r w:rsidRPr="00C75FEA">
        <w:rPr>
          <w:rFonts w:cstheme="minorHAnsi"/>
          <w:color w:val="000000" w:themeColor="text1"/>
          <w:sz w:val="20"/>
          <w:szCs w:val="20"/>
          <w:lang w:val="en-US"/>
        </w:rPr>
        <w:fldChar w:fldCharType="end"/>
      </w:r>
      <w:r w:rsidRPr="00C75FEA">
        <w:rPr>
          <w:rFonts w:cstheme="minorHAnsi"/>
          <w:color w:val="000000" w:themeColor="text1"/>
          <w:sz w:val="20"/>
          <w:szCs w:val="20"/>
          <w:lang w:val="en-US"/>
        </w:rPr>
        <w:t xml:space="preserve"> were used to determine marginal distributions of </w:t>
      </w:r>
      <w:r w:rsidR="00DE2650" w:rsidRPr="00C75FEA">
        <w:rPr>
          <w:rFonts w:cstheme="minorHAnsi"/>
          <w:color w:val="000000" w:themeColor="text1"/>
          <w:sz w:val="20"/>
          <w:szCs w:val="20"/>
          <w:lang w:val="en-US"/>
        </w:rPr>
        <w:t>the calibration</w:t>
      </w:r>
      <w:r w:rsidRPr="00C75FEA">
        <w:rPr>
          <w:rFonts w:cstheme="minorHAnsi"/>
          <w:color w:val="000000" w:themeColor="text1"/>
          <w:sz w:val="20"/>
          <w:szCs w:val="20"/>
          <w:lang w:val="en-US"/>
        </w:rPr>
        <w:t xml:space="preserve"> variables in the general population aged between 20-69 years for each administrative district (“Kreis”) covered by the study regions. Using these marginal distributions, calibration weights of the design weighted estimator were calculated by iterative proportional fitting (“raking”) </w:t>
      </w:r>
      <w:r w:rsidRPr="00C75FEA">
        <w:rPr>
          <w:rFonts w:cstheme="minorHAnsi"/>
          <w:color w:val="000000" w:themeColor="text1"/>
          <w:sz w:val="20"/>
          <w:szCs w:val="20"/>
          <w:lang w:val="en-US"/>
        </w:rPr>
        <w:fldChar w:fldCharType="begin"/>
      </w:r>
      <w:r w:rsidRPr="00C75FEA">
        <w:rPr>
          <w:rFonts w:cstheme="minorHAnsi"/>
          <w:color w:val="000000" w:themeColor="text1"/>
          <w:sz w:val="20"/>
          <w:szCs w:val="20"/>
          <w:lang w:val="en-US"/>
        </w:rPr>
        <w:instrText xml:space="preserve"> ADDIN EN.CITE &lt;EndNote&gt;&lt;Cite&gt;&lt;Author&gt;Kolenikov&lt;/Author&gt;&lt;Year&gt;2014&lt;/Year&gt;&lt;RecNum&gt;13&lt;/RecNum&gt;&lt;DisplayText&gt;(6)&lt;/DisplayText&gt;&lt;record&gt;&lt;rec-number&gt;13&lt;/rec-number&gt;&lt;foreign-keys&gt;&lt;key app="EN" db-id="fsdaa2d5ffpvs7eppvd5v099w5stsswadae9" timestamp="1708702815"&gt;13&lt;/key&gt;&lt;/foreign-keys&gt;&lt;ref-type name="Journal Article"&gt;17&lt;/ref-type&gt;&lt;contributors&gt;&lt;authors&gt;&lt;author&gt;Kolenikov, Stanislav&lt;/author&gt;&lt;/authors&gt;&lt;/contributors&gt;&lt;titles&gt;&lt;title&gt;Calibrating Survey Data using Iterative Proportional Fitting (Raking)&lt;/title&gt;&lt;secondary-title&gt;The Stata Journal&lt;/secondary-title&gt;&lt;/titles&gt;&lt;periodical&gt;&lt;full-title&gt;The Stata Journal&lt;/full-title&gt;&lt;/periodical&gt;&lt;pages&gt;22-59&lt;/pages&gt;&lt;volume&gt;14&lt;/volume&gt;&lt;number&gt;1&lt;/number&gt;&lt;keywords&gt;&lt;keyword&gt;st0323,ipfraking,mat2do,xls2row,survey,calibration,weights,raking,iterative proportional fitting&lt;/keyword&gt;&lt;/keywords&gt;&lt;dates&gt;&lt;year&gt;2014&lt;/year&gt;&lt;/dates&gt;&lt;urls&gt;&lt;related-urls&gt;&lt;url&gt;https://journals.sagepub.com/doi/abs/10.1177/1536867X1401400104&lt;/url&gt;&lt;/related-urls&gt;&lt;/urls&gt;&lt;electronic-resource-num&gt;10.1177/1536867x1401400104&lt;/electronic-resource-num&gt;&lt;/record&gt;&lt;/Cite&gt;&lt;/EndNote&gt;</w:instrText>
      </w:r>
      <w:r w:rsidRPr="00C75FEA">
        <w:rPr>
          <w:rFonts w:cstheme="minorHAnsi"/>
          <w:color w:val="000000" w:themeColor="text1"/>
          <w:sz w:val="20"/>
          <w:szCs w:val="20"/>
          <w:lang w:val="en-US"/>
        </w:rPr>
        <w:fldChar w:fldCharType="separate"/>
      </w:r>
      <w:r w:rsidRPr="00C75FEA">
        <w:rPr>
          <w:rFonts w:cstheme="minorHAnsi"/>
          <w:noProof/>
          <w:color w:val="000000" w:themeColor="text1"/>
          <w:sz w:val="20"/>
          <w:szCs w:val="20"/>
          <w:lang w:val="en-US"/>
        </w:rPr>
        <w:t>(6)</w:t>
      </w:r>
      <w:r w:rsidRPr="00C75FEA">
        <w:rPr>
          <w:rFonts w:cstheme="minorHAnsi"/>
          <w:color w:val="000000" w:themeColor="text1"/>
          <w:sz w:val="20"/>
          <w:szCs w:val="20"/>
          <w:lang w:val="en-US"/>
        </w:rPr>
        <w:fldChar w:fldCharType="end"/>
      </w:r>
      <w:r w:rsidRPr="00C75FEA">
        <w:rPr>
          <w:rFonts w:cstheme="minorHAnsi"/>
          <w:color w:val="000000" w:themeColor="text1"/>
          <w:sz w:val="20"/>
          <w:szCs w:val="20"/>
          <w:lang w:val="en-US"/>
        </w:rPr>
        <w:t xml:space="preserve"> separately for each administrative district.</w:t>
      </w:r>
    </w:p>
    <w:p w14:paraId="3730DEB4" w14:textId="28B15D41" w:rsidR="00DE2650" w:rsidRPr="00C75FEA" w:rsidRDefault="00DE2650" w:rsidP="00DE2650">
      <w:pPr>
        <w:spacing w:before="360" w:line="276" w:lineRule="auto"/>
        <w:jc w:val="both"/>
        <w:rPr>
          <w:rFonts w:cstheme="minorHAnsi"/>
          <w:i/>
          <w:color w:val="000000" w:themeColor="text1"/>
          <w:sz w:val="20"/>
          <w:szCs w:val="20"/>
          <w:lang w:val="en-US"/>
        </w:rPr>
      </w:pPr>
      <w:r w:rsidRPr="00C75FEA">
        <w:rPr>
          <w:rFonts w:cstheme="minorHAnsi"/>
          <w:i/>
          <w:color w:val="000000" w:themeColor="text1"/>
          <w:sz w:val="20"/>
          <w:szCs w:val="20"/>
          <w:lang w:val="en-US"/>
        </w:rPr>
        <w:t>Total survey weights</w:t>
      </w:r>
    </w:p>
    <w:p w14:paraId="6913B232" w14:textId="4468978C" w:rsidR="008B454B" w:rsidRPr="00C75FEA" w:rsidRDefault="008B454B" w:rsidP="008B454B">
      <w:pPr>
        <w:spacing w:line="276" w:lineRule="auto"/>
        <w:jc w:val="both"/>
        <w:rPr>
          <w:rFonts w:cstheme="minorHAnsi"/>
          <w:color w:val="000000" w:themeColor="text1"/>
          <w:sz w:val="20"/>
          <w:szCs w:val="20"/>
          <w:lang w:val="en-US"/>
        </w:rPr>
      </w:pPr>
      <w:r w:rsidRPr="00C75FEA">
        <w:rPr>
          <w:rFonts w:cstheme="minorHAnsi"/>
          <w:color w:val="000000" w:themeColor="text1"/>
          <w:sz w:val="20"/>
          <w:szCs w:val="20"/>
          <w:lang w:val="en-US"/>
        </w:rPr>
        <w:t xml:space="preserve">Survey weights were obtained by multiplying design and calibration weights. Survey weights were trimmed to the 1st and 99th percentile to lower the variance of the weights and reduce the influence of outliers. Finally, for each study center separately, the weights were rescaled (normalized) so that their sum equaled the sample size of the respective study center. Two sets of weights are available: one </w:t>
      </w:r>
      <w:r w:rsidR="004C45BA" w:rsidRPr="00C75FEA">
        <w:rPr>
          <w:rFonts w:cstheme="minorHAnsi"/>
          <w:color w:val="000000" w:themeColor="text1"/>
          <w:sz w:val="20"/>
          <w:szCs w:val="20"/>
          <w:lang w:val="en-US"/>
        </w:rPr>
        <w:t>with</w:t>
      </w:r>
      <w:r w:rsidRPr="00C75FEA">
        <w:rPr>
          <w:rFonts w:cstheme="minorHAnsi"/>
          <w:color w:val="000000" w:themeColor="text1"/>
          <w:sz w:val="20"/>
          <w:szCs w:val="20"/>
          <w:lang w:val="en-US"/>
        </w:rPr>
        <w:t xml:space="preserve"> the samples of the three study centers in the study region Berlin (Berlin-Mitte, Berlin-Nord and Berlin-Süd) were joined before rescaling (variable wgt_total_</w:t>
      </w:r>
      <w:r w:rsidRPr="00C75FEA">
        <w:rPr>
          <w:rFonts w:cstheme="minorHAnsi"/>
          <w:b/>
          <w:color w:val="000000" w:themeColor="text1"/>
          <w:sz w:val="20"/>
          <w:szCs w:val="20"/>
          <w:lang w:val="en-US"/>
        </w:rPr>
        <w:t>16</w:t>
      </w:r>
      <w:r w:rsidRPr="00C75FEA">
        <w:rPr>
          <w:rFonts w:cstheme="minorHAnsi"/>
          <w:color w:val="000000" w:themeColor="text1"/>
          <w:sz w:val="20"/>
          <w:szCs w:val="20"/>
          <w:lang w:val="en-US"/>
        </w:rPr>
        <w:t xml:space="preserve">sc in the NAKO data set) and one </w:t>
      </w:r>
      <w:r w:rsidR="004C45BA" w:rsidRPr="00C75FEA">
        <w:rPr>
          <w:rFonts w:cstheme="minorHAnsi"/>
          <w:color w:val="000000" w:themeColor="text1"/>
          <w:sz w:val="20"/>
          <w:szCs w:val="20"/>
          <w:lang w:val="en-US"/>
        </w:rPr>
        <w:t>with</w:t>
      </w:r>
      <w:r w:rsidRPr="00C75FEA">
        <w:rPr>
          <w:rFonts w:cstheme="minorHAnsi"/>
          <w:color w:val="000000" w:themeColor="text1"/>
          <w:sz w:val="20"/>
          <w:szCs w:val="20"/>
          <w:lang w:val="en-US"/>
        </w:rPr>
        <w:t xml:space="preserve"> the three centers were rescaled individually (variable wgt_total_</w:t>
      </w:r>
      <w:r w:rsidRPr="00C75FEA">
        <w:rPr>
          <w:rFonts w:cstheme="minorHAnsi"/>
          <w:b/>
          <w:color w:val="000000" w:themeColor="text1"/>
          <w:sz w:val="20"/>
          <w:szCs w:val="20"/>
          <w:lang w:val="en-US"/>
        </w:rPr>
        <w:t>18</w:t>
      </w:r>
      <w:r w:rsidRPr="00C75FEA">
        <w:rPr>
          <w:rFonts w:cstheme="minorHAnsi"/>
          <w:color w:val="000000" w:themeColor="text1"/>
          <w:sz w:val="20"/>
          <w:szCs w:val="20"/>
          <w:lang w:val="en-US"/>
        </w:rPr>
        <w:t xml:space="preserve">sc in the NAKO data set). For analyses of the full NAKO sample it is recommended to use the first set of weights (wgt_total_16sc). The second set should only be used when data from </w:t>
      </w:r>
      <w:r w:rsidR="00F56C96" w:rsidRPr="00C75FEA">
        <w:rPr>
          <w:rFonts w:cstheme="minorHAnsi"/>
          <w:color w:val="000000" w:themeColor="text1"/>
          <w:sz w:val="20"/>
          <w:szCs w:val="20"/>
          <w:lang w:val="en-US"/>
        </w:rPr>
        <w:t>any</w:t>
      </w:r>
      <w:r w:rsidRPr="00C75FEA">
        <w:rPr>
          <w:rFonts w:cstheme="minorHAnsi"/>
          <w:color w:val="000000" w:themeColor="text1"/>
          <w:sz w:val="20"/>
          <w:szCs w:val="20"/>
          <w:lang w:val="en-US"/>
        </w:rPr>
        <w:t xml:space="preserve"> of the three Berlin study centers are analyzed separately.</w:t>
      </w:r>
    </w:p>
    <w:p w14:paraId="33A814E3" w14:textId="77777777" w:rsidR="008B454B" w:rsidRPr="00C75FEA" w:rsidRDefault="008B454B" w:rsidP="008B454B">
      <w:pPr>
        <w:spacing w:line="276" w:lineRule="auto"/>
        <w:jc w:val="both"/>
        <w:rPr>
          <w:rFonts w:cstheme="minorHAnsi"/>
          <w:b/>
          <w:color w:val="000000" w:themeColor="text1"/>
          <w:sz w:val="20"/>
          <w:szCs w:val="20"/>
          <w:lang w:val="en-US"/>
        </w:rPr>
      </w:pPr>
    </w:p>
    <w:p w14:paraId="52361172" w14:textId="77777777" w:rsidR="008B454B" w:rsidRPr="00C75FEA" w:rsidRDefault="008B454B" w:rsidP="008B454B">
      <w:pPr>
        <w:spacing w:line="276" w:lineRule="auto"/>
        <w:jc w:val="both"/>
        <w:rPr>
          <w:rFonts w:cstheme="minorHAnsi"/>
          <w:b/>
          <w:color w:val="000000" w:themeColor="text1"/>
          <w:sz w:val="20"/>
          <w:szCs w:val="20"/>
          <w:lang w:val="en-US"/>
        </w:rPr>
      </w:pPr>
      <w:r w:rsidRPr="00C75FEA">
        <w:rPr>
          <w:rFonts w:cstheme="minorHAnsi"/>
          <w:b/>
          <w:color w:val="000000" w:themeColor="text1"/>
          <w:sz w:val="20"/>
          <w:szCs w:val="20"/>
          <w:lang w:val="en-US"/>
        </w:rPr>
        <w:t>Survey weights for subsamples (Level 2 program and MRI)</w:t>
      </w:r>
    </w:p>
    <w:p w14:paraId="7F48191A" w14:textId="4DBC07E7" w:rsidR="008B454B" w:rsidRPr="00C75FEA" w:rsidRDefault="008B454B" w:rsidP="008B454B">
      <w:pPr>
        <w:spacing w:line="276" w:lineRule="auto"/>
        <w:jc w:val="both"/>
        <w:rPr>
          <w:rFonts w:cstheme="minorHAnsi"/>
          <w:color w:val="000000" w:themeColor="text1"/>
          <w:sz w:val="20"/>
          <w:szCs w:val="20"/>
          <w:lang w:val="en-US"/>
        </w:rPr>
      </w:pPr>
      <w:r w:rsidRPr="00C75FEA">
        <w:rPr>
          <w:rFonts w:cstheme="minorHAnsi"/>
          <w:color w:val="000000" w:themeColor="text1"/>
          <w:sz w:val="20"/>
          <w:szCs w:val="20"/>
          <w:lang w:val="en-US"/>
        </w:rPr>
        <w:t xml:space="preserve">Survey weights are available also for the subsamples completing the in-depth examinations (Level 2 program) and the subsample completing </w:t>
      </w:r>
      <w:r w:rsidR="00862044" w:rsidRPr="00C75FEA">
        <w:rPr>
          <w:rFonts w:cstheme="minorHAnsi"/>
          <w:color w:val="000000" w:themeColor="text1"/>
          <w:sz w:val="20"/>
          <w:szCs w:val="20"/>
          <w:lang w:val="en-US"/>
        </w:rPr>
        <w:t>MRI</w:t>
      </w:r>
      <w:r w:rsidRPr="00C75FEA">
        <w:rPr>
          <w:rFonts w:cstheme="minorHAnsi"/>
          <w:color w:val="000000" w:themeColor="text1"/>
          <w:sz w:val="20"/>
          <w:szCs w:val="20"/>
          <w:lang w:val="en-US"/>
        </w:rPr>
        <w:t xml:space="preserve">. </w:t>
      </w:r>
      <w:r w:rsidR="00DE2650" w:rsidRPr="00C75FEA">
        <w:rPr>
          <w:rFonts w:cstheme="minorHAnsi"/>
          <w:color w:val="000000" w:themeColor="text1"/>
          <w:sz w:val="20"/>
          <w:szCs w:val="20"/>
          <w:lang w:val="en-US"/>
        </w:rPr>
        <w:t xml:space="preserve">Although participants were randomly selected for inclusion in the Level 2 and/or MRI subsamples, they were free to decline and only complete the Level 1 program instead. Since </w:t>
      </w:r>
      <w:r w:rsidR="00015CA5" w:rsidRPr="00C75FEA">
        <w:rPr>
          <w:rFonts w:cstheme="minorHAnsi"/>
          <w:color w:val="000000" w:themeColor="text1"/>
          <w:sz w:val="20"/>
          <w:szCs w:val="20"/>
          <w:lang w:val="en-US"/>
        </w:rPr>
        <w:t xml:space="preserve">it cannot be ruled out that </w:t>
      </w:r>
      <w:r w:rsidR="00D031BB" w:rsidRPr="00C75FEA">
        <w:rPr>
          <w:rFonts w:cstheme="minorHAnsi"/>
          <w:color w:val="000000" w:themeColor="text1"/>
          <w:sz w:val="20"/>
          <w:szCs w:val="20"/>
          <w:lang w:val="en-US"/>
        </w:rPr>
        <w:t>these</w:t>
      </w:r>
      <w:r w:rsidR="00015CA5" w:rsidRPr="00C75FEA">
        <w:rPr>
          <w:rFonts w:cstheme="minorHAnsi"/>
          <w:color w:val="000000" w:themeColor="text1"/>
          <w:sz w:val="20"/>
          <w:szCs w:val="20"/>
          <w:lang w:val="en-US"/>
        </w:rPr>
        <w:t xml:space="preserve"> </w:t>
      </w:r>
      <w:r w:rsidR="00DE2650" w:rsidRPr="00C75FEA">
        <w:rPr>
          <w:rFonts w:cstheme="minorHAnsi"/>
          <w:color w:val="000000" w:themeColor="text1"/>
          <w:sz w:val="20"/>
          <w:szCs w:val="20"/>
          <w:lang w:val="en-US"/>
        </w:rPr>
        <w:t xml:space="preserve">self-selection processes </w:t>
      </w:r>
      <w:r w:rsidR="00015CA5" w:rsidRPr="00C75FEA">
        <w:rPr>
          <w:rFonts w:cstheme="minorHAnsi"/>
          <w:color w:val="000000" w:themeColor="text1"/>
          <w:sz w:val="20"/>
          <w:szCs w:val="20"/>
          <w:lang w:val="en-US"/>
        </w:rPr>
        <w:t xml:space="preserve">caused systematic differences between the subgroup and the full sample, </w:t>
      </w:r>
      <w:r w:rsidRPr="00C75FEA">
        <w:rPr>
          <w:rFonts w:cstheme="minorHAnsi"/>
          <w:color w:val="000000" w:themeColor="text1"/>
          <w:sz w:val="20"/>
          <w:szCs w:val="20"/>
          <w:lang w:val="en-US"/>
        </w:rPr>
        <w:t xml:space="preserve">survey weights </w:t>
      </w:r>
      <w:r w:rsidR="00015CA5" w:rsidRPr="00C75FEA">
        <w:rPr>
          <w:rFonts w:cstheme="minorHAnsi"/>
          <w:color w:val="000000" w:themeColor="text1"/>
          <w:sz w:val="20"/>
          <w:szCs w:val="20"/>
          <w:lang w:val="en-US"/>
        </w:rPr>
        <w:t xml:space="preserve">for the subgroups </w:t>
      </w:r>
      <w:r w:rsidRPr="00C75FEA">
        <w:rPr>
          <w:rFonts w:cstheme="minorHAnsi"/>
          <w:color w:val="000000" w:themeColor="text1"/>
          <w:sz w:val="20"/>
          <w:szCs w:val="20"/>
          <w:lang w:val="en-US"/>
        </w:rPr>
        <w:t xml:space="preserve">were determined </w:t>
      </w:r>
      <w:r w:rsidR="00015CA5" w:rsidRPr="00C75FEA">
        <w:rPr>
          <w:rFonts w:cstheme="minorHAnsi"/>
          <w:color w:val="000000" w:themeColor="text1"/>
          <w:sz w:val="20"/>
          <w:szCs w:val="20"/>
          <w:lang w:val="en-US"/>
        </w:rPr>
        <w:t xml:space="preserve">for each subgroup separately </w:t>
      </w:r>
      <w:r w:rsidRPr="00C75FEA">
        <w:rPr>
          <w:rFonts w:cstheme="minorHAnsi"/>
          <w:color w:val="000000" w:themeColor="text1"/>
          <w:sz w:val="20"/>
          <w:szCs w:val="20"/>
          <w:lang w:val="en-US"/>
        </w:rPr>
        <w:t xml:space="preserve">in a three-step procedure consisting of design weighting, propensity score weighting, and calibration. </w:t>
      </w:r>
      <w:r w:rsidR="00015CA5" w:rsidRPr="00C75FEA">
        <w:rPr>
          <w:rFonts w:cstheme="minorHAnsi"/>
          <w:color w:val="000000" w:themeColor="text1"/>
          <w:sz w:val="20"/>
          <w:szCs w:val="20"/>
          <w:lang w:val="en-US"/>
        </w:rPr>
        <w:t>Propensity score weights account for differences between treatment and comparison groups caused by group (self-)assignment.</w:t>
      </w:r>
    </w:p>
    <w:p w14:paraId="0BF800B8" w14:textId="77777777" w:rsidR="008B454B" w:rsidRPr="00C75FEA" w:rsidRDefault="008B454B" w:rsidP="00DE2650">
      <w:pPr>
        <w:spacing w:before="360" w:line="276" w:lineRule="auto"/>
        <w:jc w:val="both"/>
        <w:rPr>
          <w:rFonts w:cstheme="minorHAnsi"/>
          <w:i/>
          <w:color w:val="000000" w:themeColor="text1"/>
          <w:sz w:val="20"/>
          <w:szCs w:val="20"/>
          <w:lang w:val="en-US"/>
        </w:rPr>
      </w:pPr>
      <w:r w:rsidRPr="00C75FEA">
        <w:rPr>
          <w:rFonts w:cstheme="minorHAnsi"/>
          <w:i/>
          <w:color w:val="000000" w:themeColor="text1"/>
          <w:sz w:val="20"/>
          <w:szCs w:val="20"/>
          <w:lang w:val="en-US"/>
        </w:rPr>
        <w:t>Design weights</w:t>
      </w:r>
    </w:p>
    <w:p w14:paraId="44405980" w14:textId="7CCFE2F8" w:rsidR="008B454B" w:rsidRPr="00C75FEA" w:rsidRDefault="00DE2650" w:rsidP="008B454B">
      <w:pPr>
        <w:spacing w:line="276" w:lineRule="auto"/>
        <w:jc w:val="both"/>
        <w:rPr>
          <w:rFonts w:cstheme="minorHAnsi"/>
          <w:color w:val="000000" w:themeColor="text1"/>
          <w:sz w:val="20"/>
          <w:szCs w:val="20"/>
          <w:lang w:val="en-US"/>
        </w:rPr>
      </w:pPr>
      <w:r w:rsidRPr="00C75FEA">
        <w:rPr>
          <w:rFonts w:cstheme="minorHAnsi"/>
          <w:color w:val="000000" w:themeColor="text1"/>
          <w:sz w:val="20"/>
          <w:szCs w:val="20"/>
          <w:lang w:val="en-US"/>
        </w:rPr>
        <w:t>The</w:t>
      </w:r>
      <w:r w:rsidR="008B454B" w:rsidRPr="00C75FEA">
        <w:rPr>
          <w:rFonts w:cstheme="minorHAnsi"/>
          <w:color w:val="000000" w:themeColor="text1"/>
          <w:sz w:val="20"/>
          <w:szCs w:val="20"/>
          <w:lang w:val="en-US"/>
        </w:rPr>
        <w:t xml:space="preserve"> design weights calculated for the full NAKO sample</w:t>
      </w:r>
      <w:r w:rsidRPr="00C75FEA">
        <w:rPr>
          <w:rFonts w:cstheme="minorHAnsi"/>
          <w:color w:val="000000" w:themeColor="text1"/>
          <w:sz w:val="20"/>
          <w:szCs w:val="20"/>
          <w:lang w:val="en-US"/>
        </w:rPr>
        <w:t xml:space="preserve"> were used for the weighting of subsamples</w:t>
      </w:r>
      <w:r w:rsidR="008B454B" w:rsidRPr="00C75FEA">
        <w:rPr>
          <w:rFonts w:cstheme="minorHAnsi"/>
          <w:color w:val="000000" w:themeColor="text1"/>
          <w:sz w:val="20"/>
          <w:szCs w:val="20"/>
          <w:lang w:val="en-US"/>
        </w:rPr>
        <w:t>.</w:t>
      </w:r>
      <w:r w:rsidR="009705D6" w:rsidRPr="00C75FEA">
        <w:rPr>
          <w:rFonts w:cstheme="minorHAnsi"/>
          <w:color w:val="000000" w:themeColor="text1"/>
          <w:sz w:val="20"/>
          <w:szCs w:val="20"/>
          <w:lang w:val="en-US"/>
        </w:rPr>
        <w:t xml:space="preserve"> Only weights of the respective subgroup were used.</w:t>
      </w:r>
    </w:p>
    <w:p w14:paraId="73B6685A" w14:textId="77777777" w:rsidR="008B454B" w:rsidRPr="00C75FEA" w:rsidRDefault="008B454B" w:rsidP="00DE2650">
      <w:pPr>
        <w:spacing w:before="360" w:line="276" w:lineRule="auto"/>
        <w:jc w:val="both"/>
        <w:rPr>
          <w:rFonts w:cstheme="minorHAnsi"/>
          <w:i/>
          <w:color w:val="000000" w:themeColor="text1"/>
          <w:sz w:val="20"/>
          <w:szCs w:val="20"/>
          <w:lang w:val="en-US"/>
        </w:rPr>
      </w:pPr>
      <w:r w:rsidRPr="00C75FEA">
        <w:rPr>
          <w:rFonts w:cstheme="minorHAnsi"/>
          <w:i/>
          <w:color w:val="000000" w:themeColor="text1"/>
          <w:sz w:val="20"/>
          <w:szCs w:val="20"/>
          <w:lang w:val="en-US"/>
        </w:rPr>
        <w:t>Propensity score weighting</w:t>
      </w:r>
    </w:p>
    <w:p w14:paraId="37CE3144" w14:textId="11888690" w:rsidR="008B454B" w:rsidRPr="00C75FEA" w:rsidRDefault="008B454B" w:rsidP="008B454B">
      <w:pPr>
        <w:spacing w:line="276" w:lineRule="auto"/>
        <w:jc w:val="both"/>
        <w:rPr>
          <w:rFonts w:cstheme="minorHAnsi"/>
          <w:color w:val="000000" w:themeColor="text1"/>
          <w:sz w:val="20"/>
          <w:szCs w:val="20"/>
          <w:lang w:val="en-US"/>
        </w:rPr>
      </w:pPr>
      <w:r w:rsidRPr="00C75FEA">
        <w:rPr>
          <w:rFonts w:cstheme="minorHAnsi"/>
          <w:color w:val="000000" w:themeColor="text1"/>
          <w:sz w:val="20"/>
          <w:szCs w:val="20"/>
          <w:lang w:val="en-US"/>
        </w:rPr>
        <w:t xml:space="preserve">To account for selection differences between a subgroup that completed additional examinations (Level 2 program or MRI) and the group that did not, propensity score weights were calculated.  </w:t>
      </w:r>
      <w:r w:rsidR="009705D6" w:rsidRPr="00C75FEA">
        <w:rPr>
          <w:rFonts w:cstheme="minorHAnsi"/>
          <w:color w:val="000000" w:themeColor="text1"/>
          <w:sz w:val="20"/>
          <w:szCs w:val="20"/>
          <w:lang w:val="en-US"/>
        </w:rPr>
        <w:t>L</w:t>
      </w:r>
      <w:r w:rsidRPr="00C75FEA">
        <w:rPr>
          <w:rFonts w:cstheme="minorHAnsi"/>
          <w:color w:val="000000" w:themeColor="text1"/>
          <w:sz w:val="20"/>
          <w:szCs w:val="20"/>
          <w:lang w:val="en-US"/>
        </w:rPr>
        <w:t xml:space="preserve">ogistic generalized linear models were fitted for each sex separately using the group assignment as outcome and sociodemographic characteristics (age-group, nationality, education, migration </w:t>
      </w:r>
      <w:r w:rsidR="009705D6" w:rsidRPr="00C75FEA">
        <w:rPr>
          <w:rFonts w:cstheme="minorHAnsi"/>
          <w:color w:val="000000" w:themeColor="text1"/>
          <w:sz w:val="20"/>
          <w:szCs w:val="20"/>
          <w:lang w:val="en-US"/>
        </w:rPr>
        <w:t>b</w:t>
      </w:r>
      <w:r w:rsidRPr="00C75FEA">
        <w:rPr>
          <w:rFonts w:cstheme="minorHAnsi"/>
          <w:color w:val="000000" w:themeColor="text1"/>
          <w:sz w:val="20"/>
          <w:szCs w:val="20"/>
          <w:lang w:val="en-US"/>
        </w:rPr>
        <w:t xml:space="preserve">ackground, household size) and health related variables (e.g., information on preexisting conditions, </w:t>
      </w:r>
      <w:r w:rsidR="009705D6" w:rsidRPr="00C75FEA">
        <w:rPr>
          <w:rFonts w:cstheme="minorHAnsi"/>
          <w:color w:val="000000" w:themeColor="text1"/>
          <w:sz w:val="20"/>
          <w:szCs w:val="20"/>
          <w:lang w:val="en-US"/>
        </w:rPr>
        <w:t>frequency of visits to physicians and specialists</w:t>
      </w:r>
      <w:r w:rsidRPr="00C75FEA">
        <w:rPr>
          <w:rFonts w:cstheme="minorHAnsi"/>
          <w:color w:val="000000" w:themeColor="text1"/>
          <w:sz w:val="20"/>
          <w:szCs w:val="20"/>
          <w:lang w:val="en-US"/>
        </w:rPr>
        <w:t>, history of smoking and alcohol use) as regressors. Propensity score weights were calculated by taking the inverse of the propensity of being included in the subgroup as predicted by the regression model.</w:t>
      </w:r>
      <w:r w:rsidR="009705D6" w:rsidRPr="00C75FEA">
        <w:rPr>
          <w:rFonts w:cstheme="minorHAnsi"/>
          <w:color w:val="000000" w:themeColor="text1"/>
          <w:sz w:val="20"/>
          <w:szCs w:val="20"/>
          <w:lang w:val="en-US"/>
        </w:rPr>
        <w:t xml:space="preserve"> Only propensity score weights for participants included in the respective subgroups were subjected to the calibration step of the weighting procedure.</w:t>
      </w:r>
    </w:p>
    <w:p w14:paraId="7C44DF2E" w14:textId="77777777" w:rsidR="008B454B" w:rsidRPr="00C75FEA" w:rsidRDefault="008B454B" w:rsidP="00DE2650">
      <w:pPr>
        <w:spacing w:before="360" w:line="276" w:lineRule="auto"/>
        <w:jc w:val="both"/>
        <w:rPr>
          <w:rFonts w:cstheme="minorHAnsi"/>
          <w:i/>
          <w:color w:val="000000" w:themeColor="text1"/>
          <w:sz w:val="20"/>
          <w:szCs w:val="20"/>
          <w:lang w:val="en-US"/>
        </w:rPr>
      </w:pPr>
      <w:r w:rsidRPr="00C75FEA">
        <w:rPr>
          <w:rFonts w:cstheme="minorHAnsi"/>
          <w:i/>
          <w:color w:val="000000" w:themeColor="text1"/>
          <w:sz w:val="20"/>
          <w:szCs w:val="20"/>
          <w:lang w:val="en-US"/>
        </w:rPr>
        <w:t>Calibration weights</w:t>
      </w:r>
    </w:p>
    <w:p w14:paraId="7932F3F9" w14:textId="77777777" w:rsidR="008B454B" w:rsidRPr="00C75FEA" w:rsidRDefault="008B454B" w:rsidP="008B454B">
      <w:pPr>
        <w:spacing w:line="276" w:lineRule="auto"/>
        <w:jc w:val="both"/>
        <w:rPr>
          <w:rFonts w:cstheme="minorHAnsi"/>
          <w:color w:val="000000" w:themeColor="text1"/>
          <w:sz w:val="20"/>
          <w:szCs w:val="20"/>
          <w:lang w:val="en-US"/>
        </w:rPr>
      </w:pPr>
      <w:r w:rsidRPr="00C75FEA">
        <w:rPr>
          <w:rFonts w:cstheme="minorHAnsi"/>
          <w:color w:val="000000" w:themeColor="text1"/>
          <w:sz w:val="20"/>
          <w:szCs w:val="20"/>
          <w:lang w:val="en-US"/>
        </w:rPr>
        <w:t xml:space="preserve">Calibration weights for subgroups were determined according to the same procedure as described for the full sample. </w:t>
      </w:r>
    </w:p>
    <w:p w14:paraId="32C698DC" w14:textId="2989C9AE" w:rsidR="008B454B" w:rsidRPr="00C75FEA" w:rsidRDefault="00DE2650" w:rsidP="00DE2650">
      <w:pPr>
        <w:spacing w:before="360" w:line="276" w:lineRule="auto"/>
        <w:jc w:val="both"/>
        <w:rPr>
          <w:rFonts w:cstheme="minorHAnsi"/>
          <w:i/>
          <w:color w:val="000000" w:themeColor="text1"/>
          <w:sz w:val="20"/>
          <w:szCs w:val="20"/>
          <w:lang w:val="en-US"/>
        </w:rPr>
      </w:pPr>
      <w:r w:rsidRPr="00C75FEA">
        <w:rPr>
          <w:rFonts w:cstheme="minorHAnsi"/>
          <w:i/>
          <w:color w:val="000000" w:themeColor="text1"/>
          <w:sz w:val="20"/>
          <w:szCs w:val="20"/>
          <w:lang w:val="en-US"/>
        </w:rPr>
        <w:t>Total survey weights</w:t>
      </w:r>
    </w:p>
    <w:p w14:paraId="07E2FE13" w14:textId="77777777" w:rsidR="008B454B" w:rsidRPr="00C75FEA" w:rsidRDefault="008B454B" w:rsidP="008B454B">
      <w:pPr>
        <w:spacing w:line="276" w:lineRule="auto"/>
        <w:jc w:val="both"/>
        <w:rPr>
          <w:rFonts w:cstheme="minorHAnsi"/>
          <w:color w:val="000000" w:themeColor="text1"/>
          <w:sz w:val="20"/>
          <w:szCs w:val="20"/>
          <w:lang w:val="en-US"/>
        </w:rPr>
      </w:pPr>
      <w:r w:rsidRPr="00C75FEA">
        <w:rPr>
          <w:rFonts w:cstheme="minorHAnsi"/>
          <w:color w:val="000000" w:themeColor="text1"/>
          <w:sz w:val="20"/>
          <w:szCs w:val="20"/>
          <w:lang w:val="en-US"/>
        </w:rPr>
        <w:t>Survey weights for subgroups were calculated by multiplying design weights, propensity score weights, and calibration weights, and trimmed to the 1st and 99th percentile afterwards. Finally, for each study center separately, the weights were rescaled (normalized) so that their sum equaled the sample size of the subgroup in the respective study center using the same procedure as for the full NAKO sample.</w:t>
      </w:r>
    </w:p>
    <w:p w14:paraId="2A39E3B0" w14:textId="77777777" w:rsidR="008B454B" w:rsidRPr="00C75FEA" w:rsidRDefault="008B454B" w:rsidP="008B454B">
      <w:pPr>
        <w:spacing w:line="276" w:lineRule="auto"/>
        <w:rPr>
          <w:rFonts w:cstheme="minorHAnsi"/>
          <w:color w:val="000000" w:themeColor="text1"/>
          <w:sz w:val="20"/>
          <w:szCs w:val="20"/>
          <w:lang w:val="en-US"/>
        </w:rPr>
      </w:pPr>
    </w:p>
    <w:p w14:paraId="09E0A70A" w14:textId="679B3CE5" w:rsidR="008B454B" w:rsidRPr="00C75FEA" w:rsidRDefault="009835FD" w:rsidP="008B454B">
      <w:pPr>
        <w:spacing w:line="276" w:lineRule="auto"/>
        <w:rPr>
          <w:rFonts w:cstheme="minorHAnsi"/>
          <w:i/>
          <w:color w:val="000000" w:themeColor="text1"/>
          <w:sz w:val="20"/>
          <w:szCs w:val="20"/>
          <w:lang w:val="de-DE"/>
        </w:rPr>
      </w:pPr>
      <w:r w:rsidRPr="00C75FEA">
        <w:rPr>
          <w:rFonts w:cstheme="minorHAnsi"/>
          <w:i/>
          <w:color w:val="000000" w:themeColor="text1"/>
          <w:sz w:val="20"/>
          <w:szCs w:val="20"/>
          <w:lang w:val="de-DE"/>
        </w:rPr>
        <w:t>References</w:t>
      </w:r>
    </w:p>
    <w:p w14:paraId="0A74E4C8" w14:textId="77777777" w:rsidR="008B454B" w:rsidRPr="00C75FEA" w:rsidRDefault="008B454B" w:rsidP="008B454B">
      <w:pPr>
        <w:pStyle w:val="EndNoteBibliography"/>
        <w:spacing w:after="0" w:line="276" w:lineRule="auto"/>
        <w:rPr>
          <w:rFonts w:asciiTheme="minorHAnsi" w:hAnsiTheme="minorHAnsi" w:cstheme="minorHAnsi"/>
          <w:color w:val="000000" w:themeColor="text1"/>
          <w:sz w:val="20"/>
          <w:szCs w:val="20"/>
        </w:rPr>
      </w:pPr>
      <w:r w:rsidRPr="00C75FEA">
        <w:rPr>
          <w:rFonts w:asciiTheme="minorHAnsi" w:hAnsiTheme="minorHAnsi" w:cstheme="minorHAnsi"/>
          <w:color w:val="000000" w:themeColor="text1"/>
          <w:sz w:val="20"/>
          <w:szCs w:val="20"/>
        </w:rPr>
        <w:fldChar w:fldCharType="begin"/>
      </w:r>
      <w:r w:rsidRPr="00C75FEA">
        <w:rPr>
          <w:rFonts w:asciiTheme="minorHAnsi" w:hAnsiTheme="minorHAnsi" w:cstheme="minorHAnsi"/>
          <w:color w:val="000000" w:themeColor="text1"/>
          <w:sz w:val="20"/>
          <w:szCs w:val="20"/>
          <w:lang w:val="de-DE"/>
        </w:rPr>
        <w:instrText xml:space="preserve"> ADDIN EN.REFLIST </w:instrText>
      </w:r>
      <w:r w:rsidRPr="00C75FEA">
        <w:rPr>
          <w:rFonts w:asciiTheme="minorHAnsi" w:hAnsiTheme="minorHAnsi" w:cstheme="minorHAnsi"/>
          <w:color w:val="000000" w:themeColor="text1"/>
          <w:sz w:val="20"/>
          <w:szCs w:val="20"/>
        </w:rPr>
        <w:fldChar w:fldCharType="separate"/>
      </w:r>
      <w:r w:rsidRPr="00C75FEA">
        <w:rPr>
          <w:rFonts w:asciiTheme="minorHAnsi" w:hAnsiTheme="minorHAnsi" w:cstheme="minorHAnsi"/>
          <w:color w:val="000000" w:themeColor="text1"/>
          <w:sz w:val="20"/>
          <w:szCs w:val="20"/>
          <w:lang w:val="de-DE"/>
        </w:rPr>
        <w:t>1.</w:t>
      </w:r>
      <w:r w:rsidRPr="00C75FEA">
        <w:rPr>
          <w:rFonts w:asciiTheme="minorHAnsi" w:hAnsiTheme="minorHAnsi" w:cstheme="minorHAnsi"/>
          <w:color w:val="000000" w:themeColor="text1"/>
          <w:sz w:val="20"/>
          <w:szCs w:val="20"/>
          <w:lang w:val="de-DE"/>
        </w:rPr>
        <w:tab/>
        <w:t xml:space="preserve">Sand M, Kunz T. Gewichtung in der Praxis. </w:t>
      </w:r>
      <w:r w:rsidRPr="00C75FEA">
        <w:rPr>
          <w:rFonts w:asciiTheme="minorHAnsi" w:hAnsiTheme="minorHAnsi" w:cstheme="minorHAnsi"/>
          <w:color w:val="000000" w:themeColor="text1"/>
          <w:sz w:val="20"/>
          <w:szCs w:val="20"/>
        </w:rPr>
        <w:t>Mannheim: GESIS – Leibniz-Institut für Sozialwissenschaften 2020.</w:t>
      </w:r>
    </w:p>
    <w:p w14:paraId="41797E55" w14:textId="22FA0759" w:rsidR="008B454B" w:rsidRPr="00C75FEA" w:rsidRDefault="008B454B" w:rsidP="008B454B">
      <w:pPr>
        <w:pStyle w:val="EndNoteBibliography"/>
        <w:spacing w:line="276" w:lineRule="auto"/>
        <w:rPr>
          <w:rFonts w:asciiTheme="minorHAnsi" w:hAnsiTheme="minorHAnsi" w:cstheme="minorHAnsi"/>
          <w:color w:val="000000" w:themeColor="text1"/>
          <w:sz w:val="20"/>
          <w:szCs w:val="20"/>
        </w:rPr>
      </w:pPr>
      <w:r w:rsidRPr="00C75FEA">
        <w:rPr>
          <w:rFonts w:asciiTheme="minorHAnsi" w:hAnsiTheme="minorHAnsi" w:cstheme="minorHAnsi"/>
          <w:color w:val="000000" w:themeColor="text1"/>
          <w:sz w:val="20"/>
          <w:szCs w:val="20"/>
        </w:rPr>
        <w:t>2.</w:t>
      </w:r>
      <w:r w:rsidRPr="00C75FEA">
        <w:rPr>
          <w:rFonts w:asciiTheme="minorHAnsi" w:hAnsiTheme="minorHAnsi" w:cstheme="minorHAnsi"/>
          <w:color w:val="000000" w:themeColor="text1"/>
          <w:sz w:val="20"/>
          <w:szCs w:val="20"/>
        </w:rPr>
        <w:tab/>
        <w:t>Sand M, Bruch C, Felderer B, Schaurer I, Kolb J-P, Weyandt K. Creating Design Weights for a Panel Survey with Multiple Refreshment Samples: A General Discussion with an Application to a Probability-Based Mixed-Mode Panel. methods, data, analyses (in press).</w:t>
      </w:r>
    </w:p>
    <w:p w14:paraId="6CF06D20" w14:textId="77777777" w:rsidR="008B454B" w:rsidRPr="00C75FEA" w:rsidRDefault="008B454B" w:rsidP="008B454B">
      <w:pPr>
        <w:pStyle w:val="EndNoteBibliography"/>
        <w:spacing w:line="276" w:lineRule="auto"/>
        <w:rPr>
          <w:rFonts w:asciiTheme="minorHAnsi" w:hAnsiTheme="minorHAnsi" w:cstheme="minorHAnsi"/>
          <w:color w:val="000000" w:themeColor="text1"/>
          <w:sz w:val="20"/>
          <w:szCs w:val="20"/>
        </w:rPr>
      </w:pPr>
      <w:r w:rsidRPr="00C75FEA">
        <w:rPr>
          <w:rFonts w:asciiTheme="minorHAnsi" w:hAnsiTheme="minorHAnsi" w:cstheme="minorHAnsi"/>
          <w:color w:val="000000" w:themeColor="text1"/>
          <w:sz w:val="20"/>
          <w:szCs w:val="20"/>
        </w:rPr>
        <w:t>3.</w:t>
      </w:r>
      <w:r w:rsidRPr="00C75FEA">
        <w:rPr>
          <w:rFonts w:asciiTheme="minorHAnsi" w:hAnsiTheme="minorHAnsi" w:cstheme="minorHAnsi"/>
          <w:color w:val="000000" w:themeColor="text1"/>
          <w:sz w:val="20"/>
          <w:szCs w:val="20"/>
        </w:rPr>
        <w:tab/>
        <w:t xml:space="preserve">Research Data Centres of the Federal Statistical Office and Statistical Offices of the Federal States of Germany. </w:t>
      </w:r>
      <w:hyperlink r:id="rId8" w:history="1">
        <w:r w:rsidRPr="00C75FEA">
          <w:rPr>
            <w:rStyle w:val="Hyperlink"/>
            <w:rFonts w:asciiTheme="minorHAnsi" w:hAnsiTheme="minorHAnsi" w:cstheme="minorHAnsi"/>
            <w:color w:val="000000" w:themeColor="text1"/>
            <w:sz w:val="20"/>
            <w:szCs w:val="20"/>
          </w:rPr>
          <w:t>https://www.regionalstatistik.de/genesis/online/table/</w:t>
        </w:r>
      </w:hyperlink>
      <w:r w:rsidRPr="00C75FEA">
        <w:rPr>
          <w:rFonts w:asciiTheme="minorHAnsi" w:hAnsiTheme="minorHAnsi" w:cstheme="minorHAnsi"/>
          <w:color w:val="000000" w:themeColor="text1"/>
          <w:sz w:val="20"/>
          <w:szCs w:val="20"/>
        </w:rPr>
        <w:t xml:space="preserve"> [12411-02-03-5, 12211-Z-08, 12411-03-03-4-B, 12211-Z-05, 12211-Z-10], own calculations.</w:t>
      </w:r>
    </w:p>
    <w:p w14:paraId="5E975431" w14:textId="77777777" w:rsidR="008B454B" w:rsidRPr="00C75FEA" w:rsidRDefault="008B454B" w:rsidP="008B454B">
      <w:pPr>
        <w:pStyle w:val="EndNoteBibliography"/>
        <w:spacing w:line="276" w:lineRule="auto"/>
        <w:rPr>
          <w:rFonts w:asciiTheme="minorHAnsi" w:hAnsiTheme="minorHAnsi" w:cstheme="minorHAnsi"/>
          <w:color w:val="000000" w:themeColor="text1"/>
          <w:sz w:val="20"/>
          <w:szCs w:val="20"/>
        </w:rPr>
      </w:pPr>
      <w:r w:rsidRPr="00C75FEA">
        <w:rPr>
          <w:rFonts w:asciiTheme="minorHAnsi" w:hAnsiTheme="minorHAnsi" w:cstheme="minorHAnsi"/>
          <w:color w:val="000000" w:themeColor="text1"/>
          <w:sz w:val="20"/>
          <w:szCs w:val="20"/>
        </w:rPr>
        <w:t>4.</w:t>
      </w:r>
      <w:r w:rsidRPr="00C75FEA">
        <w:rPr>
          <w:rFonts w:asciiTheme="minorHAnsi" w:hAnsiTheme="minorHAnsi" w:cstheme="minorHAnsi"/>
          <w:color w:val="000000" w:themeColor="text1"/>
          <w:sz w:val="20"/>
          <w:szCs w:val="20"/>
        </w:rPr>
        <w:tab/>
        <w:t>Horvitz DG, Thompson DJ. A Generalization of Sampling Without Replacement from a Finite Universe. Journal of the American Statistical Association. 1952;47(260):663-85. doi:10.1080/01621459.1952.10483446</w:t>
      </w:r>
    </w:p>
    <w:p w14:paraId="6E85C778" w14:textId="77777777" w:rsidR="008B454B" w:rsidRPr="00C75FEA" w:rsidRDefault="008B454B" w:rsidP="008B454B">
      <w:pPr>
        <w:pStyle w:val="EndNoteBibliography"/>
        <w:spacing w:line="276" w:lineRule="auto"/>
        <w:rPr>
          <w:rFonts w:asciiTheme="minorHAnsi" w:hAnsiTheme="minorHAnsi" w:cstheme="minorHAnsi"/>
          <w:color w:val="000000" w:themeColor="text1"/>
          <w:sz w:val="20"/>
          <w:szCs w:val="20"/>
        </w:rPr>
      </w:pPr>
      <w:r w:rsidRPr="00C75FEA">
        <w:rPr>
          <w:rFonts w:asciiTheme="minorHAnsi" w:hAnsiTheme="minorHAnsi" w:cstheme="minorHAnsi"/>
          <w:color w:val="000000" w:themeColor="text1"/>
          <w:sz w:val="20"/>
          <w:szCs w:val="20"/>
        </w:rPr>
        <w:t>5.</w:t>
      </w:r>
      <w:r w:rsidRPr="00C75FEA">
        <w:rPr>
          <w:rFonts w:asciiTheme="minorHAnsi" w:hAnsiTheme="minorHAnsi" w:cstheme="minorHAnsi"/>
          <w:color w:val="000000" w:themeColor="text1"/>
          <w:sz w:val="20"/>
          <w:szCs w:val="20"/>
        </w:rPr>
        <w:tab/>
        <w:t>van Buuren S, Groothuis-Oudshoorn K. mice: Multivariate Imputation by Chained Equations in R. Journal of Statistical Software. 2011;45(3):1 - 67. doi:10.18637/jss.v045.i03</w:t>
      </w:r>
    </w:p>
    <w:p w14:paraId="1D424779" w14:textId="77777777" w:rsidR="008B454B" w:rsidRPr="00C75FEA" w:rsidRDefault="008B454B" w:rsidP="008B454B">
      <w:pPr>
        <w:pStyle w:val="EndNoteBibliography"/>
        <w:spacing w:line="276" w:lineRule="auto"/>
        <w:rPr>
          <w:rFonts w:asciiTheme="minorHAnsi" w:hAnsiTheme="minorHAnsi" w:cstheme="minorHAnsi"/>
          <w:color w:val="000000" w:themeColor="text1"/>
          <w:sz w:val="20"/>
          <w:szCs w:val="20"/>
        </w:rPr>
      </w:pPr>
      <w:r w:rsidRPr="00C75FEA">
        <w:rPr>
          <w:rFonts w:asciiTheme="minorHAnsi" w:hAnsiTheme="minorHAnsi" w:cstheme="minorHAnsi"/>
          <w:color w:val="000000" w:themeColor="text1"/>
          <w:sz w:val="20"/>
          <w:szCs w:val="20"/>
        </w:rPr>
        <w:lastRenderedPageBreak/>
        <w:t>6.</w:t>
      </w:r>
      <w:r w:rsidRPr="00C75FEA">
        <w:rPr>
          <w:rFonts w:asciiTheme="minorHAnsi" w:hAnsiTheme="minorHAnsi" w:cstheme="minorHAnsi"/>
          <w:color w:val="000000" w:themeColor="text1"/>
          <w:sz w:val="20"/>
          <w:szCs w:val="20"/>
        </w:rPr>
        <w:tab/>
        <w:t>Kolenikov S. Calibrating Survey Data using Iterative Proportional Fitting (Raking). The Stata Journal. 2014;14(1):22-59. doi:10.1177/1536867x1401400104</w:t>
      </w:r>
    </w:p>
    <w:p w14:paraId="15F889E5" w14:textId="77777777" w:rsidR="008B454B" w:rsidRPr="00C75FEA" w:rsidRDefault="008B454B" w:rsidP="008B454B">
      <w:pPr>
        <w:spacing w:line="276" w:lineRule="auto"/>
        <w:rPr>
          <w:color w:val="000000" w:themeColor="text1"/>
          <w:sz w:val="20"/>
          <w:szCs w:val="20"/>
          <w:lang w:val="en-US"/>
        </w:rPr>
      </w:pPr>
      <w:r w:rsidRPr="00C75FEA">
        <w:rPr>
          <w:rFonts w:cstheme="minorHAnsi"/>
          <w:color w:val="000000" w:themeColor="text1"/>
          <w:sz w:val="20"/>
          <w:szCs w:val="20"/>
          <w:lang w:val="en-US"/>
        </w:rPr>
        <w:fldChar w:fldCharType="end"/>
      </w:r>
    </w:p>
    <w:p w14:paraId="6D1254A6" w14:textId="77777777" w:rsidR="008B454B" w:rsidRPr="00C75FEA" w:rsidRDefault="008B454B">
      <w:pPr>
        <w:suppressAutoHyphens w:val="0"/>
        <w:rPr>
          <w:color w:val="000000" w:themeColor="text1"/>
          <w:sz w:val="20"/>
          <w:szCs w:val="20"/>
          <w:lang w:val="en-US"/>
        </w:rPr>
      </w:pPr>
      <w:r w:rsidRPr="00C75FEA">
        <w:rPr>
          <w:color w:val="000000" w:themeColor="text1"/>
          <w:sz w:val="20"/>
          <w:szCs w:val="20"/>
          <w:lang w:val="en-US"/>
        </w:rPr>
        <w:br w:type="page"/>
      </w:r>
    </w:p>
    <w:p w14:paraId="3849EA32" w14:textId="6E94785E" w:rsidR="00C728E5" w:rsidRPr="00C75FEA" w:rsidRDefault="0046119B" w:rsidP="008B454B">
      <w:pPr>
        <w:rPr>
          <w:rFonts w:cstheme="minorHAnsi"/>
          <w:b/>
          <w:color w:val="000000" w:themeColor="text1"/>
          <w:sz w:val="20"/>
          <w:szCs w:val="20"/>
          <w:lang w:val="en-US"/>
        </w:rPr>
      </w:pPr>
      <w:r w:rsidRPr="0046119B">
        <w:rPr>
          <w:rFonts w:cstheme="minorHAnsi"/>
          <w:b/>
          <w:color w:val="000000" w:themeColor="text1"/>
          <w:szCs w:val="20"/>
          <w:lang w:val="en-US"/>
        </w:rPr>
        <w:lastRenderedPageBreak/>
        <w:t xml:space="preserve">Supplementary </w:t>
      </w:r>
      <w:r w:rsidR="00C728E5" w:rsidRPr="00C75FEA">
        <w:rPr>
          <w:rFonts w:cstheme="minorHAnsi"/>
          <w:b/>
          <w:color w:val="000000" w:themeColor="text1"/>
          <w:szCs w:val="20"/>
          <w:lang w:val="en-US"/>
        </w:rPr>
        <w:t>Tables</w:t>
      </w:r>
    </w:p>
    <w:p w14:paraId="792EB4F1" w14:textId="1953A0BB" w:rsidR="00B245BE" w:rsidRPr="00C75FEA" w:rsidRDefault="00B245BE" w:rsidP="008B454B">
      <w:pPr>
        <w:rPr>
          <w:rFonts w:cstheme="minorHAnsi"/>
          <w:b/>
          <w:color w:val="000000" w:themeColor="text1"/>
          <w:sz w:val="20"/>
          <w:szCs w:val="20"/>
          <w:lang w:val="en-US"/>
        </w:rPr>
      </w:pPr>
      <w:r w:rsidRPr="00C75FEA">
        <w:rPr>
          <w:rFonts w:cstheme="minorHAnsi"/>
          <w:b/>
          <w:color w:val="000000" w:themeColor="text1"/>
          <w:sz w:val="20"/>
          <w:szCs w:val="20"/>
          <w:lang w:val="en-US"/>
        </w:rPr>
        <w:t xml:space="preserve">Table </w:t>
      </w:r>
      <w:r w:rsidR="00AA2E17" w:rsidRPr="00C75FEA">
        <w:rPr>
          <w:rFonts w:cstheme="minorHAnsi"/>
          <w:b/>
          <w:color w:val="000000" w:themeColor="text1"/>
          <w:sz w:val="20"/>
          <w:szCs w:val="20"/>
          <w:lang w:val="en-US"/>
        </w:rPr>
        <w:t>S</w:t>
      </w:r>
      <w:r w:rsidRPr="00C75FEA">
        <w:rPr>
          <w:rFonts w:cstheme="minorHAnsi"/>
          <w:b/>
          <w:color w:val="000000" w:themeColor="text1"/>
          <w:sz w:val="20"/>
          <w:szCs w:val="20"/>
          <w:lang w:val="en-US"/>
        </w:rPr>
        <w:t xml:space="preserve">1 </w:t>
      </w:r>
      <w:r w:rsidRPr="00C75FEA">
        <w:rPr>
          <w:rFonts w:cstheme="minorHAnsi"/>
          <w:color w:val="000000" w:themeColor="text1"/>
          <w:sz w:val="20"/>
          <w:szCs w:val="20"/>
          <w:lang w:val="en-US"/>
        </w:rPr>
        <w:t>Frequency of non-response categories and response</w:t>
      </w:r>
    </w:p>
    <w:tbl>
      <w:tblPr>
        <w:tblW w:w="9689" w:type="dxa"/>
        <w:tblInd w:w="70" w:type="dxa"/>
        <w:tblCellMar>
          <w:left w:w="70" w:type="dxa"/>
          <w:right w:w="70" w:type="dxa"/>
        </w:tblCellMar>
        <w:tblLook w:val="04A0" w:firstRow="1" w:lastRow="0" w:firstColumn="1" w:lastColumn="0" w:noHBand="0" w:noVBand="1"/>
      </w:tblPr>
      <w:tblGrid>
        <w:gridCol w:w="1673"/>
        <w:gridCol w:w="1300"/>
        <w:gridCol w:w="1989"/>
        <w:gridCol w:w="1823"/>
        <w:gridCol w:w="1604"/>
        <w:gridCol w:w="1300"/>
      </w:tblGrid>
      <w:tr w:rsidR="00C75FEA" w:rsidRPr="00C75FEA" w14:paraId="72533EE1" w14:textId="77777777" w:rsidTr="00AA2E17">
        <w:trPr>
          <w:trHeight w:val="301"/>
        </w:trPr>
        <w:tc>
          <w:tcPr>
            <w:tcW w:w="1673" w:type="dxa"/>
            <w:vMerge w:val="restart"/>
            <w:tcBorders>
              <w:top w:val="single" w:sz="4" w:space="0" w:color="auto"/>
              <w:left w:val="nil"/>
              <w:right w:val="nil"/>
            </w:tcBorders>
            <w:shd w:val="clear" w:color="auto" w:fill="auto"/>
            <w:noWrap/>
            <w:vAlign w:val="center"/>
          </w:tcPr>
          <w:p w14:paraId="0FE07432"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Study center</w:t>
            </w:r>
          </w:p>
        </w:tc>
        <w:tc>
          <w:tcPr>
            <w:tcW w:w="5110" w:type="dxa"/>
            <w:gridSpan w:val="3"/>
            <w:tcBorders>
              <w:top w:val="single" w:sz="4" w:space="0" w:color="auto"/>
              <w:left w:val="nil"/>
              <w:bottom w:val="single" w:sz="4" w:space="0" w:color="auto"/>
              <w:right w:val="nil"/>
            </w:tcBorders>
            <w:shd w:val="clear" w:color="auto" w:fill="auto"/>
            <w:noWrap/>
            <w:vAlign w:val="bottom"/>
          </w:tcPr>
          <w:p w14:paraId="30D65258"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Non-participants</w:t>
            </w:r>
          </w:p>
        </w:tc>
        <w:tc>
          <w:tcPr>
            <w:tcW w:w="1604" w:type="dxa"/>
            <w:vMerge w:val="restart"/>
            <w:tcBorders>
              <w:top w:val="single" w:sz="4" w:space="0" w:color="auto"/>
              <w:left w:val="nil"/>
              <w:right w:val="nil"/>
            </w:tcBorders>
            <w:shd w:val="clear" w:color="auto" w:fill="auto"/>
            <w:noWrap/>
            <w:vAlign w:val="center"/>
          </w:tcPr>
          <w:p w14:paraId="2921CBF1"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Participants</w:t>
            </w:r>
          </w:p>
        </w:tc>
        <w:tc>
          <w:tcPr>
            <w:tcW w:w="1300" w:type="dxa"/>
            <w:vMerge w:val="restart"/>
            <w:tcBorders>
              <w:top w:val="single" w:sz="4" w:space="0" w:color="auto"/>
              <w:left w:val="nil"/>
              <w:right w:val="nil"/>
            </w:tcBorders>
            <w:shd w:val="clear" w:color="auto" w:fill="auto"/>
            <w:noWrap/>
            <w:vAlign w:val="center"/>
          </w:tcPr>
          <w:p w14:paraId="1099AB74"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Response</w:t>
            </w:r>
          </w:p>
        </w:tc>
      </w:tr>
      <w:tr w:rsidR="00C75FEA" w:rsidRPr="00C75FEA" w14:paraId="7F6AE51B" w14:textId="77777777" w:rsidTr="00AA2E17">
        <w:trPr>
          <w:trHeight w:val="301"/>
        </w:trPr>
        <w:tc>
          <w:tcPr>
            <w:tcW w:w="1673" w:type="dxa"/>
            <w:vMerge/>
            <w:tcBorders>
              <w:left w:val="nil"/>
              <w:right w:val="nil"/>
            </w:tcBorders>
            <w:shd w:val="clear" w:color="auto" w:fill="auto"/>
            <w:noWrap/>
            <w:vAlign w:val="bottom"/>
            <w:hideMark/>
          </w:tcPr>
          <w:p w14:paraId="7EA03159"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p>
        </w:tc>
        <w:tc>
          <w:tcPr>
            <w:tcW w:w="1300" w:type="dxa"/>
            <w:tcBorders>
              <w:top w:val="single" w:sz="4" w:space="0" w:color="auto"/>
              <w:left w:val="nil"/>
              <w:right w:val="nil"/>
            </w:tcBorders>
            <w:shd w:val="clear" w:color="auto" w:fill="auto"/>
            <w:noWrap/>
            <w:vAlign w:val="center"/>
            <w:hideMark/>
          </w:tcPr>
          <w:p w14:paraId="62922E06"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Not eligible</w:t>
            </w:r>
          </w:p>
        </w:tc>
        <w:tc>
          <w:tcPr>
            <w:tcW w:w="1989" w:type="dxa"/>
            <w:tcBorders>
              <w:top w:val="single" w:sz="4" w:space="0" w:color="auto"/>
              <w:left w:val="nil"/>
              <w:right w:val="nil"/>
            </w:tcBorders>
            <w:shd w:val="clear" w:color="auto" w:fill="auto"/>
            <w:noWrap/>
            <w:vAlign w:val="center"/>
            <w:hideMark/>
          </w:tcPr>
          <w:p w14:paraId="1CFC7E6A"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Unknown eligibility</w:t>
            </w:r>
          </w:p>
        </w:tc>
        <w:tc>
          <w:tcPr>
            <w:tcW w:w="1823" w:type="dxa"/>
            <w:tcBorders>
              <w:top w:val="single" w:sz="4" w:space="0" w:color="auto"/>
              <w:left w:val="nil"/>
              <w:right w:val="nil"/>
            </w:tcBorders>
            <w:shd w:val="clear" w:color="auto" w:fill="auto"/>
            <w:noWrap/>
            <w:vAlign w:val="center"/>
            <w:hideMark/>
          </w:tcPr>
          <w:p w14:paraId="1D8A6102"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Eligible</w:t>
            </w:r>
          </w:p>
        </w:tc>
        <w:tc>
          <w:tcPr>
            <w:tcW w:w="1604" w:type="dxa"/>
            <w:vMerge/>
            <w:tcBorders>
              <w:left w:val="nil"/>
              <w:right w:val="nil"/>
            </w:tcBorders>
            <w:shd w:val="clear" w:color="auto" w:fill="auto"/>
            <w:noWrap/>
            <w:vAlign w:val="bottom"/>
            <w:hideMark/>
          </w:tcPr>
          <w:p w14:paraId="60B83B8D"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p>
        </w:tc>
        <w:tc>
          <w:tcPr>
            <w:tcW w:w="1300" w:type="dxa"/>
            <w:vMerge/>
            <w:tcBorders>
              <w:left w:val="nil"/>
              <w:right w:val="nil"/>
            </w:tcBorders>
            <w:shd w:val="clear" w:color="auto" w:fill="auto"/>
            <w:noWrap/>
            <w:vAlign w:val="bottom"/>
            <w:hideMark/>
          </w:tcPr>
          <w:p w14:paraId="16D18869"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p>
        </w:tc>
      </w:tr>
      <w:tr w:rsidR="00C75FEA" w:rsidRPr="00C75FEA" w14:paraId="64900A6B" w14:textId="77777777" w:rsidTr="00AA2E17">
        <w:trPr>
          <w:trHeight w:val="301"/>
        </w:trPr>
        <w:tc>
          <w:tcPr>
            <w:tcW w:w="1673" w:type="dxa"/>
            <w:tcBorders>
              <w:left w:val="nil"/>
              <w:bottom w:val="single" w:sz="4" w:space="0" w:color="auto"/>
              <w:right w:val="nil"/>
            </w:tcBorders>
            <w:shd w:val="clear" w:color="auto" w:fill="auto"/>
            <w:noWrap/>
            <w:vAlign w:val="bottom"/>
          </w:tcPr>
          <w:p w14:paraId="42E42928"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p>
        </w:tc>
        <w:tc>
          <w:tcPr>
            <w:tcW w:w="1300" w:type="dxa"/>
            <w:tcBorders>
              <w:left w:val="nil"/>
              <w:bottom w:val="single" w:sz="4" w:space="0" w:color="auto"/>
              <w:right w:val="nil"/>
            </w:tcBorders>
            <w:shd w:val="clear" w:color="auto" w:fill="auto"/>
            <w:noWrap/>
            <w:vAlign w:val="bottom"/>
          </w:tcPr>
          <w:p w14:paraId="460BB02F"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 (%)</w:t>
            </w:r>
          </w:p>
        </w:tc>
        <w:tc>
          <w:tcPr>
            <w:tcW w:w="1989" w:type="dxa"/>
            <w:tcBorders>
              <w:left w:val="nil"/>
              <w:bottom w:val="single" w:sz="4" w:space="0" w:color="auto"/>
              <w:right w:val="nil"/>
            </w:tcBorders>
            <w:shd w:val="clear" w:color="auto" w:fill="auto"/>
            <w:noWrap/>
            <w:vAlign w:val="bottom"/>
          </w:tcPr>
          <w:p w14:paraId="4972CDF2"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 (%)</w:t>
            </w:r>
          </w:p>
        </w:tc>
        <w:tc>
          <w:tcPr>
            <w:tcW w:w="1823" w:type="dxa"/>
            <w:tcBorders>
              <w:left w:val="nil"/>
              <w:bottom w:val="single" w:sz="4" w:space="0" w:color="auto"/>
              <w:right w:val="nil"/>
            </w:tcBorders>
            <w:shd w:val="clear" w:color="auto" w:fill="auto"/>
            <w:noWrap/>
            <w:vAlign w:val="bottom"/>
          </w:tcPr>
          <w:p w14:paraId="545392B5"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 (%)</w:t>
            </w:r>
          </w:p>
        </w:tc>
        <w:tc>
          <w:tcPr>
            <w:tcW w:w="1604" w:type="dxa"/>
            <w:tcBorders>
              <w:left w:val="nil"/>
              <w:bottom w:val="single" w:sz="4" w:space="0" w:color="auto"/>
              <w:right w:val="nil"/>
            </w:tcBorders>
            <w:shd w:val="clear" w:color="auto" w:fill="auto"/>
            <w:noWrap/>
            <w:vAlign w:val="bottom"/>
          </w:tcPr>
          <w:p w14:paraId="253002C5"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 (%)</w:t>
            </w:r>
          </w:p>
        </w:tc>
        <w:tc>
          <w:tcPr>
            <w:tcW w:w="1300" w:type="dxa"/>
            <w:tcBorders>
              <w:left w:val="nil"/>
              <w:bottom w:val="single" w:sz="4" w:space="0" w:color="auto"/>
              <w:right w:val="nil"/>
            </w:tcBorders>
            <w:shd w:val="clear" w:color="auto" w:fill="auto"/>
            <w:noWrap/>
            <w:vAlign w:val="bottom"/>
          </w:tcPr>
          <w:p w14:paraId="3DE71150" w14:textId="77777777" w:rsidR="00B245BE" w:rsidRPr="00C75FEA" w:rsidRDefault="00B245BE" w:rsidP="00AA2E17">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w:t>
            </w:r>
          </w:p>
        </w:tc>
      </w:tr>
      <w:tr w:rsidR="00C75FEA" w:rsidRPr="00C75FEA" w14:paraId="5C556072" w14:textId="77777777" w:rsidTr="00AA2E17">
        <w:trPr>
          <w:trHeight w:val="301"/>
        </w:trPr>
        <w:tc>
          <w:tcPr>
            <w:tcW w:w="1673" w:type="dxa"/>
            <w:tcBorders>
              <w:top w:val="single" w:sz="4" w:space="0" w:color="auto"/>
              <w:left w:val="nil"/>
              <w:bottom w:val="nil"/>
              <w:right w:val="nil"/>
            </w:tcBorders>
            <w:shd w:val="clear" w:color="auto" w:fill="auto"/>
            <w:noWrap/>
            <w:vAlign w:val="bottom"/>
            <w:hideMark/>
          </w:tcPr>
          <w:p w14:paraId="04EC9B58"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Augsburg</w:t>
            </w:r>
          </w:p>
        </w:tc>
        <w:tc>
          <w:tcPr>
            <w:tcW w:w="1300" w:type="dxa"/>
            <w:tcBorders>
              <w:top w:val="single" w:sz="4" w:space="0" w:color="auto"/>
              <w:left w:val="nil"/>
              <w:bottom w:val="nil"/>
              <w:right w:val="nil"/>
            </w:tcBorders>
            <w:shd w:val="clear" w:color="auto" w:fill="auto"/>
            <w:noWrap/>
            <w:vAlign w:val="bottom"/>
            <w:hideMark/>
          </w:tcPr>
          <w:p w14:paraId="041024BD"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2,962 (4.2)</w:t>
            </w:r>
          </w:p>
        </w:tc>
        <w:tc>
          <w:tcPr>
            <w:tcW w:w="1989" w:type="dxa"/>
            <w:tcBorders>
              <w:top w:val="single" w:sz="4" w:space="0" w:color="auto"/>
              <w:left w:val="nil"/>
              <w:bottom w:val="nil"/>
              <w:right w:val="nil"/>
            </w:tcBorders>
            <w:shd w:val="clear" w:color="auto" w:fill="auto"/>
            <w:noWrap/>
            <w:vAlign w:val="bottom"/>
            <w:hideMark/>
          </w:tcPr>
          <w:p w14:paraId="7A5E08C0"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1,224 (1.7)</w:t>
            </w:r>
          </w:p>
        </w:tc>
        <w:tc>
          <w:tcPr>
            <w:tcW w:w="1823" w:type="dxa"/>
            <w:tcBorders>
              <w:top w:val="single" w:sz="4" w:space="0" w:color="auto"/>
              <w:left w:val="nil"/>
              <w:bottom w:val="nil"/>
              <w:right w:val="nil"/>
            </w:tcBorders>
            <w:shd w:val="clear" w:color="auto" w:fill="auto"/>
            <w:noWrap/>
            <w:vAlign w:val="bottom"/>
            <w:hideMark/>
          </w:tcPr>
          <w:p w14:paraId="0482A065"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45,381 (64.6)</w:t>
            </w:r>
          </w:p>
        </w:tc>
        <w:tc>
          <w:tcPr>
            <w:tcW w:w="1604" w:type="dxa"/>
            <w:tcBorders>
              <w:top w:val="single" w:sz="4" w:space="0" w:color="auto"/>
              <w:left w:val="nil"/>
              <w:bottom w:val="nil"/>
              <w:right w:val="nil"/>
            </w:tcBorders>
            <w:shd w:val="clear" w:color="auto" w:fill="auto"/>
            <w:noWrap/>
            <w:vAlign w:val="bottom"/>
            <w:hideMark/>
          </w:tcPr>
          <w:p w14:paraId="224FF2DF"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20,628 (29.4)</w:t>
            </w:r>
          </w:p>
        </w:tc>
        <w:tc>
          <w:tcPr>
            <w:tcW w:w="1300" w:type="dxa"/>
            <w:tcBorders>
              <w:top w:val="single" w:sz="4" w:space="0" w:color="auto"/>
              <w:left w:val="nil"/>
              <w:bottom w:val="nil"/>
              <w:right w:val="nil"/>
            </w:tcBorders>
            <w:shd w:val="clear" w:color="auto" w:fill="auto"/>
            <w:noWrap/>
            <w:vAlign w:val="bottom"/>
            <w:hideMark/>
          </w:tcPr>
          <w:p w14:paraId="702526FB"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30.7</w:t>
            </w:r>
          </w:p>
        </w:tc>
      </w:tr>
      <w:tr w:rsidR="00C75FEA" w:rsidRPr="00C75FEA" w14:paraId="01B9C1FE" w14:textId="77777777" w:rsidTr="00AA2E17">
        <w:trPr>
          <w:trHeight w:val="301"/>
        </w:trPr>
        <w:tc>
          <w:tcPr>
            <w:tcW w:w="1673" w:type="dxa"/>
            <w:tcBorders>
              <w:top w:val="nil"/>
              <w:left w:val="nil"/>
              <w:bottom w:val="nil"/>
              <w:right w:val="nil"/>
            </w:tcBorders>
            <w:shd w:val="clear" w:color="auto" w:fill="auto"/>
            <w:noWrap/>
            <w:vAlign w:val="bottom"/>
            <w:hideMark/>
          </w:tcPr>
          <w:p w14:paraId="5261D998"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Berlin-Mitte</w:t>
            </w:r>
          </w:p>
        </w:tc>
        <w:tc>
          <w:tcPr>
            <w:tcW w:w="1300" w:type="dxa"/>
            <w:tcBorders>
              <w:top w:val="nil"/>
              <w:left w:val="nil"/>
              <w:bottom w:val="nil"/>
              <w:right w:val="nil"/>
            </w:tcBorders>
            <w:shd w:val="clear" w:color="auto" w:fill="auto"/>
            <w:noWrap/>
            <w:vAlign w:val="bottom"/>
            <w:hideMark/>
          </w:tcPr>
          <w:p w14:paraId="0EE57071"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812 (1.0)</w:t>
            </w:r>
          </w:p>
        </w:tc>
        <w:tc>
          <w:tcPr>
            <w:tcW w:w="1989" w:type="dxa"/>
            <w:tcBorders>
              <w:top w:val="nil"/>
              <w:left w:val="nil"/>
              <w:bottom w:val="nil"/>
              <w:right w:val="nil"/>
            </w:tcBorders>
            <w:shd w:val="clear" w:color="auto" w:fill="auto"/>
            <w:noWrap/>
            <w:vAlign w:val="bottom"/>
            <w:hideMark/>
          </w:tcPr>
          <w:p w14:paraId="131758D3"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13,397 (16.4)</w:t>
            </w:r>
          </w:p>
        </w:tc>
        <w:tc>
          <w:tcPr>
            <w:tcW w:w="1823" w:type="dxa"/>
            <w:tcBorders>
              <w:top w:val="nil"/>
              <w:left w:val="nil"/>
              <w:bottom w:val="nil"/>
              <w:right w:val="nil"/>
            </w:tcBorders>
            <w:shd w:val="clear" w:color="auto" w:fill="auto"/>
            <w:noWrap/>
            <w:vAlign w:val="bottom"/>
            <w:hideMark/>
          </w:tcPr>
          <w:p w14:paraId="01B74BDB"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56,276 (69.0)</w:t>
            </w:r>
          </w:p>
        </w:tc>
        <w:tc>
          <w:tcPr>
            <w:tcW w:w="1604" w:type="dxa"/>
            <w:tcBorders>
              <w:top w:val="nil"/>
              <w:left w:val="nil"/>
              <w:bottom w:val="nil"/>
              <w:right w:val="nil"/>
            </w:tcBorders>
            <w:shd w:val="clear" w:color="auto" w:fill="auto"/>
            <w:noWrap/>
            <w:vAlign w:val="bottom"/>
            <w:hideMark/>
          </w:tcPr>
          <w:p w14:paraId="6FE5C2AF"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11,055 (13.6)</w:t>
            </w:r>
          </w:p>
        </w:tc>
        <w:tc>
          <w:tcPr>
            <w:tcW w:w="1300" w:type="dxa"/>
            <w:tcBorders>
              <w:top w:val="nil"/>
              <w:left w:val="nil"/>
              <w:bottom w:val="nil"/>
              <w:right w:val="nil"/>
            </w:tcBorders>
            <w:shd w:val="clear" w:color="auto" w:fill="auto"/>
            <w:noWrap/>
            <w:vAlign w:val="bottom"/>
            <w:hideMark/>
          </w:tcPr>
          <w:p w14:paraId="5C6AA145"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13.7</w:t>
            </w:r>
          </w:p>
        </w:tc>
      </w:tr>
      <w:tr w:rsidR="00C75FEA" w:rsidRPr="00C75FEA" w14:paraId="716DA763" w14:textId="77777777" w:rsidTr="00AA2E17">
        <w:trPr>
          <w:trHeight w:val="301"/>
        </w:trPr>
        <w:tc>
          <w:tcPr>
            <w:tcW w:w="1673" w:type="dxa"/>
            <w:tcBorders>
              <w:top w:val="nil"/>
              <w:left w:val="nil"/>
              <w:bottom w:val="nil"/>
              <w:right w:val="nil"/>
            </w:tcBorders>
            <w:shd w:val="clear" w:color="auto" w:fill="auto"/>
            <w:noWrap/>
            <w:vAlign w:val="bottom"/>
            <w:hideMark/>
          </w:tcPr>
          <w:p w14:paraId="4E53CC4B"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Berlin-Nord</w:t>
            </w:r>
          </w:p>
        </w:tc>
        <w:tc>
          <w:tcPr>
            <w:tcW w:w="1300" w:type="dxa"/>
            <w:tcBorders>
              <w:top w:val="nil"/>
              <w:left w:val="nil"/>
              <w:bottom w:val="nil"/>
              <w:right w:val="nil"/>
            </w:tcBorders>
            <w:shd w:val="clear" w:color="auto" w:fill="auto"/>
            <w:noWrap/>
            <w:vAlign w:val="bottom"/>
            <w:hideMark/>
          </w:tcPr>
          <w:p w14:paraId="7FD13ABA"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2,349 (2.5)</w:t>
            </w:r>
          </w:p>
        </w:tc>
        <w:tc>
          <w:tcPr>
            <w:tcW w:w="1989" w:type="dxa"/>
            <w:tcBorders>
              <w:top w:val="nil"/>
              <w:left w:val="nil"/>
              <w:bottom w:val="nil"/>
              <w:right w:val="nil"/>
            </w:tcBorders>
            <w:shd w:val="clear" w:color="auto" w:fill="auto"/>
            <w:noWrap/>
            <w:vAlign w:val="bottom"/>
            <w:hideMark/>
          </w:tcPr>
          <w:p w14:paraId="18C6EE7A"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4,956 (5.4)</w:t>
            </w:r>
          </w:p>
        </w:tc>
        <w:tc>
          <w:tcPr>
            <w:tcW w:w="1823" w:type="dxa"/>
            <w:tcBorders>
              <w:top w:val="nil"/>
              <w:left w:val="nil"/>
              <w:bottom w:val="nil"/>
              <w:right w:val="nil"/>
            </w:tcBorders>
            <w:shd w:val="clear" w:color="auto" w:fill="auto"/>
            <w:noWrap/>
            <w:vAlign w:val="bottom"/>
            <w:hideMark/>
          </w:tcPr>
          <w:p w14:paraId="22B7905E"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74,890 (81.1)</w:t>
            </w:r>
          </w:p>
        </w:tc>
        <w:tc>
          <w:tcPr>
            <w:tcW w:w="1604" w:type="dxa"/>
            <w:tcBorders>
              <w:top w:val="nil"/>
              <w:left w:val="nil"/>
              <w:bottom w:val="nil"/>
              <w:right w:val="nil"/>
            </w:tcBorders>
            <w:shd w:val="clear" w:color="auto" w:fill="auto"/>
            <w:noWrap/>
            <w:vAlign w:val="bottom"/>
            <w:hideMark/>
          </w:tcPr>
          <w:p w14:paraId="772A3C03"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10,114 (11.0)</w:t>
            </w:r>
          </w:p>
        </w:tc>
        <w:tc>
          <w:tcPr>
            <w:tcW w:w="1300" w:type="dxa"/>
            <w:tcBorders>
              <w:top w:val="nil"/>
              <w:left w:val="nil"/>
              <w:bottom w:val="nil"/>
              <w:right w:val="nil"/>
            </w:tcBorders>
            <w:shd w:val="clear" w:color="auto" w:fill="auto"/>
            <w:noWrap/>
            <w:vAlign w:val="bottom"/>
            <w:hideMark/>
          </w:tcPr>
          <w:p w14:paraId="2A4D4570"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11.2</w:t>
            </w:r>
          </w:p>
        </w:tc>
      </w:tr>
      <w:tr w:rsidR="00C75FEA" w:rsidRPr="00C75FEA" w14:paraId="53318CD4" w14:textId="77777777" w:rsidTr="00AA2E17">
        <w:trPr>
          <w:trHeight w:val="301"/>
        </w:trPr>
        <w:tc>
          <w:tcPr>
            <w:tcW w:w="1673" w:type="dxa"/>
            <w:tcBorders>
              <w:top w:val="nil"/>
              <w:left w:val="nil"/>
              <w:bottom w:val="nil"/>
              <w:right w:val="nil"/>
            </w:tcBorders>
            <w:shd w:val="clear" w:color="auto" w:fill="auto"/>
            <w:noWrap/>
            <w:vAlign w:val="bottom"/>
            <w:hideMark/>
          </w:tcPr>
          <w:p w14:paraId="16BB68AB"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Berlin-Süd</w:t>
            </w:r>
          </w:p>
        </w:tc>
        <w:tc>
          <w:tcPr>
            <w:tcW w:w="1300" w:type="dxa"/>
            <w:tcBorders>
              <w:top w:val="nil"/>
              <w:left w:val="nil"/>
              <w:bottom w:val="nil"/>
              <w:right w:val="nil"/>
            </w:tcBorders>
            <w:shd w:val="clear" w:color="auto" w:fill="auto"/>
            <w:noWrap/>
            <w:vAlign w:val="bottom"/>
            <w:hideMark/>
          </w:tcPr>
          <w:p w14:paraId="2EAB2A95"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2,498 (1.9)</w:t>
            </w:r>
          </w:p>
        </w:tc>
        <w:tc>
          <w:tcPr>
            <w:tcW w:w="1989" w:type="dxa"/>
            <w:tcBorders>
              <w:top w:val="nil"/>
              <w:left w:val="nil"/>
              <w:bottom w:val="nil"/>
              <w:right w:val="nil"/>
            </w:tcBorders>
            <w:shd w:val="clear" w:color="auto" w:fill="auto"/>
            <w:noWrap/>
            <w:vAlign w:val="bottom"/>
            <w:hideMark/>
          </w:tcPr>
          <w:p w14:paraId="778D7463"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17,858 (13.3)</w:t>
            </w:r>
          </w:p>
        </w:tc>
        <w:tc>
          <w:tcPr>
            <w:tcW w:w="1823" w:type="dxa"/>
            <w:tcBorders>
              <w:top w:val="nil"/>
              <w:left w:val="nil"/>
              <w:bottom w:val="nil"/>
              <w:right w:val="nil"/>
            </w:tcBorders>
            <w:shd w:val="clear" w:color="auto" w:fill="auto"/>
            <w:noWrap/>
            <w:vAlign w:val="bottom"/>
            <w:hideMark/>
          </w:tcPr>
          <w:p w14:paraId="08B6E724"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104,106 (77.4)</w:t>
            </w:r>
          </w:p>
        </w:tc>
        <w:tc>
          <w:tcPr>
            <w:tcW w:w="1604" w:type="dxa"/>
            <w:tcBorders>
              <w:top w:val="nil"/>
              <w:left w:val="nil"/>
              <w:bottom w:val="nil"/>
              <w:right w:val="nil"/>
            </w:tcBorders>
            <w:shd w:val="clear" w:color="auto" w:fill="auto"/>
            <w:noWrap/>
            <w:vAlign w:val="bottom"/>
            <w:hideMark/>
          </w:tcPr>
          <w:p w14:paraId="6BCDF637"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10,045 (7.5)</w:t>
            </w:r>
          </w:p>
        </w:tc>
        <w:tc>
          <w:tcPr>
            <w:tcW w:w="1300" w:type="dxa"/>
            <w:tcBorders>
              <w:top w:val="nil"/>
              <w:left w:val="nil"/>
              <w:bottom w:val="nil"/>
              <w:right w:val="nil"/>
            </w:tcBorders>
            <w:shd w:val="clear" w:color="auto" w:fill="auto"/>
            <w:noWrap/>
            <w:vAlign w:val="bottom"/>
            <w:hideMark/>
          </w:tcPr>
          <w:p w14:paraId="576B8747"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7.6</w:t>
            </w:r>
          </w:p>
        </w:tc>
      </w:tr>
      <w:tr w:rsidR="00C75FEA" w:rsidRPr="00C75FEA" w14:paraId="24984B65" w14:textId="77777777" w:rsidTr="00AA2E17">
        <w:trPr>
          <w:trHeight w:val="301"/>
        </w:trPr>
        <w:tc>
          <w:tcPr>
            <w:tcW w:w="1673" w:type="dxa"/>
            <w:tcBorders>
              <w:top w:val="nil"/>
              <w:left w:val="nil"/>
              <w:bottom w:val="nil"/>
              <w:right w:val="nil"/>
            </w:tcBorders>
            <w:shd w:val="clear" w:color="auto" w:fill="auto"/>
            <w:noWrap/>
            <w:vAlign w:val="bottom"/>
            <w:hideMark/>
          </w:tcPr>
          <w:p w14:paraId="2EF47948"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Bremen</w:t>
            </w:r>
          </w:p>
        </w:tc>
        <w:tc>
          <w:tcPr>
            <w:tcW w:w="1300" w:type="dxa"/>
            <w:tcBorders>
              <w:top w:val="nil"/>
              <w:left w:val="nil"/>
              <w:bottom w:val="nil"/>
              <w:right w:val="nil"/>
            </w:tcBorders>
            <w:shd w:val="clear" w:color="auto" w:fill="auto"/>
            <w:noWrap/>
            <w:vAlign w:val="bottom"/>
            <w:hideMark/>
          </w:tcPr>
          <w:p w14:paraId="73DD97F2"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1,479 (1.7)</w:t>
            </w:r>
          </w:p>
        </w:tc>
        <w:tc>
          <w:tcPr>
            <w:tcW w:w="1989" w:type="dxa"/>
            <w:tcBorders>
              <w:top w:val="nil"/>
              <w:left w:val="nil"/>
              <w:bottom w:val="nil"/>
              <w:right w:val="nil"/>
            </w:tcBorders>
            <w:shd w:val="clear" w:color="auto" w:fill="auto"/>
            <w:noWrap/>
            <w:vAlign w:val="bottom"/>
            <w:hideMark/>
          </w:tcPr>
          <w:p w14:paraId="171B021F"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5,361 (6.2)</w:t>
            </w:r>
          </w:p>
        </w:tc>
        <w:tc>
          <w:tcPr>
            <w:tcW w:w="1823" w:type="dxa"/>
            <w:tcBorders>
              <w:top w:val="nil"/>
              <w:left w:val="nil"/>
              <w:bottom w:val="nil"/>
              <w:right w:val="nil"/>
            </w:tcBorders>
            <w:shd w:val="clear" w:color="auto" w:fill="auto"/>
            <w:noWrap/>
            <w:vAlign w:val="bottom"/>
            <w:hideMark/>
          </w:tcPr>
          <w:p w14:paraId="022D25A0"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68,455 (79.8)</w:t>
            </w:r>
          </w:p>
        </w:tc>
        <w:tc>
          <w:tcPr>
            <w:tcW w:w="1604" w:type="dxa"/>
            <w:tcBorders>
              <w:top w:val="nil"/>
              <w:left w:val="nil"/>
              <w:bottom w:val="nil"/>
              <w:right w:val="nil"/>
            </w:tcBorders>
            <w:shd w:val="clear" w:color="auto" w:fill="auto"/>
            <w:noWrap/>
            <w:vAlign w:val="bottom"/>
            <w:hideMark/>
          </w:tcPr>
          <w:p w14:paraId="19090DBF"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10,492 (12.2)</w:t>
            </w:r>
          </w:p>
        </w:tc>
        <w:tc>
          <w:tcPr>
            <w:tcW w:w="1300" w:type="dxa"/>
            <w:tcBorders>
              <w:top w:val="nil"/>
              <w:left w:val="nil"/>
              <w:bottom w:val="nil"/>
              <w:right w:val="nil"/>
            </w:tcBorders>
            <w:shd w:val="clear" w:color="auto" w:fill="auto"/>
            <w:noWrap/>
            <w:vAlign w:val="bottom"/>
            <w:hideMark/>
          </w:tcPr>
          <w:p w14:paraId="0B6108B9"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12.4</w:t>
            </w:r>
          </w:p>
        </w:tc>
      </w:tr>
      <w:tr w:rsidR="00C75FEA" w:rsidRPr="00C75FEA" w14:paraId="58154D52" w14:textId="77777777" w:rsidTr="00AA2E17">
        <w:trPr>
          <w:trHeight w:val="301"/>
        </w:trPr>
        <w:tc>
          <w:tcPr>
            <w:tcW w:w="1673" w:type="dxa"/>
            <w:tcBorders>
              <w:top w:val="nil"/>
              <w:left w:val="nil"/>
              <w:bottom w:val="nil"/>
              <w:right w:val="nil"/>
            </w:tcBorders>
            <w:shd w:val="clear" w:color="auto" w:fill="auto"/>
            <w:noWrap/>
            <w:vAlign w:val="bottom"/>
            <w:hideMark/>
          </w:tcPr>
          <w:p w14:paraId="01911F49"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Düsseldorf</w:t>
            </w:r>
          </w:p>
        </w:tc>
        <w:tc>
          <w:tcPr>
            <w:tcW w:w="1300" w:type="dxa"/>
            <w:tcBorders>
              <w:top w:val="nil"/>
              <w:left w:val="nil"/>
              <w:bottom w:val="nil"/>
              <w:right w:val="nil"/>
            </w:tcBorders>
            <w:shd w:val="clear" w:color="auto" w:fill="auto"/>
            <w:noWrap/>
            <w:vAlign w:val="bottom"/>
            <w:hideMark/>
          </w:tcPr>
          <w:p w14:paraId="3769F2D6" w14:textId="52342C04"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4,50</w:t>
            </w:r>
            <w:r w:rsidR="008205E6" w:rsidRPr="00C75FEA">
              <w:rPr>
                <w:rFonts w:eastAsia="Times New Roman" w:cstheme="minorHAnsi"/>
                <w:color w:val="000000" w:themeColor="text1"/>
                <w:sz w:val="20"/>
                <w:szCs w:val="20"/>
                <w:lang w:val="en-US" w:eastAsia="de-DE"/>
              </w:rPr>
              <w:t>7</w:t>
            </w:r>
            <w:r w:rsidRPr="00C75FEA">
              <w:rPr>
                <w:rFonts w:eastAsia="Times New Roman" w:cstheme="minorHAnsi"/>
                <w:color w:val="000000" w:themeColor="text1"/>
                <w:sz w:val="20"/>
                <w:szCs w:val="20"/>
                <w:lang w:val="en-US" w:eastAsia="de-DE"/>
              </w:rPr>
              <w:t xml:space="preserve"> (5.7)</w:t>
            </w:r>
          </w:p>
        </w:tc>
        <w:tc>
          <w:tcPr>
            <w:tcW w:w="1989" w:type="dxa"/>
            <w:tcBorders>
              <w:top w:val="nil"/>
              <w:left w:val="nil"/>
              <w:bottom w:val="nil"/>
              <w:right w:val="nil"/>
            </w:tcBorders>
            <w:shd w:val="clear" w:color="auto" w:fill="auto"/>
            <w:noWrap/>
            <w:vAlign w:val="bottom"/>
            <w:hideMark/>
          </w:tcPr>
          <w:p w14:paraId="7695C1E0" w14:textId="1E5820A1"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7,09</w:t>
            </w:r>
            <w:r w:rsidR="008205E6" w:rsidRPr="00C75FEA">
              <w:rPr>
                <w:rFonts w:eastAsia="Times New Roman" w:cstheme="minorHAnsi"/>
                <w:color w:val="000000" w:themeColor="text1"/>
                <w:sz w:val="20"/>
                <w:szCs w:val="20"/>
                <w:lang w:val="en-US" w:eastAsia="de-DE"/>
              </w:rPr>
              <w:t>8</w:t>
            </w:r>
            <w:r w:rsidRPr="00C75FEA">
              <w:rPr>
                <w:rFonts w:eastAsia="Times New Roman" w:cstheme="minorHAnsi"/>
                <w:color w:val="000000" w:themeColor="text1"/>
                <w:sz w:val="20"/>
                <w:szCs w:val="20"/>
                <w:lang w:val="en-US" w:eastAsia="de-DE"/>
              </w:rPr>
              <w:t xml:space="preserve"> (9.0)</w:t>
            </w:r>
          </w:p>
        </w:tc>
        <w:tc>
          <w:tcPr>
            <w:tcW w:w="1823" w:type="dxa"/>
            <w:tcBorders>
              <w:top w:val="nil"/>
              <w:left w:val="nil"/>
              <w:bottom w:val="nil"/>
              <w:right w:val="nil"/>
            </w:tcBorders>
            <w:shd w:val="clear" w:color="auto" w:fill="auto"/>
            <w:noWrap/>
            <w:vAlign w:val="bottom"/>
            <w:hideMark/>
          </w:tcPr>
          <w:p w14:paraId="6A3B9446"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57,726 (73.5)</w:t>
            </w:r>
          </w:p>
        </w:tc>
        <w:tc>
          <w:tcPr>
            <w:tcW w:w="1604" w:type="dxa"/>
            <w:tcBorders>
              <w:top w:val="nil"/>
              <w:left w:val="nil"/>
              <w:bottom w:val="nil"/>
              <w:right w:val="nil"/>
            </w:tcBorders>
            <w:shd w:val="clear" w:color="auto" w:fill="auto"/>
            <w:noWrap/>
            <w:vAlign w:val="bottom"/>
            <w:hideMark/>
          </w:tcPr>
          <w:p w14:paraId="0AB442D6"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9,161 (11.7)</w:t>
            </w:r>
          </w:p>
        </w:tc>
        <w:tc>
          <w:tcPr>
            <w:tcW w:w="1300" w:type="dxa"/>
            <w:tcBorders>
              <w:top w:val="nil"/>
              <w:left w:val="nil"/>
              <w:bottom w:val="nil"/>
              <w:right w:val="nil"/>
            </w:tcBorders>
            <w:shd w:val="clear" w:color="auto" w:fill="auto"/>
            <w:noWrap/>
            <w:vAlign w:val="bottom"/>
            <w:hideMark/>
          </w:tcPr>
          <w:p w14:paraId="4074B374"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12.4</w:t>
            </w:r>
          </w:p>
        </w:tc>
      </w:tr>
      <w:tr w:rsidR="00C75FEA" w:rsidRPr="00C75FEA" w14:paraId="08BE54D2" w14:textId="77777777" w:rsidTr="00AA2E17">
        <w:trPr>
          <w:trHeight w:val="301"/>
        </w:trPr>
        <w:tc>
          <w:tcPr>
            <w:tcW w:w="1673" w:type="dxa"/>
            <w:tcBorders>
              <w:top w:val="nil"/>
              <w:left w:val="nil"/>
              <w:bottom w:val="nil"/>
              <w:right w:val="nil"/>
            </w:tcBorders>
            <w:shd w:val="clear" w:color="auto" w:fill="auto"/>
            <w:noWrap/>
            <w:vAlign w:val="bottom"/>
            <w:hideMark/>
          </w:tcPr>
          <w:p w14:paraId="44441702"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Essen</w:t>
            </w:r>
          </w:p>
        </w:tc>
        <w:tc>
          <w:tcPr>
            <w:tcW w:w="1300" w:type="dxa"/>
            <w:tcBorders>
              <w:top w:val="nil"/>
              <w:left w:val="nil"/>
              <w:bottom w:val="nil"/>
              <w:right w:val="nil"/>
            </w:tcBorders>
            <w:shd w:val="clear" w:color="auto" w:fill="auto"/>
            <w:noWrap/>
            <w:vAlign w:val="bottom"/>
            <w:hideMark/>
          </w:tcPr>
          <w:p w14:paraId="033387DD"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3,177 (5.0)</w:t>
            </w:r>
          </w:p>
        </w:tc>
        <w:tc>
          <w:tcPr>
            <w:tcW w:w="1989" w:type="dxa"/>
            <w:tcBorders>
              <w:top w:val="nil"/>
              <w:left w:val="nil"/>
              <w:bottom w:val="nil"/>
              <w:right w:val="nil"/>
            </w:tcBorders>
            <w:shd w:val="clear" w:color="auto" w:fill="auto"/>
            <w:noWrap/>
            <w:vAlign w:val="bottom"/>
            <w:hideMark/>
          </w:tcPr>
          <w:p w14:paraId="6AEFDE7B"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2,732 (4.3)</w:t>
            </w:r>
          </w:p>
        </w:tc>
        <w:tc>
          <w:tcPr>
            <w:tcW w:w="1823" w:type="dxa"/>
            <w:tcBorders>
              <w:top w:val="nil"/>
              <w:left w:val="nil"/>
              <w:bottom w:val="nil"/>
              <w:right w:val="nil"/>
            </w:tcBorders>
            <w:shd w:val="clear" w:color="auto" w:fill="auto"/>
            <w:noWrap/>
            <w:vAlign w:val="bottom"/>
            <w:hideMark/>
          </w:tcPr>
          <w:p w14:paraId="0F37138B"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47,419 (74.1)</w:t>
            </w:r>
          </w:p>
        </w:tc>
        <w:tc>
          <w:tcPr>
            <w:tcW w:w="1604" w:type="dxa"/>
            <w:tcBorders>
              <w:top w:val="nil"/>
              <w:left w:val="nil"/>
              <w:bottom w:val="nil"/>
              <w:right w:val="nil"/>
            </w:tcBorders>
            <w:shd w:val="clear" w:color="auto" w:fill="auto"/>
            <w:noWrap/>
            <w:vAlign w:val="bottom"/>
            <w:hideMark/>
          </w:tcPr>
          <w:p w14:paraId="4EF57378"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10,660 (16.7)</w:t>
            </w:r>
          </w:p>
        </w:tc>
        <w:tc>
          <w:tcPr>
            <w:tcW w:w="1300" w:type="dxa"/>
            <w:tcBorders>
              <w:top w:val="nil"/>
              <w:left w:val="nil"/>
              <w:bottom w:val="nil"/>
              <w:right w:val="nil"/>
            </w:tcBorders>
            <w:shd w:val="clear" w:color="auto" w:fill="auto"/>
            <w:noWrap/>
            <w:vAlign w:val="bottom"/>
            <w:hideMark/>
          </w:tcPr>
          <w:p w14:paraId="395B905F"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17.5</w:t>
            </w:r>
          </w:p>
        </w:tc>
      </w:tr>
      <w:tr w:rsidR="00C75FEA" w:rsidRPr="00C75FEA" w14:paraId="4DD048C8" w14:textId="77777777" w:rsidTr="00AA2E17">
        <w:trPr>
          <w:trHeight w:val="301"/>
        </w:trPr>
        <w:tc>
          <w:tcPr>
            <w:tcW w:w="1673" w:type="dxa"/>
            <w:tcBorders>
              <w:top w:val="nil"/>
              <w:left w:val="nil"/>
              <w:bottom w:val="nil"/>
              <w:right w:val="nil"/>
            </w:tcBorders>
            <w:shd w:val="clear" w:color="auto" w:fill="auto"/>
            <w:noWrap/>
            <w:vAlign w:val="bottom"/>
            <w:hideMark/>
          </w:tcPr>
          <w:p w14:paraId="08C8BAA2"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Freiburg</w:t>
            </w:r>
          </w:p>
        </w:tc>
        <w:tc>
          <w:tcPr>
            <w:tcW w:w="1300" w:type="dxa"/>
            <w:tcBorders>
              <w:top w:val="nil"/>
              <w:left w:val="nil"/>
              <w:bottom w:val="nil"/>
              <w:right w:val="nil"/>
            </w:tcBorders>
            <w:shd w:val="clear" w:color="auto" w:fill="auto"/>
            <w:noWrap/>
            <w:vAlign w:val="bottom"/>
            <w:hideMark/>
          </w:tcPr>
          <w:p w14:paraId="17AC9120"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4,284 (7.1)</w:t>
            </w:r>
          </w:p>
        </w:tc>
        <w:tc>
          <w:tcPr>
            <w:tcW w:w="1989" w:type="dxa"/>
            <w:tcBorders>
              <w:top w:val="nil"/>
              <w:left w:val="nil"/>
              <w:bottom w:val="nil"/>
              <w:right w:val="nil"/>
            </w:tcBorders>
            <w:shd w:val="clear" w:color="auto" w:fill="auto"/>
            <w:noWrap/>
            <w:vAlign w:val="bottom"/>
            <w:hideMark/>
          </w:tcPr>
          <w:p w14:paraId="52483BE9"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292 (0.5)</w:t>
            </w:r>
          </w:p>
        </w:tc>
        <w:tc>
          <w:tcPr>
            <w:tcW w:w="1823" w:type="dxa"/>
            <w:tcBorders>
              <w:top w:val="nil"/>
              <w:left w:val="nil"/>
              <w:bottom w:val="nil"/>
              <w:right w:val="nil"/>
            </w:tcBorders>
            <w:shd w:val="clear" w:color="auto" w:fill="auto"/>
            <w:noWrap/>
            <w:vAlign w:val="bottom"/>
            <w:hideMark/>
          </w:tcPr>
          <w:p w14:paraId="382F37D5"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46,030 (75.8)</w:t>
            </w:r>
          </w:p>
        </w:tc>
        <w:tc>
          <w:tcPr>
            <w:tcW w:w="1604" w:type="dxa"/>
            <w:tcBorders>
              <w:top w:val="nil"/>
              <w:left w:val="nil"/>
              <w:bottom w:val="nil"/>
              <w:right w:val="nil"/>
            </w:tcBorders>
            <w:shd w:val="clear" w:color="auto" w:fill="auto"/>
            <w:noWrap/>
            <w:vAlign w:val="bottom"/>
            <w:hideMark/>
          </w:tcPr>
          <w:p w14:paraId="067DA639"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10,110 (16.7)</w:t>
            </w:r>
          </w:p>
        </w:tc>
        <w:tc>
          <w:tcPr>
            <w:tcW w:w="1300" w:type="dxa"/>
            <w:tcBorders>
              <w:top w:val="nil"/>
              <w:left w:val="nil"/>
              <w:bottom w:val="nil"/>
              <w:right w:val="nil"/>
            </w:tcBorders>
            <w:shd w:val="clear" w:color="auto" w:fill="auto"/>
            <w:noWrap/>
            <w:vAlign w:val="bottom"/>
            <w:hideMark/>
          </w:tcPr>
          <w:p w14:paraId="1D5E82E5"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17.9</w:t>
            </w:r>
          </w:p>
        </w:tc>
      </w:tr>
      <w:tr w:rsidR="00C75FEA" w:rsidRPr="00C75FEA" w14:paraId="3EB30125" w14:textId="77777777" w:rsidTr="00AA2E17">
        <w:trPr>
          <w:trHeight w:val="301"/>
        </w:trPr>
        <w:tc>
          <w:tcPr>
            <w:tcW w:w="1673" w:type="dxa"/>
            <w:tcBorders>
              <w:top w:val="nil"/>
              <w:left w:val="nil"/>
              <w:bottom w:val="nil"/>
              <w:right w:val="nil"/>
            </w:tcBorders>
            <w:shd w:val="clear" w:color="auto" w:fill="auto"/>
            <w:noWrap/>
            <w:vAlign w:val="bottom"/>
            <w:hideMark/>
          </w:tcPr>
          <w:p w14:paraId="4A850655"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Halle</w:t>
            </w:r>
          </w:p>
        </w:tc>
        <w:tc>
          <w:tcPr>
            <w:tcW w:w="1300" w:type="dxa"/>
            <w:tcBorders>
              <w:top w:val="nil"/>
              <w:left w:val="nil"/>
              <w:bottom w:val="nil"/>
              <w:right w:val="nil"/>
            </w:tcBorders>
            <w:shd w:val="clear" w:color="auto" w:fill="auto"/>
            <w:noWrap/>
            <w:vAlign w:val="bottom"/>
            <w:hideMark/>
          </w:tcPr>
          <w:p w14:paraId="6C50D75F"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2,032 (4.6)</w:t>
            </w:r>
          </w:p>
        </w:tc>
        <w:tc>
          <w:tcPr>
            <w:tcW w:w="1989" w:type="dxa"/>
            <w:tcBorders>
              <w:top w:val="nil"/>
              <w:left w:val="nil"/>
              <w:bottom w:val="nil"/>
              <w:right w:val="nil"/>
            </w:tcBorders>
            <w:shd w:val="clear" w:color="auto" w:fill="auto"/>
            <w:noWrap/>
            <w:vAlign w:val="bottom"/>
            <w:hideMark/>
          </w:tcPr>
          <w:p w14:paraId="74635850"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796 (1.8)</w:t>
            </w:r>
          </w:p>
        </w:tc>
        <w:tc>
          <w:tcPr>
            <w:tcW w:w="1823" w:type="dxa"/>
            <w:tcBorders>
              <w:top w:val="nil"/>
              <w:left w:val="nil"/>
              <w:bottom w:val="nil"/>
              <w:right w:val="nil"/>
            </w:tcBorders>
            <w:shd w:val="clear" w:color="auto" w:fill="auto"/>
            <w:noWrap/>
            <w:vAlign w:val="bottom"/>
            <w:hideMark/>
          </w:tcPr>
          <w:p w14:paraId="223FD832"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31,656 (70.9)</w:t>
            </w:r>
          </w:p>
        </w:tc>
        <w:tc>
          <w:tcPr>
            <w:tcW w:w="1604" w:type="dxa"/>
            <w:tcBorders>
              <w:top w:val="nil"/>
              <w:left w:val="nil"/>
              <w:bottom w:val="nil"/>
              <w:right w:val="nil"/>
            </w:tcBorders>
            <w:shd w:val="clear" w:color="auto" w:fill="auto"/>
            <w:noWrap/>
            <w:vAlign w:val="bottom"/>
            <w:hideMark/>
          </w:tcPr>
          <w:p w14:paraId="0655B5A2"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10,143 (22.7)</w:t>
            </w:r>
          </w:p>
        </w:tc>
        <w:tc>
          <w:tcPr>
            <w:tcW w:w="1300" w:type="dxa"/>
            <w:tcBorders>
              <w:top w:val="nil"/>
              <w:left w:val="nil"/>
              <w:bottom w:val="nil"/>
              <w:right w:val="nil"/>
            </w:tcBorders>
            <w:shd w:val="clear" w:color="auto" w:fill="auto"/>
            <w:noWrap/>
            <w:vAlign w:val="bottom"/>
            <w:hideMark/>
          </w:tcPr>
          <w:p w14:paraId="2125B58F"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23.8</w:t>
            </w:r>
          </w:p>
        </w:tc>
      </w:tr>
      <w:tr w:rsidR="00C75FEA" w:rsidRPr="00C75FEA" w14:paraId="1BB82D31" w14:textId="77777777" w:rsidTr="00AA2E17">
        <w:trPr>
          <w:trHeight w:val="301"/>
        </w:trPr>
        <w:tc>
          <w:tcPr>
            <w:tcW w:w="1673" w:type="dxa"/>
            <w:tcBorders>
              <w:top w:val="nil"/>
              <w:left w:val="nil"/>
              <w:bottom w:val="nil"/>
              <w:right w:val="nil"/>
            </w:tcBorders>
            <w:shd w:val="clear" w:color="auto" w:fill="auto"/>
            <w:noWrap/>
            <w:vAlign w:val="bottom"/>
            <w:hideMark/>
          </w:tcPr>
          <w:p w14:paraId="743FCC3E"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Hamburg</w:t>
            </w:r>
          </w:p>
        </w:tc>
        <w:tc>
          <w:tcPr>
            <w:tcW w:w="1300" w:type="dxa"/>
            <w:tcBorders>
              <w:top w:val="nil"/>
              <w:left w:val="nil"/>
              <w:bottom w:val="nil"/>
              <w:right w:val="nil"/>
            </w:tcBorders>
            <w:shd w:val="clear" w:color="auto" w:fill="auto"/>
            <w:noWrap/>
            <w:vAlign w:val="bottom"/>
            <w:hideMark/>
          </w:tcPr>
          <w:p w14:paraId="4E8B64A1"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2,002 (3.0)</w:t>
            </w:r>
          </w:p>
        </w:tc>
        <w:tc>
          <w:tcPr>
            <w:tcW w:w="1989" w:type="dxa"/>
            <w:tcBorders>
              <w:top w:val="nil"/>
              <w:left w:val="nil"/>
              <w:bottom w:val="nil"/>
              <w:right w:val="nil"/>
            </w:tcBorders>
            <w:shd w:val="clear" w:color="auto" w:fill="auto"/>
            <w:noWrap/>
            <w:vAlign w:val="bottom"/>
            <w:hideMark/>
          </w:tcPr>
          <w:p w14:paraId="54A042F0"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1,719 (2.6)</w:t>
            </w:r>
          </w:p>
        </w:tc>
        <w:tc>
          <w:tcPr>
            <w:tcW w:w="1823" w:type="dxa"/>
            <w:tcBorders>
              <w:top w:val="nil"/>
              <w:left w:val="nil"/>
              <w:bottom w:val="nil"/>
              <w:right w:val="nil"/>
            </w:tcBorders>
            <w:shd w:val="clear" w:color="auto" w:fill="auto"/>
            <w:noWrap/>
            <w:vAlign w:val="bottom"/>
            <w:hideMark/>
          </w:tcPr>
          <w:p w14:paraId="2334D1D9"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52,381 (79.1)</w:t>
            </w:r>
          </w:p>
        </w:tc>
        <w:tc>
          <w:tcPr>
            <w:tcW w:w="1604" w:type="dxa"/>
            <w:tcBorders>
              <w:top w:val="nil"/>
              <w:left w:val="nil"/>
              <w:bottom w:val="nil"/>
              <w:right w:val="nil"/>
            </w:tcBorders>
            <w:shd w:val="clear" w:color="auto" w:fill="auto"/>
            <w:noWrap/>
            <w:vAlign w:val="bottom"/>
            <w:hideMark/>
          </w:tcPr>
          <w:p w14:paraId="3C633172"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10,111 (15.3)</w:t>
            </w:r>
          </w:p>
        </w:tc>
        <w:tc>
          <w:tcPr>
            <w:tcW w:w="1300" w:type="dxa"/>
            <w:tcBorders>
              <w:top w:val="nil"/>
              <w:left w:val="nil"/>
              <w:bottom w:val="nil"/>
              <w:right w:val="nil"/>
            </w:tcBorders>
            <w:shd w:val="clear" w:color="auto" w:fill="auto"/>
            <w:noWrap/>
            <w:vAlign w:val="bottom"/>
            <w:hideMark/>
          </w:tcPr>
          <w:p w14:paraId="446CC46C"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15.7</w:t>
            </w:r>
          </w:p>
        </w:tc>
      </w:tr>
      <w:tr w:rsidR="00C75FEA" w:rsidRPr="00C75FEA" w14:paraId="666AD944" w14:textId="77777777" w:rsidTr="00AA2E17">
        <w:trPr>
          <w:trHeight w:val="301"/>
        </w:trPr>
        <w:tc>
          <w:tcPr>
            <w:tcW w:w="1673" w:type="dxa"/>
            <w:tcBorders>
              <w:top w:val="nil"/>
              <w:left w:val="nil"/>
              <w:bottom w:val="nil"/>
              <w:right w:val="nil"/>
            </w:tcBorders>
            <w:shd w:val="clear" w:color="auto" w:fill="auto"/>
            <w:noWrap/>
            <w:vAlign w:val="bottom"/>
            <w:hideMark/>
          </w:tcPr>
          <w:p w14:paraId="03AA6EFF"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Hannover</w:t>
            </w:r>
          </w:p>
        </w:tc>
        <w:tc>
          <w:tcPr>
            <w:tcW w:w="1300" w:type="dxa"/>
            <w:tcBorders>
              <w:top w:val="nil"/>
              <w:left w:val="nil"/>
              <w:bottom w:val="nil"/>
              <w:right w:val="nil"/>
            </w:tcBorders>
            <w:shd w:val="clear" w:color="auto" w:fill="auto"/>
            <w:noWrap/>
            <w:vAlign w:val="bottom"/>
            <w:hideMark/>
          </w:tcPr>
          <w:p w14:paraId="3C70D6F9"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1 009 (1.2)</w:t>
            </w:r>
          </w:p>
        </w:tc>
        <w:tc>
          <w:tcPr>
            <w:tcW w:w="1989" w:type="dxa"/>
            <w:tcBorders>
              <w:top w:val="nil"/>
              <w:left w:val="nil"/>
              <w:bottom w:val="nil"/>
              <w:right w:val="nil"/>
            </w:tcBorders>
            <w:shd w:val="clear" w:color="auto" w:fill="auto"/>
            <w:noWrap/>
            <w:vAlign w:val="bottom"/>
            <w:hideMark/>
          </w:tcPr>
          <w:p w14:paraId="4FF3D9FC"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239 (0.3)</w:t>
            </w:r>
          </w:p>
        </w:tc>
        <w:tc>
          <w:tcPr>
            <w:tcW w:w="1823" w:type="dxa"/>
            <w:tcBorders>
              <w:top w:val="nil"/>
              <w:left w:val="nil"/>
              <w:bottom w:val="nil"/>
              <w:right w:val="nil"/>
            </w:tcBorders>
            <w:shd w:val="clear" w:color="auto" w:fill="auto"/>
            <w:noWrap/>
            <w:vAlign w:val="bottom"/>
            <w:hideMark/>
          </w:tcPr>
          <w:p w14:paraId="58FE75FB"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71,767 (86.4)</w:t>
            </w:r>
          </w:p>
        </w:tc>
        <w:tc>
          <w:tcPr>
            <w:tcW w:w="1604" w:type="dxa"/>
            <w:tcBorders>
              <w:top w:val="nil"/>
              <w:left w:val="nil"/>
              <w:bottom w:val="nil"/>
              <w:right w:val="nil"/>
            </w:tcBorders>
            <w:shd w:val="clear" w:color="auto" w:fill="auto"/>
            <w:noWrap/>
            <w:vAlign w:val="bottom"/>
            <w:hideMark/>
          </w:tcPr>
          <w:p w14:paraId="35010B6E"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10,066 (12.1)</w:t>
            </w:r>
          </w:p>
        </w:tc>
        <w:tc>
          <w:tcPr>
            <w:tcW w:w="1300" w:type="dxa"/>
            <w:tcBorders>
              <w:top w:val="nil"/>
              <w:left w:val="nil"/>
              <w:bottom w:val="nil"/>
              <w:right w:val="nil"/>
            </w:tcBorders>
            <w:shd w:val="clear" w:color="auto" w:fill="auto"/>
            <w:noWrap/>
            <w:vAlign w:val="bottom"/>
            <w:hideMark/>
          </w:tcPr>
          <w:p w14:paraId="04204E5C"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12.3</w:t>
            </w:r>
          </w:p>
        </w:tc>
      </w:tr>
      <w:tr w:rsidR="00C75FEA" w:rsidRPr="00C75FEA" w14:paraId="6CFCDEBC" w14:textId="77777777" w:rsidTr="00AA2E17">
        <w:trPr>
          <w:trHeight w:val="301"/>
        </w:trPr>
        <w:tc>
          <w:tcPr>
            <w:tcW w:w="1673" w:type="dxa"/>
            <w:tcBorders>
              <w:top w:val="nil"/>
              <w:left w:val="nil"/>
              <w:bottom w:val="nil"/>
              <w:right w:val="nil"/>
            </w:tcBorders>
            <w:shd w:val="clear" w:color="auto" w:fill="auto"/>
            <w:noWrap/>
            <w:vAlign w:val="bottom"/>
            <w:hideMark/>
          </w:tcPr>
          <w:p w14:paraId="2C1DE83C"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Kiel</w:t>
            </w:r>
          </w:p>
        </w:tc>
        <w:tc>
          <w:tcPr>
            <w:tcW w:w="1300" w:type="dxa"/>
            <w:tcBorders>
              <w:top w:val="nil"/>
              <w:left w:val="nil"/>
              <w:bottom w:val="nil"/>
              <w:right w:val="nil"/>
            </w:tcBorders>
            <w:shd w:val="clear" w:color="auto" w:fill="auto"/>
            <w:noWrap/>
            <w:vAlign w:val="bottom"/>
            <w:hideMark/>
          </w:tcPr>
          <w:p w14:paraId="12631A2B"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781 (1.4)</w:t>
            </w:r>
          </w:p>
        </w:tc>
        <w:tc>
          <w:tcPr>
            <w:tcW w:w="1989" w:type="dxa"/>
            <w:tcBorders>
              <w:top w:val="nil"/>
              <w:left w:val="nil"/>
              <w:bottom w:val="nil"/>
              <w:right w:val="nil"/>
            </w:tcBorders>
            <w:shd w:val="clear" w:color="auto" w:fill="auto"/>
            <w:noWrap/>
            <w:vAlign w:val="bottom"/>
            <w:hideMark/>
          </w:tcPr>
          <w:p w14:paraId="7EEFAB53"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422 (0.8)</w:t>
            </w:r>
          </w:p>
        </w:tc>
        <w:tc>
          <w:tcPr>
            <w:tcW w:w="1823" w:type="dxa"/>
            <w:tcBorders>
              <w:top w:val="nil"/>
              <w:left w:val="nil"/>
              <w:bottom w:val="nil"/>
              <w:right w:val="nil"/>
            </w:tcBorders>
            <w:shd w:val="clear" w:color="auto" w:fill="auto"/>
            <w:noWrap/>
            <w:vAlign w:val="bottom"/>
            <w:hideMark/>
          </w:tcPr>
          <w:p w14:paraId="4B8C88D6"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45,414 (80.9)</w:t>
            </w:r>
          </w:p>
        </w:tc>
        <w:tc>
          <w:tcPr>
            <w:tcW w:w="1604" w:type="dxa"/>
            <w:tcBorders>
              <w:top w:val="nil"/>
              <w:left w:val="nil"/>
              <w:bottom w:val="nil"/>
              <w:right w:val="nil"/>
            </w:tcBorders>
            <w:shd w:val="clear" w:color="auto" w:fill="auto"/>
            <w:noWrap/>
            <w:vAlign w:val="bottom"/>
            <w:hideMark/>
          </w:tcPr>
          <w:p w14:paraId="696A52FB"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9,511 (16.9)</w:t>
            </w:r>
          </w:p>
        </w:tc>
        <w:tc>
          <w:tcPr>
            <w:tcW w:w="1300" w:type="dxa"/>
            <w:tcBorders>
              <w:top w:val="nil"/>
              <w:left w:val="nil"/>
              <w:bottom w:val="nil"/>
              <w:right w:val="nil"/>
            </w:tcBorders>
            <w:shd w:val="clear" w:color="auto" w:fill="auto"/>
            <w:noWrap/>
            <w:vAlign w:val="bottom"/>
            <w:hideMark/>
          </w:tcPr>
          <w:p w14:paraId="2EFE4DD6"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17.2</w:t>
            </w:r>
          </w:p>
        </w:tc>
      </w:tr>
      <w:tr w:rsidR="00C75FEA" w:rsidRPr="00C75FEA" w14:paraId="12D142ED" w14:textId="77777777" w:rsidTr="00AA2E17">
        <w:trPr>
          <w:trHeight w:val="301"/>
        </w:trPr>
        <w:tc>
          <w:tcPr>
            <w:tcW w:w="1673" w:type="dxa"/>
            <w:tcBorders>
              <w:top w:val="nil"/>
              <w:left w:val="nil"/>
              <w:bottom w:val="nil"/>
              <w:right w:val="nil"/>
            </w:tcBorders>
            <w:shd w:val="clear" w:color="auto" w:fill="auto"/>
            <w:noWrap/>
            <w:vAlign w:val="bottom"/>
            <w:hideMark/>
          </w:tcPr>
          <w:p w14:paraId="3BF9C3E4"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Leipzig</w:t>
            </w:r>
          </w:p>
        </w:tc>
        <w:tc>
          <w:tcPr>
            <w:tcW w:w="1300" w:type="dxa"/>
            <w:tcBorders>
              <w:top w:val="nil"/>
              <w:left w:val="nil"/>
              <w:bottom w:val="nil"/>
              <w:right w:val="nil"/>
            </w:tcBorders>
            <w:shd w:val="clear" w:color="auto" w:fill="auto"/>
            <w:noWrap/>
            <w:vAlign w:val="bottom"/>
            <w:hideMark/>
          </w:tcPr>
          <w:p w14:paraId="77DCC363"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5,477 (10.1)</w:t>
            </w:r>
          </w:p>
        </w:tc>
        <w:tc>
          <w:tcPr>
            <w:tcW w:w="1989" w:type="dxa"/>
            <w:tcBorders>
              <w:top w:val="nil"/>
              <w:left w:val="nil"/>
              <w:bottom w:val="nil"/>
              <w:right w:val="nil"/>
            </w:tcBorders>
            <w:shd w:val="clear" w:color="auto" w:fill="auto"/>
            <w:noWrap/>
            <w:vAlign w:val="bottom"/>
            <w:hideMark/>
          </w:tcPr>
          <w:p w14:paraId="6B40AAB1"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4,399 (8.1)</w:t>
            </w:r>
          </w:p>
        </w:tc>
        <w:tc>
          <w:tcPr>
            <w:tcW w:w="1823" w:type="dxa"/>
            <w:tcBorders>
              <w:top w:val="nil"/>
              <w:left w:val="nil"/>
              <w:bottom w:val="nil"/>
              <w:right w:val="nil"/>
            </w:tcBorders>
            <w:shd w:val="clear" w:color="auto" w:fill="auto"/>
            <w:noWrap/>
            <w:vAlign w:val="bottom"/>
            <w:hideMark/>
          </w:tcPr>
          <w:p w14:paraId="2AE140B6"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33,445 (61.7)</w:t>
            </w:r>
          </w:p>
        </w:tc>
        <w:tc>
          <w:tcPr>
            <w:tcW w:w="1604" w:type="dxa"/>
            <w:tcBorders>
              <w:top w:val="nil"/>
              <w:left w:val="nil"/>
              <w:bottom w:val="nil"/>
              <w:right w:val="nil"/>
            </w:tcBorders>
            <w:shd w:val="clear" w:color="auto" w:fill="auto"/>
            <w:noWrap/>
            <w:vAlign w:val="bottom"/>
            <w:hideMark/>
          </w:tcPr>
          <w:p w14:paraId="1E7C5C10"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10,876 (20.1)</w:t>
            </w:r>
          </w:p>
        </w:tc>
        <w:tc>
          <w:tcPr>
            <w:tcW w:w="1300" w:type="dxa"/>
            <w:tcBorders>
              <w:top w:val="nil"/>
              <w:left w:val="nil"/>
              <w:bottom w:val="nil"/>
              <w:right w:val="nil"/>
            </w:tcBorders>
            <w:shd w:val="clear" w:color="auto" w:fill="auto"/>
            <w:noWrap/>
            <w:vAlign w:val="bottom"/>
            <w:hideMark/>
          </w:tcPr>
          <w:p w14:paraId="23E49267"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22.3</w:t>
            </w:r>
          </w:p>
        </w:tc>
      </w:tr>
      <w:tr w:rsidR="00C75FEA" w:rsidRPr="00C75FEA" w14:paraId="7FB4C5C5" w14:textId="77777777" w:rsidTr="00AA2E17">
        <w:trPr>
          <w:trHeight w:val="301"/>
        </w:trPr>
        <w:tc>
          <w:tcPr>
            <w:tcW w:w="1673" w:type="dxa"/>
            <w:tcBorders>
              <w:top w:val="nil"/>
              <w:left w:val="nil"/>
              <w:bottom w:val="nil"/>
              <w:right w:val="nil"/>
            </w:tcBorders>
            <w:shd w:val="clear" w:color="auto" w:fill="auto"/>
            <w:noWrap/>
            <w:vAlign w:val="bottom"/>
            <w:hideMark/>
          </w:tcPr>
          <w:p w14:paraId="010138D8"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Mannheim</w:t>
            </w:r>
          </w:p>
        </w:tc>
        <w:tc>
          <w:tcPr>
            <w:tcW w:w="1300" w:type="dxa"/>
            <w:tcBorders>
              <w:top w:val="nil"/>
              <w:left w:val="nil"/>
              <w:bottom w:val="nil"/>
              <w:right w:val="nil"/>
            </w:tcBorders>
            <w:shd w:val="clear" w:color="auto" w:fill="auto"/>
            <w:noWrap/>
            <w:vAlign w:val="bottom"/>
            <w:hideMark/>
          </w:tcPr>
          <w:p w14:paraId="26EE7988"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2,480 (3.0)</w:t>
            </w:r>
          </w:p>
        </w:tc>
        <w:tc>
          <w:tcPr>
            <w:tcW w:w="1989" w:type="dxa"/>
            <w:tcBorders>
              <w:top w:val="nil"/>
              <w:left w:val="nil"/>
              <w:bottom w:val="nil"/>
              <w:right w:val="nil"/>
            </w:tcBorders>
            <w:shd w:val="clear" w:color="auto" w:fill="auto"/>
            <w:noWrap/>
            <w:vAlign w:val="bottom"/>
            <w:hideMark/>
          </w:tcPr>
          <w:p w14:paraId="25B91FB0"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9,283 (11.3)</w:t>
            </w:r>
          </w:p>
        </w:tc>
        <w:tc>
          <w:tcPr>
            <w:tcW w:w="1823" w:type="dxa"/>
            <w:tcBorders>
              <w:top w:val="nil"/>
              <w:left w:val="nil"/>
              <w:bottom w:val="nil"/>
              <w:right w:val="nil"/>
            </w:tcBorders>
            <w:shd w:val="clear" w:color="auto" w:fill="auto"/>
            <w:noWrap/>
            <w:vAlign w:val="bottom"/>
            <w:hideMark/>
          </w:tcPr>
          <w:p w14:paraId="4A017AA4"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59,996 (73.1)</w:t>
            </w:r>
          </w:p>
        </w:tc>
        <w:tc>
          <w:tcPr>
            <w:tcW w:w="1604" w:type="dxa"/>
            <w:tcBorders>
              <w:top w:val="nil"/>
              <w:left w:val="nil"/>
              <w:bottom w:val="nil"/>
              <w:right w:val="nil"/>
            </w:tcBorders>
            <w:shd w:val="clear" w:color="auto" w:fill="auto"/>
            <w:noWrap/>
            <w:vAlign w:val="bottom"/>
            <w:hideMark/>
          </w:tcPr>
          <w:p w14:paraId="35CAC3A7"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10,301 (12.6)</w:t>
            </w:r>
          </w:p>
        </w:tc>
        <w:tc>
          <w:tcPr>
            <w:tcW w:w="1300" w:type="dxa"/>
            <w:tcBorders>
              <w:top w:val="nil"/>
              <w:left w:val="nil"/>
              <w:bottom w:val="nil"/>
              <w:right w:val="nil"/>
            </w:tcBorders>
            <w:shd w:val="clear" w:color="auto" w:fill="auto"/>
            <w:noWrap/>
            <w:vAlign w:val="bottom"/>
            <w:hideMark/>
          </w:tcPr>
          <w:p w14:paraId="3EC0A633"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12.9</w:t>
            </w:r>
          </w:p>
        </w:tc>
      </w:tr>
      <w:tr w:rsidR="00C75FEA" w:rsidRPr="00C75FEA" w14:paraId="25D7A81B" w14:textId="77777777" w:rsidTr="00AA2E17">
        <w:trPr>
          <w:trHeight w:val="301"/>
        </w:trPr>
        <w:tc>
          <w:tcPr>
            <w:tcW w:w="1673" w:type="dxa"/>
            <w:tcBorders>
              <w:top w:val="nil"/>
              <w:left w:val="nil"/>
              <w:bottom w:val="nil"/>
              <w:right w:val="nil"/>
            </w:tcBorders>
            <w:shd w:val="clear" w:color="auto" w:fill="auto"/>
            <w:noWrap/>
            <w:vAlign w:val="bottom"/>
            <w:hideMark/>
          </w:tcPr>
          <w:p w14:paraId="55140F33"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Münster</w:t>
            </w:r>
          </w:p>
        </w:tc>
        <w:tc>
          <w:tcPr>
            <w:tcW w:w="1300" w:type="dxa"/>
            <w:tcBorders>
              <w:top w:val="nil"/>
              <w:left w:val="nil"/>
              <w:bottom w:val="nil"/>
              <w:right w:val="nil"/>
            </w:tcBorders>
            <w:shd w:val="clear" w:color="auto" w:fill="auto"/>
            <w:noWrap/>
            <w:vAlign w:val="bottom"/>
            <w:hideMark/>
          </w:tcPr>
          <w:p w14:paraId="7D980272"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4,127 (6.8)</w:t>
            </w:r>
          </w:p>
        </w:tc>
        <w:tc>
          <w:tcPr>
            <w:tcW w:w="1989" w:type="dxa"/>
            <w:tcBorders>
              <w:top w:val="nil"/>
              <w:left w:val="nil"/>
              <w:bottom w:val="nil"/>
              <w:right w:val="nil"/>
            </w:tcBorders>
            <w:shd w:val="clear" w:color="auto" w:fill="auto"/>
            <w:noWrap/>
            <w:vAlign w:val="bottom"/>
            <w:hideMark/>
          </w:tcPr>
          <w:p w14:paraId="4BA2D755"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8,484 (14.0)</w:t>
            </w:r>
          </w:p>
        </w:tc>
        <w:tc>
          <w:tcPr>
            <w:tcW w:w="1823" w:type="dxa"/>
            <w:tcBorders>
              <w:top w:val="nil"/>
              <w:left w:val="nil"/>
              <w:bottom w:val="nil"/>
              <w:right w:val="nil"/>
            </w:tcBorders>
            <w:shd w:val="clear" w:color="auto" w:fill="auto"/>
            <w:noWrap/>
            <w:vAlign w:val="bottom"/>
            <w:hideMark/>
          </w:tcPr>
          <w:p w14:paraId="412BC4E6"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37,788 (62.5)</w:t>
            </w:r>
          </w:p>
        </w:tc>
        <w:tc>
          <w:tcPr>
            <w:tcW w:w="1604" w:type="dxa"/>
            <w:tcBorders>
              <w:top w:val="nil"/>
              <w:left w:val="nil"/>
              <w:bottom w:val="nil"/>
              <w:right w:val="nil"/>
            </w:tcBorders>
            <w:shd w:val="clear" w:color="auto" w:fill="auto"/>
            <w:noWrap/>
            <w:vAlign w:val="bottom"/>
            <w:hideMark/>
          </w:tcPr>
          <w:p w14:paraId="472D9068"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10,039 (16.6)</w:t>
            </w:r>
          </w:p>
        </w:tc>
        <w:tc>
          <w:tcPr>
            <w:tcW w:w="1300" w:type="dxa"/>
            <w:tcBorders>
              <w:top w:val="nil"/>
              <w:left w:val="nil"/>
              <w:bottom w:val="nil"/>
              <w:right w:val="nil"/>
            </w:tcBorders>
            <w:shd w:val="clear" w:color="auto" w:fill="auto"/>
            <w:noWrap/>
            <w:vAlign w:val="bottom"/>
            <w:hideMark/>
          </w:tcPr>
          <w:p w14:paraId="3A09D25A"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17.8</w:t>
            </w:r>
          </w:p>
        </w:tc>
      </w:tr>
      <w:tr w:rsidR="00C75FEA" w:rsidRPr="00C75FEA" w14:paraId="51D9D8E0" w14:textId="77777777" w:rsidTr="00AA2E17">
        <w:trPr>
          <w:trHeight w:val="301"/>
        </w:trPr>
        <w:tc>
          <w:tcPr>
            <w:tcW w:w="1673" w:type="dxa"/>
            <w:tcBorders>
              <w:top w:val="nil"/>
              <w:left w:val="nil"/>
              <w:bottom w:val="nil"/>
              <w:right w:val="nil"/>
            </w:tcBorders>
            <w:shd w:val="clear" w:color="auto" w:fill="auto"/>
            <w:noWrap/>
            <w:vAlign w:val="bottom"/>
            <w:hideMark/>
          </w:tcPr>
          <w:p w14:paraId="5D58CC61"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Neubrandenburg</w:t>
            </w:r>
          </w:p>
        </w:tc>
        <w:tc>
          <w:tcPr>
            <w:tcW w:w="1300" w:type="dxa"/>
            <w:tcBorders>
              <w:top w:val="nil"/>
              <w:left w:val="nil"/>
              <w:bottom w:val="nil"/>
              <w:right w:val="nil"/>
            </w:tcBorders>
            <w:shd w:val="clear" w:color="auto" w:fill="auto"/>
            <w:noWrap/>
            <w:vAlign w:val="bottom"/>
            <w:hideMark/>
          </w:tcPr>
          <w:p w14:paraId="32A58466"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2 041 (1.9)</w:t>
            </w:r>
          </w:p>
        </w:tc>
        <w:tc>
          <w:tcPr>
            <w:tcW w:w="1989" w:type="dxa"/>
            <w:tcBorders>
              <w:top w:val="nil"/>
              <w:left w:val="nil"/>
              <w:bottom w:val="nil"/>
              <w:right w:val="nil"/>
            </w:tcBorders>
            <w:shd w:val="clear" w:color="auto" w:fill="auto"/>
            <w:noWrap/>
            <w:vAlign w:val="bottom"/>
            <w:hideMark/>
          </w:tcPr>
          <w:p w14:paraId="12D50AC2"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4,863 (4.5)</w:t>
            </w:r>
          </w:p>
        </w:tc>
        <w:tc>
          <w:tcPr>
            <w:tcW w:w="1823" w:type="dxa"/>
            <w:tcBorders>
              <w:top w:val="nil"/>
              <w:left w:val="nil"/>
              <w:bottom w:val="nil"/>
              <w:right w:val="nil"/>
            </w:tcBorders>
            <w:shd w:val="clear" w:color="auto" w:fill="auto"/>
            <w:noWrap/>
            <w:vAlign w:val="bottom"/>
            <w:hideMark/>
          </w:tcPr>
          <w:p w14:paraId="120A75D1"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78,429 (73.1)</w:t>
            </w:r>
          </w:p>
        </w:tc>
        <w:tc>
          <w:tcPr>
            <w:tcW w:w="1604" w:type="dxa"/>
            <w:tcBorders>
              <w:top w:val="nil"/>
              <w:left w:val="nil"/>
              <w:bottom w:val="nil"/>
              <w:right w:val="nil"/>
            </w:tcBorders>
            <w:shd w:val="clear" w:color="auto" w:fill="auto"/>
            <w:noWrap/>
            <w:vAlign w:val="bottom"/>
            <w:hideMark/>
          </w:tcPr>
          <w:p w14:paraId="36569563"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22,024 (20.5)</w:t>
            </w:r>
          </w:p>
        </w:tc>
        <w:tc>
          <w:tcPr>
            <w:tcW w:w="1300" w:type="dxa"/>
            <w:tcBorders>
              <w:top w:val="nil"/>
              <w:left w:val="nil"/>
              <w:bottom w:val="nil"/>
              <w:right w:val="nil"/>
            </w:tcBorders>
            <w:shd w:val="clear" w:color="auto" w:fill="auto"/>
            <w:noWrap/>
            <w:vAlign w:val="bottom"/>
            <w:hideMark/>
          </w:tcPr>
          <w:p w14:paraId="32ADD53A"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20.9</w:t>
            </w:r>
          </w:p>
        </w:tc>
      </w:tr>
      <w:tr w:rsidR="00C75FEA" w:rsidRPr="00C75FEA" w14:paraId="1C8FDC0E" w14:textId="77777777" w:rsidTr="00AA2E17">
        <w:trPr>
          <w:trHeight w:val="301"/>
        </w:trPr>
        <w:tc>
          <w:tcPr>
            <w:tcW w:w="1673" w:type="dxa"/>
            <w:tcBorders>
              <w:top w:val="nil"/>
              <w:left w:val="nil"/>
              <w:bottom w:val="nil"/>
              <w:right w:val="nil"/>
            </w:tcBorders>
            <w:shd w:val="clear" w:color="auto" w:fill="auto"/>
            <w:noWrap/>
            <w:vAlign w:val="bottom"/>
            <w:hideMark/>
          </w:tcPr>
          <w:p w14:paraId="2D61FC2B"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Regensburg</w:t>
            </w:r>
          </w:p>
        </w:tc>
        <w:tc>
          <w:tcPr>
            <w:tcW w:w="1300" w:type="dxa"/>
            <w:tcBorders>
              <w:top w:val="nil"/>
              <w:left w:val="nil"/>
              <w:bottom w:val="nil"/>
              <w:right w:val="nil"/>
            </w:tcBorders>
            <w:shd w:val="clear" w:color="auto" w:fill="auto"/>
            <w:noWrap/>
            <w:vAlign w:val="bottom"/>
            <w:hideMark/>
          </w:tcPr>
          <w:p w14:paraId="2313BB97"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2 475 (5.1)</w:t>
            </w:r>
          </w:p>
        </w:tc>
        <w:tc>
          <w:tcPr>
            <w:tcW w:w="1989" w:type="dxa"/>
            <w:tcBorders>
              <w:top w:val="nil"/>
              <w:left w:val="nil"/>
              <w:bottom w:val="nil"/>
              <w:right w:val="nil"/>
            </w:tcBorders>
            <w:shd w:val="clear" w:color="auto" w:fill="auto"/>
            <w:noWrap/>
            <w:vAlign w:val="bottom"/>
            <w:hideMark/>
          </w:tcPr>
          <w:p w14:paraId="47104BA6"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1,331 (2.7)</w:t>
            </w:r>
          </w:p>
        </w:tc>
        <w:tc>
          <w:tcPr>
            <w:tcW w:w="1823" w:type="dxa"/>
            <w:tcBorders>
              <w:top w:val="nil"/>
              <w:left w:val="nil"/>
              <w:bottom w:val="nil"/>
              <w:right w:val="nil"/>
            </w:tcBorders>
            <w:shd w:val="clear" w:color="auto" w:fill="auto"/>
            <w:noWrap/>
            <w:vAlign w:val="bottom"/>
            <w:hideMark/>
          </w:tcPr>
          <w:p w14:paraId="5732F732"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35,102 (71.7)</w:t>
            </w:r>
          </w:p>
        </w:tc>
        <w:tc>
          <w:tcPr>
            <w:tcW w:w="1604" w:type="dxa"/>
            <w:tcBorders>
              <w:top w:val="nil"/>
              <w:left w:val="nil"/>
              <w:bottom w:val="nil"/>
              <w:right w:val="nil"/>
            </w:tcBorders>
            <w:shd w:val="clear" w:color="auto" w:fill="auto"/>
            <w:noWrap/>
            <w:vAlign w:val="bottom"/>
            <w:hideMark/>
          </w:tcPr>
          <w:p w14:paraId="59421579"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10,033 (20.5)</w:t>
            </w:r>
          </w:p>
        </w:tc>
        <w:tc>
          <w:tcPr>
            <w:tcW w:w="1300" w:type="dxa"/>
            <w:tcBorders>
              <w:top w:val="nil"/>
              <w:left w:val="nil"/>
              <w:bottom w:val="nil"/>
              <w:right w:val="nil"/>
            </w:tcBorders>
            <w:shd w:val="clear" w:color="auto" w:fill="auto"/>
            <w:noWrap/>
            <w:vAlign w:val="bottom"/>
            <w:hideMark/>
          </w:tcPr>
          <w:p w14:paraId="573EBAC4"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21.6</w:t>
            </w:r>
          </w:p>
        </w:tc>
      </w:tr>
      <w:tr w:rsidR="00C75FEA" w:rsidRPr="00C75FEA" w14:paraId="68CA8FDA" w14:textId="77777777" w:rsidTr="00AA2E17">
        <w:trPr>
          <w:trHeight w:val="301"/>
        </w:trPr>
        <w:tc>
          <w:tcPr>
            <w:tcW w:w="1673" w:type="dxa"/>
            <w:tcBorders>
              <w:top w:val="nil"/>
              <w:left w:val="nil"/>
              <w:bottom w:val="single" w:sz="4" w:space="0" w:color="auto"/>
              <w:right w:val="nil"/>
            </w:tcBorders>
            <w:shd w:val="clear" w:color="auto" w:fill="auto"/>
            <w:noWrap/>
            <w:vAlign w:val="bottom"/>
            <w:hideMark/>
          </w:tcPr>
          <w:p w14:paraId="55F9B94F"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proofErr w:type="spellStart"/>
            <w:r w:rsidRPr="00C75FEA">
              <w:rPr>
                <w:rFonts w:eastAsia="Times New Roman" w:cstheme="minorHAnsi"/>
                <w:color w:val="000000" w:themeColor="text1"/>
                <w:sz w:val="20"/>
                <w:szCs w:val="20"/>
                <w:lang w:val="en-US" w:eastAsia="de-DE"/>
              </w:rPr>
              <w:t>Saarbrücken</w:t>
            </w:r>
            <w:proofErr w:type="spellEnd"/>
          </w:p>
        </w:tc>
        <w:tc>
          <w:tcPr>
            <w:tcW w:w="1300" w:type="dxa"/>
            <w:tcBorders>
              <w:top w:val="nil"/>
              <w:left w:val="nil"/>
              <w:bottom w:val="single" w:sz="4" w:space="0" w:color="auto"/>
              <w:right w:val="nil"/>
            </w:tcBorders>
            <w:shd w:val="clear" w:color="auto" w:fill="auto"/>
            <w:noWrap/>
            <w:vAlign w:val="bottom"/>
            <w:hideMark/>
          </w:tcPr>
          <w:p w14:paraId="6846FCB0"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4 371 (4.6)</w:t>
            </w:r>
          </w:p>
        </w:tc>
        <w:tc>
          <w:tcPr>
            <w:tcW w:w="1989" w:type="dxa"/>
            <w:tcBorders>
              <w:top w:val="nil"/>
              <w:left w:val="nil"/>
              <w:bottom w:val="single" w:sz="4" w:space="0" w:color="auto"/>
              <w:right w:val="nil"/>
            </w:tcBorders>
            <w:shd w:val="clear" w:color="auto" w:fill="auto"/>
            <w:noWrap/>
            <w:vAlign w:val="bottom"/>
            <w:hideMark/>
          </w:tcPr>
          <w:p w14:paraId="0658E8D9"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2,140 (2.3)</w:t>
            </w:r>
          </w:p>
        </w:tc>
        <w:tc>
          <w:tcPr>
            <w:tcW w:w="1823" w:type="dxa"/>
            <w:tcBorders>
              <w:top w:val="nil"/>
              <w:left w:val="nil"/>
              <w:bottom w:val="single" w:sz="4" w:space="0" w:color="auto"/>
              <w:right w:val="nil"/>
            </w:tcBorders>
            <w:shd w:val="clear" w:color="auto" w:fill="auto"/>
            <w:noWrap/>
            <w:vAlign w:val="bottom"/>
            <w:hideMark/>
          </w:tcPr>
          <w:p w14:paraId="1BE97871"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77,786 (82.5)</w:t>
            </w:r>
          </w:p>
        </w:tc>
        <w:tc>
          <w:tcPr>
            <w:tcW w:w="1604" w:type="dxa"/>
            <w:tcBorders>
              <w:top w:val="nil"/>
              <w:left w:val="nil"/>
              <w:bottom w:val="single" w:sz="4" w:space="0" w:color="auto"/>
              <w:right w:val="nil"/>
            </w:tcBorders>
            <w:shd w:val="clear" w:color="auto" w:fill="auto"/>
            <w:noWrap/>
            <w:vAlign w:val="bottom"/>
            <w:hideMark/>
          </w:tcPr>
          <w:p w14:paraId="66BE55F3"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10 045 (10.6)</w:t>
            </w:r>
          </w:p>
        </w:tc>
        <w:tc>
          <w:tcPr>
            <w:tcW w:w="1300" w:type="dxa"/>
            <w:tcBorders>
              <w:top w:val="nil"/>
              <w:left w:val="nil"/>
              <w:bottom w:val="single" w:sz="4" w:space="0" w:color="auto"/>
              <w:right w:val="nil"/>
            </w:tcBorders>
            <w:shd w:val="clear" w:color="auto" w:fill="auto"/>
            <w:noWrap/>
            <w:vAlign w:val="bottom"/>
            <w:hideMark/>
          </w:tcPr>
          <w:p w14:paraId="2EF42F62"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11.2</w:t>
            </w:r>
          </w:p>
        </w:tc>
      </w:tr>
      <w:tr w:rsidR="00C75FEA" w:rsidRPr="00C75FEA" w14:paraId="080C6699" w14:textId="77777777" w:rsidTr="00AA2E17">
        <w:trPr>
          <w:trHeight w:val="301"/>
        </w:trPr>
        <w:tc>
          <w:tcPr>
            <w:tcW w:w="1673" w:type="dxa"/>
            <w:tcBorders>
              <w:top w:val="single" w:sz="4" w:space="0" w:color="auto"/>
              <w:left w:val="nil"/>
              <w:bottom w:val="single" w:sz="4" w:space="0" w:color="auto"/>
              <w:right w:val="nil"/>
            </w:tcBorders>
            <w:shd w:val="clear" w:color="auto" w:fill="auto"/>
            <w:noWrap/>
            <w:vAlign w:val="bottom"/>
            <w:hideMark/>
          </w:tcPr>
          <w:p w14:paraId="3DFD8273" w14:textId="77777777" w:rsidR="00B245BE" w:rsidRPr="00C75FEA" w:rsidRDefault="00B245BE" w:rsidP="00AA2E17">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300" w:type="dxa"/>
            <w:tcBorders>
              <w:top w:val="single" w:sz="4" w:space="0" w:color="auto"/>
              <w:left w:val="nil"/>
              <w:bottom w:val="single" w:sz="4" w:space="0" w:color="auto"/>
              <w:right w:val="nil"/>
            </w:tcBorders>
            <w:shd w:val="clear" w:color="auto" w:fill="auto"/>
            <w:noWrap/>
            <w:vAlign w:val="bottom"/>
            <w:hideMark/>
          </w:tcPr>
          <w:p w14:paraId="418250F7" w14:textId="32A7118A"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48,86</w:t>
            </w:r>
            <w:r w:rsidR="008205E6" w:rsidRPr="00C75FEA">
              <w:rPr>
                <w:rFonts w:eastAsia="Times New Roman" w:cstheme="minorHAnsi"/>
                <w:color w:val="000000" w:themeColor="text1"/>
                <w:sz w:val="20"/>
                <w:szCs w:val="20"/>
                <w:lang w:val="en-US" w:eastAsia="de-DE"/>
              </w:rPr>
              <w:t>3</w:t>
            </w:r>
            <w:r w:rsidRPr="00C75FEA">
              <w:rPr>
                <w:rFonts w:eastAsia="Times New Roman" w:cstheme="minorHAnsi"/>
                <w:color w:val="000000" w:themeColor="text1"/>
                <w:sz w:val="20"/>
                <w:szCs w:val="20"/>
                <w:lang w:val="en-US" w:eastAsia="de-DE"/>
              </w:rPr>
              <w:t xml:space="preserve"> (3.6)</w:t>
            </w:r>
          </w:p>
        </w:tc>
        <w:tc>
          <w:tcPr>
            <w:tcW w:w="1989" w:type="dxa"/>
            <w:tcBorders>
              <w:top w:val="single" w:sz="4" w:space="0" w:color="auto"/>
              <w:left w:val="nil"/>
              <w:bottom w:val="single" w:sz="4" w:space="0" w:color="auto"/>
              <w:right w:val="nil"/>
            </w:tcBorders>
            <w:shd w:val="clear" w:color="auto" w:fill="auto"/>
            <w:noWrap/>
            <w:vAlign w:val="bottom"/>
            <w:hideMark/>
          </w:tcPr>
          <w:p w14:paraId="3F68EFBE" w14:textId="3BEFC875"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86,59</w:t>
            </w:r>
            <w:r w:rsidR="008205E6" w:rsidRPr="00C75FEA">
              <w:rPr>
                <w:rFonts w:eastAsia="Times New Roman" w:cstheme="minorHAnsi"/>
                <w:color w:val="000000" w:themeColor="text1"/>
                <w:sz w:val="20"/>
                <w:szCs w:val="20"/>
                <w:lang w:val="en-US" w:eastAsia="de-DE"/>
              </w:rPr>
              <w:t>4</w:t>
            </w:r>
            <w:r w:rsidRPr="00C75FEA">
              <w:rPr>
                <w:rFonts w:eastAsia="Times New Roman" w:cstheme="minorHAnsi"/>
                <w:color w:val="000000" w:themeColor="text1"/>
                <w:sz w:val="20"/>
                <w:szCs w:val="20"/>
                <w:lang w:val="en-US" w:eastAsia="de-DE"/>
              </w:rPr>
              <w:t xml:space="preserve"> (6.3)</w:t>
            </w:r>
          </w:p>
        </w:tc>
        <w:tc>
          <w:tcPr>
            <w:tcW w:w="1823" w:type="dxa"/>
            <w:tcBorders>
              <w:top w:val="single" w:sz="4" w:space="0" w:color="auto"/>
              <w:left w:val="nil"/>
              <w:bottom w:val="single" w:sz="4" w:space="0" w:color="auto"/>
              <w:right w:val="nil"/>
            </w:tcBorders>
            <w:shd w:val="clear" w:color="auto" w:fill="auto"/>
            <w:noWrap/>
            <w:vAlign w:val="bottom"/>
            <w:hideMark/>
          </w:tcPr>
          <w:p w14:paraId="37C227F6"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1,024,047 (75.0)</w:t>
            </w:r>
          </w:p>
        </w:tc>
        <w:tc>
          <w:tcPr>
            <w:tcW w:w="1604" w:type="dxa"/>
            <w:tcBorders>
              <w:top w:val="single" w:sz="4" w:space="0" w:color="auto"/>
              <w:left w:val="nil"/>
              <w:bottom w:val="single" w:sz="4" w:space="0" w:color="auto"/>
              <w:right w:val="nil"/>
            </w:tcBorders>
            <w:shd w:val="clear" w:color="auto" w:fill="auto"/>
            <w:noWrap/>
            <w:vAlign w:val="bottom"/>
            <w:hideMark/>
          </w:tcPr>
          <w:p w14:paraId="2E83DD56"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205 414 (15.0)</w:t>
            </w:r>
          </w:p>
        </w:tc>
        <w:tc>
          <w:tcPr>
            <w:tcW w:w="1300" w:type="dxa"/>
            <w:tcBorders>
              <w:top w:val="single" w:sz="4" w:space="0" w:color="auto"/>
              <w:left w:val="nil"/>
              <w:bottom w:val="single" w:sz="4" w:space="0" w:color="auto"/>
              <w:right w:val="nil"/>
            </w:tcBorders>
            <w:shd w:val="clear" w:color="auto" w:fill="auto"/>
            <w:noWrap/>
            <w:vAlign w:val="bottom"/>
            <w:hideMark/>
          </w:tcPr>
          <w:p w14:paraId="13CF0556" w14:textId="77777777" w:rsidR="00B245BE" w:rsidRPr="00C75FEA" w:rsidRDefault="00B245BE" w:rsidP="00AA2E17">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15.6</w:t>
            </w:r>
          </w:p>
        </w:tc>
      </w:tr>
    </w:tbl>
    <w:p w14:paraId="407C3CA1" w14:textId="77777777" w:rsidR="00B245BE" w:rsidRPr="00C75FEA" w:rsidRDefault="00B245BE">
      <w:pPr>
        <w:suppressAutoHyphens w:val="0"/>
        <w:rPr>
          <w:b/>
          <w:color w:val="000000" w:themeColor="text1"/>
          <w:lang w:val="en-US"/>
        </w:rPr>
      </w:pPr>
      <w:r w:rsidRPr="00C75FEA">
        <w:rPr>
          <w:b/>
          <w:color w:val="000000" w:themeColor="text1"/>
          <w:lang w:val="en-US"/>
        </w:rPr>
        <w:br w:type="page"/>
      </w:r>
    </w:p>
    <w:p w14:paraId="6D39A578" w14:textId="221C0A79" w:rsidR="00927CF9" w:rsidRPr="00C75FEA" w:rsidRDefault="00927CF9" w:rsidP="00927CF9">
      <w:pPr>
        <w:rPr>
          <w:b/>
          <w:color w:val="000000" w:themeColor="text1"/>
          <w:sz w:val="20"/>
          <w:lang w:val="en-US"/>
        </w:rPr>
      </w:pPr>
      <w:r w:rsidRPr="00C75FEA">
        <w:rPr>
          <w:b/>
          <w:color w:val="000000" w:themeColor="text1"/>
          <w:sz w:val="20"/>
          <w:lang w:val="en-US"/>
        </w:rPr>
        <w:lastRenderedPageBreak/>
        <w:t xml:space="preserve">Table S2 </w:t>
      </w:r>
      <w:r w:rsidRPr="00C75FEA">
        <w:rPr>
          <w:color w:val="000000" w:themeColor="text1"/>
          <w:sz w:val="20"/>
          <w:lang w:val="en-US"/>
        </w:rPr>
        <w:t>Response proportion (%) by sex and age group for all study centers / study regions.</w:t>
      </w:r>
      <w:r w:rsidRPr="00C75FEA">
        <w:rPr>
          <w:b/>
          <w:color w:val="000000" w:themeColor="text1"/>
          <w:sz w:val="20"/>
          <w:lang w:val="en-US"/>
        </w:rPr>
        <w:t xml:space="preserve"> </w:t>
      </w:r>
    </w:p>
    <w:p w14:paraId="578DECF2" w14:textId="77777777" w:rsidR="00927CF9" w:rsidRPr="00C75FEA" w:rsidRDefault="00927CF9" w:rsidP="00927CF9">
      <w:pPr>
        <w:rPr>
          <w:b/>
          <w:color w:val="000000" w:themeColor="text1"/>
          <w:sz w:val="20"/>
          <w:lang w:val="en-US"/>
        </w:rPr>
      </w:pPr>
    </w:p>
    <w:tbl>
      <w:tblPr>
        <w:tblW w:w="7643" w:type="dxa"/>
        <w:tblCellMar>
          <w:left w:w="70" w:type="dxa"/>
          <w:right w:w="70" w:type="dxa"/>
        </w:tblCellMar>
        <w:tblLook w:val="04A0" w:firstRow="1" w:lastRow="0" w:firstColumn="1" w:lastColumn="0" w:noHBand="0" w:noVBand="1"/>
      </w:tblPr>
      <w:tblGrid>
        <w:gridCol w:w="1701"/>
        <w:gridCol w:w="928"/>
        <w:gridCol w:w="903"/>
        <w:gridCol w:w="851"/>
        <w:gridCol w:w="850"/>
        <w:gridCol w:w="850"/>
        <w:gridCol w:w="851"/>
        <w:gridCol w:w="709"/>
      </w:tblGrid>
      <w:tr w:rsidR="00C75FEA" w:rsidRPr="00C75FEA" w14:paraId="5DA0AB62" w14:textId="77777777" w:rsidTr="00C75894">
        <w:trPr>
          <w:trHeight w:val="301"/>
        </w:trPr>
        <w:tc>
          <w:tcPr>
            <w:tcW w:w="1701" w:type="dxa"/>
            <w:vMerge w:val="restart"/>
            <w:tcBorders>
              <w:top w:val="single" w:sz="6" w:space="0" w:color="auto"/>
              <w:left w:val="nil"/>
              <w:bottom w:val="single" w:sz="6" w:space="0" w:color="auto"/>
              <w:right w:val="nil"/>
            </w:tcBorders>
            <w:shd w:val="clear" w:color="auto" w:fill="auto"/>
            <w:noWrap/>
          </w:tcPr>
          <w:p w14:paraId="0F818763" w14:textId="77777777" w:rsidR="00927CF9" w:rsidRPr="00C75FEA" w:rsidRDefault="00FF71A8" w:rsidP="00FF71A8">
            <w:pPr>
              <w:spacing w:after="0" w:line="240" w:lineRule="auto"/>
              <w:jc w:val="center"/>
              <w:rPr>
                <w:rFonts w:eastAsia="Times New Roman" w:cstheme="minorHAnsi"/>
                <w:b/>
                <w:color w:val="000000" w:themeColor="text1"/>
                <w:sz w:val="20"/>
                <w:szCs w:val="20"/>
                <w:lang w:val="en-US" w:eastAsia="de-DE"/>
              </w:rPr>
            </w:pPr>
            <w:r w:rsidRPr="00C75FEA">
              <w:rPr>
                <w:rFonts w:eastAsia="Times New Roman" w:cstheme="minorHAnsi"/>
                <w:b/>
                <w:color w:val="000000" w:themeColor="text1"/>
                <w:sz w:val="20"/>
                <w:szCs w:val="20"/>
                <w:lang w:val="en-US" w:eastAsia="de-DE"/>
              </w:rPr>
              <w:t>0</w:t>
            </w:r>
          </w:p>
          <w:p w14:paraId="60D9C8B2" w14:textId="2EDDD6AD" w:rsidR="00FF71A8" w:rsidRPr="00C75FEA" w:rsidRDefault="00FF71A8" w:rsidP="00FF71A8">
            <w:pPr>
              <w:spacing w:after="0" w:line="240" w:lineRule="auto"/>
              <w:jc w:val="center"/>
              <w:rPr>
                <w:rFonts w:eastAsia="Times New Roman" w:cstheme="minorHAnsi"/>
                <w:b/>
                <w:color w:val="000000" w:themeColor="text1"/>
                <w:sz w:val="20"/>
                <w:szCs w:val="20"/>
                <w:lang w:val="en-US" w:eastAsia="de-DE"/>
              </w:rPr>
            </w:pPr>
          </w:p>
        </w:tc>
        <w:tc>
          <w:tcPr>
            <w:tcW w:w="928" w:type="dxa"/>
            <w:vMerge w:val="restart"/>
            <w:tcBorders>
              <w:top w:val="single" w:sz="6" w:space="0" w:color="auto"/>
              <w:left w:val="nil"/>
              <w:bottom w:val="single" w:sz="6" w:space="0" w:color="auto"/>
              <w:right w:val="nil"/>
            </w:tcBorders>
            <w:shd w:val="clear" w:color="auto" w:fill="auto"/>
            <w:noWrap/>
          </w:tcPr>
          <w:p w14:paraId="1DF545E2" w14:textId="77777777" w:rsidR="00927CF9" w:rsidRPr="00C75FEA" w:rsidRDefault="00927CF9" w:rsidP="00FF71A8">
            <w:pPr>
              <w:spacing w:after="0" w:line="240" w:lineRule="auto"/>
              <w:jc w:val="center"/>
              <w:rPr>
                <w:rFonts w:eastAsia="Times New Roman" w:cstheme="minorHAnsi"/>
                <w:b/>
                <w:color w:val="000000" w:themeColor="text1"/>
                <w:sz w:val="20"/>
                <w:szCs w:val="20"/>
                <w:lang w:val="en-US" w:eastAsia="de-DE"/>
              </w:rPr>
            </w:pPr>
            <w:r w:rsidRPr="00C75FEA">
              <w:rPr>
                <w:rFonts w:eastAsia="Times New Roman" w:cstheme="minorHAnsi"/>
                <w:b/>
                <w:color w:val="000000" w:themeColor="text1"/>
                <w:sz w:val="20"/>
                <w:szCs w:val="20"/>
                <w:lang w:val="en-US" w:eastAsia="de-DE"/>
              </w:rPr>
              <w:t>Sex</w:t>
            </w:r>
          </w:p>
        </w:tc>
        <w:tc>
          <w:tcPr>
            <w:tcW w:w="4305" w:type="dxa"/>
            <w:gridSpan w:val="5"/>
            <w:tcBorders>
              <w:top w:val="single" w:sz="6" w:space="0" w:color="auto"/>
              <w:left w:val="nil"/>
              <w:bottom w:val="single" w:sz="6" w:space="0" w:color="auto"/>
              <w:right w:val="nil"/>
            </w:tcBorders>
            <w:shd w:val="clear" w:color="auto" w:fill="auto"/>
            <w:noWrap/>
          </w:tcPr>
          <w:p w14:paraId="6586B42F" w14:textId="77777777" w:rsidR="00927CF9" w:rsidRPr="00C75FEA" w:rsidRDefault="00927CF9" w:rsidP="00FF71A8">
            <w:pPr>
              <w:spacing w:after="0" w:line="240" w:lineRule="auto"/>
              <w:jc w:val="center"/>
              <w:rPr>
                <w:rFonts w:eastAsia="Times New Roman" w:cstheme="minorHAnsi"/>
                <w:b/>
                <w:color w:val="000000" w:themeColor="text1"/>
                <w:sz w:val="20"/>
                <w:szCs w:val="20"/>
                <w:lang w:val="en-US" w:eastAsia="de-DE"/>
              </w:rPr>
            </w:pPr>
            <w:r w:rsidRPr="00C75FEA">
              <w:rPr>
                <w:rFonts w:eastAsia="Times New Roman" w:cstheme="minorHAnsi"/>
                <w:b/>
                <w:color w:val="000000" w:themeColor="text1"/>
                <w:sz w:val="20"/>
                <w:szCs w:val="20"/>
                <w:lang w:val="en-US" w:eastAsia="de-DE"/>
              </w:rPr>
              <w:t>Age group</w:t>
            </w:r>
          </w:p>
        </w:tc>
        <w:tc>
          <w:tcPr>
            <w:tcW w:w="709" w:type="dxa"/>
            <w:tcBorders>
              <w:top w:val="single" w:sz="6" w:space="0" w:color="auto"/>
              <w:left w:val="nil"/>
              <w:right w:val="nil"/>
            </w:tcBorders>
            <w:shd w:val="clear" w:color="auto" w:fill="auto"/>
            <w:noWrap/>
          </w:tcPr>
          <w:p w14:paraId="7BBB5B0B" w14:textId="77777777" w:rsidR="00927CF9" w:rsidRPr="00C75FEA" w:rsidRDefault="00927CF9" w:rsidP="00FF71A8">
            <w:pPr>
              <w:spacing w:after="0" w:line="240" w:lineRule="auto"/>
              <w:jc w:val="center"/>
              <w:rPr>
                <w:rFonts w:eastAsia="Times New Roman" w:cstheme="minorHAnsi"/>
                <w:b/>
                <w:color w:val="000000" w:themeColor="text1"/>
                <w:sz w:val="20"/>
                <w:szCs w:val="20"/>
                <w:lang w:val="en-US" w:eastAsia="de-DE"/>
              </w:rPr>
            </w:pPr>
            <w:r w:rsidRPr="00C75FEA">
              <w:rPr>
                <w:rFonts w:eastAsia="Times New Roman" w:cstheme="minorHAnsi"/>
                <w:b/>
                <w:color w:val="000000" w:themeColor="text1"/>
                <w:sz w:val="20"/>
                <w:szCs w:val="20"/>
                <w:lang w:val="en-US" w:eastAsia="de-DE"/>
              </w:rPr>
              <w:t>All ages</w:t>
            </w:r>
          </w:p>
        </w:tc>
      </w:tr>
      <w:tr w:rsidR="00C75FEA" w:rsidRPr="00C75FEA" w14:paraId="784DF49B" w14:textId="77777777" w:rsidTr="00C75894">
        <w:trPr>
          <w:trHeight w:val="301"/>
        </w:trPr>
        <w:tc>
          <w:tcPr>
            <w:tcW w:w="1701" w:type="dxa"/>
            <w:vMerge/>
            <w:tcBorders>
              <w:top w:val="single" w:sz="6" w:space="0" w:color="auto"/>
              <w:left w:val="nil"/>
              <w:bottom w:val="single" w:sz="4" w:space="0" w:color="auto"/>
              <w:right w:val="nil"/>
            </w:tcBorders>
            <w:shd w:val="clear" w:color="auto" w:fill="auto"/>
            <w:noWrap/>
            <w:vAlign w:val="bottom"/>
            <w:hideMark/>
          </w:tcPr>
          <w:p w14:paraId="77DBA823"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vMerge/>
            <w:tcBorders>
              <w:top w:val="single" w:sz="6" w:space="0" w:color="auto"/>
              <w:left w:val="nil"/>
              <w:bottom w:val="single" w:sz="4" w:space="0" w:color="auto"/>
              <w:right w:val="nil"/>
            </w:tcBorders>
            <w:shd w:val="clear" w:color="auto" w:fill="auto"/>
            <w:noWrap/>
            <w:vAlign w:val="bottom"/>
            <w:hideMark/>
          </w:tcPr>
          <w:p w14:paraId="40CE493D"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03" w:type="dxa"/>
            <w:tcBorders>
              <w:top w:val="single" w:sz="6" w:space="0" w:color="auto"/>
              <w:left w:val="nil"/>
              <w:bottom w:val="single" w:sz="4" w:space="0" w:color="auto"/>
              <w:right w:val="nil"/>
            </w:tcBorders>
            <w:shd w:val="clear" w:color="auto" w:fill="auto"/>
            <w:noWrap/>
            <w:vAlign w:val="bottom"/>
            <w:hideMark/>
          </w:tcPr>
          <w:p w14:paraId="44DC932F" w14:textId="77777777" w:rsidR="00927CF9" w:rsidRPr="00C75FEA" w:rsidRDefault="00927CF9" w:rsidP="00FF71A8">
            <w:pPr>
              <w:spacing w:after="0" w:line="240" w:lineRule="auto"/>
              <w:jc w:val="center"/>
              <w:rPr>
                <w:rFonts w:eastAsia="Times New Roman" w:cstheme="minorHAnsi"/>
                <w:b/>
                <w:color w:val="000000" w:themeColor="text1"/>
                <w:sz w:val="20"/>
                <w:szCs w:val="20"/>
                <w:lang w:val="en-US" w:eastAsia="de-DE"/>
              </w:rPr>
            </w:pPr>
            <w:r w:rsidRPr="00C75FEA">
              <w:rPr>
                <w:rFonts w:eastAsia="Times New Roman" w:cstheme="minorHAnsi"/>
                <w:b/>
                <w:color w:val="000000" w:themeColor="text1"/>
                <w:sz w:val="20"/>
                <w:szCs w:val="20"/>
                <w:lang w:val="en-US" w:eastAsia="de-DE"/>
              </w:rPr>
              <w:t>&lt;29</w:t>
            </w:r>
          </w:p>
        </w:tc>
        <w:tc>
          <w:tcPr>
            <w:tcW w:w="851" w:type="dxa"/>
            <w:tcBorders>
              <w:top w:val="single" w:sz="6" w:space="0" w:color="auto"/>
              <w:left w:val="nil"/>
              <w:bottom w:val="single" w:sz="4" w:space="0" w:color="auto"/>
              <w:right w:val="nil"/>
            </w:tcBorders>
            <w:shd w:val="clear" w:color="auto" w:fill="auto"/>
            <w:noWrap/>
            <w:vAlign w:val="bottom"/>
            <w:hideMark/>
          </w:tcPr>
          <w:p w14:paraId="5D074CBC" w14:textId="77777777" w:rsidR="00927CF9" w:rsidRPr="00C75FEA" w:rsidRDefault="00927CF9" w:rsidP="00FF71A8">
            <w:pPr>
              <w:spacing w:after="0" w:line="240" w:lineRule="auto"/>
              <w:jc w:val="center"/>
              <w:rPr>
                <w:rFonts w:eastAsia="Times New Roman" w:cstheme="minorHAnsi"/>
                <w:b/>
                <w:color w:val="000000" w:themeColor="text1"/>
                <w:sz w:val="20"/>
                <w:szCs w:val="20"/>
                <w:lang w:val="en-US" w:eastAsia="de-DE"/>
              </w:rPr>
            </w:pPr>
            <w:r w:rsidRPr="00C75FEA">
              <w:rPr>
                <w:rFonts w:eastAsia="Times New Roman" w:cstheme="minorHAnsi"/>
                <w:b/>
                <w:color w:val="000000" w:themeColor="text1"/>
                <w:sz w:val="20"/>
                <w:szCs w:val="20"/>
                <w:lang w:val="en-US" w:eastAsia="de-DE"/>
              </w:rPr>
              <w:t>30-39</w:t>
            </w:r>
          </w:p>
        </w:tc>
        <w:tc>
          <w:tcPr>
            <w:tcW w:w="850" w:type="dxa"/>
            <w:tcBorders>
              <w:top w:val="single" w:sz="6" w:space="0" w:color="auto"/>
              <w:left w:val="nil"/>
              <w:bottom w:val="single" w:sz="4" w:space="0" w:color="auto"/>
              <w:right w:val="nil"/>
            </w:tcBorders>
            <w:shd w:val="clear" w:color="auto" w:fill="auto"/>
            <w:noWrap/>
            <w:vAlign w:val="bottom"/>
            <w:hideMark/>
          </w:tcPr>
          <w:p w14:paraId="7C17C041" w14:textId="77777777" w:rsidR="00927CF9" w:rsidRPr="00C75FEA" w:rsidRDefault="00927CF9" w:rsidP="00FF71A8">
            <w:pPr>
              <w:spacing w:after="0" w:line="240" w:lineRule="auto"/>
              <w:jc w:val="center"/>
              <w:rPr>
                <w:rFonts w:eastAsia="Times New Roman" w:cstheme="minorHAnsi"/>
                <w:b/>
                <w:color w:val="000000" w:themeColor="text1"/>
                <w:sz w:val="20"/>
                <w:szCs w:val="20"/>
                <w:lang w:val="en-US" w:eastAsia="de-DE"/>
              </w:rPr>
            </w:pPr>
            <w:r w:rsidRPr="00C75FEA">
              <w:rPr>
                <w:rFonts w:eastAsia="Times New Roman" w:cstheme="minorHAnsi"/>
                <w:b/>
                <w:color w:val="000000" w:themeColor="text1"/>
                <w:sz w:val="20"/>
                <w:szCs w:val="20"/>
                <w:lang w:val="en-US" w:eastAsia="de-DE"/>
              </w:rPr>
              <w:t>40-49</w:t>
            </w:r>
          </w:p>
        </w:tc>
        <w:tc>
          <w:tcPr>
            <w:tcW w:w="850" w:type="dxa"/>
            <w:tcBorders>
              <w:top w:val="single" w:sz="6" w:space="0" w:color="auto"/>
              <w:left w:val="nil"/>
              <w:bottom w:val="single" w:sz="4" w:space="0" w:color="auto"/>
              <w:right w:val="nil"/>
            </w:tcBorders>
            <w:shd w:val="clear" w:color="auto" w:fill="auto"/>
            <w:noWrap/>
            <w:vAlign w:val="bottom"/>
            <w:hideMark/>
          </w:tcPr>
          <w:p w14:paraId="36377666" w14:textId="77777777" w:rsidR="00927CF9" w:rsidRPr="00C75FEA" w:rsidRDefault="00927CF9" w:rsidP="00FF71A8">
            <w:pPr>
              <w:spacing w:after="0" w:line="240" w:lineRule="auto"/>
              <w:jc w:val="center"/>
              <w:rPr>
                <w:rFonts w:eastAsia="Times New Roman" w:cstheme="minorHAnsi"/>
                <w:b/>
                <w:color w:val="000000" w:themeColor="text1"/>
                <w:sz w:val="20"/>
                <w:szCs w:val="20"/>
                <w:lang w:val="en-US" w:eastAsia="de-DE"/>
              </w:rPr>
            </w:pPr>
            <w:r w:rsidRPr="00C75FEA">
              <w:rPr>
                <w:rFonts w:eastAsia="Times New Roman" w:cstheme="minorHAnsi"/>
                <w:b/>
                <w:color w:val="000000" w:themeColor="text1"/>
                <w:sz w:val="20"/>
                <w:szCs w:val="20"/>
                <w:lang w:val="en-US" w:eastAsia="de-DE"/>
              </w:rPr>
              <w:t>50-59</w:t>
            </w:r>
          </w:p>
        </w:tc>
        <w:tc>
          <w:tcPr>
            <w:tcW w:w="851" w:type="dxa"/>
            <w:tcBorders>
              <w:top w:val="single" w:sz="6" w:space="0" w:color="auto"/>
              <w:left w:val="nil"/>
              <w:bottom w:val="single" w:sz="4" w:space="0" w:color="auto"/>
              <w:right w:val="nil"/>
            </w:tcBorders>
            <w:shd w:val="clear" w:color="auto" w:fill="auto"/>
            <w:noWrap/>
            <w:vAlign w:val="bottom"/>
            <w:hideMark/>
          </w:tcPr>
          <w:p w14:paraId="08C5F968" w14:textId="77777777" w:rsidR="00927CF9" w:rsidRPr="00C75FEA" w:rsidRDefault="00927CF9" w:rsidP="00FF71A8">
            <w:pPr>
              <w:spacing w:after="0" w:line="240" w:lineRule="auto"/>
              <w:jc w:val="center"/>
              <w:rPr>
                <w:rFonts w:eastAsia="Times New Roman" w:cstheme="minorHAnsi"/>
                <w:b/>
                <w:color w:val="000000" w:themeColor="text1"/>
                <w:sz w:val="20"/>
                <w:szCs w:val="20"/>
                <w:lang w:val="en-US" w:eastAsia="de-DE"/>
              </w:rPr>
            </w:pPr>
            <w:r w:rsidRPr="00C75FEA">
              <w:rPr>
                <w:rFonts w:eastAsia="Times New Roman" w:cstheme="minorHAnsi"/>
                <w:b/>
                <w:color w:val="000000" w:themeColor="text1"/>
                <w:sz w:val="20"/>
                <w:szCs w:val="20"/>
                <w:lang w:val="en-US" w:eastAsia="de-DE"/>
              </w:rPr>
              <w:t>&gt;60</w:t>
            </w:r>
          </w:p>
        </w:tc>
        <w:tc>
          <w:tcPr>
            <w:tcW w:w="709" w:type="dxa"/>
            <w:tcBorders>
              <w:left w:val="nil"/>
              <w:bottom w:val="single" w:sz="6" w:space="0" w:color="auto"/>
              <w:right w:val="nil"/>
            </w:tcBorders>
            <w:shd w:val="clear" w:color="auto" w:fill="auto"/>
            <w:noWrap/>
            <w:vAlign w:val="bottom"/>
            <w:hideMark/>
          </w:tcPr>
          <w:p w14:paraId="2DFDAFCC"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r>
      <w:tr w:rsidR="00C75FEA" w:rsidRPr="00C75FEA" w14:paraId="1B0F499D" w14:textId="77777777" w:rsidTr="00C75894">
        <w:trPr>
          <w:trHeight w:val="301"/>
        </w:trPr>
        <w:tc>
          <w:tcPr>
            <w:tcW w:w="1701" w:type="dxa"/>
            <w:vMerge w:val="restart"/>
            <w:tcBorders>
              <w:top w:val="single" w:sz="4" w:space="0" w:color="auto"/>
              <w:left w:val="nil"/>
              <w:bottom w:val="single" w:sz="4" w:space="0" w:color="auto"/>
              <w:right w:val="nil"/>
            </w:tcBorders>
            <w:shd w:val="clear" w:color="auto" w:fill="auto"/>
            <w:noWrap/>
            <w:vAlign w:val="center"/>
            <w:hideMark/>
          </w:tcPr>
          <w:p w14:paraId="61ADD3CB"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Augsburg</w:t>
            </w:r>
          </w:p>
        </w:tc>
        <w:tc>
          <w:tcPr>
            <w:tcW w:w="928" w:type="dxa"/>
            <w:tcBorders>
              <w:top w:val="single" w:sz="4" w:space="0" w:color="auto"/>
              <w:left w:val="nil"/>
              <w:bottom w:val="nil"/>
              <w:right w:val="nil"/>
            </w:tcBorders>
            <w:shd w:val="clear" w:color="auto" w:fill="auto"/>
            <w:noWrap/>
            <w:hideMark/>
          </w:tcPr>
          <w:p w14:paraId="64A30BC1"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5E06D25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29.7</w:t>
            </w:r>
          </w:p>
        </w:tc>
        <w:tc>
          <w:tcPr>
            <w:tcW w:w="851" w:type="dxa"/>
            <w:tcBorders>
              <w:top w:val="single" w:sz="4" w:space="0" w:color="auto"/>
              <w:left w:val="nil"/>
              <w:bottom w:val="nil"/>
              <w:right w:val="nil"/>
            </w:tcBorders>
            <w:shd w:val="clear" w:color="auto" w:fill="auto"/>
            <w:noWrap/>
            <w:hideMark/>
          </w:tcPr>
          <w:p w14:paraId="46C11F2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26.8</w:t>
            </w:r>
          </w:p>
        </w:tc>
        <w:tc>
          <w:tcPr>
            <w:tcW w:w="850" w:type="dxa"/>
            <w:tcBorders>
              <w:top w:val="single" w:sz="4" w:space="0" w:color="auto"/>
              <w:left w:val="nil"/>
              <w:bottom w:val="nil"/>
              <w:right w:val="nil"/>
            </w:tcBorders>
            <w:shd w:val="clear" w:color="auto" w:fill="auto"/>
            <w:noWrap/>
            <w:hideMark/>
          </w:tcPr>
          <w:p w14:paraId="79D55EE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32.4</w:t>
            </w:r>
          </w:p>
        </w:tc>
        <w:tc>
          <w:tcPr>
            <w:tcW w:w="850" w:type="dxa"/>
            <w:tcBorders>
              <w:top w:val="single" w:sz="4" w:space="0" w:color="auto"/>
              <w:left w:val="nil"/>
              <w:bottom w:val="nil"/>
              <w:right w:val="nil"/>
            </w:tcBorders>
            <w:shd w:val="clear" w:color="auto" w:fill="auto"/>
            <w:noWrap/>
            <w:hideMark/>
          </w:tcPr>
          <w:p w14:paraId="09A5C8A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33.6</w:t>
            </w:r>
          </w:p>
        </w:tc>
        <w:tc>
          <w:tcPr>
            <w:tcW w:w="851" w:type="dxa"/>
            <w:tcBorders>
              <w:top w:val="single" w:sz="4" w:space="0" w:color="auto"/>
              <w:left w:val="nil"/>
              <w:bottom w:val="nil"/>
              <w:right w:val="nil"/>
            </w:tcBorders>
            <w:shd w:val="clear" w:color="auto" w:fill="auto"/>
            <w:noWrap/>
            <w:hideMark/>
          </w:tcPr>
          <w:p w14:paraId="380FDD0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32.4</w:t>
            </w:r>
          </w:p>
        </w:tc>
        <w:tc>
          <w:tcPr>
            <w:tcW w:w="709" w:type="dxa"/>
            <w:tcBorders>
              <w:top w:val="single" w:sz="6" w:space="0" w:color="auto"/>
              <w:left w:val="nil"/>
              <w:bottom w:val="nil"/>
              <w:right w:val="nil"/>
            </w:tcBorders>
            <w:shd w:val="clear" w:color="auto" w:fill="auto"/>
            <w:noWrap/>
            <w:hideMark/>
          </w:tcPr>
          <w:p w14:paraId="539F230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31.7</w:t>
            </w:r>
          </w:p>
        </w:tc>
      </w:tr>
      <w:tr w:rsidR="00C75FEA" w:rsidRPr="00C75FEA" w14:paraId="35A03963"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3487DADC"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5AE4070E"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78EF9BD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25.8</w:t>
            </w:r>
          </w:p>
        </w:tc>
        <w:tc>
          <w:tcPr>
            <w:tcW w:w="851" w:type="dxa"/>
            <w:tcBorders>
              <w:top w:val="nil"/>
              <w:left w:val="nil"/>
              <w:bottom w:val="nil"/>
              <w:right w:val="nil"/>
            </w:tcBorders>
            <w:shd w:val="clear" w:color="auto" w:fill="auto"/>
            <w:noWrap/>
            <w:hideMark/>
          </w:tcPr>
          <w:p w14:paraId="1B39AB2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25.0</w:t>
            </w:r>
          </w:p>
        </w:tc>
        <w:tc>
          <w:tcPr>
            <w:tcW w:w="850" w:type="dxa"/>
            <w:tcBorders>
              <w:top w:val="nil"/>
              <w:left w:val="nil"/>
              <w:bottom w:val="nil"/>
              <w:right w:val="nil"/>
            </w:tcBorders>
            <w:shd w:val="clear" w:color="auto" w:fill="auto"/>
            <w:noWrap/>
            <w:hideMark/>
          </w:tcPr>
          <w:p w14:paraId="0E686F6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28.6</w:t>
            </w:r>
          </w:p>
        </w:tc>
        <w:tc>
          <w:tcPr>
            <w:tcW w:w="850" w:type="dxa"/>
            <w:tcBorders>
              <w:top w:val="nil"/>
              <w:left w:val="nil"/>
              <w:bottom w:val="nil"/>
              <w:right w:val="nil"/>
            </w:tcBorders>
            <w:shd w:val="clear" w:color="auto" w:fill="auto"/>
            <w:noWrap/>
            <w:hideMark/>
          </w:tcPr>
          <w:p w14:paraId="5786BA0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29.7</w:t>
            </w:r>
          </w:p>
        </w:tc>
        <w:tc>
          <w:tcPr>
            <w:tcW w:w="851" w:type="dxa"/>
            <w:tcBorders>
              <w:top w:val="nil"/>
              <w:left w:val="nil"/>
              <w:bottom w:val="nil"/>
              <w:right w:val="nil"/>
            </w:tcBorders>
            <w:shd w:val="clear" w:color="auto" w:fill="auto"/>
            <w:noWrap/>
            <w:hideMark/>
          </w:tcPr>
          <w:p w14:paraId="669A8E4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35.4</w:t>
            </w:r>
          </w:p>
        </w:tc>
        <w:tc>
          <w:tcPr>
            <w:tcW w:w="709" w:type="dxa"/>
            <w:tcBorders>
              <w:top w:val="nil"/>
              <w:left w:val="nil"/>
              <w:bottom w:val="nil"/>
              <w:right w:val="nil"/>
            </w:tcBorders>
            <w:shd w:val="clear" w:color="auto" w:fill="auto"/>
            <w:noWrap/>
            <w:hideMark/>
          </w:tcPr>
          <w:p w14:paraId="52522D4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29.7</w:t>
            </w:r>
          </w:p>
        </w:tc>
      </w:tr>
      <w:tr w:rsidR="00C75FEA" w:rsidRPr="00C75FEA" w14:paraId="377B922F"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5EC66C12"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7D2CD7F6"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3C65E80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27.6</w:t>
            </w:r>
          </w:p>
        </w:tc>
        <w:tc>
          <w:tcPr>
            <w:tcW w:w="851" w:type="dxa"/>
            <w:tcBorders>
              <w:top w:val="nil"/>
              <w:left w:val="nil"/>
              <w:bottom w:val="single" w:sz="4" w:space="0" w:color="auto"/>
              <w:right w:val="nil"/>
            </w:tcBorders>
            <w:shd w:val="clear" w:color="auto" w:fill="auto"/>
            <w:noWrap/>
            <w:hideMark/>
          </w:tcPr>
          <w:p w14:paraId="2C82877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25.9</w:t>
            </w:r>
          </w:p>
        </w:tc>
        <w:tc>
          <w:tcPr>
            <w:tcW w:w="850" w:type="dxa"/>
            <w:tcBorders>
              <w:top w:val="nil"/>
              <w:left w:val="nil"/>
              <w:bottom w:val="single" w:sz="4" w:space="0" w:color="auto"/>
              <w:right w:val="nil"/>
            </w:tcBorders>
            <w:shd w:val="clear" w:color="auto" w:fill="auto"/>
            <w:noWrap/>
            <w:hideMark/>
          </w:tcPr>
          <w:p w14:paraId="2692D76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30.4</w:t>
            </w:r>
          </w:p>
        </w:tc>
        <w:tc>
          <w:tcPr>
            <w:tcW w:w="850" w:type="dxa"/>
            <w:tcBorders>
              <w:top w:val="nil"/>
              <w:left w:val="nil"/>
              <w:bottom w:val="single" w:sz="4" w:space="0" w:color="auto"/>
              <w:right w:val="nil"/>
            </w:tcBorders>
            <w:shd w:val="clear" w:color="auto" w:fill="auto"/>
            <w:noWrap/>
            <w:hideMark/>
          </w:tcPr>
          <w:p w14:paraId="6A5EBD6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31.5</w:t>
            </w:r>
          </w:p>
        </w:tc>
        <w:tc>
          <w:tcPr>
            <w:tcW w:w="851" w:type="dxa"/>
            <w:tcBorders>
              <w:top w:val="nil"/>
              <w:left w:val="nil"/>
              <w:bottom w:val="single" w:sz="4" w:space="0" w:color="auto"/>
              <w:right w:val="nil"/>
            </w:tcBorders>
            <w:shd w:val="clear" w:color="auto" w:fill="auto"/>
            <w:noWrap/>
            <w:hideMark/>
          </w:tcPr>
          <w:p w14:paraId="4F95AFC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33.9</w:t>
            </w:r>
          </w:p>
        </w:tc>
        <w:tc>
          <w:tcPr>
            <w:tcW w:w="709" w:type="dxa"/>
            <w:tcBorders>
              <w:top w:val="nil"/>
              <w:left w:val="nil"/>
              <w:bottom w:val="single" w:sz="4" w:space="0" w:color="auto"/>
              <w:right w:val="nil"/>
            </w:tcBorders>
            <w:shd w:val="clear" w:color="auto" w:fill="auto"/>
            <w:noWrap/>
            <w:hideMark/>
          </w:tcPr>
          <w:p w14:paraId="3C84389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30.7</w:t>
            </w:r>
          </w:p>
        </w:tc>
      </w:tr>
      <w:tr w:rsidR="00C75FEA" w:rsidRPr="00C75FEA" w14:paraId="65953042"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1AA3D7B0"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Berlin (Nord, Mitte, Süd)</w:t>
            </w:r>
          </w:p>
        </w:tc>
        <w:tc>
          <w:tcPr>
            <w:tcW w:w="928" w:type="dxa"/>
            <w:tcBorders>
              <w:top w:val="single" w:sz="4" w:space="0" w:color="auto"/>
              <w:left w:val="nil"/>
              <w:bottom w:val="nil"/>
              <w:right w:val="nil"/>
            </w:tcBorders>
            <w:shd w:val="clear" w:color="auto" w:fill="auto"/>
            <w:noWrap/>
            <w:hideMark/>
          </w:tcPr>
          <w:p w14:paraId="1A9640C6"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113FAA7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6.8</w:t>
            </w:r>
          </w:p>
        </w:tc>
        <w:tc>
          <w:tcPr>
            <w:tcW w:w="851" w:type="dxa"/>
            <w:tcBorders>
              <w:top w:val="single" w:sz="4" w:space="0" w:color="auto"/>
              <w:left w:val="nil"/>
              <w:bottom w:val="nil"/>
              <w:right w:val="nil"/>
            </w:tcBorders>
            <w:shd w:val="clear" w:color="auto" w:fill="auto"/>
            <w:noWrap/>
            <w:hideMark/>
          </w:tcPr>
          <w:p w14:paraId="527C975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8.3</w:t>
            </w:r>
          </w:p>
        </w:tc>
        <w:tc>
          <w:tcPr>
            <w:tcW w:w="850" w:type="dxa"/>
            <w:tcBorders>
              <w:top w:val="single" w:sz="4" w:space="0" w:color="auto"/>
              <w:left w:val="nil"/>
              <w:bottom w:val="nil"/>
              <w:right w:val="nil"/>
            </w:tcBorders>
            <w:shd w:val="clear" w:color="auto" w:fill="auto"/>
            <w:noWrap/>
            <w:hideMark/>
          </w:tcPr>
          <w:p w14:paraId="10C5B55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11.3</w:t>
            </w:r>
          </w:p>
        </w:tc>
        <w:tc>
          <w:tcPr>
            <w:tcW w:w="850" w:type="dxa"/>
            <w:tcBorders>
              <w:top w:val="single" w:sz="4" w:space="0" w:color="auto"/>
              <w:left w:val="nil"/>
              <w:bottom w:val="nil"/>
              <w:right w:val="nil"/>
            </w:tcBorders>
            <w:shd w:val="clear" w:color="auto" w:fill="auto"/>
            <w:noWrap/>
            <w:hideMark/>
          </w:tcPr>
          <w:p w14:paraId="0BCAF6A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15.5</w:t>
            </w:r>
          </w:p>
        </w:tc>
        <w:tc>
          <w:tcPr>
            <w:tcW w:w="851" w:type="dxa"/>
            <w:tcBorders>
              <w:top w:val="single" w:sz="4" w:space="0" w:color="auto"/>
              <w:left w:val="nil"/>
              <w:bottom w:val="nil"/>
              <w:right w:val="nil"/>
            </w:tcBorders>
            <w:shd w:val="clear" w:color="auto" w:fill="auto"/>
            <w:noWrap/>
            <w:hideMark/>
          </w:tcPr>
          <w:p w14:paraId="0464CD3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17.6</w:t>
            </w:r>
          </w:p>
        </w:tc>
        <w:tc>
          <w:tcPr>
            <w:tcW w:w="709" w:type="dxa"/>
            <w:tcBorders>
              <w:top w:val="single" w:sz="4" w:space="0" w:color="auto"/>
              <w:left w:val="nil"/>
              <w:bottom w:val="nil"/>
              <w:right w:val="nil"/>
            </w:tcBorders>
            <w:shd w:val="clear" w:color="auto" w:fill="auto"/>
            <w:noWrap/>
            <w:hideMark/>
          </w:tcPr>
          <w:p w14:paraId="2A21967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12.0</w:t>
            </w:r>
          </w:p>
        </w:tc>
      </w:tr>
      <w:tr w:rsidR="00C75FEA" w:rsidRPr="00C75FEA" w14:paraId="179A1A6F" w14:textId="77777777" w:rsidTr="00C75894">
        <w:trPr>
          <w:trHeight w:val="301"/>
        </w:trPr>
        <w:tc>
          <w:tcPr>
            <w:tcW w:w="1701" w:type="dxa"/>
            <w:vMerge/>
            <w:tcBorders>
              <w:left w:val="nil"/>
              <w:right w:val="nil"/>
            </w:tcBorders>
            <w:shd w:val="clear" w:color="auto" w:fill="auto"/>
            <w:noWrap/>
            <w:vAlign w:val="center"/>
            <w:hideMark/>
          </w:tcPr>
          <w:p w14:paraId="2769518F"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0E6A9EEA"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2B5F20D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4.8</w:t>
            </w:r>
          </w:p>
        </w:tc>
        <w:tc>
          <w:tcPr>
            <w:tcW w:w="851" w:type="dxa"/>
            <w:tcBorders>
              <w:top w:val="nil"/>
              <w:left w:val="nil"/>
              <w:bottom w:val="nil"/>
              <w:right w:val="nil"/>
            </w:tcBorders>
            <w:shd w:val="clear" w:color="auto" w:fill="auto"/>
            <w:noWrap/>
            <w:hideMark/>
          </w:tcPr>
          <w:p w14:paraId="7B7AD96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6.1</w:t>
            </w:r>
          </w:p>
        </w:tc>
        <w:tc>
          <w:tcPr>
            <w:tcW w:w="850" w:type="dxa"/>
            <w:tcBorders>
              <w:top w:val="nil"/>
              <w:left w:val="nil"/>
              <w:bottom w:val="nil"/>
              <w:right w:val="nil"/>
            </w:tcBorders>
            <w:shd w:val="clear" w:color="auto" w:fill="auto"/>
            <w:noWrap/>
            <w:hideMark/>
          </w:tcPr>
          <w:p w14:paraId="32F3185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8.3</w:t>
            </w:r>
          </w:p>
        </w:tc>
        <w:tc>
          <w:tcPr>
            <w:tcW w:w="850" w:type="dxa"/>
            <w:tcBorders>
              <w:top w:val="nil"/>
              <w:left w:val="nil"/>
              <w:bottom w:val="nil"/>
              <w:right w:val="nil"/>
            </w:tcBorders>
            <w:shd w:val="clear" w:color="auto" w:fill="auto"/>
            <w:noWrap/>
            <w:hideMark/>
          </w:tcPr>
          <w:p w14:paraId="32F985D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11.4</w:t>
            </w:r>
          </w:p>
        </w:tc>
        <w:tc>
          <w:tcPr>
            <w:tcW w:w="851" w:type="dxa"/>
            <w:tcBorders>
              <w:top w:val="nil"/>
              <w:left w:val="nil"/>
              <w:bottom w:val="nil"/>
              <w:right w:val="nil"/>
            </w:tcBorders>
            <w:shd w:val="clear" w:color="auto" w:fill="auto"/>
            <w:noWrap/>
            <w:hideMark/>
          </w:tcPr>
          <w:p w14:paraId="29915B5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15.7</w:t>
            </w:r>
          </w:p>
        </w:tc>
        <w:tc>
          <w:tcPr>
            <w:tcW w:w="709" w:type="dxa"/>
            <w:tcBorders>
              <w:top w:val="nil"/>
              <w:left w:val="nil"/>
              <w:bottom w:val="nil"/>
              <w:right w:val="nil"/>
            </w:tcBorders>
            <w:shd w:val="clear" w:color="auto" w:fill="auto"/>
            <w:noWrap/>
            <w:hideMark/>
          </w:tcPr>
          <w:p w14:paraId="4869A2D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9.0</w:t>
            </w:r>
          </w:p>
        </w:tc>
      </w:tr>
      <w:tr w:rsidR="00C75FEA" w:rsidRPr="00C75FEA" w14:paraId="66C8FB5A"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0DF4CA80"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0309507E"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1761A9E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5.7</w:t>
            </w:r>
          </w:p>
        </w:tc>
        <w:tc>
          <w:tcPr>
            <w:tcW w:w="851" w:type="dxa"/>
            <w:tcBorders>
              <w:top w:val="nil"/>
              <w:left w:val="nil"/>
              <w:bottom w:val="single" w:sz="4" w:space="0" w:color="auto"/>
              <w:right w:val="nil"/>
            </w:tcBorders>
            <w:shd w:val="clear" w:color="auto" w:fill="auto"/>
            <w:noWrap/>
            <w:hideMark/>
          </w:tcPr>
          <w:p w14:paraId="18BF91E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7.0</w:t>
            </w:r>
          </w:p>
        </w:tc>
        <w:tc>
          <w:tcPr>
            <w:tcW w:w="850" w:type="dxa"/>
            <w:tcBorders>
              <w:top w:val="nil"/>
              <w:left w:val="nil"/>
              <w:bottom w:val="single" w:sz="4" w:space="0" w:color="auto"/>
              <w:right w:val="nil"/>
            </w:tcBorders>
            <w:shd w:val="clear" w:color="auto" w:fill="auto"/>
            <w:noWrap/>
            <w:hideMark/>
          </w:tcPr>
          <w:p w14:paraId="084D485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9.5</w:t>
            </w:r>
          </w:p>
        </w:tc>
        <w:tc>
          <w:tcPr>
            <w:tcW w:w="850" w:type="dxa"/>
            <w:tcBorders>
              <w:top w:val="nil"/>
              <w:left w:val="nil"/>
              <w:bottom w:val="single" w:sz="4" w:space="0" w:color="auto"/>
              <w:right w:val="nil"/>
            </w:tcBorders>
            <w:shd w:val="clear" w:color="auto" w:fill="auto"/>
            <w:noWrap/>
            <w:hideMark/>
          </w:tcPr>
          <w:p w14:paraId="17DD5AB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13.2</w:t>
            </w:r>
          </w:p>
        </w:tc>
        <w:tc>
          <w:tcPr>
            <w:tcW w:w="851" w:type="dxa"/>
            <w:tcBorders>
              <w:top w:val="nil"/>
              <w:left w:val="nil"/>
              <w:bottom w:val="single" w:sz="4" w:space="0" w:color="auto"/>
              <w:right w:val="nil"/>
            </w:tcBorders>
            <w:shd w:val="clear" w:color="auto" w:fill="auto"/>
            <w:noWrap/>
            <w:hideMark/>
          </w:tcPr>
          <w:p w14:paraId="21EE1D4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16.6</w:t>
            </w:r>
          </w:p>
        </w:tc>
        <w:tc>
          <w:tcPr>
            <w:tcW w:w="709" w:type="dxa"/>
            <w:tcBorders>
              <w:top w:val="nil"/>
              <w:left w:val="nil"/>
              <w:bottom w:val="single" w:sz="4" w:space="0" w:color="auto"/>
              <w:right w:val="nil"/>
            </w:tcBorders>
            <w:shd w:val="clear" w:color="auto" w:fill="auto"/>
            <w:noWrap/>
            <w:hideMark/>
          </w:tcPr>
          <w:p w14:paraId="46E553B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10.3</w:t>
            </w:r>
          </w:p>
        </w:tc>
      </w:tr>
      <w:tr w:rsidR="00C75FEA" w:rsidRPr="00C75FEA" w14:paraId="5C7D869D"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475F992A"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Berlin-Mitte</w:t>
            </w:r>
          </w:p>
        </w:tc>
        <w:tc>
          <w:tcPr>
            <w:tcW w:w="928" w:type="dxa"/>
            <w:tcBorders>
              <w:top w:val="single" w:sz="4" w:space="0" w:color="auto"/>
              <w:left w:val="nil"/>
              <w:bottom w:val="nil"/>
              <w:right w:val="nil"/>
            </w:tcBorders>
            <w:shd w:val="clear" w:color="auto" w:fill="auto"/>
            <w:noWrap/>
            <w:hideMark/>
          </w:tcPr>
          <w:p w14:paraId="3983C88F"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0FB1E9C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10.1</w:t>
            </w:r>
          </w:p>
        </w:tc>
        <w:tc>
          <w:tcPr>
            <w:tcW w:w="851" w:type="dxa"/>
            <w:tcBorders>
              <w:top w:val="single" w:sz="4" w:space="0" w:color="auto"/>
              <w:left w:val="nil"/>
              <w:bottom w:val="nil"/>
              <w:right w:val="nil"/>
            </w:tcBorders>
            <w:shd w:val="clear" w:color="auto" w:fill="auto"/>
            <w:noWrap/>
            <w:hideMark/>
          </w:tcPr>
          <w:p w14:paraId="3762F46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11.9</w:t>
            </w:r>
          </w:p>
        </w:tc>
        <w:tc>
          <w:tcPr>
            <w:tcW w:w="850" w:type="dxa"/>
            <w:tcBorders>
              <w:top w:val="single" w:sz="4" w:space="0" w:color="auto"/>
              <w:left w:val="nil"/>
              <w:bottom w:val="nil"/>
              <w:right w:val="nil"/>
            </w:tcBorders>
            <w:shd w:val="clear" w:color="auto" w:fill="auto"/>
            <w:noWrap/>
            <w:hideMark/>
          </w:tcPr>
          <w:p w14:paraId="6A46DD3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15.7</w:t>
            </w:r>
          </w:p>
        </w:tc>
        <w:tc>
          <w:tcPr>
            <w:tcW w:w="850" w:type="dxa"/>
            <w:tcBorders>
              <w:top w:val="single" w:sz="4" w:space="0" w:color="auto"/>
              <w:left w:val="nil"/>
              <w:bottom w:val="nil"/>
              <w:right w:val="nil"/>
            </w:tcBorders>
            <w:shd w:val="clear" w:color="auto" w:fill="auto"/>
            <w:noWrap/>
            <w:hideMark/>
          </w:tcPr>
          <w:p w14:paraId="3BA1AA5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18.6</w:t>
            </w:r>
          </w:p>
        </w:tc>
        <w:tc>
          <w:tcPr>
            <w:tcW w:w="851" w:type="dxa"/>
            <w:tcBorders>
              <w:top w:val="single" w:sz="4" w:space="0" w:color="auto"/>
              <w:left w:val="nil"/>
              <w:bottom w:val="nil"/>
              <w:right w:val="nil"/>
            </w:tcBorders>
            <w:shd w:val="clear" w:color="auto" w:fill="auto"/>
            <w:noWrap/>
            <w:hideMark/>
          </w:tcPr>
          <w:p w14:paraId="44100B1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19.5</w:t>
            </w:r>
          </w:p>
        </w:tc>
        <w:tc>
          <w:tcPr>
            <w:tcW w:w="709" w:type="dxa"/>
            <w:tcBorders>
              <w:top w:val="single" w:sz="4" w:space="0" w:color="auto"/>
              <w:left w:val="nil"/>
              <w:bottom w:val="nil"/>
              <w:right w:val="nil"/>
            </w:tcBorders>
            <w:shd w:val="clear" w:color="auto" w:fill="auto"/>
            <w:noWrap/>
            <w:hideMark/>
          </w:tcPr>
          <w:p w14:paraId="3686628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15.6</w:t>
            </w:r>
          </w:p>
        </w:tc>
      </w:tr>
      <w:tr w:rsidR="00C75FEA" w:rsidRPr="00C75FEA" w14:paraId="3629B941" w14:textId="77777777" w:rsidTr="00C75894">
        <w:trPr>
          <w:trHeight w:val="301"/>
        </w:trPr>
        <w:tc>
          <w:tcPr>
            <w:tcW w:w="1701" w:type="dxa"/>
            <w:vMerge/>
            <w:tcBorders>
              <w:left w:val="nil"/>
              <w:right w:val="nil"/>
            </w:tcBorders>
            <w:shd w:val="clear" w:color="auto" w:fill="auto"/>
            <w:noWrap/>
            <w:vAlign w:val="center"/>
            <w:hideMark/>
          </w:tcPr>
          <w:p w14:paraId="56A22520"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257732A4"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68DE744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7.5</w:t>
            </w:r>
          </w:p>
        </w:tc>
        <w:tc>
          <w:tcPr>
            <w:tcW w:w="851" w:type="dxa"/>
            <w:tcBorders>
              <w:top w:val="nil"/>
              <w:left w:val="nil"/>
              <w:bottom w:val="nil"/>
              <w:right w:val="nil"/>
            </w:tcBorders>
            <w:shd w:val="clear" w:color="auto" w:fill="auto"/>
            <w:noWrap/>
            <w:hideMark/>
          </w:tcPr>
          <w:p w14:paraId="391F923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8.9</w:t>
            </w:r>
          </w:p>
        </w:tc>
        <w:tc>
          <w:tcPr>
            <w:tcW w:w="850" w:type="dxa"/>
            <w:tcBorders>
              <w:top w:val="nil"/>
              <w:left w:val="nil"/>
              <w:bottom w:val="nil"/>
              <w:right w:val="nil"/>
            </w:tcBorders>
            <w:shd w:val="clear" w:color="auto" w:fill="auto"/>
            <w:noWrap/>
            <w:hideMark/>
          </w:tcPr>
          <w:p w14:paraId="0B38702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11.8</w:t>
            </w:r>
          </w:p>
        </w:tc>
        <w:tc>
          <w:tcPr>
            <w:tcW w:w="850" w:type="dxa"/>
            <w:tcBorders>
              <w:top w:val="nil"/>
              <w:left w:val="nil"/>
              <w:bottom w:val="nil"/>
              <w:right w:val="nil"/>
            </w:tcBorders>
            <w:shd w:val="clear" w:color="auto" w:fill="auto"/>
            <w:noWrap/>
            <w:hideMark/>
          </w:tcPr>
          <w:p w14:paraId="0F33D99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13.6</w:t>
            </w:r>
          </w:p>
        </w:tc>
        <w:tc>
          <w:tcPr>
            <w:tcW w:w="851" w:type="dxa"/>
            <w:tcBorders>
              <w:top w:val="nil"/>
              <w:left w:val="nil"/>
              <w:bottom w:val="nil"/>
              <w:right w:val="nil"/>
            </w:tcBorders>
            <w:shd w:val="clear" w:color="auto" w:fill="auto"/>
            <w:noWrap/>
            <w:hideMark/>
          </w:tcPr>
          <w:p w14:paraId="532F69F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18.0</w:t>
            </w:r>
          </w:p>
        </w:tc>
        <w:tc>
          <w:tcPr>
            <w:tcW w:w="709" w:type="dxa"/>
            <w:tcBorders>
              <w:top w:val="nil"/>
              <w:left w:val="nil"/>
              <w:bottom w:val="nil"/>
              <w:right w:val="nil"/>
            </w:tcBorders>
            <w:shd w:val="clear" w:color="auto" w:fill="auto"/>
            <w:noWrap/>
            <w:hideMark/>
          </w:tcPr>
          <w:p w14:paraId="5D0223F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12.2</w:t>
            </w:r>
          </w:p>
        </w:tc>
      </w:tr>
      <w:tr w:rsidR="00C75FEA" w:rsidRPr="00C75FEA" w14:paraId="32F82CE6"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79B4D13F"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28CC478A"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3FE1311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8.6</w:t>
            </w:r>
          </w:p>
        </w:tc>
        <w:tc>
          <w:tcPr>
            <w:tcW w:w="851" w:type="dxa"/>
            <w:tcBorders>
              <w:top w:val="nil"/>
              <w:left w:val="nil"/>
              <w:bottom w:val="single" w:sz="4" w:space="0" w:color="auto"/>
              <w:right w:val="nil"/>
            </w:tcBorders>
            <w:shd w:val="clear" w:color="auto" w:fill="auto"/>
            <w:noWrap/>
            <w:hideMark/>
          </w:tcPr>
          <w:p w14:paraId="3D25A69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10.2</w:t>
            </w:r>
          </w:p>
        </w:tc>
        <w:tc>
          <w:tcPr>
            <w:tcW w:w="850" w:type="dxa"/>
            <w:tcBorders>
              <w:top w:val="nil"/>
              <w:left w:val="nil"/>
              <w:bottom w:val="single" w:sz="4" w:space="0" w:color="auto"/>
              <w:right w:val="nil"/>
            </w:tcBorders>
            <w:shd w:val="clear" w:color="auto" w:fill="auto"/>
            <w:noWrap/>
            <w:hideMark/>
          </w:tcPr>
          <w:p w14:paraId="687490C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13.4</w:t>
            </w:r>
          </w:p>
        </w:tc>
        <w:tc>
          <w:tcPr>
            <w:tcW w:w="850" w:type="dxa"/>
            <w:tcBorders>
              <w:top w:val="nil"/>
              <w:left w:val="nil"/>
              <w:bottom w:val="single" w:sz="4" w:space="0" w:color="auto"/>
              <w:right w:val="nil"/>
            </w:tcBorders>
            <w:shd w:val="clear" w:color="auto" w:fill="auto"/>
            <w:noWrap/>
            <w:hideMark/>
          </w:tcPr>
          <w:p w14:paraId="5AE3C6D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15.6</w:t>
            </w:r>
          </w:p>
        </w:tc>
        <w:tc>
          <w:tcPr>
            <w:tcW w:w="851" w:type="dxa"/>
            <w:tcBorders>
              <w:top w:val="nil"/>
              <w:left w:val="nil"/>
              <w:bottom w:val="single" w:sz="4" w:space="0" w:color="auto"/>
              <w:right w:val="nil"/>
            </w:tcBorders>
            <w:shd w:val="clear" w:color="auto" w:fill="auto"/>
            <w:noWrap/>
            <w:hideMark/>
          </w:tcPr>
          <w:p w14:paraId="6F4EF83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18.7</w:t>
            </w:r>
          </w:p>
        </w:tc>
        <w:tc>
          <w:tcPr>
            <w:tcW w:w="709" w:type="dxa"/>
            <w:tcBorders>
              <w:top w:val="nil"/>
              <w:left w:val="nil"/>
              <w:bottom w:val="single" w:sz="4" w:space="0" w:color="auto"/>
              <w:right w:val="nil"/>
            </w:tcBorders>
            <w:shd w:val="clear" w:color="auto" w:fill="auto"/>
            <w:noWrap/>
            <w:hideMark/>
          </w:tcPr>
          <w:p w14:paraId="43947FD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13.6</w:t>
            </w:r>
          </w:p>
        </w:tc>
      </w:tr>
      <w:tr w:rsidR="00C75FEA" w:rsidRPr="00C75FEA" w14:paraId="448CE3A6"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75DF4154"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Berlin-Nord</w:t>
            </w:r>
          </w:p>
        </w:tc>
        <w:tc>
          <w:tcPr>
            <w:tcW w:w="928" w:type="dxa"/>
            <w:tcBorders>
              <w:top w:val="single" w:sz="4" w:space="0" w:color="auto"/>
              <w:left w:val="nil"/>
              <w:bottom w:val="nil"/>
              <w:right w:val="nil"/>
            </w:tcBorders>
            <w:shd w:val="clear" w:color="auto" w:fill="auto"/>
            <w:noWrap/>
            <w:hideMark/>
          </w:tcPr>
          <w:p w14:paraId="10DA2230"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1B5E49D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6.7</w:t>
            </w:r>
          </w:p>
        </w:tc>
        <w:tc>
          <w:tcPr>
            <w:tcW w:w="851" w:type="dxa"/>
            <w:tcBorders>
              <w:top w:val="single" w:sz="4" w:space="0" w:color="auto"/>
              <w:left w:val="nil"/>
              <w:bottom w:val="nil"/>
              <w:right w:val="nil"/>
            </w:tcBorders>
            <w:shd w:val="clear" w:color="auto" w:fill="auto"/>
            <w:noWrap/>
            <w:hideMark/>
          </w:tcPr>
          <w:p w14:paraId="0B4415C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8.9</w:t>
            </w:r>
          </w:p>
        </w:tc>
        <w:tc>
          <w:tcPr>
            <w:tcW w:w="850" w:type="dxa"/>
            <w:tcBorders>
              <w:top w:val="single" w:sz="4" w:space="0" w:color="auto"/>
              <w:left w:val="nil"/>
              <w:bottom w:val="nil"/>
              <w:right w:val="nil"/>
            </w:tcBorders>
            <w:shd w:val="clear" w:color="auto" w:fill="auto"/>
            <w:noWrap/>
            <w:hideMark/>
          </w:tcPr>
          <w:p w14:paraId="4E0518A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13.9</w:t>
            </w:r>
          </w:p>
        </w:tc>
        <w:tc>
          <w:tcPr>
            <w:tcW w:w="850" w:type="dxa"/>
            <w:tcBorders>
              <w:top w:val="single" w:sz="4" w:space="0" w:color="auto"/>
              <w:left w:val="nil"/>
              <w:bottom w:val="nil"/>
              <w:right w:val="nil"/>
            </w:tcBorders>
            <w:shd w:val="clear" w:color="auto" w:fill="auto"/>
            <w:noWrap/>
            <w:hideMark/>
          </w:tcPr>
          <w:p w14:paraId="348F03C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17.9</w:t>
            </w:r>
          </w:p>
        </w:tc>
        <w:tc>
          <w:tcPr>
            <w:tcW w:w="851" w:type="dxa"/>
            <w:tcBorders>
              <w:top w:val="single" w:sz="4" w:space="0" w:color="auto"/>
              <w:left w:val="nil"/>
              <w:bottom w:val="nil"/>
              <w:right w:val="nil"/>
            </w:tcBorders>
            <w:shd w:val="clear" w:color="auto" w:fill="auto"/>
            <w:noWrap/>
            <w:hideMark/>
          </w:tcPr>
          <w:p w14:paraId="6D90A59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20.6</w:t>
            </w:r>
          </w:p>
        </w:tc>
        <w:tc>
          <w:tcPr>
            <w:tcW w:w="709" w:type="dxa"/>
            <w:tcBorders>
              <w:top w:val="single" w:sz="4" w:space="0" w:color="auto"/>
              <w:left w:val="nil"/>
              <w:bottom w:val="nil"/>
              <w:right w:val="nil"/>
            </w:tcBorders>
            <w:shd w:val="clear" w:color="auto" w:fill="auto"/>
            <w:noWrap/>
            <w:hideMark/>
          </w:tcPr>
          <w:p w14:paraId="612E33F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13.6</w:t>
            </w:r>
          </w:p>
        </w:tc>
      </w:tr>
      <w:tr w:rsidR="00C75FEA" w:rsidRPr="00C75FEA" w14:paraId="2BF73A12" w14:textId="77777777" w:rsidTr="00C75894">
        <w:trPr>
          <w:trHeight w:val="301"/>
        </w:trPr>
        <w:tc>
          <w:tcPr>
            <w:tcW w:w="1701" w:type="dxa"/>
            <w:vMerge/>
            <w:tcBorders>
              <w:left w:val="nil"/>
              <w:right w:val="nil"/>
            </w:tcBorders>
            <w:shd w:val="clear" w:color="auto" w:fill="auto"/>
            <w:noWrap/>
            <w:vAlign w:val="center"/>
            <w:hideMark/>
          </w:tcPr>
          <w:p w14:paraId="6C062B5F"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43BAD412"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71669A6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4.3</w:t>
            </w:r>
          </w:p>
        </w:tc>
        <w:tc>
          <w:tcPr>
            <w:tcW w:w="851" w:type="dxa"/>
            <w:tcBorders>
              <w:top w:val="nil"/>
              <w:left w:val="nil"/>
              <w:bottom w:val="nil"/>
              <w:right w:val="nil"/>
            </w:tcBorders>
            <w:shd w:val="clear" w:color="auto" w:fill="auto"/>
            <w:noWrap/>
            <w:hideMark/>
          </w:tcPr>
          <w:p w14:paraId="083ED99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6.1</w:t>
            </w:r>
          </w:p>
        </w:tc>
        <w:tc>
          <w:tcPr>
            <w:tcW w:w="850" w:type="dxa"/>
            <w:tcBorders>
              <w:top w:val="nil"/>
              <w:left w:val="nil"/>
              <w:bottom w:val="nil"/>
              <w:right w:val="nil"/>
            </w:tcBorders>
            <w:shd w:val="clear" w:color="auto" w:fill="auto"/>
            <w:noWrap/>
            <w:hideMark/>
          </w:tcPr>
          <w:p w14:paraId="6E2DF36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9.0</w:t>
            </w:r>
          </w:p>
        </w:tc>
        <w:tc>
          <w:tcPr>
            <w:tcW w:w="850" w:type="dxa"/>
            <w:tcBorders>
              <w:top w:val="nil"/>
              <w:left w:val="nil"/>
              <w:bottom w:val="nil"/>
              <w:right w:val="nil"/>
            </w:tcBorders>
            <w:shd w:val="clear" w:color="auto" w:fill="auto"/>
            <w:noWrap/>
            <w:hideMark/>
          </w:tcPr>
          <w:p w14:paraId="73DED0A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13.3</w:t>
            </w:r>
          </w:p>
        </w:tc>
        <w:tc>
          <w:tcPr>
            <w:tcW w:w="851" w:type="dxa"/>
            <w:tcBorders>
              <w:top w:val="nil"/>
              <w:left w:val="nil"/>
              <w:bottom w:val="nil"/>
              <w:right w:val="nil"/>
            </w:tcBorders>
            <w:shd w:val="clear" w:color="auto" w:fill="auto"/>
            <w:noWrap/>
            <w:hideMark/>
          </w:tcPr>
          <w:p w14:paraId="45F7F07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18.2</w:t>
            </w:r>
          </w:p>
        </w:tc>
        <w:tc>
          <w:tcPr>
            <w:tcW w:w="709" w:type="dxa"/>
            <w:tcBorders>
              <w:top w:val="nil"/>
              <w:left w:val="nil"/>
              <w:bottom w:val="nil"/>
              <w:right w:val="nil"/>
            </w:tcBorders>
            <w:shd w:val="clear" w:color="auto" w:fill="auto"/>
            <w:noWrap/>
            <w:hideMark/>
          </w:tcPr>
          <w:p w14:paraId="53D1A01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9.5</w:t>
            </w:r>
          </w:p>
        </w:tc>
      </w:tr>
      <w:tr w:rsidR="00C75FEA" w:rsidRPr="00C75FEA" w14:paraId="466C7F0A"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467B825B"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0B44B148"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6551D0E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5.3</w:t>
            </w:r>
          </w:p>
        </w:tc>
        <w:tc>
          <w:tcPr>
            <w:tcW w:w="851" w:type="dxa"/>
            <w:tcBorders>
              <w:top w:val="nil"/>
              <w:left w:val="nil"/>
              <w:bottom w:val="single" w:sz="4" w:space="0" w:color="auto"/>
              <w:right w:val="nil"/>
            </w:tcBorders>
            <w:shd w:val="clear" w:color="auto" w:fill="auto"/>
            <w:noWrap/>
            <w:hideMark/>
          </w:tcPr>
          <w:p w14:paraId="0EC8EFA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7.3</w:t>
            </w:r>
          </w:p>
        </w:tc>
        <w:tc>
          <w:tcPr>
            <w:tcW w:w="850" w:type="dxa"/>
            <w:tcBorders>
              <w:top w:val="nil"/>
              <w:left w:val="nil"/>
              <w:bottom w:val="single" w:sz="4" w:space="0" w:color="auto"/>
              <w:right w:val="nil"/>
            </w:tcBorders>
            <w:shd w:val="clear" w:color="auto" w:fill="auto"/>
            <w:noWrap/>
            <w:hideMark/>
          </w:tcPr>
          <w:p w14:paraId="4D9EFEE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11.0</w:t>
            </w:r>
          </w:p>
        </w:tc>
        <w:tc>
          <w:tcPr>
            <w:tcW w:w="850" w:type="dxa"/>
            <w:tcBorders>
              <w:top w:val="nil"/>
              <w:left w:val="nil"/>
              <w:bottom w:val="single" w:sz="4" w:space="0" w:color="auto"/>
              <w:right w:val="nil"/>
            </w:tcBorders>
            <w:shd w:val="clear" w:color="auto" w:fill="auto"/>
            <w:noWrap/>
            <w:hideMark/>
          </w:tcPr>
          <w:p w14:paraId="67A511C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15.3</w:t>
            </w:r>
          </w:p>
        </w:tc>
        <w:tc>
          <w:tcPr>
            <w:tcW w:w="851" w:type="dxa"/>
            <w:tcBorders>
              <w:top w:val="nil"/>
              <w:left w:val="nil"/>
              <w:bottom w:val="single" w:sz="4" w:space="0" w:color="auto"/>
              <w:right w:val="nil"/>
            </w:tcBorders>
            <w:shd w:val="clear" w:color="auto" w:fill="auto"/>
            <w:noWrap/>
            <w:hideMark/>
          </w:tcPr>
          <w:p w14:paraId="42A895F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19.4</w:t>
            </w:r>
          </w:p>
        </w:tc>
        <w:tc>
          <w:tcPr>
            <w:tcW w:w="709" w:type="dxa"/>
            <w:tcBorders>
              <w:top w:val="nil"/>
              <w:left w:val="nil"/>
              <w:bottom w:val="single" w:sz="4" w:space="0" w:color="auto"/>
              <w:right w:val="nil"/>
            </w:tcBorders>
            <w:shd w:val="clear" w:color="auto" w:fill="auto"/>
            <w:noWrap/>
            <w:hideMark/>
          </w:tcPr>
          <w:p w14:paraId="588D791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11.2</w:t>
            </w:r>
          </w:p>
        </w:tc>
      </w:tr>
      <w:tr w:rsidR="00C75FEA" w:rsidRPr="00C75FEA" w14:paraId="476D8B14"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4B52883C"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Berlin-Süd</w:t>
            </w:r>
          </w:p>
        </w:tc>
        <w:tc>
          <w:tcPr>
            <w:tcW w:w="928" w:type="dxa"/>
            <w:tcBorders>
              <w:top w:val="single" w:sz="4" w:space="0" w:color="auto"/>
              <w:left w:val="nil"/>
              <w:bottom w:val="nil"/>
              <w:right w:val="nil"/>
            </w:tcBorders>
            <w:shd w:val="clear" w:color="auto" w:fill="auto"/>
            <w:noWrap/>
            <w:hideMark/>
          </w:tcPr>
          <w:p w14:paraId="38414B53"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3BF38DB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5.0</w:t>
            </w:r>
          </w:p>
        </w:tc>
        <w:tc>
          <w:tcPr>
            <w:tcW w:w="851" w:type="dxa"/>
            <w:tcBorders>
              <w:top w:val="single" w:sz="4" w:space="0" w:color="auto"/>
              <w:left w:val="nil"/>
              <w:bottom w:val="nil"/>
              <w:right w:val="nil"/>
            </w:tcBorders>
            <w:shd w:val="clear" w:color="auto" w:fill="auto"/>
            <w:noWrap/>
            <w:hideMark/>
          </w:tcPr>
          <w:p w14:paraId="099061C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5.9</w:t>
            </w:r>
          </w:p>
        </w:tc>
        <w:tc>
          <w:tcPr>
            <w:tcW w:w="850" w:type="dxa"/>
            <w:tcBorders>
              <w:top w:val="single" w:sz="4" w:space="0" w:color="auto"/>
              <w:left w:val="nil"/>
              <w:bottom w:val="nil"/>
              <w:right w:val="nil"/>
            </w:tcBorders>
            <w:shd w:val="clear" w:color="auto" w:fill="auto"/>
            <w:noWrap/>
            <w:hideMark/>
          </w:tcPr>
          <w:p w14:paraId="0304B16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7.5</w:t>
            </w:r>
          </w:p>
        </w:tc>
        <w:tc>
          <w:tcPr>
            <w:tcW w:w="850" w:type="dxa"/>
            <w:tcBorders>
              <w:top w:val="single" w:sz="4" w:space="0" w:color="auto"/>
              <w:left w:val="nil"/>
              <w:bottom w:val="nil"/>
              <w:right w:val="nil"/>
            </w:tcBorders>
            <w:shd w:val="clear" w:color="auto" w:fill="auto"/>
            <w:noWrap/>
            <w:hideMark/>
          </w:tcPr>
          <w:p w14:paraId="6617155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11.9</w:t>
            </w:r>
          </w:p>
        </w:tc>
        <w:tc>
          <w:tcPr>
            <w:tcW w:w="851" w:type="dxa"/>
            <w:tcBorders>
              <w:top w:val="single" w:sz="4" w:space="0" w:color="auto"/>
              <w:left w:val="nil"/>
              <w:bottom w:val="nil"/>
              <w:right w:val="nil"/>
            </w:tcBorders>
            <w:shd w:val="clear" w:color="auto" w:fill="auto"/>
            <w:noWrap/>
            <w:hideMark/>
          </w:tcPr>
          <w:p w14:paraId="1E9A585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14.3</w:t>
            </w:r>
          </w:p>
        </w:tc>
        <w:tc>
          <w:tcPr>
            <w:tcW w:w="709" w:type="dxa"/>
            <w:tcBorders>
              <w:top w:val="single" w:sz="4" w:space="0" w:color="auto"/>
              <w:left w:val="nil"/>
              <w:bottom w:val="nil"/>
              <w:right w:val="nil"/>
            </w:tcBorders>
            <w:shd w:val="clear" w:color="auto" w:fill="auto"/>
            <w:noWrap/>
            <w:hideMark/>
          </w:tcPr>
          <w:p w14:paraId="223ADE4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8.9</w:t>
            </w:r>
          </w:p>
        </w:tc>
      </w:tr>
      <w:tr w:rsidR="00C75FEA" w:rsidRPr="00C75FEA" w14:paraId="7D849B2F" w14:textId="77777777" w:rsidTr="00C75894">
        <w:trPr>
          <w:trHeight w:val="301"/>
        </w:trPr>
        <w:tc>
          <w:tcPr>
            <w:tcW w:w="1701" w:type="dxa"/>
            <w:vMerge/>
            <w:tcBorders>
              <w:left w:val="nil"/>
              <w:right w:val="nil"/>
            </w:tcBorders>
            <w:shd w:val="clear" w:color="auto" w:fill="auto"/>
            <w:noWrap/>
            <w:vAlign w:val="center"/>
            <w:hideMark/>
          </w:tcPr>
          <w:p w14:paraId="507D56D5"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7378F7AD"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02C2A0F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3.8</w:t>
            </w:r>
          </w:p>
        </w:tc>
        <w:tc>
          <w:tcPr>
            <w:tcW w:w="851" w:type="dxa"/>
            <w:tcBorders>
              <w:top w:val="nil"/>
              <w:left w:val="nil"/>
              <w:bottom w:val="nil"/>
              <w:right w:val="nil"/>
            </w:tcBorders>
            <w:shd w:val="clear" w:color="auto" w:fill="auto"/>
            <w:noWrap/>
            <w:hideMark/>
          </w:tcPr>
          <w:p w14:paraId="7FA4B8A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4.5</w:t>
            </w:r>
          </w:p>
        </w:tc>
        <w:tc>
          <w:tcPr>
            <w:tcW w:w="850" w:type="dxa"/>
            <w:tcBorders>
              <w:top w:val="nil"/>
              <w:left w:val="nil"/>
              <w:bottom w:val="nil"/>
              <w:right w:val="nil"/>
            </w:tcBorders>
            <w:shd w:val="clear" w:color="auto" w:fill="auto"/>
            <w:noWrap/>
            <w:hideMark/>
          </w:tcPr>
          <w:p w14:paraId="6D4DCC7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5.8</w:t>
            </w:r>
          </w:p>
        </w:tc>
        <w:tc>
          <w:tcPr>
            <w:tcW w:w="850" w:type="dxa"/>
            <w:tcBorders>
              <w:top w:val="nil"/>
              <w:left w:val="nil"/>
              <w:bottom w:val="nil"/>
              <w:right w:val="nil"/>
            </w:tcBorders>
            <w:shd w:val="clear" w:color="auto" w:fill="auto"/>
            <w:noWrap/>
            <w:hideMark/>
          </w:tcPr>
          <w:p w14:paraId="5CA9FFA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8.3</w:t>
            </w:r>
          </w:p>
        </w:tc>
        <w:tc>
          <w:tcPr>
            <w:tcW w:w="851" w:type="dxa"/>
            <w:tcBorders>
              <w:top w:val="nil"/>
              <w:left w:val="nil"/>
              <w:bottom w:val="nil"/>
              <w:right w:val="nil"/>
            </w:tcBorders>
            <w:shd w:val="clear" w:color="auto" w:fill="auto"/>
            <w:noWrap/>
            <w:hideMark/>
          </w:tcPr>
          <w:p w14:paraId="00C2288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12.2</w:t>
            </w:r>
          </w:p>
        </w:tc>
        <w:tc>
          <w:tcPr>
            <w:tcW w:w="709" w:type="dxa"/>
            <w:tcBorders>
              <w:top w:val="nil"/>
              <w:left w:val="nil"/>
              <w:bottom w:val="nil"/>
              <w:right w:val="nil"/>
            </w:tcBorders>
            <w:shd w:val="clear" w:color="auto" w:fill="auto"/>
            <w:noWrap/>
            <w:hideMark/>
          </w:tcPr>
          <w:p w14:paraId="3398872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6.6</w:t>
            </w:r>
          </w:p>
        </w:tc>
      </w:tr>
      <w:tr w:rsidR="00C75FEA" w:rsidRPr="00C75FEA" w14:paraId="6AD35663"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63424721"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00AFB88D"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70479A7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4.3</w:t>
            </w:r>
          </w:p>
        </w:tc>
        <w:tc>
          <w:tcPr>
            <w:tcW w:w="851" w:type="dxa"/>
            <w:tcBorders>
              <w:top w:val="nil"/>
              <w:left w:val="nil"/>
              <w:bottom w:val="single" w:sz="4" w:space="0" w:color="auto"/>
              <w:right w:val="nil"/>
            </w:tcBorders>
            <w:shd w:val="clear" w:color="auto" w:fill="auto"/>
            <w:noWrap/>
            <w:hideMark/>
          </w:tcPr>
          <w:p w14:paraId="05FEA02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5.1</w:t>
            </w:r>
          </w:p>
        </w:tc>
        <w:tc>
          <w:tcPr>
            <w:tcW w:w="850" w:type="dxa"/>
            <w:tcBorders>
              <w:top w:val="nil"/>
              <w:left w:val="nil"/>
              <w:bottom w:val="single" w:sz="4" w:space="0" w:color="auto"/>
              <w:right w:val="nil"/>
            </w:tcBorders>
            <w:shd w:val="clear" w:color="auto" w:fill="auto"/>
            <w:noWrap/>
            <w:hideMark/>
          </w:tcPr>
          <w:p w14:paraId="1451D49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6.6</w:t>
            </w:r>
          </w:p>
        </w:tc>
        <w:tc>
          <w:tcPr>
            <w:tcW w:w="850" w:type="dxa"/>
            <w:tcBorders>
              <w:top w:val="nil"/>
              <w:left w:val="nil"/>
              <w:bottom w:val="single" w:sz="4" w:space="0" w:color="auto"/>
              <w:right w:val="nil"/>
            </w:tcBorders>
            <w:shd w:val="clear" w:color="auto" w:fill="auto"/>
            <w:noWrap/>
            <w:hideMark/>
          </w:tcPr>
          <w:p w14:paraId="2255DDC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9.9</w:t>
            </w:r>
          </w:p>
        </w:tc>
        <w:tc>
          <w:tcPr>
            <w:tcW w:w="851" w:type="dxa"/>
            <w:tcBorders>
              <w:top w:val="nil"/>
              <w:left w:val="nil"/>
              <w:bottom w:val="single" w:sz="4" w:space="0" w:color="auto"/>
              <w:right w:val="nil"/>
            </w:tcBorders>
            <w:shd w:val="clear" w:color="auto" w:fill="auto"/>
            <w:noWrap/>
            <w:hideMark/>
          </w:tcPr>
          <w:p w14:paraId="532A003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13.3</w:t>
            </w:r>
          </w:p>
        </w:tc>
        <w:tc>
          <w:tcPr>
            <w:tcW w:w="709" w:type="dxa"/>
            <w:tcBorders>
              <w:top w:val="nil"/>
              <w:left w:val="nil"/>
              <w:bottom w:val="single" w:sz="4" w:space="0" w:color="auto"/>
              <w:right w:val="nil"/>
            </w:tcBorders>
            <w:shd w:val="clear" w:color="auto" w:fill="auto"/>
            <w:noWrap/>
            <w:hideMark/>
          </w:tcPr>
          <w:p w14:paraId="0D5757E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7.6</w:t>
            </w:r>
          </w:p>
        </w:tc>
      </w:tr>
      <w:tr w:rsidR="00C75FEA" w:rsidRPr="00C75FEA" w14:paraId="3026AA39"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48A5F346"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Bremen</w:t>
            </w:r>
          </w:p>
        </w:tc>
        <w:tc>
          <w:tcPr>
            <w:tcW w:w="928" w:type="dxa"/>
            <w:tcBorders>
              <w:top w:val="single" w:sz="4" w:space="0" w:color="auto"/>
              <w:left w:val="nil"/>
              <w:bottom w:val="nil"/>
              <w:right w:val="nil"/>
            </w:tcBorders>
            <w:shd w:val="clear" w:color="auto" w:fill="auto"/>
            <w:noWrap/>
            <w:hideMark/>
          </w:tcPr>
          <w:p w14:paraId="2172A012"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45738BA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10.3</w:t>
            </w:r>
          </w:p>
        </w:tc>
        <w:tc>
          <w:tcPr>
            <w:tcW w:w="851" w:type="dxa"/>
            <w:tcBorders>
              <w:top w:val="single" w:sz="4" w:space="0" w:color="auto"/>
              <w:left w:val="nil"/>
              <w:bottom w:val="nil"/>
              <w:right w:val="nil"/>
            </w:tcBorders>
            <w:shd w:val="clear" w:color="auto" w:fill="auto"/>
            <w:noWrap/>
            <w:hideMark/>
          </w:tcPr>
          <w:p w14:paraId="7CC0AF6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11.3</w:t>
            </w:r>
          </w:p>
        </w:tc>
        <w:tc>
          <w:tcPr>
            <w:tcW w:w="850" w:type="dxa"/>
            <w:tcBorders>
              <w:top w:val="single" w:sz="4" w:space="0" w:color="auto"/>
              <w:left w:val="nil"/>
              <w:bottom w:val="nil"/>
              <w:right w:val="nil"/>
            </w:tcBorders>
            <w:shd w:val="clear" w:color="auto" w:fill="auto"/>
            <w:noWrap/>
            <w:hideMark/>
          </w:tcPr>
          <w:p w14:paraId="0716BFD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14.0</w:t>
            </w:r>
          </w:p>
        </w:tc>
        <w:tc>
          <w:tcPr>
            <w:tcW w:w="850" w:type="dxa"/>
            <w:tcBorders>
              <w:top w:val="single" w:sz="4" w:space="0" w:color="auto"/>
              <w:left w:val="nil"/>
              <w:bottom w:val="nil"/>
              <w:right w:val="nil"/>
            </w:tcBorders>
            <w:shd w:val="clear" w:color="auto" w:fill="auto"/>
            <w:noWrap/>
            <w:hideMark/>
          </w:tcPr>
          <w:p w14:paraId="0EC978E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17.0</w:t>
            </w:r>
          </w:p>
        </w:tc>
        <w:tc>
          <w:tcPr>
            <w:tcW w:w="851" w:type="dxa"/>
            <w:tcBorders>
              <w:top w:val="single" w:sz="4" w:space="0" w:color="auto"/>
              <w:left w:val="nil"/>
              <w:bottom w:val="nil"/>
              <w:right w:val="nil"/>
            </w:tcBorders>
            <w:shd w:val="clear" w:color="auto" w:fill="auto"/>
            <w:noWrap/>
            <w:hideMark/>
          </w:tcPr>
          <w:p w14:paraId="622F6CA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17.4</w:t>
            </w:r>
          </w:p>
        </w:tc>
        <w:tc>
          <w:tcPr>
            <w:tcW w:w="709" w:type="dxa"/>
            <w:tcBorders>
              <w:top w:val="single" w:sz="4" w:space="0" w:color="auto"/>
              <w:left w:val="nil"/>
              <w:bottom w:val="nil"/>
              <w:right w:val="nil"/>
            </w:tcBorders>
            <w:shd w:val="clear" w:color="auto" w:fill="auto"/>
            <w:noWrap/>
            <w:hideMark/>
          </w:tcPr>
          <w:p w14:paraId="506790B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14.4</w:t>
            </w:r>
          </w:p>
        </w:tc>
      </w:tr>
      <w:tr w:rsidR="00C75FEA" w:rsidRPr="00C75FEA" w14:paraId="4C9BECE6" w14:textId="77777777" w:rsidTr="00C75894">
        <w:trPr>
          <w:trHeight w:val="301"/>
        </w:trPr>
        <w:tc>
          <w:tcPr>
            <w:tcW w:w="1701" w:type="dxa"/>
            <w:vMerge/>
            <w:tcBorders>
              <w:left w:val="nil"/>
              <w:right w:val="nil"/>
            </w:tcBorders>
            <w:shd w:val="clear" w:color="auto" w:fill="auto"/>
            <w:noWrap/>
            <w:vAlign w:val="center"/>
            <w:hideMark/>
          </w:tcPr>
          <w:p w14:paraId="565D10F7"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4B60BFC7"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59AA0C4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7.3</w:t>
            </w:r>
          </w:p>
        </w:tc>
        <w:tc>
          <w:tcPr>
            <w:tcW w:w="851" w:type="dxa"/>
            <w:tcBorders>
              <w:top w:val="nil"/>
              <w:left w:val="nil"/>
              <w:bottom w:val="nil"/>
              <w:right w:val="nil"/>
            </w:tcBorders>
            <w:shd w:val="clear" w:color="auto" w:fill="auto"/>
            <w:noWrap/>
            <w:hideMark/>
          </w:tcPr>
          <w:p w14:paraId="6BA621E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8.1</w:t>
            </w:r>
          </w:p>
        </w:tc>
        <w:tc>
          <w:tcPr>
            <w:tcW w:w="850" w:type="dxa"/>
            <w:tcBorders>
              <w:top w:val="nil"/>
              <w:left w:val="nil"/>
              <w:bottom w:val="nil"/>
              <w:right w:val="nil"/>
            </w:tcBorders>
            <w:shd w:val="clear" w:color="auto" w:fill="auto"/>
            <w:noWrap/>
            <w:hideMark/>
          </w:tcPr>
          <w:p w14:paraId="5F70D0B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9.7</w:t>
            </w:r>
          </w:p>
        </w:tc>
        <w:tc>
          <w:tcPr>
            <w:tcW w:w="850" w:type="dxa"/>
            <w:tcBorders>
              <w:top w:val="nil"/>
              <w:left w:val="nil"/>
              <w:bottom w:val="nil"/>
              <w:right w:val="nil"/>
            </w:tcBorders>
            <w:shd w:val="clear" w:color="auto" w:fill="auto"/>
            <w:noWrap/>
            <w:hideMark/>
          </w:tcPr>
          <w:p w14:paraId="06042FA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12.4</w:t>
            </w:r>
          </w:p>
        </w:tc>
        <w:tc>
          <w:tcPr>
            <w:tcW w:w="851" w:type="dxa"/>
            <w:tcBorders>
              <w:top w:val="nil"/>
              <w:left w:val="nil"/>
              <w:bottom w:val="nil"/>
              <w:right w:val="nil"/>
            </w:tcBorders>
            <w:shd w:val="clear" w:color="auto" w:fill="auto"/>
            <w:noWrap/>
            <w:hideMark/>
          </w:tcPr>
          <w:p w14:paraId="69A43F4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16.3</w:t>
            </w:r>
          </w:p>
        </w:tc>
        <w:tc>
          <w:tcPr>
            <w:tcW w:w="709" w:type="dxa"/>
            <w:tcBorders>
              <w:top w:val="nil"/>
              <w:left w:val="nil"/>
              <w:bottom w:val="nil"/>
              <w:right w:val="nil"/>
            </w:tcBorders>
            <w:shd w:val="clear" w:color="auto" w:fill="auto"/>
            <w:noWrap/>
            <w:hideMark/>
          </w:tcPr>
          <w:p w14:paraId="5D1D6AE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10.9</w:t>
            </w:r>
          </w:p>
        </w:tc>
      </w:tr>
      <w:tr w:rsidR="00C75FEA" w:rsidRPr="00C75FEA" w14:paraId="620A5B1C"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14DC157D"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5A311F65"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298E4E5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8.6</w:t>
            </w:r>
          </w:p>
        </w:tc>
        <w:tc>
          <w:tcPr>
            <w:tcW w:w="851" w:type="dxa"/>
            <w:tcBorders>
              <w:top w:val="nil"/>
              <w:left w:val="nil"/>
              <w:bottom w:val="single" w:sz="4" w:space="0" w:color="auto"/>
              <w:right w:val="nil"/>
            </w:tcBorders>
            <w:shd w:val="clear" w:color="auto" w:fill="auto"/>
            <w:noWrap/>
            <w:hideMark/>
          </w:tcPr>
          <w:p w14:paraId="53613C7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9.6</w:t>
            </w:r>
          </w:p>
        </w:tc>
        <w:tc>
          <w:tcPr>
            <w:tcW w:w="850" w:type="dxa"/>
            <w:tcBorders>
              <w:top w:val="nil"/>
              <w:left w:val="nil"/>
              <w:bottom w:val="single" w:sz="4" w:space="0" w:color="auto"/>
              <w:right w:val="nil"/>
            </w:tcBorders>
            <w:shd w:val="clear" w:color="auto" w:fill="auto"/>
            <w:noWrap/>
            <w:hideMark/>
          </w:tcPr>
          <w:p w14:paraId="5459BD0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11.5</w:t>
            </w:r>
          </w:p>
        </w:tc>
        <w:tc>
          <w:tcPr>
            <w:tcW w:w="850" w:type="dxa"/>
            <w:tcBorders>
              <w:top w:val="nil"/>
              <w:left w:val="nil"/>
              <w:bottom w:val="single" w:sz="4" w:space="0" w:color="auto"/>
              <w:right w:val="nil"/>
            </w:tcBorders>
            <w:shd w:val="clear" w:color="auto" w:fill="auto"/>
            <w:noWrap/>
            <w:hideMark/>
          </w:tcPr>
          <w:p w14:paraId="11B4C16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14.3</w:t>
            </w:r>
          </w:p>
        </w:tc>
        <w:tc>
          <w:tcPr>
            <w:tcW w:w="851" w:type="dxa"/>
            <w:tcBorders>
              <w:top w:val="nil"/>
              <w:left w:val="nil"/>
              <w:bottom w:val="single" w:sz="4" w:space="0" w:color="auto"/>
              <w:right w:val="nil"/>
            </w:tcBorders>
            <w:shd w:val="clear" w:color="auto" w:fill="auto"/>
            <w:noWrap/>
            <w:hideMark/>
          </w:tcPr>
          <w:p w14:paraId="5E6C77C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16.9</w:t>
            </w:r>
          </w:p>
        </w:tc>
        <w:tc>
          <w:tcPr>
            <w:tcW w:w="709" w:type="dxa"/>
            <w:tcBorders>
              <w:top w:val="nil"/>
              <w:left w:val="nil"/>
              <w:bottom w:val="single" w:sz="4" w:space="0" w:color="auto"/>
              <w:right w:val="nil"/>
            </w:tcBorders>
            <w:shd w:val="clear" w:color="auto" w:fill="auto"/>
            <w:noWrap/>
            <w:hideMark/>
          </w:tcPr>
          <w:p w14:paraId="023C656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12.4</w:t>
            </w:r>
          </w:p>
        </w:tc>
      </w:tr>
      <w:tr w:rsidR="00C75FEA" w:rsidRPr="00C75FEA" w14:paraId="05943795"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42561A57"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Düsseldorf</w:t>
            </w:r>
          </w:p>
        </w:tc>
        <w:tc>
          <w:tcPr>
            <w:tcW w:w="928" w:type="dxa"/>
            <w:tcBorders>
              <w:top w:val="single" w:sz="4" w:space="0" w:color="auto"/>
              <w:left w:val="nil"/>
              <w:bottom w:val="nil"/>
              <w:right w:val="nil"/>
            </w:tcBorders>
            <w:shd w:val="clear" w:color="auto" w:fill="auto"/>
            <w:noWrap/>
            <w:hideMark/>
          </w:tcPr>
          <w:p w14:paraId="7C3D4BED"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5696B88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10.9</w:t>
            </w:r>
          </w:p>
        </w:tc>
        <w:tc>
          <w:tcPr>
            <w:tcW w:w="851" w:type="dxa"/>
            <w:tcBorders>
              <w:top w:val="single" w:sz="4" w:space="0" w:color="auto"/>
              <w:left w:val="nil"/>
              <w:bottom w:val="nil"/>
              <w:right w:val="nil"/>
            </w:tcBorders>
            <w:shd w:val="clear" w:color="auto" w:fill="auto"/>
            <w:noWrap/>
            <w:hideMark/>
          </w:tcPr>
          <w:p w14:paraId="6F31455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10.0</w:t>
            </w:r>
          </w:p>
        </w:tc>
        <w:tc>
          <w:tcPr>
            <w:tcW w:w="850" w:type="dxa"/>
            <w:tcBorders>
              <w:top w:val="single" w:sz="4" w:space="0" w:color="auto"/>
              <w:left w:val="nil"/>
              <w:bottom w:val="nil"/>
              <w:right w:val="nil"/>
            </w:tcBorders>
            <w:shd w:val="clear" w:color="auto" w:fill="auto"/>
            <w:noWrap/>
            <w:hideMark/>
          </w:tcPr>
          <w:p w14:paraId="503E0CF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14.3</w:t>
            </w:r>
          </w:p>
        </w:tc>
        <w:tc>
          <w:tcPr>
            <w:tcW w:w="850" w:type="dxa"/>
            <w:tcBorders>
              <w:top w:val="single" w:sz="4" w:space="0" w:color="auto"/>
              <w:left w:val="nil"/>
              <w:bottom w:val="nil"/>
              <w:right w:val="nil"/>
            </w:tcBorders>
            <w:shd w:val="clear" w:color="auto" w:fill="auto"/>
            <w:noWrap/>
            <w:hideMark/>
          </w:tcPr>
          <w:p w14:paraId="778380F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16.0</w:t>
            </w:r>
          </w:p>
        </w:tc>
        <w:tc>
          <w:tcPr>
            <w:tcW w:w="851" w:type="dxa"/>
            <w:tcBorders>
              <w:top w:val="single" w:sz="4" w:space="0" w:color="auto"/>
              <w:left w:val="nil"/>
              <w:bottom w:val="nil"/>
              <w:right w:val="nil"/>
            </w:tcBorders>
            <w:shd w:val="clear" w:color="auto" w:fill="auto"/>
            <w:noWrap/>
            <w:hideMark/>
          </w:tcPr>
          <w:p w14:paraId="0AF6A66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16.3</w:t>
            </w:r>
          </w:p>
        </w:tc>
        <w:tc>
          <w:tcPr>
            <w:tcW w:w="709" w:type="dxa"/>
            <w:tcBorders>
              <w:top w:val="single" w:sz="4" w:space="0" w:color="auto"/>
              <w:left w:val="nil"/>
              <w:bottom w:val="nil"/>
              <w:right w:val="nil"/>
            </w:tcBorders>
            <w:shd w:val="clear" w:color="auto" w:fill="auto"/>
            <w:noWrap/>
            <w:hideMark/>
          </w:tcPr>
          <w:p w14:paraId="3359581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14.1</w:t>
            </w:r>
          </w:p>
        </w:tc>
      </w:tr>
      <w:tr w:rsidR="00C75FEA" w:rsidRPr="00C75FEA" w14:paraId="6420F704" w14:textId="77777777" w:rsidTr="00C75894">
        <w:trPr>
          <w:trHeight w:val="301"/>
        </w:trPr>
        <w:tc>
          <w:tcPr>
            <w:tcW w:w="1701" w:type="dxa"/>
            <w:vMerge/>
            <w:tcBorders>
              <w:left w:val="nil"/>
              <w:right w:val="nil"/>
            </w:tcBorders>
            <w:shd w:val="clear" w:color="auto" w:fill="auto"/>
            <w:noWrap/>
            <w:vAlign w:val="center"/>
            <w:hideMark/>
          </w:tcPr>
          <w:p w14:paraId="2224F379"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7E9D201A"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6CE579A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8.0</w:t>
            </w:r>
          </w:p>
        </w:tc>
        <w:tc>
          <w:tcPr>
            <w:tcW w:w="851" w:type="dxa"/>
            <w:tcBorders>
              <w:top w:val="nil"/>
              <w:left w:val="nil"/>
              <w:bottom w:val="nil"/>
              <w:right w:val="nil"/>
            </w:tcBorders>
            <w:shd w:val="clear" w:color="auto" w:fill="auto"/>
            <w:noWrap/>
            <w:hideMark/>
          </w:tcPr>
          <w:p w14:paraId="3A7917B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8.1</w:t>
            </w:r>
          </w:p>
        </w:tc>
        <w:tc>
          <w:tcPr>
            <w:tcW w:w="850" w:type="dxa"/>
            <w:tcBorders>
              <w:top w:val="nil"/>
              <w:left w:val="nil"/>
              <w:bottom w:val="nil"/>
              <w:right w:val="nil"/>
            </w:tcBorders>
            <w:shd w:val="clear" w:color="auto" w:fill="auto"/>
            <w:noWrap/>
            <w:hideMark/>
          </w:tcPr>
          <w:p w14:paraId="5290BBA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10.1</w:t>
            </w:r>
          </w:p>
        </w:tc>
        <w:tc>
          <w:tcPr>
            <w:tcW w:w="850" w:type="dxa"/>
            <w:tcBorders>
              <w:top w:val="nil"/>
              <w:left w:val="nil"/>
              <w:bottom w:val="nil"/>
              <w:right w:val="nil"/>
            </w:tcBorders>
            <w:shd w:val="clear" w:color="auto" w:fill="auto"/>
            <w:noWrap/>
            <w:hideMark/>
          </w:tcPr>
          <w:p w14:paraId="157BB12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12.1</w:t>
            </w:r>
          </w:p>
        </w:tc>
        <w:tc>
          <w:tcPr>
            <w:tcW w:w="851" w:type="dxa"/>
            <w:tcBorders>
              <w:top w:val="nil"/>
              <w:left w:val="nil"/>
              <w:bottom w:val="nil"/>
              <w:right w:val="nil"/>
            </w:tcBorders>
            <w:shd w:val="clear" w:color="auto" w:fill="auto"/>
            <w:noWrap/>
            <w:hideMark/>
          </w:tcPr>
          <w:p w14:paraId="4548544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15.5</w:t>
            </w:r>
          </w:p>
        </w:tc>
        <w:tc>
          <w:tcPr>
            <w:tcW w:w="709" w:type="dxa"/>
            <w:tcBorders>
              <w:top w:val="nil"/>
              <w:left w:val="nil"/>
              <w:bottom w:val="nil"/>
              <w:right w:val="nil"/>
            </w:tcBorders>
            <w:shd w:val="clear" w:color="auto" w:fill="auto"/>
            <w:noWrap/>
            <w:hideMark/>
          </w:tcPr>
          <w:p w14:paraId="02D5EE3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11.0</w:t>
            </w:r>
          </w:p>
        </w:tc>
      </w:tr>
      <w:tr w:rsidR="00C75FEA" w:rsidRPr="00C75FEA" w14:paraId="4B000F15"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5FB14D63"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2FF2C641"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0FAC65B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9.3</w:t>
            </w:r>
          </w:p>
        </w:tc>
        <w:tc>
          <w:tcPr>
            <w:tcW w:w="851" w:type="dxa"/>
            <w:tcBorders>
              <w:top w:val="nil"/>
              <w:left w:val="nil"/>
              <w:bottom w:val="single" w:sz="4" w:space="0" w:color="auto"/>
              <w:right w:val="nil"/>
            </w:tcBorders>
            <w:shd w:val="clear" w:color="auto" w:fill="auto"/>
            <w:noWrap/>
            <w:hideMark/>
          </w:tcPr>
          <w:p w14:paraId="63C5BBA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8.9</w:t>
            </w:r>
          </w:p>
        </w:tc>
        <w:tc>
          <w:tcPr>
            <w:tcW w:w="850" w:type="dxa"/>
            <w:tcBorders>
              <w:top w:val="nil"/>
              <w:left w:val="nil"/>
              <w:bottom w:val="single" w:sz="4" w:space="0" w:color="auto"/>
              <w:right w:val="nil"/>
            </w:tcBorders>
            <w:shd w:val="clear" w:color="auto" w:fill="auto"/>
            <w:noWrap/>
            <w:hideMark/>
          </w:tcPr>
          <w:p w14:paraId="33BC975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11.9</w:t>
            </w:r>
          </w:p>
        </w:tc>
        <w:tc>
          <w:tcPr>
            <w:tcW w:w="850" w:type="dxa"/>
            <w:tcBorders>
              <w:top w:val="nil"/>
              <w:left w:val="nil"/>
              <w:bottom w:val="single" w:sz="4" w:space="0" w:color="auto"/>
              <w:right w:val="nil"/>
            </w:tcBorders>
            <w:shd w:val="clear" w:color="auto" w:fill="auto"/>
            <w:noWrap/>
            <w:hideMark/>
          </w:tcPr>
          <w:p w14:paraId="6505A0E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13.8</w:t>
            </w:r>
          </w:p>
        </w:tc>
        <w:tc>
          <w:tcPr>
            <w:tcW w:w="851" w:type="dxa"/>
            <w:tcBorders>
              <w:top w:val="nil"/>
              <w:left w:val="nil"/>
              <w:bottom w:val="single" w:sz="4" w:space="0" w:color="auto"/>
              <w:right w:val="nil"/>
            </w:tcBorders>
            <w:shd w:val="clear" w:color="auto" w:fill="auto"/>
            <w:noWrap/>
            <w:hideMark/>
          </w:tcPr>
          <w:p w14:paraId="23FA39F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15.9</w:t>
            </w:r>
          </w:p>
        </w:tc>
        <w:tc>
          <w:tcPr>
            <w:tcW w:w="709" w:type="dxa"/>
            <w:tcBorders>
              <w:top w:val="nil"/>
              <w:left w:val="nil"/>
              <w:bottom w:val="single" w:sz="4" w:space="0" w:color="auto"/>
              <w:right w:val="nil"/>
            </w:tcBorders>
            <w:shd w:val="clear" w:color="auto" w:fill="auto"/>
            <w:noWrap/>
            <w:hideMark/>
          </w:tcPr>
          <w:p w14:paraId="518DE11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12.4</w:t>
            </w:r>
          </w:p>
        </w:tc>
      </w:tr>
      <w:tr w:rsidR="00C75FEA" w:rsidRPr="00C75FEA" w14:paraId="46D926BE"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5C4F8486" w14:textId="77777777" w:rsidR="00927CF9" w:rsidRPr="00C75FEA" w:rsidRDefault="00927CF9" w:rsidP="00FF71A8">
            <w:pPr>
              <w:spacing w:after="0" w:line="240" w:lineRule="auto"/>
              <w:rPr>
                <w:rFonts w:cstheme="minorHAnsi"/>
                <w:color w:val="000000" w:themeColor="text1"/>
                <w:sz w:val="20"/>
                <w:szCs w:val="20"/>
                <w:lang w:val="en-US"/>
              </w:rPr>
            </w:pPr>
            <w:r w:rsidRPr="00C75FEA">
              <w:rPr>
                <w:rFonts w:cstheme="minorHAnsi"/>
                <w:color w:val="000000" w:themeColor="text1"/>
                <w:sz w:val="20"/>
                <w:szCs w:val="20"/>
                <w:lang w:val="en-US"/>
              </w:rPr>
              <w:t>Essen</w:t>
            </w:r>
          </w:p>
        </w:tc>
        <w:tc>
          <w:tcPr>
            <w:tcW w:w="928" w:type="dxa"/>
            <w:tcBorders>
              <w:top w:val="single" w:sz="4" w:space="0" w:color="auto"/>
              <w:left w:val="nil"/>
              <w:bottom w:val="nil"/>
              <w:right w:val="nil"/>
            </w:tcBorders>
            <w:shd w:val="clear" w:color="auto" w:fill="auto"/>
            <w:noWrap/>
            <w:hideMark/>
          </w:tcPr>
          <w:p w14:paraId="719BF818"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0789B4B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14.4</w:t>
            </w:r>
          </w:p>
        </w:tc>
        <w:tc>
          <w:tcPr>
            <w:tcW w:w="851" w:type="dxa"/>
            <w:tcBorders>
              <w:top w:val="single" w:sz="4" w:space="0" w:color="auto"/>
              <w:left w:val="nil"/>
              <w:bottom w:val="nil"/>
              <w:right w:val="nil"/>
            </w:tcBorders>
            <w:shd w:val="clear" w:color="auto" w:fill="auto"/>
            <w:noWrap/>
            <w:hideMark/>
          </w:tcPr>
          <w:p w14:paraId="48E7B8F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15.2</w:t>
            </w:r>
          </w:p>
        </w:tc>
        <w:tc>
          <w:tcPr>
            <w:tcW w:w="850" w:type="dxa"/>
            <w:tcBorders>
              <w:top w:val="single" w:sz="4" w:space="0" w:color="auto"/>
              <w:left w:val="nil"/>
              <w:bottom w:val="nil"/>
              <w:right w:val="nil"/>
            </w:tcBorders>
            <w:shd w:val="clear" w:color="auto" w:fill="auto"/>
            <w:noWrap/>
            <w:hideMark/>
          </w:tcPr>
          <w:p w14:paraId="7CAF8A5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19.1</w:t>
            </w:r>
          </w:p>
        </w:tc>
        <w:tc>
          <w:tcPr>
            <w:tcW w:w="850" w:type="dxa"/>
            <w:tcBorders>
              <w:top w:val="single" w:sz="4" w:space="0" w:color="auto"/>
              <w:left w:val="nil"/>
              <w:bottom w:val="nil"/>
              <w:right w:val="nil"/>
            </w:tcBorders>
            <w:shd w:val="clear" w:color="auto" w:fill="auto"/>
            <w:noWrap/>
            <w:hideMark/>
          </w:tcPr>
          <w:p w14:paraId="755ADE5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23.1</w:t>
            </w:r>
          </w:p>
        </w:tc>
        <w:tc>
          <w:tcPr>
            <w:tcW w:w="851" w:type="dxa"/>
            <w:tcBorders>
              <w:top w:val="single" w:sz="4" w:space="0" w:color="auto"/>
              <w:left w:val="nil"/>
              <w:bottom w:val="nil"/>
              <w:right w:val="nil"/>
            </w:tcBorders>
            <w:shd w:val="clear" w:color="auto" w:fill="auto"/>
            <w:noWrap/>
            <w:hideMark/>
          </w:tcPr>
          <w:p w14:paraId="3A103BA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21.7</w:t>
            </w:r>
          </w:p>
        </w:tc>
        <w:tc>
          <w:tcPr>
            <w:tcW w:w="709" w:type="dxa"/>
            <w:tcBorders>
              <w:top w:val="single" w:sz="4" w:space="0" w:color="auto"/>
              <w:left w:val="nil"/>
              <w:bottom w:val="nil"/>
              <w:right w:val="nil"/>
            </w:tcBorders>
            <w:shd w:val="clear" w:color="auto" w:fill="auto"/>
            <w:noWrap/>
            <w:hideMark/>
          </w:tcPr>
          <w:p w14:paraId="1BCDF26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19.2</w:t>
            </w:r>
          </w:p>
        </w:tc>
      </w:tr>
      <w:tr w:rsidR="00C75FEA" w:rsidRPr="00C75FEA" w14:paraId="2F920875" w14:textId="77777777" w:rsidTr="00C75894">
        <w:trPr>
          <w:trHeight w:val="301"/>
        </w:trPr>
        <w:tc>
          <w:tcPr>
            <w:tcW w:w="1701" w:type="dxa"/>
            <w:vMerge/>
            <w:tcBorders>
              <w:left w:val="nil"/>
              <w:right w:val="nil"/>
            </w:tcBorders>
            <w:shd w:val="clear" w:color="auto" w:fill="auto"/>
            <w:noWrap/>
            <w:vAlign w:val="center"/>
            <w:hideMark/>
          </w:tcPr>
          <w:p w14:paraId="13B03240"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698471F4"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19147A0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10.3</w:t>
            </w:r>
          </w:p>
        </w:tc>
        <w:tc>
          <w:tcPr>
            <w:tcW w:w="851" w:type="dxa"/>
            <w:tcBorders>
              <w:top w:val="nil"/>
              <w:left w:val="nil"/>
              <w:bottom w:val="nil"/>
              <w:right w:val="nil"/>
            </w:tcBorders>
            <w:shd w:val="clear" w:color="auto" w:fill="auto"/>
            <w:noWrap/>
            <w:hideMark/>
          </w:tcPr>
          <w:p w14:paraId="419A36F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12.7</w:t>
            </w:r>
          </w:p>
        </w:tc>
        <w:tc>
          <w:tcPr>
            <w:tcW w:w="850" w:type="dxa"/>
            <w:tcBorders>
              <w:top w:val="nil"/>
              <w:left w:val="nil"/>
              <w:bottom w:val="nil"/>
              <w:right w:val="nil"/>
            </w:tcBorders>
            <w:shd w:val="clear" w:color="auto" w:fill="auto"/>
            <w:noWrap/>
            <w:hideMark/>
          </w:tcPr>
          <w:p w14:paraId="543B3BB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15.6</w:t>
            </w:r>
          </w:p>
        </w:tc>
        <w:tc>
          <w:tcPr>
            <w:tcW w:w="850" w:type="dxa"/>
            <w:tcBorders>
              <w:top w:val="nil"/>
              <w:left w:val="nil"/>
              <w:bottom w:val="nil"/>
              <w:right w:val="nil"/>
            </w:tcBorders>
            <w:shd w:val="clear" w:color="auto" w:fill="auto"/>
            <w:noWrap/>
            <w:hideMark/>
          </w:tcPr>
          <w:p w14:paraId="7F6F4FE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18.1</w:t>
            </w:r>
          </w:p>
        </w:tc>
        <w:tc>
          <w:tcPr>
            <w:tcW w:w="851" w:type="dxa"/>
            <w:tcBorders>
              <w:top w:val="nil"/>
              <w:left w:val="nil"/>
              <w:bottom w:val="nil"/>
              <w:right w:val="nil"/>
            </w:tcBorders>
            <w:shd w:val="clear" w:color="auto" w:fill="auto"/>
            <w:noWrap/>
            <w:hideMark/>
          </w:tcPr>
          <w:p w14:paraId="6C58F1A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22.9</w:t>
            </w:r>
          </w:p>
        </w:tc>
        <w:tc>
          <w:tcPr>
            <w:tcW w:w="709" w:type="dxa"/>
            <w:tcBorders>
              <w:top w:val="nil"/>
              <w:left w:val="nil"/>
              <w:bottom w:val="nil"/>
              <w:right w:val="nil"/>
            </w:tcBorders>
            <w:shd w:val="clear" w:color="auto" w:fill="auto"/>
            <w:noWrap/>
            <w:hideMark/>
          </w:tcPr>
          <w:p w14:paraId="2B3BC8C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16.1</w:t>
            </w:r>
          </w:p>
        </w:tc>
      </w:tr>
      <w:tr w:rsidR="00C75FEA" w:rsidRPr="00C75FEA" w14:paraId="12251F4F"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105B30A5"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1565F001"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02B5037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12.2</w:t>
            </w:r>
          </w:p>
        </w:tc>
        <w:tc>
          <w:tcPr>
            <w:tcW w:w="851" w:type="dxa"/>
            <w:tcBorders>
              <w:top w:val="nil"/>
              <w:left w:val="nil"/>
              <w:bottom w:val="single" w:sz="4" w:space="0" w:color="auto"/>
              <w:right w:val="nil"/>
            </w:tcBorders>
            <w:shd w:val="clear" w:color="auto" w:fill="auto"/>
            <w:noWrap/>
            <w:hideMark/>
          </w:tcPr>
          <w:p w14:paraId="7552F9C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13.9</w:t>
            </w:r>
          </w:p>
        </w:tc>
        <w:tc>
          <w:tcPr>
            <w:tcW w:w="850" w:type="dxa"/>
            <w:tcBorders>
              <w:top w:val="nil"/>
              <w:left w:val="nil"/>
              <w:bottom w:val="single" w:sz="4" w:space="0" w:color="auto"/>
              <w:right w:val="nil"/>
            </w:tcBorders>
            <w:shd w:val="clear" w:color="auto" w:fill="auto"/>
            <w:noWrap/>
            <w:hideMark/>
          </w:tcPr>
          <w:p w14:paraId="0B44D8F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17.1</w:t>
            </w:r>
          </w:p>
        </w:tc>
        <w:tc>
          <w:tcPr>
            <w:tcW w:w="850" w:type="dxa"/>
            <w:tcBorders>
              <w:top w:val="nil"/>
              <w:left w:val="nil"/>
              <w:bottom w:val="single" w:sz="4" w:space="0" w:color="auto"/>
              <w:right w:val="nil"/>
            </w:tcBorders>
            <w:shd w:val="clear" w:color="auto" w:fill="auto"/>
            <w:noWrap/>
            <w:hideMark/>
          </w:tcPr>
          <w:p w14:paraId="6B44DAA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20.3</w:t>
            </w:r>
          </w:p>
        </w:tc>
        <w:tc>
          <w:tcPr>
            <w:tcW w:w="851" w:type="dxa"/>
            <w:tcBorders>
              <w:top w:val="nil"/>
              <w:left w:val="nil"/>
              <w:bottom w:val="single" w:sz="4" w:space="0" w:color="auto"/>
              <w:right w:val="nil"/>
            </w:tcBorders>
            <w:shd w:val="clear" w:color="auto" w:fill="auto"/>
            <w:noWrap/>
            <w:hideMark/>
          </w:tcPr>
          <w:p w14:paraId="4B84AE0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22.3</w:t>
            </w:r>
          </w:p>
        </w:tc>
        <w:tc>
          <w:tcPr>
            <w:tcW w:w="709" w:type="dxa"/>
            <w:tcBorders>
              <w:top w:val="nil"/>
              <w:left w:val="nil"/>
              <w:bottom w:val="single" w:sz="4" w:space="0" w:color="auto"/>
              <w:right w:val="nil"/>
            </w:tcBorders>
            <w:shd w:val="clear" w:color="auto" w:fill="auto"/>
            <w:noWrap/>
            <w:hideMark/>
          </w:tcPr>
          <w:p w14:paraId="3C15247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17.5</w:t>
            </w:r>
          </w:p>
        </w:tc>
      </w:tr>
      <w:tr w:rsidR="00C75FEA" w:rsidRPr="00C75FEA" w14:paraId="7D1681B1"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352EDC03" w14:textId="77777777" w:rsidR="00927CF9" w:rsidRPr="00C75FEA" w:rsidRDefault="00927CF9" w:rsidP="00FF71A8">
            <w:pPr>
              <w:spacing w:after="0" w:line="240" w:lineRule="auto"/>
              <w:rPr>
                <w:rFonts w:cstheme="minorHAnsi"/>
                <w:color w:val="000000" w:themeColor="text1"/>
                <w:sz w:val="20"/>
                <w:szCs w:val="20"/>
                <w:lang w:val="en-US"/>
              </w:rPr>
            </w:pPr>
            <w:r w:rsidRPr="00C75FEA">
              <w:rPr>
                <w:rFonts w:cstheme="minorHAnsi"/>
                <w:color w:val="000000" w:themeColor="text1"/>
                <w:sz w:val="20"/>
                <w:szCs w:val="20"/>
                <w:lang w:val="en-US"/>
              </w:rPr>
              <w:t>Freiburg</w:t>
            </w:r>
          </w:p>
        </w:tc>
        <w:tc>
          <w:tcPr>
            <w:tcW w:w="928" w:type="dxa"/>
            <w:tcBorders>
              <w:top w:val="single" w:sz="4" w:space="0" w:color="auto"/>
              <w:left w:val="nil"/>
              <w:bottom w:val="nil"/>
              <w:right w:val="nil"/>
            </w:tcBorders>
            <w:shd w:val="clear" w:color="auto" w:fill="auto"/>
            <w:noWrap/>
            <w:hideMark/>
          </w:tcPr>
          <w:p w14:paraId="61BB2F69"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6516C48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19.5</w:t>
            </w:r>
          </w:p>
        </w:tc>
        <w:tc>
          <w:tcPr>
            <w:tcW w:w="851" w:type="dxa"/>
            <w:tcBorders>
              <w:top w:val="single" w:sz="4" w:space="0" w:color="auto"/>
              <w:left w:val="nil"/>
              <w:bottom w:val="nil"/>
              <w:right w:val="nil"/>
            </w:tcBorders>
            <w:shd w:val="clear" w:color="auto" w:fill="auto"/>
            <w:noWrap/>
            <w:hideMark/>
          </w:tcPr>
          <w:p w14:paraId="357F6DA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15.2</w:t>
            </w:r>
          </w:p>
        </w:tc>
        <w:tc>
          <w:tcPr>
            <w:tcW w:w="850" w:type="dxa"/>
            <w:tcBorders>
              <w:top w:val="single" w:sz="4" w:space="0" w:color="auto"/>
              <w:left w:val="nil"/>
              <w:bottom w:val="nil"/>
              <w:right w:val="nil"/>
            </w:tcBorders>
            <w:shd w:val="clear" w:color="auto" w:fill="auto"/>
            <w:noWrap/>
            <w:hideMark/>
          </w:tcPr>
          <w:p w14:paraId="749D7E7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21.1</w:t>
            </w:r>
          </w:p>
        </w:tc>
        <w:tc>
          <w:tcPr>
            <w:tcW w:w="850" w:type="dxa"/>
            <w:tcBorders>
              <w:top w:val="single" w:sz="4" w:space="0" w:color="auto"/>
              <w:left w:val="nil"/>
              <w:bottom w:val="nil"/>
              <w:right w:val="nil"/>
            </w:tcBorders>
            <w:shd w:val="clear" w:color="auto" w:fill="auto"/>
            <w:noWrap/>
            <w:hideMark/>
          </w:tcPr>
          <w:p w14:paraId="590AB32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20.7</w:t>
            </w:r>
          </w:p>
        </w:tc>
        <w:tc>
          <w:tcPr>
            <w:tcW w:w="851" w:type="dxa"/>
            <w:tcBorders>
              <w:top w:val="single" w:sz="4" w:space="0" w:color="auto"/>
              <w:left w:val="nil"/>
              <w:bottom w:val="nil"/>
              <w:right w:val="nil"/>
            </w:tcBorders>
            <w:shd w:val="clear" w:color="auto" w:fill="auto"/>
            <w:noWrap/>
            <w:hideMark/>
          </w:tcPr>
          <w:p w14:paraId="0A87403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18.4</w:t>
            </w:r>
          </w:p>
        </w:tc>
        <w:tc>
          <w:tcPr>
            <w:tcW w:w="709" w:type="dxa"/>
            <w:tcBorders>
              <w:top w:val="single" w:sz="4" w:space="0" w:color="auto"/>
              <w:left w:val="nil"/>
              <w:bottom w:val="nil"/>
              <w:right w:val="nil"/>
            </w:tcBorders>
            <w:shd w:val="clear" w:color="auto" w:fill="auto"/>
            <w:noWrap/>
            <w:hideMark/>
          </w:tcPr>
          <w:p w14:paraId="01B7A3E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19.3</w:t>
            </w:r>
          </w:p>
        </w:tc>
      </w:tr>
      <w:tr w:rsidR="00C75FEA" w:rsidRPr="00C75FEA" w14:paraId="17549786" w14:textId="77777777" w:rsidTr="00C75894">
        <w:trPr>
          <w:trHeight w:val="301"/>
        </w:trPr>
        <w:tc>
          <w:tcPr>
            <w:tcW w:w="1701" w:type="dxa"/>
            <w:vMerge/>
            <w:tcBorders>
              <w:left w:val="nil"/>
              <w:right w:val="nil"/>
            </w:tcBorders>
            <w:shd w:val="clear" w:color="auto" w:fill="auto"/>
            <w:noWrap/>
            <w:vAlign w:val="center"/>
            <w:hideMark/>
          </w:tcPr>
          <w:p w14:paraId="637A61C8"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69061796"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29C3BED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14.6</w:t>
            </w:r>
          </w:p>
        </w:tc>
        <w:tc>
          <w:tcPr>
            <w:tcW w:w="851" w:type="dxa"/>
            <w:tcBorders>
              <w:top w:val="nil"/>
              <w:left w:val="nil"/>
              <w:bottom w:val="nil"/>
              <w:right w:val="nil"/>
            </w:tcBorders>
            <w:shd w:val="clear" w:color="auto" w:fill="auto"/>
            <w:noWrap/>
            <w:hideMark/>
          </w:tcPr>
          <w:p w14:paraId="557D26C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12.3</w:t>
            </w:r>
          </w:p>
        </w:tc>
        <w:tc>
          <w:tcPr>
            <w:tcW w:w="850" w:type="dxa"/>
            <w:tcBorders>
              <w:top w:val="nil"/>
              <w:left w:val="nil"/>
              <w:bottom w:val="nil"/>
              <w:right w:val="nil"/>
            </w:tcBorders>
            <w:shd w:val="clear" w:color="auto" w:fill="auto"/>
            <w:noWrap/>
            <w:hideMark/>
          </w:tcPr>
          <w:p w14:paraId="3D4596F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17.1</w:t>
            </w:r>
          </w:p>
        </w:tc>
        <w:tc>
          <w:tcPr>
            <w:tcW w:w="850" w:type="dxa"/>
            <w:tcBorders>
              <w:top w:val="nil"/>
              <w:left w:val="nil"/>
              <w:bottom w:val="nil"/>
              <w:right w:val="nil"/>
            </w:tcBorders>
            <w:shd w:val="clear" w:color="auto" w:fill="auto"/>
            <w:noWrap/>
            <w:hideMark/>
          </w:tcPr>
          <w:p w14:paraId="31BDEA3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17.3</w:t>
            </w:r>
          </w:p>
        </w:tc>
        <w:tc>
          <w:tcPr>
            <w:tcW w:w="851" w:type="dxa"/>
            <w:tcBorders>
              <w:top w:val="nil"/>
              <w:left w:val="nil"/>
              <w:bottom w:val="nil"/>
              <w:right w:val="nil"/>
            </w:tcBorders>
            <w:shd w:val="clear" w:color="auto" w:fill="auto"/>
            <w:noWrap/>
            <w:hideMark/>
          </w:tcPr>
          <w:p w14:paraId="5DCFCB7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19.3</w:t>
            </w:r>
          </w:p>
        </w:tc>
        <w:tc>
          <w:tcPr>
            <w:tcW w:w="709" w:type="dxa"/>
            <w:tcBorders>
              <w:top w:val="nil"/>
              <w:left w:val="nil"/>
              <w:bottom w:val="nil"/>
              <w:right w:val="nil"/>
            </w:tcBorders>
            <w:shd w:val="clear" w:color="auto" w:fill="auto"/>
            <w:noWrap/>
            <w:hideMark/>
          </w:tcPr>
          <w:p w14:paraId="07BDCC5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16.7</w:t>
            </w:r>
          </w:p>
        </w:tc>
      </w:tr>
      <w:tr w:rsidR="00C75FEA" w:rsidRPr="00C75FEA" w14:paraId="33D3E7F2"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23459D77"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40B69108"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36E6BF9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16.7</w:t>
            </w:r>
          </w:p>
        </w:tc>
        <w:tc>
          <w:tcPr>
            <w:tcW w:w="851" w:type="dxa"/>
            <w:tcBorders>
              <w:top w:val="nil"/>
              <w:left w:val="nil"/>
              <w:bottom w:val="single" w:sz="4" w:space="0" w:color="auto"/>
              <w:right w:val="nil"/>
            </w:tcBorders>
            <w:shd w:val="clear" w:color="auto" w:fill="auto"/>
            <w:noWrap/>
            <w:hideMark/>
          </w:tcPr>
          <w:p w14:paraId="4D50DBF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13.6</w:t>
            </w:r>
          </w:p>
        </w:tc>
        <w:tc>
          <w:tcPr>
            <w:tcW w:w="850" w:type="dxa"/>
            <w:tcBorders>
              <w:top w:val="nil"/>
              <w:left w:val="nil"/>
              <w:bottom w:val="single" w:sz="4" w:space="0" w:color="auto"/>
              <w:right w:val="nil"/>
            </w:tcBorders>
            <w:shd w:val="clear" w:color="auto" w:fill="auto"/>
            <w:noWrap/>
            <w:hideMark/>
          </w:tcPr>
          <w:p w14:paraId="3213AA5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18.8</w:t>
            </w:r>
          </w:p>
        </w:tc>
        <w:tc>
          <w:tcPr>
            <w:tcW w:w="850" w:type="dxa"/>
            <w:tcBorders>
              <w:top w:val="nil"/>
              <w:left w:val="nil"/>
              <w:bottom w:val="single" w:sz="4" w:space="0" w:color="auto"/>
              <w:right w:val="nil"/>
            </w:tcBorders>
            <w:shd w:val="clear" w:color="auto" w:fill="auto"/>
            <w:noWrap/>
            <w:hideMark/>
          </w:tcPr>
          <w:p w14:paraId="3779842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18.8</w:t>
            </w:r>
          </w:p>
        </w:tc>
        <w:tc>
          <w:tcPr>
            <w:tcW w:w="851" w:type="dxa"/>
            <w:tcBorders>
              <w:top w:val="nil"/>
              <w:left w:val="nil"/>
              <w:bottom w:val="single" w:sz="4" w:space="0" w:color="auto"/>
              <w:right w:val="nil"/>
            </w:tcBorders>
            <w:shd w:val="clear" w:color="auto" w:fill="auto"/>
            <w:noWrap/>
            <w:hideMark/>
          </w:tcPr>
          <w:p w14:paraId="4BCF6B6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18.8</w:t>
            </w:r>
          </w:p>
        </w:tc>
        <w:tc>
          <w:tcPr>
            <w:tcW w:w="709" w:type="dxa"/>
            <w:tcBorders>
              <w:top w:val="nil"/>
              <w:left w:val="nil"/>
              <w:bottom w:val="single" w:sz="4" w:space="0" w:color="auto"/>
              <w:right w:val="nil"/>
            </w:tcBorders>
            <w:shd w:val="clear" w:color="auto" w:fill="auto"/>
            <w:noWrap/>
            <w:hideMark/>
          </w:tcPr>
          <w:p w14:paraId="6F58918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17.9</w:t>
            </w:r>
          </w:p>
        </w:tc>
      </w:tr>
      <w:tr w:rsidR="00C75FEA" w:rsidRPr="00C75FEA" w14:paraId="085ED756"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63760B26" w14:textId="77777777" w:rsidR="00927CF9" w:rsidRPr="00C75FEA" w:rsidRDefault="00927CF9" w:rsidP="00FF71A8">
            <w:pPr>
              <w:spacing w:after="0" w:line="240" w:lineRule="auto"/>
              <w:rPr>
                <w:rFonts w:cstheme="minorHAnsi"/>
                <w:color w:val="000000" w:themeColor="text1"/>
                <w:sz w:val="20"/>
                <w:szCs w:val="20"/>
                <w:lang w:val="en-US"/>
              </w:rPr>
            </w:pPr>
            <w:r w:rsidRPr="00C75FEA">
              <w:rPr>
                <w:rFonts w:cstheme="minorHAnsi"/>
                <w:color w:val="000000" w:themeColor="text1"/>
                <w:sz w:val="20"/>
                <w:szCs w:val="20"/>
                <w:lang w:val="en-US"/>
              </w:rPr>
              <w:t>Halle</w:t>
            </w:r>
          </w:p>
        </w:tc>
        <w:tc>
          <w:tcPr>
            <w:tcW w:w="928" w:type="dxa"/>
            <w:tcBorders>
              <w:top w:val="single" w:sz="4" w:space="0" w:color="auto"/>
              <w:left w:val="nil"/>
              <w:bottom w:val="nil"/>
              <w:right w:val="nil"/>
            </w:tcBorders>
            <w:shd w:val="clear" w:color="auto" w:fill="auto"/>
            <w:noWrap/>
            <w:hideMark/>
          </w:tcPr>
          <w:p w14:paraId="4296A1A6"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27C425E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22.8</w:t>
            </w:r>
          </w:p>
        </w:tc>
        <w:tc>
          <w:tcPr>
            <w:tcW w:w="851" w:type="dxa"/>
            <w:tcBorders>
              <w:top w:val="single" w:sz="4" w:space="0" w:color="auto"/>
              <w:left w:val="nil"/>
              <w:bottom w:val="nil"/>
              <w:right w:val="nil"/>
            </w:tcBorders>
            <w:shd w:val="clear" w:color="auto" w:fill="auto"/>
            <w:noWrap/>
            <w:hideMark/>
          </w:tcPr>
          <w:p w14:paraId="2AEF35D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23.5</w:t>
            </w:r>
          </w:p>
        </w:tc>
        <w:tc>
          <w:tcPr>
            <w:tcW w:w="850" w:type="dxa"/>
            <w:tcBorders>
              <w:top w:val="single" w:sz="4" w:space="0" w:color="auto"/>
              <w:left w:val="nil"/>
              <w:bottom w:val="nil"/>
              <w:right w:val="nil"/>
            </w:tcBorders>
            <w:shd w:val="clear" w:color="auto" w:fill="auto"/>
            <w:noWrap/>
            <w:hideMark/>
          </w:tcPr>
          <w:p w14:paraId="35F2071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26.7</w:t>
            </w:r>
          </w:p>
        </w:tc>
        <w:tc>
          <w:tcPr>
            <w:tcW w:w="850" w:type="dxa"/>
            <w:tcBorders>
              <w:top w:val="single" w:sz="4" w:space="0" w:color="auto"/>
              <w:left w:val="nil"/>
              <w:bottom w:val="nil"/>
              <w:right w:val="nil"/>
            </w:tcBorders>
            <w:shd w:val="clear" w:color="auto" w:fill="auto"/>
            <w:noWrap/>
            <w:hideMark/>
          </w:tcPr>
          <w:p w14:paraId="210628B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26.7</w:t>
            </w:r>
          </w:p>
        </w:tc>
        <w:tc>
          <w:tcPr>
            <w:tcW w:w="851" w:type="dxa"/>
            <w:tcBorders>
              <w:top w:val="single" w:sz="4" w:space="0" w:color="auto"/>
              <w:left w:val="nil"/>
              <w:bottom w:val="nil"/>
              <w:right w:val="nil"/>
            </w:tcBorders>
            <w:shd w:val="clear" w:color="auto" w:fill="auto"/>
            <w:noWrap/>
            <w:hideMark/>
          </w:tcPr>
          <w:p w14:paraId="0453B80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27.8</w:t>
            </w:r>
          </w:p>
        </w:tc>
        <w:tc>
          <w:tcPr>
            <w:tcW w:w="709" w:type="dxa"/>
            <w:tcBorders>
              <w:top w:val="single" w:sz="4" w:space="0" w:color="auto"/>
              <w:left w:val="nil"/>
              <w:bottom w:val="nil"/>
              <w:right w:val="nil"/>
            </w:tcBorders>
            <w:shd w:val="clear" w:color="auto" w:fill="auto"/>
            <w:noWrap/>
            <w:hideMark/>
          </w:tcPr>
          <w:p w14:paraId="1AC811C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26.2</w:t>
            </w:r>
          </w:p>
        </w:tc>
      </w:tr>
      <w:tr w:rsidR="00C75FEA" w:rsidRPr="00C75FEA" w14:paraId="78B55EDD" w14:textId="77777777" w:rsidTr="00C75894">
        <w:trPr>
          <w:trHeight w:val="301"/>
        </w:trPr>
        <w:tc>
          <w:tcPr>
            <w:tcW w:w="1701" w:type="dxa"/>
            <w:vMerge/>
            <w:tcBorders>
              <w:left w:val="nil"/>
              <w:right w:val="nil"/>
            </w:tcBorders>
            <w:shd w:val="clear" w:color="auto" w:fill="auto"/>
            <w:noWrap/>
            <w:vAlign w:val="center"/>
            <w:hideMark/>
          </w:tcPr>
          <w:p w14:paraId="3977C221"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425F3532"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5988846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16.3</w:t>
            </w:r>
          </w:p>
        </w:tc>
        <w:tc>
          <w:tcPr>
            <w:tcW w:w="851" w:type="dxa"/>
            <w:tcBorders>
              <w:top w:val="nil"/>
              <w:left w:val="nil"/>
              <w:bottom w:val="nil"/>
              <w:right w:val="nil"/>
            </w:tcBorders>
            <w:shd w:val="clear" w:color="auto" w:fill="auto"/>
            <w:noWrap/>
            <w:hideMark/>
          </w:tcPr>
          <w:p w14:paraId="654C109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17.1</w:t>
            </w:r>
          </w:p>
        </w:tc>
        <w:tc>
          <w:tcPr>
            <w:tcW w:w="850" w:type="dxa"/>
            <w:tcBorders>
              <w:top w:val="nil"/>
              <w:left w:val="nil"/>
              <w:bottom w:val="nil"/>
              <w:right w:val="nil"/>
            </w:tcBorders>
            <w:shd w:val="clear" w:color="auto" w:fill="auto"/>
            <w:noWrap/>
            <w:hideMark/>
          </w:tcPr>
          <w:p w14:paraId="3225ABB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20.2</w:t>
            </w:r>
          </w:p>
        </w:tc>
        <w:tc>
          <w:tcPr>
            <w:tcW w:w="850" w:type="dxa"/>
            <w:tcBorders>
              <w:top w:val="nil"/>
              <w:left w:val="nil"/>
              <w:bottom w:val="nil"/>
              <w:right w:val="nil"/>
            </w:tcBorders>
            <w:shd w:val="clear" w:color="auto" w:fill="auto"/>
            <w:noWrap/>
            <w:hideMark/>
          </w:tcPr>
          <w:p w14:paraId="6A39D8D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22.5</w:t>
            </w:r>
          </w:p>
        </w:tc>
        <w:tc>
          <w:tcPr>
            <w:tcW w:w="851" w:type="dxa"/>
            <w:tcBorders>
              <w:top w:val="nil"/>
              <w:left w:val="nil"/>
              <w:bottom w:val="nil"/>
              <w:right w:val="nil"/>
            </w:tcBorders>
            <w:shd w:val="clear" w:color="auto" w:fill="auto"/>
            <w:noWrap/>
            <w:hideMark/>
          </w:tcPr>
          <w:p w14:paraId="4841450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28.0</w:t>
            </w:r>
          </w:p>
        </w:tc>
        <w:tc>
          <w:tcPr>
            <w:tcW w:w="709" w:type="dxa"/>
            <w:tcBorders>
              <w:top w:val="nil"/>
              <w:left w:val="nil"/>
              <w:bottom w:val="nil"/>
              <w:right w:val="nil"/>
            </w:tcBorders>
            <w:shd w:val="clear" w:color="auto" w:fill="auto"/>
            <w:noWrap/>
            <w:hideMark/>
          </w:tcPr>
          <w:p w14:paraId="0B0277A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21.7</w:t>
            </w:r>
          </w:p>
        </w:tc>
      </w:tr>
      <w:tr w:rsidR="00C75FEA" w:rsidRPr="00C75FEA" w14:paraId="20E6AF79"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610547A2"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2299FBBA"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085ADB4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19.2</w:t>
            </w:r>
          </w:p>
        </w:tc>
        <w:tc>
          <w:tcPr>
            <w:tcW w:w="851" w:type="dxa"/>
            <w:tcBorders>
              <w:top w:val="nil"/>
              <w:left w:val="nil"/>
              <w:bottom w:val="single" w:sz="4" w:space="0" w:color="auto"/>
              <w:right w:val="nil"/>
            </w:tcBorders>
            <w:shd w:val="clear" w:color="auto" w:fill="auto"/>
            <w:noWrap/>
            <w:hideMark/>
          </w:tcPr>
          <w:p w14:paraId="209BCC7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20.0</w:t>
            </w:r>
          </w:p>
        </w:tc>
        <w:tc>
          <w:tcPr>
            <w:tcW w:w="850" w:type="dxa"/>
            <w:tcBorders>
              <w:top w:val="nil"/>
              <w:left w:val="nil"/>
              <w:bottom w:val="single" w:sz="4" w:space="0" w:color="auto"/>
              <w:right w:val="nil"/>
            </w:tcBorders>
            <w:shd w:val="clear" w:color="auto" w:fill="auto"/>
            <w:noWrap/>
            <w:hideMark/>
          </w:tcPr>
          <w:p w14:paraId="13FF297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23.2</w:t>
            </w:r>
          </w:p>
        </w:tc>
        <w:tc>
          <w:tcPr>
            <w:tcW w:w="850" w:type="dxa"/>
            <w:tcBorders>
              <w:top w:val="nil"/>
              <w:left w:val="nil"/>
              <w:bottom w:val="single" w:sz="4" w:space="0" w:color="auto"/>
              <w:right w:val="nil"/>
            </w:tcBorders>
            <w:shd w:val="clear" w:color="auto" w:fill="auto"/>
            <w:noWrap/>
            <w:hideMark/>
          </w:tcPr>
          <w:p w14:paraId="3EE5FA2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24.5</w:t>
            </w:r>
          </w:p>
        </w:tc>
        <w:tc>
          <w:tcPr>
            <w:tcW w:w="851" w:type="dxa"/>
            <w:tcBorders>
              <w:top w:val="nil"/>
              <w:left w:val="nil"/>
              <w:bottom w:val="single" w:sz="4" w:space="0" w:color="auto"/>
              <w:right w:val="nil"/>
            </w:tcBorders>
            <w:shd w:val="clear" w:color="auto" w:fill="auto"/>
            <w:noWrap/>
            <w:hideMark/>
          </w:tcPr>
          <w:p w14:paraId="17BB11D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27.9</w:t>
            </w:r>
          </w:p>
        </w:tc>
        <w:tc>
          <w:tcPr>
            <w:tcW w:w="709" w:type="dxa"/>
            <w:tcBorders>
              <w:top w:val="nil"/>
              <w:left w:val="nil"/>
              <w:bottom w:val="single" w:sz="4" w:space="0" w:color="auto"/>
              <w:right w:val="nil"/>
            </w:tcBorders>
            <w:shd w:val="clear" w:color="auto" w:fill="auto"/>
            <w:noWrap/>
            <w:hideMark/>
          </w:tcPr>
          <w:p w14:paraId="7EA87D9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23.8</w:t>
            </w:r>
          </w:p>
        </w:tc>
      </w:tr>
      <w:tr w:rsidR="00C75FEA" w:rsidRPr="00C75FEA" w14:paraId="157D46D4"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4CE66FA0" w14:textId="77777777" w:rsidR="00927CF9" w:rsidRPr="00C75FEA" w:rsidRDefault="00927CF9" w:rsidP="00FF71A8">
            <w:pPr>
              <w:spacing w:after="0" w:line="240" w:lineRule="auto"/>
              <w:rPr>
                <w:rFonts w:cstheme="minorHAnsi"/>
                <w:color w:val="000000" w:themeColor="text1"/>
                <w:sz w:val="20"/>
                <w:szCs w:val="20"/>
                <w:lang w:val="en-US"/>
              </w:rPr>
            </w:pPr>
            <w:r w:rsidRPr="00C75FEA">
              <w:rPr>
                <w:rFonts w:cstheme="minorHAnsi"/>
                <w:color w:val="000000" w:themeColor="text1"/>
                <w:sz w:val="20"/>
                <w:szCs w:val="20"/>
                <w:lang w:val="en-US"/>
              </w:rPr>
              <w:t>Hamburg</w:t>
            </w:r>
          </w:p>
        </w:tc>
        <w:tc>
          <w:tcPr>
            <w:tcW w:w="928" w:type="dxa"/>
            <w:tcBorders>
              <w:top w:val="single" w:sz="4" w:space="0" w:color="auto"/>
              <w:left w:val="nil"/>
              <w:bottom w:val="nil"/>
              <w:right w:val="nil"/>
            </w:tcBorders>
            <w:shd w:val="clear" w:color="auto" w:fill="auto"/>
            <w:noWrap/>
            <w:hideMark/>
          </w:tcPr>
          <w:p w14:paraId="3F552F95"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420F348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12.3</w:t>
            </w:r>
          </w:p>
        </w:tc>
        <w:tc>
          <w:tcPr>
            <w:tcW w:w="851" w:type="dxa"/>
            <w:tcBorders>
              <w:top w:val="single" w:sz="4" w:space="0" w:color="auto"/>
              <w:left w:val="nil"/>
              <w:bottom w:val="nil"/>
              <w:right w:val="nil"/>
            </w:tcBorders>
            <w:shd w:val="clear" w:color="auto" w:fill="auto"/>
            <w:noWrap/>
            <w:hideMark/>
          </w:tcPr>
          <w:p w14:paraId="5C5F113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13.8</w:t>
            </w:r>
          </w:p>
        </w:tc>
        <w:tc>
          <w:tcPr>
            <w:tcW w:w="850" w:type="dxa"/>
            <w:tcBorders>
              <w:top w:val="single" w:sz="4" w:space="0" w:color="auto"/>
              <w:left w:val="nil"/>
              <w:bottom w:val="nil"/>
              <w:right w:val="nil"/>
            </w:tcBorders>
            <w:shd w:val="clear" w:color="auto" w:fill="auto"/>
            <w:noWrap/>
            <w:hideMark/>
          </w:tcPr>
          <w:p w14:paraId="4624FDB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17.3</w:t>
            </w:r>
          </w:p>
        </w:tc>
        <w:tc>
          <w:tcPr>
            <w:tcW w:w="850" w:type="dxa"/>
            <w:tcBorders>
              <w:top w:val="single" w:sz="4" w:space="0" w:color="auto"/>
              <w:left w:val="nil"/>
              <w:bottom w:val="nil"/>
              <w:right w:val="nil"/>
            </w:tcBorders>
            <w:shd w:val="clear" w:color="auto" w:fill="auto"/>
            <w:noWrap/>
            <w:hideMark/>
          </w:tcPr>
          <w:p w14:paraId="14273EC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19.2</w:t>
            </w:r>
          </w:p>
        </w:tc>
        <w:tc>
          <w:tcPr>
            <w:tcW w:w="851" w:type="dxa"/>
            <w:tcBorders>
              <w:top w:val="single" w:sz="4" w:space="0" w:color="auto"/>
              <w:left w:val="nil"/>
              <w:bottom w:val="nil"/>
              <w:right w:val="nil"/>
            </w:tcBorders>
            <w:shd w:val="clear" w:color="auto" w:fill="auto"/>
            <w:noWrap/>
            <w:hideMark/>
          </w:tcPr>
          <w:p w14:paraId="40A079E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20.7</w:t>
            </w:r>
          </w:p>
        </w:tc>
        <w:tc>
          <w:tcPr>
            <w:tcW w:w="709" w:type="dxa"/>
            <w:tcBorders>
              <w:top w:val="single" w:sz="4" w:space="0" w:color="auto"/>
              <w:left w:val="nil"/>
              <w:bottom w:val="nil"/>
              <w:right w:val="nil"/>
            </w:tcBorders>
            <w:shd w:val="clear" w:color="auto" w:fill="auto"/>
            <w:noWrap/>
            <w:hideMark/>
          </w:tcPr>
          <w:p w14:paraId="6771D82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17.3</w:t>
            </w:r>
          </w:p>
        </w:tc>
      </w:tr>
      <w:tr w:rsidR="00C75FEA" w:rsidRPr="00C75FEA" w14:paraId="059F6D60" w14:textId="77777777" w:rsidTr="00C75894">
        <w:trPr>
          <w:trHeight w:val="301"/>
        </w:trPr>
        <w:tc>
          <w:tcPr>
            <w:tcW w:w="1701" w:type="dxa"/>
            <w:vMerge/>
            <w:tcBorders>
              <w:left w:val="nil"/>
              <w:right w:val="nil"/>
            </w:tcBorders>
            <w:shd w:val="clear" w:color="auto" w:fill="auto"/>
            <w:noWrap/>
            <w:vAlign w:val="center"/>
            <w:hideMark/>
          </w:tcPr>
          <w:p w14:paraId="0212E885"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2A6EDDF5"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7A45B6D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10.0</w:t>
            </w:r>
          </w:p>
        </w:tc>
        <w:tc>
          <w:tcPr>
            <w:tcW w:w="851" w:type="dxa"/>
            <w:tcBorders>
              <w:top w:val="nil"/>
              <w:left w:val="nil"/>
              <w:bottom w:val="nil"/>
              <w:right w:val="nil"/>
            </w:tcBorders>
            <w:shd w:val="clear" w:color="auto" w:fill="auto"/>
            <w:noWrap/>
            <w:hideMark/>
          </w:tcPr>
          <w:p w14:paraId="5F84B88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11.6</w:t>
            </w:r>
          </w:p>
        </w:tc>
        <w:tc>
          <w:tcPr>
            <w:tcW w:w="850" w:type="dxa"/>
            <w:tcBorders>
              <w:top w:val="nil"/>
              <w:left w:val="nil"/>
              <w:bottom w:val="nil"/>
              <w:right w:val="nil"/>
            </w:tcBorders>
            <w:shd w:val="clear" w:color="auto" w:fill="auto"/>
            <w:noWrap/>
            <w:hideMark/>
          </w:tcPr>
          <w:p w14:paraId="01A85CF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12.6</w:t>
            </w:r>
          </w:p>
        </w:tc>
        <w:tc>
          <w:tcPr>
            <w:tcW w:w="850" w:type="dxa"/>
            <w:tcBorders>
              <w:top w:val="nil"/>
              <w:left w:val="nil"/>
              <w:bottom w:val="nil"/>
              <w:right w:val="nil"/>
            </w:tcBorders>
            <w:shd w:val="clear" w:color="auto" w:fill="auto"/>
            <w:noWrap/>
            <w:hideMark/>
          </w:tcPr>
          <w:p w14:paraId="3303AA4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15.9</w:t>
            </w:r>
          </w:p>
        </w:tc>
        <w:tc>
          <w:tcPr>
            <w:tcW w:w="851" w:type="dxa"/>
            <w:tcBorders>
              <w:top w:val="nil"/>
              <w:left w:val="nil"/>
              <w:bottom w:val="nil"/>
              <w:right w:val="nil"/>
            </w:tcBorders>
            <w:shd w:val="clear" w:color="auto" w:fill="auto"/>
            <w:noWrap/>
            <w:hideMark/>
          </w:tcPr>
          <w:p w14:paraId="2EA930C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21.4</w:t>
            </w:r>
          </w:p>
        </w:tc>
        <w:tc>
          <w:tcPr>
            <w:tcW w:w="709" w:type="dxa"/>
            <w:tcBorders>
              <w:top w:val="nil"/>
              <w:left w:val="nil"/>
              <w:bottom w:val="nil"/>
              <w:right w:val="nil"/>
            </w:tcBorders>
            <w:shd w:val="clear" w:color="auto" w:fill="auto"/>
            <w:noWrap/>
            <w:hideMark/>
          </w:tcPr>
          <w:p w14:paraId="2BC026D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14.4</w:t>
            </w:r>
          </w:p>
        </w:tc>
      </w:tr>
      <w:tr w:rsidR="00C75FEA" w:rsidRPr="00C75FEA" w14:paraId="07764326"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5033B47C"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6A9FC882"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0EDC021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11.0</w:t>
            </w:r>
          </w:p>
        </w:tc>
        <w:tc>
          <w:tcPr>
            <w:tcW w:w="851" w:type="dxa"/>
            <w:tcBorders>
              <w:top w:val="nil"/>
              <w:left w:val="nil"/>
              <w:bottom w:val="single" w:sz="4" w:space="0" w:color="auto"/>
              <w:right w:val="nil"/>
            </w:tcBorders>
            <w:shd w:val="clear" w:color="auto" w:fill="auto"/>
            <w:noWrap/>
            <w:hideMark/>
          </w:tcPr>
          <w:p w14:paraId="2948DE2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12.6</w:t>
            </w:r>
          </w:p>
        </w:tc>
        <w:tc>
          <w:tcPr>
            <w:tcW w:w="850" w:type="dxa"/>
            <w:tcBorders>
              <w:top w:val="nil"/>
              <w:left w:val="nil"/>
              <w:bottom w:val="single" w:sz="4" w:space="0" w:color="auto"/>
              <w:right w:val="nil"/>
            </w:tcBorders>
            <w:shd w:val="clear" w:color="auto" w:fill="auto"/>
            <w:noWrap/>
            <w:hideMark/>
          </w:tcPr>
          <w:p w14:paraId="6B8082E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14.7</w:t>
            </w:r>
          </w:p>
        </w:tc>
        <w:tc>
          <w:tcPr>
            <w:tcW w:w="850" w:type="dxa"/>
            <w:tcBorders>
              <w:top w:val="nil"/>
              <w:left w:val="nil"/>
              <w:bottom w:val="single" w:sz="4" w:space="0" w:color="auto"/>
              <w:right w:val="nil"/>
            </w:tcBorders>
            <w:shd w:val="clear" w:color="auto" w:fill="auto"/>
            <w:noWrap/>
            <w:hideMark/>
          </w:tcPr>
          <w:p w14:paraId="3C2A728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17.4</w:t>
            </w:r>
          </w:p>
        </w:tc>
        <w:tc>
          <w:tcPr>
            <w:tcW w:w="851" w:type="dxa"/>
            <w:tcBorders>
              <w:top w:val="nil"/>
              <w:left w:val="nil"/>
              <w:bottom w:val="single" w:sz="4" w:space="0" w:color="auto"/>
              <w:right w:val="nil"/>
            </w:tcBorders>
            <w:shd w:val="clear" w:color="auto" w:fill="auto"/>
            <w:noWrap/>
            <w:hideMark/>
          </w:tcPr>
          <w:p w14:paraId="43781E6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21.0</w:t>
            </w:r>
          </w:p>
        </w:tc>
        <w:tc>
          <w:tcPr>
            <w:tcW w:w="709" w:type="dxa"/>
            <w:tcBorders>
              <w:top w:val="nil"/>
              <w:left w:val="nil"/>
              <w:bottom w:val="single" w:sz="4" w:space="0" w:color="auto"/>
              <w:right w:val="nil"/>
            </w:tcBorders>
            <w:shd w:val="clear" w:color="auto" w:fill="auto"/>
            <w:noWrap/>
            <w:hideMark/>
          </w:tcPr>
          <w:p w14:paraId="72321C5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15.8</w:t>
            </w:r>
          </w:p>
        </w:tc>
      </w:tr>
      <w:tr w:rsidR="00C75FEA" w:rsidRPr="00C75FEA" w14:paraId="4F6BE560"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5EFAC0ED" w14:textId="77777777" w:rsidR="00927CF9" w:rsidRPr="00C75FEA" w:rsidRDefault="00927CF9" w:rsidP="00FF71A8">
            <w:pPr>
              <w:spacing w:after="0" w:line="240" w:lineRule="auto"/>
              <w:rPr>
                <w:rFonts w:cstheme="minorHAnsi"/>
                <w:color w:val="000000" w:themeColor="text1"/>
                <w:sz w:val="20"/>
                <w:szCs w:val="20"/>
                <w:lang w:val="en-US"/>
              </w:rPr>
            </w:pPr>
            <w:r w:rsidRPr="00C75FEA">
              <w:rPr>
                <w:rFonts w:cstheme="minorHAnsi"/>
                <w:color w:val="000000" w:themeColor="text1"/>
                <w:sz w:val="20"/>
                <w:szCs w:val="20"/>
                <w:lang w:val="en-US"/>
              </w:rPr>
              <w:t>Hannover</w:t>
            </w:r>
          </w:p>
        </w:tc>
        <w:tc>
          <w:tcPr>
            <w:tcW w:w="928" w:type="dxa"/>
            <w:tcBorders>
              <w:top w:val="single" w:sz="4" w:space="0" w:color="auto"/>
              <w:left w:val="nil"/>
              <w:bottom w:val="nil"/>
              <w:right w:val="nil"/>
            </w:tcBorders>
            <w:shd w:val="clear" w:color="auto" w:fill="auto"/>
            <w:noWrap/>
            <w:hideMark/>
          </w:tcPr>
          <w:p w14:paraId="54C81FCF"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1C792EA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10.1</w:t>
            </w:r>
          </w:p>
        </w:tc>
        <w:tc>
          <w:tcPr>
            <w:tcW w:w="851" w:type="dxa"/>
            <w:tcBorders>
              <w:top w:val="single" w:sz="4" w:space="0" w:color="auto"/>
              <w:left w:val="nil"/>
              <w:bottom w:val="nil"/>
              <w:right w:val="nil"/>
            </w:tcBorders>
            <w:shd w:val="clear" w:color="auto" w:fill="auto"/>
            <w:noWrap/>
            <w:hideMark/>
          </w:tcPr>
          <w:p w14:paraId="6FFE959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11.1</w:t>
            </w:r>
          </w:p>
        </w:tc>
        <w:tc>
          <w:tcPr>
            <w:tcW w:w="850" w:type="dxa"/>
            <w:tcBorders>
              <w:top w:val="single" w:sz="4" w:space="0" w:color="auto"/>
              <w:left w:val="nil"/>
              <w:bottom w:val="nil"/>
              <w:right w:val="nil"/>
            </w:tcBorders>
            <w:shd w:val="clear" w:color="auto" w:fill="auto"/>
            <w:noWrap/>
            <w:hideMark/>
          </w:tcPr>
          <w:p w14:paraId="14BD265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13.1</w:t>
            </w:r>
          </w:p>
        </w:tc>
        <w:tc>
          <w:tcPr>
            <w:tcW w:w="850" w:type="dxa"/>
            <w:tcBorders>
              <w:top w:val="single" w:sz="4" w:space="0" w:color="auto"/>
              <w:left w:val="nil"/>
              <w:bottom w:val="nil"/>
              <w:right w:val="nil"/>
            </w:tcBorders>
            <w:shd w:val="clear" w:color="auto" w:fill="auto"/>
            <w:noWrap/>
            <w:hideMark/>
          </w:tcPr>
          <w:p w14:paraId="377557F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15.4</w:t>
            </w:r>
          </w:p>
        </w:tc>
        <w:tc>
          <w:tcPr>
            <w:tcW w:w="851" w:type="dxa"/>
            <w:tcBorders>
              <w:top w:val="single" w:sz="4" w:space="0" w:color="auto"/>
              <w:left w:val="nil"/>
              <w:bottom w:val="nil"/>
              <w:right w:val="nil"/>
            </w:tcBorders>
            <w:shd w:val="clear" w:color="auto" w:fill="auto"/>
            <w:noWrap/>
            <w:hideMark/>
          </w:tcPr>
          <w:p w14:paraId="2BBB54B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16.4</w:t>
            </w:r>
          </w:p>
        </w:tc>
        <w:tc>
          <w:tcPr>
            <w:tcW w:w="709" w:type="dxa"/>
            <w:tcBorders>
              <w:top w:val="single" w:sz="4" w:space="0" w:color="auto"/>
              <w:left w:val="nil"/>
              <w:bottom w:val="nil"/>
              <w:right w:val="nil"/>
            </w:tcBorders>
            <w:shd w:val="clear" w:color="auto" w:fill="auto"/>
            <w:noWrap/>
            <w:hideMark/>
          </w:tcPr>
          <w:p w14:paraId="4CAE226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13.8</w:t>
            </w:r>
          </w:p>
        </w:tc>
      </w:tr>
      <w:tr w:rsidR="00C75FEA" w:rsidRPr="00C75FEA" w14:paraId="1987FBD8" w14:textId="77777777" w:rsidTr="00C75894">
        <w:trPr>
          <w:trHeight w:val="301"/>
        </w:trPr>
        <w:tc>
          <w:tcPr>
            <w:tcW w:w="1701" w:type="dxa"/>
            <w:vMerge/>
            <w:tcBorders>
              <w:left w:val="nil"/>
              <w:right w:val="nil"/>
            </w:tcBorders>
            <w:shd w:val="clear" w:color="auto" w:fill="auto"/>
            <w:noWrap/>
            <w:vAlign w:val="center"/>
            <w:hideMark/>
          </w:tcPr>
          <w:p w14:paraId="794B60AC"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5BC8ADA7"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3CBAD39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6.8</w:t>
            </w:r>
          </w:p>
        </w:tc>
        <w:tc>
          <w:tcPr>
            <w:tcW w:w="851" w:type="dxa"/>
            <w:tcBorders>
              <w:top w:val="nil"/>
              <w:left w:val="nil"/>
              <w:bottom w:val="nil"/>
              <w:right w:val="nil"/>
            </w:tcBorders>
            <w:shd w:val="clear" w:color="auto" w:fill="auto"/>
            <w:noWrap/>
            <w:hideMark/>
          </w:tcPr>
          <w:p w14:paraId="6653D4E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8.8</w:t>
            </w:r>
          </w:p>
        </w:tc>
        <w:tc>
          <w:tcPr>
            <w:tcW w:w="850" w:type="dxa"/>
            <w:tcBorders>
              <w:top w:val="nil"/>
              <w:left w:val="nil"/>
              <w:bottom w:val="nil"/>
              <w:right w:val="nil"/>
            </w:tcBorders>
            <w:shd w:val="clear" w:color="auto" w:fill="auto"/>
            <w:noWrap/>
            <w:hideMark/>
          </w:tcPr>
          <w:p w14:paraId="391B1FE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9.6</w:t>
            </w:r>
          </w:p>
        </w:tc>
        <w:tc>
          <w:tcPr>
            <w:tcW w:w="850" w:type="dxa"/>
            <w:tcBorders>
              <w:top w:val="nil"/>
              <w:left w:val="nil"/>
              <w:bottom w:val="nil"/>
              <w:right w:val="nil"/>
            </w:tcBorders>
            <w:shd w:val="clear" w:color="auto" w:fill="auto"/>
            <w:noWrap/>
            <w:hideMark/>
          </w:tcPr>
          <w:p w14:paraId="60A371B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12.4</w:t>
            </w:r>
          </w:p>
        </w:tc>
        <w:tc>
          <w:tcPr>
            <w:tcW w:w="851" w:type="dxa"/>
            <w:tcBorders>
              <w:top w:val="nil"/>
              <w:left w:val="nil"/>
              <w:bottom w:val="nil"/>
              <w:right w:val="nil"/>
            </w:tcBorders>
            <w:shd w:val="clear" w:color="auto" w:fill="auto"/>
            <w:noWrap/>
            <w:hideMark/>
          </w:tcPr>
          <w:p w14:paraId="794DD43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16.2</w:t>
            </w:r>
          </w:p>
        </w:tc>
        <w:tc>
          <w:tcPr>
            <w:tcW w:w="709" w:type="dxa"/>
            <w:tcBorders>
              <w:top w:val="nil"/>
              <w:left w:val="nil"/>
              <w:bottom w:val="nil"/>
              <w:right w:val="nil"/>
            </w:tcBorders>
            <w:shd w:val="clear" w:color="auto" w:fill="auto"/>
            <w:noWrap/>
            <w:hideMark/>
          </w:tcPr>
          <w:p w14:paraId="39D41DC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11.0</w:t>
            </w:r>
          </w:p>
        </w:tc>
      </w:tr>
      <w:tr w:rsidR="00C75FEA" w:rsidRPr="00C75FEA" w14:paraId="20385379"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10D5540E"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6306549B"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04E8AF0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8.1</w:t>
            </w:r>
          </w:p>
        </w:tc>
        <w:tc>
          <w:tcPr>
            <w:tcW w:w="851" w:type="dxa"/>
            <w:tcBorders>
              <w:top w:val="nil"/>
              <w:left w:val="nil"/>
              <w:bottom w:val="single" w:sz="4" w:space="0" w:color="auto"/>
              <w:right w:val="nil"/>
            </w:tcBorders>
            <w:shd w:val="clear" w:color="auto" w:fill="auto"/>
            <w:noWrap/>
            <w:hideMark/>
          </w:tcPr>
          <w:p w14:paraId="6D8E740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9.9</w:t>
            </w:r>
          </w:p>
        </w:tc>
        <w:tc>
          <w:tcPr>
            <w:tcW w:w="850" w:type="dxa"/>
            <w:tcBorders>
              <w:top w:val="nil"/>
              <w:left w:val="nil"/>
              <w:bottom w:val="single" w:sz="4" w:space="0" w:color="auto"/>
              <w:right w:val="nil"/>
            </w:tcBorders>
            <w:shd w:val="clear" w:color="auto" w:fill="auto"/>
            <w:noWrap/>
            <w:hideMark/>
          </w:tcPr>
          <w:p w14:paraId="0D06395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11.1</w:t>
            </w:r>
          </w:p>
        </w:tc>
        <w:tc>
          <w:tcPr>
            <w:tcW w:w="850" w:type="dxa"/>
            <w:tcBorders>
              <w:top w:val="nil"/>
              <w:left w:val="nil"/>
              <w:bottom w:val="single" w:sz="4" w:space="0" w:color="auto"/>
              <w:right w:val="nil"/>
            </w:tcBorders>
            <w:shd w:val="clear" w:color="auto" w:fill="auto"/>
            <w:noWrap/>
            <w:hideMark/>
          </w:tcPr>
          <w:p w14:paraId="42D3725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13.8</w:t>
            </w:r>
          </w:p>
        </w:tc>
        <w:tc>
          <w:tcPr>
            <w:tcW w:w="851" w:type="dxa"/>
            <w:tcBorders>
              <w:top w:val="nil"/>
              <w:left w:val="nil"/>
              <w:bottom w:val="single" w:sz="4" w:space="0" w:color="auto"/>
              <w:right w:val="nil"/>
            </w:tcBorders>
            <w:shd w:val="clear" w:color="auto" w:fill="auto"/>
            <w:noWrap/>
            <w:hideMark/>
          </w:tcPr>
          <w:p w14:paraId="44D6270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16.3</w:t>
            </w:r>
          </w:p>
        </w:tc>
        <w:tc>
          <w:tcPr>
            <w:tcW w:w="709" w:type="dxa"/>
            <w:tcBorders>
              <w:top w:val="nil"/>
              <w:left w:val="nil"/>
              <w:bottom w:val="single" w:sz="4" w:space="0" w:color="auto"/>
              <w:right w:val="nil"/>
            </w:tcBorders>
            <w:shd w:val="clear" w:color="auto" w:fill="auto"/>
            <w:noWrap/>
            <w:hideMark/>
          </w:tcPr>
          <w:p w14:paraId="66A3426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12.3</w:t>
            </w:r>
          </w:p>
        </w:tc>
      </w:tr>
      <w:tr w:rsidR="00C75FEA" w:rsidRPr="00C75FEA" w14:paraId="25F23717"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2BE716CF"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Kiel</w:t>
            </w:r>
          </w:p>
        </w:tc>
        <w:tc>
          <w:tcPr>
            <w:tcW w:w="928" w:type="dxa"/>
            <w:tcBorders>
              <w:top w:val="single" w:sz="4" w:space="0" w:color="auto"/>
              <w:left w:val="nil"/>
              <w:bottom w:val="nil"/>
              <w:right w:val="nil"/>
            </w:tcBorders>
            <w:shd w:val="clear" w:color="auto" w:fill="auto"/>
            <w:noWrap/>
            <w:hideMark/>
          </w:tcPr>
          <w:p w14:paraId="5B62D279"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79314C8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14.6</w:t>
            </w:r>
          </w:p>
        </w:tc>
        <w:tc>
          <w:tcPr>
            <w:tcW w:w="851" w:type="dxa"/>
            <w:tcBorders>
              <w:top w:val="single" w:sz="4" w:space="0" w:color="auto"/>
              <w:left w:val="nil"/>
              <w:bottom w:val="nil"/>
              <w:right w:val="nil"/>
            </w:tcBorders>
            <w:shd w:val="clear" w:color="auto" w:fill="auto"/>
            <w:noWrap/>
            <w:hideMark/>
          </w:tcPr>
          <w:p w14:paraId="7352292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15.0</w:t>
            </w:r>
          </w:p>
        </w:tc>
        <w:tc>
          <w:tcPr>
            <w:tcW w:w="850" w:type="dxa"/>
            <w:tcBorders>
              <w:top w:val="single" w:sz="4" w:space="0" w:color="auto"/>
              <w:left w:val="nil"/>
              <w:bottom w:val="nil"/>
              <w:right w:val="nil"/>
            </w:tcBorders>
            <w:shd w:val="clear" w:color="auto" w:fill="auto"/>
            <w:noWrap/>
            <w:hideMark/>
          </w:tcPr>
          <w:p w14:paraId="3201303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18.9</w:t>
            </w:r>
          </w:p>
        </w:tc>
        <w:tc>
          <w:tcPr>
            <w:tcW w:w="850" w:type="dxa"/>
            <w:tcBorders>
              <w:top w:val="single" w:sz="4" w:space="0" w:color="auto"/>
              <w:left w:val="nil"/>
              <w:bottom w:val="nil"/>
              <w:right w:val="nil"/>
            </w:tcBorders>
            <w:shd w:val="clear" w:color="auto" w:fill="auto"/>
            <w:noWrap/>
            <w:hideMark/>
          </w:tcPr>
          <w:p w14:paraId="72A32AE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22.2</w:t>
            </w:r>
          </w:p>
        </w:tc>
        <w:tc>
          <w:tcPr>
            <w:tcW w:w="851" w:type="dxa"/>
            <w:tcBorders>
              <w:top w:val="single" w:sz="4" w:space="0" w:color="auto"/>
              <w:left w:val="nil"/>
              <w:bottom w:val="nil"/>
              <w:right w:val="nil"/>
            </w:tcBorders>
            <w:shd w:val="clear" w:color="auto" w:fill="auto"/>
            <w:noWrap/>
            <w:hideMark/>
          </w:tcPr>
          <w:p w14:paraId="78B1F55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22.8</w:t>
            </w:r>
          </w:p>
        </w:tc>
        <w:tc>
          <w:tcPr>
            <w:tcW w:w="709" w:type="dxa"/>
            <w:tcBorders>
              <w:top w:val="single" w:sz="4" w:space="0" w:color="auto"/>
              <w:left w:val="nil"/>
              <w:bottom w:val="nil"/>
              <w:right w:val="nil"/>
            </w:tcBorders>
            <w:shd w:val="clear" w:color="auto" w:fill="auto"/>
            <w:noWrap/>
            <w:hideMark/>
          </w:tcPr>
          <w:p w14:paraId="5E1D527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19.3</w:t>
            </w:r>
          </w:p>
        </w:tc>
      </w:tr>
      <w:tr w:rsidR="00C75FEA" w:rsidRPr="00C75FEA" w14:paraId="5190B82E" w14:textId="77777777" w:rsidTr="00C75894">
        <w:trPr>
          <w:trHeight w:val="301"/>
        </w:trPr>
        <w:tc>
          <w:tcPr>
            <w:tcW w:w="1701" w:type="dxa"/>
            <w:vMerge/>
            <w:tcBorders>
              <w:left w:val="nil"/>
              <w:right w:val="nil"/>
            </w:tcBorders>
            <w:shd w:val="clear" w:color="auto" w:fill="auto"/>
            <w:noWrap/>
            <w:vAlign w:val="center"/>
            <w:hideMark/>
          </w:tcPr>
          <w:p w14:paraId="5838313D"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7EC5E0BA"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084B2B2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9.2</w:t>
            </w:r>
          </w:p>
        </w:tc>
        <w:tc>
          <w:tcPr>
            <w:tcW w:w="851" w:type="dxa"/>
            <w:tcBorders>
              <w:top w:val="nil"/>
              <w:left w:val="nil"/>
              <w:bottom w:val="nil"/>
              <w:right w:val="nil"/>
            </w:tcBorders>
            <w:shd w:val="clear" w:color="auto" w:fill="auto"/>
            <w:noWrap/>
            <w:hideMark/>
          </w:tcPr>
          <w:p w14:paraId="46C3E42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11.0</w:t>
            </w:r>
          </w:p>
        </w:tc>
        <w:tc>
          <w:tcPr>
            <w:tcW w:w="850" w:type="dxa"/>
            <w:tcBorders>
              <w:top w:val="nil"/>
              <w:left w:val="nil"/>
              <w:bottom w:val="nil"/>
              <w:right w:val="nil"/>
            </w:tcBorders>
            <w:shd w:val="clear" w:color="auto" w:fill="auto"/>
            <w:noWrap/>
            <w:hideMark/>
          </w:tcPr>
          <w:p w14:paraId="64150D6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13.6</w:t>
            </w:r>
          </w:p>
        </w:tc>
        <w:tc>
          <w:tcPr>
            <w:tcW w:w="850" w:type="dxa"/>
            <w:tcBorders>
              <w:top w:val="nil"/>
              <w:left w:val="nil"/>
              <w:bottom w:val="nil"/>
              <w:right w:val="nil"/>
            </w:tcBorders>
            <w:shd w:val="clear" w:color="auto" w:fill="auto"/>
            <w:noWrap/>
            <w:hideMark/>
          </w:tcPr>
          <w:p w14:paraId="16B002B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17.9</w:t>
            </w:r>
          </w:p>
        </w:tc>
        <w:tc>
          <w:tcPr>
            <w:tcW w:w="851" w:type="dxa"/>
            <w:tcBorders>
              <w:top w:val="nil"/>
              <w:left w:val="nil"/>
              <w:bottom w:val="nil"/>
              <w:right w:val="nil"/>
            </w:tcBorders>
            <w:shd w:val="clear" w:color="auto" w:fill="auto"/>
            <w:noWrap/>
            <w:hideMark/>
          </w:tcPr>
          <w:p w14:paraId="7964AED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24.6</w:t>
            </w:r>
          </w:p>
        </w:tc>
        <w:tc>
          <w:tcPr>
            <w:tcW w:w="709" w:type="dxa"/>
            <w:tcBorders>
              <w:top w:val="nil"/>
              <w:left w:val="nil"/>
              <w:bottom w:val="nil"/>
              <w:right w:val="nil"/>
            </w:tcBorders>
            <w:shd w:val="clear" w:color="auto" w:fill="auto"/>
            <w:noWrap/>
            <w:hideMark/>
          </w:tcPr>
          <w:p w14:paraId="2695880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15.4</w:t>
            </w:r>
          </w:p>
        </w:tc>
      </w:tr>
      <w:tr w:rsidR="00C75FEA" w:rsidRPr="00C75FEA" w14:paraId="30999664"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37F6A0AB"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0B7E7F70"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0EEBB1D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11.6</w:t>
            </w:r>
          </w:p>
        </w:tc>
        <w:tc>
          <w:tcPr>
            <w:tcW w:w="851" w:type="dxa"/>
            <w:tcBorders>
              <w:top w:val="nil"/>
              <w:left w:val="nil"/>
              <w:bottom w:val="single" w:sz="4" w:space="0" w:color="auto"/>
              <w:right w:val="nil"/>
            </w:tcBorders>
            <w:shd w:val="clear" w:color="auto" w:fill="auto"/>
            <w:noWrap/>
            <w:hideMark/>
          </w:tcPr>
          <w:p w14:paraId="03119FB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12.9</w:t>
            </w:r>
          </w:p>
        </w:tc>
        <w:tc>
          <w:tcPr>
            <w:tcW w:w="850" w:type="dxa"/>
            <w:tcBorders>
              <w:top w:val="nil"/>
              <w:left w:val="nil"/>
              <w:bottom w:val="single" w:sz="4" w:space="0" w:color="auto"/>
              <w:right w:val="nil"/>
            </w:tcBorders>
            <w:shd w:val="clear" w:color="auto" w:fill="auto"/>
            <w:noWrap/>
            <w:hideMark/>
          </w:tcPr>
          <w:p w14:paraId="562985A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15.8</w:t>
            </w:r>
          </w:p>
        </w:tc>
        <w:tc>
          <w:tcPr>
            <w:tcW w:w="850" w:type="dxa"/>
            <w:tcBorders>
              <w:top w:val="nil"/>
              <w:left w:val="nil"/>
              <w:bottom w:val="single" w:sz="4" w:space="0" w:color="auto"/>
              <w:right w:val="nil"/>
            </w:tcBorders>
            <w:shd w:val="clear" w:color="auto" w:fill="auto"/>
            <w:noWrap/>
            <w:hideMark/>
          </w:tcPr>
          <w:p w14:paraId="11F829E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19.9</w:t>
            </w:r>
          </w:p>
        </w:tc>
        <w:tc>
          <w:tcPr>
            <w:tcW w:w="851" w:type="dxa"/>
            <w:tcBorders>
              <w:top w:val="nil"/>
              <w:left w:val="nil"/>
              <w:bottom w:val="single" w:sz="4" w:space="0" w:color="auto"/>
              <w:right w:val="nil"/>
            </w:tcBorders>
            <w:shd w:val="clear" w:color="auto" w:fill="auto"/>
            <w:noWrap/>
            <w:hideMark/>
          </w:tcPr>
          <w:p w14:paraId="786CB7D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23.7</w:t>
            </w:r>
          </w:p>
        </w:tc>
        <w:tc>
          <w:tcPr>
            <w:tcW w:w="709" w:type="dxa"/>
            <w:tcBorders>
              <w:top w:val="nil"/>
              <w:left w:val="nil"/>
              <w:bottom w:val="single" w:sz="4" w:space="0" w:color="auto"/>
              <w:right w:val="nil"/>
            </w:tcBorders>
            <w:shd w:val="clear" w:color="auto" w:fill="auto"/>
            <w:noWrap/>
            <w:hideMark/>
          </w:tcPr>
          <w:p w14:paraId="7DD6B2E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17.2</w:t>
            </w:r>
          </w:p>
        </w:tc>
      </w:tr>
      <w:tr w:rsidR="00C75FEA" w:rsidRPr="00C75FEA" w14:paraId="76F19236"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0F2B51C6" w14:textId="77777777" w:rsidR="00927CF9" w:rsidRPr="00C75FEA" w:rsidRDefault="00927CF9" w:rsidP="00FF71A8">
            <w:pPr>
              <w:spacing w:after="0" w:line="240" w:lineRule="auto"/>
              <w:rPr>
                <w:rFonts w:cstheme="minorHAnsi"/>
                <w:color w:val="000000" w:themeColor="text1"/>
                <w:sz w:val="20"/>
                <w:szCs w:val="20"/>
                <w:lang w:val="en-US"/>
              </w:rPr>
            </w:pPr>
            <w:r w:rsidRPr="00C75FEA">
              <w:rPr>
                <w:rFonts w:cstheme="minorHAnsi"/>
                <w:color w:val="000000" w:themeColor="text1"/>
                <w:sz w:val="20"/>
                <w:szCs w:val="20"/>
                <w:lang w:val="en-US"/>
              </w:rPr>
              <w:t>Leipzig</w:t>
            </w:r>
          </w:p>
        </w:tc>
        <w:tc>
          <w:tcPr>
            <w:tcW w:w="928" w:type="dxa"/>
            <w:tcBorders>
              <w:top w:val="single" w:sz="4" w:space="0" w:color="auto"/>
              <w:left w:val="nil"/>
              <w:bottom w:val="nil"/>
              <w:right w:val="nil"/>
            </w:tcBorders>
            <w:shd w:val="clear" w:color="auto" w:fill="auto"/>
            <w:noWrap/>
            <w:hideMark/>
          </w:tcPr>
          <w:p w14:paraId="0BECCB6F"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1645252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18.4</w:t>
            </w:r>
          </w:p>
        </w:tc>
        <w:tc>
          <w:tcPr>
            <w:tcW w:w="851" w:type="dxa"/>
            <w:tcBorders>
              <w:top w:val="single" w:sz="4" w:space="0" w:color="auto"/>
              <w:left w:val="nil"/>
              <w:bottom w:val="nil"/>
              <w:right w:val="nil"/>
            </w:tcBorders>
            <w:shd w:val="clear" w:color="auto" w:fill="auto"/>
            <w:noWrap/>
            <w:hideMark/>
          </w:tcPr>
          <w:p w14:paraId="75AE71F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19.1</w:t>
            </w:r>
          </w:p>
        </w:tc>
        <w:tc>
          <w:tcPr>
            <w:tcW w:w="850" w:type="dxa"/>
            <w:tcBorders>
              <w:top w:val="single" w:sz="4" w:space="0" w:color="auto"/>
              <w:left w:val="nil"/>
              <w:bottom w:val="nil"/>
              <w:right w:val="nil"/>
            </w:tcBorders>
            <w:shd w:val="clear" w:color="auto" w:fill="auto"/>
            <w:noWrap/>
            <w:hideMark/>
          </w:tcPr>
          <w:p w14:paraId="405666F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26.5</w:t>
            </w:r>
          </w:p>
        </w:tc>
        <w:tc>
          <w:tcPr>
            <w:tcW w:w="850" w:type="dxa"/>
            <w:tcBorders>
              <w:top w:val="single" w:sz="4" w:space="0" w:color="auto"/>
              <w:left w:val="nil"/>
              <w:bottom w:val="nil"/>
              <w:right w:val="nil"/>
            </w:tcBorders>
            <w:shd w:val="clear" w:color="auto" w:fill="auto"/>
            <w:noWrap/>
            <w:hideMark/>
          </w:tcPr>
          <w:p w14:paraId="4DBA17E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25.7</w:t>
            </w:r>
          </w:p>
        </w:tc>
        <w:tc>
          <w:tcPr>
            <w:tcW w:w="851" w:type="dxa"/>
            <w:tcBorders>
              <w:top w:val="single" w:sz="4" w:space="0" w:color="auto"/>
              <w:left w:val="nil"/>
              <w:bottom w:val="nil"/>
              <w:right w:val="nil"/>
            </w:tcBorders>
            <w:shd w:val="clear" w:color="auto" w:fill="auto"/>
            <w:noWrap/>
            <w:hideMark/>
          </w:tcPr>
          <w:p w14:paraId="77330B5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24.6</w:t>
            </w:r>
          </w:p>
        </w:tc>
        <w:tc>
          <w:tcPr>
            <w:tcW w:w="709" w:type="dxa"/>
            <w:tcBorders>
              <w:top w:val="single" w:sz="4" w:space="0" w:color="auto"/>
              <w:left w:val="nil"/>
              <w:bottom w:val="nil"/>
              <w:right w:val="nil"/>
            </w:tcBorders>
            <w:shd w:val="clear" w:color="auto" w:fill="auto"/>
            <w:noWrap/>
            <w:hideMark/>
          </w:tcPr>
          <w:p w14:paraId="7C48264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23.7</w:t>
            </w:r>
          </w:p>
        </w:tc>
      </w:tr>
      <w:tr w:rsidR="00C75FEA" w:rsidRPr="00C75FEA" w14:paraId="68856D55" w14:textId="77777777" w:rsidTr="00C75894">
        <w:trPr>
          <w:trHeight w:val="301"/>
        </w:trPr>
        <w:tc>
          <w:tcPr>
            <w:tcW w:w="1701" w:type="dxa"/>
            <w:vMerge/>
            <w:tcBorders>
              <w:left w:val="nil"/>
              <w:right w:val="nil"/>
            </w:tcBorders>
            <w:shd w:val="clear" w:color="auto" w:fill="auto"/>
            <w:noWrap/>
            <w:vAlign w:val="center"/>
            <w:hideMark/>
          </w:tcPr>
          <w:p w14:paraId="2C831DC6"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3D1A0E05"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2B98AE8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14.7</w:t>
            </w:r>
          </w:p>
        </w:tc>
        <w:tc>
          <w:tcPr>
            <w:tcW w:w="851" w:type="dxa"/>
            <w:tcBorders>
              <w:top w:val="nil"/>
              <w:left w:val="nil"/>
              <w:bottom w:val="nil"/>
              <w:right w:val="nil"/>
            </w:tcBorders>
            <w:shd w:val="clear" w:color="auto" w:fill="auto"/>
            <w:noWrap/>
            <w:hideMark/>
          </w:tcPr>
          <w:p w14:paraId="1B6C73A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17.2</w:t>
            </w:r>
          </w:p>
        </w:tc>
        <w:tc>
          <w:tcPr>
            <w:tcW w:w="850" w:type="dxa"/>
            <w:tcBorders>
              <w:top w:val="nil"/>
              <w:left w:val="nil"/>
              <w:bottom w:val="nil"/>
              <w:right w:val="nil"/>
            </w:tcBorders>
            <w:shd w:val="clear" w:color="auto" w:fill="auto"/>
            <w:noWrap/>
            <w:hideMark/>
          </w:tcPr>
          <w:p w14:paraId="2A9D4B6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20.8</w:t>
            </w:r>
          </w:p>
        </w:tc>
        <w:tc>
          <w:tcPr>
            <w:tcW w:w="850" w:type="dxa"/>
            <w:tcBorders>
              <w:top w:val="nil"/>
              <w:left w:val="nil"/>
              <w:bottom w:val="nil"/>
              <w:right w:val="nil"/>
            </w:tcBorders>
            <w:shd w:val="clear" w:color="auto" w:fill="auto"/>
            <w:noWrap/>
            <w:hideMark/>
          </w:tcPr>
          <w:p w14:paraId="6F6336D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23.5</w:t>
            </w:r>
          </w:p>
        </w:tc>
        <w:tc>
          <w:tcPr>
            <w:tcW w:w="851" w:type="dxa"/>
            <w:tcBorders>
              <w:top w:val="nil"/>
              <w:left w:val="nil"/>
              <w:bottom w:val="nil"/>
              <w:right w:val="nil"/>
            </w:tcBorders>
            <w:shd w:val="clear" w:color="auto" w:fill="auto"/>
            <w:noWrap/>
            <w:hideMark/>
          </w:tcPr>
          <w:p w14:paraId="4C3BB05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25.8</w:t>
            </w:r>
          </w:p>
        </w:tc>
        <w:tc>
          <w:tcPr>
            <w:tcW w:w="709" w:type="dxa"/>
            <w:tcBorders>
              <w:top w:val="nil"/>
              <w:left w:val="nil"/>
              <w:bottom w:val="nil"/>
              <w:right w:val="nil"/>
            </w:tcBorders>
            <w:shd w:val="clear" w:color="auto" w:fill="auto"/>
            <w:noWrap/>
            <w:hideMark/>
          </w:tcPr>
          <w:p w14:paraId="28E807F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21.1</w:t>
            </w:r>
          </w:p>
        </w:tc>
      </w:tr>
      <w:tr w:rsidR="00C75FEA" w:rsidRPr="00C75FEA" w14:paraId="49C2EE10"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61C04C57"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293D861D"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384EDE9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16.3</w:t>
            </w:r>
          </w:p>
        </w:tc>
        <w:tc>
          <w:tcPr>
            <w:tcW w:w="851" w:type="dxa"/>
            <w:tcBorders>
              <w:top w:val="nil"/>
              <w:left w:val="nil"/>
              <w:bottom w:val="single" w:sz="4" w:space="0" w:color="auto"/>
              <w:right w:val="nil"/>
            </w:tcBorders>
            <w:shd w:val="clear" w:color="auto" w:fill="auto"/>
            <w:noWrap/>
            <w:hideMark/>
          </w:tcPr>
          <w:p w14:paraId="44BD97A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18.1</w:t>
            </w:r>
          </w:p>
        </w:tc>
        <w:tc>
          <w:tcPr>
            <w:tcW w:w="850" w:type="dxa"/>
            <w:tcBorders>
              <w:top w:val="nil"/>
              <w:left w:val="nil"/>
              <w:bottom w:val="single" w:sz="4" w:space="0" w:color="auto"/>
              <w:right w:val="nil"/>
            </w:tcBorders>
            <w:shd w:val="clear" w:color="auto" w:fill="auto"/>
            <w:noWrap/>
            <w:hideMark/>
          </w:tcPr>
          <w:p w14:paraId="386FAAE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23.2</w:t>
            </w:r>
          </w:p>
        </w:tc>
        <w:tc>
          <w:tcPr>
            <w:tcW w:w="850" w:type="dxa"/>
            <w:tcBorders>
              <w:top w:val="nil"/>
              <w:left w:val="nil"/>
              <w:bottom w:val="single" w:sz="4" w:space="0" w:color="auto"/>
              <w:right w:val="nil"/>
            </w:tcBorders>
            <w:shd w:val="clear" w:color="auto" w:fill="auto"/>
            <w:noWrap/>
            <w:hideMark/>
          </w:tcPr>
          <w:p w14:paraId="2EFB189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24.6</w:t>
            </w:r>
          </w:p>
        </w:tc>
        <w:tc>
          <w:tcPr>
            <w:tcW w:w="851" w:type="dxa"/>
            <w:tcBorders>
              <w:top w:val="nil"/>
              <w:left w:val="nil"/>
              <w:bottom w:val="single" w:sz="4" w:space="0" w:color="auto"/>
              <w:right w:val="nil"/>
            </w:tcBorders>
            <w:shd w:val="clear" w:color="auto" w:fill="auto"/>
            <w:noWrap/>
            <w:hideMark/>
          </w:tcPr>
          <w:p w14:paraId="71EBEC3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25.2</w:t>
            </w:r>
          </w:p>
        </w:tc>
        <w:tc>
          <w:tcPr>
            <w:tcW w:w="709" w:type="dxa"/>
            <w:tcBorders>
              <w:top w:val="nil"/>
              <w:left w:val="nil"/>
              <w:bottom w:val="single" w:sz="4" w:space="0" w:color="auto"/>
              <w:right w:val="nil"/>
            </w:tcBorders>
            <w:shd w:val="clear" w:color="auto" w:fill="auto"/>
            <w:noWrap/>
            <w:hideMark/>
          </w:tcPr>
          <w:p w14:paraId="02D1E82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22.3</w:t>
            </w:r>
          </w:p>
        </w:tc>
      </w:tr>
      <w:tr w:rsidR="00C75FEA" w:rsidRPr="00C75FEA" w14:paraId="6B9461B7"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5633BEDE" w14:textId="77777777" w:rsidR="00927CF9" w:rsidRPr="00C75FEA" w:rsidRDefault="00927CF9" w:rsidP="00FF71A8">
            <w:pPr>
              <w:spacing w:after="0" w:line="240" w:lineRule="auto"/>
              <w:rPr>
                <w:rFonts w:cstheme="minorHAnsi"/>
                <w:color w:val="000000" w:themeColor="text1"/>
                <w:sz w:val="20"/>
                <w:szCs w:val="20"/>
                <w:lang w:val="en-US"/>
              </w:rPr>
            </w:pPr>
            <w:r w:rsidRPr="00C75FEA">
              <w:rPr>
                <w:rFonts w:cstheme="minorHAnsi"/>
                <w:color w:val="000000" w:themeColor="text1"/>
                <w:sz w:val="20"/>
                <w:szCs w:val="20"/>
                <w:lang w:val="en-US"/>
              </w:rPr>
              <w:t>Mannheim</w:t>
            </w:r>
          </w:p>
        </w:tc>
        <w:tc>
          <w:tcPr>
            <w:tcW w:w="928" w:type="dxa"/>
            <w:tcBorders>
              <w:top w:val="single" w:sz="4" w:space="0" w:color="auto"/>
              <w:left w:val="nil"/>
              <w:bottom w:val="nil"/>
              <w:right w:val="nil"/>
            </w:tcBorders>
            <w:shd w:val="clear" w:color="auto" w:fill="auto"/>
            <w:noWrap/>
            <w:hideMark/>
          </w:tcPr>
          <w:p w14:paraId="1A2E4070"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7B6AD0D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13.0</w:t>
            </w:r>
          </w:p>
        </w:tc>
        <w:tc>
          <w:tcPr>
            <w:tcW w:w="851" w:type="dxa"/>
            <w:tcBorders>
              <w:top w:val="single" w:sz="4" w:space="0" w:color="auto"/>
              <w:left w:val="nil"/>
              <w:bottom w:val="nil"/>
              <w:right w:val="nil"/>
            </w:tcBorders>
            <w:shd w:val="clear" w:color="auto" w:fill="auto"/>
            <w:noWrap/>
            <w:hideMark/>
          </w:tcPr>
          <w:p w14:paraId="4BDAC53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12.7</w:t>
            </w:r>
          </w:p>
        </w:tc>
        <w:tc>
          <w:tcPr>
            <w:tcW w:w="850" w:type="dxa"/>
            <w:tcBorders>
              <w:top w:val="single" w:sz="4" w:space="0" w:color="auto"/>
              <w:left w:val="nil"/>
              <w:bottom w:val="nil"/>
              <w:right w:val="nil"/>
            </w:tcBorders>
            <w:shd w:val="clear" w:color="auto" w:fill="auto"/>
            <w:noWrap/>
            <w:hideMark/>
          </w:tcPr>
          <w:p w14:paraId="22CD75D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13.0</w:t>
            </w:r>
          </w:p>
        </w:tc>
        <w:tc>
          <w:tcPr>
            <w:tcW w:w="850" w:type="dxa"/>
            <w:tcBorders>
              <w:top w:val="single" w:sz="4" w:space="0" w:color="auto"/>
              <w:left w:val="nil"/>
              <w:bottom w:val="nil"/>
              <w:right w:val="nil"/>
            </w:tcBorders>
            <w:shd w:val="clear" w:color="auto" w:fill="auto"/>
            <w:noWrap/>
            <w:hideMark/>
          </w:tcPr>
          <w:p w14:paraId="3F2DF02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17.6</w:t>
            </w:r>
          </w:p>
        </w:tc>
        <w:tc>
          <w:tcPr>
            <w:tcW w:w="851" w:type="dxa"/>
            <w:tcBorders>
              <w:top w:val="single" w:sz="4" w:space="0" w:color="auto"/>
              <w:left w:val="nil"/>
              <w:bottom w:val="nil"/>
              <w:right w:val="nil"/>
            </w:tcBorders>
            <w:shd w:val="clear" w:color="auto" w:fill="auto"/>
            <w:noWrap/>
            <w:hideMark/>
          </w:tcPr>
          <w:p w14:paraId="6061D89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16.0</w:t>
            </w:r>
          </w:p>
        </w:tc>
        <w:tc>
          <w:tcPr>
            <w:tcW w:w="709" w:type="dxa"/>
            <w:tcBorders>
              <w:top w:val="single" w:sz="4" w:space="0" w:color="auto"/>
              <w:left w:val="nil"/>
              <w:bottom w:val="nil"/>
              <w:right w:val="nil"/>
            </w:tcBorders>
            <w:shd w:val="clear" w:color="auto" w:fill="auto"/>
            <w:noWrap/>
            <w:hideMark/>
          </w:tcPr>
          <w:p w14:paraId="24BFC27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14.7</w:t>
            </w:r>
          </w:p>
        </w:tc>
      </w:tr>
      <w:tr w:rsidR="00C75FEA" w:rsidRPr="00C75FEA" w14:paraId="3C5643B9" w14:textId="77777777" w:rsidTr="00C75894">
        <w:trPr>
          <w:trHeight w:val="301"/>
        </w:trPr>
        <w:tc>
          <w:tcPr>
            <w:tcW w:w="1701" w:type="dxa"/>
            <w:vMerge/>
            <w:tcBorders>
              <w:left w:val="nil"/>
              <w:right w:val="nil"/>
            </w:tcBorders>
            <w:shd w:val="clear" w:color="auto" w:fill="auto"/>
            <w:noWrap/>
            <w:vAlign w:val="center"/>
            <w:hideMark/>
          </w:tcPr>
          <w:p w14:paraId="36758771"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55D9CB7F"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1F60B1F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8.2</w:t>
            </w:r>
          </w:p>
        </w:tc>
        <w:tc>
          <w:tcPr>
            <w:tcW w:w="851" w:type="dxa"/>
            <w:tcBorders>
              <w:top w:val="nil"/>
              <w:left w:val="nil"/>
              <w:bottom w:val="nil"/>
              <w:right w:val="nil"/>
            </w:tcBorders>
            <w:shd w:val="clear" w:color="auto" w:fill="auto"/>
            <w:noWrap/>
            <w:hideMark/>
          </w:tcPr>
          <w:p w14:paraId="5B98EB2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10.8</w:t>
            </w:r>
          </w:p>
        </w:tc>
        <w:tc>
          <w:tcPr>
            <w:tcW w:w="850" w:type="dxa"/>
            <w:tcBorders>
              <w:top w:val="nil"/>
              <w:left w:val="nil"/>
              <w:bottom w:val="nil"/>
              <w:right w:val="nil"/>
            </w:tcBorders>
            <w:shd w:val="clear" w:color="auto" w:fill="auto"/>
            <w:noWrap/>
            <w:hideMark/>
          </w:tcPr>
          <w:p w14:paraId="1481685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9.8</w:t>
            </w:r>
          </w:p>
        </w:tc>
        <w:tc>
          <w:tcPr>
            <w:tcW w:w="850" w:type="dxa"/>
            <w:tcBorders>
              <w:top w:val="nil"/>
              <w:left w:val="nil"/>
              <w:bottom w:val="nil"/>
              <w:right w:val="nil"/>
            </w:tcBorders>
            <w:shd w:val="clear" w:color="auto" w:fill="auto"/>
            <w:noWrap/>
            <w:hideMark/>
          </w:tcPr>
          <w:p w14:paraId="438CCE8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13.2</w:t>
            </w:r>
          </w:p>
        </w:tc>
        <w:tc>
          <w:tcPr>
            <w:tcW w:w="851" w:type="dxa"/>
            <w:tcBorders>
              <w:top w:val="nil"/>
              <w:left w:val="nil"/>
              <w:bottom w:val="nil"/>
              <w:right w:val="nil"/>
            </w:tcBorders>
            <w:shd w:val="clear" w:color="auto" w:fill="auto"/>
            <w:noWrap/>
            <w:hideMark/>
          </w:tcPr>
          <w:p w14:paraId="0BDB499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16.1</w:t>
            </w:r>
          </w:p>
        </w:tc>
        <w:tc>
          <w:tcPr>
            <w:tcW w:w="709" w:type="dxa"/>
            <w:tcBorders>
              <w:top w:val="nil"/>
              <w:left w:val="nil"/>
              <w:bottom w:val="nil"/>
              <w:right w:val="nil"/>
            </w:tcBorders>
            <w:shd w:val="clear" w:color="auto" w:fill="auto"/>
            <w:noWrap/>
            <w:hideMark/>
          </w:tcPr>
          <w:p w14:paraId="76A1E83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11.5</w:t>
            </w:r>
          </w:p>
        </w:tc>
      </w:tr>
      <w:tr w:rsidR="00C75FEA" w:rsidRPr="00C75FEA" w14:paraId="42F5C627"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5470DD75"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08ECB5C3"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7C05AEA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10.0</w:t>
            </w:r>
          </w:p>
        </w:tc>
        <w:tc>
          <w:tcPr>
            <w:tcW w:w="851" w:type="dxa"/>
            <w:tcBorders>
              <w:top w:val="nil"/>
              <w:left w:val="nil"/>
              <w:bottom w:val="single" w:sz="4" w:space="0" w:color="auto"/>
              <w:right w:val="nil"/>
            </w:tcBorders>
            <w:shd w:val="clear" w:color="auto" w:fill="auto"/>
            <w:noWrap/>
            <w:hideMark/>
          </w:tcPr>
          <w:p w14:paraId="010A8BC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11.6</w:t>
            </w:r>
          </w:p>
        </w:tc>
        <w:tc>
          <w:tcPr>
            <w:tcW w:w="850" w:type="dxa"/>
            <w:tcBorders>
              <w:top w:val="nil"/>
              <w:left w:val="nil"/>
              <w:bottom w:val="single" w:sz="4" w:space="0" w:color="auto"/>
              <w:right w:val="nil"/>
            </w:tcBorders>
            <w:shd w:val="clear" w:color="auto" w:fill="auto"/>
            <w:noWrap/>
            <w:hideMark/>
          </w:tcPr>
          <w:p w14:paraId="0CA0E08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11.1</w:t>
            </w:r>
          </w:p>
        </w:tc>
        <w:tc>
          <w:tcPr>
            <w:tcW w:w="850" w:type="dxa"/>
            <w:tcBorders>
              <w:top w:val="nil"/>
              <w:left w:val="nil"/>
              <w:bottom w:val="single" w:sz="4" w:space="0" w:color="auto"/>
              <w:right w:val="nil"/>
            </w:tcBorders>
            <w:shd w:val="clear" w:color="auto" w:fill="auto"/>
            <w:noWrap/>
            <w:hideMark/>
          </w:tcPr>
          <w:p w14:paraId="12D189D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15.2</w:t>
            </w:r>
          </w:p>
        </w:tc>
        <w:tc>
          <w:tcPr>
            <w:tcW w:w="851" w:type="dxa"/>
            <w:tcBorders>
              <w:top w:val="nil"/>
              <w:left w:val="nil"/>
              <w:bottom w:val="single" w:sz="4" w:space="0" w:color="auto"/>
              <w:right w:val="nil"/>
            </w:tcBorders>
            <w:shd w:val="clear" w:color="auto" w:fill="auto"/>
            <w:noWrap/>
            <w:hideMark/>
          </w:tcPr>
          <w:p w14:paraId="0BA194F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16.1</w:t>
            </w:r>
          </w:p>
        </w:tc>
        <w:tc>
          <w:tcPr>
            <w:tcW w:w="709" w:type="dxa"/>
            <w:tcBorders>
              <w:top w:val="nil"/>
              <w:left w:val="nil"/>
              <w:bottom w:val="single" w:sz="4" w:space="0" w:color="auto"/>
              <w:right w:val="nil"/>
            </w:tcBorders>
            <w:shd w:val="clear" w:color="auto" w:fill="auto"/>
            <w:noWrap/>
            <w:hideMark/>
          </w:tcPr>
          <w:p w14:paraId="50DCD57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12.9</w:t>
            </w:r>
          </w:p>
        </w:tc>
      </w:tr>
      <w:tr w:rsidR="00C75FEA" w:rsidRPr="00C75FEA" w14:paraId="57C3DD72"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69BFA3D3" w14:textId="77777777" w:rsidR="00927CF9" w:rsidRPr="00C75FEA" w:rsidRDefault="00927CF9" w:rsidP="00FF71A8">
            <w:pPr>
              <w:spacing w:after="0" w:line="240" w:lineRule="auto"/>
              <w:rPr>
                <w:rFonts w:cstheme="minorHAnsi"/>
                <w:color w:val="000000" w:themeColor="text1"/>
                <w:sz w:val="20"/>
                <w:szCs w:val="20"/>
                <w:lang w:val="en-US"/>
              </w:rPr>
            </w:pPr>
            <w:r w:rsidRPr="00C75FEA">
              <w:rPr>
                <w:rFonts w:cstheme="minorHAnsi"/>
                <w:color w:val="000000" w:themeColor="text1"/>
                <w:sz w:val="20"/>
                <w:szCs w:val="20"/>
                <w:lang w:val="en-US"/>
              </w:rPr>
              <w:t>Münster</w:t>
            </w:r>
          </w:p>
        </w:tc>
        <w:tc>
          <w:tcPr>
            <w:tcW w:w="928" w:type="dxa"/>
            <w:tcBorders>
              <w:top w:val="single" w:sz="4" w:space="0" w:color="auto"/>
              <w:left w:val="nil"/>
              <w:bottom w:val="nil"/>
              <w:right w:val="nil"/>
            </w:tcBorders>
            <w:shd w:val="clear" w:color="auto" w:fill="auto"/>
            <w:noWrap/>
            <w:hideMark/>
          </w:tcPr>
          <w:p w14:paraId="77FCD7CD"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39EFC0D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13.0</w:t>
            </w:r>
          </w:p>
        </w:tc>
        <w:tc>
          <w:tcPr>
            <w:tcW w:w="851" w:type="dxa"/>
            <w:tcBorders>
              <w:top w:val="single" w:sz="4" w:space="0" w:color="auto"/>
              <w:left w:val="nil"/>
              <w:bottom w:val="nil"/>
              <w:right w:val="nil"/>
            </w:tcBorders>
            <w:shd w:val="clear" w:color="auto" w:fill="auto"/>
            <w:noWrap/>
            <w:hideMark/>
          </w:tcPr>
          <w:p w14:paraId="3DC6E5F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13.5</w:t>
            </w:r>
          </w:p>
        </w:tc>
        <w:tc>
          <w:tcPr>
            <w:tcW w:w="850" w:type="dxa"/>
            <w:tcBorders>
              <w:top w:val="single" w:sz="4" w:space="0" w:color="auto"/>
              <w:left w:val="nil"/>
              <w:bottom w:val="nil"/>
              <w:right w:val="nil"/>
            </w:tcBorders>
            <w:shd w:val="clear" w:color="auto" w:fill="auto"/>
            <w:noWrap/>
            <w:hideMark/>
          </w:tcPr>
          <w:p w14:paraId="1271A62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19.6</w:t>
            </w:r>
          </w:p>
        </w:tc>
        <w:tc>
          <w:tcPr>
            <w:tcW w:w="850" w:type="dxa"/>
            <w:tcBorders>
              <w:top w:val="single" w:sz="4" w:space="0" w:color="auto"/>
              <w:left w:val="nil"/>
              <w:bottom w:val="nil"/>
              <w:right w:val="nil"/>
            </w:tcBorders>
            <w:shd w:val="clear" w:color="auto" w:fill="auto"/>
            <w:noWrap/>
            <w:hideMark/>
          </w:tcPr>
          <w:p w14:paraId="2CFFE31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23.0</w:t>
            </w:r>
          </w:p>
        </w:tc>
        <w:tc>
          <w:tcPr>
            <w:tcW w:w="851" w:type="dxa"/>
            <w:tcBorders>
              <w:top w:val="single" w:sz="4" w:space="0" w:color="auto"/>
              <w:left w:val="nil"/>
              <w:bottom w:val="nil"/>
              <w:right w:val="nil"/>
            </w:tcBorders>
            <w:shd w:val="clear" w:color="auto" w:fill="auto"/>
            <w:noWrap/>
            <w:hideMark/>
          </w:tcPr>
          <w:p w14:paraId="6FB7905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22.0</w:t>
            </w:r>
          </w:p>
        </w:tc>
        <w:tc>
          <w:tcPr>
            <w:tcW w:w="709" w:type="dxa"/>
            <w:tcBorders>
              <w:top w:val="single" w:sz="4" w:space="0" w:color="auto"/>
              <w:left w:val="nil"/>
              <w:bottom w:val="nil"/>
              <w:right w:val="nil"/>
            </w:tcBorders>
            <w:shd w:val="clear" w:color="auto" w:fill="auto"/>
            <w:noWrap/>
            <w:hideMark/>
          </w:tcPr>
          <w:p w14:paraId="70285EA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19.1</w:t>
            </w:r>
          </w:p>
        </w:tc>
      </w:tr>
      <w:tr w:rsidR="00C75FEA" w:rsidRPr="00C75FEA" w14:paraId="5DA3E36C" w14:textId="77777777" w:rsidTr="00C75894">
        <w:trPr>
          <w:trHeight w:val="301"/>
        </w:trPr>
        <w:tc>
          <w:tcPr>
            <w:tcW w:w="1701" w:type="dxa"/>
            <w:vMerge/>
            <w:tcBorders>
              <w:left w:val="nil"/>
              <w:right w:val="nil"/>
            </w:tcBorders>
            <w:shd w:val="clear" w:color="auto" w:fill="auto"/>
            <w:noWrap/>
            <w:vAlign w:val="center"/>
            <w:hideMark/>
          </w:tcPr>
          <w:p w14:paraId="101341D9"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4DD1D6BB"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0627A6E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10.7</w:t>
            </w:r>
          </w:p>
        </w:tc>
        <w:tc>
          <w:tcPr>
            <w:tcW w:w="851" w:type="dxa"/>
            <w:tcBorders>
              <w:top w:val="nil"/>
              <w:left w:val="nil"/>
              <w:bottom w:val="nil"/>
              <w:right w:val="nil"/>
            </w:tcBorders>
            <w:shd w:val="clear" w:color="auto" w:fill="auto"/>
            <w:noWrap/>
            <w:hideMark/>
          </w:tcPr>
          <w:p w14:paraId="3A3B36D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10.8</w:t>
            </w:r>
          </w:p>
        </w:tc>
        <w:tc>
          <w:tcPr>
            <w:tcW w:w="850" w:type="dxa"/>
            <w:tcBorders>
              <w:top w:val="nil"/>
              <w:left w:val="nil"/>
              <w:bottom w:val="nil"/>
              <w:right w:val="nil"/>
            </w:tcBorders>
            <w:shd w:val="clear" w:color="auto" w:fill="auto"/>
            <w:noWrap/>
            <w:hideMark/>
          </w:tcPr>
          <w:p w14:paraId="0CB3120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16.8</w:t>
            </w:r>
          </w:p>
        </w:tc>
        <w:tc>
          <w:tcPr>
            <w:tcW w:w="850" w:type="dxa"/>
            <w:tcBorders>
              <w:top w:val="nil"/>
              <w:left w:val="nil"/>
              <w:bottom w:val="nil"/>
              <w:right w:val="nil"/>
            </w:tcBorders>
            <w:shd w:val="clear" w:color="auto" w:fill="auto"/>
            <w:noWrap/>
            <w:hideMark/>
          </w:tcPr>
          <w:p w14:paraId="4CC6393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19.0</w:t>
            </w:r>
          </w:p>
        </w:tc>
        <w:tc>
          <w:tcPr>
            <w:tcW w:w="851" w:type="dxa"/>
            <w:tcBorders>
              <w:top w:val="nil"/>
              <w:left w:val="nil"/>
              <w:bottom w:val="nil"/>
              <w:right w:val="nil"/>
            </w:tcBorders>
            <w:shd w:val="clear" w:color="auto" w:fill="auto"/>
            <w:noWrap/>
            <w:hideMark/>
          </w:tcPr>
          <w:p w14:paraId="6B8D6A5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24.0</w:t>
            </w:r>
          </w:p>
        </w:tc>
        <w:tc>
          <w:tcPr>
            <w:tcW w:w="709" w:type="dxa"/>
            <w:tcBorders>
              <w:top w:val="nil"/>
              <w:left w:val="nil"/>
              <w:bottom w:val="nil"/>
              <w:right w:val="nil"/>
            </w:tcBorders>
            <w:shd w:val="clear" w:color="auto" w:fill="auto"/>
            <w:noWrap/>
            <w:hideMark/>
          </w:tcPr>
          <w:p w14:paraId="2B364FE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16.7</w:t>
            </w:r>
          </w:p>
        </w:tc>
      </w:tr>
      <w:tr w:rsidR="00C75FEA" w:rsidRPr="00C75FEA" w14:paraId="1C34C0F8"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7358A144"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2A2F9149"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7DE5606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11.7</w:t>
            </w:r>
          </w:p>
        </w:tc>
        <w:tc>
          <w:tcPr>
            <w:tcW w:w="851" w:type="dxa"/>
            <w:tcBorders>
              <w:top w:val="nil"/>
              <w:left w:val="nil"/>
              <w:bottom w:val="single" w:sz="4" w:space="0" w:color="auto"/>
              <w:right w:val="nil"/>
            </w:tcBorders>
            <w:shd w:val="clear" w:color="auto" w:fill="auto"/>
            <w:noWrap/>
            <w:hideMark/>
          </w:tcPr>
          <w:p w14:paraId="63B13DA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12.0</w:t>
            </w:r>
          </w:p>
        </w:tc>
        <w:tc>
          <w:tcPr>
            <w:tcW w:w="850" w:type="dxa"/>
            <w:tcBorders>
              <w:top w:val="nil"/>
              <w:left w:val="nil"/>
              <w:bottom w:val="single" w:sz="4" w:space="0" w:color="auto"/>
              <w:right w:val="nil"/>
            </w:tcBorders>
            <w:shd w:val="clear" w:color="auto" w:fill="auto"/>
            <w:noWrap/>
            <w:hideMark/>
          </w:tcPr>
          <w:p w14:paraId="21979D9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18.1</w:t>
            </w:r>
          </w:p>
        </w:tc>
        <w:tc>
          <w:tcPr>
            <w:tcW w:w="850" w:type="dxa"/>
            <w:tcBorders>
              <w:top w:val="nil"/>
              <w:left w:val="nil"/>
              <w:bottom w:val="single" w:sz="4" w:space="0" w:color="auto"/>
              <w:right w:val="nil"/>
            </w:tcBorders>
            <w:shd w:val="clear" w:color="auto" w:fill="auto"/>
            <w:noWrap/>
            <w:hideMark/>
          </w:tcPr>
          <w:p w14:paraId="5084925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20.8</w:t>
            </w:r>
          </w:p>
        </w:tc>
        <w:tc>
          <w:tcPr>
            <w:tcW w:w="851" w:type="dxa"/>
            <w:tcBorders>
              <w:top w:val="nil"/>
              <w:left w:val="nil"/>
              <w:bottom w:val="single" w:sz="4" w:space="0" w:color="auto"/>
              <w:right w:val="nil"/>
            </w:tcBorders>
            <w:shd w:val="clear" w:color="auto" w:fill="auto"/>
            <w:noWrap/>
            <w:hideMark/>
          </w:tcPr>
          <w:p w14:paraId="08EF55E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22.9</w:t>
            </w:r>
          </w:p>
        </w:tc>
        <w:tc>
          <w:tcPr>
            <w:tcW w:w="709" w:type="dxa"/>
            <w:tcBorders>
              <w:top w:val="nil"/>
              <w:left w:val="nil"/>
              <w:bottom w:val="single" w:sz="4" w:space="0" w:color="auto"/>
              <w:right w:val="nil"/>
            </w:tcBorders>
            <w:shd w:val="clear" w:color="auto" w:fill="auto"/>
            <w:noWrap/>
            <w:hideMark/>
          </w:tcPr>
          <w:p w14:paraId="60BF0BC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17.8</w:t>
            </w:r>
          </w:p>
        </w:tc>
      </w:tr>
      <w:tr w:rsidR="00C75FEA" w:rsidRPr="00C75FEA" w14:paraId="4A90C719"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2EDBA97C"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Neubrandenburg</w:t>
            </w:r>
          </w:p>
        </w:tc>
        <w:tc>
          <w:tcPr>
            <w:tcW w:w="928" w:type="dxa"/>
            <w:tcBorders>
              <w:top w:val="single" w:sz="4" w:space="0" w:color="auto"/>
              <w:left w:val="nil"/>
              <w:bottom w:val="nil"/>
              <w:right w:val="nil"/>
            </w:tcBorders>
            <w:shd w:val="clear" w:color="auto" w:fill="auto"/>
            <w:noWrap/>
            <w:hideMark/>
          </w:tcPr>
          <w:p w14:paraId="3C01C726"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2B41D32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13.8</w:t>
            </w:r>
          </w:p>
        </w:tc>
        <w:tc>
          <w:tcPr>
            <w:tcW w:w="851" w:type="dxa"/>
            <w:tcBorders>
              <w:top w:val="single" w:sz="4" w:space="0" w:color="auto"/>
              <w:left w:val="nil"/>
              <w:bottom w:val="nil"/>
              <w:right w:val="nil"/>
            </w:tcBorders>
            <w:shd w:val="clear" w:color="auto" w:fill="auto"/>
            <w:noWrap/>
            <w:hideMark/>
          </w:tcPr>
          <w:p w14:paraId="174D2FB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18.9</w:t>
            </w:r>
          </w:p>
        </w:tc>
        <w:tc>
          <w:tcPr>
            <w:tcW w:w="850" w:type="dxa"/>
            <w:tcBorders>
              <w:top w:val="single" w:sz="4" w:space="0" w:color="auto"/>
              <w:left w:val="nil"/>
              <w:bottom w:val="nil"/>
              <w:right w:val="nil"/>
            </w:tcBorders>
            <w:shd w:val="clear" w:color="auto" w:fill="auto"/>
            <w:noWrap/>
            <w:hideMark/>
          </w:tcPr>
          <w:p w14:paraId="072B749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25.5</w:t>
            </w:r>
          </w:p>
        </w:tc>
        <w:tc>
          <w:tcPr>
            <w:tcW w:w="850" w:type="dxa"/>
            <w:tcBorders>
              <w:top w:val="single" w:sz="4" w:space="0" w:color="auto"/>
              <w:left w:val="nil"/>
              <w:bottom w:val="nil"/>
              <w:right w:val="nil"/>
            </w:tcBorders>
            <w:shd w:val="clear" w:color="auto" w:fill="auto"/>
            <w:noWrap/>
            <w:hideMark/>
          </w:tcPr>
          <w:p w14:paraId="29239B4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27.7</w:t>
            </w:r>
          </w:p>
        </w:tc>
        <w:tc>
          <w:tcPr>
            <w:tcW w:w="851" w:type="dxa"/>
            <w:tcBorders>
              <w:top w:val="single" w:sz="4" w:space="0" w:color="auto"/>
              <w:left w:val="nil"/>
              <w:bottom w:val="nil"/>
              <w:right w:val="nil"/>
            </w:tcBorders>
            <w:shd w:val="clear" w:color="auto" w:fill="auto"/>
            <w:noWrap/>
            <w:hideMark/>
          </w:tcPr>
          <w:p w14:paraId="5609641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28.3</w:t>
            </w:r>
          </w:p>
        </w:tc>
        <w:tc>
          <w:tcPr>
            <w:tcW w:w="709" w:type="dxa"/>
            <w:tcBorders>
              <w:top w:val="single" w:sz="4" w:space="0" w:color="auto"/>
              <w:left w:val="nil"/>
              <w:bottom w:val="nil"/>
              <w:right w:val="nil"/>
            </w:tcBorders>
            <w:shd w:val="clear" w:color="auto" w:fill="auto"/>
            <w:noWrap/>
            <w:hideMark/>
          </w:tcPr>
          <w:p w14:paraId="41508F2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23.8</w:t>
            </w:r>
          </w:p>
        </w:tc>
      </w:tr>
      <w:tr w:rsidR="00C75FEA" w:rsidRPr="00C75FEA" w14:paraId="7EF682F6" w14:textId="77777777" w:rsidTr="00C75894">
        <w:trPr>
          <w:trHeight w:val="301"/>
        </w:trPr>
        <w:tc>
          <w:tcPr>
            <w:tcW w:w="1701" w:type="dxa"/>
            <w:vMerge/>
            <w:tcBorders>
              <w:left w:val="nil"/>
              <w:right w:val="nil"/>
            </w:tcBorders>
            <w:shd w:val="clear" w:color="auto" w:fill="auto"/>
            <w:noWrap/>
            <w:vAlign w:val="center"/>
            <w:hideMark/>
          </w:tcPr>
          <w:p w14:paraId="2F32F48E"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50DCC9B2"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413290E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9.4</w:t>
            </w:r>
          </w:p>
        </w:tc>
        <w:tc>
          <w:tcPr>
            <w:tcW w:w="851" w:type="dxa"/>
            <w:tcBorders>
              <w:top w:val="nil"/>
              <w:left w:val="nil"/>
              <w:bottom w:val="nil"/>
              <w:right w:val="nil"/>
            </w:tcBorders>
            <w:shd w:val="clear" w:color="auto" w:fill="auto"/>
            <w:noWrap/>
            <w:hideMark/>
          </w:tcPr>
          <w:p w14:paraId="4BED9C3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13.3</w:t>
            </w:r>
          </w:p>
        </w:tc>
        <w:tc>
          <w:tcPr>
            <w:tcW w:w="850" w:type="dxa"/>
            <w:tcBorders>
              <w:top w:val="nil"/>
              <w:left w:val="nil"/>
              <w:bottom w:val="nil"/>
              <w:right w:val="nil"/>
            </w:tcBorders>
            <w:shd w:val="clear" w:color="auto" w:fill="auto"/>
            <w:noWrap/>
            <w:hideMark/>
          </w:tcPr>
          <w:p w14:paraId="758F1A4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19.0</w:t>
            </w:r>
          </w:p>
        </w:tc>
        <w:tc>
          <w:tcPr>
            <w:tcW w:w="850" w:type="dxa"/>
            <w:tcBorders>
              <w:top w:val="nil"/>
              <w:left w:val="nil"/>
              <w:bottom w:val="nil"/>
              <w:right w:val="nil"/>
            </w:tcBorders>
            <w:shd w:val="clear" w:color="auto" w:fill="auto"/>
            <w:noWrap/>
            <w:hideMark/>
          </w:tcPr>
          <w:p w14:paraId="0DF04BB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22.4</w:t>
            </w:r>
          </w:p>
        </w:tc>
        <w:tc>
          <w:tcPr>
            <w:tcW w:w="851" w:type="dxa"/>
            <w:tcBorders>
              <w:top w:val="nil"/>
              <w:left w:val="nil"/>
              <w:bottom w:val="nil"/>
              <w:right w:val="nil"/>
            </w:tcBorders>
            <w:shd w:val="clear" w:color="auto" w:fill="auto"/>
            <w:noWrap/>
            <w:hideMark/>
          </w:tcPr>
          <w:p w14:paraId="5695AC9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27.2</w:t>
            </w:r>
          </w:p>
        </w:tc>
        <w:tc>
          <w:tcPr>
            <w:tcW w:w="709" w:type="dxa"/>
            <w:tcBorders>
              <w:top w:val="nil"/>
              <w:left w:val="nil"/>
              <w:bottom w:val="nil"/>
              <w:right w:val="nil"/>
            </w:tcBorders>
            <w:shd w:val="clear" w:color="auto" w:fill="auto"/>
            <w:noWrap/>
            <w:hideMark/>
          </w:tcPr>
          <w:p w14:paraId="470AA8B2"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18.7</w:t>
            </w:r>
          </w:p>
        </w:tc>
      </w:tr>
      <w:tr w:rsidR="00C75FEA" w:rsidRPr="00C75FEA" w14:paraId="3ED157D2"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520B1073"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0D82FA00"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74BD8CE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11.3</w:t>
            </w:r>
          </w:p>
        </w:tc>
        <w:tc>
          <w:tcPr>
            <w:tcW w:w="851" w:type="dxa"/>
            <w:tcBorders>
              <w:top w:val="nil"/>
              <w:left w:val="nil"/>
              <w:bottom w:val="single" w:sz="4" w:space="0" w:color="auto"/>
              <w:right w:val="nil"/>
            </w:tcBorders>
            <w:shd w:val="clear" w:color="auto" w:fill="auto"/>
            <w:noWrap/>
            <w:hideMark/>
          </w:tcPr>
          <w:p w14:paraId="26D2FE3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15.5</w:t>
            </w:r>
          </w:p>
        </w:tc>
        <w:tc>
          <w:tcPr>
            <w:tcW w:w="850" w:type="dxa"/>
            <w:tcBorders>
              <w:top w:val="nil"/>
              <w:left w:val="nil"/>
              <w:bottom w:val="single" w:sz="4" w:space="0" w:color="auto"/>
              <w:right w:val="nil"/>
            </w:tcBorders>
            <w:shd w:val="clear" w:color="auto" w:fill="auto"/>
            <w:noWrap/>
            <w:hideMark/>
          </w:tcPr>
          <w:p w14:paraId="076E5EE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21.8</w:t>
            </w:r>
          </w:p>
        </w:tc>
        <w:tc>
          <w:tcPr>
            <w:tcW w:w="850" w:type="dxa"/>
            <w:tcBorders>
              <w:top w:val="nil"/>
              <w:left w:val="nil"/>
              <w:bottom w:val="single" w:sz="4" w:space="0" w:color="auto"/>
              <w:right w:val="nil"/>
            </w:tcBorders>
            <w:shd w:val="clear" w:color="auto" w:fill="auto"/>
            <w:noWrap/>
            <w:hideMark/>
          </w:tcPr>
          <w:p w14:paraId="303C0AE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24.7</w:t>
            </w:r>
          </w:p>
        </w:tc>
        <w:tc>
          <w:tcPr>
            <w:tcW w:w="851" w:type="dxa"/>
            <w:tcBorders>
              <w:top w:val="nil"/>
              <w:left w:val="nil"/>
              <w:bottom w:val="single" w:sz="4" w:space="0" w:color="auto"/>
              <w:right w:val="nil"/>
            </w:tcBorders>
            <w:shd w:val="clear" w:color="auto" w:fill="auto"/>
            <w:noWrap/>
            <w:hideMark/>
          </w:tcPr>
          <w:p w14:paraId="0A7C10B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27.7</w:t>
            </w:r>
          </w:p>
        </w:tc>
        <w:tc>
          <w:tcPr>
            <w:tcW w:w="709" w:type="dxa"/>
            <w:tcBorders>
              <w:top w:val="nil"/>
              <w:left w:val="nil"/>
              <w:bottom w:val="single" w:sz="4" w:space="0" w:color="auto"/>
              <w:right w:val="nil"/>
            </w:tcBorders>
            <w:shd w:val="clear" w:color="auto" w:fill="auto"/>
            <w:noWrap/>
            <w:hideMark/>
          </w:tcPr>
          <w:p w14:paraId="549A4EE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20.9</w:t>
            </w:r>
          </w:p>
        </w:tc>
      </w:tr>
      <w:tr w:rsidR="00C75FEA" w:rsidRPr="00C75FEA" w14:paraId="1AD7F625"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0022E8B6"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Regensburg</w:t>
            </w:r>
          </w:p>
        </w:tc>
        <w:tc>
          <w:tcPr>
            <w:tcW w:w="928" w:type="dxa"/>
            <w:tcBorders>
              <w:top w:val="single" w:sz="4" w:space="0" w:color="auto"/>
              <w:left w:val="nil"/>
              <w:bottom w:val="nil"/>
              <w:right w:val="nil"/>
            </w:tcBorders>
            <w:shd w:val="clear" w:color="auto" w:fill="auto"/>
            <w:noWrap/>
            <w:hideMark/>
          </w:tcPr>
          <w:p w14:paraId="5646444A"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60B6B13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19.0</w:t>
            </w:r>
          </w:p>
        </w:tc>
        <w:tc>
          <w:tcPr>
            <w:tcW w:w="851" w:type="dxa"/>
            <w:tcBorders>
              <w:top w:val="single" w:sz="4" w:space="0" w:color="auto"/>
              <w:left w:val="nil"/>
              <w:bottom w:val="nil"/>
              <w:right w:val="nil"/>
            </w:tcBorders>
            <w:shd w:val="clear" w:color="auto" w:fill="auto"/>
            <w:noWrap/>
            <w:hideMark/>
          </w:tcPr>
          <w:p w14:paraId="5BBA37A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20.4</w:t>
            </w:r>
          </w:p>
        </w:tc>
        <w:tc>
          <w:tcPr>
            <w:tcW w:w="850" w:type="dxa"/>
            <w:tcBorders>
              <w:top w:val="single" w:sz="4" w:space="0" w:color="auto"/>
              <w:left w:val="nil"/>
              <w:bottom w:val="nil"/>
              <w:right w:val="nil"/>
            </w:tcBorders>
            <w:shd w:val="clear" w:color="auto" w:fill="auto"/>
            <w:noWrap/>
            <w:hideMark/>
          </w:tcPr>
          <w:p w14:paraId="11F6720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22.9</w:t>
            </w:r>
          </w:p>
        </w:tc>
        <w:tc>
          <w:tcPr>
            <w:tcW w:w="850" w:type="dxa"/>
            <w:tcBorders>
              <w:top w:val="single" w:sz="4" w:space="0" w:color="auto"/>
              <w:left w:val="nil"/>
              <w:bottom w:val="nil"/>
              <w:right w:val="nil"/>
            </w:tcBorders>
            <w:shd w:val="clear" w:color="auto" w:fill="auto"/>
            <w:noWrap/>
            <w:hideMark/>
          </w:tcPr>
          <w:p w14:paraId="3681B81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25.5</w:t>
            </w:r>
          </w:p>
        </w:tc>
        <w:tc>
          <w:tcPr>
            <w:tcW w:w="851" w:type="dxa"/>
            <w:tcBorders>
              <w:top w:val="single" w:sz="4" w:space="0" w:color="auto"/>
              <w:left w:val="nil"/>
              <w:bottom w:val="nil"/>
              <w:right w:val="nil"/>
            </w:tcBorders>
            <w:shd w:val="clear" w:color="auto" w:fill="auto"/>
            <w:noWrap/>
            <w:hideMark/>
          </w:tcPr>
          <w:p w14:paraId="297FDE4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23.4</w:t>
            </w:r>
          </w:p>
        </w:tc>
        <w:tc>
          <w:tcPr>
            <w:tcW w:w="709" w:type="dxa"/>
            <w:tcBorders>
              <w:top w:val="single" w:sz="4" w:space="0" w:color="auto"/>
              <w:left w:val="nil"/>
              <w:bottom w:val="nil"/>
              <w:right w:val="nil"/>
            </w:tcBorders>
            <w:shd w:val="clear" w:color="auto" w:fill="auto"/>
            <w:noWrap/>
            <w:hideMark/>
          </w:tcPr>
          <w:p w14:paraId="297F7C8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22.9</w:t>
            </w:r>
          </w:p>
        </w:tc>
      </w:tr>
      <w:tr w:rsidR="00C75FEA" w:rsidRPr="00C75FEA" w14:paraId="22B0E770" w14:textId="77777777" w:rsidTr="00C75894">
        <w:trPr>
          <w:trHeight w:val="301"/>
        </w:trPr>
        <w:tc>
          <w:tcPr>
            <w:tcW w:w="1701" w:type="dxa"/>
            <w:vMerge/>
            <w:tcBorders>
              <w:left w:val="nil"/>
              <w:right w:val="nil"/>
            </w:tcBorders>
            <w:shd w:val="clear" w:color="auto" w:fill="auto"/>
            <w:noWrap/>
            <w:vAlign w:val="center"/>
            <w:hideMark/>
          </w:tcPr>
          <w:p w14:paraId="6A0AB365"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37910E3F"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52DC579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15.8</w:t>
            </w:r>
          </w:p>
        </w:tc>
        <w:tc>
          <w:tcPr>
            <w:tcW w:w="851" w:type="dxa"/>
            <w:tcBorders>
              <w:top w:val="nil"/>
              <w:left w:val="nil"/>
              <w:bottom w:val="nil"/>
              <w:right w:val="nil"/>
            </w:tcBorders>
            <w:shd w:val="clear" w:color="auto" w:fill="auto"/>
            <w:noWrap/>
            <w:hideMark/>
          </w:tcPr>
          <w:p w14:paraId="6A18E10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16.2</w:t>
            </w:r>
          </w:p>
        </w:tc>
        <w:tc>
          <w:tcPr>
            <w:tcW w:w="850" w:type="dxa"/>
            <w:tcBorders>
              <w:top w:val="nil"/>
              <w:left w:val="nil"/>
              <w:bottom w:val="nil"/>
              <w:right w:val="nil"/>
            </w:tcBorders>
            <w:shd w:val="clear" w:color="auto" w:fill="auto"/>
            <w:noWrap/>
            <w:hideMark/>
          </w:tcPr>
          <w:p w14:paraId="577D5A4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18.5</w:t>
            </w:r>
          </w:p>
        </w:tc>
        <w:tc>
          <w:tcPr>
            <w:tcW w:w="850" w:type="dxa"/>
            <w:tcBorders>
              <w:top w:val="nil"/>
              <w:left w:val="nil"/>
              <w:bottom w:val="nil"/>
              <w:right w:val="nil"/>
            </w:tcBorders>
            <w:shd w:val="clear" w:color="auto" w:fill="auto"/>
            <w:noWrap/>
            <w:hideMark/>
          </w:tcPr>
          <w:p w14:paraId="7EFC367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22.2</w:t>
            </w:r>
          </w:p>
        </w:tc>
        <w:tc>
          <w:tcPr>
            <w:tcW w:w="851" w:type="dxa"/>
            <w:tcBorders>
              <w:top w:val="nil"/>
              <w:left w:val="nil"/>
              <w:bottom w:val="nil"/>
              <w:right w:val="nil"/>
            </w:tcBorders>
            <w:shd w:val="clear" w:color="auto" w:fill="auto"/>
            <w:noWrap/>
            <w:hideMark/>
          </w:tcPr>
          <w:p w14:paraId="2CC3798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27.0</w:t>
            </w:r>
          </w:p>
        </w:tc>
        <w:tc>
          <w:tcPr>
            <w:tcW w:w="709" w:type="dxa"/>
            <w:tcBorders>
              <w:top w:val="nil"/>
              <w:left w:val="nil"/>
              <w:bottom w:val="nil"/>
              <w:right w:val="nil"/>
            </w:tcBorders>
            <w:shd w:val="clear" w:color="auto" w:fill="auto"/>
            <w:noWrap/>
            <w:hideMark/>
          </w:tcPr>
          <w:p w14:paraId="621A36B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20.4</w:t>
            </w:r>
          </w:p>
        </w:tc>
      </w:tr>
      <w:tr w:rsidR="00C75FEA" w:rsidRPr="00C75FEA" w14:paraId="4870C0CF" w14:textId="77777777" w:rsidTr="00C75894">
        <w:trPr>
          <w:trHeight w:val="301"/>
        </w:trPr>
        <w:tc>
          <w:tcPr>
            <w:tcW w:w="1701" w:type="dxa"/>
            <w:vMerge/>
            <w:tcBorders>
              <w:left w:val="nil"/>
              <w:bottom w:val="single" w:sz="4" w:space="0" w:color="auto"/>
              <w:right w:val="nil"/>
            </w:tcBorders>
            <w:shd w:val="clear" w:color="auto" w:fill="auto"/>
            <w:noWrap/>
            <w:vAlign w:val="center"/>
            <w:hideMark/>
          </w:tcPr>
          <w:p w14:paraId="77AB83EF"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4" w:space="0" w:color="auto"/>
              <w:right w:val="nil"/>
            </w:tcBorders>
            <w:shd w:val="clear" w:color="auto" w:fill="auto"/>
            <w:noWrap/>
            <w:hideMark/>
          </w:tcPr>
          <w:p w14:paraId="09F15646"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4" w:space="0" w:color="auto"/>
              <w:right w:val="nil"/>
            </w:tcBorders>
            <w:shd w:val="clear" w:color="auto" w:fill="auto"/>
            <w:noWrap/>
            <w:hideMark/>
          </w:tcPr>
          <w:p w14:paraId="0A87650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17.2</w:t>
            </w:r>
          </w:p>
        </w:tc>
        <w:tc>
          <w:tcPr>
            <w:tcW w:w="851" w:type="dxa"/>
            <w:tcBorders>
              <w:top w:val="nil"/>
              <w:left w:val="nil"/>
              <w:bottom w:val="single" w:sz="4" w:space="0" w:color="auto"/>
              <w:right w:val="nil"/>
            </w:tcBorders>
            <w:shd w:val="clear" w:color="auto" w:fill="auto"/>
            <w:noWrap/>
            <w:hideMark/>
          </w:tcPr>
          <w:p w14:paraId="073B1D0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18.1</w:t>
            </w:r>
          </w:p>
        </w:tc>
        <w:tc>
          <w:tcPr>
            <w:tcW w:w="850" w:type="dxa"/>
            <w:tcBorders>
              <w:top w:val="nil"/>
              <w:left w:val="nil"/>
              <w:bottom w:val="single" w:sz="4" w:space="0" w:color="auto"/>
              <w:right w:val="nil"/>
            </w:tcBorders>
            <w:shd w:val="clear" w:color="auto" w:fill="auto"/>
            <w:noWrap/>
            <w:hideMark/>
          </w:tcPr>
          <w:p w14:paraId="01D54F7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20.4</w:t>
            </w:r>
          </w:p>
        </w:tc>
        <w:tc>
          <w:tcPr>
            <w:tcW w:w="850" w:type="dxa"/>
            <w:tcBorders>
              <w:top w:val="nil"/>
              <w:left w:val="nil"/>
              <w:bottom w:val="single" w:sz="4" w:space="0" w:color="auto"/>
              <w:right w:val="nil"/>
            </w:tcBorders>
            <w:shd w:val="clear" w:color="auto" w:fill="auto"/>
            <w:noWrap/>
            <w:hideMark/>
          </w:tcPr>
          <w:p w14:paraId="6F564B5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23.8</w:t>
            </w:r>
          </w:p>
        </w:tc>
        <w:tc>
          <w:tcPr>
            <w:tcW w:w="851" w:type="dxa"/>
            <w:tcBorders>
              <w:top w:val="nil"/>
              <w:left w:val="nil"/>
              <w:bottom w:val="single" w:sz="4" w:space="0" w:color="auto"/>
              <w:right w:val="nil"/>
            </w:tcBorders>
            <w:shd w:val="clear" w:color="auto" w:fill="auto"/>
            <w:noWrap/>
            <w:hideMark/>
          </w:tcPr>
          <w:p w14:paraId="5C96256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25.1</w:t>
            </w:r>
          </w:p>
        </w:tc>
        <w:tc>
          <w:tcPr>
            <w:tcW w:w="709" w:type="dxa"/>
            <w:tcBorders>
              <w:top w:val="nil"/>
              <w:left w:val="nil"/>
              <w:bottom w:val="single" w:sz="4" w:space="0" w:color="auto"/>
              <w:right w:val="nil"/>
            </w:tcBorders>
            <w:shd w:val="clear" w:color="auto" w:fill="auto"/>
            <w:noWrap/>
            <w:hideMark/>
          </w:tcPr>
          <w:p w14:paraId="0725992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21.6</w:t>
            </w:r>
          </w:p>
        </w:tc>
      </w:tr>
      <w:tr w:rsidR="00C75FEA" w:rsidRPr="00C75FEA" w14:paraId="3171A932" w14:textId="77777777" w:rsidTr="00C75894">
        <w:trPr>
          <w:trHeight w:val="301"/>
        </w:trPr>
        <w:tc>
          <w:tcPr>
            <w:tcW w:w="1701" w:type="dxa"/>
            <w:vMerge w:val="restart"/>
            <w:tcBorders>
              <w:top w:val="single" w:sz="4" w:space="0" w:color="auto"/>
              <w:left w:val="nil"/>
              <w:right w:val="nil"/>
            </w:tcBorders>
            <w:shd w:val="clear" w:color="auto" w:fill="auto"/>
            <w:noWrap/>
            <w:vAlign w:val="center"/>
            <w:hideMark/>
          </w:tcPr>
          <w:p w14:paraId="28A1B106"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roofErr w:type="spellStart"/>
            <w:r w:rsidRPr="00C75FEA">
              <w:rPr>
                <w:rFonts w:cstheme="minorHAnsi"/>
                <w:color w:val="000000" w:themeColor="text1"/>
                <w:sz w:val="20"/>
                <w:szCs w:val="20"/>
                <w:lang w:val="en-US"/>
              </w:rPr>
              <w:t>Saarbrücken</w:t>
            </w:r>
            <w:proofErr w:type="spellEnd"/>
          </w:p>
        </w:tc>
        <w:tc>
          <w:tcPr>
            <w:tcW w:w="928" w:type="dxa"/>
            <w:tcBorders>
              <w:top w:val="single" w:sz="4" w:space="0" w:color="auto"/>
              <w:left w:val="nil"/>
              <w:bottom w:val="nil"/>
              <w:right w:val="nil"/>
            </w:tcBorders>
            <w:shd w:val="clear" w:color="auto" w:fill="auto"/>
            <w:noWrap/>
            <w:hideMark/>
          </w:tcPr>
          <w:p w14:paraId="5E10F544"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4" w:space="0" w:color="auto"/>
              <w:left w:val="nil"/>
              <w:bottom w:val="nil"/>
              <w:right w:val="nil"/>
            </w:tcBorders>
            <w:shd w:val="clear" w:color="auto" w:fill="auto"/>
            <w:noWrap/>
            <w:hideMark/>
          </w:tcPr>
          <w:p w14:paraId="4B9E137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8.0</w:t>
            </w:r>
          </w:p>
        </w:tc>
        <w:tc>
          <w:tcPr>
            <w:tcW w:w="851" w:type="dxa"/>
            <w:tcBorders>
              <w:top w:val="single" w:sz="4" w:space="0" w:color="auto"/>
              <w:left w:val="nil"/>
              <w:bottom w:val="nil"/>
              <w:right w:val="nil"/>
            </w:tcBorders>
            <w:shd w:val="clear" w:color="auto" w:fill="auto"/>
            <w:noWrap/>
            <w:hideMark/>
          </w:tcPr>
          <w:p w14:paraId="0A5E577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9.8</w:t>
            </w:r>
          </w:p>
        </w:tc>
        <w:tc>
          <w:tcPr>
            <w:tcW w:w="850" w:type="dxa"/>
            <w:tcBorders>
              <w:top w:val="single" w:sz="4" w:space="0" w:color="auto"/>
              <w:left w:val="nil"/>
              <w:bottom w:val="nil"/>
              <w:right w:val="nil"/>
            </w:tcBorders>
            <w:shd w:val="clear" w:color="auto" w:fill="auto"/>
            <w:noWrap/>
            <w:hideMark/>
          </w:tcPr>
          <w:p w14:paraId="604E146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12.7</w:t>
            </w:r>
          </w:p>
        </w:tc>
        <w:tc>
          <w:tcPr>
            <w:tcW w:w="850" w:type="dxa"/>
            <w:tcBorders>
              <w:top w:val="single" w:sz="4" w:space="0" w:color="auto"/>
              <w:left w:val="nil"/>
              <w:bottom w:val="nil"/>
              <w:right w:val="nil"/>
            </w:tcBorders>
            <w:shd w:val="clear" w:color="auto" w:fill="auto"/>
            <w:noWrap/>
            <w:hideMark/>
          </w:tcPr>
          <w:p w14:paraId="2E7242C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15.4</w:t>
            </w:r>
          </w:p>
        </w:tc>
        <w:tc>
          <w:tcPr>
            <w:tcW w:w="851" w:type="dxa"/>
            <w:tcBorders>
              <w:top w:val="single" w:sz="4" w:space="0" w:color="auto"/>
              <w:left w:val="nil"/>
              <w:bottom w:val="nil"/>
              <w:right w:val="nil"/>
            </w:tcBorders>
            <w:shd w:val="clear" w:color="auto" w:fill="auto"/>
            <w:noWrap/>
            <w:hideMark/>
          </w:tcPr>
          <w:p w14:paraId="7079D54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15.5</w:t>
            </w:r>
          </w:p>
        </w:tc>
        <w:tc>
          <w:tcPr>
            <w:tcW w:w="709" w:type="dxa"/>
            <w:tcBorders>
              <w:top w:val="single" w:sz="4" w:space="0" w:color="auto"/>
              <w:left w:val="nil"/>
              <w:bottom w:val="nil"/>
              <w:right w:val="nil"/>
            </w:tcBorders>
            <w:shd w:val="clear" w:color="auto" w:fill="auto"/>
            <w:noWrap/>
            <w:hideMark/>
          </w:tcPr>
          <w:p w14:paraId="0CF86CC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12.9</w:t>
            </w:r>
          </w:p>
        </w:tc>
      </w:tr>
      <w:tr w:rsidR="00C75FEA" w:rsidRPr="00C75FEA" w14:paraId="6B64AE16" w14:textId="77777777" w:rsidTr="00C75894">
        <w:trPr>
          <w:trHeight w:val="301"/>
        </w:trPr>
        <w:tc>
          <w:tcPr>
            <w:tcW w:w="1701" w:type="dxa"/>
            <w:vMerge/>
            <w:tcBorders>
              <w:left w:val="nil"/>
              <w:right w:val="nil"/>
            </w:tcBorders>
            <w:shd w:val="clear" w:color="auto" w:fill="auto"/>
            <w:noWrap/>
            <w:vAlign w:val="center"/>
            <w:hideMark/>
          </w:tcPr>
          <w:p w14:paraId="70749EA8"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44F7756A"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64602A0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5.9</w:t>
            </w:r>
          </w:p>
        </w:tc>
        <w:tc>
          <w:tcPr>
            <w:tcW w:w="851" w:type="dxa"/>
            <w:tcBorders>
              <w:top w:val="nil"/>
              <w:left w:val="nil"/>
              <w:bottom w:val="nil"/>
              <w:right w:val="nil"/>
            </w:tcBorders>
            <w:shd w:val="clear" w:color="auto" w:fill="auto"/>
            <w:noWrap/>
            <w:hideMark/>
          </w:tcPr>
          <w:p w14:paraId="5838B25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7.2</w:t>
            </w:r>
          </w:p>
        </w:tc>
        <w:tc>
          <w:tcPr>
            <w:tcW w:w="850" w:type="dxa"/>
            <w:tcBorders>
              <w:top w:val="nil"/>
              <w:left w:val="nil"/>
              <w:bottom w:val="nil"/>
              <w:right w:val="nil"/>
            </w:tcBorders>
            <w:shd w:val="clear" w:color="auto" w:fill="auto"/>
            <w:noWrap/>
            <w:hideMark/>
          </w:tcPr>
          <w:p w14:paraId="121FB4F7"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9.1</w:t>
            </w:r>
          </w:p>
        </w:tc>
        <w:tc>
          <w:tcPr>
            <w:tcW w:w="850" w:type="dxa"/>
            <w:tcBorders>
              <w:top w:val="nil"/>
              <w:left w:val="nil"/>
              <w:bottom w:val="nil"/>
              <w:right w:val="nil"/>
            </w:tcBorders>
            <w:shd w:val="clear" w:color="auto" w:fill="auto"/>
            <w:noWrap/>
            <w:hideMark/>
          </w:tcPr>
          <w:p w14:paraId="656E220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11.6</w:t>
            </w:r>
          </w:p>
        </w:tc>
        <w:tc>
          <w:tcPr>
            <w:tcW w:w="851" w:type="dxa"/>
            <w:tcBorders>
              <w:top w:val="nil"/>
              <w:left w:val="nil"/>
              <w:bottom w:val="nil"/>
              <w:right w:val="nil"/>
            </w:tcBorders>
            <w:shd w:val="clear" w:color="auto" w:fill="auto"/>
            <w:noWrap/>
            <w:hideMark/>
          </w:tcPr>
          <w:p w14:paraId="4D1C262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14.5</w:t>
            </w:r>
          </w:p>
        </w:tc>
        <w:tc>
          <w:tcPr>
            <w:tcW w:w="709" w:type="dxa"/>
            <w:tcBorders>
              <w:top w:val="nil"/>
              <w:left w:val="nil"/>
              <w:bottom w:val="nil"/>
              <w:right w:val="nil"/>
            </w:tcBorders>
            <w:shd w:val="clear" w:color="auto" w:fill="auto"/>
            <w:noWrap/>
            <w:hideMark/>
          </w:tcPr>
          <w:p w14:paraId="4BF0AE8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9.7</w:t>
            </w:r>
          </w:p>
        </w:tc>
      </w:tr>
      <w:tr w:rsidR="00C75FEA" w:rsidRPr="00C75FEA" w14:paraId="68A7F451" w14:textId="77777777" w:rsidTr="00C75894">
        <w:trPr>
          <w:trHeight w:val="301"/>
        </w:trPr>
        <w:tc>
          <w:tcPr>
            <w:tcW w:w="1701" w:type="dxa"/>
            <w:vMerge/>
            <w:tcBorders>
              <w:left w:val="nil"/>
              <w:bottom w:val="single" w:sz="6" w:space="0" w:color="auto"/>
              <w:right w:val="nil"/>
            </w:tcBorders>
            <w:shd w:val="clear" w:color="auto" w:fill="auto"/>
            <w:noWrap/>
            <w:vAlign w:val="center"/>
            <w:hideMark/>
          </w:tcPr>
          <w:p w14:paraId="1077668D"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6" w:space="0" w:color="auto"/>
              <w:right w:val="nil"/>
            </w:tcBorders>
            <w:shd w:val="clear" w:color="auto" w:fill="auto"/>
            <w:noWrap/>
            <w:hideMark/>
          </w:tcPr>
          <w:p w14:paraId="4FA5D9B5"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6" w:space="0" w:color="auto"/>
              <w:right w:val="nil"/>
            </w:tcBorders>
            <w:shd w:val="clear" w:color="auto" w:fill="auto"/>
            <w:noWrap/>
            <w:hideMark/>
          </w:tcPr>
          <w:p w14:paraId="289DCE38"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6.8</w:t>
            </w:r>
          </w:p>
        </w:tc>
        <w:tc>
          <w:tcPr>
            <w:tcW w:w="851" w:type="dxa"/>
            <w:tcBorders>
              <w:top w:val="nil"/>
              <w:left w:val="nil"/>
              <w:bottom w:val="single" w:sz="6" w:space="0" w:color="auto"/>
              <w:right w:val="nil"/>
            </w:tcBorders>
            <w:shd w:val="clear" w:color="auto" w:fill="auto"/>
            <w:noWrap/>
            <w:hideMark/>
          </w:tcPr>
          <w:p w14:paraId="48FD0F8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8.2</w:t>
            </w:r>
          </w:p>
        </w:tc>
        <w:tc>
          <w:tcPr>
            <w:tcW w:w="850" w:type="dxa"/>
            <w:tcBorders>
              <w:top w:val="nil"/>
              <w:left w:val="nil"/>
              <w:bottom w:val="single" w:sz="6" w:space="0" w:color="auto"/>
              <w:right w:val="nil"/>
            </w:tcBorders>
            <w:shd w:val="clear" w:color="auto" w:fill="auto"/>
            <w:noWrap/>
            <w:hideMark/>
          </w:tcPr>
          <w:p w14:paraId="2F49E8C4"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10.7</w:t>
            </w:r>
          </w:p>
        </w:tc>
        <w:tc>
          <w:tcPr>
            <w:tcW w:w="850" w:type="dxa"/>
            <w:tcBorders>
              <w:top w:val="nil"/>
              <w:left w:val="nil"/>
              <w:bottom w:val="single" w:sz="6" w:space="0" w:color="auto"/>
              <w:right w:val="nil"/>
            </w:tcBorders>
            <w:shd w:val="clear" w:color="auto" w:fill="auto"/>
            <w:noWrap/>
            <w:hideMark/>
          </w:tcPr>
          <w:p w14:paraId="4173738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13.4</w:t>
            </w:r>
          </w:p>
        </w:tc>
        <w:tc>
          <w:tcPr>
            <w:tcW w:w="851" w:type="dxa"/>
            <w:tcBorders>
              <w:top w:val="nil"/>
              <w:left w:val="nil"/>
              <w:bottom w:val="single" w:sz="6" w:space="0" w:color="auto"/>
              <w:right w:val="nil"/>
            </w:tcBorders>
            <w:shd w:val="clear" w:color="auto" w:fill="auto"/>
            <w:noWrap/>
            <w:hideMark/>
          </w:tcPr>
          <w:p w14:paraId="0524EBF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15.0</w:t>
            </w:r>
          </w:p>
        </w:tc>
        <w:tc>
          <w:tcPr>
            <w:tcW w:w="709" w:type="dxa"/>
            <w:tcBorders>
              <w:top w:val="nil"/>
              <w:left w:val="nil"/>
              <w:bottom w:val="single" w:sz="6" w:space="0" w:color="auto"/>
              <w:right w:val="nil"/>
            </w:tcBorders>
            <w:shd w:val="clear" w:color="auto" w:fill="auto"/>
            <w:noWrap/>
            <w:hideMark/>
          </w:tcPr>
          <w:p w14:paraId="747C893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11.2</w:t>
            </w:r>
          </w:p>
        </w:tc>
      </w:tr>
      <w:tr w:rsidR="00C75FEA" w:rsidRPr="00C75FEA" w14:paraId="43016004" w14:textId="77777777" w:rsidTr="00C75894">
        <w:trPr>
          <w:trHeight w:val="301"/>
        </w:trPr>
        <w:tc>
          <w:tcPr>
            <w:tcW w:w="1701" w:type="dxa"/>
            <w:vMerge w:val="restart"/>
            <w:tcBorders>
              <w:top w:val="single" w:sz="6" w:space="0" w:color="auto"/>
              <w:left w:val="nil"/>
              <w:right w:val="nil"/>
            </w:tcBorders>
            <w:shd w:val="clear" w:color="auto" w:fill="auto"/>
            <w:noWrap/>
            <w:vAlign w:val="center"/>
            <w:hideMark/>
          </w:tcPr>
          <w:p w14:paraId="0E54A743"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NAKO overall</w:t>
            </w:r>
          </w:p>
        </w:tc>
        <w:tc>
          <w:tcPr>
            <w:tcW w:w="928" w:type="dxa"/>
            <w:tcBorders>
              <w:top w:val="single" w:sz="6" w:space="0" w:color="auto"/>
              <w:left w:val="nil"/>
              <w:bottom w:val="nil"/>
              <w:right w:val="nil"/>
            </w:tcBorders>
            <w:shd w:val="clear" w:color="auto" w:fill="auto"/>
            <w:noWrap/>
            <w:hideMark/>
          </w:tcPr>
          <w:p w14:paraId="60A17507"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Female</w:t>
            </w:r>
          </w:p>
        </w:tc>
        <w:tc>
          <w:tcPr>
            <w:tcW w:w="903" w:type="dxa"/>
            <w:tcBorders>
              <w:top w:val="single" w:sz="6" w:space="0" w:color="auto"/>
              <w:left w:val="nil"/>
              <w:bottom w:val="nil"/>
              <w:right w:val="nil"/>
            </w:tcBorders>
            <w:shd w:val="clear" w:color="auto" w:fill="auto"/>
            <w:noWrap/>
            <w:hideMark/>
          </w:tcPr>
          <w:p w14:paraId="2D137685"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12.2</w:t>
            </w:r>
          </w:p>
        </w:tc>
        <w:tc>
          <w:tcPr>
            <w:tcW w:w="851" w:type="dxa"/>
            <w:tcBorders>
              <w:top w:val="single" w:sz="6" w:space="0" w:color="auto"/>
              <w:left w:val="nil"/>
              <w:bottom w:val="nil"/>
              <w:right w:val="nil"/>
            </w:tcBorders>
            <w:shd w:val="clear" w:color="auto" w:fill="auto"/>
            <w:noWrap/>
            <w:hideMark/>
          </w:tcPr>
          <w:p w14:paraId="5EB6922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13.5</w:t>
            </w:r>
          </w:p>
        </w:tc>
        <w:tc>
          <w:tcPr>
            <w:tcW w:w="850" w:type="dxa"/>
            <w:tcBorders>
              <w:top w:val="single" w:sz="6" w:space="0" w:color="auto"/>
              <w:left w:val="nil"/>
              <w:bottom w:val="nil"/>
              <w:right w:val="nil"/>
            </w:tcBorders>
            <w:shd w:val="clear" w:color="auto" w:fill="auto"/>
            <w:noWrap/>
            <w:hideMark/>
          </w:tcPr>
          <w:p w14:paraId="1D11A0BC"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17.2</w:t>
            </w:r>
          </w:p>
        </w:tc>
        <w:tc>
          <w:tcPr>
            <w:tcW w:w="850" w:type="dxa"/>
            <w:tcBorders>
              <w:top w:val="single" w:sz="6" w:space="0" w:color="auto"/>
              <w:left w:val="nil"/>
              <w:bottom w:val="nil"/>
              <w:right w:val="nil"/>
            </w:tcBorders>
            <w:shd w:val="clear" w:color="auto" w:fill="auto"/>
            <w:noWrap/>
            <w:hideMark/>
          </w:tcPr>
          <w:p w14:paraId="48501979"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20.4</w:t>
            </w:r>
          </w:p>
        </w:tc>
        <w:tc>
          <w:tcPr>
            <w:tcW w:w="851" w:type="dxa"/>
            <w:tcBorders>
              <w:top w:val="single" w:sz="6" w:space="0" w:color="auto"/>
              <w:left w:val="nil"/>
              <w:bottom w:val="nil"/>
              <w:right w:val="nil"/>
            </w:tcBorders>
            <w:shd w:val="clear" w:color="auto" w:fill="auto"/>
            <w:noWrap/>
            <w:hideMark/>
          </w:tcPr>
          <w:p w14:paraId="43EE143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20.7</w:t>
            </w:r>
          </w:p>
        </w:tc>
        <w:tc>
          <w:tcPr>
            <w:tcW w:w="709" w:type="dxa"/>
            <w:tcBorders>
              <w:top w:val="single" w:sz="6" w:space="0" w:color="auto"/>
              <w:left w:val="nil"/>
              <w:bottom w:val="nil"/>
              <w:right w:val="nil"/>
            </w:tcBorders>
            <w:shd w:val="clear" w:color="auto" w:fill="auto"/>
            <w:noWrap/>
            <w:hideMark/>
          </w:tcPr>
          <w:p w14:paraId="1F8B6DD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17.5</w:t>
            </w:r>
          </w:p>
        </w:tc>
      </w:tr>
      <w:tr w:rsidR="00C75FEA" w:rsidRPr="00C75FEA" w14:paraId="2F070B31" w14:textId="77777777" w:rsidTr="00C75894">
        <w:trPr>
          <w:trHeight w:val="301"/>
        </w:trPr>
        <w:tc>
          <w:tcPr>
            <w:tcW w:w="1701" w:type="dxa"/>
            <w:vMerge/>
            <w:tcBorders>
              <w:left w:val="nil"/>
              <w:right w:val="nil"/>
            </w:tcBorders>
            <w:shd w:val="clear" w:color="auto" w:fill="auto"/>
            <w:noWrap/>
            <w:hideMark/>
          </w:tcPr>
          <w:p w14:paraId="26CD58EA"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nil"/>
              <w:right w:val="nil"/>
            </w:tcBorders>
            <w:shd w:val="clear" w:color="auto" w:fill="auto"/>
            <w:noWrap/>
            <w:hideMark/>
          </w:tcPr>
          <w:p w14:paraId="2ED8CC38"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Male</w:t>
            </w:r>
          </w:p>
        </w:tc>
        <w:tc>
          <w:tcPr>
            <w:tcW w:w="903" w:type="dxa"/>
            <w:tcBorders>
              <w:top w:val="nil"/>
              <w:left w:val="nil"/>
              <w:bottom w:val="nil"/>
              <w:right w:val="nil"/>
            </w:tcBorders>
            <w:shd w:val="clear" w:color="auto" w:fill="auto"/>
            <w:noWrap/>
            <w:hideMark/>
          </w:tcPr>
          <w:p w14:paraId="4E1F578F"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 xml:space="preserve"> 8.8</w:t>
            </w:r>
          </w:p>
        </w:tc>
        <w:tc>
          <w:tcPr>
            <w:tcW w:w="851" w:type="dxa"/>
            <w:tcBorders>
              <w:top w:val="nil"/>
              <w:left w:val="nil"/>
              <w:bottom w:val="nil"/>
              <w:right w:val="nil"/>
            </w:tcBorders>
            <w:shd w:val="clear" w:color="auto" w:fill="auto"/>
            <w:noWrap/>
            <w:hideMark/>
          </w:tcPr>
          <w:p w14:paraId="236EF34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10.4</w:t>
            </w:r>
          </w:p>
        </w:tc>
        <w:tc>
          <w:tcPr>
            <w:tcW w:w="850" w:type="dxa"/>
            <w:tcBorders>
              <w:top w:val="nil"/>
              <w:left w:val="nil"/>
              <w:bottom w:val="nil"/>
              <w:right w:val="nil"/>
            </w:tcBorders>
            <w:shd w:val="clear" w:color="auto" w:fill="auto"/>
            <w:noWrap/>
            <w:hideMark/>
          </w:tcPr>
          <w:p w14:paraId="7277949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13.0</w:t>
            </w:r>
          </w:p>
        </w:tc>
        <w:tc>
          <w:tcPr>
            <w:tcW w:w="850" w:type="dxa"/>
            <w:tcBorders>
              <w:top w:val="nil"/>
              <w:left w:val="nil"/>
              <w:bottom w:val="nil"/>
              <w:right w:val="nil"/>
            </w:tcBorders>
            <w:shd w:val="clear" w:color="auto" w:fill="auto"/>
            <w:noWrap/>
            <w:hideMark/>
          </w:tcPr>
          <w:p w14:paraId="708CBF6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16.2</w:t>
            </w:r>
          </w:p>
        </w:tc>
        <w:tc>
          <w:tcPr>
            <w:tcW w:w="851" w:type="dxa"/>
            <w:tcBorders>
              <w:top w:val="nil"/>
              <w:left w:val="nil"/>
              <w:bottom w:val="nil"/>
              <w:right w:val="nil"/>
            </w:tcBorders>
            <w:shd w:val="clear" w:color="auto" w:fill="auto"/>
            <w:noWrap/>
            <w:hideMark/>
          </w:tcPr>
          <w:p w14:paraId="6298663A"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20.7</w:t>
            </w:r>
          </w:p>
        </w:tc>
        <w:tc>
          <w:tcPr>
            <w:tcW w:w="709" w:type="dxa"/>
            <w:tcBorders>
              <w:top w:val="nil"/>
              <w:left w:val="nil"/>
              <w:bottom w:val="nil"/>
              <w:right w:val="nil"/>
            </w:tcBorders>
            <w:shd w:val="clear" w:color="auto" w:fill="auto"/>
            <w:noWrap/>
            <w:hideMark/>
          </w:tcPr>
          <w:p w14:paraId="0B96B0BD"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14.1</w:t>
            </w:r>
          </w:p>
        </w:tc>
      </w:tr>
      <w:tr w:rsidR="00927CF9" w:rsidRPr="00C75FEA" w14:paraId="1BADBD5C" w14:textId="77777777" w:rsidTr="00C75894">
        <w:trPr>
          <w:trHeight w:val="301"/>
        </w:trPr>
        <w:tc>
          <w:tcPr>
            <w:tcW w:w="1701" w:type="dxa"/>
            <w:vMerge/>
            <w:tcBorders>
              <w:left w:val="nil"/>
              <w:bottom w:val="single" w:sz="6" w:space="0" w:color="auto"/>
              <w:right w:val="nil"/>
            </w:tcBorders>
            <w:shd w:val="clear" w:color="auto" w:fill="auto"/>
            <w:noWrap/>
            <w:hideMark/>
          </w:tcPr>
          <w:p w14:paraId="3C452A0C"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p>
        </w:tc>
        <w:tc>
          <w:tcPr>
            <w:tcW w:w="928" w:type="dxa"/>
            <w:tcBorders>
              <w:top w:val="nil"/>
              <w:left w:val="nil"/>
              <w:bottom w:val="single" w:sz="6" w:space="0" w:color="auto"/>
              <w:right w:val="nil"/>
            </w:tcBorders>
            <w:shd w:val="clear" w:color="auto" w:fill="auto"/>
            <w:noWrap/>
            <w:hideMark/>
          </w:tcPr>
          <w:p w14:paraId="446AE0A1" w14:textId="77777777" w:rsidR="00927CF9" w:rsidRPr="00C75FEA" w:rsidRDefault="00927CF9" w:rsidP="00FF71A8">
            <w:pPr>
              <w:spacing w:after="0" w:line="240" w:lineRule="auto"/>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All</w:t>
            </w:r>
          </w:p>
        </w:tc>
        <w:tc>
          <w:tcPr>
            <w:tcW w:w="903" w:type="dxa"/>
            <w:tcBorders>
              <w:top w:val="nil"/>
              <w:left w:val="nil"/>
              <w:bottom w:val="single" w:sz="6" w:space="0" w:color="auto"/>
              <w:right w:val="nil"/>
            </w:tcBorders>
            <w:shd w:val="clear" w:color="auto" w:fill="auto"/>
            <w:noWrap/>
            <w:hideMark/>
          </w:tcPr>
          <w:p w14:paraId="53386B43"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10.2</w:t>
            </w:r>
          </w:p>
        </w:tc>
        <w:tc>
          <w:tcPr>
            <w:tcW w:w="851" w:type="dxa"/>
            <w:tcBorders>
              <w:top w:val="nil"/>
              <w:left w:val="nil"/>
              <w:bottom w:val="single" w:sz="6" w:space="0" w:color="auto"/>
              <w:right w:val="nil"/>
            </w:tcBorders>
            <w:shd w:val="clear" w:color="auto" w:fill="auto"/>
            <w:noWrap/>
            <w:hideMark/>
          </w:tcPr>
          <w:p w14:paraId="3677BCF6"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11.8</w:t>
            </w:r>
          </w:p>
        </w:tc>
        <w:tc>
          <w:tcPr>
            <w:tcW w:w="850" w:type="dxa"/>
            <w:tcBorders>
              <w:top w:val="nil"/>
              <w:left w:val="nil"/>
              <w:bottom w:val="single" w:sz="6" w:space="0" w:color="auto"/>
              <w:right w:val="nil"/>
            </w:tcBorders>
            <w:shd w:val="clear" w:color="auto" w:fill="auto"/>
            <w:noWrap/>
            <w:hideMark/>
          </w:tcPr>
          <w:p w14:paraId="2A98F81E"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14.8</w:t>
            </w:r>
          </w:p>
        </w:tc>
        <w:tc>
          <w:tcPr>
            <w:tcW w:w="850" w:type="dxa"/>
            <w:tcBorders>
              <w:top w:val="nil"/>
              <w:left w:val="nil"/>
              <w:bottom w:val="single" w:sz="6" w:space="0" w:color="auto"/>
              <w:right w:val="nil"/>
            </w:tcBorders>
            <w:shd w:val="clear" w:color="auto" w:fill="auto"/>
            <w:noWrap/>
            <w:hideMark/>
          </w:tcPr>
          <w:p w14:paraId="49736D11"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18.1</w:t>
            </w:r>
          </w:p>
        </w:tc>
        <w:tc>
          <w:tcPr>
            <w:tcW w:w="851" w:type="dxa"/>
            <w:tcBorders>
              <w:top w:val="nil"/>
              <w:left w:val="nil"/>
              <w:bottom w:val="single" w:sz="6" w:space="0" w:color="auto"/>
              <w:right w:val="nil"/>
            </w:tcBorders>
            <w:shd w:val="clear" w:color="auto" w:fill="auto"/>
            <w:noWrap/>
            <w:hideMark/>
          </w:tcPr>
          <w:p w14:paraId="6C2BFAAB"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20.7</w:t>
            </w:r>
          </w:p>
        </w:tc>
        <w:tc>
          <w:tcPr>
            <w:tcW w:w="709" w:type="dxa"/>
            <w:tcBorders>
              <w:top w:val="nil"/>
              <w:left w:val="nil"/>
              <w:bottom w:val="single" w:sz="6" w:space="0" w:color="auto"/>
              <w:right w:val="nil"/>
            </w:tcBorders>
            <w:shd w:val="clear" w:color="auto" w:fill="auto"/>
            <w:noWrap/>
            <w:hideMark/>
          </w:tcPr>
          <w:p w14:paraId="6E3C55A0" w14:textId="77777777" w:rsidR="00927CF9" w:rsidRPr="00C75FEA" w:rsidRDefault="00927CF9" w:rsidP="00FF71A8">
            <w:pPr>
              <w:spacing w:after="0" w:line="240" w:lineRule="auto"/>
              <w:jc w:val="right"/>
              <w:rPr>
                <w:rFonts w:eastAsia="Times New Roman" w:cstheme="minorHAnsi"/>
                <w:color w:val="000000" w:themeColor="text1"/>
                <w:sz w:val="20"/>
                <w:szCs w:val="20"/>
                <w:lang w:val="en-US" w:eastAsia="de-DE"/>
              </w:rPr>
            </w:pPr>
            <w:r w:rsidRPr="00C75FEA">
              <w:rPr>
                <w:rFonts w:cstheme="minorHAnsi"/>
                <w:color w:val="000000" w:themeColor="text1"/>
                <w:sz w:val="20"/>
                <w:szCs w:val="20"/>
                <w:lang w:val="en-US"/>
              </w:rPr>
              <w:t>15.6</w:t>
            </w:r>
          </w:p>
        </w:tc>
      </w:tr>
    </w:tbl>
    <w:p w14:paraId="73462AFD" w14:textId="77777777" w:rsidR="00927CF9" w:rsidRPr="00C75FEA" w:rsidRDefault="00927CF9" w:rsidP="00927CF9">
      <w:pPr>
        <w:rPr>
          <w:b/>
          <w:color w:val="000000" w:themeColor="text1"/>
          <w:lang w:val="en-US"/>
        </w:rPr>
      </w:pPr>
    </w:p>
    <w:p w14:paraId="31313D2D" w14:textId="77777777" w:rsidR="00927CF9" w:rsidRPr="00C75FEA" w:rsidRDefault="00927CF9">
      <w:pPr>
        <w:suppressAutoHyphens w:val="0"/>
        <w:rPr>
          <w:b/>
          <w:color w:val="000000" w:themeColor="text1"/>
          <w:sz w:val="20"/>
          <w:szCs w:val="20"/>
          <w:lang w:val="en-US"/>
        </w:rPr>
      </w:pPr>
      <w:r w:rsidRPr="00C75FEA">
        <w:rPr>
          <w:b/>
          <w:color w:val="000000" w:themeColor="text1"/>
          <w:sz w:val="20"/>
          <w:szCs w:val="20"/>
          <w:lang w:val="en-US"/>
        </w:rPr>
        <w:br w:type="page"/>
      </w:r>
    </w:p>
    <w:p w14:paraId="08A13441" w14:textId="34CE3A6F" w:rsidR="00F11151" w:rsidRPr="00C75FEA" w:rsidRDefault="00F11151" w:rsidP="00F11151">
      <w:pPr>
        <w:rPr>
          <w:color w:val="000000" w:themeColor="text1"/>
          <w:sz w:val="20"/>
          <w:szCs w:val="20"/>
          <w:lang w:val="en-US"/>
        </w:rPr>
      </w:pPr>
      <w:r w:rsidRPr="00C75FEA">
        <w:rPr>
          <w:b/>
          <w:color w:val="000000" w:themeColor="text1"/>
          <w:sz w:val="20"/>
          <w:szCs w:val="20"/>
          <w:lang w:val="en-US"/>
        </w:rPr>
        <w:lastRenderedPageBreak/>
        <w:t xml:space="preserve">Table </w:t>
      </w:r>
      <w:r w:rsidR="00AA2E17" w:rsidRPr="00C75FEA">
        <w:rPr>
          <w:b/>
          <w:color w:val="000000" w:themeColor="text1"/>
          <w:sz w:val="20"/>
          <w:szCs w:val="20"/>
          <w:lang w:val="en-US"/>
        </w:rPr>
        <w:t>S</w:t>
      </w:r>
      <w:r w:rsidR="00FE0B55" w:rsidRPr="00C75FEA">
        <w:rPr>
          <w:b/>
          <w:color w:val="000000" w:themeColor="text1"/>
          <w:sz w:val="20"/>
          <w:szCs w:val="20"/>
          <w:lang w:val="en-US"/>
        </w:rPr>
        <w:t>3</w:t>
      </w:r>
      <w:r w:rsidRPr="00C75FEA">
        <w:rPr>
          <w:color w:val="000000" w:themeColor="text1"/>
          <w:sz w:val="20"/>
          <w:szCs w:val="20"/>
          <w:lang w:val="en-US"/>
        </w:rPr>
        <w:t xml:space="preserve"> Frequency of non-mandatory recruitment steps and overall response in study centers </w:t>
      </w:r>
    </w:p>
    <w:tbl>
      <w:tblPr>
        <w:tblW w:w="7590" w:type="dxa"/>
        <w:tblCellMar>
          <w:left w:w="70" w:type="dxa"/>
          <w:right w:w="70" w:type="dxa"/>
        </w:tblCellMar>
        <w:tblLook w:val="04A0" w:firstRow="1" w:lastRow="0" w:firstColumn="1" w:lastColumn="0" w:noHBand="0" w:noVBand="1"/>
      </w:tblPr>
      <w:tblGrid>
        <w:gridCol w:w="1673"/>
        <w:gridCol w:w="1300"/>
        <w:gridCol w:w="1705"/>
        <w:gridCol w:w="1397"/>
        <w:gridCol w:w="1515"/>
      </w:tblGrid>
      <w:tr w:rsidR="00C75FEA" w:rsidRPr="00C75FEA" w14:paraId="62E73133" w14:textId="77777777" w:rsidTr="00AA2E17">
        <w:trPr>
          <w:trHeight w:val="301"/>
        </w:trPr>
        <w:tc>
          <w:tcPr>
            <w:tcW w:w="1673" w:type="dxa"/>
            <w:tcBorders>
              <w:top w:val="single" w:sz="4" w:space="0" w:color="auto"/>
              <w:left w:val="nil"/>
              <w:bottom w:val="single" w:sz="4" w:space="0" w:color="auto"/>
              <w:right w:val="nil"/>
            </w:tcBorders>
            <w:shd w:val="clear" w:color="auto" w:fill="auto"/>
            <w:noWrap/>
            <w:vAlign w:val="center"/>
            <w:hideMark/>
          </w:tcPr>
          <w:p w14:paraId="2B5E485A" w14:textId="77777777" w:rsidR="00F11151" w:rsidRPr="00C75FEA" w:rsidRDefault="00F11151" w:rsidP="00AA2E17">
            <w:pPr>
              <w:spacing w:after="0" w:line="240" w:lineRule="auto"/>
              <w:jc w:val="center"/>
              <w:rPr>
                <w:rFonts w:ascii="Calibri" w:eastAsia="Times New Roman" w:hAnsi="Calibri" w:cs="Calibri"/>
                <w:color w:val="000000" w:themeColor="text1"/>
                <w:sz w:val="20"/>
                <w:szCs w:val="20"/>
                <w:lang w:val="en-US" w:eastAsia="de-DE"/>
              </w:rPr>
            </w:pPr>
            <w:bookmarkStart w:id="2" w:name="_Hlk180677124"/>
            <w:r w:rsidRPr="00C75FEA">
              <w:rPr>
                <w:rFonts w:ascii="Calibri" w:eastAsia="Times New Roman" w:hAnsi="Calibri" w:cs="Calibri"/>
                <w:color w:val="000000" w:themeColor="text1"/>
                <w:sz w:val="20"/>
                <w:szCs w:val="20"/>
                <w:lang w:val="en-US" w:eastAsia="de-DE"/>
              </w:rPr>
              <w:t>Study center</w:t>
            </w:r>
          </w:p>
        </w:tc>
        <w:tc>
          <w:tcPr>
            <w:tcW w:w="1300" w:type="dxa"/>
            <w:tcBorders>
              <w:top w:val="single" w:sz="4" w:space="0" w:color="auto"/>
              <w:left w:val="nil"/>
              <w:bottom w:val="single" w:sz="4" w:space="0" w:color="auto"/>
              <w:right w:val="nil"/>
            </w:tcBorders>
            <w:shd w:val="clear" w:color="auto" w:fill="auto"/>
            <w:noWrap/>
            <w:vAlign w:val="center"/>
            <w:hideMark/>
          </w:tcPr>
          <w:p w14:paraId="5B0A7B03" w14:textId="77777777" w:rsidR="00F11151" w:rsidRPr="00C75FEA" w:rsidRDefault="00F11151" w:rsidP="00AA2E17">
            <w:pPr>
              <w:spacing w:after="0" w:line="240" w:lineRule="auto"/>
              <w:jc w:val="center"/>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 xml:space="preserve">Reminder </w:t>
            </w:r>
            <w:proofErr w:type="spellStart"/>
            <w:r w:rsidRPr="00C75FEA">
              <w:rPr>
                <w:rFonts w:ascii="Calibri" w:eastAsia="Times New Roman" w:hAnsi="Calibri" w:cs="Calibri"/>
                <w:color w:val="000000" w:themeColor="text1"/>
                <w:sz w:val="20"/>
                <w:szCs w:val="20"/>
                <w:lang w:val="en-US" w:eastAsia="de-DE"/>
              </w:rPr>
              <w:t>letters</w:t>
            </w:r>
            <w:r w:rsidRPr="00C75FEA">
              <w:rPr>
                <w:rFonts w:ascii="Calibri" w:eastAsia="Times New Roman" w:hAnsi="Calibri" w:cs="Calibri"/>
                <w:color w:val="000000" w:themeColor="text1"/>
                <w:sz w:val="20"/>
                <w:szCs w:val="20"/>
                <w:vertAlign w:val="superscript"/>
                <w:lang w:val="en-US" w:eastAsia="de-DE"/>
              </w:rPr>
              <w:t>a</w:t>
            </w:r>
            <w:proofErr w:type="spellEnd"/>
          </w:p>
        </w:tc>
        <w:tc>
          <w:tcPr>
            <w:tcW w:w="1705" w:type="dxa"/>
            <w:tcBorders>
              <w:top w:val="single" w:sz="4" w:space="0" w:color="auto"/>
              <w:left w:val="nil"/>
              <w:bottom w:val="single" w:sz="4" w:space="0" w:color="auto"/>
              <w:right w:val="nil"/>
            </w:tcBorders>
            <w:shd w:val="clear" w:color="auto" w:fill="auto"/>
            <w:noWrap/>
            <w:vAlign w:val="center"/>
            <w:hideMark/>
          </w:tcPr>
          <w:p w14:paraId="3C1E0585" w14:textId="77777777" w:rsidR="00F11151" w:rsidRPr="00C75FEA" w:rsidRDefault="00F11151" w:rsidP="00AA2E17">
            <w:pPr>
              <w:spacing w:after="0" w:line="240" w:lineRule="auto"/>
              <w:jc w:val="center"/>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 xml:space="preserve">Phone number at start of </w:t>
            </w:r>
            <w:proofErr w:type="spellStart"/>
            <w:r w:rsidRPr="00C75FEA">
              <w:rPr>
                <w:rFonts w:ascii="Calibri" w:eastAsia="Times New Roman" w:hAnsi="Calibri" w:cs="Calibri"/>
                <w:color w:val="000000" w:themeColor="text1"/>
                <w:sz w:val="20"/>
                <w:szCs w:val="20"/>
                <w:lang w:val="en-US" w:eastAsia="de-DE"/>
              </w:rPr>
              <w:t>recruitment</w:t>
            </w:r>
            <w:r w:rsidRPr="00C75FEA">
              <w:rPr>
                <w:rFonts w:ascii="Calibri" w:eastAsia="Times New Roman" w:hAnsi="Calibri" w:cs="Calibri"/>
                <w:color w:val="000000" w:themeColor="text1"/>
                <w:sz w:val="20"/>
                <w:szCs w:val="20"/>
                <w:vertAlign w:val="superscript"/>
                <w:lang w:val="en-US" w:eastAsia="de-DE"/>
              </w:rPr>
              <w:t>b</w:t>
            </w:r>
            <w:proofErr w:type="spellEnd"/>
            <w:r w:rsidRPr="00C75FEA">
              <w:rPr>
                <w:rFonts w:ascii="Calibri" w:eastAsia="Times New Roman" w:hAnsi="Calibri" w:cs="Calibri"/>
                <w:color w:val="000000" w:themeColor="text1"/>
                <w:sz w:val="20"/>
                <w:szCs w:val="20"/>
                <w:lang w:val="en-US" w:eastAsia="de-DE"/>
              </w:rPr>
              <w:t xml:space="preserve"> (%)</w:t>
            </w:r>
          </w:p>
        </w:tc>
        <w:tc>
          <w:tcPr>
            <w:tcW w:w="1397" w:type="dxa"/>
            <w:tcBorders>
              <w:top w:val="single" w:sz="4" w:space="0" w:color="auto"/>
              <w:left w:val="nil"/>
              <w:bottom w:val="single" w:sz="4" w:space="0" w:color="auto"/>
              <w:right w:val="nil"/>
            </w:tcBorders>
            <w:shd w:val="clear" w:color="auto" w:fill="auto"/>
            <w:noWrap/>
            <w:vAlign w:val="center"/>
            <w:hideMark/>
          </w:tcPr>
          <w:p w14:paraId="66C69A94" w14:textId="77777777" w:rsidR="00F11151" w:rsidRPr="00C75FEA" w:rsidRDefault="00F11151" w:rsidP="00AA2E17">
            <w:pPr>
              <w:spacing w:after="0" w:line="240" w:lineRule="auto"/>
              <w:jc w:val="center"/>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 xml:space="preserve">Outbound call </w:t>
            </w:r>
            <w:proofErr w:type="spellStart"/>
            <w:r w:rsidRPr="00C75FEA">
              <w:rPr>
                <w:rFonts w:ascii="Calibri" w:eastAsia="Times New Roman" w:hAnsi="Calibri" w:cs="Calibri"/>
                <w:color w:val="000000" w:themeColor="text1"/>
                <w:sz w:val="20"/>
                <w:szCs w:val="20"/>
                <w:lang w:val="en-US" w:eastAsia="de-DE"/>
              </w:rPr>
              <w:t>attempts</w:t>
            </w:r>
            <w:r w:rsidRPr="00C75FEA">
              <w:rPr>
                <w:rFonts w:ascii="Calibri" w:eastAsia="Times New Roman" w:hAnsi="Calibri" w:cs="Calibri"/>
                <w:color w:val="000000" w:themeColor="text1"/>
                <w:sz w:val="20"/>
                <w:szCs w:val="20"/>
                <w:vertAlign w:val="superscript"/>
                <w:lang w:val="en-US" w:eastAsia="de-DE"/>
              </w:rPr>
              <w:t>c</w:t>
            </w:r>
            <w:proofErr w:type="spellEnd"/>
            <w:r w:rsidRPr="00C75FEA">
              <w:rPr>
                <w:rFonts w:ascii="Calibri" w:eastAsia="Times New Roman" w:hAnsi="Calibri" w:cs="Calibri"/>
                <w:color w:val="000000" w:themeColor="text1"/>
                <w:sz w:val="20"/>
                <w:szCs w:val="20"/>
                <w:lang w:val="en-US" w:eastAsia="de-DE"/>
              </w:rPr>
              <w:t xml:space="preserve"> (%)</w:t>
            </w:r>
          </w:p>
        </w:tc>
        <w:tc>
          <w:tcPr>
            <w:tcW w:w="1515" w:type="dxa"/>
            <w:tcBorders>
              <w:top w:val="single" w:sz="4" w:space="0" w:color="auto"/>
              <w:left w:val="nil"/>
              <w:bottom w:val="single" w:sz="4" w:space="0" w:color="auto"/>
              <w:right w:val="nil"/>
            </w:tcBorders>
            <w:shd w:val="clear" w:color="auto" w:fill="auto"/>
            <w:noWrap/>
            <w:vAlign w:val="center"/>
            <w:hideMark/>
          </w:tcPr>
          <w:p w14:paraId="6C2502BE" w14:textId="77777777" w:rsidR="00F11151" w:rsidRPr="00C75FEA" w:rsidRDefault="00F11151" w:rsidP="00AA2E17">
            <w:pPr>
              <w:spacing w:after="0" w:line="240" w:lineRule="auto"/>
              <w:jc w:val="center"/>
              <w:rPr>
                <w:rFonts w:ascii="Calibri" w:eastAsia="Times New Roman" w:hAnsi="Calibri" w:cs="Calibri"/>
                <w:color w:val="000000" w:themeColor="text1"/>
                <w:sz w:val="20"/>
                <w:szCs w:val="20"/>
                <w:lang w:val="en-US" w:eastAsia="de-DE"/>
              </w:rPr>
            </w:pPr>
            <w:proofErr w:type="spellStart"/>
            <w:r w:rsidRPr="00C75FEA">
              <w:rPr>
                <w:rFonts w:ascii="Calibri" w:eastAsia="Times New Roman" w:hAnsi="Calibri" w:cs="Calibri"/>
                <w:color w:val="000000" w:themeColor="text1"/>
                <w:sz w:val="20"/>
                <w:szCs w:val="20"/>
                <w:lang w:val="en-US" w:eastAsia="de-DE"/>
              </w:rPr>
              <w:t>Response</w:t>
            </w:r>
            <w:r w:rsidRPr="00C75FEA">
              <w:rPr>
                <w:rFonts w:ascii="Calibri" w:eastAsia="Times New Roman" w:hAnsi="Calibri" w:cs="Calibri"/>
                <w:color w:val="000000" w:themeColor="text1"/>
                <w:sz w:val="20"/>
                <w:szCs w:val="20"/>
                <w:vertAlign w:val="superscript"/>
                <w:lang w:val="en-US" w:eastAsia="de-DE"/>
              </w:rPr>
              <w:t>d</w:t>
            </w:r>
            <w:proofErr w:type="spellEnd"/>
            <w:r w:rsidRPr="00C75FEA">
              <w:rPr>
                <w:rFonts w:ascii="Calibri" w:eastAsia="Times New Roman" w:hAnsi="Calibri" w:cs="Calibri"/>
                <w:color w:val="000000" w:themeColor="text1"/>
                <w:sz w:val="20"/>
                <w:szCs w:val="20"/>
                <w:lang w:val="en-US" w:eastAsia="de-DE"/>
              </w:rPr>
              <w:t xml:space="preserve"> (%)</w:t>
            </w:r>
          </w:p>
        </w:tc>
      </w:tr>
      <w:tr w:rsidR="00C75FEA" w:rsidRPr="00C75FEA" w14:paraId="07F7E4BE" w14:textId="77777777" w:rsidTr="00AA2E17">
        <w:trPr>
          <w:trHeight w:val="301"/>
        </w:trPr>
        <w:tc>
          <w:tcPr>
            <w:tcW w:w="1673" w:type="dxa"/>
            <w:tcBorders>
              <w:top w:val="single" w:sz="4" w:space="0" w:color="auto"/>
              <w:left w:val="nil"/>
              <w:bottom w:val="nil"/>
              <w:right w:val="nil"/>
            </w:tcBorders>
            <w:shd w:val="clear" w:color="auto" w:fill="auto"/>
            <w:noWrap/>
            <w:vAlign w:val="bottom"/>
            <w:hideMark/>
          </w:tcPr>
          <w:p w14:paraId="5A576D3C"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Augsburg</w:t>
            </w:r>
          </w:p>
        </w:tc>
        <w:tc>
          <w:tcPr>
            <w:tcW w:w="1300" w:type="dxa"/>
            <w:tcBorders>
              <w:top w:val="single" w:sz="4" w:space="0" w:color="auto"/>
              <w:left w:val="nil"/>
              <w:bottom w:val="nil"/>
              <w:right w:val="nil"/>
            </w:tcBorders>
            <w:shd w:val="clear" w:color="auto" w:fill="auto"/>
            <w:noWrap/>
            <w:vAlign w:val="center"/>
            <w:hideMark/>
          </w:tcPr>
          <w:p w14:paraId="67066C5D"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705" w:type="dxa"/>
            <w:tcBorders>
              <w:top w:val="single" w:sz="4" w:space="0" w:color="auto"/>
              <w:left w:val="nil"/>
              <w:bottom w:val="nil"/>
              <w:right w:val="nil"/>
            </w:tcBorders>
            <w:shd w:val="clear" w:color="auto" w:fill="auto"/>
            <w:noWrap/>
            <w:vAlign w:val="center"/>
            <w:hideMark/>
          </w:tcPr>
          <w:p w14:paraId="7C781641"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58</w:t>
            </w:r>
          </w:p>
        </w:tc>
        <w:tc>
          <w:tcPr>
            <w:tcW w:w="1397" w:type="dxa"/>
            <w:tcBorders>
              <w:top w:val="single" w:sz="4" w:space="0" w:color="auto"/>
              <w:left w:val="nil"/>
              <w:bottom w:val="nil"/>
              <w:right w:val="nil"/>
            </w:tcBorders>
            <w:shd w:val="clear" w:color="auto" w:fill="auto"/>
            <w:noWrap/>
            <w:vAlign w:val="center"/>
            <w:hideMark/>
          </w:tcPr>
          <w:p w14:paraId="25FAC017"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46</w:t>
            </w:r>
          </w:p>
        </w:tc>
        <w:tc>
          <w:tcPr>
            <w:tcW w:w="1515" w:type="dxa"/>
            <w:tcBorders>
              <w:top w:val="single" w:sz="4" w:space="0" w:color="auto"/>
              <w:left w:val="nil"/>
              <w:bottom w:val="nil"/>
              <w:right w:val="nil"/>
            </w:tcBorders>
            <w:shd w:val="clear" w:color="auto" w:fill="auto"/>
            <w:noWrap/>
            <w:vAlign w:val="center"/>
            <w:hideMark/>
          </w:tcPr>
          <w:p w14:paraId="1FA7EB3A"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30.7</w:t>
            </w:r>
          </w:p>
        </w:tc>
      </w:tr>
      <w:tr w:rsidR="00C75FEA" w:rsidRPr="00C75FEA" w14:paraId="54D1DD9E" w14:textId="77777777" w:rsidTr="00AA2E17">
        <w:trPr>
          <w:trHeight w:val="301"/>
        </w:trPr>
        <w:tc>
          <w:tcPr>
            <w:tcW w:w="1673" w:type="dxa"/>
            <w:tcBorders>
              <w:top w:val="nil"/>
              <w:left w:val="nil"/>
              <w:bottom w:val="nil"/>
              <w:right w:val="nil"/>
            </w:tcBorders>
            <w:shd w:val="clear" w:color="auto" w:fill="auto"/>
            <w:noWrap/>
            <w:vAlign w:val="bottom"/>
            <w:hideMark/>
          </w:tcPr>
          <w:p w14:paraId="4C0F0A3D"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Berlin-Mitte</w:t>
            </w:r>
          </w:p>
        </w:tc>
        <w:tc>
          <w:tcPr>
            <w:tcW w:w="1300" w:type="dxa"/>
            <w:tcBorders>
              <w:top w:val="nil"/>
              <w:left w:val="nil"/>
              <w:bottom w:val="nil"/>
              <w:right w:val="nil"/>
            </w:tcBorders>
            <w:shd w:val="clear" w:color="auto" w:fill="auto"/>
            <w:noWrap/>
            <w:vAlign w:val="center"/>
            <w:hideMark/>
          </w:tcPr>
          <w:p w14:paraId="7808AF5B"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705" w:type="dxa"/>
            <w:tcBorders>
              <w:top w:val="nil"/>
              <w:left w:val="nil"/>
              <w:bottom w:val="nil"/>
              <w:right w:val="nil"/>
            </w:tcBorders>
            <w:shd w:val="clear" w:color="auto" w:fill="auto"/>
            <w:noWrap/>
            <w:vAlign w:val="center"/>
            <w:hideMark/>
          </w:tcPr>
          <w:p w14:paraId="003C372A"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6</w:t>
            </w:r>
          </w:p>
        </w:tc>
        <w:tc>
          <w:tcPr>
            <w:tcW w:w="1397" w:type="dxa"/>
            <w:tcBorders>
              <w:top w:val="nil"/>
              <w:left w:val="nil"/>
              <w:bottom w:val="nil"/>
              <w:right w:val="nil"/>
            </w:tcBorders>
            <w:shd w:val="clear" w:color="auto" w:fill="auto"/>
            <w:noWrap/>
            <w:vAlign w:val="center"/>
            <w:hideMark/>
          </w:tcPr>
          <w:p w14:paraId="211CF889"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w:t>
            </w:r>
          </w:p>
        </w:tc>
        <w:tc>
          <w:tcPr>
            <w:tcW w:w="1515" w:type="dxa"/>
            <w:tcBorders>
              <w:top w:val="nil"/>
              <w:left w:val="nil"/>
              <w:bottom w:val="nil"/>
              <w:right w:val="nil"/>
            </w:tcBorders>
            <w:shd w:val="clear" w:color="auto" w:fill="auto"/>
            <w:noWrap/>
            <w:vAlign w:val="center"/>
            <w:hideMark/>
          </w:tcPr>
          <w:p w14:paraId="6F777509"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13.6</w:t>
            </w:r>
          </w:p>
        </w:tc>
      </w:tr>
      <w:tr w:rsidR="00C75FEA" w:rsidRPr="00C75FEA" w14:paraId="5C7E7774" w14:textId="77777777" w:rsidTr="00AA2E17">
        <w:trPr>
          <w:trHeight w:val="301"/>
        </w:trPr>
        <w:tc>
          <w:tcPr>
            <w:tcW w:w="1673" w:type="dxa"/>
            <w:tcBorders>
              <w:top w:val="nil"/>
              <w:left w:val="nil"/>
              <w:bottom w:val="nil"/>
              <w:right w:val="nil"/>
            </w:tcBorders>
            <w:shd w:val="clear" w:color="auto" w:fill="auto"/>
            <w:noWrap/>
            <w:vAlign w:val="bottom"/>
            <w:hideMark/>
          </w:tcPr>
          <w:p w14:paraId="122FE046"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Berlin-Nord</w:t>
            </w:r>
          </w:p>
        </w:tc>
        <w:tc>
          <w:tcPr>
            <w:tcW w:w="1300" w:type="dxa"/>
            <w:tcBorders>
              <w:top w:val="nil"/>
              <w:left w:val="nil"/>
              <w:bottom w:val="nil"/>
              <w:right w:val="nil"/>
            </w:tcBorders>
            <w:shd w:val="clear" w:color="auto" w:fill="auto"/>
            <w:noWrap/>
            <w:vAlign w:val="center"/>
            <w:hideMark/>
          </w:tcPr>
          <w:p w14:paraId="51BBAA28"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w:t>
            </w:r>
          </w:p>
        </w:tc>
        <w:tc>
          <w:tcPr>
            <w:tcW w:w="1705" w:type="dxa"/>
            <w:tcBorders>
              <w:top w:val="nil"/>
              <w:left w:val="nil"/>
              <w:bottom w:val="nil"/>
              <w:right w:val="nil"/>
            </w:tcBorders>
            <w:shd w:val="clear" w:color="auto" w:fill="auto"/>
            <w:noWrap/>
            <w:vAlign w:val="center"/>
            <w:hideMark/>
          </w:tcPr>
          <w:p w14:paraId="277B9A5F"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w:t>
            </w:r>
          </w:p>
        </w:tc>
        <w:tc>
          <w:tcPr>
            <w:tcW w:w="1397" w:type="dxa"/>
            <w:tcBorders>
              <w:top w:val="nil"/>
              <w:left w:val="nil"/>
              <w:bottom w:val="nil"/>
              <w:right w:val="nil"/>
            </w:tcBorders>
            <w:shd w:val="clear" w:color="auto" w:fill="auto"/>
            <w:noWrap/>
            <w:vAlign w:val="center"/>
            <w:hideMark/>
          </w:tcPr>
          <w:p w14:paraId="4BDE002F"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w:t>
            </w:r>
          </w:p>
        </w:tc>
        <w:tc>
          <w:tcPr>
            <w:tcW w:w="1515" w:type="dxa"/>
            <w:tcBorders>
              <w:top w:val="nil"/>
              <w:left w:val="nil"/>
              <w:bottom w:val="nil"/>
              <w:right w:val="nil"/>
            </w:tcBorders>
            <w:shd w:val="clear" w:color="auto" w:fill="auto"/>
            <w:noWrap/>
            <w:vAlign w:val="center"/>
            <w:hideMark/>
          </w:tcPr>
          <w:p w14:paraId="1EB9E477"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11.2</w:t>
            </w:r>
          </w:p>
        </w:tc>
      </w:tr>
      <w:tr w:rsidR="00C75FEA" w:rsidRPr="00C75FEA" w14:paraId="700EBD77" w14:textId="77777777" w:rsidTr="00AA2E17">
        <w:trPr>
          <w:trHeight w:val="301"/>
        </w:trPr>
        <w:tc>
          <w:tcPr>
            <w:tcW w:w="1673" w:type="dxa"/>
            <w:tcBorders>
              <w:top w:val="nil"/>
              <w:left w:val="nil"/>
              <w:bottom w:val="nil"/>
              <w:right w:val="nil"/>
            </w:tcBorders>
            <w:shd w:val="clear" w:color="auto" w:fill="auto"/>
            <w:noWrap/>
            <w:vAlign w:val="bottom"/>
            <w:hideMark/>
          </w:tcPr>
          <w:p w14:paraId="7AB98F41"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Berlin-Süd</w:t>
            </w:r>
          </w:p>
        </w:tc>
        <w:tc>
          <w:tcPr>
            <w:tcW w:w="1300" w:type="dxa"/>
            <w:tcBorders>
              <w:top w:val="nil"/>
              <w:left w:val="nil"/>
              <w:bottom w:val="nil"/>
              <w:right w:val="nil"/>
            </w:tcBorders>
            <w:shd w:val="clear" w:color="auto" w:fill="auto"/>
            <w:noWrap/>
            <w:vAlign w:val="center"/>
            <w:hideMark/>
          </w:tcPr>
          <w:p w14:paraId="3BB9A2F4"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705" w:type="dxa"/>
            <w:tcBorders>
              <w:top w:val="nil"/>
              <w:left w:val="nil"/>
              <w:bottom w:val="nil"/>
              <w:right w:val="nil"/>
            </w:tcBorders>
            <w:shd w:val="clear" w:color="auto" w:fill="auto"/>
            <w:noWrap/>
            <w:vAlign w:val="center"/>
            <w:hideMark/>
          </w:tcPr>
          <w:p w14:paraId="5BAD4BAC"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w:t>
            </w:r>
          </w:p>
        </w:tc>
        <w:tc>
          <w:tcPr>
            <w:tcW w:w="1397" w:type="dxa"/>
            <w:tcBorders>
              <w:top w:val="nil"/>
              <w:left w:val="nil"/>
              <w:bottom w:val="nil"/>
              <w:right w:val="nil"/>
            </w:tcBorders>
            <w:shd w:val="clear" w:color="auto" w:fill="auto"/>
            <w:noWrap/>
            <w:vAlign w:val="center"/>
            <w:hideMark/>
          </w:tcPr>
          <w:p w14:paraId="223CE7F1"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w:t>
            </w:r>
          </w:p>
        </w:tc>
        <w:tc>
          <w:tcPr>
            <w:tcW w:w="1515" w:type="dxa"/>
            <w:tcBorders>
              <w:top w:val="nil"/>
              <w:left w:val="nil"/>
              <w:bottom w:val="nil"/>
              <w:right w:val="nil"/>
            </w:tcBorders>
            <w:shd w:val="clear" w:color="auto" w:fill="auto"/>
            <w:noWrap/>
            <w:vAlign w:val="center"/>
            <w:hideMark/>
          </w:tcPr>
          <w:p w14:paraId="159AD5F4"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 xml:space="preserve"> 7.6</w:t>
            </w:r>
          </w:p>
        </w:tc>
      </w:tr>
      <w:tr w:rsidR="00C75FEA" w:rsidRPr="00C75FEA" w14:paraId="640D9B03" w14:textId="77777777" w:rsidTr="00AA2E17">
        <w:trPr>
          <w:trHeight w:val="301"/>
        </w:trPr>
        <w:tc>
          <w:tcPr>
            <w:tcW w:w="1673" w:type="dxa"/>
            <w:tcBorders>
              <w:top w:val="nil"/>
              <w:left w:val="nil"/>
              <w:bottom w:val="nil"/>
              <w:right w:val="nil"/>
            </w:tcBorders>
            <w:shd w:val="clear" w:color="auto" w:fill="auto"/>
            <w:noWrap/>
            <w:vAlign w:val="bottom"/>
            <w:hideMark/>
          </w:tcPr>
          <w:p w14:paraId="0087778B"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Bremen</w:t>
            </w:r>
          </w:p>
        </w:tc>
        <w:tc>
          <w:tcPr>
            <w:tcW w:w="1300" w:type="dxa"/>
            <w:tcBorders>
              <w:top w:val="nil"/>
              <w:left w:val="nil"/>
              <w:bottom w:val="nil"/>
              <w:right w:val="nil"/>
            </w:tcBorders>
            <w:shd w:val="clear" w:color="auto" w:fill="auto"/>
            <w:noWrap/>
            <w:vAlign w:val="center"/>
            <w:hideMark/>
          </w:tcPr>
          <w:p w14:paraId="6801C5F8"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705" w:type="dxa"/>
            <w:tcBorders>
              <w:top w:val="nil"/>
              <w:left w:val="nil"/>
              <w:bottom w:val="nil"/>
              <w:right w:val="nil"/>
            </w:tcBorders>
            <w:shd w:val="clear" w:color="auto" w:fill="auto"/>
            <w:noWrap/>
            <w:vAlign w:val="center"/>
            <w:hideMark/>
          </w:tcPr>
          <w:p w14:paraId="271496F5"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17</w:t>
            </w:r>
          </w:p>
        </w:tc>
        <w:tc>
          <w:tcPr>
            <w:tcW w:w="1397" w:type="dxa"/>
            <w:tcBorders>
              <w:top w:val="nil"/>
              <w:left w:val="nil"/>
              <w:bottom w:val="nil"/>
              <w:right w:val="nil"/>
            </w:tcBorders>
            <w:shd w:val="clear" w:color="auto" w:fill="auto"/>
            <w:noWrap/>
            <w:vAlign w:val="center"/>
            <w:hideMark/>
          </w:tcPr>
          <w:p w14:paraId="5BF00E78"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14</w:t>
            </w:r>
          </w:p>
        </w:tc>
        <w:tc>
          <w:tcPr>
            <w:tcW w:w="1515" w:type="dxa"/>
            <w:tcBorders>
              <w:top w:val="nil"/>
              <w:left w:val="nil"/>
              <w:bottom w:val="nil"/>
              <w:right w:val="nil"/>
            </w:tcBorders>
            <w:shd w:val="clear" w:color="auto" w:fill="auto"/>
            <w:noWrap/>
            <w:vAlign w:val="center"/>
            <w:hideMark/>
          </w:tcPr>
          <w:p w14:paraId="2367E6CA"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12.4</w:t>
            </w:r>
          </w:p>
        </w:tc>
      </w:tr>
      <w:tr w:rsidR="00C75FEA" w:rsidRPr="00C75FEA" w14:paraId="2A6A7DB0" w14:textId="77777777" w:rsidTr="00AA2E17">
        <w:trPr>
          <w:trHeight w:val="301"/>
        </w:trPr>
        <w:tc>
          <w:tcPr>
            <w:tcW w:w="1673" w:type="dxa"/>
            <w:tcBorders>
              <w:top w:val="nil"/>
              <w:left w:val="nil"/>
              <w:bottom w:val="nil"/>
              <w:right w:val="nil"/>
            </w:tcBorders>
            <w:shd w:val="clear" w:color="auto" w:fill="auto"/>
            <w:noWrap/>
            <w:vAlign w:val="bottom"/>
            <w:hideMark/>
          </w:tcPr>
          <w:p w14:paraId="7900B4CD"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Düsseldorf</w:t>
            </w:r>
          </w:p>
        </w:tc>
        <w:tc>
          <w:tcPr>
            <w:tcW w:w="1300" w:type="dxa"/>
            <w:tcBorders>
              <w:top w:val="nil"/>
              <w:left w:val="nil"/>
              <w:bottom w:val="nil"/>
              <w:right w:val="nil"/>
            </w:tcBorders>
            <w:shd w:val="clear" w:color="auto" w:fill="auto"/>
            <w:noWrap/>
            <w:vAlign w:val="center"/>
            <w:hideMark/>
          </w:tcPr>
          <w:p w14:paraId="2B252033"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w:t>
            </w:r>
          </w:p>
        </w:tc>
        <w:tc>
          <w:tcPr>
            <w:tcW w:w="1705" w:type="dxa"/>
            <w:tcBorders>
              <w:top w:val="nil"/>
              <w:left w:val="nil"/>
              <w:bottom w:val="nil"/>
              <w:right w:val="nil"/>
            </w:tcBorders>
            <w:shd w:val="clear" w:color="auto" w:fill="auto"/>
            <w:noWrap/>
            <w:vAlign w:val="center"/>
            <w:hideMark/>
          </w:tcPr>
          <w:p w14:paraId="4A510497"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w:t>
            </w:r>
          </w:p>
        </w:tc>
        <w:tc>
          <w:tcPr>
            <w:tcW w:w="1397" w:type="dxa"/>
            <w:tcBorders>
              <w:top w:val="nil"/>
              <w:left w:val="nil"/>
              <w:bottom w:val="nil"/>
              <w:right w:val="nil"/>
            </w:tcBorders>
            <w:shd w:val="clear" w:color="auto" w:fill="auto"/>
            <w:noWrap/>
            <w:vAlign w:val="center"/>
            <w:hideMark/>
          </w:tcPr>
          <w:p w14:paraId="2129FA50"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w:t>
            </w:r>
          </w:p>
        </w:tc>
        <w:tc>
          <w:tcPr>
            <w:tcW w:w="1515" w:type="dxa"/>
            <w:tcBorders>
              <w:top w:val="nil"/>
              <w:left w:val="nil"/>
              <w:bottom w:val="nil"/>
              <w:right w:val="nil"/>
            </w:tcBorders>
            <w:shd w:val="clear" w:color="auto" w:fill="auto"/>
            <w:noWrap/>
            <w:vAlign w:val="center"/>
            <w:hideMark/>
          </w:tcPr>
          <w:p w14:paraId="6274804A"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12.4</w:t>
            </w:r>
          </w:p>
        </w:tc>
      </w:tr>
      <w:tr w:rsidR="00C75FEA" w:rsidRPr="00C75FEA" w14:paraId="63379EEC" w14:textId="77777777" w:rsidTr="00AA2E17">
        <w:trPr>
          <w:trHeight w:val="301"/>
        </w:trPr>
        <w:tc>
          <w:tcPr>
            <w:tcW w:w="1673" w:type="dxa"/>
            <w:tcBorders>
              <w:top w:val="nil"/>
              <w:left w:val="nil"/>
              <w:bottom w:val="nil"/>
              <w:right w:val="nil"/>
            </w:tcBorders>
            <w:shd w:val="clear" w:color="auto" w:fill="auto"/>
            <w:noWrap/>
            <w:vAlign w:val="bottom"/>
            <w:hideMark/>
          </w:tcPr>
          <w:p w14:paraId="52648481"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Essen</w:t>
            </w:r>
          </w:p>
        </w:tc>
        <w:tc>
          <w:tcPr>
            <w:tcW w:w="1300" w:type="dxa"/>
            <w:tcBorders>
              <w:top w:val="nil"/>
              <w:left w:val="nil"/>
              <w:bottom w:val="nil"/>
              <w:right w:val="nil"/>
            </w:tcBorders>
            <w:shd w:val="clear" w:color="auto" w:fill="auto"/>
            <w:noWrap/>
            <w:vAlign w:val="center"/>
            <w:hideMark/>
          </w:tcPr>
          <w:p w14:paraId="753C3236"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705" w:type="dxa"/>
            <w:tcBorders>
              <w:top w:val="nil"/>
              <w:left w:val="nil"/>
              <w:bottom w:val="nil"/>
              <w:right w:val="nil"/>
            </w:tcBorders>
            <w:shd w:val="clear" w:color="auto" w:fill="auto"/>
            <w:noWrap/>
            <w:vAlign w:val="center"/>
            <w:hideMark/>
          </w:tcPr>
          <w:p w14:paraId="215F2A4B"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8</w:t>
            </w:r>
          </w:p>
        </w:tc>
        <w:tc>
          <w:tcPr>
            <w:tcW w:w="1397" w:type="dxa"/>
            <w:tcBorders>
              <w:top w:val="nil"/>
              <w:left w:val="nil"/>
              <w:bottom w:val="nil"/>
              <w:right w:val="nil"/>
            </w:tcBorders>
            <w:shd w:val="clear" w:color="auto" w:fill="auto"/>
            <w:noWrap/>
            <w:vAlign w:val="center"/>
            <w:hideMark/>
          </w:tcPr>
          <w:p w14:paraId="5AE64FA5"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8</w:t>
            </w:r>
          </w:p>
        </w:tc>
        <w:tc>
          <w:tcPr>
            <w:tcW w:w="1515" w:type="dxa"/>
            <w:tcBorders>
              <w:top w:val="nil"/>
              <w:left w:val="nil"/>
              <w:bottom w:val="nil"/>
              <w:right w:val="nil"/>
            </w:tcBorders>
            <w:shd w:val="clear" w:color="auto" w:fill="auto"/>
            <w:noWrap/>
            <w:vAlign w:val="center"/>
            <w:hideMark/>
          </w:tcPr>
          <w:p w14:paraId="508A42F5"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17.5</w:t>
            </w:r>
          </w:p>
        </w:tc>
      </w:tr>
      <w:tr w:rsidR="00C75FEA" w:rsidRPr="00C75FEA" w14:paraId="190040E3" w14:textId="77777777" w:rsidTr="00AA2E17">
        <w:trPr>
          <w:trHeight w:val="301"/>
        </w:trPr>
        <w:tc>
          <w:tcPr>
            <w:tcW w:w="1673" w:type="dxa"/>
            <w:tcBorders>
              <w:top w:val="nil"/>
              <w:left w:val="nil"/>
              <w:bottom w:val="nil"/>
              <w:right w:val="nil"/>
            </w:tcBorders>
            <w:shd w:val="clear" w:color="auto" w:fill="auto"/>
            <w:noWrap/>
            <w:vAlign w:val="bottom"/>
            <w:hideMark/>
          </w:tcPr>
          <w:p w14:paraId="67D8AF7B"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Freiburg</w:t>
            </w:r>
          </w:p>
        </w:tc>
        <w:tc>
          <w:tcPr>
            <w:tcW w:w="1300" w:type="dxa"/>
            <w:tcBorders>
              <w:top w:val="nil"/>
              <w:left w:val="nil"/>
              <w:bottom w:val="nil"/>
              <w:right w:val="nil"/>
            </w:tcBorders>
            <w:shd w:val="clear" w:color="auto" w:fill="auto"/>
            <w:noWrap/>
            <w:vAlign w:val="center"/>
            <w:hideMark/>
          </w:tcPr>
          <w:p w14:paraId="7ED0E329"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705" w:type="dxa"/>
            <w:tcBorders>
              <w:top w:val="nil"/>
              <w:left w:val="nil"/>
              <w:bottom w:val="nil"/>
              <w:right w:val="nil"/>
            </w:tcBorders>
            <w:shd w:val="clear" w:color="auto" w:fill="auto"/>
            <w:noWrap/>
            <w:vAlign w:val="center"/>
            <w:hideMark/>
          </w:tcPr>
          <w:p w14:paraId="2EA7A829"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6</w:t>
            </w:r>
          </w:p>
        </w:tc>
        <w:tc>
          <w:tcPr>
            <w:tcW w:w="1397" w:type="dxa"/>
            <w:tcBorders>
              <w:top w:val="nil"/>
              <w:left w:val="nil"/>
              <w:bottom w:val="nil"/>
              <w:right w:val="nil"/>
            </w:tcBorders>
            <w:shd w:val="clear" w:color="auto" w:fill="auto"/>
            <w:noWrap/>
            <w:vAlign w:val="center"/>
            <w:hideMark/>
          </w:tcPr>
          <w:p w14:paraId="70EB07EE"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5</w:t>
            </w:r>
          </w:p>
        </w:tc>
        <w:tc>
          <w:tcPr>
            <w:tcW w:w="1515" w:type="dxa"/>
            <w:tcBorders>
              <w:top w:val="nil"/>
              <w:left w:val="nil"/>
              <w:bottom w:val="nil"/>
              <w:right w:val="nil"/>
            </w:tcBorders>
            <w:shd w:val="clear" w:color="auto" w:fill="auto"/>
            <w:noWrap/>
            <w:vAlign w:val="center"/>
            <w:hideMark/>
          </w:tcPr>
          <w:p w14:paraId="039C29E7"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17.9</w:t>
            </w:r>
          </w:p>
        </w:tc>
      </w:tr>
      <w:tr w:rsidR="00C75FEA" w:rsidRPr="00C75FEA" w14:paraId="56DC7DBB" w14:textId="77777777" w:rsidTr="00AA2E17">
        <w:trPr>
          <w:trHeight w:val="301"/>
        </w:trPr>
        <w:tc>
          <w:tcPr>
            <w:tcW w:w="1673" w:type="dxa"/>
            <w:tcBorders>
              <w:top w:val="nil"/>
              <w:left w:val="nil"/>
              <w:bottom w:val="nil"/>
              <w:right w:val="nil"/>
            </w:tcBorders>
            <w:shd w:val="clear" w:color="auto" w:fill="auto"/>
            <w:noWrap/>
            <w:vAlign w:val="bottom"/>
            <w:hideMark/>
          </w:tcPr>
          <w:p w14:paraId="39C60042"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Halle</w:t>
            </w:r>
          </w:p>
        </w:tc>
        <w:tc>
          <w:tcPr>
            <w:tcW w:w="1300" w:type="dxa"/>
            <w:tcBorders>
              <w:top w:val="nil"/>
              <w:left w:val="nil"/>
              <w:bottom w:val="nil"/>
              <w:right w:val="nil"/>
            </w:tcBorders>
            <w:shd w:val="clear" w:color="auto" w:fill="auto"/>
            <w:noWrap/>
            <w:vAlign w:val="center"/>
            <w:hideMark/>
          </w:tcPr>
          <w:p w14:paraId="7C04BBDD"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705" w:type="dxa"/>
            <w:tcBorders>
              <w:top w:val="nil"/>
              <w:left w:val="nil"/>
              <w:bottom w:val="nil"/>
              <w:right w:val="nil"/>
            </w:tcBorders>
            <w:shd w:val="clear" w:color="auto" w:fill="auto"/>
            <w:noWrap/>
            <w:vAlign w:val="center"/>
            <w:hideMark/>
          </w:tcPr>
          <w:p w14:paraId="5CA80FF5"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18</w:t>
            </w:r>
          </w:p>
        </w:tc>
        <w:tc>
          <w:tcPr>
            <w:tcW w:w="1397" w:type="dxa"/>
            <w:tcBorders>
              <w:top w:val="nil"/>
              <w:left w:val="nil"/>
              <w:bottom w:val="nil"/>
              <w:right w:val="nil"/>
            </w:tcBorders>
            <w:shd w:val="clear" w:color="auto" w:fill="auto"/>
            <w:noWrap/>
            <w:vAlign w:val="center"/>
            <w:hideMark/>
          </w:tcPr>
          <w:p w14:paraId="367921D1"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16</w:t>
            </w:r>
          </w:p>
        </w:tc>
        <w:tc>
          <w:tcPr>
            <w:tcW w:w="1515" w:type="dxa"/>
            <w:tcBorders>
              <w:top w:val="nil"/>
              <w:left w:val="nil"/>
              <w:bottom w:val="nil"/>
              <w:right w:val="nil"/>
            </w:tcBorders>
            <w:shd w:val="clear" w:color="auto" w:fill="auto"/>
            <w:noWrap/>
            <w:vAlign w:val="center"/>
            <w:hideMark/>
          </w:tcPr>
          <w:p w14:paraId="60131369"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23.8</w:t>
            </w:r>
          </w:p>
        </w:tc>
      </w:tr>
      <w:tr w:rsidR="00C75FEA" w:rsidRPr="00C75FEA" w14:paraId="5AA37E66" w14:textId="77777777" w:rsidTr="00AA2E17">
        <w:trPr>
          <w:trHeight w:val="301"/>
        </w:trPr>
        <w:tc>
          <w:tcPr>
            <w:tcW w:w="1673" w:type="dxa"/>
            <w:tcBorders>
              <w:top w:val="nil"/>
              <w:left w:val="nil"/>
              <w:bottom w:val="nil"/>
              <w:right w:val="nil"/>
            </w:tcBorders>
            <w:shd w:val="clear" w:color="auto" w:fill="auto"/>
            <w:noWrap/>
            <w:vAlign w:val="bottom"/>
            <w:hideMark/>
          </w:tcPr>
          <w:p w14:paraId="63D05FEC"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Hamburg</w:t>
            </w:r>
          </w:p>
        </w:tc>
        <w:tc>
          <w:tcPr>
            <w:tcW w:w="1300" w:type="dxa"/>
            <w:tcBorders>
              <w:top w:val="nil"/>
              <w:left w:val="nil"/>
              <w:bottom w:val="nil"/>
              <w:right w:val="nil"/>
            </w:tcBorders>
            <w:shd w:val="clear" w:color="auto" w:fill="auto"/>
            <w:noWrap/>
            <w:vAlign w:val="center"/>
            <w:hideMark/>
          </w:tcPr>
          <w:p w14:paraId="4BFCDDA4"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705" w:type="dxa"/>
            <w:tcBorders>
              <w:top w:val="nil"/>
              <w:left w:val="nil"/>
              <w:bottom w:val="nil"/>
              <w:right w:val="nil"/>
            </w:tcBorders>
            <w:shd w:val="clear" w:color="auto" w:fill="auto"/>
            <w:noWrap/>
            <w:vAlign w:val="center"/>
            <w:hideMark/>
          </w:tcPr>
          <w:p w14:paraId="3ECFAE8D"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397" w:type="dxa"/>
            <w:tcBorders>
              <w:top w:val="nil"/>
              <w:left w:val="nil"/>
              <w:bottom w:val="nil"/>
              <w:right w:val="nil"/>
            </w:tcBorders>
            <w:shd w:val="clear" w:color="auto" w:fill="auto"/>
            <w:noWrap/>
            <w:vAlign w:val="center"/>
            <w:hideMark/>
          </w:tcPr>
          <w:p w14:paraId="4068261F"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515" w:type="dxa"/>
            <w:tcBorders>
              <w:top w:val="nil"/>
              <w:left w:val="nil"/>
              <w:bottom w:val="nil"/>
              <w:right w:val="nil"/>
            </w:tcBorders>
            <w:shd w:val="clear" w:color="auto" w:fill="auto"/>
            <w:noWrap/>
            <w:vAlign w:val="center"/>
            <w:hideMark/>
          </w:tcPr>
          <w:p w14:paraId="768B575D"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15.8</w:t>
            </w:r>
          </w:p>
        </w:tc>
      </w:tr>
      <w:tr w:rsidR="00C75FEA" w:rsidRPr="00C75FEA" w14:paraId="3AF253E9" w14:textId="77777777" w:rsidTr="00AA2E17">
        <w:trPr>
          <w:trHeight w:val="301"/>
        </w:trPr>
        <w:tc>
          <w:tcPr>
            <w:tcW w:w="1673" w:type="dxa"/>
            <w:tcBorders>
              <w:top w:val="nil"/>
              <w:left w:val="nil"/>
              <w:bottom w:val="nil"/>
              <w:right w:val="nil"/>
            </w:tcBorders>
            <w:shd w:val="clear" w:color="auto" w:fill="auto"/>
            <w:noWrap/>
            <w:vAlign w:val="bottom"/>
            <w:hideMark/>
          </w:tcPr>
          <w:p w14:paraId="4D34F362"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Hannover</w:t>
            </w:r>
          </w:p>
        </w:tc>
        <w:tc>
          <w:tcPr>
            <w:tcW w:w="1300" w:type="dxa"/>
            <w:tcBorders>
              <w:top w:val="nil"/>
              <w:left w:val="nil"/>
              <w:bottom w:val="nil"/>
              <w:right w:val="nil"/>
            </w:tcBorders>
            <w:shd w:val="clear" w:color="auto" w:fill="auto"/>
            <w:noWrap/>
            <w:vAlign w:val="center"/>
            <w:hideMark/>
          </w:tcPr>
          <w:p w14:paraId="0369D8C3"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705" w:type="dxa"/>
            <w:tcBorders>
              <w:top w:val="nil"/>
              <w:left w:val="nil"/>
              <w:bottom w:val="nil"/>
              <w:right w:val="nil"/>
            </w:tcBorders>
            <w:shd w:val="clear" w:color="auto" w:fill="auto"/>
            <w:noWrap/>
            <w:vAlign w:val="center"/>
            <w:hideMark/>
          </w:tcPr>
          <w:p w14:paraId="0EAD625F"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12</w:t>
            </w:r>
          </w:p>
        </w:tc>
        <w:tc>
          <w:tcPr>
            <w:tcW w:w="1397" w:type="dxa"/>
            <w:tcBorders>
              <w:top w:val="nil"/>
              <w:left w:val="nil"/>
              <w:bottom w:val="nil"/>
              <w:right w:val="nil"/>
            </w:tcBorders>
            <w:shd w:val="clear" w:color="auto" w:fill="auto"/>
            <w:noWrap/>
            <w:vAlign w:val="center"/>
            <w:hideMark/>
          </w:tcPr>
          <w:p w14:paraId="2CA38C76"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12</w:t>
            </w:r>
          </w:p>
        </w:tc>
        <w:tc>
          <w:tcPr>
            <w:tcW w:w="1515" w:type="dxa"/>
            <w:tcBorders>
              <w:top w:val="nil"/>
              <w:left w:val="nil"/>
              <w:bottom w:val="nil"/>
              <w:right w:val="nil"/>
            </w:tcBorders>
            <w:shd w:val="clear" w:color="auto" w:fill="auto"/>
            <w:noWrap/>
            <w:vAlign w:val="center"/>
            <w:hideMark/>
          </w:tcPr>
          <w:p w14:paraId="19505C51"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12.3</w:t>
            </w:r>
          </w:p>
        </w:tc>
      </w:tr>
      <w:tr w:rsidR="00C75FEA" w:rsidRPr="00C75FEA" w14:paraId="3D40A3DE" w14:textId="77777777" w:rsidTr="00AA2E17">
        <w:trPr>
          <w:trHeight w:val="301"/>
        </w:trPr>
        <w:tc>
          <w:tcPr>
            <w:tcW w:w="1673" w:type="dxa"/>
            <w:tcBorders>
              <w:top w:val="nil"/>
              <w:left w:val="nil"/>
              <w:right w:val="nil"/>
            </w:tcBorders>
            <w:shd w:val="clear" w:color="auto" w:fill="auto"/>
            <w:noWrap/>
            <w:vAlign w:val="bottom"/>
            <w:hideMark/>
          </w:tcPr>
          <w:p w14:paraId="7D89EC3B"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Kiel</w:t>
            </w:r>
          </w:p>
        </w:tc>
        <w:tc>
          <w:tcPr>
            <w:tcW w:w="1300" w:type="dxa"/>
            <w:tcBorders>
              <w:top w:val="nil"/>
              <w:left w:val="nil"/>
              <w:right w:val="nil"/>
            </w:tcBorders>
            <w:shd w:val="clear" w:color="auto" w:fill="auto"/>
            <w:noWrap/>
            <w:vAlign w:val="center"/>
            <w:hideMark/>
          </w:tcPr>
          <w:p w14:paraId="2F38846D"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w:t>
            </w:r>
          </w:p>
        </w:tc>
        <w:tc>
          <w:tcPr>
            <w:tcW w:w="1705" w:type="dxa"/>
            <w:tcBorders>
              <w:top w:val="nil"/>
              <w:left w:val="nil"/>
              <w:right w:val="nil"/>
            </w:tcBorders>
            <w:shd w:val="clear" w:color="auto" w:fill="auto"/>
            <w:noWrap/>
            <w:vAlign w:val="center"/>
            <w:hideMark/>
          </w:tcPr>
          <w:p w14:paraId="263D2024"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5</w:t>
            </w:r>
          </w:p>
        </w:tc>
        <w:tc>
          <w:tcPr>
            <w:tcW w:w="1397" w:type="dxa"/>
            <w:tcBorders>
              <w:top w:val="nil"/>
              <w:left w:val="nil"/>
              <w:right w:val="nil"/>
            </w:tcBorders>
            <w:shd w:val="clear" w:color="auto" w:fill="auto"/>
            <w:noWrap/>
            <w:vAlign w:val="center"/>
            <w:hideMark/>
          </w:tcPr>
          <w:p w14:paraId="1206D70E"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515" w:type="dxa"/>
            <w:tcBorders>
              <w:top w:val="nil"/>
              <w:left w:val="nil"/>
              <w:right w:val="nil"/>
            </w:tcBorders>
            <w:shd w:val="clear" w:color="auto" w:fill="auto"/>
            <w:noWrap/>
            <w:vAlign w:val="center"/>
            <w:hideMark/>
          </w:tcPr>
          <w:p w14:paraId="2B74DCA0"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17.2</w:t>
            </w:r>
          </w:p>
        </w:tc>
      </w:tr>
      <w:tr w:rsidR="00C75FEA" w:rsidRPr="00C75FEA" w14:paraId="0DA49DDB" w14:textId="77777777" w:rsidTr="00AA2E17">
        <w:trPr>
          <w:trHeight w:val="301"/>
        </w:trPr>
        <w:tc>
          <w:tcPr>
            <w:tcW w:w="1673" w:type="dxa"/>
            <w:tcBorders>
              <w:top w:val="nil"/>
              <w:left w:val="nil"/>
              <w:bottom w:val="nil"/>
              <w:right w:val="nil"/>
            </w:tcBorders>
            <w:shd w:val="clear" w:color="auto" w:fill="auto"/>
            <w:noWrap/>
            <w:vAlign w:val="bottom"/>
            <w:hideMark/>
          </w:tcPr>
          <w:p w14:paraId="73DB48E6"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Leipzig</w:t>
            </w:r>
          </w:p>
        </w:tc>
        <w:tc>
          <w:tcPr>
            <w:tcW w:w="1300" w:type="dxa"/>
            <w:tcBorders>
              <w:top w:val="nil"/>
              <w:left w:val="nil"/>
              <w:bottom w:val="nil"/>
              <w:right w:val="nil"/>
            </w:tcBorders>
            <w:shd w:val="clear" w:color="auto" w:fill="auto"/>
            <w:noWrap/>
            <w:vAlign w:val="center"/>
            <w:hideMark/>
          </w:tcPr>
          <w:p w14:paraId="3E8883CF"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w:t>
            </w:r>
          </w:p>
        </w:tc>
        <w:tc>
          <w:tcPr>
            <w:tcW w:w="1705" w:type="dxa"/>
            <w:tcBorders>
              <w:top w:val="nil"/>
              <w:left w:val="nil"/>
              <w:bottom w:val="nil"/>
              <w:right w:val="nil"/>
            </w:tcBorders>
            <w:shd w:val="clear" w:color="auto" w:fill="auto"/>
            <w:noWrap/>
            <w:vAlign w:val="center"/>
            <w:hideMark/>
          </w:tcPr>
          <w:p w14:paraId="1635778A"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w:t>
            </w:r>
          </w:p>
        </w:tc>
        <w:tc>
          <w:tcPr>
            <w:tcW w:w="1397" w:type="dxa"/>
            <w:tcBorders>
              <w:top w:val="nil"/>
              <w:left w:val="nil"/>
              <w:bottom w:val="nil"/>
              <w:right w:val="nil"/>
            </w:tcBorders>
            <w:shd w:val="clear" w:color="auto" w:fill="auto"/>
            <w:noWrap/>
            <w:vAlign w:val="center"/>
            <w:hideMark/>
          </w:tcPr>
          <w:p w14:paraId="1C37ACB8"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515" w:type="dxa"/>
            <w:tcBorders>
              <w:top w:val="nil"/>
              <w:left w:val="nil"/>
              <w:bottom w:val="nil"/>
              <w:right w:val="nil"/>
            </w:tcBorders>
            <w:shd w:val="clear" w:color="auto" w:fill="auto"/>
            <w:noWrap/>
            <w:vAlign w:val="center"/>
            <w:hideMark/>
          </w:tcPr>
          <w:p w14:paraId="1EE9E28A"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22.3</w:t>
            </w:r>
          </w:p>
        </w:tc>
      </w:tr>
      <w:tr w:rsidR="00C75FEA" w:rsidRPr="00C75FEA" w14:paraId="6C018178" w14:textId="77777777" w:rsidTr="00AA2E17">
        <w:trPr>
          <w:trHeight w:val="301"/>
        </w:trPr>
        <w:tc>
          <w:tcPr>
            <w:tcW w:w="1673" w:type="dxa"/>
            <w:tcBorders>
              <w:top w:val="nil"/>
              <w:left w:val="nil"/>
              <w:bottom w:val="nil"/>
              <w:right w:val="nil"/>
            </w:tcBorders>
            <w:shd w:val="clear" w:color="auto" w:fill="auto"/>
            <w:noWrap/>
            <w:vAlign w:val="bottom"/>
            <w:hideMark/>
          </w:tcPr>
          <w:p w14:paraId="7F48863D"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Mannheim</w:t>
            </w:r>
          </w:p>
        </w:tc>
        <w:tc>
          <w:tcPr>
            <w:tcW w:w="1300" w:type="dxa"/>
            <w:tcBorders>
              <w:top w:val="nil"/>
              <w:left w:val="nil"/>
              <w:bottom w:val="nil"/>
              <w:right w:val="nil"/>
            </w:tcBorders>
            <w:shd w:val="clear" w:color="auto" w:fill="auto"/>
            <w:noWrap/>
            <w:vAlign w:val="center"/>
            <w:hideMark/>
          </w:tcPr>
          <w:p w14:paraId="1C52CE65"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705" w:type="dxa"/>
            <w:tcBorders>
              <w:top w:val="nil"/>
              <w:left w:val="nil"/>
              <w:bottom w:val="nil"/>
              <w:right w:val="nil"/>
            </w:tcBorders>
            <w:shd w:val="clear" w:color="auto" w:fill="auto"/>
            <w:noWrap/>
            <w:vAlign w:val="center"/>
            <w:hideMark/>
          </w:tcPr>
          <w:p w14:paraId="2FC4B276"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7</w:t>
            </w:r>
          </w:p>
        </w:tc>
        <w:tc>
          <w:tcPr>
            <w:tcW w:w="1397" w:type="dxa"/>
            <w:tcBorders>
              <w:top w:val="nil"/>
              <w:left w:val="nil"/>
              <w:bottom w:val="nil"/>
              <w:right w:val="nil"/>
            </w:tcBorders>
            <w:shd w:val="clear" w:color="auto" w:fill="auto"/>
            <w:noWrap/>
            <w:vAlign w:val="center"/>
            <w:hideMark/>
          </w:tcPr>
          <w:p w14:paraId="27FF346E"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6</w:t>
            </w:r>
          </w:p>
        </w:tc>
        <w:tc>
          <w:tcPr>
            <w:tcW w:w="1515" w:type="dxa"/>
            <w:tcBorders>
              <w:top w:val="nil"/>
              <w:left w:val="nil"/>
              <w:bottom w:val="nil"/>
              <w:right w:val="nil"/>
            </w:tcBorders>
            <w:shd w:val="clear" w:color="auto" w:fill="auto"/>
            <w:noWrap/>
            <w:vAlign w:val="center"/>
            <w:hideMark/>
          </w:tcPr>
          <w:p w14:paraId="048B3875"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12.9</w:t>
            </w:r>
          </w:p>
        </w:tc>
      </w:tr>
      <w:tr w:rsidR="00C75FEA" w:rsidRPr="00C75FEA" w14:paraId="2B38DCFA" w14:textId="77777777" w:rsidTr="00AA2E17">
        <w:trPr>
          <w:trHeight w:val="301"/>
        </w:trPr>
        <w:tc>
          <w:tcPr>
            <w:tcW w:w="1673" w:type="dxa"/>
            <w:tcBorders>
              <w:top w:val="nil"/>
              <w:left w:val="nil"/>
              <w:right w:val="nil"/>
            </w:tcBorders>
            <w:shd w:val="clear" w:color="auto" w:fill="auto"/>
            <w:noWrap/>
            <w:vAlign w:val="bottom"/>
            <w:hideMark/>
          </w:tcPr>
          <w:p w14:paraId="10D0D5CD"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Münster</w:t>
            </w:r>
          </w:p>
        </w:tc>
        <w:tc>
          <w:tcPr>
            <w:tcW w:w="1300" w:type="dxa"/>
            <w:tcBorders>
              <w:top w:val="nil"/>
              <w:left w:val="nil"/>
              <w:right w:val="nil"/>
            </w:tcBorders>
            <w:shd w:val="clear" w:color="auto" w:fill="auto"/>
            <w:noWrap/>
            <w:vAlign w:val="center"/>
            <w:hideMark/>
          </w:tcPr>
          <w:p w14:paraId="36A6E108"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w:t>
            </w:r>
          </w:p>
        </w:tc>
        <w:tc>
          <w:tcPr>
            <w:tcW w:w="1705" w:type="dxa"/>
            <w:tcBorders>
              <w:top w:val="nil"/>
              <w:left w:val="nil"/>
              <w:right w:val="nil"/>
            </w:tcBorders>
            <w:shd w:val="clear" w:color="auto" w:fill="auto"/>
            <w:noWrap/>
            <w:vAlign w:val="center"/>
            <w:hideMark/>
          </w:tcPr>
          <w:p w14:paraId="3B13B54A"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w:t>
            </w:r>
          </w:p>
        </w:tc>
        <w:tc>
          <w:tcPr>
            <w:tcW w:w="1397" w:type="dxa"/>
            <w:tcBorders>
              <w:top w:val="nil"/>
              <w:left w:val="nil"/>
              <w:right w:val="nil"/>
            </w:tcBorders>
            <w:shd w:val="clear" w:color="auto" w:fill="auto"/>
            <w:noWrap/>
            <w:vAlign w:val="center"/>
            <w:hideMark/>
          </w:tcPr>
          <w:p w14:paraId="7E1EB95C"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515" w:type="dxa"/>
            <w:tcBorders>
              <w:top w:val="nil"/>
              <w:left w:val="nil"/>
              <w:right w:val="nil"/>
            </w:tcBorders>
            <w:shd w:val="clear" w:color="auto" w:fill="auto"/>
            <w:noWrap/>
            <w:vAlign w:val="center"/>
            <w:hideMark/>
          </w:tcPr>
          <w:p w14:paraId="7BBA0AAF"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17.8</w:t>
            </w:r>
          </w:p>
        </w:tc>
      </w:tr>
      <w:tr w:rsidR="00C75FEA" w:rsidRPr="00C75FEA" w14:paraId="54BF4045" w14:textId="77777777" w:rsidTr="00AA2E17">
        <w:trPr>
          <w:trHeight w:val="301"/>
        </w:trPr>
        <w:tc>
          <w:tcPr>
            <w:tcW w:w="1673" w:type="dxa"/>
            <w:tcBorders>
              <w:top w:val="nil"/>
              <w:left w:val="nil"/>
              <w:right w:val="nil"/>
            </w:tcBorders>
            <w:shd w:val="clear" w:color="auto" w:fill="auto"/>
            <w:noWrap/>
            <w:vAlign w:val="bottom"/>
            <w:hideMark/>
          </w:tcPr>
          <w:p w14:paraId="3F8230F9"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Neubrandenburg</w:t>
            </w:r>
          </w:p>
        </w:tc>
        <w:tc>
          <w:tcPr>
            <w:tcW w:w="1300" w:type="dxa"/>
            <w:tcBorders>
              <w:top w:val="nil"/>
              <w:left w:val="nil"/>
              <w:right w:val="nil"/>
            </w:tcBorders>
            <w:shd w:val="clear" w:color="auto" w:fill="auto"/>
            <w:noWrap/>
            <w:vAlign w:val="center"/>
            <w:hideMark/>
          </w:tcPr>
          <w:p w14:paraId="009D853F"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705" w:type="dxa"/>
            <w:tcBorders>
              <w:top w:val="nil"/>
              <w:left w:val="nil"/>
              <w:right w:val="nil"/>
            </w:tcBorders>
            <w:shd w:val="clear" w:color="auto" w:fill="auto"/>
            <w:noWrap/>
            <w:vAlign w:val="center"/>
            <w:hideMark/>
          </w:tcPr>
          <w:p w14:paraId="360D6B9F"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27</w:t>
            </w:r>
          </w:p>
        </w:tc>
        <w:tc>
          <w:tcPr>
            <w:tcW w:w="1397" w:type="dxa"/>
            <w:tcBorders>
              <w:top w:val="nil"/>
              <w:left w:val="nil"/>
              <w:right w:val="nil"/>
            </w:tcBorders>
            <w:shd w:val="clear" w:color="auto" w:fill="auto"/>
            <w:noWrap/>
            <w:vAlign w:val="center"/>
            <w:hideMark/>
          </w:tcPr>
          <w:p w14:paraId="3BE69345"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16</w:t>
            </w:r>
          </w:p>
        </w:tc>
        <w:tc>
          <w:tcPr>
            <w:tcW w:w="1515" w:type="dxa"/>
            <w:tcBorders>
              <w:top w:val="nil"/>
              <w:left w:val="nil"/>
              <w:right w:val="nil"/>
            </w:tcBorders>
            <w:shd w:val="clear" w:color="auto" w:fill="auto"/>
            <w:noWrap/>
            <w:vAlign w:val="center"/>
            <w:hideMark/>
          </w:tcPr>
          <w:p w14:paraId="17ACA193"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20.9</w:t>
            </w:r>
          </w:p>
        </w:tc>
      </w:tr>
      <w:tr w:rsidR="00C75FEA" w:rsidRPr="00C75FEA" w14:paraId="7CE23E62" w14:textId="77777777" w:rsidTr="00AA2E17">
        <w:trPr>
          <w:trHeight w:val="301"/>
        </w:trPr>
        <w:tc>
          <w:tcPr>
            <w:tcW w:w="1673" w:type="dxa"/>
            <w:tcBorders>
              <w:left w:val="nil"/>
              <w:right w:val="nil"/>
            </w:tcBorders>
            <w:shd w:val="clear" w:color="auto" w:fill="auto"/>
            <w:noWrap/>
            <w:vAlign w:val="bottom"/>
            <w:hideMark/>
          </w:tcPr>
          <w:p w14:paraId="481175ED"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Regensburg</w:t>
            </w:r>
          </w:p>
        </w:tc>
        <w:tc>
          <w:tcPr>
            <w:tcW w:w="1300" w:type="dxa"/>
            <w:tcBorders>
              <w:left w:val="nil"/>
              <w:right w:val="nil"/>
            </w:tcBorders>
            <w:shd w:val="clear" w:color="auto" w:fill="auto"/>
            <w:noWrap/>
            <w:vAlign w:val="center"/>
            <w:hideMark/>
          </w:tcPr>
          <w:p w14:paraId="60E5DD49"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w:t>
            </w:r>
          </w:p>
        </w:tc>
        <w:tc>
          <w:tcPr>
            <w:tcW w:w="1705" w:type="dxa"/>
            <w:tcBorders>
              <w:left w:val="nil"/>
              <w:right w:val="nil"/>
            </w:tcBorders>
            <w:shd w:val="clear" w:color="auto" w:fill="auto"/>
            <w:noWrap/>
            <w:vAlign w:val="center"/>
            <w:hideMark/>
          </w:tcPr>
          <w:p w14:paraId="6D6731B4"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9</w:t>
            </w:r>
          </w:p>
        </w:tc>
        <w:tc>
          <w:tcPr>
            <w:tcW w:w="1397" w:type="dxa"/>
            <w:tcBorders>
              <w:left w:val="nil"/>
              <w:right w:val="nil"/>
            </w:tcBorders>
            <w:shd w:val="clear" w:color="auto" w:fill="auto"/>
            <w:noWrap/>
            <w:vAlign w:val="center"/>
            <w:hideMark/>
          </w:tcPr>
          <w:p w14:paraId="2AEAADB8"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7</w:t>
            </w:r>
          </w:p>
        </w:tc>
        <w:tc>
          <w:tcPr>
            <w:tcW w:w="1515" w:type="dxa"/>
            <w:tcBorders>
              <w:left w:val="nil"/>
              <w:right w:val="nil"/>
            </w:tcBorders>
            <w:shd w:val="clear" w:color="auto" w:fill="auto"/>
            <w:noWrap/>
            <w:vAlign w:val="center"/>
            <w:hideMark/>
          </w:tcPr>
          <w:p w14:paraId="081731E8"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21.6</w:t>
            </w:r>
          </w:p>
        </w:tc>
      </w:tr>
      <w:tr w:rsidR="00C75FEA" w:rsidRPr="00C75FEA" w14:paraId="2F50696F" w14:textId="77777777" w:rsidTr="00AA2E17">
        <w:trPr>
          <w:trHeight w:val="301"/>
        </w:trPr>
        <w:tc>
          <w:tcPr>
            <w:tcW w:w="1673" w:type="dxa"/>
            <w:tcBorders>
              <w:top w:val="nil"/>
              <w:left w:val="nil"/>
              <w:bottom w:val="single" w:sz="4" w:space="0" w:color="auto"/>
              <w:right w:val="nil"/>
            </w:tcBorders>
            <w:shd w:val="clear" w:color="auto" w:fill="auto"/>
            <w:noWrap/>
            <w:vAlign w:val="bottom"/>
            <w:hideMark/>
          </w:tcPr>
          <w:p w14:paraId="0E804325" w14:textId="77777777" w:rsidR="00F11151" w:rsidRPr="00C75FEA" w:rsidRDefault="00F11151" w:rsidP="00AA2E17">
            <w:pPr>
              <w:spacing w:after="0" w:line="240" w:lineRule="auto"/>
              <w:rPr>
                <w:rFonts w:ascii="Calibri" w:eastAsia="Times New Roman" w:hAnsi="Calibri" w:cs="Calibri"/>
                <w:color w:val="000000" w:themeColor="text1"/>
                <w:sz w:val="20"/>
                <w:szCs w:val="20"/>
                <w:lang w:val="en-US" w:eastAsia="de-DE"/>
              </w:rPr>
            </w:pPr>
            <w:proofErr w:type="spellStart"/>
            <w:r w:rsidRPr="00C75FEA">
              <w:rPr>
                <w:rFonts w:ascii="Calibri" w:eastAsia="Times New Roman" w:hAnsi="Calibri" w:cs="Calibri"/>
                <w:color w:val="000000" w:themeColor="text1"/>
                <w:sz w:val="20"/>
                <w:szCs w:val="20"/>
                <w:lang w:val="en-US" w:eastAsia="de-DE"/>
              </w:rPr>
              <w:t>Saarbrücken</w:t>
            </w:r>
            <w:proofErr w:type="spellEnd"/>
          </w:p>
        </w:tc>
        <w:tc>
          <w:tcPr>
            <w:tcW w:w="1300" w:type="dxa"/>
            <w:tcBorders>
              <w:top w:val="nil"/>
              <w:left w:val="nil"/>
              <w:bottom w:val="single" w:sz="4" w:space="0" w:color="auto"/>
              <w:right w:val="nil"/>
            </w:tcBorders>
            <w:shd w:val="clear" w:color="auto" w:fill="auto"/>
            <w:noWrap/>
            <w:vAlign w:val="center"/>
            <w:hideMark/>
          </w:tcPr>
          <w:p w14:paraId="699C9A8F"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2</w:t>
            </w:r>
          </w:p>
        </w:tc>
        <w:tc>
          <w:tcPr>
            <w:tcW w:w="1705" w:type="dxa"/>
            <w:tcBorders>
              <w:top w:val="nil"/>
              <w:left w:val="nil"/>
              <w:bottom w:val="single" w:sz="4" w:space="0" w:color="auto"/>
              <w:right w:val="nil"/>
            </w:tcBorders>
            <w:shd w:val="clear" w:color="auto" w:fill="auto"/>
            <w:noWrap/>
            <w:vAlign w:val="center"/>
            <w:hideMark/>
          </w:tcPr>
          <w:p w14:paraId="37E26207"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4</w:t>
            </w:r>
          </w:p>
        </w:tc>
        <w:tc>
          <w:tcPr>
            <w:tcW w:w="1397" w:type="dxa"/>
            <w:tcBorders>
              <w:top w:val="nil"/>
              <w:left w:val="nil"/>
              <w:bottom w:val="single" w:sz="4" w:space="0" w:color="auto"/>
              <w:right w:val="nil"/>
            </w:tcBorders>
            <w:shd w:val="clear" w:color="auto" w:fill="auto"/>
            <w:noWrap/>
            <w:vAlign w:val="center"/>
            <w:hideMark/>
          </w:tcPr>
          <w:p w14:paraId="02D7669C"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3</w:t>
            </w:r>
          </w:p>
        </w:tc>
        <w:tc>
          <w:tcPr>
            <w:tcW w:w="1515" w:type="dxa"/>
            <w:tcBorders>
              <w:top w:val="nil"/>
              <w:left w:val="nil"/>
              <w:bottom w:val="single" w:sz="4" w:space="0" w:color="auto"/>
              <w:right w:val="nil"/>
            </w:tcBorders>
            <w:shd w:val="clear" w:color="auto" w:fill="auto"/>
            <w:noWrap/>
            <w:vAlign w:val="center"/>
            <w:hideMark/>
          </w:tcPr>
          <w:p w14:paraId="1C882DC4" w14:textId="77777777" w:rsidR="00F11151" w:rsidRPr="00C75FEA" w:rsidRDefault="00F11151" w:rsidP="00AA2E17">
            <w:pPr>
              <w:spacing w:after="0" w:line="240" w:lineRule="auto"/>
              <w:jc w:val="right"/>
              <w:rPr>
                <w:rFonts w:ascii="Calibri" w:eastAsia="Times New Roman" w:hAnsi="Calibri" w:cs="Calibri"/>
                <w:color w:val="000000" w:themeColor="text1"/>
                <w:sz w:val="20"/>
                <w:szCs w:val="20"/>
                <w:lang w:val="en-US" w:eastAsia="de-DE"/>
              </w:rPr>
            </w:pPr>
            <w:r w:rsidRPr="00C75FEA">
              <w:rPr>
                <w:rFonts w:ascii="Calibri" w:eastAsia="Times New Roman" w:hAnsi="Calibri" w:cs="Calibri"/>
                <w:color w:val="000000" w:themeColor="text1"/>
                <w:sz w:val="20"/>
                <w:szCs w:val="20"/>
                <w:lang w:val="en-US" w:eastAsia="de-DE"/>
              </w:rPr>
              <w:t>11.2</w:t>
            </w:r>
          </w:p>
        </w:tc>
      </w:tr>
    </w:tbl>
    <w:bookmarkEnd w:id="2"/>
    <w:p w14:paraId="3AE99EC4" w14:textId="77777777" w:rsidR="00F11151" w:rsidRPr="00C75FEA" w:rsidRDefault="00F11151" w:rsidP="00F11151">
      <w:pPr>
        <w:spacing w:after="0"/>
        <w:rPr>
          <w:color w:val="000000" w:themeColor="text1"/>
          <w:sz w:val="20"/>
          <w:szCs w:val="20"/>
          <w:lang w:val="en-US"/>
        </w:rPr>
      </w:pPr>
      <w:r w:rsidRPr="00C75FEA">
        <w:rPr>
          <w:color w:val="000000" w:themeColor="text1"/>
          <w:sz w:val="20"/>
          <w:szCs w:val="20"/>
          <w:vertAlign w:val="superscript"/>
          <w:lang w:val="en-US"/>
        </w:rPr>
        <w:t>a</w:t>
      </w:r>
      <w:r w:rsidRPr="00C75FEA">
        <w:rPr>
          <w:color w:val="000000" w:themeColor="text1"/>
          <w:sz w:val="20"/>
          <w:szCs w:val="20"/>
          <w:lang w:val="en-US"/>
        </w:rPr>
        <w:t xml:space="preserve"> Number of reminder letters routinely sent out to non-respondents.</w:t>
      </w:r>
    </w:p>
    <w:p w14:paraId="2F7C9E12" w14:textId="77777777" w:rsidR="00F11151" w:rsidRPr="00C75FEA" w:rsidRDefault="00F11151" w:rsidP="00F11151">
      <w:pPr>
        <w:spacing w:after="0"/>
        <w:rPr>
          <w:color w:val="000000" w:themeColor="text1"/>
          <w:sz w:val="20"/>
          <w:szCs w:val="20"/>
          <w:lang w:val="en-US"/>
        </w:rPr>
      </w:pPr>
      <w:r w:rsidRPr="00C75FEA">
        <w:rPr>
          <w:color w:val="000000" w:themeColor="text1"/>
          <w:sz w:val="20"/>
          <w:szCs w:val="20"/>
          <w:vertAlign w:val="superscript"/>
          <w:lang w:val="en-US"/>
        </w:rPr>
        <w:t>b</w:t>
      </w:r>
      <w:r w:rsidRPr="00C75FEA">
        <w:rPr>
          <w:color w:val="000000" w:themeColor="text1"/>
          <w:sz w:val="20"/>
          <w:szCs w:val="20"/>
          <w:lang w:val="en-US"/>
        </w:rPr>
        <w:t xml:space="preserve"> Percentage of persons with available phone numbers at the start of recruitment.</w:t>
      </w:r>
    </w:p>
    <w:p w14:paraId="5AC8DC59" w14:textId="77777777" w:rsidR="00F11151" w:rsidRPr="00C75FEA" w:rsidRDefault="00F11151" w:rsidP="00F11151">
      <w:pPr>
        <w:spacing w:after="0"/>
        <w:rPr>
          <w:color w:val="000000" w:themeColor="text1"/>
          <w:sz w:val="20"/>
          <w:szCs w:val="20"/>
          <w:lang w:val="en-US"/>
        </w:rPr>
      </w:pPr>
      <w:r w:rsidRPr="00C75FEA">
        <w:rPr>
          <w:color w:val="000000" w:themeColor="text1"/>
          <w:sz w:val="20"/>
          <w:szCs w:val="20"/>
          <w:vertAlign w:val="superscript"/>
          <w:lang w:val="en-US"/>
        </w:rPr>
        <w:t>c</w:t>
      </w:r>
      <w:r w:rsidRPr="00C75FEA">
        <w:rPr>
          <w:color w:val="000000" w:themeColor="text1"/>
          <w:sz w:val="20"/>
          <w:szCs w:val="20"/>
          <w:lang w:val="en-US"/>
        </w:rPr>
        <w:t xml:space="preserve"> Percentage of persons for whom outbound calls were documented prior to an active response from the invited individual (third column). Note that the percentage of outbound calls may exceed the percentage of available phone numbers if phone numbers became available later in the recruitment process.</w:t>
      </w:r>
    </w:p>
    <w:p w14:paraId="66BA2AEE" w14:textId="77777777" w:rsidR="00F11151" w:rsidRPr="00C75FEA" w:rsidRDefault="00F11151" w:rsidP="00F11151">
      <w:pPr>
        <w:spacing w:after="0"/>
        <w:rPr>
          <w:color w:val="000000" w:themeColor="text1"/>
          <w:sz w:val="20"/>
          <w:szCs w:val="20"/>
          <w:lang w:val="en-US"/>
        </w:rPr>
      </w:pPr>
      <w:r w:rsidRPr="00C75FEA">
        <w:rPr>
          <w:color w:val="000000" w:themeColor="text1"/>
          <w:sz w:val="20"/>
          <w:szCs w:val="20"/>
          <w:vertAlign w:val="superscript"/>
          <w:lang w:val="en-US"/>
        </w:rPr>
        <w:t>d</w:t>
      </w:r>
      <w:r w:rsidRPr="00C75FEA">
        <w:rPr>
          <w:color w:val="000000" w:themeColor="text1"/>
          <w:sz w:val="20"/>
          <w:szCs w:val="20"/>
          <w:lang w:val="en-US"/>
        </w:rPr>
        <w:t xml:space="preserve"> Overall response proportion in the study center. </w:t>
      </w:r>
    </w:p>
    <w:p w14:paraId="54DA4D6F" w14:textId="35AB6827" w:rsidR="006E171A" w:rsidRPr="00C75FEA" w:rsidRDefault="006E171A">
      <w:pPr>
        <w:suppressAutoHyphens w:val="0"/>
        <w:rPr>
          <w:b/>
          <w:color w:val="000000" w:themeColor="text1"/>
          <w:lang w:val="en-US"/>
        </w:rPr>
      </w:pPr>
      <w:r w:rsidRPr="00C75FEA">
        <w:rPr>
          <w:b/>
          <w:color w:val="000000" w:themeColor="text1"/>
          <w:lang w:val="en-US"/>
        </w:rPr>
        <w:br w:type="page"/>
      </w:r>
    </w:p>
    <w:p w14:paraId="7F192AF7" w14:textId="540F9E84" w:rsidR="006E171A" w:rsidRPr="00C75FEA" w:rsidRDefault="006E171A" w:rsidP="006E171A">
      <w:pPr>
        <w:rPr>
          <w:b/>
          <w:color w:val="000000" w:themeColor="text1"/>
          <w:sz w:val="20"/>
          <w:szCs w:val="20"/>
          <w:lang w:val="en-US"/>
        </w:rPr>
      </w:pPr>
      <w:r w:rsidRPr="00C75FEA">
        <w:rPr>
          <w:b/>
          <w:color w:val="000000" w:themeColor="text1"/>
          <w:sz w:val="20"/>
          <w:szCs w:val="20"/>
          <w:lang w:val="en-US"/>
        </w:rPr>
        <w:lastRenderedPageBreak/>
        <w:t>Table S</w:t>
      </w:r>
      <w:r w:rsidR="00FE0B55" w:rsidRPr="00C75FEA">
        <w:rPr>
          <w:b/>
          <w:color w:val="000000" w:themeColor="text1"/>
          <w:sz w:val="20"/>
          <w:szCs w:val="20"/>
          <w:lang w:val="en-US"/>
        </w:rPr>
        <w:t>4</w:t>
      </w:r>
      <w:r w:rsidRPr="00C75FEA">
        <w:rPr>
          <w:b/>
          <w:color w:val="000000" w:themeColor="text1"/>
          <w:sz w:val="20"/>
          <w:szCs w:val="20"/>
          <w:lang w:val="en-US"/>
        </w:rPr>
        <w:t xml:space="preserve"> </w:t>
      </w:r>
      <w:r w:rsidRPr="00C75FEA">
        <w:rPr>
          <w:color w:val="000000" w:themeColor="text1"/>
          <w:sz w:val="20"/>
          <w:szCs w:val="20"/>
          <w:lang w:val="en-US"/>
        </w:rPr>
        <w:t>Composition of study base (residents 20-69 years), invited sample, and study sample with respect to the degree of urbanization (DEGURBA) of the residential area and response stratified by study region and DEGURBA</w:t>
      </w:r>
    </w:p>
    <w:p w14:paraId="039231DB" w14:textId="77777777" w:rsidR="006E171A" w:rsidRPr="00C75FEA" w:rsidRDefault="006E171A" w:rsidP="006E171A">
      <w:pPr>
        <w:rPr>
          <w:b/>
          <w:color w:val="000000" w:themeColor="text1"/>
          <w:lang w:val="en-US"/>
        </w:rPr>
      </w:pPr>
    </w:p>
    <w:tbl>
      <w:tblPr>
        <w:tblW w:w="9612" w:type="dxa"/>
        <w:tblCellMar>
          <w:left w:w="70" w:type="dxa"/>
          <w:right w:w="70" w:type="dxa"/>
        </w:tblCellMar>
        <w:tblLook w:val="04A0" w:firstRow="1" w:lastRow="0" w:firstColumn="1" w:lastColumn="0" w:noHBand="0" w:noVBand="1"/>
      </w:tblPr>
      <w:tblGrid>
        <w:gridCol w:w="1534"/>
        <w:gridCol w:w="1727"/>
        <w:gridCol w:w="1031"/>
        <w:gridCol w:w="679"/>
        <w:gridCol w:w="160"/>
        <w:gridCol w:w="950"/>
        <w:gridCol w:w="689"/>
        <w:gridCol w:w="168"/>
        <w:gridCol w:w="838"/>
        <w:gridCol w:w="695"/>
        <w:gridCol w:w="160"/>
        <w:gridCol w:w="948"/>
        <w:gridCol w:w="33"/>
      </w:tblGrid>
      <w:tr w:rsidR="00C75FEA" w:rsidRPr="00C75FEA" w14:paraId="1E7908C6" w14:textId="77777777" w:rsidTr="00273ADA">
        <w:trPr>
          <w:trHeight w:val="301"/>
        </w:trPr>
        <w:tc>
          <w:tcPr>
            <w:tcW w:w="1534" w:type="dxa"/>
            <w:vMerge w:val="restart"/>
            <w:tcBorders>
              <w:top w:val="single" w:sz="6" w:space="0" w:color="auto"/>
              <w:bottom w:val="single" w:sz="6" w:space="0" w:color="auto"/>
            </w:tcBorders>
            <w:shd w:val="clear" w:color="auto" w:fill="auto"/>
            <w:noWrap/>
            <w:hideMark/>
          </w:tcPr>
          <w:p w14:paraId="1A8F563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Study center / study region</w:t>
            </w:r>
          </w:p>
        </w:tc>
        <w:tc>
          <w:tcPr>
            <w:tcW w:w="1727" w:type="dxa"/>
            <w:tcBorders>
              <w:top w:val="single" w:sz="6" w:space="0" w:color="auto"/>
            </w:tcBorders>
            <w:shd w:val="clear" w:color="auto" w:fill="auto"/>
            <w:noWrap/>
            <w:hideMark/>
          </w:tcPr>
          <w:p w14:paraId="07EBEDB4"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Urbanization (DEGURBA)</w:t>
            </w:r>
          </w:p>
        </w:tc>
        <w:tc>
          <w:tcPr>
            <w:tcW w:w="1710" w:type="dxa"/>
            <w:gridSpan w:val="2"/>
            <w:tcBorders>
              <w:top w:val="single" w:sz="6" w:space="0" w:color="auto"/>
              <w:bottom w:val="single" w:sz="6" w:space="0" w:color="auto"/>
            </w:tcBorders>
            <w:shd w:val="clear" w:color="auto" w:fill="auto"/>
            <w:noWrap/>
            <w:hideMark/>
          </w:tcPr>
          <w:p w14:paraId="010AC4D2"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Study base</w:t>
            </w:r>
          </w:p>
        </w:tc>
        <w:tc>
          <w:tcPr>
            <w:tcW w:w="160" w:type="dxa"/>
            <w:tcBorders>
              <w:top w:val="single" w:sz="6" w:space="0" w:color="auto"/>
            </w:tcBorders>
            <w:shd w:val="clear" w:color="auto" w:fill="auto"/>
            <w:noWrap/>
            <w:hideMark/>
          </w:tcPr>
          <w:p w14:paraId="152D6922"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639" w:type="dxa"/>
            <w:gridSpan w:val="2"/>
            <w:tcBorders>
              <w:top w:val="single" w:sz="6" w:space="0" w:color="auto"/>
              <w:bottom w:val="single" w:sz="6" w:space="0" w:color="auto"/>
            </w:tcBorders>
            <w:shd w:val="clear" w:color="auto" w:fill="auto"/>
            <w:noWrap/>
            <w:hideMark/>
          </w:tcPr>
          <w:p w14:paraId="0A2703B7"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Invited sample</w:t>
            </w:r>
          </w:p>
        </w:tc>
        <w:tc>
          <w:tcPr>
            <w:tcW w:w="168" w:type="dxa"/>
            <w:tcBorders>
              <w:top w:val="single" w:sz="6" w:space="0" w:color="auto"/>
            </w:tcBorders>
            <w:shd w:val="clear" w:color="auto" w:fill="auto"/>
            <w:noWrap/>
            <w:hideMark/>
          </w:tcPr>
          <w:p w14:paraId="15C6319A"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533" w:type="dxa"/>
            <w:gridSpan w:val="2"/>
            <w:tcBorders>
              <w:top w:val="single" w:sz="6" w:space="0" w:color="auto"/>
              <w:bottom w:val="single" w:sz="6" w:space="0" w:color="auto"/>
            </w:tcBorders>
            <w:shd w:val="clear" w:color="auto" w:fill="auto"/>
            <w:noWrap/>
            <w:hideMark/>
          </w:tcPr>
          <w:p w14:paraId="6F699FE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Study sample</w:t>
            </w:r>
          </w:p>
        </w:tc>
        <w:tc>
          <w:tcPr>
            <w:tcW w:w="160" w:type="dxa"/>
            <w:tcBorders>
              <w:top w:val="single" w:sz="6" w:space="0" w:color="auto"/>
            </w:tcBorders>
            <w:shd w:val="clear" w:color="auto" w:fill="auto"/>
            <w:noWrap/>
            <w:hideMark/>
          </w:tcPr>
          <w:p w14:paraId="4229010E"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981" w:type="dxa"/>
            <w:gridSpan w:val="2"/>
            <w:tcBorders>
              <w:top w:val="single" w:sz="6" w:space="0" w:color="auto"/>
            </w:tcBorders>
            <w:shd w:val="clear" w:color="auto" w:fill="auto"/>
            <w:noWrap/>
            <w:hideMark/>
          </w:tcPr>
          <w:p w14:paraId="3A1A4FED" w14:textId="77777777" w:rsidR="006E171A" w:rsidRPr="00C75FEA" w:rsidRDefault="006E171A" w:rsidP="006472F3">
            <w:pPr>
              <w:spacing w:after="0" w:line="240" w:lineRule="auto"/>
              <w:ind w:left="-232" w:firstLine="40"/>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Response</w:t>
            </w:r>
            <w:r w:rsidRPr="00C75FEA">
              <w:rPr>
                <w:rFonts w:eastAsia="Times New Roman" w:cstheme="minorHAnsi"/>
                <w:color w:val="000000" w:themeColor="text1"/>
                <w:sz w:val="20"/>
                <w:szCs w:val="20"/>
                <w:lang w:val="en-US" w:eastAsia="de-DE"/>
              </w:rPr>
              <w:br/>
              <w:t>(%)</w:t>
            </w:r>
          </w:p>
        </w:tc>
      </w:tr>
      <w:tr w:rsidR="00C75FEA" w:rsidRPr="00C75FEA" w14:paraId="3E0CE164" w14:textId="77777777" w:rsidTr="00273ADA">
        <w:trPr>
          <w:trHeight w:val="301"/>
        </w:trPr>
        <w:tc>
          <w:tcPr>
            <w:tcW w:w="1534" w:type="dxa"/>
            <w:vMerge/>
            <w:tcBorders>
              <w:bottom w:val="single" w:sz="6" w:space="0" w:color="auto"/>
            </w:tcBorders>
            <w:shd w:val="clear" w:color="auto" w:fill="auto"/>
            <w:noWrap/>
          </w:tcPr>
          <w:p w14:paraId="245246F5"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6" w:space="0" w:color="auto"/>
            </w:tcBorders>
            <w:shd w:val="clear" w:color="auto" w:fill="auto"/>
            <w:noWrap/>
          </w:tcPr>
          <w:p w14:paraId="0378F33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031" w:type="dxa"/>
            <w:tcBorders>
              <w:top w:val="single" w:sz="6" w:space="0" w:color="auto"/>
              <w:bottom w:val="single" w:sz="6" w:space="0" w:color="auto"/>
            </w:tcBorders>
            <w:shd w:val="clear" w:color="auto" w:fill="auto"/>
            <w:noWrap/>
          </w:tcPr>
          <w:p w14:paraId="5217EA2F"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w:t>
            </w:r>
          </w:p>
        </w:tc>
        <w:tc>
          <w:tcPr>
            <w:tcW w:w="679" w:type="dxa"/>
            <w:tcBorders>
              <w:top w:val="single" w:sz="6" w:space="0" w:color="auto"/>
              <w:bottom w:val="single" w:sz="6" w:space="0" w:color="auto"/>
            </w:tcBorders>
            <w:shd w:val="clear" w:color="auto" w:fill="auto"/>
            <w:noWrap/>
          </w:tcPr>
          <w:p w14:paraId="7A7FFF69"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w:t>
            </w:r>
          </w:p>
        </w:tc>
        <w:tc>
          <w:tcPr>
            <w:tcW w:w="160" w:type="dxa"/>
            <w:tcBorders>
              <w:bottom w:val="single" w:sz="6" w:space="0" w:color="auto"/>
            </w:tcBorders>
            <w:shd w:val="clear" w:color="auto" w:fill="auto"/>
            <w:noWrap/>
          </w:tcPr>
          <w:p w14:paraId="1B766665"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950" w:type="dxa"/>
            <w:tcBorders>
              <w:top w:val="single" w:sz="6" w:space="0" w:color="auto"/>
              <w:bottom w:val="single" w:sz="6" w:space="0" w:color="auto"/>
            </w:tcBorders>
            <w:shd w:val="clear" w:color="auto" w:fill="auto"/>
            <w:noWrap/>
          </w:tcPr>
          <w:p w14:paraId="2842DEED"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w:t>
            </w:r>
          </w:p>
        </w:tc>
        <w:tc>
          <w:tcPr>
            <w:tcW w:w="689" w:type="dxa"/>
            <w:tcBorders>
              <w:top w:val="single" w:sz="6" w:space="0" w:color="auto"/>
              <w:bottom w:val="single" w:sz="6" w:space="0" w:color="auto"/>
            </w:tcBorders>
            <w:shd w:val="clear" w:color="auto" w:fill="auto"/>
            <w:noWrap/>
          </w:tcPr>
          <w:p w14:paraId="286EE059"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w:t>
            </w:r>
          </w:p>
        </w:tc>
        <w:tc>
          <w:tcPr>
            <w:tcW w:w="168" w:type="dxa"/>
            <w:tcBorders>
              <w:bottom w:val="single" w:sz="6" w:space="0" w:color="auto"/>
            </w:tcBorders>
            <w:shd w:val="clear" w:color="auto" w:fill="auto"/>
            <w:noWrap/>
          </w:tcPr>
          <w:p w14:paraId="40A17D4A"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838" w:type="dxa"/>
            <w:tcBorders>
              <w:top w:val="single" w:sz="6" w:space="0" w:color="auto"/>
              <w:bottom w:val="single" w:sz="6" w:space="0" w:color="auto"/>
            </w:tcBorders>
            <w:shd w:val="clear" w:color="auto" w:fill="auto"/>
            <w:noWrap/>
          </w:tcPr>
          <w:p w14:paraId="0E505A40"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w:t>
            </w:r>
          </w:p>
        </w:tc>
        <w:tc>
          <w:tcPr>
            <w:tcW w:w="695" w:type="dxa"/>
            <w:tcBorders>
              <w:top w:val="single" w:sz="6" w:space="0" w:color="auto"/>
              <w:bottom w:val="single" w:sz="6" w:space="0" w:color="auto"/>
            </w:tcBorders>
            <w:shd w:val="clear" w:color="auto" w:fill="auto"/>
            <w:noWrap/>
          </w:tcPr>
          <w:p w14:paraId="3BA2FEF9"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w:t>
            </w:r>
          </w:p>
        </w:tc>
        <w:tc>
          <w:tcPr>
            <w:tcW w:w="160" w:type="dxa"/>
            <w:tcBorders>
              <w:bottom w:val="single" w:sz="6" w:space="0" w:color="auto"/>
            </w:tcBorders>
            <w:shd w:val="clear" w:color="auto" w:fill="auto"/>
            <w:noWrap/>
          </w:tcPr>
          <w:p w14:paraId="771C795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981" w:type="dxa"/>
            <w:gridSpan w:val="2"/>
            <w:tcBorders>
              <w:bottom w:val="single" w:sz="6" w:space="0" w:color="auto"/>
            </w:tcBorders>
            <w:shd w:val="clear" w:color="auto" w:fill="auto"/>
            <w:noWrap/>
          </w:tcPr>
          <w:p w14:paraId="1A68B5A3"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r>
      <w:tr w:rsidR="00C75FEA" w:rsidRPr="00C75FEA" w14:paraId="46E50485" w14:textId="77777777" w:rsidTr="00273ADA">
        <w:trPr>
          <w:trHeight w:val="301"/>
        </w:trPr>
        <w:tc>
          <w:tcPr>
            <w:tcW w:w="1534" w:type="dxa"/>
            <w:vMerge w:val="restart"/>
            <w:tcBorders>
              <w:top w:val="single" w:sz="6" w:space="0" w:color="auto"/>
              <w:bottom w:val="single" w:sz="2" w:space="0" w:color="auto"/>
            </w:tcBorders>
            <w:shd w:val="clear" w:color="auto" w:fill="auto"/>
            <w:noWrap/>
            <w:vAlign w:val="center"/>
            <w:hideMark/>
          </w:tcPr>
          <w:p w14:paraId="0F2F957E"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Augsburg</w:t>
            </w:r>
          </w:p>
        </w:tc>
        <w:tc>
          <w:tcPr>
            <w:tcW w:w="1727" w:type="dxa"/>
            <w:tcBorders>
              <w:top w:val="single" w:sz="6" w:space="0" w:color="auto"/>
            </w:tcBorders>
            <w:shd w:val="clear" w:color="auto" w:fill="auto"/>
            <w:noWrap/>
            <w:vAlign w:val="bottom"/>
            <w:hideMark/>
          </w:tcPr>
          <w:p w14:paraId="2F86C649"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6" w:space="0" w:color="auto"/>
            </w:tcBorders>
            <w:shd w:val="clear" w:color="auto" w:fill="auto"/>
            <w:noWrap/>
            <w:hideMark/>
          </w:tcPr>
          <w:p w14:paraId="6071AB3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190,434</w:t>
            </w:r>
          </w:p>
        </w:tc>
        <w:tc>
          <w:tcPr>
            <w:tcW w:w="679" w:type="dxa"/>
            <w:tcBorders>
              <w:top w:val="single" w:sz="6" w:space="0" w:color="auto"/>
            </w:tcBorders>
            <w:shd w:val="clear" w:color="auto" w:fill="auto"/>
            <w:noWrap/>
            <w:hideMark/>
          </w:tcPr>
          <w:p w14:paraId="03C369B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42.0</w:t>
            </w:r>
          </w:p>
        </w:tc>
        <w:tc>
          <w:tcPr>
            <w:tcW w:w="160" w:type="dxa"/>
            <w:tcBorders>
              <w:top w:val="single" w:sz="6" w:space="0" w:color="auto"/>
            </w:tcBorders>
            <w:shd w:val="clear" w:color="auto" w:fill="auto"/>
            <w:noWrap/>
            <w:hideMark/>
          </w:tcPr>
          <w:p w14:paraId="7ABBD63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6" w:space="0" w:color="auto"/>
            </w:tcBorders>
            <w:shd w:val="clear" w:color="auto" w:fill="auto"/>
            <w:noWrap/>
            <w:hideMark/>
          </w:tcPr>
          <w:p w14:paraId="1316E1E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27,927</w:t>
            </w:r>
          </w:p>
        </w:tc>
        <w:tc>
          <w:tcPr>
            <w:tcW w:w="689" w:type="dxa"/>
            <w:tcBorders>
              <w:top w:val="single" w:sz="6" w:space="0" w:color="auto"/>
            </w:tcBorders>
            <w:shd w:val="clear" w:color="auto" w:fill="auto"/>
            <w:noWrap/>
            <w:hideMark/>
          </w:tcPr>
          <w:p w14:paraId="6FE59C4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41.5</w:t>
            </w:r>
          </w:p>
        </w:tc>
        <w:tc>
          <w:tcPr>
            <w:tcW w:w="168" w:type="dxa"/>
            <w:tcBorders>
              <w:top w:val="single" w:sz="6" w:space="0" w:color="auto"/>
            </w:tcBorders>
            <w:shd w:val="clear" w:color="auto" w:fill="auto"/>
            <w:noWrap/>
            <w:hideMark/>
          </w:tcPr>
          <w:p w14:paraId="56AA556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6" w:space="0" w:color="auto"/>
            </w:tcBorders>
            <w:shd w:val="clear" w:color="auto" w:fill="auto"/>
            <w:noWrap/>
            <w:hideMark/>
          </w:tcPr>
          <w:p w14:paraId="5F9BD81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7,242</w:t>
            </w:r>
          </w:p>
        </w:tc>
        <w:tc>
          <w:tcPr>
            <w:tcW w:w="695" w:type="dxa"/>
            <w:tcBorders>
              <w:top w:val="single" w:sz="6" w:space="0" w:color="auto"/>
            </w:tcBorders>
            <w:shd w:val="clear" w:color="auto" w:fill="auto"/>
            <w:noWrap/>
            <w:hideMark/>
          </w:tcPr>
          <w:p w14:paraId="78BDCB9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35.1</w:t>
            </w:r>
          </w:p>
        </w:tc>
        <w:tc>
          <w:tcPr>
            <w:tcW w:w="160" w:type="dxa"/>
            <w:tcBorders>
              <w:top w:val="single" w:sz="6" w:space="0" w:color="auto"/>
            </w:tcBorders>
            <w:shd w:val="clear" w:color="auto" w:fill="auto"/>
            <w:noWrap/>
            <w:hideMark/>
          </w:tcPr>
          <w:p w14:paraId="2439170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6" w:space="0" w:color="auto"/>
            </w:tcBorders>
            <w:shd w:val="clear" w:color="auto" w:fill="auto"/>
            <w:noWrap/>
            <w:hideMark/>
          </w:tcPr>
          <w:p w14:paraId="3D35756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25.9</w:t>
            </w:r>
          </w:p>
        </w:tc>
      </w:tr>
      <w:tr w:rsidR="00C75FEA" w:rsidRPr="00C75FEA" w14:paraId="21632185" w14:textId="77777777" w:rsidTr="00273ADA">
        <w:trPr>
          <w:trHeight w:val="301"/>
        </w:trPr>
        <w:tc>
          <w:tcPr>
            <w:tcW w:w="1534" w:type="dxa"/>
            <w:vMerge/>
            <w:tcBorders>
              <w:bottom w:val="single" w:sz="2" w:space="0" w:color="auto"/>
            </w:tcBorders>
            <w:shd w:val="clear" w:color="auto" w:fill="auto"/>
            <w:noWrap/>
            <w:vAlign w:val="center"/>
            <w:hideMark/>
          </w:tcPr>
          <w:p w14:paraId="5AEB4CF0"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0FF37F3D"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noWrap/>
            <w:hideMark/>
          </w:tcPr>
          <w:p w14:paraId="0B64F7C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173,143</w:t>
            </w:r>
          </w:p>
        </w:tc>
        <w:tc>
          <w:tcPr>
            <w:tcW w:w="679" w:type="dxa"/>
            <w:shd w:val="clear" w:color="auto" w:fill="auto"/>
            <w:noWrap/>
            <w:hideMark/>
          </w:tcPr>
          <w:p w14:paraId="3B82D5C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38.2</w:t>
            </w:r>
          </w:p>
        </w:tc>
        <w:tc>
          <w:tcPr>
            <w:tcW w:w="160" w:type="dxa"/>
            <w:shd w:val="clear" w:color="auto" w:fill="auto"/>
            <w:noWrap/>
            <w:hideMark/>
          </w:tcPr>
          <w:p w14:paraId="2550F60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2DFA911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26,654</w:t>
            </w:r>
          </w:p>
        </w:tc>
        <w:tc>
          <w:tcPr>
            <w:tcW w:w="689" w:type="dxa"/>
            <w:shd w:val="clear" w:color="auto" w:fill="auto"/>
            <w:noWrap/>
            <w:hideMark/>
          </w:tcPr>
          <w:p w14:paraId="009C8AC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39.6</w:t>
            </w:r>
          </w:p>
        </w:tc>
        <w:tc>
          <w:tcPr>
            <w:tcW w:w="168" w:type="dxa"/>
            <w:shd w:val="clear" w:color="auto" w:fill="auto"/>
            <w:noWrap/>
            <w:hideMark/>
          </w:tcPr>
          <w:p w14:paraId="1083C37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29EE6C4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8,754</w:t>
            </w:r>
          </w:p>
        </w:tc>
        <w:tc>
          <w:tcPr>
            <w:tcW w:w="695" w:type="dxa"/>
            <w:shd w:val="clear" w:color="auto" w:fill="auto"/>
            <w:noWrap/>
            <w:hideMark/>
          </w:tcPr>
          <w:p w14:paraId="3ABD6A3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42.4</w:t>
            </w:r>
          </w:p>
        </w:tc>
        <w:tc>
          <w:tcPr>
            <w:tcW w:w="160" w:type="dxa"/>
            <w:shd w:val="clear" w:color="auto" w:fill="auto"/>
            <w:noWrap/>
            <w:hideMark/>
          </w:tcPr>
          <w:p w14:paraId="0FA00CC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0A16A27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32.8</w:t>
            </w:r>
          </w:p>
        </w:tc>
      </w:tr>
      <w:tr w:rsidR="00C75FEA" w:rsidRPr="00C75FEA" w14:paraId="5BF9CDD4" w14:textId="77777777" w:rsidTr="00273ADA">
        <w:trPr>
          <w:trHeight w:val="301"/>
        </w:trPr>
        <w:tc>
          <w:tcPr>
            <w:tcW w:w="1534" w:type="dxa"/>
            <w:vMerge/>
            <w:tcBorders>
              <w:bottom w:val="single" w:sz="2" w:space="0" w:color="auto"/>
            </w:tcBorders>
            <w:shd w:val="clear" w:color="auto" w:fill="auto"/>
            <w:noWrap/>
            <w:vAlign w:val="center"/>
            <w:hideMark/>
          </w:tcPr>
          <w:p w14:paraId="7309BBF0"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577BD11C"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441200C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89,435</w:t>
            </w:r>
          </w:p>
        </w:tc>
        <w:tc>
          <w:tcPr>
            <w:tcW w:w="679" w:type="dxa"/>
            <w:shd w:val="clear" w:color="auto" w:fill="auto"/>
            <w:noWrap/>
            <w:hideMark/>
          </w:tcPr>
          <w:p w14:paraId="01B5AC5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19.7</w:t>
            </w:r>
          </w:p>
        </w:tc>
        <w:tc>
          <w:tcPr>
            <w:tcW w:w="160" w:type="dxa"/>
            <w:shd w:val="clear" w:color="auto" w:fill="auto"/>
            <w:noWrap/>
            <w:hideMark/>
          </w:tcPr>
          <w:p w14:paraId="31A04BD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6D8B05B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12,663</w:t>
            </w:r>
          </w:p>
        </w:tc>
        <w:tc>
          <w:tcPr>
            <w:tcW w:w="689" w:type="dxa"/>
            <w:shd w:val="clear" w:color="auto" w:fill="auto"/>
            <w:noWrap/>
            <w:hideMark/>
          </w:tcPr>
          <w:p w14:paraId="0968648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18.8</w:t>
            </w:r>
          </w:p>
        </w:tc>
        <w:tc>
          <w:tcPr>
            <w:tcW w:w="168" w:type="dxa"/>
            <w:shd w:val="clear" w:color="auto" w:fill="auto"/>
            <w:noWrap/>
            <w:hideMark/>
          </w:tcPr>
          <w:p w14:paraId="04E5578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6D5A95C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4,631</w:t>
            </w:r>
          </w:p>
        </w:tc>
        <w:tc>
          <w:tcPr>
            <w:tcW w:w="695" w:type="dxa"/>
            <w:shd w:val="clear" w:color="auto" w:fill="auto"/>
            <w:noWrap/>
            <w:hideMark/>
          </w:tcPr>
          <w:p w14:paraId="4730C9A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22.5</w:t>
            </w:r>
          </w:p>
        </w:tc>
        <w:tc>
          <w:tcPr>
            <w:tcW w:w="160" w:type="dxa"/>
            <w:shd w:val="clear" w:color="auto" w:fill="auto"/>
            <w:noWrap/>
            <w:hideMark/>
          </w:tcPr>
          <w:p w14:paraId="35B6290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28518F7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36.6</w:t>
            </w:r>
          </w:p>
        </w:tc>
      </w:tr>
      <w:tr w:rsidR="00C75FEA" w:rsidRPr="00C75FEA" w14:paraId="78F11B3E" w14:textId="77777777" w:rsidTr="00273ADA">
        <w:trPr>
          <w:trHeight w:val="301"/>
        </w:trPr>
        <w:tc>
          <w:tcPr>
            <w:tcW w:w="1534" w:type="dxa"/>
            <w:vMerge/>
            <w:tcBorders>
              <w:bottom w:val="single" w:sz="2" w:space="0" w:color="auto"/>
            </w:tcBorders>
            <w:shd w:val="clear" w:color="auto" w:fill="auto"/>
            <w:noWrap/>
            <w:vAlign w:val="center"/>
            <w:hideMark/>
          </w:tcPr>
          <w:p w14:paraId="195A12B0"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2F8BA728"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1B986C5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453,012</w:t>
            </w:r>
          </w:p>
        </w:tc>
        <w:tc>
          <w:tcPr>
            <w:tcW w:w="679" w:type="dxa"/>
            <w:tcBorders>
              <w:bottom w:val="single" w:sz="2" w:space="0" w:color="auto"/>
            </w:tcBorders>
            <w:shd w:val="clear" w:color="auto" w:fill="auto"/>
            <w:noWrap/>
            <w:hideMark/>
          </w:tcPr>
          <w:p w14:paraId="41822CE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3A00D90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4D92D63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67,244</w:t>
            </w:r>
          </w:p>
        </w:tc>
        <w:tc>
          <w:tcPr>
            <w:tcW w:w="689" w:type="dxa"/>
            <w:tcBorders>
              <w:bottom w:val="single" w:sz="2" w:space="0" w:color="auto"/>
            </w:tcBorders>
            <w:shd w:val="clear" w:color="auto" w:fill="auto"/>
            <w:noWrap/>
            <w:hideMark/>
          </w:tcPr>
          <w:p w14:paraId="153081F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00F71BA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22ED9D1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20,627</w:t>
            </w:r>
          </w:p>
        </w:tc>
        <w:tc>
          <w:tcPr>
            <w:tcW w:w="695" w:type="dxa"/>
            <w:tcBorders>
              <w:bottom w:val="single" w:sz="2" w:space="0" w:color="auto"/>
            </w:tcBorders>
            <w:shd w:val="clear" w:color="auto" w:fill="auto"/>
            <w:noWrap/>
            <w:hideMark/>
          </w:tcPr>
          <w:p w14:paraId="10B0E5C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6D6D02B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0A0EE84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30.7</w:t>
            </w:r>
          </w:p>
        </w:tc>
      </w:tr>
      <w:tr w:rsidR="00C75FEA" w:rsidRPr="00C75FEA" w14:paraId="35F5A36F" w14:textId="77777777" w:rsidTr="00273ADA">
        <w:trPr>
          <w:trHeight w:val="301"/>
        </w:trPr>
        <w:tc>
          <w:tcPr>
            <w:tcW w:w="1534" w:type="dxa"/>
            <w:vMerge w:val="restart"/>
            <w:tcBorders>
              <w:top w:val="single" w:sz="2" w:space="0" w:color="auto"/>
            </w:tcBorders>
            <w:shd w:val="clear" w:color="auto" w:fill="auto"/>
            <w:noWrap/>
            <w:vAlign w:val="center"/>
            <w:hideMark/>
          </w:tcPr>
          <w:p w14:paraId="54AF0F9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Berlin (Nord, Mitte, Süd)</w:t>
            </w:r>
          </w:p>
        </w:tc>
        <w:tc>
          <w:tcPr>
            <w:tcW w:w="1727" w:type="dxa"/>
            <w:tcBorders>
              <w:top w:val="single" w:sz="2" w:space="0" w:color="auto"/>
            </w:tcBorders>
            <w:shd w:val="clear" w:color="auto" w:fill="auto"/>
            <w:noWrap/>
            <w:vAlign w:val="bottom"/>
            <w:hideMark/>
          </w:tcPr>
          <w:p w14:paraId="5AF6B7B3"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45F23AA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2,365,777</w:t>
            </w:r>
          </w:p>
        </w:tc>
        <w:tc>
          <w:tcPr>
            <w:tcW w:w="679" w:type="dxa"/>
            <w:tcBorders>
              <w:top w:val="single" w:sz="2" w:space="0" w:color="auto"/>
            </w:tcBorders>
            <w:shd w:val="clear" w:color="auto" w:fill="auto"/>
            <w:noWrap/>
            <w:hideMark/>
          </w:tcPr>
          <w:p w14:paraId="78C1C0D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91.3</w:t>
            </w:r>
          </w:p>
        </w:tc>
        <w:tc>
          <w:tcPr>
            <w:tcW w:w="160" w:type="dxa"/>
            <w:tcBorders>
              <w:top w:val="single" w:sz="2" w:space="0" w:color="auto"/>
            </w:tcBorders>
            <w:shd w:val="clear" w:color="auto" w:fill="auto"/>
            <w:noWrap/>
            <w:hideMark/>
          </w:tcPr>
          <w:p w14:paraId="3C1092B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62DA15D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255,003</w:t>
            </w:r>
          </w:p>
        </w:tc>
        <w:tc>
          <w:tcPr>
            <w:tcW w:w="689" w:type="dxa"/>
            <w:tcBorders>
              <w:top w:val="single" w:sz="2" w:space="0" w:color="auto"/>
            </w:tcBorders>
            <w:shd w:val="clear" w:color="auto" w:fill="auto"/>
            <w:noWrap/>
            <w:hideMark/>
          </w:tcPr>
          <w:p w14:paraId="6384568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84.2</w:t>
            </w:r>
          </w:p>
        </w:tc>
        <w:tc>
          <w:tcPr>
            <w:tcW w:w="168" w:type="dxa"/>
            <w:tcBorders>
              <w:top w:val="single" w:sz="2" w:space="0" w:color="auto"/>
            </w:tcBorders>
            <w:shd w:val="clear" w:color="auto" w:fill="auto"/>
            <w:noWrap/>
            <w:hideMark/>
          </w:tcPr>
          <w:p w14:paraId="66F97F0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0C8BB3B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25,120</w:t>
            </w:r>
          </w:p>
        </w:tc>
        <w:tc>
          <w:tcPr>
            <w:tcW w:w="695" w:type="dxa"/>
            <w:tcBorders>
              <w:top w:val="single" w:sz="2" w:space="0" w:color="auto"/>
            </w:tcBorders>
            <w:shd w:val="clear" w:color="auto" w:fill="auto"/>
            <w:noWrap/>
            <w:hideMark/>
          </w:tcPr>
          <w:p w14:paraId="6679805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80.5</w:t>
            </w:r>
          </w:p>
        </w:tc>
        <w:tc>
          <w:tcPr>
            <w:tcW w:w="160" w:type="dxa"/>
            <w:tcBorders>
              <w:top w:val="single" w:sz="2" w:space="0" w:color="auto"/>
            </w:tcBorders>
            <w:shd w:val="clear" w:color="auto" w:fill="auto"/>
            <w:noWrap/>
            <w:hideMark/>
          </w:tcPr>
          <w:p w14:paraId="5E3C764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5093176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 xml:space="preserve"> 9.9</w:t>
            </w:r>
          </w:p>
        </w:tc>
      </w:tr>
      <w:tr w:rsidR="00C75FEA" w:rsidRPr="00C75FEA" w14:paraId="6B28073D" w14:textId="77777777" w:rsidTr="00273ADA">
        <w:trPr>
          <w:trHeight w:val="301"/>
        </w:trPr>
        <w:tc>
          <w:tcPr>
            <w:tcW w:w="1534" w:type="dxa"/>
            <w:vMerge/>
            <w:shd w:val="clear" w:color="auto" w:fill="auto"/>
            <w:noWrap/>
            <w:vAlign w:val="center"/>
            <w:hideMark/>
          </w:tcPr>
          <w:p w14:paraId="2B8BAB13"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282EB1E6"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noWrap/>
            <w:hideMark/>
          </w:tcPr>
          <w:p w14:paraId="226B8EA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209,014</w:t>
            </w:r>
          </w:p>
        </w:tc>
        <w:tc>
          <w:tcPr>
            <w:tcW w:w="679" w:type="dxa"/>
            <w:shd w:val="clear" w:color="auto" w:fill="auto"/>
            <w:noWrap/>
            <w:hideMark/>
          </w:tcPr>
          <w:p w14:paraId="134CB58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8.1</w:t>
            </w:r>
          </w:p>
        </w:tc>
        <w:tc>
          <w:tcPr>
            <w:tcW w:w="160" w:type="dxa"/>
            <w:shd w:val="clear" w:color="auto" w:fill="auto"/>
            <w:noWrap/>
            <w:hideMark/>
          </w:tcPr>
          <w:p w14:paraId="00DC9E2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2AAB70F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43,139</w:t>
            </w:r>
          </w:p>
        </w:tc>
        <w:tc>
          <w:tcPr>
            <w:tcW w:w="689" w:type="dxa"/>
            <w:shd w:val="clear" w:color="auto" w:fill="auto"/>
            <w:noWrap/>
            <w:hideMark/>
          </w:tcPr>
          <w:p w14:paraId="0E1A96A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14.3</w:t>
            </w:r>
          </w:p>
        </w:tc>
        <w:tc>
          <w:tcPr>
            <w:tcW w:w="168" w:type="dxa"/>
            <w:shd w:val="clear" w:color="auto" w:fill="auto"/>
            <w:noWrap/>
            <w:hideMark/>
          </w:tcPr>
          <w:p w14:paraId="2D12EDA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4A342BD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5,407</w:t>
            </w:r>
          </w:p>
        </w:tc>
        <w:tc>
          <w:tcPr>
            <w:tcW w:w="695" w:type="dxa"/>
            <w:shd w:val="clear" w:color="auto" w:fill="auto"/>
            <w:noWrap/>
            <w:hideMark/>
          </w:tcPr>
          <w:p w14:paraId="4E81FB0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17.3</w:t>
            </w:r>
          </w:p>
        </w:tc>
        <w:tc>
          <w:tcPr>
            <w:tcW w:w="160" w:type="dxa"/>
            <w:shd w:val="clear" w:color="auto" w:fill="auto"/>
            <w:noWrap/>
            <w:hideMark/>
          </w:tcPr>
          <w:p w14:paraId="6B892F7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08EF9B5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12.5</w:t>
            </w:r>
          </w:p>
        </w:tc>
      </w:tr>
      <w:tr w:rsidR="00C75FEA" w:rsidRPr="00C75FEA" w14:paraId="177F05E3" w14:textId="77777777" w:rsidTr="00273ADA">
        <w:trPr>
          <w:trHeight w:val="301"/>
        </w:trPr>
        <w:tc>
          <w:tcPr>
            <w:tcW w:w="1534" w:type="dxa"/>
            <w:vMerge/>
            <w:shd w:val="clear" w:color="auto" w:fill="auto"/>
            <w:noWrap/>
            <w:vAlign w:val="center"/>
            <w:hideMark/>
          </w:tcPr>
          <w:p w14:paraId="79AAA1C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220E0C04"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0FEFC78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15,828</w:t>
            </w:r>
          </w:p>
        </w:tc>
        <w:tc>
          <w:tcPr>
            <w:tcW w:w="679" w:type="dxa"/>
            <w:shd w:val="clear" w:color="auto" w:fill="auto"/>
            <w:noWrap/>
            <w:hideMark/>
          </w:tcPr>
          <w:p w14:paraId="7CC54F5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0.6</w:t>
            </w:r>
          </w:p>
        </w:tc>
        <w:tc>
          <w:tcPr>
            <w:tcW w:w="160" w:type="dxa"/>
            <w:shd w:val="clear" w:color="auto" w:fill="auto"/>
            <w:noWrap/>
            <w:hideMark/>
          </w:tcPr>
          <w:p w14:paraId="3882A92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079F4B0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4,550</w:t>
            </w:r>
          </w:p>
        </w:tc>
        <w:tc>
          <w:tcPr>
            <w:tcW w:w="689" w:type="dxa"/>
            <w:shd w:val="clear" w:color="auto" w:fill="auto"/>
            <w:noWrap/>
            <w:hideMark/>
          </w:tcPr>
          <w:p w14:paraId="050F196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1.5</w:t>
            </w:r>
          </w:p>
        </w:tc>
        <w:tc>
          <w:tcPr>
            <w:tcW w:w="168" w:type="dxa"/>
            <w:shd w:val="clear" w:color="auto" w:fill="auto"/>
            <w:noWrap/>
            <w:hideMark/>
          </w:tcPr>
          <w:p w14:paraId="2F4F2D0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0B8076B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688</w:t>
            </w:r>
          </w:p>
        </w:tc>
        <w:tc>
          <w:tcPr>
            <w:tcW w:w="695" w:type="dxa"/>
            <w:shd w:val="clear" w:color="auto" w:fill="auto"/>
            <w:noWrap/>
            <w:hideMark/>
          </w:tcPr>
          <w:p w14:paraId="5A56EAE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2.2</w:t>
            </w:r>
          </w:p>
        </w:tc>
        <w:tc>
          <w:tcPr>
            <w:tcW w:w="160" w:type="dxa"/>
            <w:shd w:val="clear" w:color="auto" w:fill="auto"/>
            <w:noWrap/>
            <w:hideMark/>
          </w:tcPr>
          <w:p w14:paraId="537F528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568DC30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15.1</w:t>
            </w:r>
          </w:p>
        </w:tc>
      </w:tr>
      <w:tr w:rsidR="00C75FEA" w:rsidRPr="00C75FEA" w14:paraId="4ED6E203" w14:textId="77777777" w:rsidTr="00273ADA">
        <w:trPr>
          <w:trHeight w:val="301"/>
        </w:trPr>
        <w:tc>
          <w:tcPr>
            <w:tcW w:w="1534" w:type="dxa"/>
            <w:vMerge/>
            <w:tcBorders>
              <w:bottom w:val="single" w:sz="2" w:space="0" w:color="auto"/>
            </w:tcBorders>
            <w:shd w:val="clear" w:color="auto" w:fill="auto"/>
            <w:noWrap/>
            <w:vAlign w:val="center"/>
            <w:hideMark/>
          </w:tcPr>
          <w:p w14:paraId="7F1186FD"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5E749A95"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3A5B3DF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2,590,619</w:t>
            </w:r>
          </w:p>
        </w:tc>
        <w:tc>
          <w:tcPr>
            <w:tcW w:w="679" w:type="dxa"/>
            <w:tcBorders>
              <w:bottom w:val="single" w:sz="2" w:space="0" w:color="auto"/>
            </w:tcBorders>
            <w:shd w:val="clear" w:color="auto" w:fill="auto"/>
            <w:noWrap/>
            <w:hideMark/>
          </w:tcPr>
          <w:p w14:paraId="59640B0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6E0832D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4B93EC8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302,692</w:t>
            </w:r>
          </w:p>
        </w:tc>
        <w:tc>
          <w:tcPr>
            <w:tcW w:w="689" w:type="dxa"/>
            <w:tcBorders>
              <w:bottom w:val="single" w:sz="2" w:space="0" w:color="auto"/>
            </w:tcBorders>
            <w:shd w:val="clear" w:color="auto" w:fill="auto"/>
            <w:noWrap/>
            <w:hideMark/>
          </w:tcPr>
          <w:p w14:paraId="04E6B3C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218B382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74F6E53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31,215</w:t>
            </w:r>
          </w:p>
        </w:tc>
        <w:tc>
          <w:tcPr>
            <w:tcW w:w="695" w:type="dxa"/>
            <w:tcBorders>
              <w:bottom w:val="single" w:sz="2" w:space="0" w:color="auto"/>
            </w:tcBorders>
            <w:shd w:val="clear" w:color="auto" w:fill="auto"/>
            <w:noWrap/>
            <w:hideMark/>
          </w:tcPr>
          <w:p w14:paraId="3EC585F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3AB22E8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60AFAEE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10.3</w:t>
            </w:r>
          </w:p>
        </w:tc>
      </w:tr>
      <w:tr w:rsidR="00C75FEA" w:rsidRPr="00C75FEA" w14:paraId="35FC6928" w14:textId="77777777" w:rsidTr="00273ADA">
        <w:trPr>
          <w:trHeight w:val="301"/>
        </w:trPr>
        <w:tc>
          <w:tcPr>
            <w:tcW w:w="1534" w:type="dxa"/>
            <w:vMerge w:val="restart"/>
            <w:tcBorders>
              <w:top w:val="single" w:sz="2" w:space="0" w:color="auto"/>
            </w:tcBorders>
            <w:shd w:val="clear" w:color="auto" w:fill="auto"/>
            <w:noWrap/>
            <w:vAlign w:val="center"/>
            <w:hideMark/>
          </w:tcPr>
          <w:p w14:paraId="24A9691B"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Berlin-Mitte</w:t>
            </w:r>
          </w:p>
        </w:tc>
        <w:tc>
          <w:tcPr>
            <w:tcW w:w="1727" w:type="dxa"/>
            <w:tcBorders>
              <w:top w:val="single" w:sz="2" w:space="0" w:color="auto"/>
            </w:tcBorders>
            <w:shd w:val="clear" w:color="auto" w:fill="auto"/>
            <w:noWrap/>
            <w:vAlign w:val="bottom"/>
            <w:hideMark/>
          </w:tcPr>
          <w:p w14:paraId="1231E663"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vAlign w:val="bottom"/>
            <w:hideMark/>
          </w:tcPr>
          <w:p w14:paraId="1F60129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679" w:type="dxa"/>
            <w:tcBorders>
              <w:top w:val="single" w:sz="2" w:space="0" w:color="auto"/>
            </w:tcBorders>
            <w:shd w:val="clear" w:color="auto" w:fill="auto"/>
            <w:noWrap/>
            <w:vAlign w:val="bottom"/>
            <w:hideMark/>
          </w:tcPr>
          <w:p w14:paraId="43B5442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160" w:type="dxa"/>
            <w:tcBorders>
              <w:top w:val="single" w:sz="2" w:space="0" w:color="auto"/>
            </w:tcBorders>
            <w:shd w:val="clear" w:color="auto" w:fill="auto"/>
            <w:noWrap/>
            <w:hideMark/>
          </w:tcPr>
          <w:p w14:paraId="1C037EB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4D209BA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80,810</w:t>
            </w:r>
          </w:p>
        </w:tc>
        <w:tc>
          <w:tcPr>
            <w:tcW w:w="689" w:type="dxa"/>
            <w:tcBorders>
              <w:top w:val="single" w:sz="2" w:space="0" w:color="auto"/>
            </w:tcBorders>
            <w:shd w:val="clear" w:color="auto" w:fill="auto"/>
            <w:noWrap/>
            <w:hideMark/>
          </w:tcPr>
          <w:p w14:paraId="76FF39F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top w:val="single" w:sz="2" w:space="0" w:color="auto"/>
            </w:tcBorders>
            <w:shd w:val="clear" w:color="auto" w:fill="auto"/>
            <w:noWrap/>
            <w:hideMark/>
          </w:tcPr>
          <w:p w14:paraId="385FA7B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48B1585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11,026</w:t>
            </w:r>
          </w:p>
        </w:tc>
        <w:tc>
          <w:tcPr>
            <w:tcW w:w="695" w:type="dxa"/>
            <w:tcBorders>
              <w:top w:val="single" w:sz="2" w:space="0" w:color="auto"/>
            </w:tcBorders>
            <w:shd w:val="clear" w:color="auto" w:fill="auto"/>
            <w:noWrap/>
            <w:hideMark/>
          </w:tcPr>
          <w:p w14:paraId="5695F08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5139EB8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360D442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13.6</w:t>
            </w:r>
          </w:p>
        </w:tc>
      </w:tr>
      <w:tr w:rsidR="00C75FEA" w:rsidRPr="00C75FEA" w14:paraId="35BB5705" w14:textId="77777777" w:rsidTr="00273ADA">
        <w:trPr>
          <w:trHeight w:val="301"/>
        </w:trPr>
        <w:tc>
          <w:tcPr>
            <w:tcW w:w="1534" w:type="dxa"/>
            <w:vMerge/>
            <w:shd w:val="clear" w:color="auto" w:fill="auto"/>
            <w:noWrap/>
            <w:vAlign w:val="center"/>
            <w:hideMark/>
          </w:tcPr>
          <w:p w14:paraId="2F5AE6F8"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4D5B7DDA"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vAlign w:val="bottom"/>
          </w:tcPr>
          <w:p w14:paraId="49F7F22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vAlign w:val="bottom"/>
            <w:hideMark/>
          </w:tcPr>
          <w:p w14:paraId="4811B9D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w:t>
            </w:r>
          </w:p>
        </w:tc>
        <w:tc>
          <w:tcPr>
            <w:tcW w:w="160" w:type="dxa"/>
            <w:shd w:val="clear" w:color="auto" w:fill="auto"/>
            <w:noWrap/>
            <w:hideMark/>
          </w:tcPr>
          <w:p w14:paraId="6B12D6E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4CCC24E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4EB1886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0BCB2F1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0CD9498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06E5F21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3E86465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4045182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17E3BFC2" w14:textId="77777777" w:rsidTr="00273ADA">
        <w:trPr>
          <w:trHeight w:val="301"/>
        </w:trPr>
        <w:tc>
          <w:tcPr>
            <w:tcW w:w="1534" w:type="dxa"/>
            <w:vMerge/>
            <w:shd w:val="clear" w:color="auto" w:fill="auto"/>
            <w:noWrap/>
            <w:vAlign w:val="center"/>
            <w:hideMark/>
          </w:tcPr>
          <w:p w14:paraId="6F063B06"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5D1337B5"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vAlign w:val="bottom"/>
            <w:hideMark/>
          </w:tcPr>
          <w:p w14:paraId="454D159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vAlign w:val="bottom"/>
            <w:hideMark/>
          </w:tcPr>
          <w:p w14:paraId="394103F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w:t>
            </w:r>
          </w:p>
        </w:tc>
        <w:tc>
          <w:tcPr>
            <w:tcW w:w="160" w:type="dxa"/>
            <w:shd w:val="clear" w:color="auto" w:fill="auto"/>
            <w:noWrap/>
            <w:hideMark/>
          </w:tcPr>
          <w:p w14:paraId="0E42D01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34369BC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2E03512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504D048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35B4AF0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6FAC5C0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4253CF1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243B742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1B55DA06" w14:textId="77777777" w:rsidTr="00273ADA">
        <w:trPr>
          <w:trHeight w:val="301"/>
        </w:trPr>
        <w:tc>
          <w:tcPr>
            <w:tcW w:w="1534" w:type="dxa"/>
            <w:vMerge/>
            <w:tcBorders>
              <w:bottom w:val="single" w:sz="2" w:space="0" w:color="auto"/>
            </w:tcBorders>
            <w:shd w:val="clear" w:color="auto" w:fill="auto"/>
            <w:noWrap/>
            <w:vAlign w:val="center"/>
            <w:hideMark/>
          </w:tcPr>
          <w:p w14:paraId="174022D0"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128434EC"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vAlign w:val="bottom"/>
            <w:hideMark/>
          </w:tcPr>
          <w:p w14:paraId="74EEED6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679" w:type="dxa"/>
            <w:tcBorders>
              <w:bottom w:val="single" w:sz="2" w:space="0" w:color="auto"/>
            </w:tcBorders>
            <w:shd w:val="clear" w:color="auto" w:fill="auto"/>
            <w:noWrap/>
            <w:vAlign w:val="bottom"/>
            <w:hideMark/>
          </w:tcPr>
          <w:p w14:paraId="0D16F7B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100.0</w:t>
            </w:r>
          </w:p>
        </w:tc>
        <w:tc>
          <w:tcPr>
            <w:tcW w:w="160" w:type="dxa"/>
            <w:tcBorders>
              <w:bottom w:val="single" w:sz="2" w:space="0" w:color="auto"/>
            </w:tcBorders>
            <w:shd w:val="clear" w:color="auto" w:fill="auto"/>
            <w:noWrap/>
            <w:hideMark/>
          </w:tcPr>
          <w:p w14:paraId="452AEDC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1AF1605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80,810</w:t>
            </w:r>
          </w:p>
        </w:tc>
        <w:tc>
          <w:tcPr>
            <w:tcW w:w="689" w:type="dxa"/>
            <w:tcBorders>
              <w:bottom w:val="single" w:sz="2" w:space="0" w:color="auto"/>
            </w:tcBorders>
            <w:shd w:val="clear" w:color="auto" w:fill="auto"/>
            <w:noWrap/>
            <w:hideMark/>
          </w:tcPr>
          <w:p w14:paraId="39088F3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186A122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3846793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11,026</w:t>
            </w:r>
          </w:p>
        </w:tc>
        <w:tc>
          <w:tcPr>
            <w:tcW w:w="695" w:type="dxa"/>
            <w:tcBorders>
              <w:bottom w:val="single" w:sz="2" w:space="0" w:color="auto"/>
            </w:tcBorders>
            <w:shd w:val="clear" w:color="auto" w:fill="auto"/>
            <w:noWrap/>
            <w:hideMark/>
          </w:tcPr>
          <w:p w14:paraId="02A43AA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716AB0B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250A687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13.6</w:t>
            </w:r>
          </w:p>
        </w:tc>
      </w:tr>
      <w:tr w:rsidR="00C75FEA" w:rsidRPr="00C75FEA" w14:paraId="3A48D13E" w14:textId="77777777" w:rsidTr="00273ADA">
        <w:trPr>
          <w:trHeight w:val="301"/>
        </w:trPr>
        <w:tc>
          <w:tcPr>
            <w:tcW w:w="1534" w:type="dxa"/>
            <w:vMerge w:val="restart"/>
            <w:tcBorders>
              <w:top w:val="single" w:sz="2" w:space="0" w:color="auto"/>
            </w:tcBorders>
            <w:shd w:val="clear" w:color="auto" w:fill="auto"/>
            <w:noWrap/>
            <w:vAlign w:val="center"/>
            <w:hideMark/>
          </w:tcPr>
          <w:p w14:paraId="4799CE47"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Berlin-Nord</w:t>
            </w:r>
          </w:p>
        </w:tc>
        <w:tc>
          <w:tcPr>
            <w:tcW w:w="1727" w:type="dxa"/>
            <w:tcBorders>
              <w:top w:val="single" w:sz="2" w:space="0" w:color="auto"/>
            </w:tcBorders>
            <w:shd w:val="clear" w:color="auto" w:fill="auto"/>
            <w:noWrap/>
            <w:vAlign w:val="bottom"/>
            <w:hideMark/>
          </w:tcPr>
          <w:p w14:paraId="728B592D"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vAlign w:val="bottom"/>
            <w:hideMark/>
          </w:tcPr>
          <w:p w14:paraId="66E8F5F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679" w:type="dxa"/>
            <w:tcBorders>
              <w:top w:val="single" w:sz="2" w:space="0" w:color="auto"/>
            </w:tcBorders>
            <w:shd w:val="clear" w:color="auto" w:fill="auto"/>
            <w:noWrap/>
            <w:vAlign w:val="bottom"/>
            <w:hideMark/>
          </w:tcPr>
          <w:p w14:paraId="12306CF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160" w:type="dxa"/>
            <w:tcBorders>
              <w:top w:val="single" w:sz="2" w:space="0" w:color="auto"/>
            </w:tcBorders>
            <w:shd w:val="clear" w:color="auto" w:fill="auto"/>
            <w:noWrap/>
            <w:hideMark/>
          </w:tcPr>
          <w:p w14:paraId="66D19CC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1278054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48,786</w:t>
            </w:r>
          </w:p>
        </w:tc>
        <w:tc>
          <w:tcPr>
            <w:tcW w:w="689" w:type="dxa"/>
            <w:tcBorders>
              <w:top w:val="single" w:sz="2" w:space="0" w:color="auto"/>
            </w:tcBorders>
            <w:shd w:val="clear" w:color="auto" w:fill="auto"/>
            <w:noWrap/>
            <w:hideMark/>
          </w:tcPr>
          <w:p w14:paraId="216EB10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54.2</w:t>
            </w:r>
          </w:p>
        </w:tc>
        <w:tc>
          <w:tcPr>
            <w:tcW w:w="168" w:type="dxa"/>
            <w:tcBorders>
              <w:top w:val="single" w:sz="2" w:space="0" w:color="auto"/>
            </w:tcBorders>
            <w:shd w:val="clear" w:color="auto" w:fill="auto"/>
            <w:noWrap/>
            <w:hideMark/>
          </w:tcPr>
          <w:p w14:paraId="2E8B5E7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33B5040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4,593</w:t>
            </w:r>
          </w:p>
        </w:tc>
        <w:tc>
          <w:tcPr>
            <w:tcW w:w="695" w:type="dxa"/>
            <w:tcBorders>
              <w:top w:val="single" w:sz="2" w:space="0" w:color="auto"/>
            </w:tcBorders>
            <w:shd w:val="clear" w:color="auto" w:fill="auto"/>
            <w:noWrap/>
            <w:hideMark/>
          </w:tcPr>
          <w:p w14:paraId="42677A5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45.4</w:t>
            </w:r>
          </w:p>
        </w:tc>
        <w:tc>
          <w:tcPr>
            <w:tcW w:w="160" w:type="dxa"/>
            <w:tcBorders>
              <w:top w:val="single" w:sz="2" w:space="0" w:color="auto"/>
            </w:tcBorders>
            <w:shd w:val="clear" w:color="auto" w:fill="auto"/>
            <w:noWrap/>
            <w:hideMark/>
          </w:tcPr>
          <w:p w14:paraId="16CD75F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633318B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 xml:space="preserve"> 9.4</w:t>
            </w:r>
          </w:p>
        </w:tc>
      </w:tr>
      <w:tr w:rsidR="00C75FEA" w:rsidRPr="00C75FEA" w14:paraId="6E348526" w14:textId="77777777" w:rsidTr="00273ADA">
        <w:trPr>
          <w:trHeight w:val="301"/>
        </w:trPr>
        <w:tc>
          <w:tcPr>
            <w:tcW w:w="1534" w:type="dxa"/>
            <w:vMerge/>
            <w:shd w:val="clear" w:color="auto" w:fill="auto"/>
            <w:noWrap/>
            <w:vAlign w:val="center"/>
            <w:hideMark/>
          </w:tcPr>
          <w:p w14:paraId="16901569"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3092277A"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noWrap/>
            <w:vAlign w:val="bottom"/>
            <w:hideMark/>
          </w:tcPr>
          <w:p w14:paraId="72012DF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141,904</w:t>
            </w:r>
          </w:p>
        </w:tc>
        <w:tc>
          <w:tcPr>
            <w:tcW w:w="679" w:type="dxa"/>
            <w:shd w:val="clear" w:color="auto" w:fill="auto"/>
            <w:noWrap/>
            <w:vAlign w:val="bottom"/>
            <w:hideMark/>
          </w:tcPr>
          <w:p w14:paraId="324E255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160" w:type="dxa"/>
            <w:shd w:val="clear" w:color="auto" w:fill="auto"/>
            <w:noWrap/>
            <w:hideMark/>
          </w:tcPr>
          <w:p w14:paraId="7AFC54B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3D4A30C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36,677</w:t>
            </w:r>
          </w:p>
        </w:tc>
        <w:tc>
          <w:tcPr>
            <w:tcW w:w="689" w:type="dxa"/>
            <w:shd w:val="clear" w:color="auto" w:fill="auto"/>
            <w:noWrap/>
            <w:hideMark/>
          </w:tcPr>
          <w:p w14:paraId="623EA69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40.7</w:t>
            </w:r>
          </w:p>
        </w:tc>
        <w:tc>
          <w:tcPr>
            <w:tcW w:w="168" w:type="dxa"/>
            <w:shd w:val="clear" w:color="auto" w:fill="auto"/>
            <w:noWrap/>
            <w:hideMark/>
          </w:tcPr>
          <w:p w14:paraId="188A270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0708238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4,844</w:t>
            </w:r>
          </w:p>
        </w:tc>
        <w:tc>
          <w:tcPr>
            <w:tcW w:w="695" w:type="dxa"/>
            <w:shd w:val="clear" w:color="auto" w:fill="auto"/>
            <w:noWrap/>
            <w:hideMark/>
          </w:tcPr>
          <w:p w14:paraId="5E474EF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47.8</w:t>
            </w:r>
          </w:p>
        </w:tc>
        <w:tc>
          <w:tcPr>
            <w:tcW w:w="160" w:type="dxa"/>
            <w:shd w:val="clear" w:color="auto" w:fill="auto"/>
            <w:noWrap/>
            <w:hideMark/>
          </w:tcPr>
          <w:p w14:paraId="70ADA65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50D3F39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13.2</w:t>
            </w:r>
          </w:p>
        </w:tc>
      </w:tr>
      <w:tr w:rsidR="00C75FEA" w:rsidRPr="00C75FEA" w14:paraId="057C1448" w14:textId="77777777" w:rsidTr="00273ADA">
        <w:trPr>
          <w:trHeight w:val="301"/>
        </w:trPr>
        <w:tc>
          <w:tcPr>
            <w:tcW w:w="1534" w:type="dxa"/>
            <w:vMerge/>
            <w:shd w:val="clear" w:color="auto" w:fill="auto"/>
            <w:noWrap/>
            <w:vAlign w:val="center"/>
            <w:hideMark/>
          </w:tcPr>
          <w:p w14:paraId="6FE503D4"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3FD0D420"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vAlign w:val="bottom"/>
            <w:hideMark/>
          </w:tcPr>
          <w:p w14:paraId="4966B00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15,828</w:t>
            </w:r>
          </w:p>
        </w:tc>
        <w:tc>
          <w:tcPr>
            <w:tcW w:w="679" w:type="dxa"/>
            <w:shd w:val="clear" w:color="auto" w:fill="auto"/>
            <w:noWrap/>
            <w:vAlign w:val="bottom"/>
            <w:hideMark/>
          </w:tcPr>
          <w:p w14:paraId="037D008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160" w:type="dxa"/>
            <w:shd w:val="clear" w:color="auto" w:fill="auto"/>
            <w:noWrap/>
            <w:hideMark/>
          </w:tcPr>
          <w:p w14:paraId="6D89DCA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5CE414C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4,550</w:t>
            </w:r>
          </w:p>
        </w:tc>
        <w:tc>
          <w:tcPr>
            <w:tcW w:w="689" w:type="dxa"/>
            <w:shd w:val="clear" w:color="auto" w:fill="auto"/>
            <w:noWrap/>
            <w:hideMark/>
          </w:tcPr>
          <w:p w14:paraId="34FD925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5.1</w:t>
            </w:r>
          </w:p>
        </w:tc>
        <w:tc>
          <w:tcPr>
            <w:tcW w:w="168" w:type="dxa"/>
            <w:shd w:val="clear" w:color="auto" w:fill="auto"/>
            <w:noWrap/>
            <w:hideMark/>
          </w:tcPr>
          <w:p w14:paraId="7EE33BF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6E7F527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688</w:t>
            </w:r>
          </w:p>
        </w:tc>
        <w:tc>
          <w:tcPr>
            <w:tcW w:w="695" w:type="dxa"/>
            <w:shd w:val="clear" w:color="auto" w:fill="auto"/>
            <w:noWrap/>
            <w:hideMark/>
          </w:tcPr>
          <w:p w14:paraId="258B3E7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6.8</w:t>
            </w:r>
          </w:p>
        </w:tc>
        <w:tc>
          <w:tcPr>
            <w:tcW w:w="160" w:type="dxa"/>
            <w:shd w:val="clear" w:color="auto" w:fill="auto"/>
            <w:noWrap/>
            <w:hideMark/>
          </w:tcPr>
          <w:p w14:paraId="69E89E6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1C124F6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15.1</w:t>
            </w:r>
          </w:p>
        </w:tc>
      </w:tr>
      <w:tr w:rsidR="00C75FEA" w:rsidRPr="00C75FEA" w14:paraId="72FD7CD8" w14:textId="77777777" w:rsidTr="00273ADA">
        <w:trPr>
          <w:trHeight w:val="301"/>
        </w:trPr>
        <w:tc>
          <w:tcPr>
            <w:tcW w:w="1534" w:type="dxa"/>
            <w:vMerge/>
            <w:tcBorders>
              <w:bottom w:val="single" w:sz="2" w:space="0" w:color="auto"/>
            </w:tcBorders>
            <w:shd w:val="clear" w:color="auto" w:fill="auto"/>
            <w:noWrap/>
            <w:vAlign w:val="center"/>
            <w:hideMark/>
          </w:tcPr>
          <w:p w14:paraId="0422D20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46E0B933"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vAlign w:val="bottom"/>
            <w:hideMark/>
          </w:tcPr>
          <w:p w14:paraId="362DC52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679" w:type="dxa"/>
            <w:tcBorders>
              <w:bottom w:val="single" w:sz="2" w:space="0" w:color="auto"/>
            </w:tcBorders>
            <w:shd w:val="clear" w:color="auto" w:fill="auto"/>
            <w:noWrap/>
            <w:vAlign w:val="bottom"/>
            <w:hideMark/>
          </w:tcPr>
          <w:p w14:paraId="14F0302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160" w:type="dxa"/>
            <w:tcBorders>
              <w:bottom w:val="single" w:sz="2" w:space="0" w:color="auto"/>
            </w:tcBorders>
            <w:shd w:val="clear" w:color="auto" w:fill="auto"/>
            <w:noWrap/>
            <w:hideMark/>
          </w:tcPr>
          <w:p w14:paraId="5D74CFC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65536C7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90,013</w:t>
            </w:r>
          </w:p>
        </w:tc>
        <w:tc>
          <w:tcPr>
            <w:tcW w:w="689" w:type="dxa"/>
            <w:tcBorders>
              <w:bottom w:val="single" w:sz="2" w:space="0" w:color="auto"/>
            </w:tcBorders>
            <w:shd w:val="clear" w:color="auto" w:fill="auto"/>
            <w:noWrap/>
            <w:hideMark/>
          </w:tcPr>
          <w:p w14:paraId="4C75F2E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63F3FBD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2211D10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10,125</w:t>
            </w:r>
          </w:p>
        </w:tc>
        <w:tc>
          <w:tcPr>
            <w:tcW w:w="695" w:type="dxa"/>
            <w:tcBorders>
              <w:bottom w:val="single" w:sz="2" w:space="0" w:color="auto"/>
            </w:tcBorders>
            <w:shd w:val="clear" w:color="auto" w:fill="auto"/>
            <w:noWrap/>
            <w:hideMark/>
          </w:tcPr>
          <w:p w14:paraId="208CFCE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5BCEA0A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20F5064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11.2</w:t>
            </w:r>
          </w:p>
        </w:tc>
      </w:tr>
      <w:tr w:rsidR="00C75FEA" w:rsidRPr="00C75FEA" w14:paraId="09D9572D" w14:textId="77777777" w:rsidTr="00273ADA">
        <w:trPr>
          <w:trHeight w:val="301"/>
        </w:trPr>
        <w:tc>
          <w:tcPr>
            <w:tcW w:w="1534" w:type="dxa"/>
            <w:vMerge w:val="restart"/>
            <w:tcBorders>
              <w:top w:val="single" w:sz="2" w:space="0" w:color="auto"/>
            </w:tcBorders>
            <w:shd w:val="clear" w:color="auto" w:fill="auto"/>
            <w:noWrap/>
            <w:vAlign w:val="center"/>
            <w:hideMark/>
          </w:tcPr>
          <w:p w14:paraId="01AB6222"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Berlin-Süd</w:t>
            </w:r>
          </w:p>
        </w:tc>
        <w:tc>
          <w:tcPr>
            <w:tcW w:w="1727" w:type="dxa"/>
            <w:tcBorders>
              <w:top w:val="single" w:sz="2" w:space="0" w:color="auto"/>
            </w:tcBorders>
            <w:shd w:val="clear" w:color="auto" w:fill="auto"/>
            <w:noWrap/>
            <w:vAlign w:val="bottom"/>
            <w:hideMark/>
          </w:tcPr>
          <w:p w14:paraId="26E068FA"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vAlign w:val="bottom"/>
            <w:hideMark/>
          </w:tcPr>
          <w:p w14:paraId="0A28024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679" w:type="dxa"/>
            <w:tcBorders>
              <w:top w:val="single" w:sz="2" w:space="0" w:color="auto"/>
            </w:tcBorders>
            <w:shd w:val="clear" w:color="auto" w:fill="auto"/>
            <w:noWrap/>
            <w:vAlign w:val="bottom"/>
            <w:hideMark/>
          </w:tcPr>
          <w:p w14:paraId="3BEB7AB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160" w:type="dxa"/>
            <w:tcBorders>
              <w:top w:val="single" w:sz="2" w:space="0" w:color="auto"/>
            </w:tcBorders>
            <w:shd w:val="clear" w:color="auto" w:fill="auto"/>
            <w:noWrap/>
            <w:hideMark/>
          </w:tcPr>
          <w:p w14:paraId="53D0798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7FD40EB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125,407</w:t>
            </w:r>
          </w:p>
        </w:tc>
        <w:tc>
          <w:tcPr>
            <w:tcW w:w="689" w:type="dxa"/>
            <w:tcBorders>
              <w:top w:val="single" w:sz="2" w:space="0" w:color="auto"/>
            </w:tcBorders>
            <w:shd w:val="clear" w:color="auto" w:fill="auto"/>
            <w:noWrap/>
            <w:hideMark/>
          </w:tcPr>
          <w:p w14:paraId="0545129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95.1</w:t>
            </w:r>
          </w:p>
        </w:tc>
        <w:tc>
          <w:tcPr>
            <w:tcW w:w="168" w:type="dxa"/>
            <w:tcBorders>
              <w:top w:val="single" w:sz="2" w:space="0" w:color="auto"/>
            </w:tcBorders>
            <w:shd w:val="clear" w:color="auto" w:fill="auto"/>
            <w:noWrap/>
            <w:hideMark/>
          </w:tcPr>
          <w:p w14:paraId="45E706C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4AFC6EB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9,501</w:t>
            </w:r>
          </w:p>
        </w:tc>
        <w:tc>
          <w:tcPr>
            <w:tcW w:w="695" w:type="dxa"/>
            <w:tcBorders>
              <w:top w:val="single" w:sz="2" w:space="0" w:color="auto"/>
            </w:tcBorders>
            <w:shd w:val="clear" w:color="auto" w:fill="auto"/>
            <w:noWrap/>
            <w:hideMark/>
          </w:tcPr>
          <w:p w14:paraId="51303B9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94.4</w:t>
            </w:r>
          </w:p>
        </w:tc>
        <w:tc>
          <w:tcPr>
            <w:tcW w:w="160" w:type="dxa"/>
            <w:tcBorders>
              <w:top w:val="single" w:sz="2" w:space="0" w:color="auto"/>
            </w:tcBorders>
            <w:shd w:val="clear" w:color="auto" w:fill="auto"/>
            <w:noWrap/>
            <w:hideMark/>
          </w:tcPr>
          <w:p w14:paraId="426A28C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7DAA505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 xml:space="preserve"> 7.6</w:t>
            </w:r>
          </w:p>
        </w:tc>
      </w:tr>
      <w:tr w:rsidR="00C75FEA" w:rsidRPr="00C75FEA" w14:paraId="7D75E064" w14:textId="77777777" w:rsidTr="00273ADA">
        <w:trPr>
          <w:trHeight w:val="301"/>
        </w:trPr>
        <w:tc>
          <w:tcPr>
            <w:tcW w:w="1534" w:type="dxa"/>
            <w:vMerge/>
            <w:shd w:val="clear" w:color="auto" w:fill="auto"/>
            <w:noWrap/>
            <w:vAlign w:val="center"/>
            <w:hideMark/>
          </w:tcPr>
          <w:p w14:paraId="71F2221A"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71132798"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noWrap/>
            <w:vAlign w:val="bottom"/>
            <w:hideMark/>
          </w:tcPr>
          <w:p w14:paraId="06E2DEA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67,110</w:t>
            </w:r>
          </w:p>
        </w:tc>
        <w:tc>
          <w:tcPr>
            <w:tcW w:w="679" w:type="dxa"/>
            <w:shd w:val="clear" w:color="auto" w:fill="auto"/>
            <w:noWrap/>
            <w:vAlign w:val="bottom"/>
            <w:hideMark/>
          </w:tcPr>
          <w:p w14:paraId="48840D1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p>
        </w:tc>
        <w:tc>
          <w:tcPr>
            <w:tcW w:w="160" w:type="dxa"/>
            <w:shd w:val="clear" w:color="auto" w:fill="auto"/>
            <w:noWrap/>
            <w:hideMark/>
          </w:tcPr>
          <w:p w14:paraId="0CF84C6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2C980C1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6,462</w:t>
            </w:r>
          </w:p>
        </w:tc>
        <w:tc>
          <w:tcPr>
            <w:tcW w:w="689" w:type="dxa"/>
            <w:shd w:val="clear" w:color="auto" w:fill="auto"/>
            <w:noWrap/>
            <w:hideMark/>
          </w:tcPr>
          <w:p w14:paraId="6013E3A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4.9</w:t>
            </w:r>
          </w:p>
        </w:tc>
        <w:tc>
          <w:tcPr>
            <w:tcW w:w="168" w:type="dxa"/>
            <w:shd w:val="clear" w:color="auto" w:fill="auto"/>
            <w:noWrap/>
            <w:hideMark/>
          </w:tcPr>
          <w:p w14:paraId="76118B0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1A108EE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563</w:t>
            </w:r>
          </w:p>
        </w:tc>
        <w:tc>
          <w:tcPr>
            <w:tcW w:w="695" w:type="dxa"/>
            <w:shd w:val="clear" w:color="auto" w:fill="auto"/>
            <w:noWrap/>
            <w:hideMark/>
          </w:tcPr>
          <w:p w14:paraId="0847D0E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5.6</w:t>
            </w:r>
          </w:p>
        </w:tc>
        <w:tc>
          <w:tcPr>
            <w:tcW w:w="160" w:type="dxa"/>
            <w:shd w:val="clear" w:color="auto" w:fill="auto"/>
            <w:noWrap/>
            <w:hideMark/>
          </w:tcPr>
          <w:p w14:paraId="4624CC6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0CC1AF7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 xml:space="preserve"> 8.7</w:t>
            </w:r>
          </w:p>
        </w:tc>
      </w:tr>
      <w:tr w:rsidR="00C75FEA" w:rsidRPr="00C75FEA" w14:paraId="5DFE488F" w14:textId="77777777" w:rsidTr="00273ADA">
        <w:trPr>
          <w:trHeight w:val="301"/>
        </w:trPr>
        <w:tc>
          <w:tcPr>
            <w:tcW w:w="1534" w:type="dxa"/>
            <w:vMerge/>
            <w:shd w:val="clear" w:color="auto" w:fill="auto"/>
            <w:noWrap/>
            <w:vAlign w:val="center"/>
            <w:hideMark/>
          </w:tcPr>
          <w:p w14:paraId="2E2E4CF2"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414ABA0E"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vAlign w:val="bottom"/>
            <w:hideMark/>
          </w:tcPr>
          <w:p w14:paraId="6AD0724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vAlign w:val="bottom"/>
            <w:hideMark/>
          </w:tcPr>
          <w:p w14:paraId="59BC89F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w:t>
            </w:r>
          </w:p>
        </w:tc>
        <w:tc>
          <w:tcPr>
            <w:tcW w:w="160" w:type="dxa"/>
            <w:shd w:val="clear" w:color="auto" w:fill="auto"/>
            <w:noWrap/>
            <w:hideMark/>
          </w:tcPr>
          <w:p w14:paraId="3105E54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4A38D99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02011E3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7FF04CE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40C3844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27B75FE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40E70A4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7A81BB6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02117B66" w14:textId="77777777" w:rsidTr="00273ADA">
        <w:trPr>
          <w:trHeight w:val="301"/>
        </w:trPr>
        <w:tc>
          <w:tcPr>
            <w:tcW w:w="1534" w:type="dxa"/>
            <w:vMerge/>
            <w:tcBorders>
              <w:bottom w:val="single" w:sz="2" w:space="0" w:color="auto"/>
            </w:tcBorders>
            <w:shd w:val="clear" w:color="auto" w:fill="auto"/>
            <w:noWrap/>
            <w:vAlign w:val="center"/>
            <w:hideMark/>
          </w:tcPr>
          <w:p w14:paraId="7F328B5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51193A76"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vAlign w:val="bottom"/>
            <w:hideMark/>
          </w:tcPr>
          <w:p w14:paraId="4FE4AC6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679" w:type="dxa"/>
            <w:tcBorders>
              <w:bottom w:val="single" w:sz="2" w:space="0" w:color="auto"/>
            </w:tcBorders>
            <w:shd w:val="clear" w:color="auto" w:fill="auto"/>
            <w:noWrap/>
            <w:vAlign w:val="bottom"/>
            <w:hideMark/>
          </w:tcPr>
          <w:p w14:paraId="12B644E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N/A</w:t>
            </w:r>
            <w:r w:rsidRPr="00C75FEA">
              <w:rPr>
                <w:rFonts w:eastAsia="Times New Roman" w:cstheme="minorHAnsi"/>
                <w:color w:val="000000" w:themeColor="text1"/>
                <w:sz w:val="20"/>
                <w:szCs w:val="20"/>
                <w:vertAlign w:val="superscript"/>
                <w:lang w:val="en-US" w:eastAsia="de-DE"/>
              </w:rPr>
              <w:t>a</w:t>
            </w:r>
          </w:p>
        </w:tc>
        <w:tc>
          <w:tcPr>
            <w:tcW w:w="160" w:type="dxa"/>
            <w:tcBorders>
              <w:bottom w:val="single" w:sz="2" w:space="0" w:color="auto"/>
            </w:tcBorders>
            <w:shd w:val="clear" w:color="auto" w:fill="auto"/>
            <w:noWrap/>
            <w:hideMark/>
          </w:tcPr>
          <w:p w14:paraId="757E442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080A98F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131,869</w:t>
            </w:r>
          </w:p>
        </w:tc>
        <w:tc>
          <w:tcPr>
            <w:tcW w:w="689" w:type="dxa"/>
            <w:tcBorders>
              <w:bottom w:val="single" w:sz="2" w:space="0" w:color="auto"/>
            </w:tcBorders>
            <w:shd w:val="clear" w:color="auto" w:fill="auto"/>
            <w:noWrap/>
            <w:hideMark/>
          </w:tcPr>
          <w:p w14:paraId="199BFA8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0FE7C87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4A03585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10,064</w:t>
            </w:r>
          </w:p>
        </w:tc>
        <w:tc>
          <w:tcPr>
            <w:tcW w:w="695" w:type="dxa"/>
            <w:tcBorders>
              <w:bottom w:val="single" w:sz="2" w:space="0" w:color="auto"/>
            </w:tcBorders>
            <w:shd w:val="clear" w:color="auto" w:fill="auto"/>
            <w:noWrap/>
            <w:hideMark/>
          </w:tcPr>
          <w:p w14:paraId="7D62231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38E9A08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75C0D75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 xml:space="preserve"> 7.6</w:t>
            </w:r>
          </w:p>
        </w:tc>
      </w:tr>
      <w:tr w:rsidR="00C75FEA" w:rsidRPr="00C75FEA" w14:paraId="3B2EB0B2" w14:textId="77777777" w:rsidTr="00273ADA">
        <w:trPr>
          <w:trHeight w:val="301"/>
        </w:trPr>
        <w:tc>
          <w:tcPr>
            <w:tcW w:w="1534" w:type="dxa"/>
            <w:vMerge w:val="restart"/>
            <w:tcBorders>
              <w:top w:val="single" w:sz="2" w:space="0" w:color="auto"/>
            </w:tcBorders>
            <w:shd w:val="clear" w:color="auto" w:fill="auto"/>
            <w:noWrap/>
            <w:vAlign w:val="center"/>
            <w:hideMark/>
          </w:tcPr>
          <w:p w14:paraId="73B7AF6D"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Bremen</w:t>
            </w:r>
          </w:p>
        </w:tc>
        <w:tc>
          <w:tcPr>
            <w:tcW w:w="1727" w:type="dxa"/>
            <w:tcBorders>
              <w:top w:val="single" w:sz="2" w:space="0" w:color="auto"/>
            </w:tcBorders>
            <w:shd w:val="clear" w:color="auto" w:fill="auto"/>
            <w:noWrap/>
            <w:vAlign w:val="bottom"/>
            <w:hideMark/>
          </w:tcPr>
          <w:p w14:paraId="68D1CB5A"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53733C0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368,016</w:t>
            </w:r>
          </w:p>
        </w:tc>
        <w:tc>
          <w:tcPr>
            <w:tcW w:w="679" w:type="dxa"/>
            <w:tcBorders>
              <w:top w:val="single" w:sz="2" w:space="0" w:color="auto"/>
            </w:tcBorders>
            <w:shd w:val="clear" w:color="auto" w:fill="auto"/>
            <w:noWrap/>
            <w:hideMark/>
          </w:tcPr>
          <w:p w14:paraId="06D377F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79AE363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2B63B78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84,374</w:t>
            </w:r>
          </w:p>
        </w:tc>
        <w:tc>
          <w:tcPr>
            <w:tcW w:w="689" w:type="dxa"/>
            <w:tcBorders>
              <w:top w:val="single" w:sz="2" w:space="0" w:color="auto"/>
            </w:tcBorders>
            <w:shd w:val="clear" w:color="auto" w:fill="auto"/>
            <w:noWrap/>
            <w:hideMark/>
          </w:tcPr>
          <w:p w14:paraId="2B836E5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top w:val="single" w:sz="2" w:space="0" w:color="auto"/>
            </w:tcBorders>
            <w:shd w:val="clear" w:color="auto" w:fill="auto"/>
            <w:noWrap/>
            <w:hideMark/>
          </w:tcPr>
          <w:p w14:paraId="6C2D967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2BF315C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10,484</w:t>
            </w:r>
          </w:p>
        </w:tc>
        <w:tc>
          <w:tcPr>
            <w:tcW w:w="695" w:type="dxa"/>
            <w:tcBorders>
              <w:top w:val="single" w:sz="2" w:space="0" w:color="auto"/>
            </w:tcBorders>
            <w:shd w:val="clear" w:color="auto" w:fill="auto"/>
            <w:noWrap/>
            <w:hideMark/>
          </w:tcPr>
          <w:p w14:paraId="27980B9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0F01DA4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551FACA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12.4</w:t>
            </w:r>
          </w:p>
        </w:tc>
      </w:tr>
      <w:tr w:rsidR="00C75FEA" w:rsidRPr="00C75FEA" w14:paraId="60559843" w14:textId="77777777" w:rsidTr="00273ADA">
        <w:trPr>
          <w:trHeight w:val="301"/>
        </w:trPr>
        <w:tc>
          <w:tcPr>
            <w:tcW w:w="1534" w:type="dxa"/>
            <w:vMerge/>
            <w:shd w:val="clear" w:color="auto" w:fill="auto"/>
            <w:noWrap/>
            <w:vAlign w:val="center"/>
            <w:hideMark/>
          </w:tcPr>
          <w:p w14:paraId="093D8172"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179BB1A8"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tcPr>
          <w:p w14:paraId="4AFB393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22CE11B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568AC8E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25498EC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11F7016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4BFD53C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5083320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5423671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6D361BA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4FCF575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17905ACA" w14:textId="77777777" w:rsidTr="00273ADA">
        <w:trPr>
          <w:trHeight w:val="301"/>
        </w:trPr>
        <w:tc>
          <w:tcPr>
            <w:tcW w:w="1534" w:type="dxa"/>
            <w:vMerge/>
            <w:shd w:val="clear" w:color="auto" w:fill="auto"/>
            <w:noWrap/>
            <w:vAlign w:val="center"/>
            <w:hideMark/>
          </w:tcPr>
          <w:p w14:paraId="4EBF3A60"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192F4E44"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46DA54E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40F8FA3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2AA3DBF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6B3A26E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30F2A6F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67FCE73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6C3E0DE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23A74AB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63EAA14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3B3912B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6FAEB7E3" w14:textId="77777777" w:rsidTr="00273ADA">
        <w:trPr>
          <w:trHeight w:val="301"/>
        </w:trPr>
        <w:tc>
          <w:tcPr>
            <w:tcW w:w="1534" w:type="dxa"/>
            <w:vMerge/>
            <w:tcBorders>
              <w:bottom w:val="single" w:sz="2" w:space="0" w:color="auto"/>
            </w:tcBorders>
            <w:shd w:val="clear" w:color="auto" w:fill="auto"/>
            <w:noWrap/>
            <w:vAlign w:val="center"/>
            <w:hideMark/>
          </w:tcPr>
          <w:p w14:paraId="17F7BC78"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16060D34"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013553E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368,016</w:t>
            </w:r>
          </w:p>
        </w:tc>
        <w:tc>
          <w:tcPr>
            <w:tcW w:w="679" w:type="dxa"/>
            <w:tcBorders>
              <w:bottom w:val="single" w:sz="2" w:space="0" w:color="auto"/>
            </w:tcBorders>
            <w:shd w:val="clear" w:color="auto" w:fill="auto"/>
            <w:noWrap/>
            <w:hideMark/>
          </w:tcPr>
          <w:p w14:paraId="75E1118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566B040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6286293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84,374</w:t>
            </w:r>
          </w:p>
        </w:tc>
        <w:tc>
          <w:tcPr>
            <w:tcW w:w="689" w:type="dxa"/>
            <w:tcBorders>
              <w:bottom w:val="single" w:sz="2" w:space="0" w:color="auto"/>
            </w:tcBorders>
            <w:shd w:val="clear" w:color="auto" w:fill="auto"/>
            <w:noWrap/>
            <w:hideMark/>
          </w:tcPr>
          <w:p w14:paraId="4FE8881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26BA858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5CA20A7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10,484</w:t>
            </w:r>
          </w:p>
        </w:tc>
        <w:tc>
          <w:tcPr>
            <w:tcW w:w="695" w:type="dxa"/>
            <w:tcBorders>
              <w:bottom w:val="single" w:sz="2" w:space="0" w:color="auto"/>
            </w:tcBorders>
            <w:shd w:val="clear" w:color="auto" w:fill="auto"/>
            <w:noWrap/>
            <w:hideMark/>
          </w:tcPr>
          <w:p w14:paraId="4F79A4A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08AE271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1C1F167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12.4</w:t>
            </w:r>
          </w:p>
        </w:tc>
      </w:tr>
      <w:tr w:rsidR="00C75FEA" w:rsidRPr="00C75FEA" w14:paraId="296DCBAE" w14:textId="77777777" w:rsidTr="00273ADA">
        <w:trPr>
          <w:trHeight w:val="301"/>
        </w:trPr>
        <w:tc>
          <w:tcPr>
            <w:tcW w:w="1534" w:type="dxa"/>
            <w:vMerge w:val="restart"/>
            <w:tcBorders>
              <w:top w:val="single" w:sz="2" w:space="0" w:color="auto"/>
            </w:tcBorders>
            <w:shd w:val="clear" w:color="auto" w:fill="auto"/>
            <w:noWrap/>
            <w:vAlign w:val="center"/>
            <w:hideMark/>
          </w:tcPr>
          <w:p w14:paraId="1CD170AF"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Düsseldorf</w:t>
            </w:r>
          </w:p>
        </w:tc>
        <w:tc>
          <w:tcPr>
            <w:tcW w:w="1727" w:type="dxa"/>
            <w:tcBorders>
              <w:top w:val="single" w:sz="2" w:space="0" w:color="auto"/>
            </w:tcBorders>
            <w:shd w:val="clear" w:color="auto" w:fill="auto"/>
            <w:noWrap/>
            <w:vAlign w:val="bottom"/>
            <w:hideMark/>
          </w:tcPr>
          <w:p w14:paraId="29DCAEBC"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12282EE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410,503</w:t>
            </w:r>
          </w:p>
        </w:tc>
        <w:tc>
          <w:tcPr>
            <w:tcW w:w="679" w:type="dxa"/>
            <w:tcBorders>
              <w:top w:val="single" w:sz="2" w:space="0" w:color="auto"/>
            </w:tcBorders>
            <w:shd w:val="clear" w:color="auto" w:fill="auto"/>
            <w:noWrap/>
            <w:hideMark/>
          </w:tcPr>
          <w:p w14:paraId="2A9B134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1A3F64B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0D074C6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73,974</w:t>
            </w:r>
          </w:p>
        </w:tc>
        <w:tc>
          <w:tcPr>
            <w:tcW w:w="689" w:type="dxa"/>
            <w:tcBorders>
              <w:top w:val="single" w:sz="2" w:space="0" w:color="auto"/>
            </w:tcBorders>
            <w:shd w:val="clear" w:color="auto" w:fill="auto"/>
            <w:noWrap/>
            <w:hideMark/>
          </w:tcPr>
          <w:p w14:paraId="6C0A93F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top w:val="single" w:sz="2" w:space="0" w:color="auto"/>
            </w:tcBorders>
            <w:shd w:val="clear" w:color="auto" w:fill="auto"/>
            <w:noWrap/>
            <w:hideMark/>
          </w:tcPr>
          <w:p w14:paraId="6CDB12F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2B737C6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9,153</w:t>
            </w:r>
          </w:p>
        </w:tc>
        <w:tc>
          <w:tcPr>
            <w:tcW w:w="695" w:type="dxa"/>
            <w:tcBorders>
              <w:top w:val="single" w:sz="2" w:space="0" w:color="auto"/>
            </w:tcBorders>
            <w:shd w:val="clear" w:color="auto" w:fill="auto"/>
            <w:noWrap/>
            <w:hideMark/>
          </w:tcPr>
          <w:p w14:paraId="087839D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074F85F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10D3D3B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12.4</w:t>
            </w:r>
          </w:p>
        </w:tc>
      </w:tr>
      <w:tr w:rsidR="00C75FEA" w:rsidRPr="00C75FEA" w14:paraId="13D4A112" w14:textId="77777777" w:rsidTr="00273ADA">
        <w:trPr>
          <w:trHeight w:val="301"/>
        </w:trPr>
        <w:tc>
          <w:tcPr>
            <w:tcW w:w="1534" w:type="dxa"/>
            <w:vMerge/>
            <w:shd w:val="clear" w:color="auto" w:fill="auto"/>
            <w:noWrap/>
            <w:vAlign w:val="center"/>
            <w:hideMark/>
          </w:tcPr>
          <w:p w14:paraId="742B8E86"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4607B359"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tcPr>
          <w:p w14:paraId="3078432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10B54FF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16C988E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4C96CFE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50B2A8A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70FD29C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3B38444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789F5BC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1491169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1D1D9B1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67D4FD59" w14:textId="77777777" w:rsidTr="00273ADA">
        <w:trPr>
          <w:trHeight w:val="301"/>
        </w:trPr>
        <w:tc>
          <w:tcPr>
            <w:tcW w:w="1534" w:type="dxa"/>
            <w:vMerge/>
            <w:shd w:val="clear" w:color="auto" w:fill="auto"/>
            <w:noWrap/>
            <w:vAlign w:val="center"/>
            <w:hideMark/>
          </w:tcPr>
          <w:p w14:paraId="5F33FAD7"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682AF8FF"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539F483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20A36B2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3852C84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5ADB2BF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253224C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0FB8D64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41015DA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6C728CC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0190C36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29A631E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23FDC763" w14:textId="77777777" w:rsidTr="00273ADA">
        <w:trPr>
          <w:trHeight w:val="301"/>
        </w:trPr>
        <w:tc>
          <w:tcPr>
            <w:tcW w:w="1534" w:type="dxa"/>
            <w:vMerge/>
            <w:tcBorders>
              <w:bottom w:val="single" w:sz="2" w:space="0" w:color="auto"/>
            </w:tcBorders>
            <w:shd w:val="clear" w:color="auto" w:fill="auto"/>
            <w:noWrap/>
            <w:vAlign w:val="center"/>
            <w:hideMark/>
          </w:tcPr>
          <w:p w14:paraId="71083EE5"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6461CD94"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1718804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410,503</w:t>
            </w:r>
          </w:p>
        </w:tc>
        <w:tc>
          <w:tcPr>
            <w:tcW w:w="679" w:type="dxa"/>
            <w:tcBorders>
              <w:bottom w:val="single" w:sz="2" w:space="0" w:color="auto"/>
            </w:tcBorders>
            <w:shd w:val="clear" w:color="auto" w:fill="auto"/>
            <w:noWrap/>
            <w:hideMark/>
          </w:tcPr>
          <w:p w14:paraId="21FF0C8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508F4E0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24B095D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73,974</w:t>
            </w:r>
          </w:p>
        </w:tc>
        <w:tc>
          <w:tcPr>
            <w:tcW w:w="689" w:type="dxa"/>
            <w:tcBorders>
              <w:bottom w:val="single" w:sz="2" w:space="0" w:color="auto"/>
            </w:tcBorders>
            <w:shd w:val="clear" w:color="auto" w:fill="auto"/>
            <w:noWrap/>
            <w:hideMark/>
          </w:tcPr>
          <w:p w14:paraId="25704CC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603DCCE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3DE986C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9,153</w:t>
            </w:r>
          </w:p>
        </w:tc>
        <w:tc>
          <w:tcPr>
            <w:tcW w:w="695" w:type="dxa"/>
            <w:tcBorders>
              <w:bottom w:val="single" w:sz="2" w:space="0" w:color="auto"/>
            </w:tcBorders>
            <w:shd w:val="clear" w:color="auto" w:fill="auto"/>
            <w:noWrap/>
            <w:hideMark/>
          </w:tcPr>
          <w:p w14:paraId="42E3DB6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3A65D6B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6FEAF67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12.4</w:t>
            </w:r>
          </w:p>
        </w:tc>
      </w:tr>
      <w:tr w:rsidR="00C75FEA" w:rsidRPr="00C75FEA" w14:paraId="6E3AB639" w14:textId="77777777" w:rsidTr="00273ADA">
        <w:trPr>
          <w:trHeight w:val="301"/>
        </w:trPr>
        <w:tc>
          <w:tcPr>
            <w:tcW w:w="1534" w:type="dxa"/>
            <w:vMerge w:val="restart"/>
            <w:tcBorders>
              <w:top w:val="single" w:sz="2" w:space="0" w:color="auto"/>
            </w:tcBorders>
            <w:shd w:val="clear" w:color="auto" w:fill="auto"/>
            <w:noWrap/>
            <w:vAlign w:val="center"/>
            <w:hideMark/>
          </w:tcPr>
          <w:p w14:paraId="59D6F58F"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Essen</w:t>
            </w:r>
          </w:p>
        </w:tc>
        <w:tc>
          <w:tcPr>
            <w:tcW w:w="1727" w:type="dxa"/>
            <w:tcBorders>
              <w:top w:val="single" w:sz="2" w:space="0" w:color="auto"/>
            </w:tcBorders>
            <w:shd w:val="clear" w:color="auto" w:fill="auto"/>
            <w:noWrap/>
            <w:vAlign w:val="bottom"/>
            <w:hideMark/>
          </w:tcPr>
          <w:p w14:paraId="26974B90"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153A9A4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379,084</w:t>
            </w:r>
          </w:p>
        </w:tc>
        <w:tc>
          <w:tcPr>
            <w:tcW w:w="679" w:type="dxa"/>
            <w:tcBorders>
              <w:top w:val="single" w:sz="2" w:space="0" w:color="auto"/>
            </w:tcBorders>
            <w:shd w:val="clear" w:color="auto" w:fill="auto"/>
            <w:noWrap/>
            <w:hideMark/>
          </w:tcPr>
          <w:p w14:paraId="043D236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38850F0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639F224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60,810</w:t>
            </w:r>
          </w:p>
        </w:tc>
        <w:tc>
          <w:tcPr>
            <w:tcW w:w="689" w:type="dxa"/>
            <w:tcBorders>
              <w:top w:val="single" w:sz="2" w:space="0" w:color="auto"/>
            </w:tcBorders>
            <w:shd w:val="clear" w:color="auto" w:fill="auto"/>
            <w:noWrap/>
            <w:hideMark/>
          </w:tcPr>
          <w:p w14:paraId="6AF25B8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top w:val="single" w:sz="2" w:space="0" w:color="auto"/>
            </w:tcBorders>
            <w:shd w:val="clear" w:color="auto" w:fill="auto"/>
            <w:noWrap/>
            <w:hideMark/>
          </w:tcPr>
          <w:p w14:paraId="6EAF09A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4C137A4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10,660</w:t>
            </w:r>
          </w:p>
        </w:tc>
        <w:tc>
          <w:tcPr>
            <w:tcW w:w="695" w:type="dxa"/>
            <w:tcBorders>
              <w:top w:val="single" w:sz="2" w:space="0" w:color="auto"/>
            </w:tcBorders>
            <w:shd w:val="clear" w:color="auto" w:fill="auto"/>
            <w:noWrap/>
            <w:hideMark/>
          </w:tcPr>
          <w:p w14:paraId="2246F1C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16B7108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0802CB3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17.5</w:t>
            </w:r>
          </w:p>
        </w:tc>
      </w:tr>
      <w:tr w:rsidR="00C75FEA" w:rsidRPr="00C75FEA" w14:paraId="3B0BFF9D" w14:textId="77777777" w:rsidTr="00273ADA">
        <w:trPr>
          <w:trHeight w:val="301"/>
        </w:trPr>
        <w:tc>
          <w:tcPr>
            <w:tcW w:w="1534" w:type="dxa"/>
            <w:vMerge/>
            <w:shd w:val="clear" w:color="auto" w:fill="auto"/>
            <w:noWrap/>
            <w:vAlign w:val="center"/>
            <w:hideMark/>
          </w:tcPr>
          <w:p w14:paraId="5D6DA037"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51A85364"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tcPr>
          <w:p w14:paraId="4194155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6904A28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71DBAD5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1394F6F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54D2081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188C347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55C58D3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16C7B54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06830C8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6C84BB2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5A4E7342" w14:textId="77777777" w:rsidTr="00273ADA">
        <w:trPr>
          <w:trHeight w:val="301"/>
        </w:trPr>
        <w:tc>
          <w:tcPr>
            <w:tcW w:w="1534" w:type="dxa"/>
            <w:vMerge/>
            <w:shd w:val="clear" w:color="auto" w:fill="auto"/>
            <w:noWrap/>
            <w:vAlign w:val="center"/>
            <w:hideMark/>
          </w:tcPr>
          <w:p w14:paraId="5659F20A"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53A758D3"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560785C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79A3BEB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19D85EC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1CB7D7B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53DBA43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2C3844F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05BAE09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6D47F74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7CE6052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1F60A95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7D3CECFA" w14:textId="77777777" w:rsidTr="00273ADA">
        <w:trPr>
          <w:trHeight w:val="301"/>
        </w:trPr>
        <w:tc>
          <w:tcPr>
            <w:tcW w:w="1534" w:type="dxa"/>
            <w:vMerge/>
            <w:tcBorders>
              <w:bottom w:val="single" w:sz="2" w:space="0" w:color="auto"/>
            </w:tcBorders>
            <w:shd w:val="clear" w:color="auto" w:fill="auto"/>
            <w:noWrap/>
            <w:vAlign w:val="center"/>
            <w:hideMark/>
          </w:tcPr>
          <w:p w14:paraId="0EA88B56"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72F62C58"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69101E7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379,084</w:t>
            </w:r>
          </w:p>
        </w:tc>
        <w:tc>
          <w:tcPr>
            <w:tcW w:w="679" w:type="dxa"/>
            <w:tcBorders>
              <w:bottom w:val="single" w:sz="2" w:space="0" w:color="auto"/>
            </w:tcBorders>
            <w:shd w:val="clear" w:color="auto" w:fill="auto"/>
            <w:noWrap/>
            <w:hideMark/>
          </w:tcPr>
          <w:p w14:paraId="2A6D5D5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40A2056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22B7235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60,810</w:t>
            </w:r>
          </w:p>
        </w:tc>
        <w:tc>
          <w:tcPr>
            <w:tcW w:w="689" w:type="dxa"/>
            <w:tcBorders>
              <w:bottom w:val="single" w:sz="2" w:space="0" w:color="auto"/>
            </w:tcBorders>
            <w:shd w:val="clear" w:color="auto" w:fill="auto"/>
            <w:noWrap/>
            <w:hideMark/>
          </w:tcPr>
          <w:p w14:paraId="66D41E1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729355D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1951BC4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10,660</w:t>
            </w:r>
          </w:p>
        </w:tc>
        <w:tc>
          <w:tcPr>
            <w:tcW w:w="695" w:type="dxa"/>
            <w:tcBorders>
              <w:bottom w:val="single" w:sz="2" w:space="0" w:color="auto"/>
            </w:tcBorders>
            <w:shd w:val="clear" w:color="auto" w:fill="auto"/>
            <w:noWrap/>
            <w:hideMark/>
          </w:tcPr>
          <w:p w14:paraId="6FB0C43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6B6526D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228FAF1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17.5</w:t>
            </w:r>
          </w:p>
        </w:tc>
      </w:tr>
      <w:tr w:rsidR="00C75FEA" w:rsidRPr="00C75FEA" w14:paraId="4042D0F2" w14:textId="77777777" w:rsidTr="00273ADA">
        <w:trPr>
          <w:trHeight w:val="301"/>
        </w:trPr>
        <w:tc>
          <w:tcPr>
            <w:tcW w:w="1534" w:type="dxa"/>
            <w:vMerge w:val="restart"/>
            <w:tcBorders>
              <w:top w:val="single" w:sz="2" w:space="0" w:color="auto"/>
            </w:tcBorders>
            <w:shd w:val="clear" w:color="auto" w:fill="auto"/>
            <w:noWrap/>
            <w:vAlign w:val="center"/>
            <w:hideMark/>
          </w:tcPr>
          <w:p w14:paraId="255C3B0B"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Freiburg</w:t>
            </w:r>
          </w:p>
        </w:tc>
        <w:tc>
          <w:tcPr>
            <w:tcW w:w="1727" w:type="dxa"/>
            <w:tcBorders>
              <w:top w:val="single" w:sz="2" w:space="0" w:color="auto"/>
            </w:tcBorders>
            <w:shd w:val="clear" w:color="auto" w:fill="auto"/>
            <w:noWrap/>
            <w:vAlign w:val="bottom"/>
            <w:hideMark/>
          </w:tcPr>
          <w:p w14:paraId="5E51D129"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03D20CA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154,615</w:t>
            </w:r>
          </w:p>
        </w:tc>
        <w:tc>
          <w:tcPr>
            <w:tcW w:w="679" w:type="dxa"/>
            <w:tcBorders>
              <w:top w:val="single" w:sz="2" w:space="0" w:color="auto"/>
            </w:tcBorders>
            <w:shd w:val="clear" w:color="auto" w:fill="auto"/>
            <w:noWrap/>
            <w:hideMark/>
          </w:tcPr>
          <w:p w14:paraId="2C3B443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57.9</w:t>
            </w:r>
          </w:p>
        </w:tc>
        <w:tc>
          <w:tcPr>
            <w:tcW w:w="160" w:type="dxa"/>
            <w:tcBorders>
              <w:top w:val="single" w:sz="2" w:space="0" w:color="auto"/>
            </w:tcBorders>
            <w:shd w:val="clear" w:color="auto" w:fill="auto"/>
            <w:noWrap/>
            <w:hideMark/>
          </w:tcPr>
          <w:p w14:paraId="78B4057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2D433F4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32,959</w:t>
            </w:r>
          </w:p>
        </w:tc>
        <w:tc>
          <w:tcPr>
            <w:tcW w:w="689" w:type="dxa"/>
            <w:tcBorders>
              <w:top w:val="single" w:sz="2" w:space="0" w:color="auto"/>
            </w:tcBorders>
            <w:shd w:val="clear" w:color="auto" w:fill="auto"/>
            <w:noWrap/>
            <w:hideMark/>
          </w:tcPr>
          <w:p w14:paraId="07DFBA4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58.4</w:t>
            </w:r>
          </w:p>
        </w:tc>
        <w:tc>
          <w:tcPr>
            <w:tcW w:w="168" w:type="dxa"/>
            <w:tcBorders>
              <w:top w:val="single" w:sz="2" w:space="0" w:color="auto"/>
            </w:tcBorders>
            <w:shd w:val="clear" w:color="auto" w:fill="auto"/>
            <w:noWrap/>
            <w:hideMark/>
          </w:tcPr>
          <w:p w14:paraId="2CF8DDD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6263BB4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6,061</w:t>
            </w:r>
          </w:p>
        </w:tc>
        <w:tc>
          <w:tcPr>
            <w:tcW w:w="695" w:type="dxa"/>
            <w:tcBorders>
              <w:top w:val="single" w:sz="2" w:space="0" w:color="auto"/>
            </w:tcBorders>
            <w:shd w:val="clear" w:color="auto" w:fill="auto"/>
            <w:noWrap/>
            <w:hideMark/>
          </w:tcPr>
          <w:p w14:paraId="2715614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60.0</w:t>
            </w:r>
          </w:p>
        </w:tc>
        <w:tc>
          <w:tcPr>
            <w:tcW w:w="160" w:type="dxa"/>
            <w:tcBorders>
              <w:top w:val="single" w:sz="2" w:space="0" w:color="auto"/>
            </w:tcBorders>
            <w:shd w:val="clear" w:color="auto" w:fill="auto"/>
            <w:noWrap/>
            <w:hideMark/>
          </w:tcPr>
          <w:p w14:paraId="7A418E4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3FFBF71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18.4</w:t>
            </w:r>
          </w:p>
        </w:tc>
      </w:tr>
      <w:tr w:rsidR="00C75FEA" w:rsidRPr="00C75FEA" w14:paraId="31DD4A9C" w14:textId="77777777" w:rsidTr="00273ADA">
        <w:trPr>
          <w:trHeight w:val="301"/>
        </w:trPr>
        <w:tc>
          <w:tcPr>
            <w:tcW w:w="1534" w:type="dxa"/>
            <w:vMerge/>
            <w:shd w:val="clear" w:color="auto" w:fill="auto"/>
            <w:noWrap/>
            <w:vAlign w:val="center"/>
            <w:hideMark/>
          </w:tcPr>
          <w:p w14:paraId="5E56B877"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3FEFA44B"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noWrap/>
            <w:hideMark/>
          </w:tcPr>
          <w:p w14:paraId="677E9CC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89,008</w:t>
            </w:r>
          </w:p>
        </w:tc>
        <w:tc>
          <w:tcPr>
            <w:tcW w:w="679" w:type="dxa"/>
            <w:shd w:val="clear" w:color="auto" w:fill="auto"/>
            <w:noWrap/>
            <w:hideMark/>
          </w:tcPr>
          <w:p w14:paraId="7F51355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33.4</w:t>
            </w:r>
          </w:p>
        </w:tc>
        <w:tc>
          <w:tcPr>
            <w:tcW w:w="160" w:type="dxa"/>
            <w:shd w:val="clear" w:color="auto" w:fill="auto"/>
            <w:noWrap/>
            <w:hideMark/>
          </w:tcPr>
          <w:p w14:paraId="69791E0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6681EC7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18,683</w:t>
            </w:r>
          </w:p>
        </w:tc>
        <w:tc>
          <w:tcPr>
            <w:tcW w:w="689" w:type="dxa"/>
            <w:shd w:val="clear" w:color="auto" w:fill="auto"/>
            <w:noWrap/>
            <w:hideMark/>
          </w:tcPr>
          <w:p w14:paraId="2158E5E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33.1</w:t>
            </w:r>
          </w:p>
        </w:tc>
        <w:tc>
          <w:tcPr>
            <w:tcW w:w="168" w:type="dxa"/>
            <w:shd w:val="clear" w:color="auto" w:fill="auto"/>
            <w:noWrap/>
            <w:hideMark/>
          </w:tcPr>
          <w:p w14:paraId="6A79690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4EBEE04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3,226</w:t>
            </w:r>
          </w:p>
        </w:tc>
        <w:tc>
          <w:tcPr>
            <w:tcW w:w="695" w:type="dxa"/>
            <w:shd w:val="clear" w:color="auto" w:fill="auto"/>
            <w:noWrap/>
            <w:hideMark/>
          </w:tcPr>
          <w:p w14:paraId="0BAFAAA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31.9</w:t>
            </w:r>
          </w:p>
        </w:tc>
        <w:tc>
          <w:tcPr>
            <w:tcW w:w="160" w:type="dxa"/>
            <w:shd w:val="clear" w:color="auto" w:fill="auto"/>
            <w:noWrap/>
            <w:hideMark/>
          </w:tcPr>
          <w:p w14:paraId="6D31FFA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322ADFE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17.3</w:t>
            </w:r>
          </w:p>
        </w:tc>
      </w:tr>
      <w:tr w:rsidR="00C75FEA" w:rsidRPr="00C75FEA" w14:paraId="0AFCEC31" w14:textId="77777777" w:rsidTr="00273ADA">
        <w:trPr>
          <w:trHeight w:val="301"/>
        </w:trPr>
        <w:tc>
          <w:tcPr>
            <w:tcW w:w="1534" w:type="dxa"/>
            <w:vMerge/>
            <w:shd w:val="clear" w:color="auto" w:fill="auto"/>
            <w:noWrap/>
            <w:vAlign w:val="center"/>
            <w:hideMark/>
          </w:tcPr>
          <w:p w14:paraId="11840F67"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124F95E6"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123643D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23,246</w:t>
            </w:r>
          </w:p>
        </w:tc>
        <w:tc>
          <w:tcPr>
            <w:tcW w:w="679" w:type="dxa"/>
            <w:shd w:val="clear" w:color="auto" w:fill="auto"/>
            <w:noWrap/>
            <w:hideMark/>
          </w:tcPr>
          <w:p w14:paraId="46D64EA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8.7</w:t>
            </w:r>
          </w:p>
        </w:tc>
        <w:tc>
          <w:tcPr>
            <w:tcW w:w="160" w:type="dxa"/>
            <w:shd w:val="clear" w:color="auto" w:fill="auto"/>
            <w:noWrap/>
            <w:hideMark/>
          </w:tcPr>
          <w:p w14:paraId="2695111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3FBCD1A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4,781</w:t>
            </w:r>
          </w:p>
        </w:tc>
        <w:tc>
          <w:tcPr>
            <w:tcW w:w="689" w:type="dxa"/>
            <w:shd w:val="clear" w:color="auto" w:fill="auto"/>
            <w:noWrap/>
            <w:hideMark/>
          </w:tcPr>
          <w:p w14:paraId="49C3E60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8.5</w:t>
            </w:r>
          </w:p>
        </w:tc>
        <w:tc>
          <w:tcPr>
            <w:tcW w:w="168" w:type="dxa"/>
            <w:shd w:val="clear" w:color="auto" w:fill="auto"/>
            <w:noWrap/>
            <w:hideMark/>
          </w:tcPr>
          <w:p w14:paraId="7B5BBB9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0939243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818</w:t>
            </w:r>
          </w:p>
        </w:tc>
        <w:tc>
          <w:tcPr>
            <w:tcW w:w="695" w:type="dxa"/>
            <w:shd w:val="clear" w:color="auto" w:fill="auto"/>
            <w:noWrap/>
            <w:hideMark/>
          </w:tcPr>
          <w:p w14:paraId="702E417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8.1</w:t>
            </w:r>
          </w:p>
        </w:tc>
        <w:tc>
          <w:tcPr>
            <w:tcW w:w="160" w:type="dxa"/>
            <w:shd w:val="clear" w:color="auto" w:fill="auto"/>
            <w:noWrap/>
            <w:hideMark/>
          </w:tcPr>
          <w:p w14:paraId="39917D7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1D8824E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17.1</w:t>
            </w:r>
          </w:p>
        </w:tc>
      </w:tr>
      <w:tr w:rsidR="00C75FEA" w:rsidRPr="00C75FEA" w14:paraId="57DB276E" w14:textId="77777777" w:rsidTr="00273ADA">
        <w:trPr>
          <w:trHeight w:val="301"/>
        </w:trPr>
        <w:tc>
          <w:tcPr>
            <w:tcW w:w="1534" w:type="dxa"/>
            <w:vMerge/>
            <w:tcBorders>
              <w:bottom w:val="single" w:sz="2" w:space="0" w:color="auto"/>
            </w:tcBorders>
            <w:shd w:val="clear" w:color="auto" w:fill="auto"/>
            <w:noWrap/>
            <w:vAlign w:val="center"/>
            <w:hideMark/>
          </w:tcPr>
          <w:p w14:paraId="23FDDCB5"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5D08DB7A"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37D8BB5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266,869</w:t>
            </w:r>
          </w:p>
        </w:tc>
        <w:tc>
          <w:tcPr>
            <w:tcW w:w="679" w:type="dxa"/>
            <w:tcBorders>
              <w:bottom w:val="single" w:sz="2" w:space="0" w:color="auto"/>
            </w:tcBorders>
            <w:shd w:val="clear" w:color="auto" w:fill="auto"/>
            <w:noWrap/>
            <w:hideMark/>
          </w:tcPr>
          <w:p w14:paraId="109831F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39C22C3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692654F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56,423</w:t>
            </w:r>
          </w:p>
        </w:tc>
        <w:tc>
          <w:tcPr>
            <w:tcW w:w="689" w:type="dxa"/>
            <w:tcBorders>
              <w:bottom w:val="single" w:sz="2" w:space="0" w:color="auto"/>
            </w:tcBorders>
            <w:shd w:val="clear" w:color="auto" w:fill="auto"/>
            <w:noWrap/>
            <w:hideMark/>
          </w:tcPr>
          <w:p w14:paraId="7E96DA5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7C439F3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4940BA6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10,105</w:t>
            </w:r>
          </w:p>
        </w:tc>
        <w:tc>
          <w:tcPr>
            <w:tcW w:w="695" w:type="dxa"/>
            <w:tcBorders>
              <w:bottom w:val="single" w:sz="2" w:space="0" w:color="auto"/>
            </w:tcBorders>
            <w:shd w:val="clear" w:color="auto" w:fill="auto"/>
            <w:noWrap/>
            <w:hideMark/>
          </w:tcPr>
          <w:p w14:paraId="533BFA2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3EF78F5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3A43D8A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17.9</w:t>
            </w:r>
          </w:p>
        </w:tc>
      </w:tr>
      <w:tr w:rsidR="00C75FEA" w:rsidRPr="00C75FEA" w14:paraId="4E9E83E9" w14:textId="77777777" w:rsidTr="00273ADA">
        <w:trPr>
          <w:trHeight w:val="301"/>
        </w:trPr>
        <w:tc>
          <w:tcPr>
            <w:tcW w:w="1534" w:type="dxa"/>
            <w:vMerge w:val="restart"/>
            <w:tcBorders>
              <w:top w:val="single" w:sz="2" w:space="0" w:color="auto"/>
            </w:tcBorders>
            <w:shd w:val="clear" w:color="auto" w:fill="auto"/>
            <w:noWrap/>
            <w:vAlign w:val="center"/>
            <w:hideMark/>
          </w:tcPr>
          <w:p w14:paraId="0D84799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Halle</w:t>
            </w:r>
          </w:p>
        </w:tc>
        <w:tc>
          <w:tcPr>
            <w:tcW w:w="1727" w:type="dxa"/>
            <w:tcBorders>
              <w:top w:val="single" w:sz="2" w:space="0" w:color="auto"/>
            </w:tcBorders>
            <w:shd w:val="clear" w:color="auto" w:fill="auto"/>
            <w:noWrap/>
            <w:vAlign w:val="bottom"/>
            <w:hideMark/>
          </w:tcPr>
          <w:p w14:paraId="2E3A1690"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0580515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152,944</w:t>
            </w:r>
          </w:p>
        </w:tc>
        <w:tc>
          <w:tcPr>
            <w:tcW w:w="679" w:type="dxa"/>
            <w:tcBorders>
              <w:top w:val="single" w:sz="2" w:space="0" w:color="auto"/>
            </w:tcBorders>
            <w:shd w:val="clear" w:color="auto" w:fill="auto"/>
            <w:noWrap/>
            <w:hideMark/>
          </w:tcPr>
          <w:p w14:paraId="26BCD42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81.6</w:t>
            </w:r>
          </w:p>
        </w:tc>
        <w:tc>
          <w:tcPr>
            <w:tcW w:w="160" w:type="dxa"/>
            <w:tcBorders>
              <w:top w:val="single" w:sz="2" w:space="0" w:color="auto"/>
            </w:tcBorders>
            <w:shd w:val="clear" w:color="auto" w:fill="auto"/>
            <w:noWrap/>
            <w:hideMark/>
          </w:tcPr>
          <w:p w14:paraId="35232DA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219AA7C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31,635</w:t>
            </w:r>
          </w:p>
        </w:tc>
        <w:tc>
          <w:tcPr>
            <w:tcW w:w="689" w:type="dxa"/>
            <w:tcBorders>
              <w:top w:val="single" w:sz="2" w:space="0" w:color="auto"/>
            </w:tcBorders>
            <w:shd w:val="clear" w:color="auto" w:fill="auto"/>
            <w:noWrap/>
            <w:hideMark/>
          </w:tcPr>
          <w:p w14:paraId="45231D7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74.3</w:t>
            </w:r>
          </w:p>
        </w:tc>
        <w:tc>
          <w:tcPr>
            <w:tcW w:w="168" w:type="dxa"/>
            <w:tcBorders>
              <w:top w:val="single" w:sz="2" w:space="0" w:color="auto"/>
            </w:tcBorders>
            <w:shd w:val="clear" w:color="auto" w:fill="auto"/>
            <w:noWrap/>
            <w:hideMark/>
          </w:tcPr>
          <w:p w14:paraId="6F2D289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327B90C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7,622</w:t>
            </w:r>
          </w:p>
        </w:tc>
        <w:tc>
          <w:tcPr>
            <w:tcW w:w="695" w:type="dxa"/>
            <w:tcBorders>
              <w:top w:val="single" w:sz="2" w:space="0" w:color="auto"/>
            </w:tcBorders>
            <w:shd w:val="clear" w:color="auto" w:fill="auto"/>
            <w:noWrap/>
            <w:hideMark/>
          </w:tcPr>
          <w:p w14:paraId="496D433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75.2</w:t>
            </w:r>
          </w:p>
        </w:tc>
        <w:tc>
          <w:tcPr>
            <w:tcW w:w="160" w:type="dxa"/>
            <w:tcBorders>
              <w:top w:val="single" w:sz="2" w:space="0" w:color="auto"/>
            </w:tcBorders>
            <w:shd w:val="clear" w:color="auto" w:fill="auto"/>
            <w:noWrap/>
            <w:hideMark/>
          </w:tcPr>
          <w:p w14:paraId="7FB8353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58DDC36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24.1</w:t>
            </w:r>
          </w:p>
        </w:tc>
      </w:tr>
      <w:tr w:rsidR="00C75FEA" w:rsidRPr="00C75FEA" w14:paraId="3E89EF4B" w14:textId="77777777" w:rsidTr="00273ADA">
        <w:trPr>
          <w:trHeight w:val="301"/>
        </w:trPr>
        <w:tc>
          <w:tcPr>
            <w:tcW w:w="1534" w:type="dxa"/>
            <w:vMerge/>
            <w:shd w:val="clear" w:color="auto" w:fill="auto"/>
            <w:noWrap/>
            <w:vAlign w:val="center"/>
            <w:hideMark/>
          </w:tcPr>
          <w:p w14:paraId="323769A5"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12DCBD47"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noWrap/>
            <w:hideMark/>
          </w:tcPr>
          <w:p w14:paraId="39561A9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7,167</w:t>
            </w:r>
          </w:p>
        </w:tc>
        <w:tc>
          <w:tcPr>
            <w:tcW w:w="679" w:type="dxa"/>
            <w:shd w:val="clear" w:color="auto" w:fill="auto"/>
            <w:noWrap/>
            <w:hideMark/>
          </w:tcPr>
          <w:p w14:paraId="37461B5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3.8</w:t>
            </w:r>
          </w:p>
        </w:tc>
        <w:tc>
          <w:tcPr>
            <w:tcW w:w="160" w:type="dxa"/>
            <w:shd w:val="clear" w:color="auto" w:fill="auto"/>
            <w:noWrap/>
            <w:hideMark/>
          </w:tcPr>
          <w:p w14:paraId="1793E3A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1F921C1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2,283</w:t>
            </w:r>
          </w:p>
        </w:tc>
        <w:tc>
          <w:tcPr>
            <w:tcW w:w="689" w:type="dxa"/>
            <w:shd w:val="clear" w:color="auto" w:fill="auto"/>
            <w:noWrap/>
            <w:hideMark/>
          </w:tcPr>
          <w:p w14:paraId="434D948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5.4</w:t>
            </w:r>
          </w:p>
        </w:tc>
        <w:tc>
          <w:tcPr>
            <w:tcW w:w="168" w:type="dxa"/>
            <w:shd w:val="clear" w:color="auto" w:fill="auto"/>
            <w:noWrap/>
            <w:hideMark/>
          </w:tcPr>
          <w:p w14:paraId="12489D0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06BD953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515</w:t>
            </w:r>
          </w:p>
        </w:tc>
        <w:tc>
          <w:tcPr>
            <w:tcW w:w="695" w:type="dxa"/>
            <w:shd w:val="clear" w:color="auto" w:fill="auto"/>
            <w:noWrap/>
            <w:hideMark/>
          </w:tcPr>
          <w:p w14:paraId="3211961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5.1</w:t>
            </w:r>
          </w:p>
        </w:tc>
        <w:tc>
          <w:tcPr>
            <w:tcW w:w="160" w:type="dxa"/>
            <w:shd w:val="clear" w:color="auto" w:fill="auto"/>
            <w:noWrap/>
            <w:hideMark/>
          </w:tcPr>
          <w:p w14:paraId="67B73AD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7B59C93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22.6</w:t>
            </w:r>
          </w:p>
        </w:tc>
      </w:tr>
      <w:tr w:rsidR="00C75FEA" w:rsidRPr="00C75FEA" w14:paraId="365BFBB2" w14:textId="77777777" w:rsidTr="00273ADA">
        <w:trPr>
          <w:trHeight w:val="301"/>
        </w:trPr>
        <w:tc>
          <w:tcPr>
            <w:tcW w:w="1534" w:type="dxa"/>
            <w:vMerge/>
            <w:shd w:val="clear" w:color="auto" w:fill="auto"/>
            <w:noWrap/>
            <w:vAlign w:val="center"/>
            <w:hideMark/>
          </w:tcPr>
          <w:p w14:paraId="4CADEAAF"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47111EA1"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76D0E54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27,257</w:t>
            </w:r>
          </w:p>
        </w:tc>
        <w:tc>
          <w:tcPr>
            <w:tcW w:w="679" w:type="dxa"/>
            <w:shd w:val="clear" w:color="auto" w:fill="auto"/>
            <w:noWrap/>
            <w:hideMark/>
          </w:tcPr>
          <w:p w14:paraId="46F87FA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14.5</w:t>
            </w:r>
          </w:p>
        </w:tc>
        <w:tc>
          <w:tcPr>
            <w:tcW w:w="160" w:type="dxa"/>
            <w:shd w:val="clear" w:color="auto" w:fill="auto"/>
            <w:noWrap/>
            <w:hideMark/>
          </w:tcPr>
          <w:p w14:paraId="4645FF9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066BEAA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8,677</w:t>
            </w:r>
          </w:p>
        </w:tc>
        <w:tc>
          <w:tcPr>
            <w:tcW w:w="689" w:type="dxa"/>
            <w:shd w:val="clear" w:color="auto" w:fill="auto"/>
            <w:noWrap/>
            <w:hideMark/>
          </w:tcPr>
          <w:p w14:paraId="7514C5A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20.4</w:t>
            </w:r>
          </w:p>
        </w:tc>
        <w:tc>
          <w:tcPr>
            <w:tcW w:w="168" w:type="dxa"/>
            <w:shd w:val="clear" w:color="auto" w:fill="auto"/>
            <w:noWrap/>
            <w:hideMark/>
          </w:tcPr>
          <w:p w14:paraId="38EE929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337ABAA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2,004</w:t>
            </w:r>
          </w:p>
        </w:tc>
        <w:tc>
          <w:tcPr>
            <w:tcW w:w="695" w:type="dxa"/>
            <w:shd w:val="clear" w:color="auto" w:fill="auto"/>
            <w:noWrap/>
            <w:hideMark/>
          </w:tcPr>
          <w:p w14:paraId="0657153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19.8</w:t>
            </w:r>
          </w:p>
        </w:tc>
        <w:tc>
          <w:tcPr>
            <w:tcW w:w="160" w:type="dxa"/>
            <w:shd w:val="clear" w:color="auto" w:fill="auto"/>
            <w:noWrap/>
            <w:hideMark/>
          </w:tcPr>
          <w:p w14:paraId="55D5F7E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0C94751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23.1</w:t>
            </w:r>
          </w:p>
        </w:tc>
      </w:tr>
      <w:tr w:rsidR="00C75FEA" w:rsidRPr="00C75FEA" w14:paraId="21882E23" w14:textId="77777777" w:rsidTr="00273ADA">
        <w:trPr>
          <w:trHeight w:val="301"/>
        </w:trPr>
        <w:tc>
          <w:tcPr>
            <w:tcW w:w="1534" w:type="dxa"/>
            <w:vMerge/>
            <w:tcBorders>
              <w:bottom w:val="single" w:sz="2" w:space="0" w:color="auto"/>
            </w:tcBorders>
            <w:shd w:val="clear" w:color="auto" w:fill="auto"/>
            <w:noWrap/>
            <w:vAlign w:val="center"/>
            <w:hideMark/>
          </w:tcPr>
          <w:p w14:paraId="01D3B26F"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31710CD7"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590656A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187,368</w:t>
            </w:r>
          </w:p>
        </w:tc>
        <w:tc>
          <w:tcPr>
            <w:tcW w:w="679" w:type="dxa"/>
            <w:tcBorders>
              <w:bottom w:val="single" w:sz="2" w:space="0" w:color="auto"/>
            </w:tcBorders>
            <w:shd w:val="clear" w:color="auto" w:fill="auto"/>
            <w:noWrap/>
            <w:hideMark/>
          </w:tcPr>
          <w:p w14:paraId="6336CDC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48825E2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4C63FEB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42,595</w:t>
            </w:r>
          </w:p>
        </w:tc>
        <w:tc>
          <w:tcPr>
            <w:tcW w:w="689" w:type="dxa"/>
            <w:tcBorders>
              <w:bottom w:val="single" w:sz="2" w:space="0" w:color="auto"/>
            </w:tcBorders>
            <w:shd w:val="clear" w:color="auto" w:fill="auto"/>
            <w:noWrap/>
            <w:hideMark/>
          </w:tcPr>
          <w:p w14:paraId="332EF9C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2C30746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59EF311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10,141</w:t>
            </w:r>
          </w:p>
        </w:tc>
        <w:tc>
          <w:tcPr>
            <w:tcW w:w="695" w:type="dxa"/>
            <w:tcBorders>
              <w:bottom w:val="single" w:sz="2" w:space="0" w:color="auto"/>
            </w:tcBorders>
            <w:shd w:val="clear" w:color="auto" w:fill="auto"/>
            <w:noWrap/>
            <w:hideMark/>
          </w:tcPr>
          <w:p w14:paraId="483C3C9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49ED4DE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2FD1DFE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23.8</w:t>
            </w:r>
          </w:p>
        </w:tc>
      </w:tr>
      <w:tr w:rsidR="00C75FEA" w:rsidRPr="00C75FEA" w14:paraId="091BAF8B" w14:textId="77777777" w:rsidTr="00273ADA">
        <w:trPr>
          <w:trHeight w:val="301"/>
        </w:trPr>
        <w:tc>
          <w:tcPr>
            <w:tcW w:w="1534" w:type="dxa"/>
            <w:vMerge w:val="restart"/>
            <w:tcBorders>
              <w:top w:val="single" w:sz="2" w:space="0" w:color="auto"/>
            </w:tcBorders>
            <w:shd w:val="clear" w:color="auto" w:fill="auto"/>
            <w:noWrap/>
            <w:vAlign w:val="center"/>
            <w:hideMark/>
          </w:tcPr>
          <w:p w14:paraId="005EC08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Hamburg</w:t>
            </w:r>
          </w:p>
        </w:tc>
        <w:tc>
          <w:tcPr>
            <w:tcW w:w="1727" w:type="dxa"/>
            <w:tcBorders>
              <w:top w:val="single" w:sz="2" w:space="0" w:color="auto"/>
            </w:tcBorders>
            <w:shd w:val="clear" w:color="auto" w:fill="auto"/>
            <w:noWrap/>
            <w:vAlign w:val="bottom"/>
            <w:hideMark/>
          </w:tcPr>
          <w:p w14:paraId="4E0D6771"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734636D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1,195,458</w:t>
            </w:r>
          </w:p>
        </w:tc>
        <w:tc>
          <w:tcPr>
            <w:tcW w:w="679" w:type="dxa"/>
            <w:tcBorders>
              <w:top w:val="single" w:sz="2" w:space="0" w:color="auto"/>
            </w:tcBorders>
            <w:shd w:val="clear" w:color="auto" w:fill="auto"/>
            <w:noWrap/>
            <w:hideMark/>
          </w:tcPr>
          <w:p w14:paraId="67B1ACD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2640A7D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1974E1D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64,149</w:t>
            </w:r>
          </w:p>
        </w:tc>
        <w:tc>
          <w:tcPr>
            <w:tcW w:w="689" w:type="dxa"/>
            <w:tcBorders>
              <w:top w:val="single" w:sz="2" w:space="0" w:color="auto"/>
            </w:tcBorders>
            <w:shd w:val="clear" w:color="auto" w:fill="auto"/>
            <w:noWrap/>
            <w:hideMark/>
          </w:tcPr>
          <w:p w14:paraId="3408C80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top w:val="single" w:sz="2" w:space="0" w:color="auto"/>
            </w:tcBorders>
            <w:shd w:val="clear" w:color="auto" w:fill="auto"/>
            <w:noWrap/>
            <w:hideMark/>
          </w:tcPr>
          <w:p w14:paraId="4FEF777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30C7A4F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10,112</w:t>
            </w:r>
          </w:p>
        </w:tc>
        <w:tc>
          <w:tcPr>
            <w:tcW w:w="695" w:type="dxa"/>
            <w:tcBorders>
              <w:top w:val="single" w:sz="2" w:space="0" w:color="auto"/>
            </w:tcBorders>
            <w:shd w:val="clear" w:color="auto" w:fill="auto"/>
            <w:noWrap/>
            <w:hideMark/>
          </w:tcPr>
          <w:p w14:paraId="760F83A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4C3B3A5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173937B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15.8</w:t>
            </w:r>
          </w:p>
        </w:tc>
      </w:tr>
      <w:tr w:rsidR="00C75FEA" w:rsidRPr="00C75FEA" w14:paraId="486C9534" w14:textId="77777777" w:rsidTr="00273ADA">
        <w:trPr>
          <w:trHeight w:val="301"/>
        </w:trPr>
        <w:tc>
          <w:tcPr>
            <w:tcW w:w="1534" w:type="dxa"/>
            <w:vMerge/>
            <w:shd w:val="clear" w:color="auto" w:fill="auto"/>
            <w:noWrap/>
            <w:vAlign w:val="center"/>
            <w:hideMark/>
          </w:tcPr>
          <w:p w14:paraId="062A1A3A"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183CD56D"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noWrap/>
            <w:hideMark/>
          </w:tcPr>
          <w:p w14:paraId="70D46C7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2052287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0AE6197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386AEC3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78F44CC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4F331A0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767987C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2F5AE15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4C82BC5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4E8110C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454C7A53" w14:textId="77777777" w:rsidTr="00273ADA">
        <w:trPr>
          <w:trHeight w:val="301"/>
        </w:trPr>
        <w:tc>
          <w:tcPr>
            <w:tcW w:w="1534" w:type="dxa"/>
            <w:vMerge/>
            <w:shd w:val="clear" w:color="auto" w:fill="auto"/>
            <w:noWrap/>
            <w:vAlign w:val="center"/>
            <w:hideMark/>
          </w:tcPr>
          <w:p w14:paraId="08A4C49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34174A8C"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7C93A75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47877D3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33DB5AE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013B4B6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5AC86F1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565A491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60B352E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5A7FFCF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7B18B7D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7E52B09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59BB8D7B" w14:textId="77777777" w:rsidTr="00273ADA">
        <w:trPr>
          <w:trHeight w:val="301"/>
        </w:trPr>
        <w:tc>
          <w:tcPr>
            <w:tcW w:w="1534" w:type="dxa"/>
            <w:vMerge/>
            <w:tcBorders>
              <w:bottom w:val="single" w:sz="2" w:space="0" w:color="auto"/>
            </w:tcBorders>
            <w:shd w:val="clear" w:color="auto" w:fill="auto"/>
            <w:noWrap/>
            <w:vAlign w:val="center"/>
            <w:hideMark/>
          </w:tcPr>
          <w:p w14:paraId="21FD9F4A"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19D4AB42"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0EBAC07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1,195,458</w:t>
            </w:r>
          </w:p>
        </w:tc>
        <w:tc>
          <w:tcPr>
            <w:tcW w:w="679" w:type="dxa"/>
            <w:tcBorders>
              <w:bottom w:val="single" w:sz="2" w:space="0" w:color="auto"/>
            </w:tcBorders>
            <w:shd w:val="clear" w:color="auto" w:fill="auto"/>
            <w:noWrap/>
            <w:hideMark/>
          </w:tcPr>
          <w:p w14:paraId="2D77807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5C88DF4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09EB670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64,149</w:t>
            </w:r>
          </w:p>
        </w:tc>
        <w:tc>
          <w:tcPr>
            <w:tcW w:w="689" w:type="dxa"/>
            <w:tcBorders>
              <w:bottom w:val="single" w:sz="2" w:space="0" w:color="auto"/>
            </w:tcBorders>
            <w:shd w:val="clear" w:color="auto" w:fill="auto"/>
            <w:noWrap/>
            <w:hideMark/>
          </w:tcPr>
          <w:p w14:paraId="26DCAAD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7A9313D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776DAE4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10,112</w:t>
            </w:r>
          </w:p>
        </w:tc>
        <w:tc>
          <w:tcPr>
            <w:tcW w:w="695" w:type="dxa"/>
            <w:tcBorders>
              <w:bottom w:val="single" w:sz="2" w:space="0" w:color="auto"/>
            </w:tcBorders>
            <w:shd w:val="clear" w:color="auto" w:fill="auto"/>
            <w:noWrap/>
            <w:hideMark/>
          </w:tcPr>
          <w:p w14:paraId="45C374B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76608C3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70F09CC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15.8</w:t>
            </w:r>
          </w:p>
        </w:tc>
      </w:tr>
      <w:tr w:rsidR="00C75FEA" w:rsidRPr="00C75FEA" w14:paraId="05A12FA2" w14:textId="77777777" w:rsidTr="00273ADA">
        <w:trPr>
          <w:trHeight w:val="301"/>
        </w:trPr>
        <w:tc>
          <w:tcPr>
            <w:tcW w:w="1534" w:type="dxa"/>
            <w:vMerge w:val="restart"/>
            <w:tcBorders>
              <w:top w:val="single" w:sz="2" w:space="0" w:color="auto"/>
            </w:tcBorders>
            <w:shd w:val="clear" w:color="auto" w:fill="auto"/>
            <w:noWrap/>
            <w:vAlign w:val="center"/>
            <w:hideMark/>
          </w:tcPr>
          <w:p w14:paraId="0B2F8606"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Hannover</w:t>
            </w:r>
          </w:p>
        </w:tc>
        <w:tc>
          <w:tcPr>
            <w:tcW w:w="1727" w:type="dxa"/>
            <w:tcBorders>
              <w:top w:val="single" w:sz="2" w:space="0" w:color="auto"/>
            </w:tcBorders>
            <w:shd w:val="clear" w:color="auto" w:fill="auto"/>
            <w:noWrap/>
            <w:vAlign w:val="bottom"/>
            <w:hideMark/>
          </w:tcPr>
          <w:p w14:paraId="39353B98"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4A3BFE8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356,686</w:t>
            </w:r>
          </w:p>
        </w:tc>
        <w:tc>
          <w:tcPr>
            <w:tcW w:w="679" w:type="dxa"/>
            <w:tcBorders>
              <w:top w:val="single" w:sz="2" w:space="0" w:color="auto"/>
            </w:tcBorders>
            <w:shd w:val="clear" w:color="auto" w:fill="auto"/>
            <w:noWrap/>
            <w:hideMark/>
          </w:tcPr>
          <w:p w14:paraId="7AA03F6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70AC713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2280F48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82,064</w:t>
            </w:r>
          </w:p>
        </w:tc>
        <w:tc>
          <w:tcPr>
            <w:tcW w:w="689" w:type="dxa"/>
            <w:tcBorders>
              <w:top w:val="single" w:sz="2" w:space="0" w:color="auto"/>
            </w:tcBorders>
            <w:shd w:val="clear" w:color="auto" w:fill="auto"/>
            <w:noWrap/>
            <w:hideMark/>
          </w:tcPr>
          <w:p w14:paraId="4831778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top w:val="single" w:sz="2" w:space="0" w:color="auto"/>
            </w:tcBorders>
            <w:shd w:val="clear" w:color="auto" w:fill="auto"/>
            <w:noWrap/>
            <w:hideMark/>
          </w:tcPr>
          <w:p w14:paraId="2CC3F88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7522DFA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10,065</w:t>
            </w:r>
          </w:p>
        </w:tc>
        <w:tc>
          <w:tcPr>
            <w:tcW w:w="695" w:type="dxa"/>
            <w:tcBorders>
              <w:top w:val="single" w:sz="2" w:space="0" w:color="auto"/>
            </w:tcBorders>
            <w:shd w:val="clear" w:color="auto" w:fill="auto"/>
            <w:noWrap/>
            <w:hideMark/>
          </w:tcPr>
          <w:p w14:paraId="55EB373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3BB1937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26722FD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12.3</w:t>
            </w:r>
          </w:p>
        </w:tc>
      </w:tr>
      <w:tr w:rsidR="00C75FEA" w:rsidRPr="00C75FEA" w14:paraId="79E47575" w14:textId="77777777" w:rsidTr="00273ADA">
        <w:trPr>
          <w:trHeight w:val="301"/>
        </w:trPr>
        <w:tc>
          <w:tcPr>
            <w:tcW w:w="1534" w:type="dxa"/>
            <w:vMerge/>
            <w:shd w:val="clear" w:color="auto" w:fill="auto"/>
            <w:noWrap/>
            <w:vAlign w:val="center"/>
            <w:hideMark/>
          </w:tcPr>
          <w:p w14:paraId="13AD1100"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7171FAD9"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noWrap/>
            <w:hideMark/>
          </w:tcPr>
          <w:p w14:paraId="3CB14C7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78CF785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4A47F51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45929E1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24C8BD2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440DCD0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6080289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2FA1090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4FE4674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0859D8F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0DA234B0" w14:textId="77777777" w:rsidTr="00273ADA">
        <w:trPr>
          <w:trHeight w:val="301"/>
        </w:trPr>
        <w:tc>
          <w:tcPr>
            <w:tcW w:w="1534" w:type="dxa"/>
            <w:vMerge/>
            <w:shd w:val="clear" w:color="auto" w:fill="auto"/>
            <w:noWrap/>
            <w:vAlign w:val="center"/>
            <w:hideMark/>
          </w:tcPr>
          <w:p w14:paraId="4C7AF686"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2450579C"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393DC8D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124F0A1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7D44003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34C8CCE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1669265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5AF187F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7EF9E1D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5359465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22ECB75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6E42A43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2B5B7472" w14:textId="77777777" w:rsidTr="00273ADA">
        <w:trPr>
          <w:trHeight w:val="301"/>
        </w:trPr>
        <w:tc>
          <w:tcPr>
            <w:tcW w:w="1534" w:type="dxa"/>
            <w:vMerge/>
            <w:tcBorders>
              <w:bottom w:val="single" w:sz="2" w:space="0" w:color="auto"/>
            </w:tcBorders>
            <w:shd w:val="clear" w:color="auto" w:fill="auto"/>
            <w:noWrap/>
            <w:vAlign w:val="center"/>
            <w:hideMark/>
          </w:tcPr>
          <w:p w14:paraId="22CBF6AB"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05C2B07A"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18F8EE3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356,686</w:t>
            </w:r>
          </w:p>
        </w:tc>
        <w:tc>
          <w:tcPr>
            <w:tcW w:w="679" w:type="dxa"/>
            <w:tcBorders>
              <w:bottom w:val="single" w:sz="2" w:space="0" w:color="auto"/>
            </w:tcBorders>
            <w:shd w:val="clear" w:color="auto" w:fill="auto"/>
            <w:noWrap/>
            <w:hideMark/>
          </w:tcPr>
          <w:p w14:paraId="20D6BEA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695C888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1DEF3D1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82,064</w:t>
            </w:r>
          </w:p>
        </w:tc>
        <w:tc>
          <w:tcPr>
            <w:tcW w:w="689" w:type="dxa"/>
            <w:tcBorders>
              <w:bottom w:val="single" w:sz="2" w:space="0" w:color="auto"/>
            </w:tcBorders>
            <w:shd w:val="clear" w:color="auto" w:fill="auto"/>
            <w:noWrap/>
            <w:hideMark/>
          </w:tcPr>
          <w:p w14:paraId="7E06D00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66686DD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4F4BD44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10,065</w:t>
            </w:r>
          </w:p>
        </w:tc>
        <w:tc>
          <w:tcPr>
            <w:tcW w:w="695" w:type="dxa"/>
            <w:tcBorders>
              <w:bottom w:val="single" w:sz="2" w:space="0" w:color="auto"/>
            </w:tcBorders>
            <w:shd w:val="clear" w:color="auto" w:fill="auto"/>
            <w:noWrap/>
            <w:hideMark/>
          </w:tcPr>
          <w:p w14:paraId="2B1AD66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3FA0BD0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1480C6E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12.3</w:t>
            </w:r>
          </w:p>
        </w:tc>
      </w:tr>
      <w:tr w:rsidR="00C75FEA" w:rsidRPr="00C75FEA" w14:paraId="1EB28C9C" w14:textId="77777777" w:rsidTr="00273ADA">
        <w:trPr>
          <w:trHeight w:val="301"/>
        </w:trPr>
        <w:tc>
          <w:tcPr>
            <w:tcW w:w="1534" w:type="dxa"/>
            <w:vMerge w:val="restart"/>
            <w:tcBorders>
              <w:top w:val="single" w:sz="2" w:space="0" w:color="auto"/>
            </w:tcBorders>
            <w:shd w:val="clear" w:color="auto" w:fill="auto"/>
            <w:noWrap/>
            <w:vAlign w:val="center"/>
            <w:hideMark/>
          </w:tcPr>
          <w:p w14:paraId="6E8EFBCC"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Kiel</w:t>
            </w:r>
          </w:p>
        </w:tc>
        <w:tc>
          <w:tcPr>
            <w:tcW w:w="1727" w:type="dxa"/>
            <w:tcBorders>
              <w:top w:val="single" w:sz="2" w:space="0" w:color="auto"/>
            </w:tcBorders>
            <w:shd w:val="clear" w:color="auto" w:fill="auto"/>
            <w:noWrap/>
            <w:vAlign w:val="bottom"/>
            <w:hideMark/>
          </w:tcPr>
          <w:p w14:paraId="7E5EBEC3"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13C9303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219,135</w:t>
            </w:r>
          </w:p>
        </w:tc>
        <w:tc>
          <w:tcPr>
            <w:tcW w:w="679" w:type="dxa"/>
            <w:tcBorders>
              <w:top w:val="single" w:sz="2" w:space="0" w:color="auto"/>
            </w:tcBorders>
            <w:shd w:val="clear" w:color="auto" w:fill="auto"/>
            <w:noWrap/>
            <w:hideMark/>
          </w:tcPr>
          <w:p w14:paraId="284B345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61.7</w:t>
            </w:r>
          </w:p>
        </w:tc>
        <w:tc>
          <w:tcPr>
            <w:tcW w:w="160" w:type="dxa"/>
            <w:tcBorders>
              <w:top w:val="single" w:sz="2" w:space="0" w:color="auto"/>
            </w:tcBorders>
            <w:shd w:val="clear" w:color="auto" w:fill="auto"/>
            <w:noWrap/>
            <w:hideMark/>
          </w:tcPr>
          <w:p w14:paraId="6824250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4DAD708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37,294</w:t>
            </w:r>
          </w:p>
        </w:tc>
        <w:tc>
          <w:tcPr>
            <w:tcW w:w="689" w:type="dxa"/>
            <w:tcBorders>
              <w:top w:val="single" w:sz="2" w:space="0" w:color="auto"/>
            </w:tcBorders>
            <w:shd w:val="clear" w:color="auto" w:fill="auto"/>
            <w:noWrap/>
            <w:hideMark/>
          </w:tcPr>
          <w:p w14:paraId="11C3F0D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67.4</w:t>
            </w:r>
          </w:p>
        </w:tc>
        <w:tc>
          <w:tcPr>
            <w:tcW w:w="168" w:type="dxa"/>
            <w:tcBorders>
              <w:top w:val="single" w:sz="2" w:space="0" w:color="auto"/>
            </w:tcBorders>
            <w:shd w:val="clear" w:color="auto" w:fill="auto"/>
            <w:noWrap/>
            <w:hideMark/>
          </w:tcPr>
          <w:p w14:paraId="24FA7E1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38C3C4A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6,185</w:t>
            </w:r>
          </w:p>
        </w:tc>
        <w:tc>
          <w:tcPr>
            <w:tcW w:w="695" w:type="dxa"/>
            <w:tcBorders>
              <w:top w:val="single" w:sz="2" w:space="0" w:color="auto"/>
            </w:tcBorders>
            <w:shd w:val="clear" w:color="auto" w:fill="auto"/>
            <w:noWrap/>
            <w:hideMark/>
          </w:tcPr>
          <w:p w14:paraId="495BBFB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65.1</w:t>
            </w:r>
          </w:p>
        </w:tc>
        <w:tc>
          <w:tcPr>
            <w:tcW w:w="160" w:type="dxa"/>
            <w:tcBorders>
              <w:top w:val="single" w:sz="2" w:space="0" w:color="auto"/>
            </w:tcBorders>
            <w:shd w:val="clear" w:color="auto" w:fill="auto"/>
            <w:noWrap/>
            <w:hideMark/>
          </w:tcPr>
          <w:p w14:paraId="5FD5A34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21E664B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16.6</w:t>
            </w:r>
          </w:p>
        </w:tc>
      </w:tr>
      <w:tr w:rsidR="00C75FEA" w:rsidRPr="00C75FEA" w14:paraId="4C25E87D" w14:textId="77777777" w:rsidTr="00273ADA">
        <w:trPr>
          <w:trHeight w:val="301"/>
        </w:trPr>
        <w:tc>
          <w:tcPr>
            <w:tcW w:w="1534" w:type="dxa"/>
            <w:vMerge/>
            <w:shd w:val="clear" w:color="auto" w:fill="auto"/>
            <w:noWrap/>
            <w:vAlign w:val="center"/>
            <w:hideMark/>
          </w:tcPr>
          <w:p w14:paraId="42C90521"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34D68F44"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tcPr>
          <w:p w14:paraId="2642FA1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98,178</w:t>
            </w:r>
          </w:p>
        </w:tc>
        <w:tc>
          <w:tcPr>
            <w:tcW w:w="679" w:type="dxa"/>
            <w:shd w:val="clear" w:color="auto" w:fill="auto"/>
            <w:noWrap/>
            <w:hideMark/>
          </w:tcPr>
          <w:p w14:paraId="7281551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27.6</w:t>
            </w:r>
          </w:p>
        </w:tc>
        <w:tc>
          <w:tcPr>
            <w:tcW w:w="160" w:type="dxa"/>
            <w:shd w:val="clear" w:color="auto" w:fill="auto"/>
            <w:noWrap/>
            <w:hideMark/>
          </w:tcPr>
          <w:p w14:paraId="66AB370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516B5E1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13,277</w:t>
            </w:r>
          </w:p>
        </w:tc>
        <w:tc>
          <w:tcPr>
            <w:tcW w:w="689" w:type="dxa"/>
            <w:shd w:val="clear" w:color="auto" w:fill="auto"/>
            <w:noWrap/>
            <w:hideMark/>
          </w:tcPr>
          <w:p w14:paraId="1F04671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24.0</w:t>
            </w:r>
          </w:p>
        </w:tc>
        <w:tc>
          <w:tcPr>
            <w:tcW w:w="168" w:type="dxa"/>
            <w:shd w:val="clear" w:color="auto" w:fill="auto"/>
            <w:noWrap/>
            <w:hideMark/>
          </w:tcPr>
          <w:p w14:paraId="06F326E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392783E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2,349</w:t>
            </w:r>
          </w:p>
        </w:tc>
        <w:tc>
          <w:tcPr>
            <w:tcW w:w="695" w:type="dxa"/>
            <w:shd w:val="clear" w:color="auto" w:fill="auto"/>
            <w:noWrap/>
            <w:hideMark/>
          </w:tcPr>
          <w:p w14:paraId="3BFCA3B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24.7</w:t>
            </w:r>
          </w:p>
        </w:tc>
        <w:tc>
          <w:tcPr>
            <w:tcW w:w="160" w:type="dxa"/>
            <w:shd w:val="clear" w:color="auto" w:fill="auto"/>
            <w:noWrap/>
            <w:hideMark/>
          </w:tcPr>
          <w:p w14:paraId="6621790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2D2DABD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17.7</w:t>
            </w:r>
          </w:p>
        </w:tc>
      </w:tr>
      <w:tr w:rsidR="00C75FEA" w:rsidRPr="00C75FEA" w14:paraId="03DE6147" w14:textId="77777777" w:rsidTr="00273ADA">
        <w:trPr>
          <w:trHeight w:val="301"/>
        </w:trPr>
        <w:tc>
          <w:tcPr>
            <w:tcW w:w="1534" w:type="dxa"/>
            <w:vMerge/>
            <w:shd w:val="clear" w:color="auto" w:fill="auto"/>
            <w:noWrap/>
            <w:vAlign w:val="center"/>
            <w:hideMark/>
          </w:tcPr>
          <w:p w14:paraId="6554E2A4"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0487A89D"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635C4C4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38,134</w:t>
            </w:r>
          </w:p>
        </w:tc>
        <w:tc>
          <w:tcPr>
            <w:tcW w:w="679" w:type="dxa"/>
            <w:shd w:val="clear" w:color="auto" w:fill="auto"/>
            <w:noWrap/>
            <w:hideMark/>
          </w:tcPr>
          <w:p w14:paraId="66E61C7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10.7</w:t>
            </w:r>
          </w:p>
        </w:tc>
        <w:tc>
          <w:tcPr>
            <w:tcW w:w="160" w:type="dxa"/>
            <w:shd w:val="clear" w:color="auto" w:fill="auto"/>
            <w:noWrap/>
            <w:hideMark/>
          </w:tcPr>
          <w:p w14:paraId="24DE428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7DAA9A8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4,772</w:t>
            </w:r>
          </w:p>
        </w:tc>
        <w:tc>
          <w:tcPr>
            <w:tcW w:w="689" w:type="dxa"/>
            <w:shd w:val="clear" w:color="auto" w:fill="auto"/>
            <w:noWrap/>
            <w:hideMark/>
          </w:tcPr>
          <w:p w14:paraId="14F6AE9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8.6</w:t>
            </w:r>
          </w:p>
        </w:tc>
        <w:tc>
          <w:tcPr>
            <w:tcW w:w="168" w:type="dxa"/>
            <w:shd w:val="clear" w:color="auto" w:fill="auto"/>
            <w:noWrap/>
            <w:hideMark/>
          </w:tcPr>
          <w:p w14:paraId="5695B63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487B6AF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974</w:t>
            </w:r>
          </w:p>
        </w:tc>
        <w:tc>
          <w:tcPr>
            <w:tcW w:w="695" w:type="dxa"/>
            <w:shd w:val="clear" w:color="auto" w:fill="auto"/>
            <w:noWrap/>
            <w:hideMark/>
          </w:tcPr>
          <w:p w14:paraId="41C4490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10.2</w:t>
            </w:r>
          </w:p>
        </w:tc>
        <w:tc>
          <w:tcPr>
            <w:tcW w:w="160" w:type="dxa"/>
            <w:shd w:val="clear" w:color="auto" w:fill="auto"/>
            <w:noWrap/>
            <w:hideMark/>
          </w:tcPr>
          <w:p w14:paraId="223322B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1EC843D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20.4</w:t>
            </w:r>
          </w:p>
        </w:tc>
      </w:tr>
      <w:tr w:rsidR="00C75FEA" w:rsidRPr="00C75FEA" w14:paraId="3A8FA42C" w14:textId="77777777" w:rsidTr="00273ADA">
        <w:trPr>
          <w:trHeight w:val="301"/>
        </w:trPr>
        <w:tc>
          <w:tcPr>
            <w:tcW w:w="1534" w:type="dxa"/>
            <w:vMerge/>
            <w:tcBorders>
              <w:bottom w:val="single" w:sz="2" w:space="0" w:color="auto"/>
            </w:tcBorders>
            <w:shd w:val="clear" w:color="auto" w:fill="auto"/>
            <w:noWrap/>
            <w:vAlign w:val="center"/>
            <w:hideMark/>
          </w:tcPr>
          <w:p w14:paraId="054684B0"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7D5D07A2"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74FADEC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355,447</w:t>
            </w:r>
          </w:p>
        </w:tc>
        <w:tc>
          <w:tcPr>
            <w:tcW w:w="679" w:type="dxa"/>
            <w:tcBorders>
              <w:bottom w:val="single" w:sz="2" w:space="0" w:color="auto"/>
            </w:tcBorders>
            <w:shd w:val="clear" w:color="auto" w:fill="auto"/>
            <w:noWrap/>
            <w:hideMark/>
          </w:tcPr>
          <w:p w14:paraId="5741DED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150F013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7BAED21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55,343</w:t>
            </w:r>
          </w:p>
        </w:tc>
        <w:tc>
          <w:tcPr>
            <w:tcW w:w="689" w:type="dxa"/>
            <w:tcBorders>
              <w:bottom w:val="single" w:sz="2" w:space="0" w:color="auto"/>
            </w:tcBorders>
            <w:shd w:val="clear" w:color="auto" w:fill="auto"/>
            <w:noWrap/>
            <w:hideMark/>
          </w:tcPr>
          <w:p w14:paraId="7CBF2CF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4D2C49B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3714801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9,508</w:t>
            </w:r>
          </w:p>
        </w:tc>
        <w:tc>
          <w:tcPr>
            <w:tcW w:w="695" w:type="dxa"/>
            <w:tcBorders>
              <w:bottom w:val="single" w:sz="2" w:space="0" w:color="auto"/>
            </w:tcBorders>
            <w:shd w:val="clear" w:color="auto" w:fill="auto"/>
            <w:noWrap/>
            <w:hideMark/>
          </w:tcPr>
          <w:p w14:paraId="2882DC4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3F4A700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25B8B8A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17.2</w:t>
            </w:r>
          </w:p>
        </w:tc>
      </w:tr>
      <w:tr w:rsidR="00C75FEA" w:rsidRPr="00C75FEA" w14:paraId="28753122" w14:textId="77777777" w:rsidTr="00273ADA">
        <w:trPr>
          <w:trHeight w:val="301"/>
        </w:trPr>
        <w:tc>
          <w:tcPr>
            <w:tcW w:w="1534" w:type="dxa"/>
            <w:vMerge w:val="restart"/>
            <w:tcBorders>
              <w:top w:val="single" w:sz="2" w:space="0" w:color="auto"/>
            </w:tcBorders>
            <w:shd w:val="clear" w:color="auto" w:fill="auto"/>
            <w:noWrap/>
            <w:vAlign w:val="center"/>
            <w:hideMark/>
          </w:tcPr>
          <w:p w14:paraId="339A01DA"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Leipzig</w:t>
            </w:r>
          </w:p>
        </w:tc>
        <w:tc>
          <w:tcPr>
            <w:tcW w:w="1727" w:type="dxa"/>
            <w:tcBorders>
              <w:top w:val="single" w:sz="2" w:space="0" w:color="auto"/>
            </w:tcBorders>
            <w:shd w:val="clear" w:color="auto" w:fill="auto"/>
            <w:noWrap/>
            <w:vAlign w:val="bottom"/>
            <w:hideMark/>
          </w:tcPr>
          <w:p w14:paraId="3645E82E"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32E8FA5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364,325</w:t>
            </w:r>
          </w:p>
        </w:tc>
        <w:tc>
          <w:tcPr>
            <w:tcW w:w="679" w:type="dxa"/>
            <w:tcBorders>
              <w:top w:val="single" w:sz="2" w:space="0" w:color="auto"/>
            </w:tcBorders>
            <w:shd w:val="clear" w:color="auto" w:fill="auto"/>
            <w:noWrap/>
            <w:hideMark/>
          </w:tcPr>
          <w:p w14:paraId="2ED895F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85.1</w:t>
            </w:r>
          </w:p>
        </w:tc>
        <w:tc>
          <w:tcPr>
            <w:tcW w:w="160" w:type="dxa"/>
            <w:tcBorders>
              <w:top w:val="single" w:sz="2" w:space="0" w:color="auto"/>
            </w:tcBorders>
            <w:shd w:val="clear" w:color="auto" w:fill="auto"/>
            <w:noWrap/>
            <w:hideMark/>
          </w:tcPr>
          <w:p w14:paraId="45FE5E6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4A78734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37,164</w:t>
            </w:r>
          </w:p>
        </w:tc>
        <w:tc>
          <w:tcPr>
            <w:tcW w:w="689" w:type="dxa"/>
            <w:tcBorders>
              <w:top w:val="single" w:sz="2" w:space="0" w:color="auto"/>
            </w:tcBorders>
            <w:shd w:val="clear" w:color="auto" w:fill="auto"/>
            <w:noWrap/>
            <w:hideMark/>
          </w:tcPr>
          <w:p w14:paraId="09EC41A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76.3</w:t>
            </w:r>
          </w:p>
        </w:tc>
        <w:tc>
          <w:tcPr>
            <w:tcW w:w="168" w:type="dxa"/>
            <w:tcBorders>
              <w:top w:val="single" w:sz="2" w:space="0" w:color="auto"/>
            </w:tcBorders>
            <w:shd w:val="clear" w:color="auto" w:fill="auto"/>
            <w:noWrap/>
            <w:hideMark/>
          </w:tcPr>
          <w:p w14:paraId="479FF7C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5EF1E2D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8,760</w:t>
            </w:r>
          </w:p>
        </w:tc>
        <w:tc>
          <w:tcPr>
            <w:tcW w:w="695" w:type="dxa"/>
            <w:tcBorders>
              <w:top w:val="single" w:sz="2" w:space="0" w:color="auto"/>
            </w:tcBorders>
            <w:shd w:val="clear" w:color="auto" w:fill="auto"/>
            <w:noWrap/>
            <w:hideMark/>
          </w:tcPr>
          <w:p w14:paraId="00981F8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80.6</w:t>
            </w:r>
          </w:p>
        </w:tc>
        <w:tc>
          <w:tcPr>
            <w:tcW w:w="160" w:type="dxa"/>
            <w:tcBorders>
              <w:top w:val="single" w:sz="2" w:space="0" w:color="auto"/>
            </w:tcBorders>
            <w:shd w:val="clear" w:color="auto" w:fill="auto"/>
            <w:noWrap/>
            <w:hideMark/>
          </w:tcPr>
          <w:p w14:paraId="66FD8A0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27A60E0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23.6</w:t>
            </w:r>
          </w:p>
        </w:tc>
      </w:tr>
      <w:tr w:rsidR="00C75FEA" w:rsidRPr="00C75FEA" w14:paraId="1FB932EE" w14:textId="77777777" w:rsidTr="00273ADA">
        <w:trPr>
          <w:trHeight w:val="301"/>
        </w:trPr>
        <w:tc>
          <w:tcPr>
            <w:tcW w:w="1534" w:type="dxa"/>
            <w:vMerge/>
            <w:shd w:val="clear" w:color="auto" w:fill="auto"/>
            <w:noWrap/>
            <w:vAlign w:val="center"/>
            <w:hideMark/>
          </w:tcPr>
          <w:p w14:paraId="32EAB23B"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70C442D8"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noWrap/>
            <w:hideMark/>
          </w:tcPr>
          <w:p w14:paraId="3445484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54,960</w:t>
            </w:r>
          </w:p>
        </w:tc>
        <w:tc>
          <w:tcPr>
            <w:tcW w:w="679" w:type="dxa"/>
            <w:shd w:val="clear" w:color="auto" w:fill="auto"/>
            <w:noWrap/>
          </w:tcPr>
          <w:p w14:paraId="60F20C7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12.8</w:t>
            </w:r>
          </w:p>
        </w:tc>
        <w:tc>
          <w:tcPr>
            <w:tcW w:w="160" w:type="dxa"/>
            <w:shd w:val="clear" w:color="auto" w:fill="auto"/>
            <w:noWrap/>
            <w:hideMark/>
          </w:tcPr>
          <w:p w14:paraId="40D591D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5C49BA8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10,169</w:t>
            </w:r>
          </w:p>
        </w:tc>
        <w:tc>
          <w:tcPr>
            <w:tcW w:w="689" w:type="dxa"/>
            <w:shd w:val="clear" w:color="auto" w:fill="auto"/>
            <w:noWrap/>
            <w:hideMark/>
          </w:tcPr>
          <w:p w14:paraId="1386A95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20.9</w:t>
            </w:r>
          </w:p>
        </w:tc>
        <w:tc>
          <w:tcPr>
            <w:tcW w:w="168" w:type="dxa"/>
            <w:shd w:val="clear" w:color="auto" w:fill="auto"/>
            <w:noWrap/>
            <w:hideMark/>
          </w:tcPr>
          <w:p w14:paraId="301A1FB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75400F3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1,861</w:t>
            </w:r>
          </w:p>
        </w:tc>
        <w:tc>
          <w:tcPr>
            <w:tcW w:w="695" w:type="dxa"/>
            <w:shd w:val="clear" w:color="auto" w:fill="auto"/>
            <w:noWrap/>
            <w:hideMark/>
          </w:tcPr>
          <w:p w14:paraId="3594995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17.1</w:t>
            </w:r>
          </w:p>
        </w:tc>
        <w:tc>
          <w:tcPr>
            <w:tcW w:w="160" w:type="dxa"/>
            <w:shd w:val="clear" w:color="auto" w:fill="auto"/>
            <w:noWrap/>
            <w:hideMark/>
          </w:tcPr>
          <w:p w14:paraId="20CC12F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4FFFB46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18.3</w:t>
            </w:r>
          </w:p>
        </w:tc>
      </w:tr>
      <w:tr w:rsidR="00C75FEA" w:rsidRPr="00C75FEA" w14:paraId="32F3B48B" w14:textId="77777777" w:rsidTr="00273ADA">
        <w:trPr>
          <w:trHeight w:val="301"/>
        </w:trPr>
        <w:tc>
          <w:tcPr>
            <w:tcW w:w="1534" w:type="dxa"/>
            <w:vMerge/>
            <w:shd w:val="clear" w:color="auto" w:fill="auto"/>
            <w:noWrap/>
            <w:vAlign w:val="center"/>
            <w:hideMark/>
          </w:tcPr>
          <w:p w14:paraId="1EE3A7EF"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1EAE3CA4"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1D5917A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8,862</w:t>
            </w:r>
          </w:p>
        </w:tc>
        <w:tc>
          <w:tcPr>
            <w:tcW w:w="679" w:type="dxa"/>
            <w:shd w:val="clear" w:color="auto" w:fill="auto"/>
            <w:noWrap/>
            <w:hideMark/>
          </w:tcPr>
          <w:p w14:paraId="7DEC29D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2.1</w:t>
            </w:r>
          </w:p>
        </w:tc>
        <w:tc>
          <w:tcPr>
            <w:tcW w:w="160" w:type="dxa"/>
            <w:shd w:val="clear" w:color="auto" w:fill="auto"/>
            <w:noWrap/>
            <w:hideMark/>
          </w:tcPr>
          <w:p w14:paraId="680F143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2586A76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1,381</w:t>
            </w:r>
          </w:p>
        </w:tc>
        <w:tc>
          <w:tcPr>
            <w:tcW w:w="689" w:type="dxa"/>
            <w:shd w:val="clear" w:color="auto" w:fill="auto"/>
            <w:noWrap/>
            <w:hideMark/>
          </w:tcPr>
          <w:p w14:paraId="39D0906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2.8</w:t>
            </w:r>
          </w:p>
        </w:tc>
        <w:tc>
          <w:tcPr>
            <w:tcW w:w="168" w:type="dxa"/>
            <w:shd w:val="clear" w:color="auto" w:fill="auto"/>
            <w:noWrap/>
            <w:hideMark/>
          </w:tcPr>
          <w:p w14:paraId="113FA60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51D1AE7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250</w:t>
            </w:r>
          </w:p>
        </w:tc>
        <w:tc>
          <w:tcPr>
            <w:tcW w:w="695" w:type="dxa"/>
            <w:shd w:val="clear" w:color="auto" w:fill="auto"/>
            <w:noWrap/>
            <w:hideMark/>
          </w:tcPr>
          <w:p w14:paraId="741DF29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2.3</w:t>
            </w:r>
          </w:p>
        </w:tc>
        <w:tc>
          <w:tcPr>
            <w:tcW w:w="160" w:type="dxa"/>
            <w:shd w:val="clear" w:color="auto" w:fill="auto"/>
            <w:noWrap/>
            <w:hideMark/>
          </w:tcPr>
          <w:p w14:paraId="3BF0D7B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21902BF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18.1</w:t>
            </w:r>
          </w:p>
        </w:tc>
      </w:tr>
      <w:tr w:rsidR="00C75FEA" w:rsidRPr="00C75FEA" w14:paraId="7EF1080E" w14:textId="77777777" w:rsidTr="00273ADA">
        <w:trPr>
          <w:trHeight w:val="301"/>
        </w:trPr>
        <w:tc>
          <w:tcPr>
            <w:tcW w:w="1534" w:type="dxa"/>
            <w:vMerge/>
            <w:tcBorders>
              <w:bottom w:val="single" w:sz="2" w:space="0" w:color="auto"/>
            </w:tcBorders>
            <w:shd w:val="clear" w:color="auto" w:fill="auto"/>
            <w:noWrap/>
            <w:vAlign w:val="center"/>
            <w:hideMark/>
          </w:tcPr>
          <w:p w14:paraId="4A61FE1B"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2C5E21D5"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3244C1E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428,147</w:t>
            </w:r>
          </w:p>
        </w:tc>
        <w:tc>
          <w:tcPr>
            <w:tcW w:w="679" w:type="dxa"/>
            <w:tcBorders>
              <w:bottom w:val="single" w:sz="2" w:space="0" w:color="auto"/>
            </w:tcBorders>
            <w:shd w:val="clear" w:color="auto" w:fill="auto"/>
            <w:noWrap/>
            <w:hideMark/>
          </w:tcPr>
          <w:p w14:paraId="12D0308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57E2BB4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303785E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48,714</w:t>
            </w:r>
          </w:p>
        </w:tc>
        <w:tc>
          <w:tcPr>
            <w:tcW w:w="689" w:type="dxa"/>
            <w:tcBorders>
              <w:bottom w:val="single" w:sz="2" w:space="0" w:color="auto"/>
            </w:tcBorders>
            <w:shd w:val="clear" w:color="auto" w:fill="auto"/>
            <w:noWrap/>
            <w:hideMark/>
          </w:tcPr>
          <w:p w14:paraId="5D1808F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7E1BD73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0D1C7F1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10,871</w:t>
            </w:r>
          </w:p>
        </w:tc>
        <w:tc>
          <w:tcPr>
            <w:tcW w:w="695" w:type="dxa"/>
            <w:tcBorders>
              <w:bottom w:val="single" w:sz="2" w:space="0" w:color="auto"/>
            </w:tcBorders>
            <w:shd w:val="clear" w:color="auto" w:fill="auto"/>
            <w:noWrap/>
            <w:hideMark/>
          </w:tcPr>
          <w:p w14:paraId="1944B06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7B2F725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6641A20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22.3</w:t>
            </w:r>
          </w:p>
        </w:tc>
      </w:tr>
      <w:tr w:rsidR="00C75FEA" w:rsidRPr="00C75FEA" w14:paraId="087487C8" w14:textId="77777777" w:rsidTr="00273ADA">
        <w:trPr>
          <w:trHeight w:val="301"/>
        </w:trPr>
        <w:tc>
          <w:tcPr>
            <w:tcW w:w="1534" w:type="dxa"/>
            <w:vMerge w:val="restart"/>
            <w:tcBorders>
              <w:top w:val="single" w:sz="2" w:space="0" w:color="auto"/>
            </w:tcBorders>
            <w:shd w:val="clear" w:color="auto" w:fill="auto"/>
            <w:noWrap/>
            <w:vAlign w:val="center"/>
            <w:hideMark/>
          </w:tcPr>
          <w:p w14:paraId="7FCEFF69"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Mannheim</w:t>
            </w:r>
          </w:p>
        </w:tc>
        <w:tc>
          <w:tcPr>
            <w:tcW w:w="1727" w:type="dxa"/>
            <w:tcBorders>
              <w:top w:val="single" w:sz="2" w:space="0" w:color="auto"/>
            </w:tcBorders>
            <w:shd w:val="clear" w:color="auto" w:fill="auto"/>
            <w:noWrap/>
            <w:vAlign w:val="bottom"/>
            <w:hideMark/>
          </w:tcPr>
          <w:p w14:paraId="432968F0"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26AB9A8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205,066</w:t>
            </w:r>
          </w:p>
        </w:tc>
        <w:tc>
          <w:tcPr>
            <w:tcW w:w="679" w:type="dxa"/>
            <w:tcBorders>
              <w:top w:val="single" w:sz="2" w:space="0" w:color="auto"/>
            </w:tcBorders>
            <w:shd w:val="clear" w:color="auto" w:fill="auto"/>
            <w:noWrap/>
            <w:hideMark/>
          </w:tcPr>
          <w:p w14:paraId="2053F0A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4F43242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5DCFF4C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79,574</w:t>
            </w:r>
          </w:p>
        </w:tc>
        <w:tc>
          <w:tcPr>
            <w:tcW w:w="689" w:type="dxa"/>
            <w:tcBorders>
              <w:top w:val="single" w:sz="2" w:space="0" w:color="auto"/>
            </w:tcBorders>
            <w:shd w:val="clear" w:color="auto" w:fill="auto"/>
            <w:noWrap/>
            <w:hideMark/>
          </w:tcPr>
          <w:p w14:paraId="0DEEE1C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top w:val="single" w:sz="2" w:space="0" w:color="auto"/>
            </w:tcBorders>
            <w:shd w:val="clear" w:color="auto" w:fill="auto"/>
            <w:noWrap/>
            <w:hideMark/>
          </w:tcPr>
          <w:p w14:paraId="2058FE9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112CAD0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10,299</w:t>
            </w:r>
          </w:p>
        </w:tc>
        <w:tc>
          <w:tcPr>
            <w:tcW w:w="695" w:type="dxa"/>
            <w:tcBorders>
              <w:top w:val="single" w:sz="2" w:space="0" w:color="auto"/>
            </w:tcBorders>
            <w:shd w:val="clear" w:color="auto" w:fill="auto"/>
            <w:noWrap/>
            <w:hideMark/>
          </w:tcPr>
          <w:p w14:paraId="79F6667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7CC4DDC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277D2EA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12.9</w:t>
            </w:r>
          </w:p>
        </w:tc>
      </w:tr>
      <w:tr w:rsidR="00C75FEA" w:rsidRPr="00C75FEA" w14:paraId="1A64A80B" w14:textId="77777777" w:rsidTr="00273ADA">
        <w:trPr>
          <w:trHeight w:val="301"/>
        </w:trPr>
        <w:tc>
          <w:tcPr>
            <w:tcW w:w="1534" w:type="dxa"/>
            <w:vMerge/>
            <w:shd w:val="clear" w:color="auto" w:fill="auto"/>
            <w:noWrap/>
            <w:vAlign w:val="center"/>
            <w:hideMark/>
          </w:tcPr>
          <w:p w14:paraId="7989AA77"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315D9AE1"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tcPr>
          <w:p w14:paraId="6F0B891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28984CD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75C9BBF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573D9C7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71A987F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0FD28BD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1B4B811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3AA3010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1A6A541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7C27B55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2C09A1D3" w14:textId="77777777" w:rsidTr="00273ADA">
        <w:trPr>
          <w:trHeight w:val="301"/>
        </w:trPr>
        <w:tc>
          <w:tcPr>
            <w:tcW w:w="1534" w:type="dxa"/>
            <w:vMerge/>
            <w:shd w:val="clear" w:color="auto" w:fill="auto"/>
            <w:noWrap/>
            <w:vAlign w:val="center"/>
            <w:hideMark/>
          </w:tcPr>
          <w:p w14:paraId="228F74F5"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74868F00"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6928F57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635D1FC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06982D4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170E6B9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1F42556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4ED3FAB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3545CFD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5244308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1D0632F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11DED12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3C61A4D6" w14:textId="77777777" w:rsidTr="00273ADA">
        <w:trPr>
          <w:trHeight w:val="301"/>
        </w:trPr>
        <w:tc>
          <w:tcPr>
            <w:tcW w:w="1534" w:type="dxa"/>
            <w:vMerge/>
            <w:tcBorders>
              <w:bottom w:val="single" w:sz="2" w:space="0" w:color="auto"/>
            </w:tcBorders>
            <w:shd w:val="clear" w:color="auto" w:fill="auto"/>
            <w:noWrap/>
            <w:vAlign w:val="center"/>
            <w:hideMark/>
          </w:tcPr>
          <w:p w14:paraId="0891F665"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62A632E4"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1CFB497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205,066</w:t>
            </w:r>
          </w:p>
        </w:tc>
        <w:tc>
          <w:tcPr>
            <w:tcW w:w="679" w:type="dxa"/>
            <w:tcBorders>
              <w:bottom w:val="single" w:sz="2" w:space="0" w:color="auto"/>
            </w:tcBorders>
            <w:shd w:val="clear" w:color="auto" w:fill="auto"/>
            <w:noWrap/>
            <w:hideMark/>
          </w:tcPr>
          <w:p w14:paraId="6F3F397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678D84F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3B33E59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79,574</w:t>
            </w:r>
          </w:p>
        </w:tc>
        <w:tc>
          <w:tcPr>
            <w:tcW w:w="689" w:type="dxa"/>
            <w:tcBorders>
              <w:bottom w:val="single" w:sz="2" w:space="0" w:color="auto"/>
            </w:tcBorders>
            <w:shd w:val="clear" w:color="auto" w:fill="auto"/>
            <w:noWrap/>
            <w:hideMark/>
          </w:tcPr>
          <w:p w14:paraId="50FC434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78ADB7B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3B6D8E7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10,299</w:t>
            </w:r>
          </w:p>
        </w:tc>
        <w:tc>
          <w:tcPr>
            <w:tcW w:w="695" w:type="dxa"/>
            <w:tcBorders>
              <w:bottom w:val="single" w:sz="2" w:space="0" w:color="auto"/>
            </w:tcBorders>
            <w:shd w:val="clear" w:color="auto" w:fill="auto"/>
            <w:noWrap/>
            <w:hideMark/>
          </w:tcPr>
          <w:p w14:paraId="74FE704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6026047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2D8758A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12.9</w:t>
            </w:r>
          </w:p>
        </w:tc>
      </w:tr>
      <w:tr w:rsidR="00C75FEA" w:rsidRPr="00C75FEA" w14:paraId="5256EE17" w14:textId="77777777" w:rsidTr="00273ADA">
        <w:trPr>
          <w:trHeight w:val="301"/>
        </w:trPr>
        <w:tc>
          <w:tcPr>
            <w:tcW w:w="1534" w:type="dxa"/>
            <w:vMerge w:val="restart"/>
            <w:tcBorders>
              <w:top w:val="single" w:sz="2" w:space="0" w:color="auto"/>
            </w:tcBorders>
            <w:shd w:val="clear" w:color="auto" w:fill="auto"/>
            <w:noWrap/>
            <w:vAlign w:val="center"/>
            <w:hideMark/>
          </w:tcPr>
          <w:p w14:paraId="08FD843B"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Münster</w:t>
            </w:r>
          </w:p>
        </w:tc>
        <w:tc>
          <w:tcPr>
            <w:tcW w:w="1727" w:type="dxa"/>
            <w:tcBorders>
              <w:top w:val="single" w:sz="2" w:space="0" w:color="auto"/>
            </w:tcBorders>
            <w:shd w:val="clear" w:color="auto" w:fill="auto"/>
            <w:noWrap/>
            <w:vAlign w:val="bottom"/>
            <w:hideMark/>
          </w:tcPr>
          <w:p w14:paraId="00C680C9"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5A475F1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210,001</w:t>
            </w:r>
          </w:p>
        </w:tc>
        <w:tc>
          <w:tcPr>
            <w:tcW w:w="679" w:type="dxa"/>
            <w:tcBorders>
              <w:top w:val="single" w:sz="2" w:space="0" w:color="auto"/>
            </w:tcBorders>
            <w:shd w:val="clear" w:color="auto" w:fill="auto"/>
            <w:noWrap/>
            <w:hideMark/>
          </w:tcPr>
          <w:p w14:paraId="7F178E1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45B29EA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707E7E8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56,313</w:t>
            </w:r>
          </w:p>
        </w:tc>
        <w:tc>
          <w:tcPr>
            <w:tcW w:w="689" w:type="dxa"/>
            <w:tcBorders>
              <w:top w:val="single" w:sz="2" w:space="0" w:color="auto"/>
            </w:tcBorders>
            <w:shd w:val="clear" w:color="auto" w:fill="auto"/>
            <w:noWrap/>
            <w:hideMark/>
          </w:tcPr>
          <w:p w14:paraId="3FC8206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top w:val="single" w:sz="2" w:space="0" w:color="auto"/>
            </w:tcBorders>
            <w:shd w:val="clear" w:color="auto" w:fill="auto"/>
            <w:noWrap/>
            <w:hideMark/>
          </w:tcPr>
          <w:p w14:paraId="7B8F43D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4229783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10,042</w:t>
            </w:r>
          </w:p>
        </w:tc>
        <w:tc>
          <w:tcPr>
            <w:tcW w:w="695" w:type="dxa"/>
            <w:tcBorders>
              <w:top w:val="single" w:sz="2" w:space="0" w:color="auto"/>
            </w:tcBorders>
            <w:shd w:val="clear" w:color="auto" w:fill="auto"/>
            <w:noWrap/>
            <w:hideMark/>
          </w:tcPr>
          <w:p w14:paraId="4BF51D4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top w:val="single" w:sz="2" w:space="0" w:color="auto"/>
            </w:tcBorders>
            <w:shd w:val="clear" w:color="auto" w:fill="auto"/>
            <w:noWrap/>
            <w:hideMark/>
          </w:tcPr>
          <w:p w14:paraId="157059E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1236909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17.8</w:t>
            </w:r>
          </w:p>
        </w:tc>
      </w:tr>
      <w:tr w:rsidR="00C75FEA" w:rsidRPr="00C75FEA" w14:paraId="48C83B2E" w14:textId="77777777" w:rsidTr="00273ADA">
        <w:trPr>
          <w:trHeight w:val="301"/>
        </w:trPr>
        <w:tc>
          <w:tcPr>
            <w:tcW w:w="1534" w:type="dxa"/>
            <w:vMerge/>
            <w:shd w:val="clear" w:color="auto" w:fill="auto"/>
            <w:noWrap/>
            <w:vAlign w:val="center"/>
            <w:hideMark/>
          </w:tcPr>
          <w:p w14:paraId="6BF8C963"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4252BD6C"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tcPr>
          <w:p w14:paraId="7B39A5C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6D99E9C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44AA8ED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5E37EC8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227A105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3FD1F23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7446C1B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59823BC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743B56D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237E8BD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2F860AA9" w14:textId="77777777" w:rsidTr="00273ADA">
        <w:trPr>
          <w:trHeight w:val="301"/>
        </w:trPr>
        <w:tc>
          <w:tcPr>
            <w:tcW w:w="1534" w:type="dxa"/>
            <w:vMerge/>
            <w:shd w:val="clear" w:color="auto" w:fill="auto"/>
            <w:noWrap/>
            <w:vAlign w:val="center"/>
            <w:hideMark/>
          </w:tcPr>
          <w:p w14:paraId="44933FC2"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6001CC77"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400DED0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79" w:type="dxa"/>
            <w:shd w:val="clear" w:color="auto" w:fill="auto"/>
            <w:noWrap/>
            <w:hideMark/>
          </w:tcPr>
          <w:p w14:paraId="714A68A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4E9CA87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6AF82EF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89" w:type="dxa"/>
            <w:shd w:val="clear" w:color="auto" w:fill="auto"/>
            <w:noWrap/>
            <w:hideMark/>
          </w:tcPr>
          <w:p w14:paraId="4E2E304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8" w:type="dxa"/>
            <w:shd w:val="clear" w:color="auto" w:fill="auto"/>
            <w:noWrap/>
            <w:hideMark/>
          </w:tcPr>
          <w:p w14:paraId="5CFF653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4CDAE31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695" w:type="dxa"/>
            <w:shd w:val="clear" w:color="auto" w:fill="auto"/>
            <w:noWrap/>
            <w:hideMark/>
          </w:tcPr>
          <w:p w14:paraId="0447E49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w:t>
            </w:r>
          </w:p>
        </w:tc>
        <w:tc>
          <w:tcPr>
            <w:tcW w:w="160" w:type="dxa"/>
            <w:shd w:val="clear" w:color="auto" w:fill="auto"/>
            <w:noWrap/>
            <w:hideMark/>
          </w:tcPr>
          <w:p w14:paraId="5518736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260F2EE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r>
      <w:tr w:rsidR="00C75FEA" w:rsidRPr="00C75FEA" w14:paraId="75BC8A19" w14:textId="77777777" w:rsidTr="00273ADA">
        <w:trPr>
          <w:trHeight w:val="301"/>
        </w:trPr>
        <w:tc>
          <w:tcPr>
            <w:tcW w:w="1534" w:type="dxa"/>
            <w:vMerge/>
            <w:tcBorders>
              <w:bottom w:val="single" w:sz="2" w:space="0" w:color="auto"/>
            </w:tcBorders>
            <w:shd w:val="clear" w:color="auto" w:fill="auto"/>
            <w:noWrap/>
            <w:vAlign w:val="center"/>
            <w:hideMark/>
          </w:tcPr>
          <w:p w14:paraId="4453D394"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5EE8BAF7"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21598CA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210,001</w:t>
            </w:r>
          </w:p>
        </w:tc>
        <w:tc>
          <w:tcPr>
            <w:tcW w:w="679" w:type="dxa"/>
            <w:tcBorders>
              <w:bottom w:val="single" w:sz="2" w:space="0" w:color="auto"/>
            </w:tcBorders>
            <w:shd w:val="clear" w:color="auto" w:fill="auto"/>
            <w:noWrap/>
            <w:hideMark/>
          </w:tcPr>
          <w:p w14:paraId="0375538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47126E1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2916082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56,313</w:t>
            </w:r>
          </w:p>
        </w:tc>
        <w:tc>
          <w:tcPr>
            <w:tcW w:w="689" w:type="dxa"/>
            <w:tcBorders>
              <w:bottom w:val="single" w:sz="2" w:space="0" w:color="auto"/>
            </w:tcBorders>
            <w:shd w:val="clear" w:color="auto" w:fill="auto"/>
            <w:noWrap/>
            <w:hideMark/>
          </w:tcPr>
          <w:p w14:paraId="4D428E1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0D50DED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7282C96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10,042</w:t>
            </w:r>
          </w:p>
        </w:tc>
        <w:tc>
          <w:tcPr>
            <w:tcW w:w="695" w:type="dxa"/>
            <w:tcBorders>
              <w:bottom w:val="single" w:sz="2" w:space="0" w:color="auto"/>
            </w:tcBorders>
            <w:shd w:val="clear" w:color="auto" w:fill="auto"/>
            <w:noWrap/>
            <w:hideMark/>
          </w:tcPr>
          <w:p w14:paraId="1E76788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41FB68C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64F0676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17.8</w:t>
            </w:r>
          </w:p>
        </w:tc>
      </w:tr>
      <w:tr w:rsidR="00C75FEA" w:rsidRPr="00C75FEA" w14:paraId="18FE4D14" w14:textId="77777777" w:rsidTr="00273ADA">
        <w:trPr>
          <w:trHeight w:val="301"/>
        </w:trPr>
        <w:tc>
          <w:tcPr>
            <w:tcW w:w="1534" w:type="dxa"/>
            <w:vMerge w:val="restart"/>
            <w:tcBorders>
              <w:top w:val="single" w:sz="2" w:space="0" w:color="auto"/>
            </w:tcBorders>
            <w:shd w:val="clear" w:color="auto" w:fill="auto"/>
            <w:noWrap/>
            <w:vAlign w:val="center"/>
            <w:hideMark/>
          </w:tcPr>
          <w:p w14:paraId="5D0AE88D"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Neubrandenburg</w:t>
            </w:r>
          </w:p>
        </w:tc>
        <w:tc>
          <w:tcPr>
            <w:tcW w:w="1727" w:type="dxa"/>
            <w:tcBorders>
              <w:top w:val="single" w:sz="2" w:space="0" w:color="auto"/>
            </w:tcBorders>
            <w:shd w:val="clear" w:color="auto" w:fill="auto"/>
            <w:noWrap/>
            <w:vAlign w:val="bottom"/>
            <w:hideMark/>
          </w:tcPr>
          <w:p w14:paraId="068852A7"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36D7739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45,834</w:t>
            </w:r>
          </w:p>
        </w:tc>
        <w:tc>
          <w:tcPr>
            <w:tcW w:w="679" w:type="dxa"/>
            <w:tcBorders>
              <w:top w:val="single" w:sz="2" w:space="0" w:color="auto"/>
            </w:tcBorders>
            <w:shd w:val="clear" w:color="auto" w:fill="auto"/>
            <w:noWrap/>
            <w:hideMark/>
          </w:tcPr>
          <w:p w14:paraId="027A0DB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23.2</w:t>
            </w:r>
          </w:p>
        </w:tc>
        <w:tc>
          <w:tcPr>
            <w:tcW w:w="160" w:type="dxa"/>
            <w:tcBorders>
              <w:top w:val="single" w:sz="2" w:space="0" w:color="auto"/>
            </w:tcBorders>
            <w:shd w:val="clear" w:color="auto" w:fill="auto"/>
            <w:noWrap/>
            <w:hideMark/>
          </w:tcPr>
          <w:p w14:paraId="1F6C351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153D7B8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21,977</w:t>
            </w:r>
          </w:p>
        </w:tc>
        <w:tc>
          <w:tcPr>
            <w:tcW w:w="689" w:type="dxa"/>
            <w:tcBorders>
              <w:top w:val="single" w:sz="2" w:space="0" w:color="auto"/>
            </w:tcBorders>
            <w:shd w:val="clear" w:color="auto" w:fill="auto"/>
            <w:noWrap/>
            <w:hideMark/>
          </w:tcPr>
          <w:p w14:paraId="72B83E5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20.9</w:t>
            </w:r>
          </w:p>
        </w:tc>
        <w:tc>
          <w:tcPr>
            <w:tcW w:w="168" w:type="dxa"/>
            <w:tcBorders>
              <w:top w:val="single" w:sz="2" w:space="0" w:color="auto"/>
            </w:tcBorders>
            <w:shd w:val="clear" w:color="auto" w:fill="auto"/>
            <w:noWrap/>
            <w:hideMark/>
          </w:tcPr>
          <w:p w14:paraId="213D2D3C"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42FD1A2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5,575</w:t>
            </w:r>
          </w:p>
        </w:tc>
        <w:tc>
          <w:tcPr>
            <w:tcW w:w="695" w:type="dxa"/>
            <w:tcBorders>
              <w:top w:val="single" w:sz="2" w:space="0" w:color="auto"/>
            </w:tcBorders>
            <w:shd w:val="clear" w:color="auto" w:fill="auto"/>
            <w:noWrap/>
            <w:hideMark/>
          </w:tcPr>
          <w:p w14:paraId="02E155B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25.3</w:t>
            </w:r>
          </w:p>
        </w:tc>
        <w:tc>
          <w:tcPr>
            <w:tcW w:w="160" w:type="dxa"/>
            <w:tcBorders>
              <w:top w:val="single" w:sz="2" w:space="0" w:color="auto"/>
            </w:tcBorders>
            <w:shd w:val="clear" w:color="auto" w:fill="auto"/>
            <w:noWrap/>
            <w:hideMark/>
          </w:tcPr>
          <w:p w14:paraId="19A0FCA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500989F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25.4</w:t>
            </w:r>
          </w:p>
        </w:tc>
      </w:tr>
      <w:tr w:rsidR="00C75FEA" w:rsidRPr="00C75FEA" w14:paraId="0BA9042D" w14:textId="77777777" w:rsidTr="00273ADA">
        <w:trPr>
          <w:trHeight w:val="301"/>
        </w:trPr>
        <w:tc>
          <w:tcPr>
            <w:tcW w:w="1534" w:type="dxa"/>
            <w:vMerge/>
            <w:shd w:val="clear" w:color="auto" w:fill="auto"/>
            <w:noWrap/>
            <w:vAlign w:val="center"/>
            <w:hideMark/>
          </w:tcPr>
          <w:p w14:paraId="6EDFC045"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18E00643"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tcPr>
          <w:p w14:paraId="655D011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47,323</w:t>
            </w:r>
          </w:p>
        </w:tc>
        <w:tc>
          <w:tcPr>
            <w:tcW w:w="679" w:type="dxa"/>
            <w:shd w:val="clear" w:color="auto" w:fill="auto"/>
            <w:noWrap/>
            <w:hideMark/>
          </w:tcPr>
          <w:p w14:paraId="3BFFDDD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24.0</w:t>
            </w:r>
          </w:p>
        </w:tc>
        <w:tc>
          <w:tcPr>
            <w:tcW w:w="160" w:type="dxa"/>
            <w:shd w:val="clear" w:color="auto" w:fill="auto"/>
            <w:noWrap/>
            <w:hideMark/>
          </w:tcPr>
          <w:p w14:paraId="61EF79E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3B25184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29,034</w:t>
            </w:r>
          </w:p>
        </w:tc>
        <w:tc>
          <w:tcPr>
            <w:tcW w:w="689" w:type="dxa"/>
            <w:shd w:val="clear" w:color="auto" w:fill="auto"/>
            <w:noWrap/>
            <w:hideMark/>
          </w:tcPr>
          <w:p w14:paraId="1920D82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27.6</w:t>
            </w:r>
          </w:p>
        </w:tc>
        <w:tc>
          <w:tcPr>
            <w:tcW w:w="168" w:type="dxa"/>
            <w:shd w:val="clear" w:color="auto" w:fill="auto"/>
            <w:noWrap/>
            <w:hideMark/>
          </w:tcPr>
          <w:p w14:paraId="1C0FFAE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2C1A0B86"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5,347</w:t>
            </w:r>
          </w:p>
        </w:tc>
        <w:tc>
          <w:tcPr>
            <w:tcW w:w="695" w:type="dxa"/>
            <w:shd w:val="clear" w:color="auto" w:fill="auto"/>
            <w:noWrap/>
            <w:hideMark/>
          </w:tcPr>
          <w:p w14:paraId="7E38DAB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24.3</w:t>
            </w:r>
          </w:p>
        </w:tc>
        <w:tc>
          <w:tcPr>
            <w:tcW w:w="160" w:type="dxa"/>
            <w:shd w:val="clear" w:color="auto" w:fill="auto"/>
            <w:noWrap/>
            <w:hideMark/>
          </w:tcPr>
          <w:p w14:paraId="662B597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281368D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18.4</w:t>
            </w:r>
          </w:p>
        </w:tc>
      </w:tr>
      <w:tr w:rsidR="00C75FEA" w:rsidRPr="00C75FEA" w14:paraId="39174B53" w14:textId="77777777" w:rsidTr="00273ADA">
        <w:trPr>
          <w:trHeight w:val="301"/>
        </w:trPr>
        <w:tc>
          <w:tcPr>
            <w:tcW w:w="1534" w:type="dxa"/>
            <w:vMerge/>
            <w:shd w:val="clear" w:color="auto" w:fill="auto"/>
            <w:noWrap/>
            <w:vAlign w:val="center"/>
            <w:hideMark/>
          </w:tcPr>
          <w:p w14:paraId="6E11FB8D"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42EC3BD2"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7BBFBAD5"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104,325</w:t>
            </w:r>
          </w:p>
        </w:tc>
        <w:tc>
          <w:tcPr>
            <w:tcW w:w="679" w:type="dxa"/>
            <w:shd w:val="clear" w:color="auto" w:fill="auto"/>
            <w:noWrap/>
            <w:hideMark/>
          </w:tcPr>
          <w:p w14:paraId="056F6B8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52.8</w:t>
            </w:r>
          </w:p>
        </w:tc>
        <w:tc>
          <w:tcPr>
            <w:tcW w:w="160" w:type="dxa"/>
            <w:shd w:val="clear" w:color="auto" w:fill="auto"/>
            <w:noWrap/>
            <w:hideMark/>
          </w:tcPr>
          <w:p w14:paraId="1E7CCE1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34FC37F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54,338</w:t>
            </w:r>
          </w:p>
        </w:tc>
        <w:tc>
          <w:tcPr>
            <w:tcW w:w="689" w:type="dxa"/>
            <w:shd w:val="clear" w:color="auto" w:fill="auto"/>
            <w:noWrap/>
            <w:hideMark/>
          </w:tcPr>
          <w:p w14:paraId="4AFB6A6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51.6</w:t>
            </w:r>
          </w:p>
        </w:tc>
        <w:tc>
          <w:tcPr>
            <w:tcW w:w="168" w:type="dxa"/>
            <w:shd w:val="clear" w:color="auto" w:fill="auto"/>
            <w:noWrap/>
            <w:hideMark/>
          </w:tcPr>
          <w:p w14:paraId="2A2EA8D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5B0F563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11,127</w:t>
            </w:r>
          </w:p>
        </w:tc>
        <w:tc>
          <w:tcPr>
            <w:tcW w:w="695" w:type="dxa"/>
            <w:shd w:val="clear" w:color="auto" w:fill="auto"/>
            <w:noWrap/>
            <w:hideMark/>
          </w:tcPr>
          <w:p w14:paraId="766BFC6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50.5</w:t>
            </w:r>
          </w:p>
        </w:tc>
        <w:tc>
          <w:tcPr>
            <w:tcW w:w="160" w:type="dxa"/>
            <w:shd w:val="clear" w:color="auto" w:fill="auto"/>
            <w:noWrap/>
            <w:hideMark/>
          </w:tcPr>
          <w:p w14:paraId="27BE2B7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45967BC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20.5</w:t>
            </w:r>
          </w:p>
        </w:tc>
      </w:tr>
      <w:tr w:rsidR="00C75FEA" w:rsidRPr="00C75FEA" w14:paraId="74BF5294" w14:textId="77777777" w:rsidTr="00273ADA">
        <w:trPr>
          <w:trHeight w:val="301"/>
        </w:trPr>
        <w:tc>
          <w:tcPr>
            <w:tcW w:w="1534" w:type="dxa"/>
            <w:vMerge/>
            <w:tcBorders>
              <w:bottom w:val="single" w:sz="2" w:space="0" w:color="auto"/>
            </w:tcBorders>
            <w:shd w:val="clear" w:color="auto" w:fill="auto"/>
            <w:noWrap/>
            <w:vAlign w:val="center"/>
            <w:hideMark/>
          </w:tcPr>
          <w:p w14:paraId="4DB17450"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2BC7EDA4"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2FF4787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197,482</w:t>
            </w:r>
          </w:p>
        </w:tc>
        <w:tc>
          <w:tcPr>
            <w:tcW w:w="679" w:type="dxa"/>
            <w:tcBorders>
              <w:bottom w:val="single" w:sz="2" w:space="0" w:color="auto"/>
            </w:tcBorders>
            <w:shd w:val="clear" w:color="auto" w:fill="auto"/>
            <w:noWrap/>
            <w:hideMark/>
          </w:tcPr>
          <w:p w14:paraId="50BEE09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45BB263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37B62DF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105,349</w:t>
            </w:r>
          </w:p>
        </w:tc>
        <w:tc>
          <w:tcPr>
            <w:tcW w:w="689" w:type="dxa"/>
            <w:tcBorders>
              <w:bottom w:val="single" w:sz="2" w:space="0" w:color="auto"/>
            </w:tcBorders>
            <w:shd w:val="clear" w:color="auto" w:fill="auto"/>
            <w:noWrap/>
            <w:hideMark/>
          </w:tcPr>
          <w:p w14:paraId="630E9E6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42E05D7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346E7BF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22,049</w:t>
            </w:r>
          </w:p>
        </w:tc>
        <w:tc>
          <w:tcPr>
            <w:tcW w:w="695" w:type="dxa"/>
            <w:tcBorders>
              <w:bottom w:val="single" w:sz="2" w:space="0" w:color="auto"/>
            </w:tcBorders>
            <w:shd w:val="clear" w:color="auto" w:fill="auto"/>
            <w:noWrap/>
            <w:hideMark/>
          </w:tcPr>
          <w:p w14:paraId="0D96957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64F19F5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2479EE7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20.9</w:t>
            </w:r>
          </w:p>
        </w:tc>
      </w:tr>
      <w:tr w:rsidR="00C75FEA" w:rsidRPr="00C75FEA" w14:paraId="42A946AF" w14:textId="77777777" w:rsidTr="00273ADA">
        <w:trPr>
          <w:trHeight w:val="301"/>
        </w:trPr>
        <w:tc>
          <w:tcPr>
            <w:tcW w:w="1534" w:type="dxa"/>
            <w:vMerge w:val="restart"/>
            <w:tcBorders>
              <w:top w:val="single" w:sz="2" w:space="0" w:color="auto"/>
            </w:tcBorders>
            <w:shd w:val="clear" w:color="auto" w:fill="auto"/>
            <w:noWrap/>
            <w:vAlign w:val="center"/>
            <w:hideMark/>
          </w:tcPr>
          <w:p w14:paraId="6ACFECCD"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Regensburg</w:t>
            </w:r>
          </w:p>
        </w:tc>
        <w:tc>
          <w:tcPr>
            <w:tcW w:w="1727" w:type="dxa"/>
            <w:tcBorders>
              <w:top w:val="single" w:sz="2" w:space="0" w:color="auto"/>
            </w:tcBorders>
            <w:shd w:val="clear" w:color="auto" w:fill="auto"/>
            <w:noWrap/>
            <w:vAlign w:val="bottom"/>
            <w:hideMark/>
          </w:tcPr>
          <w:p w14:paraId="45BC6A2F"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2" w:space="0" w:color="auto"/>
            </w:tcBorders>
            <w:shd w:val="clear" w:color="auto" w:fill="auto"/>
            <w:noWrap/>
            <w:hideMark/>
          </w:tcPr>
          <w:p w14:paraId="684274B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99,989</w:t>
            </w:r>
          </w:p>
        </w:tc>
        <w:tc>
          <w:tcPr>
            <w:tcW w:w="679" w:type="dxa"/>
            <w:tcBorders>
              <w:top w:val="single" w:sz="2" w:space="0" w:color="auto"/>
            </w:tcBorders>
            <w:shd w:val="clear" w:color="auto" w:fill="auto"/>
            <w:noWrap/>
            <w:hideMark/>
          </w:tcPr>
          <w:p w14:paraId="5883D8E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43.7</w:t>
            </w:r>
          </w:p>
        </w:tc>
        <w:tc>
          <w:tcPr>
            <w:tcW w:w="160" w:type="dxa"/>
            <w:tcBorders>
              <w:top w:val="single" w:sz="2" w:space="0" w:color="auto"/>
            </w:tcBorders>
            <w:shd w:val="clear" w:color="auto" w:fill="auto"/>
            <w:noWrap/>
            <w:hideMark/>
          </w:tcPr>
          <w:p w14:paraId="5524387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top w:val="single" w:sz="2" w:space="0" w:color="auto"/>
            </w:tcBorders>
            <w:shd w:val="clear" w:color="auto" w:fill="auto"/>
            <w:noWrap/>
            <w:hideMark/>
          </w:tcPr>
          <w:p w14:paraId="6997B37A"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17,660</w:t>
            </w:r>
          </w:p>
        </w:tc>
        <w:tc>
          <w:tcPr>
            <w:tcW w:w="689" w:type="dxa"/>
            <w:tcBorders>
              <w:top w:val="single" w:sz="2" w:space="0" w:color="auto"/>
            </w:tcBorders>
            <w:shd w:val="clear" w:color="auto" w:fill="auto"/>
            <w:noWrap/>
            <w:hideMark/>
          </w:tcPr>
          <w:p w14:paraId="7BCD45A1"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38.0</w:t>
            </w:r>
          </w:p>
        </w:tc>
        <w:tc>
          <w:tcPr>
            <w:tcW w:w="168" w:type="dxa"/>
            <w:tcBorders>
              <w:top w:val="single" w:sz="2" w:space="0" w:color="auto"/>
            </w:tcBorders>
            <w:shd w:val="clear" w:color="auto" w:fill="auto"/>
            <w:noWrap/>
            <w:hideMark/>
          </w:tcPr>
          <w:p w14:paraId="0CF52A6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top w:val="single" w:sz="2" w:space="0" w:color="auto"/>
            </w:tcBorders>
            <w:shd w:val="clear" w:color="auto" w:fill="auto"/>
            <w:noWrap/>
            <w:hideMark/>
          </w:tcPr>
          <w:p w14:paraId="346951A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3,361</w:t>
            </w:r>
          </w:p>
        </w:tc>
        <w:tc>
          <w:tcPr>
            <w:tcW w:w="695" w:type="dxa"/>
            <w:tcBorders>
              <w:top w:val="single" w:sz="2" w:space="0" w:color="auto"/>
            </w:tcBorders>
            <w:shd w:val="clear" w:color="auto" w:fill="auto"/>
            <w:noWrap/>
            <w:hideMark/>
          </w:tcPr>
          <w:p w14:paraId="476EDE3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33.5</w:t>
            </w:r>
          </w:p>
        </w:tc>
        <w:tc>
          <w:tcPr>
            <w:tcW w:w="160" w:type="dxa"/>
            <w:tcBorders>
              <w:top w:val="single" w:sz="2" w:space="0" w:color="auto"/>
            </w:tcBorders>
            <w:shd w:val="clear" w:color="auto" w:fill="auto"/>
            <w:noWrap/>
            <w:hideMark/>
          </w:tcPr>
          <w:p w14:paraId="034EEC2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top w:val="single" w:sz="2" w:space="0" w:color="auto"/>
            </w:tcBorders>
            <w:shd w:val="clear" w:color="auto" w:fill="auto"/>
            <w:noWrap/>
            <w:hideMark/>
          </w:tcPr>
          <w:p w14:paraId="05C71CD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19.0</w:t>
            </w:r>
          </w:p>
        </w:tc>
      </w:tr>
      <w:tr w:rsidR="00C75FEA" w:rsidRPr="00C75FEA" w14:paraId="3017270C" w14:textId="77777777" w:rsidTr="00273ADA">
        <w:trPr>
          <w:trHeight w:val="301"/>
        </w:trPr>
        <w:tc>
          <w:tcPr>
            <w:tcW w:w="1534" w:type="dxa"/>
            <w:vMerge/>
            <w:shd w:val="clear" w:color="auto" w:fill="auto"/>
            <w:noWrap/>
            <w:vAlign w:val="center"/>
            <w:hideMark/>
          </w:tcPr>
          <w:p w14:paraId="7309805A"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4E8DF6FA"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noWrap/>
            <w:hideMark/>
          </w:tcPr>
          <w:p w14:paraId="3748BF7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68,966</w:t>
            </w:r>
          </w:p>
        </w:tc>
        <w:tc>
          <w:tcPr>
            <w:tcW w:w="679" w:type="dxa"/>
            <w:shd w:val="clear" w:color="auto" w:fill="auto"/>
            <w:noWrap/>
            <w:hideMark/>
          </w:tcPr>
          <w:p w14:paraId="7CE53E1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30.2</w:t>
            </w:r>
          </w:p>
        </w:tc>
        <w:tc>
          <w:tcPr>
            <w:tcW w:w="160" w:type="dxa"/>
            <w:shd w:val="clear" w:color="auto" w:fill="auto"/>
            <w:noWrap/>
            <w:hideMark/>
          </w:tcPr>
          <w:p w14:paraId="018C1C1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771DDA6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13,141</w:t>
            </w:r>
          </w:p>
        </w:tc>
        <w:tc>
          <w:tcPr>
            <w:tcW w:w="689" w:type="dxa"/>
            <w:shd w:val="clear" w:color="auto" w:fill="auto"/>
            <w:noWrap/>
            <w:hideMark/>
          </w:tcPr>
          <w:p w14:paraId="4F50383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28.3</w:t>
            </w:r>
          </w:p>
        </w:tc>
        <w:tc>
          <w:tcPr>
            <w:tcW w:w="168" w:type="dxa"/>
            <w:shd w:val="clear" w:color="auto" w:fill="auto"/>
            <w:noWrap/>
            <w:hideMark/>
          </w:tcPr>
          <w:p w14:paraId="5388C3E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40D185A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2,870</w:t>
            </w:r>
          </w:p>
        </w:tc>
        <w:tc>
          <w:tcPr>
            <w:tcW w:w="695" w:type="dxa"/>
            <w:shd w:val="clear" w:color="auto" w:fill="auto"/>
            <w:noWrap/>
            <w:hideMark/>
          </w:tcPr>
          <w:p w14:paraId="4100819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28.6</w:t>
            </w:r>
          </w:p>
        </w:tc>
        <w:tc>
          <w:tcPr>
            <w:tcW w:w="160" w:type="dxa"/>
            <w:shd w:val="clear" w:color="auto" w:fill="auto"/>
            <w:noWrap/>
            <w:hideMark/>
          </w:tcPr>
          <w:p w14:paraId="4B77C98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4D7C2EA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21.8</w:t>
            </w:r>
          </w:p>
        </w:tc>
      </w:tr>
      <w:tr w:rsidR="00C75FEA" w:rsidRPr="00C75FEA" w14:paraId="675623E0" w14:textId="77777777" w:rsidTr="00273ADA">
        <w:trPr>
          <w:trHeight w:val="301"/>
        </w:trPr>
        <w:tc>
          <w:tcPr>
            <w:tcW w:w="1534" w:type="dxa"/>
            <w:vMerge/>
            <w:shd w:val="clear" w:color="auto" w:fill="auto"/>
            <w:noWrap/>
            <w:vAlign w:val="center"/>
            <w:hideMark/>
          </w:tcPr>
          <w:p w14:paraId="0341B16F"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0A409A09"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6B62134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59,770</w:t>
            </w:r>
          </w:p>
        </w:tc>
        <w:tc>
          <w:tcPr>
            <w:tcW w:w="679" w:type="dxa"/>
            <w:shd w:val="clear" w:color="auto" w:fill="auto"/>
            <w:noWrap/>
            <w:hideMark/>
          </w:tcPr>
          <w:p w14:paraId="2C8A6A9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26.1</w:t>
            </w:r>
          </w:p>
        </w:tc>
        <w:tc>
          <w:tcPr>
            <w:tcW w:w="160" w:type="dxa"/>
            <w:shd w:val="clear" w:color="auto" w:fill="auto"/>
            <w:noWrap/>
            <w:hideMark/>
          </w:tcPr>
          <w:p w14:paraId="5529063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shd w:val="clear" w:color="auto" w:fill="auto"/>
            <w:noWrap/>
            <w:hideMark/>
          </w:tcPr>
          <w:p w14:paraId="21E14002"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15,663</w:t>
            </w:r>
          </w:p>
        </w:tc>
        <w:tc>
          <w:tcPr>
            <w:tcW w:w="689" w:type="dxa"/>
            <w:shd w:val="clear" w:color="auto" w:fill="auto"/>
            <w:noWrap/>
            <w:hideMark/>
          </w:tcPr>
          <w:p w14:paraId="59614B24"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33.7</w:t>
            </w:r>
          </w:p>
        </w:tc>
        <w:tc>
          <w:tcPr>
            <w:tcW w:w="168" w:type="dxa"/>
            <w:shd w:val="clear" w:color="auto" w:fill="auto"/>
            <w:noWrap/>
            <w:hideMark/>
          </w:tcPr>
          <w:p w14:paraId="048C89A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shd w:val="clear" w:color="auto" w:fill="auto"/>
            <w:noWrap/>
            <w:hideMark/>
          </w:tcPr>
          <w:p w14:paraId="1E8ABDB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3,803</w:t>
            </w:r>
          </w:p>
        </w:tc>
        <w:tc>
          <w:tcPr>
            <w:tcW w:w="695" w:type="dxa"/>
            <w:shd w:val="clear" w:color="auto" w:fill="auto"/>
            <w:noWrap/>
            <w:hideMark/>
          </w:tcPr>
          <w:p w14:paraId="4B9DDA3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37.9</w:t>
            </w:r>
          </w:p>
        </w:tc>
        <w:tc>
          <w:tcPr>
            <w:tcW w:w="160" w:type="dxa"/>
            <w:shd w:val="clear" w:color="auto" w:fill="auto"/>
            <w:noWrap/>
            <w:hideMark/>
          </w:tcPr>
          <w:p w14:paraId="01C9790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shd w:val="clear" w:color="auto" w:fill="auto"/>
            <w:noWrap/>
            <w:hideMark/>
          </w:tcPr>
          <w:p w14:paraId="2934BD7D"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24.3</w:t>
            </w:r>
          </w:p>
        </w:tc>
      </w:tr>
      <w:tr w:rsidR="00C75FEA" w:rsidRPr="00C75FEA" w14:paraId="1CD6675D" w14:textId="77777777" w:rsidTr="00273ADA">
        <w:trPr>
          <w:trHeight w:val="301"/>
        </w:trPr>
        <w:tc>
          <w:tcPr>
            <w:tcW w:w="1534" w:type="dxa"/>
            <w:vMerge/>
            <w:tcBorders>
              <w:bottom w:val="single" w:sz="2" w:space="0" w:color="auto"/>
            </w:tcBorders>
            <w:shd w:val="clear" w:color="auto" w:fill="auto"/>
            <w:noWrap/>
            <w:vAlign w:val="center"/>
            <w:hideMark/>
          </w:tcPr>
          <w:p w14:paraId="6EAB3372" w14:textId="77777777" w:rsidR="006E171A" w:rsidRPr="00C75FEA" w:rsidRDefault="006E171A" w:rsidP="006472F3">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2" w:space="0" w:color="auto"/>
            </w:tcBorders>
            <w:shd w:val="clear" w:color="auto" w:fill="auto"/>
            <w:noWrap/>
            <w:vAlign w:val="bottom"/>
            <w:hideMark/>
          </w:tcPr>
          <w:p w14:paraId="38E18BE8" w14:textId="77777777" w:rsidR="006E171A" w:rsidRPr="00C75FEA" w:rsidRDefault="006E171A" w:rsidP="006472F3">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2" w:space="0" w:color="auto"/>
            </w:tcBorders>
            <w:shd w:val="clear" w:color="auto" w:fill="auto"/>
            <w:noWrap/>
            <w:hideMark/>
          </w:tcPr>
          <w:p w14:paraId="3FC127E9"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228,725</w:t>
            </w:r>
          </w:p>
        </w:tc>
        <w:tc>
          <w:tcPr>
            <w:tcW w:w="679" w:type="dxa"/>
            <w:tcBorders>
              <w:bottom w:val="single" w:sz="2" w:space="0" w:color="auto"/>
            </w:tcBorders>
            <w:shd w:val="clear" w:color="auto" w:fill="auto"/>
            <w:noWrap/>
            <w:hideMark/>
          </w:tcPr>
          <w:p w14:paraId="7024ED4F"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53B0DD78"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50" w:type="dxa"/>
            <w:tcBorders>
              <w:bottom w:val="single" w:sz="2" w:space="0" w:color="auto"/>
            </w:tcBorders>
            <w:shd w:val="clear" w:color="auto" w:fill="auto"/>
            <w:noWrap/>
            <w:hideMark/>
          </w:tcPr>
          <w:p w14:paraId="432D227B"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46,464</w:t>
            </w:r>
          </w:p>
        </w:tc>
        <w:tc>
          <w:tcPr>
            <w:tcW w:w="689" w:type="dxa"/>
            <w:tcBorders>
              <w:bottom w:val="single" w:sz="2" w:space="0" w:color="auto"/>
            </w:tcBorders>
            <w:shd w:val="clear" w:color="auto" w:fill="auto"/>
            <w:noWrap/>
            <w:hideMark/>
          </w:tcPr>
          <w:p w14:paraId="35909303"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8" w:type="dxa"/>
            <w:tcBorders>
              <w:bottom w:val="single" w:sz="2" w:space="0" w:color="auto"/>
            </w:tcBorders>
            <w:shd w:val="clear" w:color="auto" w:fill="auto"/>
            <w:noWrap/>
            <w:hideMark/>
          </w:tcPr>
          <w:p w14:paraId="0664BB20"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838" w:type="dxa"/>
            <w:tcBorders>
              <w:bottom w:val="single" w:sz="2" w:space="0" w:color="auto"/>
            </w:tcBorders>
            <w:shd w:val="clear" w:color="auto" w:fill="auto"/>
            <w:noWrap/>
            <w:hideMark/>
          </w:tcPr>
          <w:p w14:paraId="616B76B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10,034</w:t>
            </w:r>
          </w:p>
        </w:tc>
        <w:tc>
          <w:tcPr>
            <w:tcW w:w="695" w:type="dxa"/>
            <w:tcBorders>
              <w:bottom w:val="single" w:sz="2" w:space="0" w:color="auto"/>
            </w:tcBorders>
            <w:shd w:val="clear" w:color="auto" w:fill="auto"/>
            <w:noWrap/>
            <w:hideMark/>
          </w:tcPr>
          <w:p w14:paraId="72B63E3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100.0</w:t>
            </w:r>
          </w:p>
        </w:tc>
        <w:tc>
          <w:tcPr>
            <w:tcW w:w="160" w:type="dxa"/>
            <w:tcBorders>
              <w:bottom w:val="single" w:sz="2" w:space="0" w:color="auto"/>
            </w:tcBorders>
            <w:shd w:val="clear" w:color="auto" w:fill="auto"/>
            <w:noWrap/>
            <w:hideMark/>
          </w:tcPr>
          <w:p w14:paraId="547EC2B7"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p>
        </w:tc>
        <w:tc>
          <w:tcPr>
            <w:tcW w:w="981" w:type="dxa"/>
            <w:gridSpan w:val="2"/>
            <w:tcBorders>
              <w:bottom w:val="single" w:sz="2" w:space="0" w:color="auto"/>
            </w:tcBorders>
            <w:shd w:val="clear" w:color="auto" w:fill="auto"/>
            <w:noWrap/>
            <w:hideMark/>
          </w:tcPr>
          <w:p w14:paraId="1E00B96E" w14:textId="77777777" w:rsidR="006E171A" w:rsidRPr="00C75FEA" w:rsidRDefault="006E171A" w:rsidP="006472F3">
            <w:pPr>
              <w:spacing w:after="0" w:line="240" w:lineRule="auto"/>
              <w:jc w:val="right"/>
              <w:rPr>
                <w:rFonts w:eastAsia="Times New Roman" w:cstheme="minorHAnsi"/>
                <w:color w:val="000000" w:themeColor="text1"/>
                <w:sz w:val="20"/>
                <w:szCs w:val="20"/>
                <w:lang w:val="en-US" w:eastAsia="de-DE"/>
              </w:rPr>
            </w:pPr>
            <w:r w:rsidRPr="00C75FEA">
              <w:rPr>
                <w:color w:val="000000" w:themeColor="text1"/>
                <w:sz w:val="20"/>
                <w:szCs w:val="20"/>
                <w:lang w:val="en-US"/>
              </w:rPr>
              <w:t>21.6</w:t>
            </w:r>
          </w:p>
        </w:tc>
      </w:tr>
      <w:tr w:rsidR="00C75FEA" w:rsidRPr="00C75FEA" w14:paraId="096C66F8" w14:textId="77777777" w:rsidTr="00273ADA">
        <w:trPr>
          <w:trHeight w:val="301"/>
        </w:trPr>
        <w:tc>
          <w:tcPr>
            <w:tcW w:w="1534" w:type="dxa"/>
            <w:vMerge w:val="restart"/>
            <w:tcBorders>
              <w:top w:val="single" w:sz="2" w:space="0" w:color="auto"/>
            </w:tcBorders>
            <w:shd w:val="clear" w:color="auto" w:fill="auto"/>
            <w:noWrap/>
            <w:vAlign w:val="center"/>
            <w:hideMark/>
          </w:tcPr>
          <w:p w14:paraId="68480950" w14:textId="77777777" w:rsidR="006472F3" w:rsidRPr="00C75FEA" w:rsidRDefault="006472F3" w:rsidP="006472F3">
            <w:pPr>
              <w:spacing w:after="0" w:line="240" w:lineRule="auto"/>
              <w:jc w:val="center"/>
              <w:rPr>
                <w:color w:val="000000" w:themeColor="text1"/>
                <w:sz w:val="20"/>
                <w:szCs w:val="20"/>
                <w:lang w:val="en-US"/>
              </w:rPr>
            </w:pPr>
            <w:proofErr w:type="spellStart"/>
            <w:r w:rsidRPr="00C75FEA">
              <w:rPr>
                <w:color w:val="000000" w:themeColor="text1"/>
                <w:sz w:val="20"/>
                <w:szCs w:val="20"/>
                <w:lang w:val="en-US"/>
              </w:rPr>
              <w:t>Saarbrücken</w:t>
            </w:r>
            <w:proofErr w:type="spellEnd"/>
          </w:p>
        </w:tc>
        <w:tc>
          <w:tcPr>
            <w:tcW w:w="1727" w:type="dxa"/>
            <w:tcBorders>
              <w:top w:val="single" w:sz="2" w:space="0" w:color="auto"/>
            </w:tcBorders>
            <w:shd w:val="clear" w:color="auto" w:fill="auto"/>
            <w:noWrap/>
            <w:vAlign w:val="bottom"/>
            <w:hideMark/>
          </w:tcPr>
          <w:p w14:paraId="2E9A3A8C" w14:textId="77777777" w:rsidR="006472F3" w:rsidRPr="00C75FEA" w:rsidRDefault="006472F3" w:rsidP="00273ADA">
            <w:pPr>
              <w:spacing w:after="0" w:line="240" w:lineRule="auto"/>
              <w:rPr>
                <w:color w:val="000000" w:themeColor="text1"/>
                <w:sz w:val="20"/>
                <w:szCs w:val="20"/>
                <w:lang w:val="en-US"/>
              </w:rPr>
            </w:pPr>
            <w:r w:rsidRPr="00C75FEA">
              <w:rPr>
                <w:color w:val="000000" w:themeColor="text1"/>
                <w:sz w:val="20"/>
                <w:szCs w:val="20"/>
                <w:lang w:val="en-US"/>
              </w:rPr>
              <w:t>Cities</w:t>
            </w:r>
          </w:p>
        </w:tc>
        <w:tc>
          <w:tcPr>
            <w:tcW w:w="1031" w:type="dxa"/>
            <w:tcBorders>
              <w:top w:val="single" w:sz="2" w:space="0" w:color="auto"/>
            </w:tcBorders>
            <w:shd w:val="clear" w:color="auto" w:fill="auto"/>
            <w:noWrap/>
            <w:hideMark/>
          </w:tcPr>
          <w:p w14:paraId="6DC4E9B1" w14:textId="5D08C446"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129,266</w:t>
            </w:r>
          </w:p>
        </w:tc>
        <w:tc>
          <w:tcPr>
            <w:tcW w:w="679" w:type="dxa"/>
            <w:tcBorders>
              <w:top w:val="single" w:sz="2" w:space="0" w:color="auto"/>
            </w:tcBorders>
            <w:shd w:val="clear" w:color="auto" w:fill="auto"/>
            <w:noWrap/>
            <w:hideMark/>
          </w:tcPr>
          <w:p w14:paraId="36462D87" w14:textId="09A82485"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38.4</w:t>
            </w:r>
          </w:p>
        </w:tc>
        <w:tc>
          <w:tcPr>
            <w:tcW w:w="160" w:type="dxa"/>
            <w:tcBorders>
              <w:top w:val="single" w:sz="2" w:space="0" w:color="auto"/>
            </w:tcBorders>
            <w:shd w:val="clear" w:color="auto" w:fill="auto"/>
            <w:noWrap/>
            <w:hideMark/>
          </w:tcPr>
          <w:p w14:paraId="3D4D6232" w14:textId="77777777" w:rsidR="006472F3" w:rsidRPr="00C75FEA" w:rsidRDefault="006472F3" w:rsidP="00273ADA">
            <w:pPr>
              <w:spacing w:after="0" w:line="240" w:lineRule="auto"/>
              <w:jc w:val="right"/>
              <w:rPr>
                <w:color w:val="000000" w:themeColor="text1"/>
                <w:sz w:val="20"/>
                <w:szCs w:val="20"/>
                <w:lang w:val="en-US"/>
              </w:rPr>
            </w:pPr>
          </w:p>
        </w:tc>
        <w:tc>
          <w:tcPr>
            <w:tcW w:w="950" w:type="dxa"/>
            <w:tcBorders>
              <w:top w:val="single" w:sz="2" w:space="0" w:color="auto"/>
            </w:tcBorders>
            <w:shd w:val="clear" w:color="auto" w:fill="auto"/>
            <w:noWrap/>
            <w:hideMark/>
          </w:tcPr>
          <w:p w14:paraId="5CBCDCF2" w14:textId="553AD820"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33,025</w:t>
            </w:r>
          </w:p>
        </w:tc>
        <w:tc>
          <w:tcPr>
            <w:tcW w:w="689" w:type="dxa"/>
            <w:tcBorders>
              <w:top w:val="single" w:sz="2" w:space="0" w:color="auto"/>
            </w:tcBorders>
            <w:shd w:val="clear" w:color="auto" w:fill="auto"/>
            <w:noWrap/>
            <w:hideMark/>
          </w:tcPr>
          <w:p w14:paraId="54752660" w14:textId="41B83497"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36.7</w:t>
            </w:r>
          </w:p>
        </w:tc>
        <w:tc>
          <w:tcPr>
            <w:tcW w:w="168" w:type="dxa"/>
            <w:tcBorders>
              <w:top w:val="single" w:sz="2" w:space="0" w:color="auto"/>
            </w:tcBorders>
            <w:shd w:val="clear" w:color="auto" w:fill="auto"/>
            <w:noWrap/>
            <w:hideMark/>
          </w:tcPr>
          <w:p w14:paraId="2D4E1162" w14:textId="77777777" w:rsidR="006472F3" w:rsidRPr="00C75FEA" w:rsidRDefault="006472F3" w:rsidP="00273ADA">
            <w:pPr>
              <w:spacing w:after="0" w:line="240" w:lineRule="auto"/>
              <w:jc w:val="right"/>
              <w:rPr>
                <w:color w:val="000000" w:themeColor="text1"/>
                <w:sz w:val="20"/>
                <w:szCs w:val="20"/>
                <w:lang w:val="en-US"/>
              </w:rPr>
            </w:pPr>
          </w:p>
        </w:tc>
        <w:tc>
          <w:tcPr>
            <w:tcW w:w="838" w:type="dxa"/>
            <w:tcBorders>
              <w:top w:val="single" w:sz="2" w:space="0" w:color="auto"/>
            </w:tcBorders>
            <w:shd w:val="clear" w:color="auto" w:fill="auto"/>
            <w:noWrap/>
            <w:hideMark/>
          </w:tcPr>
          <w:p w14:paraId="26FDB4A5" w14:textId="406AF27E"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3,800</w:t>
            </w:r>
          </w:p>
        </w:tc>
        <w:tc>
          <w:tcPr>
            <w:tcW w:w="695" w:type="dxa"/>
            <w:tcBorders>
              <w:top w:val="single" w:sz="2" w:space="0" w:color="auto"/>
            </w:tcBorders>
            <w:shd w:val="clear" w:color="auto" w:fill="auto"/>
            <w:noWrap/>
            <w:hideMark/>
          </w:tcPr>
          <w:p w14:paraId="6E07E1D3" w14:textId="237C9B55"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37.8</w:t>
            </w:r>
          </w:p>
        </w:tc>
        <w:tc>
          <w:tcPr>
            <w:tcW w:w="160" w:type="dxa"/>
            <w:tcBorders>
              <w:top w:val="single" w:sz="2" w:space="0" w:color="auto"/>
            </w:tcBorders>
            <w:shd w:val="clear" w:color="auto" w:fill="auto"/>
            <w:noWrap/>
            <w:hideMark/>
          </w:tcPr>
          <w:p w14:paraId="3F6F4B39" w14:textId="77777777" w:rsidR="006472F3" w:rsidRPr="00C75FEA" w:rsidRDefault="006472F3" w:rsidP="00273ADA">
            <w:pPr>
              <w:spacing w:after="0" w:line="240" w:lineRule="auto"/>
              <w:jc w:val="right"/>
              <w:rPr>
                <w:color w:val="000000" w:themeColor="text1"/>
                <w:sz w:val="20"/>
                <w:szCs w:val="20"/>
                <w:lang w:val="en-US"/>
              </w:rPr>
            </w:pPr>
          </w:p>
        </w:tc>
        <w:tc>
          <w:tcPr>
            <w:tcW w:w="981" w:type="dxa"/>
            <w:gridSpan w:val="2"/>
            <w:tcBorders>
              <w:top w:val="single" w:sz="2" w:space="0" w:color="auto"/>
            </w:tcBorders>
            <w:shd w:val="clear" w:color="auto" w:fill="auto"/>
            <w:noWrap/>
            <w:hideMark/>
          </w:tcPr>
          <w:p w14:paraId="2BA58F04" w14:textId="02E9A56B"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11.5</w:t>
            </w:r>
          </w:p>
        </w:tc>
      </w:tr>
      <w:tr w:rsidR="00C75FEA" w:rsidRPr="00C75FEA" w14:paraId="18A208C1" w14:textId="77777777" w:rsidTr="00273ADA">
        <w:trPr>
          <w:trHeight w:val="301"/>
        </w:trPr>
        <w:tc>
          <w:tcPr>
            <w:tcW w:w="1534" w:type="dxa"/>
            <w:vMerge/>
            <w:shd w:val="clear" w:color="auto" w:fill="auto"/>
            <w:noWrap/>
            <w:vAlign w:val="center"/>
            <w:hideMark/>
          </w:tcPr>
          <w:p w14:paraId="1EB6FBC2" w14:textId="77777777" w:rsidR="006472F3" w:rsidRPr="00C75FEA" w:rsidRDefault="006472F3" w:rsidP="006472F3">
            <w:pPr>
              <w:spacing w:after="0" w:line="240" w:lineRule="auto"/>
              <w:jc w:val="center"/>
              <w:rPr>
                <w:color w:val="000000" w:themeColor="text1"/>
                <w:sz w:val="20"/>
                <w:szCs w:val="20"/>
                <w:lang w:val="en-US"/>
              </w:rPr>
            </w:pPr>
          </w:p>
        </w:tc>
        <w:tc>
          <w:tcPr>
            <w:tcW w:w="1727" w:type="dxa"/>
            <w:shd w:val="clear" w:color="auto" w:fill="auto"/>
            <w:noWrap/>
            <w:vAlign w:val="bottom"/>
            <w:hideMark/>
          </w:tcPr>
          <w:p w14:paraId="6CE4F5C6" w14:textId="77777777" w:rsidR="006472F3" w:rsidRPr="00C75FEA" w:rsidRDefault="006472F3" w:rsidP="00273ADA">
            <w:pPr>
              <w:spacing w:after="0" w:line="240" w:lineRule="auto"/>
              <w:rPr>
                <w:color w:val="000000" w:themeColor="text1"/>
                <w:sz w:val="20"/>
                <w:szCs w:val="20"/>
                <w:lang w:val="en-US"/>
              </w:rPr>
            </w:pPr>
            <w:r w:rsidRPr="00C75FEA">
              <w:rPr>
                <w:color w:val="000000" w:themeColor="text1"/>
                <w:sz w:val="20"/>
                <w:szCs w:val="20"/>
                <w:lang w:val="en-US"/>
              </w:rPr>
              <w:t>Towns and suburbs</w:t>
            </w:r>
          </w:p>
        </w:tc>
        <w:tc>
          <w:tcPr>
            <w:tcW w:w="1031" w:type="dxa"/>
            <w:shd w:val="clear" w:color="auto" w:fill="auto"/>
            <w:noWrap/>
            <w:hideMark/>
          </w:tcPr>
          <w:p w14:paraId="26B5A4E4" w14:textId="345E8CFE"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188,266</w:t>
            </w:r>
          </w:p>
        </w:tc>
        <w:tc>
          <w:tcPr>
            <w:tcW w:w="679" w:type="dxa"/>
            <w:shd w:val="clear" w:color="auto" w:fill="auto"/>
            <w:noWrap/>
            <w:hideMark/>
          </w:tcPr>
          <w:p w14:paraId="21839154" w14:textId="619DDD41"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55.9</w:t>
            </w:r>
          </w:p>
        </w:tc>
        <w:tc>
          <w:tcPr>
            <w:tcW w:w="160" w:type="dxa"/>
            <w:shd w:val="clear" w:color="auto" w:fill="auto"/>
            <w:noWrap/>
            <w:hideMark/>
          </w:tcPr>
          <w:p w14:paraId="4F6AF677" w14:textId="77777777" w:rsidR="006472F3" w:rsidRPr="00C75FEA" w:rsidRDefault="006472F3" w:rsidP="00273ADA">
            <w:pPr>
              <w:spacing w:after="0" w:line="240" w:lineRule="auto"/>
              <w:jc w:val="right"/>
              <w:rPr>
                <w:color w:val="000000" w:themeColor="text1"/>
                <w:sz w:val="20"/>
                <w:szCs w:val="20"/>
                <w:lang w:val="en-US"/>
              </w:rPr>
            </w:pPr>
          </w:p>
        </w:tc>
        <w:tc>
          <w:tcPr>
            <w:tcW w:w="950" w:type="dxa"/>
            <w:shd w:val="clear" w:color="auto" w:fill="auto"/>
            <w:noWrap/>
            <w:hideMark/>
          </w:tcPr>
          <w:p w14:paraId="557E20D9" w14:textId="4D823058"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51,473</w:t>
            </w:r>
          </w:p>
        </w:tc>
        <w:tc>
          <w:tcPr>
            <w:tcW w:w="689" w:type="dxa"/>
            <w:shd w:val="clear" w:color="auto" w:fill="auto"/>
            <w:noWrap/>
            <w:hideMark/>
          </w:tcPr>
          <w:p w14:paraId="62BF1B11" w14:textId="1F8D5FF1"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57.2</w:t>
            </w:r>
          </w:p>
        </w:tc>
        <w:tc>
          <w:tcPr>
            <w:tcW w:w="168" w:type="dxa"/>
            <w:shd w:val="clear" w:color="auto" w:fill="auto"/>
            <w:noWrap/>
            <w:hideMark/>
          </w:tcPr>
          <w:p w14:paraId="587E4D24" w14:textId="77777777" w:rsidR="006472F3" w:rsidRPr="00C75FEA" w:rsidRDefault="006472F3" w:rsidP="00273ADA">
            <w:pPr>
              <w:spacing w:after="0" w:line="240" w:lineRule="auto"/>
              <w:jc w:val="right"/>
              <w:rPr>
                <w:color w:val="000000" w:themeColor="text1"/>
                <w:sz w:val="20"/>
                <w:szCs w:val="20"/>
                <w:lang w:val="en-US"/>
              </w:rPr>
            </w:pPr>
          </w:p>
        </w:tc>
        <w:tc>
          <w:tcPr>
            <w:tcW w:w="838" w:type="dxa"/>
            <w:shd w:val="clear" w:color="auto" w:fill="auto"/>
            <w:noWrap/>
            <w:hideMark/>
          </w:tcPr>
          <w:p w14:paraId="0062427C" w14:textId="61E59294"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5,502</w:t>
            </w:r>
          </w:p>
        </w:tc>
        <w:tc>
          <w:tcPr>
            <w:tcW w:w="695" w:type="dxa"/>
            <w:shd w:val="clear" w:color="auto" w:fill="auto"/>
            <w:noWrap/>
            <w:hideMark/>
          </w:tcPr>
          <w:p w14:paraId="549D51CF" w14:textId="3B4DEB72"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54.8</w:t>
            </w:r>
          </w:p>
        </w:tc>
        <w:tc>
          <w:tcPr>
            <w:tcW w:w="160" w:type="dxa"/>
            <w:shd w:val="clear" w:color="auto" w:fill="auto"/>
            <w:noWrap/>
            <w:hideMark/>
          </w:tcPr>
          <w:p w14:paraId="325845F9" w14:textId="77777777" w:rsidR="006472F3" w:rsidRPr="00C75FEA" w:rsidRDefault="006472F3" w:rsidP="00273ADA">
            <w:pPr>
              <w:spacing w:after="0" w:line="240" w:lineRule="auto"/>
              <w:jc w:val="right"/>
              <w:rPr>
                <w:color w:val="000000" w:themeColor="text1"/>
                <w:sz w:val="20"/>
                <w:szCs w:val="20"/>
                <w:lang w:val="en-US"/>
              </w:rPr>
            </w:pPr>
          </w:p>
        </w:tc>
        <w:tc>
          <w:tcPr>
            <w:tcW w:w="981" w:type="dxa"/>
            <w:gridSpan w:val="2"/>
            <w:shd w:val="clear" w:color="auto" w:fill="auto"/>
            <w:noWrap/>
            <w:hideMark/>
          </w:tcPr>
          <w:p w14:paraId="7F81262A" w14:textId="1BB60102"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10.7</w:t>
            </w:r>
          </w:p>
        </w:tc>
      </w:tr>
      <w:tr w:rsidR="00C75FEA" w:rsidRPr="00C75FEA" w14:paraId="02E25D0B" w14:textId="77777777" w:rsidTr="00273ADA">
        <w:trPr>
          <w:trHeight w:val="301"/>
        </w:trPr>
        <w:tc>
          <w:tcPr>
            <w:tcW w:w="1534" w:type="dxa"/>
            <w:vMerge/>
            <w:shd w:val="clear" w:color="auto" w:fill="auto"/>
            <w:noWrap/>
            <w:vAlign w:val="center"/>
            <w:hideMark/>
          </w:tcPr>
          <w:p w14:paraId="1B369262" w14:textId="77777777" w:rsidR="006472F3" w:rsidRPr="00C75FEA" w:rsidRDefault="006472F3" w:rsidP="006472F3">
            <w:pPr>
              <w:spacing w:after="0" w:line="240" w:lineRule="auto"/>
              <w:jc w:val="center"/>
              <w:rPr>
                <w:color w:val="000000" w:themeColor="text1"/>
                <w:sz w:val="20"/>
                <w:szCs w:val="20"/>
                <w:lang w:val="en-US"/>
              </w:rPr>
            </w:pPr>
          </w:p>
        </w:tc>
        <w:tc>
          <w:tcPr>
            <w:tcW w:w="1727" w:type="dxa"/>
            <w:shd w:val="clear" w:color="auto" w:fill="auto"/>
            <w:noWrap/>
            <w:vAlign w:val="bottom"/>
            <w:hideMark/>
          </w:tcPr>
          <w:p w14:paraId="179A6AE8" w14:textId="77777777" w:rsidR="006472F3" w:rsidRPr="00C75FEA" w:rsidRDefault="006472F3" w:rsidP="00273ADA">
            <w:pPr>
              <w:spacing w:after="0" w:line="240" w:lineRule="auto"/>
              <w:rPr>
                <w:color w:val="000000" w:themeColor="text1"/>
                <w:sz w:val="20"/>
                <w:szCs w:val="20"/>
                <w:lang w:val="en-US"/>
              </w:rPr>
            </w:pPr>
            <w:r w:rsidRPr="00C75FEA">
              <w:rPr>
                <w:color w:val="000000" w:themeColor="text1"/>
                <w:sz w:val="20"/>
                <w:szCs w:val="20"/>
                <w:lang w:val="en-US"/>
              </w:rPr>
              <w:t>Rural areas</w:t>
            </w:r>
          </w:p>
        </w:tc>
        <w:tc>
          <w:tcPr>
            <w:tcW w:w="1031" w:type="dxa"/>
            <w:shd w:val="clear" w:color="auto" w:fill="auto"/>
            <w:noWrap/>
            <w:hideMark/>
          </w:tcPr>
          <w:p w14:paraId="1A040DB1" w14:textId="2A53C4C4"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19,413</w:t>
            </w:r>
          </w:p>
        </w:tc>
        <w:tc>
          <w:tcPr>
            <w:tcW w:w="679" w:type="dxa"/>
            <w:shd w:val="clear" w:color="auto" w:fill="auto"/>
            <w:noWrap/>
            <w:hideMark/>
          </w:tcPr>
          <w:p w14:paraId="288DF6C0" w14:textId="60F83263"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5.8</w:t>
            </w:r>
          </w:p>
        </w:tc>
        <w:tc>
          <w:tcPr>
            <w:tcW w:w="160" w:type="dxa"/>
            <w:shd w:val="clear" w:color="auto" w:fill="auto"/>
            <w:noWrap/>
            <w:hideMark/>
          </w:tcPr>
          <w:p w14:paraId="693FE71C" w14:textId="77777777" w:rsidR="006472F3" w:rsidRPr="00C75FEA" w:rsidRDefault="006472F3" w:rsidP="00273ADA">
            <w:pPr>
              <w:spacing w:after="0" w:line="240" w:lineRule="auto"/>
              <w:jc w:val="right"/>
              <w:rPr>
                <w:color w:val="000000" w:themeColor="text1"/>
                <w:sz w:val="20"/>
                <w:szCs w:val="20"/>
                <w:lang w:val="en-US"/>
              </w:rPr>
            </w:pPr>
          </w:p>
        </w:tc>
        <w:tc>
          <w:tcPr>
            <w:tcW w:w="950" w:type="dxa"/>
            <w:shd w:val="clear" w:color="auto" w:fill="auto"/>
            <w:noWrap/>
            <w:hideMark/>
          </w:tcPr>
          <w:p w14:paraId="53920253" w14:textId="16858F51"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5,475</w:t>
            </w:r>
          </w:p>
        </w:tc>
        <w:tc>
          <w:tcPr>
            <w:tcW w:w="689" w:type="dxa"/>
            <w:shd w:val="clear" w:color="auto" w:fill="auto"/>
            <w:noWrap/>
            <w:hideMark/>
          </w:tcPr>
          <w:p w14:paraId="23700C3C" w14:textId="42E0CBF9"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6.1</w:t>
            </w:r>
          </w:p>
        </w:tc>
        <w:tc>
          <w:tcPr>
            <w:tcW w:w="168" w:type="dxa"/>
            <w:shd w:val="clear" w:color="auto" w:fill="auto"/>
            <w:noWrap/>
            <w:hideMark/>
          </w:tcPr>
          <w:p w14:paraId="1C922AB9" w14:textId="77777777" w:rsidR="006472F3" w:rsidRPr="00C75FEA" w:rsidRDefault="006472F3" w:rsidP="00273ADA">
            <w:pPr>
              <w:spacing w:after="0" w:line="240" w:lineRule="auto"/>
              <w:jc w:val="right"/>
              <w:rPr>
                <w:color w:val="000000" w:themeColor="text1"/>
                <w:sz w:val="20"/>
                <w:szCs w:val="20"/>
                <w:lang w:val="en-US"/>
              </w:rPr>
            </w:pPr>
          </w:p>
        </w:tc>
        <w:tc>
          <w:tcPr>
            <w:tcW w:w="838" w:type="dxa"/>
            <w:shd w:val="clear" w:color="auto" w:fill="auto"/>
            <w:noWrap/>
            <w:hideMark/>
          </w:tcPr>
          <w:p w14:paraId="2E7DB547" w14:textId="759DA857"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747</w:t>
            </w:r>
          </w:p>
        </w:tc>
        <w:tc>
          <w:tcPr>
            <w:tcW w:w="695" w:type="dxa"/>
            <w:shd w:val="clear" w:color="auto" w:fill="auto"/>
            <w:noWrap/>
            <w:hideMark/>
          </w:tcPr>
          <w:p w14:paraId="27A035DE" w14:textId="50E0B383"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7.4</w:t>
            </w:r>
          </w:p>
        </w:tc>
        <w:tc>
          <w:tcPr>
            <w:tcW w:w="160" w:type="dxa"/>
            <w:shd w:val="clear" w:color="auto" w:fill="auto"/>
            <w:noWrap/>
            <w:hideMark/>
          </w:tcPr>
          <w:p w14:paraId="483F4DA8" w14:textId="77777777" w:rsidR="006472F3" w:rsidRPr="00C75FEA" w:rsidRDefault="006472F3" w:rsidP="00273ADA">
            <w:pPr>
              <w:spacing w:after="0" w:line="240" w:lineRule="auto"/>
              <w:jc w:val="right"/>
              <w:rPr>
                <w:color w:val="000000" w:themeColor="text1"/>
                <w:sz w:val="20"/>
                <w:szCs w:val="20"/>
                <w:lang w:val="en-US"/>
              </w:rPr>
            </w:pPr>
          </w:p>
        </w:tc>
        <w:tc>
          <w:tcPr>
            <w:tcW w:w="981" w:type="dxa"/>
            <w:gridSpan w:val="2"/>
            <w:shd w:val="clear" w:color="auto" w:fill="auto"/>
            <w:noWrap/>
            <w:hideMark/>
          </w:tcPr>
          <w:p w14:paraId="3F92EEDD" w14:textId="3FD29EA3"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13.6</w:t>
            </w:r>
          </w:p>
        </w:tc>
      </w:tr>
      <w:tr w:rsidR="00C75FEA" w:rsidRPr="00C75FEA" w14:paraId="5561908C" w14:textId="77777777" w:rsidTr="00273ADA">
        <w:trPr>
          <w:trHeight w:val="301"/>
        </w:trPr>
        <w:tc>
          <w:tcPr>
            <w:tcW w:w="1534" w:type="dxa"/>
            <w:vMerge/>
            <w:tcBorders>
              <w:bottom w:val="single" w:sz="6" w:space="0" w:color="auto"/>
            </w:tcBorders>
            <w:shd w:val="clear" w:color="auto" w:fill="auto"/>
            <w:noWrap/>
            <w:vAlign w:val="center"/>
            <w:hideMark/>
          </w:tcPr>
          <w:p w14:paraId="411830C9" w14:textId="77777777" w:rsidR="006472F3" w:rsidRPr="00C75FEA" w:rsidRDefault="006472F3" w:rsidP="006472F3">
            <w:pPr>
              <w:spacing w:after="0" w:line="240" w:lineRule="auto"/>
              <w:jc w:val="center"/>
              <w:rPr>
                <w:color w:val="000000" w:themeColor="text1"/>
                <w:sz w:val="20"/>
                <w:szCs w:val="20"/>
                <w:lang w:val="en-US"/>
              </w:rPr>
            </w:pPr>
          </w:p>
        </w:tc>
        <w:tc>
          <w:tcPr>
            <w:tcW w:w="1727" w:type="dxa"/>
            <w:tcBorders>
              <w:bottom w:val="single" w:sz="6" w:space="0" w:color="auto"/>
            </w:tcBorders>
            <w:shd w:val="clear" w:color="auto" w:fill="auto"/>
            <w:noWrap/>
            <w:vAlign w:val="bottom"/>
            <w:hideMark/>
          </w:tcPr>
          <w:p w14:paraId="581454EE" w14:textId="77777777" w:rsidR="006472F3" w:rsidRPr="00C75FEA" w:rsidRDefault="006472F3" w:rsidP="00273ADA">
            <w:pPr>
              <w:spacing w:after="0" w:line="240" w:lineRule="auto"/>
              <w:rPr>
                <w:color w:val="000000" w:themeColor="text1"/>
                <w:sz w:val="20"/>
                <w:szCs w:val="20"/>
                <w:lang w:val="en-US"/>
              </w:rPr>
            </w:pPr>
            <w:r w:rsidRPr="00C75FEA">
              <w:rPr>
                <w:color w:val="000000" w:themeColor="text1"/>
                <w:sz w:val="20"/>
                <w:szCs w:val="20"/>
                <w:lang w:val="en-US"/>
              </w:rPr>
              <w:t>Total</w:t>
            </w:r>
          </w:p>
        </w:tc>
        <w:tc>
          <w:tcPr>
            <w:tcW w:w="1031" w:type="dxa"/>
            <w:tcBorders>
              <w:bottom w:val="single" w:sz="6" w:space="0" w:color="auto"/>
            </w:tcBorders>
            <w:shd w:val="clear" w:color="auto" w:fill="auto"/>
            <w:noWrap/>
            <w:hideMark/>
          </w:tcPr>
          <w:p w14:paraId="1F0B0B00" w14:textId="6AB05A88"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336,945</w:t>
            </w:r>
          </w:p>
        </w:tc>
        <w:tc>
          <w:tcPr>
            <w:tcW w:w="679" w:type="dxa"/>
            <w:tcBorders>
              <w:bottom w:val="single" w:sz="6" w:space="0" w:color="auto"/>
            </w:tcBorders>
            <w:shd w:val="clear" w:color="auto" w:fill="auto"/>
            <w:noWrap/>
            <w:hideMark/>
          </w:tcPr>
          <w:p w14:paraId="05B1BEFE" w14:textId="42A0BE7C"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100.0</w:t>
            </w:r>
          </w:p>
        </w:tc>
        <w:tc>
          <w:tcPr>
            <w:tcW w:w="160" w:type="dxa"/>
            <w:tcBorders>
              <w:bottom w:val="single" w:sz="6" w:space="0" w:color="auto"/>
            </w:tcBorders>
            <w:shd w:val="clear" w:color="auto" w:fill="auto"/>
            <w:noWrap/>
            <w:hideMark/>
          </w:tcPr>
          <w:p w14:paraId="0EF8CE66" w14:textId="77777777" w:rsidR="006472F3" w:rsidRPr="00C75FEA" w:rsidRDefault="006472F3" w:rsidP="00273ADA">
            <w:pPr>
              <w:spacing w:after="0" w:line="240" w:lineRule="auto"/>
              <w:jc w:val="right"/>
              <w:rPr>
                <w:color w:val="000000" w:themeColor="text1"/>
                <w:sz w:val="20"/>
                <w:szCs w:val="20"/>
                <w:lang w:val="en-US"/>
              </w:rPr>
            </w:pPr>
          </w:p>
        </w:tc>
        <w:tc>
          <w:tcPr>
            <w:tcW w:w="950" w:type="dxa"/>
            <w:tcBorders>
              <w:bottom w:val="single" w:sz="6" w:space="0" w:color="auto"/>
            </w:tcBorders>
            <w:shd w:val="clear" w:color="auto" w:fill="auto"/>
            <w:noWrap/>
            <w:hideMark/>
          </w:tcPr>
          <w:p w14:paraId="7A12D467" w14:textId="1CD7C6C2"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89,973</w:t>
            </w:r>
          </w:p>
        </w:tc>
        <w:tc>
          <w:tcPr>
            <w:tcW w:w="689" w:type="dxa"/>
            <w:tcBorders>
              <w:bottom w:val="single" w:sz="6" w:space="0" w:color="auto"/>
            </w:tcBorders>
            <w:shd w:val="clear" w:color="auto" w:fill="auto"/>
            <w:noWrap/>
            <w:hideMark/>
          </w:tcPr>
          <w:p w14:paraId="3F6B59D8" w14:textId="591D3A9D"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100.0</w:t>
            </w:r>
          </w:p>
        </w:tc>
        <w:tc>
          <w:tcPr>
            <w:tcW w:w="168" w:type="dxa"/>
            <w:tcBorders>
              <w:bottom w:val="single" w:sz="6" w:space="0" w:color="auto"/>
            </w:tcBorders>
            <w:shd w:val="clear" w:color="auto" w:fill="auto"/>
            <w:noWrap/>
            <w:hideMark/>
          </w:tcPr>
          <w:p w14:paraId="14629900" w14:textId="77777777" w:rsidR="006472F3" w:rsidRPr="00C75FEA" w:rsidRDefault="006472F3" w:rsidP="00273ADA">
            <w:pPr>
              <w:spacing w:after="0" w:line="240" w:lineRule="auto"/>
              <w:jc w:val="right"/>
              <w:rPr>
                <w:color w:val="000000" w:themeColor="text1"/>
                <w:sz w:val="20"/>
                <w:szCs w:val="20"/>
                <w:lang w:val="en-US"/>
              </w:rPr>
            </w:pPr>
          </w:p>
        </w:tc>
        <w:tc>
          <w:tcPr>
            <w:tcW w:w="838" w:type="dxa"/>
            <w:tcBorders>
              <w:bottom w:val="single" w:sz="6" w:space="0" w:color="auto"/>
            </w:tcBorders>
            <w:shd w:val="clear" w:color="auto" w:fill="auto"/>
            <w:noWrap/>
            <w:hideMark/>
          </w:tcPr>
          <w:p w14:paraId="25944D33" w14:textId="3F352A8E"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10,049</w:t>
            </w:r>
          </w:p>
        </w:tc>
        <w:tc>
          <w:tcPr>
            <w:tcW w:w="695" w:type="dxa"/>
            <w:tcBorders>
              <w:bottom w:val="single" w:sz="6" w:space="0" w:color="auto"/>
            </w:tcBorders>
            <w:shd w:val="clear" w:color="auto" w:fill="auto"/>
            <w:noWrap/>
            <w:hideMark/>
          </w:tcPr>
          <w:p w14:paraId="456259D8" w14:textId="38A01491"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100.0</w:t>
            </w:r>
          </w:p>
        </w:tc>
        <w:tc>
          <w:tcPr>
            <w:tcW w:w="160" w:type="dxa"/>
            <w:tcBorders>
              <w:bottom w:val="single" w:sz="6" w:space="0" w:color="auto"/>
            </w:tcBorders>
            <w:shd w:val="clear" w:color="auto" w:fill="auto"/>
            <w:noWrap/>
            <w:hideMark/>
          </w:tcPr>
          <w:p w14:paraId="691D95C6" w14:textId="77777777" w:rsidR="006472F3" w:rsidRPr="00C75FEA" w:rsidRDefault="006472F3" w:rsidP="00273ADA">
            <w:pPr>
              <w:spacing w:after="0" w:line="240" w:lineRule="auto"/>
              <w:jc w:val="right"/>
              <w:rPr>
                <w:color w:val="000000" w:themeColor="text1"/>
                <w:sz w:val="20"/>
                <w:szCs w:val="20"/>
                <w:lang w:val="en-US"/>
              </w:rPr>
            </w:pPr>
          </w:p>
        </w:tc>
        <w:tc>
          <w:tcPr>
            <w:tcW w:w="981" w:type="dxa"/>
            <w:gridSpan w:val="2"/>
            <w:tcBorders>
              <w:bottom w:val="single" w:sz="6" w:space="0" w:color="auto"/>
            </w:tcBorders>
            <w:shd w:val="clear" w:color="auto" w:fill="auto"/>
            <w:noWrap/>
            <w:hideMark/>
          </w:tcPr>
          <w:p w14:paraId="2F07B2C2" w14:textId="7B2AFAA5" w:rsidR="006472F3" w:rsidRPr="00C75FEA" w:rsidRDefault="006472F3" w:rsidP="00273ADA">
            <w:pPr>
              <w:spacing w:after="0" w:line="240" w:lineRule="auto"/>
              <w:jc w:val="right"/>
              <w:rPr>
                <w:color w:val="000000" w:themeColor="text1"/>
                <w:sz w:val="20"/>
                <w:szCs w:val="20"/>
                <w:lang w:val="en-US"/>
              </w:rPr>
            </w:pPr>
            <w:r w:rsidRPr="00C75FEA">
              <w:rPr>
                <w:color w:val="000000" w:themeColor="text1"/>
                <w:sz w:val="20"/>
                <w:szCs w:val="20"/>
                <w:lang w:val="en-US"/>
              </w:rPr>
              <w:t>11.2</w:t>
            </w:r>
          </w:p>
        </w:tc>
      </w:tr>
      <w:tr w:rsidR="00C75FEA" w:rsidRPr="00C75FEA" w14:paraId="7F45B512" w14:textId="77777777" w:rsidTr="00273ADA">
        <w:trPr>
          <w:gridAfter w:val="1"/>
          <w:wAfter w:w="33" w:type="dxa"/>
          <w:trHeight w:val="301"/>
        </w:trPr>
        <w:tc>
          <w:tcPr>
            <w:tcW w:w="1534" w:type="dxa"/>
            <w:vMerge w:val="restart"/>
            <w:tcBorders>
              <w:top w:val="single" w:sz="6" w:space="0" w:color="auto"/>
            </w:tcBorders>
            <w:shd w:val="clear" w:color="auto" w:fill="auto"/>
            <w:noWrap/>
            <w:vAlign w:val="center"/>
            <w:hideMark/>
          </w:tcPr>
          <w:p w14:paraId="1AF31D0F" w14:textId="77777777" w:rsidR="00273ADA" w:rsidRPr="00C75FEA" w:rsidRDefault="00273ADA" w:rsidP="00273ADA">
            <w:pPr>
              <w:spacing w:after="0" w:line="240" w:lineRule="auto"/>
              <w:jc w:val="center"/>
              <w:rPr>
                <w:rFonts w:eastAsia="Times New Roman" w:cstheme="minorHAnsi"/>
                <w:color w:val="000000" w:themeColor="text1"/>
                <w:sz w:val="20"/>
                <w:szCs w:val="20"/>
                <w:lang w:val="en-US" w:eastAsia="de-DE"/>
              </w:rPr>
            </w:pPr>
            <w:r w:rsidRPr="00C75FEA">
              <w:rPr>
                <w:color w:val="000000" w:themeColor="text1"/>
                <w:sz w:val="20"/>
                <w:szCs w:val="20"/>
                <w:lang w:val="en-US"/>
              </w:rPr>
              <w:t>NAKO overall</w:t>
            </w:r>
          </w:p>
        </w:tc>
        <w:tc>
          <w:tcPr>
            <w:tcW w:w="1727" w:type="dxa"/>
            <w:tcBorders>
              <w:top w:val="single" w:sz="6" w:space="0" w:color="auto"/>
            </w:tcBorders>
            <w:shd w:val="clear" w:color="auto" w:fill="auto"/>
            <w:noWrap/>
            <w:vAlign w:val="bottom"/>
            <w:hideMark/>
          </w:tcPr>
          <w:p w14:paraId="7BAE85E3" w14:textId="77777777" w:rsidR="00273ADA" w:rsidRPr="00C75FEA" w:rsidRDefault="00273ADA" w:rsidP="00273ADA">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Cities</w:t>
            </w:r>
          </w:p>
        </w:tc>
        <w:tc>
          <w:tcPr>
            <w:tcW w:w="1031" w:type="dxa"/>
            <w:tcBorders>
              <w:top w:val="single" w:sz="6" w:space="0" w:color="auto"/>
            </w:tcBorders>
            <w:shd w:val="clear" w:color="auto" w:fill="auto"/>
            <w:noWrap/>
            <w:hideMark/>
          </w:tcPr>
          <w:p w14:paraId="71535391" w14:textId="228C7D90"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336,945</w:t>
            </w:r>
          </w:p>
        </w:tc>
        <w:tc>
          <w:tcPr>
            <w:tcW w:w="679" w:type="dxa"/>
            <w:tcBorders>
              <w:top w:val="single" w:sz="6" w:space="0" w:color="auto"/>
            </w:tcBorders>
            <w:shd w:val="clear" w:color="auto" w:fill="auto"/>
            <w:noWrap/>
            <w:hideMark/>
          </w:tcPr>
          <w:p w14:paraId="24B9D67E" w14:textId="64629D2B"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83.8</w:t>
            </w:r>
          </w:p>
        </w:tc>
        <w:tc>
          <w:tcPr>
            <w:tcW w:w="160" w:type="dxa"/>
            <w:tcBorders>
              <w:top w:val="single" w:sz="6" w:space="0" w:color="auto"/>
            </w:tcBorders>
            <w:shd w:val="clear" w:color="auto" w:fill="auto"/>
            <w:noWrap/>
            <w:hideMark/>
          </w:tcPr>
          <w:p w14:paraId="08665A25" w14:textId="77777777" w:rsidR="00273ADA" w:rsidRPr="00C75FEA" w:rsidRDefault="00273ADA" w:rsidP="00273ADA">
            <w:pPr>
              <w:spacing w:after="0" w:line="240" w:lineRule="auto"/>
              <w:jc w:val="right"/>
              <w:rPr>
                <w:color w:val="000000" w:themeColor="text1"/>
                <w:sz w:val="20"/>
                <w:szCs w:val="20"/>
                <w:lang w:val="en-US"/>
              </w:rPr>
            </w:pPr>
          </w:p>
        </w:tc>
        <w:tc>
          <w:tcPr>
            <w:tcW w:w="950" w:type="dxa"/>
            <w:tcBorders>
              <w:top w:val="single" w:sz="6" w:space="0" w:color="auto"/>
            </w:tcBorders>
            <w:shd w:val="clear" w:color="auto" w:fill="auto"/>
            <w:noWrap/>
            <w:hideMark/>
          </w:tcPr>
          <w:p w14:paraId="599D0406" w14:textId="714E9011"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995,902</w:t>
            </w:r>
          </w:p>
        </w:tc>
        <w:tc>
          <w:tcPr>
            <w:tcW w:w="689" w:type="dxa"/>
            <w:tcBorders>
              <w:top w:val="single" w:sz="6" w:space="0" w:color="auto"/>
            </w:tcBorders>
            <w:shd w:val="clear" w:color="auto" w:fill="auto"/>
            <w:noWrap/>
            <w:hideMark/>
          </w:tcPr>
          <w:p w14:paraId="77B03810" w14:textId="77777777"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75.7</w:t>
            </w:r>
          </w:p>
        </w:tc>
        <w:tc>
          <w:tcPr>
            <w:tcW w:w="168" w:type="dxa"/>
            <w:tcBorders>
              <w:top w:val="single" w:sz="6" w:space="0" w:color="auto"/>
            </w:tcBorders>
            <w:shd w:val="clear" w:color="auto" w:fill="auto"/>
            <w:noWrap/>
            <w:hideMark/>
          </w:tcPr>
          <w:p w14:paraId="3E63AE81" w14:textId="77777777" w:rsidR="00273ADA" w:rsidRPr="00C75FEA" w:rsidRDefault="00273ADA" w:rsidP="00273ADA">
            <w:pPr>
              <w:spacing w:after="0" w:line="240" w:lineRule="auto"/>
              <w:jc w:val="right"/>
              <w:rPr>
                <w:color w:val="000000" w:themeColor="text1"/>
                <w:sz w:val="20"/>
                <w:szCs w:val="20"/>
                <w:lang w:val="en-US"/>
              </w:rPr>
            </w:pPr>
          </w:p>
        </w:tc>
        <w:tc>
          <w:tcPr>
            <w:tcW w:w="838" w:type="dxa"/>
            <w:tcBorders>
              <w:top w:val="single" w:sz="6" w:space="0" w:color="auto"/>
            </w:tcBorders>
            <w:shd w:val="clear" w:color="auto" w:fill="auto"/>
            <w:noWrap/>
            <w:hideMark/>
          </w:tcPr>
          <w:p w14:paraId="112A6BE6" w14:textId="24935D2E"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144,541</w:t>
            </w:r>
          </w:p>
        </w:tc>
        <w:tc>
          <w:tcPr>
            <w:tcW w:w="695" w:type="dxa"/>
            <w:tcBorders>
              <w:top w:val="single" w:sz="6" w:space="0" w:color="auto"/>
            </w:tcBorders>
            <w:shd w:val="clear" w:color="auto" w:fill="auto"/>
            <w:noWrap/>
            <w:hideMark/>
          </w:tcPr>
          <w:p w14:paraId="237A12A6" w14:textId="4E4BF548"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70.4</w:t>
            </w:r>
          </w:p>
        </w:tc>
        <w:tc>
          <w:tcPr>
            <w:tcW w:w="160" w:type="dxa"/>
            <w:tcBorders>
              <w:top w:val="single" w:sz="6" w:space="0" w:color="auto"/>
            </w:tcBorders>
            <w:shd w:val="clear" w:color="auto" w:fill="auto"/>
            <w:noWrap/>
            <w:hideMark/>
          </w:tcPr>
          <w:p w14:paraId="1D2A37B5" w14:textId="77777777" w:rsidR="00273ADA" w:rsidRPr="00C75FEA" w:rsidRDefault="00273ADA" w:rsidP="00273ADA">
            <w:pPr>
              <w:spacing w:after="0" w:line="240" w:lineRule="auto"/>
              <w:jc w:val="right"/>
              <w:rPr>
                <w:color w:val="000000" w:themeColor="text1"/>
                <w:sz w:val="20"/>
                <w:szCs w:val="20"/>
                <w:lang w:val="en-US"/>
              </w:rPr>
            </w:pPr>
          </w:p>
        </w:tc>
        <w:tc>
          <w:tcPr>
            <w:tcW w:w="948" w:type="dxa"/>
            <w:tcBorders>
              <w:top w:val="single" w:sz="6" w:space="0" w:color="auto"/>
            </w:tcBorders>
            <w:shd w:val="clear" w:color="auto" w:fill="auto"/>
            <w:noWrap/>
            <w:hideMark/>
          </w:tcPr>
          <w:p w14:paraId="77A7E694" w14:textId="77777777"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14.5</w:t>
            </w:r>
          </w:p>
        </w:tc>
      </w:tr>
      <w:tr w:rsidR="00C75FEA" w:rsidRPr="00C75FEA" w14:paraId="460788F3" w14:textId="77777777" w:rsidTr="00273ADA">
        <w:trPr>
          <w:gridAfter w:val="1"/>
          <w:wAfter w:w="33" w:type="dxa"/>
          <w:trHeight w:val="301"/>
        </w:trPr>
        <w:tc>
          <w:tcPr>
            <w:tcW w:w="1534" w:type="dxa"/>
            <w:vMerge/>
            <w:shd w:val="clear" w:color="auto" w:fill="auto"/>
            <w:noWrap/>
            <w:vAlign w:val="center"/>
            <w:hideMark/>
          </w:tcPr>
          <w:p w14:paraId="304076BD" w14:textId="77777777" w:rsidR="00273ADA" w:rsidRPr="00C75FEA" w:rsidRDefault="00273ADA" w:rsidP="00273ADA">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34180C99" w14:textId="77777777" w:rsidR="00273ADA" w:rsidRPr="00C75FEA" w:rsidRDefault="00273ADA" w:rsidP="00273ADA">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Towns and suburbs</w:t>
            </w:r>
          </w:p>
        </w:tc>
        <w:tc>
          <w:tcPr>
            <w:tcW w:w="1031" w:type="dxa"/>
            <w:shd w:val="clear" w:color="auto" w:fill="auto"/>
            <w:noWrap/>
            <w:hideMark/>
          </w:tcPr>
          <w:p w14:paraId="19A81E8E" w14:textId="48B108C7"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6,847,133</w:t>
            </w:r>
          </w:p>
        </w:tc>
        <w:tc>
          <w:tcPr>
            <w:tcW w:w="679" w:type="dxa"/>
            <w:shd w:val="clear" w:color="auto" w:fill="auto"/>
            <w:noWrap/>
            <w:hideMark/>
          </w:tcPr>
          <w:p w14:paraId="61A8E050" w14:textId="1522504B"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11.5</w:t>
            </w:r>
          </w:p>
        </w:tc>
        <w:tc>
          <w:tcPr>
            <w:tcW w:w="160" w:type="dxa"/>
            <w:shd w:val="clear" w:color="auto" w:fill="auto"/>
            <w:noWrap/>
            <w:hideMark/>
          </w:tcPr>
          <w:p w14:paraId="26B235C8" w14:textId="77777777" w:rsidR="00273ADA" w:rsidRPr="00C75FEA" w:rsidRDefault="00273ADA" w:rsidP="00273ADA">
            <w:pPr>
              <w:spacing w:after="0" w:line="240" w:lineRule="auto"/>
              <w:jc w:val="right"/>
              <w:rPr>
                <w:color w:val="000000" w:themeColor="text1"/>
                <w:sz w:val="20"/>
                <w:szCs w:val="20"/>
                <w:lang w:val="en-US"/>
              </w:rPr>
            </w:pPr>
          </w:p>
        </w:tc>
        <w:tc>
          <w:tcPr>
            <w:tcW w:w="950" w:type="dxa"/>
            <w:shd w:val="clear" w:color="auto" w:fill="auto"/>
            <w:noWrap/>
            <w:hideMark/>
          </w:tcPr>
          <w:p w14:paraId="1DC5EF88" w14:textId="6DF9D555"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207,853</w:t>
            </w:r>
          </w:p>
        </w:tc>
        <w:tc>
          <w:tcPr>
            <w:tcW w:w="689" w:type="dxa"/>
            <w:shd w:val="clear" w:color="auto" w:fill="auto"/>
            <w:noWrap/>
            <w:hideMark/>
          </w:tcPr>
          <w:p w14:paraId="4D82FEE2" w14:textId="77777777"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15.8</w:t>
            </w:r>
          </w:p>
        </w:tc>
        <w:tc>
          <w:tcPr>
            <w:tcW w:w="168" w:type="dxa"/>
            <w:shd w:val="clear" w:color="auto" w:fill="auto"/>
            <w:noWrap/>
            <w:hideMark/>
          </w:tcPr>
          <w:p w14:paraId="35791312" w14:textId="77777777" w:rsidR="00273ADA" w:rsidRPr="00C75FEA" w:rsidRDefault="00273ADA" w:rsidP="00273ADA">
            <w:pPr>
              <w:spacing w:after="0" w:line="240" w:lineRule="auto"/>
              <w:jc w:val="right"/>
              <w:rPr>
                <w:color w:val="000000" w:themeColor="text1"/>
                <w:sz w:val="20"/>
                <w:szCs w:val="20"/>
                <w:lang w:val="en-US"/>
              </w:rPr>
            </w:pPr>
          </w:p>
        </w:tc>
        <w:tc>
          <w:tcPr>
            <w:tcW w:w="838" w:type="dxa"/>
            <w:shd w:val="clear" w:color="auto" w:fill="auto"/>
            <w:noWrap/>
            <w:hideMark/>
          </w:tcPr>
          <w:p w14:paraId="00DD73C2" w14:textId="446A61DC"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35,831</w:t>
            </w:r>
          </w:p>
        </w:tc>
        <w:tc>
          <w:tcPr>
            <w:tcW w:w="695" w:type="dxa"/>
            <w:shd w:val="clear" w:color="auto" w:fill="auto"/>
            <w:noWrap/>
            <w:hideMark/>
          </w:tcPr>
          <w:p w14:paraId="4AAE8143" w14:textId="4D93BB67"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17.4</w:t>
            </w:r>
          </w:p>
        </w:tc>
        <w:tc>
          <w:tcPr>
            <w:tcW w:w="160" w:type="dxa"/>
            <w:shd w:val="clear" w:color="auto" w:fill="auto"/>
            <w:noWrap/>
            <w:hideMark/>
          </w:tcPr>
          <w:p w14:paraId="23A1D27E" w14:textId="77777777" w:rsidR="00273ADA" w:rsidRPr="00C75FEA" w:rsidRDefault="00273ADA" w:rsidP="00273ADA">
            <w:pPr>
              <w:spacing w:after="0" w:line="240" w:lineRule="auto"/>
              <w:jc w:val="right"/>
              <w:rPr>
                <w:color w:val="000000" w:themeColor="text1"/>
                <w:sz w:val="20"/>
                <w:szCs w:val="20"/>
                <w:lang w:val="en-US"/>
              </w:rPr>
            </w:pPr>
          </w:p>
        </w:tc>
        <w:tc>
          <w:tcPr>
            <w:tcW w:w="948" w:type="dxa"/>
            <w:shd w:val="clear" w:color="auto" w:fill="auto"/>
            <w:noWrap/>
            <w:hideMark/>
          </w:tcPr>
          <w:p w14:paraId="1214E0FA" w14:textId="77777777"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17.2</w:t>
            </w:r>
          </w:p>
        </w:tc>
      </w:tr>
      <w:tr w:rsidR="00C75FEA" w:rsidRPr="00C75FEA" w14:paraId="6319F45B" w14:textId="77777777" w:rsidTr="00273ADA">
        <w:trPr>
          <w:gridAfter w:val="1"/>
          <w:wAfter w:w="33" w:type="dxa"/>
          <w:trHeight w:val="301"/>
        </w:trPr>
        <w:tc>
          <w:tcPr>
            <w:tcW w:w="1534" w:type="dxa"/>
            <w:vMerge/>
            <w:shd w:val="clear" w:color="auto" w:fill="auto"/>
            <w:noWrap/>
            <w:vAlign w:val="center"/>
            <w:hideMark/>
          </w:tcPr>
          <w:p w14:paraId="2A1D999C" w14:textId="77777777" w:rsidR="00273ADA" w:rsidRPr="00C75FEA" w:rsidRDefault="00273ADA" w:rsidP="00273ADA">
            <w:pPr>
              <w:spacing w:after="0" w:line="240" w:lineRule="auto"/>
              <w:jc w:val="center"/>
              <w:rPr>
                <w:rFonts w:eastAsia="Times New Roman" w:cstheme="minorHAnsi"/>
                <w:color w:val="000000" w:themeColor="text1"/>
                <w:sz w:val="20"/>
                <w:szCs w:val="20"/>
                <w:lang w:val="en-US" w:eastAsia="de-DE"/>
              </w:rPr>
            </w:pPr>
          </w:p>
        </w:tc>
        <w:tc>
          <w:tcPr>
            <w:tcW w:w="1727" w:type="dxa"/>
            <w:shd w:val="clear" w:color="auto" w:fill="auto"/>
            <w:noWrap/>
            <w:vAlign w:val="bottom"/>
            <w:hideMark/>
          </w:tcPr>
          <w:p w14:paraId="4C9ACC83" w14:textId="77777777" w:rsidR="00273ADA" w:rsidRPr="00C75FEA" w:rsidRDefault="00273ADA" w:rsidP="00273ADA">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Rural areas</w:t>
            </w:r>
          </w:p>
        </w:tc>
        <w:tc>
          <w:tcPr>
            <w:tcW w:w="1031" w:type="dxa"/>
            <w:shd w:val="clear" w:color="auto" w:fill="auto"/>
            <w:noWrap/>
            <w:hideMark/>
          </w:tcPr>
          <w:p w14:paraId="69A4AB6F" w14:textId="28DFA5A2"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936,025</w:t>
            </w:r>
          </w:p>
        </w:tc>
        <w:tc>
          <w:tcPr>
            <w:tcW w:w="679" w:type="dxa"/>
            <w:shd w:val="clear" w:color="auto" w:fill="auto"/>
            <w:noWrap/>
            <w:hideMark/>
          </w:tcPr>
          <w:p w14:paraId="6D51A61A" w14:textId="20DFA3D3"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4.7</w:t>
            </w:r>
          </w:p>
        </w:tc>
        <w:tc>
          <w:tcPr>
            <w:tcW w:w="160" w:type="dxa"/>
            <w:shd w:val="clear" w:color="auto" w:fill="auto"/>
            <w:noWrap/>
            <w:hideMark/>
          </w:tcPr>
          <w:p w14:paraId="705E190C" w14:textId="77777777" w:rsidR="00273ADA" w:rsidRPr="00C75FEA" w:rsidRDefault="00273ADA" w:rsidP="00273ADA">
            <w:pPr>
              <w:spacing w:after="0" w:line="240" w:lineRule="auto"/>
              <w:jc w:val="right"/>
              <w:rPr>
                <w:color w:val="000000" w:themeColor="text1"/>
                <w:sz w:val="20"/>
                <w:szCs w:val="20"/>
                <w:lang w:val="en-US"/>
              </w:rPr>
            </w:pPr>
          </w:p>
        </w:tc>
        <w:tc>
          <w:tcPr>
            <w:tcW w:w="950" w:type="dxa"/>
            <w:shd w:val="clear" w:color="auto" w:fill="auto"/>
            <w:noWrap/>
            <w:hideMark/>
          </w:tcPr>
          <w:p w14:paraId="64F3C6E3" w14:textId="247A1325"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112,300</w:t>
            </w:r>
          </w:p>
        </w:tc>
        <w:tc>
          <w:tcPr>
            <w:tcW w:w="689" w:type="dxa"/>
            <w:shd w:val="clear" w:color="auto" w:fill="auto"/>
            <w:noWrap/>
            <w:hideMark/>
          </w:tcPr>
          <w:p w14:paraId="7721D119" w14:textId="77777777"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8.5</w:t>
            </w:r>
          </w:p>
        </w:tc>
        <w:tc>
          <w:tcPr>
            <w:tcW w:w="168" w:type="dxa"/>
            <w:shd w:val="clear" w:color="auto" w:fill="auto"/>
            <w:noWrap/>
            <w:hideMark/>
          </w:tcPr>
          <w:p w14:paraId="675F95BB" w14:textId="77777777" w:rsidR="00273ADA" w:rsidRPr="00C75FEA" w:rsidRDefault="00273ADA" w:rsidP="00273ADA">
            <w:pPr>
              <w:spacing w:after="0" w:line="240" w:lineRule="auto"/>
              <w:jc w:val="right"/>
              <w:rPr>
                <w:color w:val="000000" w:themeColor="text1"/>
                <w:sz w:val="20"/>
                <w:szCs w:val="20"/>
                <w:lang w:val="en-US"/>
              </w:rPr>
            </w:pPr>
          </w:p>
        </w:tc>
        <w:tc>
          <w:tcPr>
            <w:tcW w:w="838" w:type="dxa"/>
            <w:shd w:val="clear" w:color="auto" w:fill="auto"/>
            <w:noWrap/>
            <w:hideMark/>
          </w:tcPr>
          <w:p w14:paraId="59000544" w14:textId="40391EF2"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25,042</w:t>
            </w:r>
          </w:p>
        </w:tc>
        <w:tc>
          <w:tcPr>
            <w:tcW w:w="695" w:type="dxa"/>
            <w:shd w:val="clear" w:color="auto" w:fill="auto"/>
            <w:noWrap/>
            <w:hideMark/>
          </w:tcPr>
          <w:p w14:paraId="70D6F5D7" w14:textId="279BDE00"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12.2</w:t>
            </w:r>
          </w:p>
        </w:tc>
        <w:tc>
          <w:tcPr>
            <w:tcW w:w="160" w:type="dxa"/>
            <w:shd w:val="clear" w:color="auto" w:fill="auto"/>
            <w:noWrap/>
            <w:hideMark/>
          </w:tcPr>
          <w:p w14:paraId="01A227C7" w14:textId="77777777" w:rsidR="00273ADA" w:rsidRPr="00C75FEA" w:rsidRDefault="00273ADA" w:rsidP="00273ADA">
            <w:pPr>
              <w:spacing w:after="0" w:line="240" w:lineRule="auto"/>
              <w:jc w:val="right"/>
              <w:rPr>
                <w:color w:val="000000" w:themeColor="text1"/>
                <w:sz w:val="20"/>
                <w:szCs w:val="20"/>
                <w:lang w:val="en-US"/>
              </w:rPr>
            </w:pPr>
          </w:p>
        </w:tc>
        <w:tc>
          <w:tcPr>
            <w:tcW w:w="948" w:type="dxa"/>
            <w:shd w:val="clear" w:color="auto" w:fill="auto"/>
            <w:noWrap/>
            <w:hideMark/>
          </w:tcPr>
          <w:p w14:paraId="44DCBBB5" w14:textId="77777777"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22.3</w:t>
            </w:r>
          </w:p>
        </w:tc>
      </w:tr>
      <w:tr w:rsidR="00C75FEA" w:rsidRPr="00C75FEA" w14:paraId="72D77B69" w14:textId="77777777" w:rsidTr="00273ADA">
        <w:trPr>
          <w:gridAfter w:val="1"/>
          <w:wAfter w:w="33" w:type="dxa"/>
          <w:trHeight w:val="301"/>
        </w:trPr>
        <w:tc>
          <w:tcPr>
            <w:tcW w:w="1534" w:type="dxa"/>
            <w:vMerge/>
            <w:tcBorders>
              <w:bottom w:val="single" w:sz="6" w:space="0" w:color="auto"/>
            </w:tcBorders>
            <w:shd w:val="clear" w:color="auto" w:fill="auto"/>
            <w:noWrap/>
            <w:vAlign w:val="center"/>
            <w:hideMark/>
          </w:tcPr>
          <w:p w14:paraId="75C0380C" w14:textId="77777777" w:rsidR="00273ADA" w:rsidRPr="00C75FEA" w:rsidRDefault="00273ADA" w:rsidP="00273ADA">
            <w:pPr>
              <w:spacing w:after="0" w:line="240" w:lineRule="auto"/>
              <w:jc w:val="center"/>
              <w:rPr>
                <w:rFonts w:eastAsia="Times New Roman" w:cstheme="minorHAnsi"/>
                <w:color w:val="000000" w:themeColor="text1"/>
                <w:sz w:val="20"/>
                <w:szCs w:val="20"/>
                <w:lang w:val="en-US" w:eastAsia="de-DE"/>
              </w:rPr>
            </w:pPr>
          </w:p>
        </w:tc>
        <w:tc>
          <w:tcPr>
            <w:tcW w:w="1727" w:type="dxa"/>
            <w:tcBorders>
              <w:bottom w:val="single" w:sz="6" w:space="0" w:color="auto"/>
            </w:tcBorders>
            <w:shd w:val="clear" w:color="auto" w:fill="auto"/>
            <w:noWrap/>
            <w:vAlign w:val="bottom"/>
            <w:hideMark/>
          </w:tcPr>
          <w:p w14:paraId="6A332143" w14:textId="77777777" w:rsidR="00273ADA" w:rsidRPr="00C75FEA" w:rsidRDefault="00273ADA" w:rsidP="00273ADA">
            <w:pPr>
              <w:spacing w:after="0" w:line="240" w:lineRule="auto"/>
              <w:rPr>
                <w:rFonts w:eastAsia="Times New Roman" w:cstheme="minorHAnsi"/>
                <w:color w:val="000000" w:themeColor="text1"/>
                <w:sz w:val="20"/>
                <w:szCs w:val="20"/>
                <w:lang w:val="en-US" w:eastAsia="de-DE"/>
              </w:rPr>
            </w:pPr>
            <w:r w:rsidRPr="00C75FEA">
              <w:rPr>
                <w:rFonts w:eastAsia="Times New Roman" w:cstheme="minorHAnsi"/>
                <w:color w:val="000000" w:themeColor="text1"/>
                <w:sz w:val="20"/>
                <w:szCs w:val="20"/>
                <w:lang w:val="en-US" w:eastAsia="de-DE"/>
              </w:rPr>
              <w:t>Total</w:t>
            </w:r>
          </w:p>
        </w:tc>
        <w:tc>
          <w:tcPr>
            <w:tcW w:w="1031" w:type="dxa"/>
            <w:tcBorders>
              <w:bottom w:val="single" w:sz="6" w:space="0" w:color="auto"/>
            </w:tcBorders>
            <w:shd w:val="clear" w:color="auto" w:fill="auto"/>
            <w:noWrap/>
            <w:hideMark/>
          </w:tcPr>
          <w:p w14:paraId="468FFFC0" w14:textId="26E20A47"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386,270</w:t>
            </w:r>
          </w:p>
        </w:tc>
        <w:tc>
          <w:tcPr>
            <w:tcW w:w="679" w:type="dxa"/>
            <w:tcBorders>
              <w:bottom w:val="single" w:sz="6" w:space="0" w:color="auto"/>
            </w:tcBorders>
            <w:shd w:val="clear" w:color="auto" w:fill="auto"/>
            <w:noWrap/>
            <w:hideMark/>
          </w:tcPr>
          <w:p w14:paraId="1D533E9F" w14:textId="196A6474"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100.0</w:t>
            </w:r>
          </w:p>
        </w:tc>
        <w:tc>
          <w:tcPr>
            <w:tcW w:w="160" w:type="dxa"/>
            <w:tcBorders>
              <w:bottom w:val="single" w:sz="6" w:space="0" w:color="auto"/>
            </w:tcBorders>
            <w:shd w:val="clear" w:color="auto" w:fill="auto"/>
            <w:noWrap/>
            <w:hideMark/>
          </w:tcPr>
          <w:p w14:paraId="1D961362" w14:textId="77777777" w:rsidR="00273ADA" w:rsidRPr="00C75FEA" w:rsidRDefault="00273ADA" w:rsidP="00273ADA">
            <w:pPr>
              <w:spacing w:after="0" w:line="240" w:lineRule="auto"/>
              <w:jc w:val="right"/>
              <w:rPr>
                <w:color w:val="000000" w:themeColor="text1"/>
                <w:sz w:val="20"/>
                <w:szCs w:val="20"/>
                <w:lang w:val="en-US"/>
              </w:rPr>
            </w:pPr>
          </w:p>
        </w:tc>
        <w:tc>
          <w:tcPr>
            <w:tcW w:w="950" w:type="dxa"/>
            <w:tcBorders>
              <w:bottom w:val="single" w:sz="6" w:space="0" w:color="auto"/>
            </w:tcBorders>
            <w:shd w:val="clear" w:color="auto" w:fill="auto"/>
            <w:noWrap/>
            <w:hideMark/>
          </w:tcPr>
          <w:p w14:paraId="2172643B" w14:textId="18712833"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1,316,055</w:t>
            </w:r>
          </w:p>
        </w:tc>
        <w:tc>
          <w:tcPr>
            <w:tcW w:w="689" w:type="dxa"/>
            <w:tcBorders>
              <w:bottom w:val="single" w:sz="6" w:space="0" w:color="auto"/>
            </w:tcBorders>
            <w:shd w:val="clear" w:color="auto" w:fill="auto"/>
            <w:noWrap/>
            <w:hideMark/>
          </w:tcPr>
          <w:p w14:paraId="3C7BE5CE" w14:textId="77777777"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100.0</w:t>
            </w:r>
          </w:p>
        </w:tc>
        <w:tc>
          <w:tcPr>
            <w:tcW w:w="168" w:type="dxa"/>
            <w:tcBorders>
              <w:bottom w:val="single" w:sz="6" w:space="0" w:color="auto"/>
            </w:tcBorders>
            <w:shd w:val="clear" w:color="auto" w:fill="auto"/>
            <w:noWrap/>
            <w:hideMark/>
          </w:tcPr>
          <w:p w14:paraId="782BD66A" w14:textId="77777777" w:rsidR="00273ADA" w:rsidRPr="00C75FEA" w:rsidRDefault="00273ADA" w:rsidP="00273ADA">
            <w:pPr>
              <w:spacing w:after="0" w:line="240" w:lineRule="auto"/>
              <w:jc w:val="right"/>
              <w:rPr>
                <w:color w:val="000000" w:themeColor="text1"/>
                <w:sz w:val="20"/>
                <w:szCs w:val="20"/>
                <w:lang w:val="en-US"/>
              </w:rPr>
            </w:pPr>
          </w:p>
        </w:tc>
        <w:tc>
          <w:tcPr>
            <w:tcW w:w="838" w:type="dxa"/>
            <w:tcBorders>
              <w:bottom w:val="single" w:sz="6" w:space="0" w:color="auto"/>
            </w:tcBorders>
            <w:shd w:val="clear" w:color="auto" w:fill="auto"/>
            <w:noWrap/>
            <w:hideMark/>
          </w:tcPr>
          <w:p w14:paraId="44CDA4C2" w14:textId="6A650493"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205,414</w:t>
            </w:r>
          </w:p>
        </w:tc>
        <w:tc>
          <w:tcPr>
            <w:tcW w:w="695" w:type="dxa"/>
            <w:tcBorders>
              <w:bottom w:val="single" w:sz="6" w:space="0" w:color="auto"/>
            </w:tcBorders>
            <w:shd w:val="clear" w:color="auto" w:fill="auto"/>
            <w:noWrap/>
            <w:hideMark/>
          </w:tcPr>
          <w:p w14:paraId="203670E2" w14:textId="2546CD6D"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100.0</w:t>
            </w:r>
          </w:p>
        </w:tc>
        <w:tc>
          <w:tcPr>
            <w:tcW w:w="160" w:type="dxa"/>
            <w:tcBorders>
              <w:bottom w:val="single" w:sz="6" w:space="0" w:color="auto"/>
            </w:tcBorders>
            <w:shd w:val="clear" w:color="auto" w:fill="auto"/>
            <w:noWrap/>
            <w:hideMark/>
          </w:tcPr>
          <w:p w14:paraId="63954FBD" w14:textId="77777777" w:rsidR="00273ADA" w:rsidRPr="00C75FEA" w:rsidRDefault="00273ADA" w:rsidP="00273ADA">
            <w:pPr>
              <w:spacing w:after="0" w:line="240" w:lineRule="auto"/>
              <w:jc w:val="right"/>
              <w:rPr>
                <w:color w:val="000000" w:themeColor="text1"/>
                <w:sz w:val="20"/>
                <w:szCs w:val="20"/>
                <w:lang w:val="en-US"/>
              </w:rPr>
            </w:pPr>
          </w:p>
        </w:tc>
        <w:tc>
          <w:tcPr>
            <w:tcW w:w="948" w:type="dxa"/>
            <w:tcBorders>
              <w:bottom w:val="single" w:sz="6" w:space="0" w:color="auto"/>
            </w:tcBorders>
            <w:shd w:val="clear" w:color="auto" w:fill="auto"/>
            <w:noWrap/>
            <w:hideMark/>
          </w:tcPr>
          <w:p w14:paraId="7220E3FE" w14:textId="77777777" w:rsidR="00273ADA" w:rsidRPr="00C75FEA" w:rsidRDefault="00273ADA" w:rsidP="00273ADA">
            <w:pPr>
              <w:spacing w:after="0" w:line="240" w:lineRule="auto"/>
              <w:jc w:val="right"/>
              <w:rPr>
                <w:color w:val="000000" w:themeColor="text1"/>
                <w:sz w:val="20"/>
                <w:szCs w:val="20"/>
                <w:lang w:val="en-US"/>
              </w:rPr>
            </w:pPr>
            <w:r w:rsidRPr="00C75FEA">
              <w:rPr>
                <w:color w:val="000000" w:themeColor="text1"/>
                <w:sz w:val="20"/>
                <w:szCs w:val="20"/>
                <w:lang w:val="en-US"/>
              </w:rPr>
              <w:t>15.6</w:t>
            </w:r>
          </w:p>
        </w:tc>
      </w:tr>
    </w:tbl>
    <w:p w14:paraId="4FA659F6" w14:textId="77777777" w:rsidR="006E171A" w:rsidRPr="00C75FEA" w:rsidRDefault="006E171A" w:rsidP="006E171A">
      <w:pPr>
        <w:rPr>
          <w:color w:val="000000" w:themeColor="text1"/>
          <w:sz w:val="20"/>
          <w:vertAlign w:val="subscript"/>
          <w:lang w:val="en-US"/>
        </w:rPr>
      </w:pPr>
      <w:proofErr w:type="gramStart"/>
      <w:r w:rsidRPr="00C75FEA">
        <w:rPr>
          <w:color w:val="000000" w:themeColor="text1"/>
          <w:sz w:val="20"/>
          <w:vertAlign w:val="superscript"/>
          <w:lang w:val="en-US"/>
        </w:rPr>
        <w:t>a</w:t>
      </w:r>
      <w:proofErr w:type="gramEnd"/>
      <w:r w:rsidRPr="00C75FEA">
        <w:rPr>
          <w:color w:val="000000" w:themeColor="text1"/>
          <w:sz w:val="20"/>
          <w:lang w:val="en-US"/>
        </w:rPr>
        <w:t xml:space="preserve"> Study base characteristics are not available for the three individual study centers in the region Berlin because all three centers jointly recruited within the city of Berlin. </w:t>
      </w:r>
    </w:p>
    <w:p w14:paraId="0BC77D28" w14:textId="77777777" w:rsidR="00852C4B" w:rsidRPr="00C75FEA" w:rsidRDefault="00852C4B">
      <w:pPr>
        <w:rPr>
          <w:b/>
          <w:color w:val="000000" w:themeColor="text1"/>
          <w:lang w:val="en-US"/>
        </w:rPr>
      </w:pPr>
    </w:p>
    <w:p w14:paraId="4D8E7BB8" w14:textId="77777777" w:rsidR="00C4256E" w:rsidRPr="00C75FEA" w:rsidRDefault="00C4256E">
      <w:pPr>
        <w:suppressAutoHyphens w:val="0"/>
        <w:rPr>
          <w:b/>
          <w:color w:val="000000" w:themeColor="text1"/>
          <w:lang w:val="en-US"/>
        </w:rPr>
      </w:pPr>
      <w:r w:rsidRPr="00C75FEA">
        <w:rPr>
          <w:b/>
          <w:color w:val="000000" w:themeColor="text1"/>
          <w:lang w:val="en-US"/>
        </w:rPr>
        <w:br w:type="page"/>
      </w:r>
    </w:p>
    <w:p w14:paraId="70279D3D" w14:textId="50DA97F2" w:rsidR="00C728E5" w:rsidRPr="00C75FEA" w:rsidRDefault="0046119B" w:rsidP="003129DB">
      <w:pPr>
        <w:rPr>
          <w:b/>
          <w:color w:val="000000" w:themeColor="text1"/>
          <w:sz w:val="20"/>
          <w:szCs w:val="20"/>
          <w:lang w:val="en-US"/>
        </w:rPr>
      </w:pPr>
      <w:bookmarkStart w:id="3" w:name="_Hlk189909670"/>
      <w:r w:rsidRPr="0046119B">
        <w:rPr>
          <w:rFonts w:cstheme="minorHAnsi"/>
          <w:b/>
          <w:color w:val="000000" w:themeColor="text1"/>
          <w:szCs w:val="20"/>
          <w:lang w:val="en-US"/>
        </w:rPr>
        <w:lastRenderedPageBreak/>
        <w:t xml:space="preserve">Supplementary </w:t>
      </w:r>
      <w:r w:rsidR="00C728E5" w:rsidRPr="00C75FEA">
        <w:rPr>
          <w:rFonts w:cstheme="minorHAnsi"/>
          <w:b/>
          <w:color w:val="000000" w:themeColor="text1"/>
          <w:szCs w:val="20"/>
          <w:lang w:val="en-US"/>
        </w:rPr>
        <w:t>Figures</w:t>
      </w:r>
    </w:p>
    <w:p w14:paraId="0FAF0C06" w14:textId="5CA3FB88" w:rsidR="00361099" w:rsidRPr="00C75FEA" w:rsidRDefault="003129DB" w:rsidP="003129DB">
      <w:pPr>
        <w:rPr>
          <w:color w:val="000000" w:themeColor="text1"/>
          <w:sz w:val="20"/>
          <w:szCs w:val="20"/>
          <w:lang w:val="en-US"/>
        </w:rPr>
      </w:pPr>
      <w:r w:rsidRPr="00C75FEA">
        <w:rPr>
          <w:b/>
          <w:color w:val="000000" w:themeColor="text1"/>
          <w:sz w:val="20"/>
          <w:szCs w:val="20"/>
          <w:lang w:val="en-US"/>
        </w:rPr>
        <w:t>Fi</w:t>
      </w:r>
      <w:r w:rsidR="00EF5A96" w:rsidRPr="00C75FEA">
        <w:rPr>
          <w:b/>
          <w:color w:val="000000" w:themeColor="text1"/>
          <w:sz w:val="20"/>
          <w:szCs w:val="20"/>
          <w:lang w:val="en-US"/>
        </w:rPr>
        <w:t>gure</w:t>
      </w:r>
      <w:r w:rsidRPr="00C75FEA">
        <w:rPr>
          <w:b/>
          <w:color w:val="000000" w:themeColor="text1"/>
          <w:sz w:val="20"/>
          <w:szCs w:val="20"/>
          <w:lang w:val="en-US"/>
        </w:rPr>
        <w:t xml:space="preserve"> </w:t>
      </w:r>
      <w:r w:rsidR="00AA2E17" w:rsidRPr="00C75FEA">
        <w:rPr>
          <w:b/>
          <w:color w:val="000000" w:themeColor="text1"/>
          <w:sz w:val="20"/>
          <w:szCs w:val="20"/>
          <w:lang w:val="en-US"/>
        </w:rPr>
        <w:t>S1</w:t>
      </w:r>
      <w:r w:rsidRPr="00C75FEA">
        <w:rPr>
          <w:b/>
          <w:color w:val="000000" w:themeColor="text1"/>
          <w:sz w:val="20"/>
          <w:szCs w:val="20"/>
          <w:lang w:val="en-US"/>
        </w:rPr>
        <w:t xml:space="preserve"> </w:t>
      </w:r>
      <w:bookmarkEnd w:id="3"/>
      <w:r w:rsidR="00EF5A96" w:rsidRPr="00C75FEA">
        <w:rPr>
          <w:color w:val="000000" w:themeColor="text1"/>
          <w:sz w:val="20"/>
          <w:szCs w:val="20"/>
          <w:lang w:val="en-US"/>
        </w:rPr>
        <w:t xml:space="preserve">Response proportion (%) and frequency of non-mandatory recruitment steps. (a) Overall response in study centers by percentage of outbound calls and number of reminders. </w:t>
      </w:r>
      <w:r w:rsidR="00361099" w:rsidRPr="00C75FEA">
        <w:rPr>
          <w:color w:val="000000" w:themeColor="text1"/>
          <w:sz w:val="20"/>
          <w:szCs w:val="20"/>
          <w:lang w:val="en-US"/>
        </w:rPr>
        <w:t xml:space="preserve">Outbound calls refer to call attempts documented prior to an active response from the invited individual occurred.  </w:t>
      </w:r>
      <w:r w:rsidR="002F56BE" w:rsidRPr="00C75FEA">
        <w:rPr>
          <w:color w:val="000000" w:themeColor="text1"/>
          <w:sz w:val="20"/>
          <w:szCs w:val="20"/>
          <w:lang w:val="en-US"/>
        </w:rPr>
        <w:t xml:space="preserve">The </w:t>
      </w:r>
      <w:r w:rsidR="00361099" w:rsidRPr="00C75FEA">
        <w:rPr>
          <w:color w:val="000000" w:themeColor="text1"/>
          <w:sz w:val="20"/>
          <w:szCs w:val="20"/>
          <w:lang w:val="en-US"/>
        </w:rPr>
        <w:t xml:space="preserve">pattern of the </w:t>
      </w:r>
      <w:r w:rsidR="002F56BE" w:rsidRPr="00C75FEA">
        <w:rPr>
          <w:color w:val="000000" w:themeColor="text1"/>
          <w:sz w:val="20"/>
          <w:szCs w:val="20"/>
          <w:lang w:val="en-US"/>
        </w:rPr>
        <w:t xml:space="preserve">scatter plot suggests that </w:t>
      </w:r>
      <w:r w:rsidR="00361099" w:rsidRPr="00C75FEA">
        <w:rPr>
          <w:color w:val="000000" w:themeColor="text1"/>
          <w:sz w:val="20"/>
          <w:szCs w:val="20"/>
          <w:lang w:val="en-US"/>
        </w:rPr>
        <w:t xml:space="preserve">an increased percentage of outbound calls is associated with a higher response, regardless of whether a study center routinely sent out 2 reminder letters (red dots) or 3 reminder letters (turquoise dots). </w:t>
      </w:r>
      <w:r w:rsidR="00EF5A96" w:rsidRPr="00C75FEA">
        <w:rPr>
          <w:color w:val="000000" w:themeColor="text1"/>
          <w:sz w:val="20"/>
          <w:szCs w:val="20"/>
          <w:lang w:val="en-US"/>
        </w:rPr>
        <w:t xml:space="preserve">(b) Box plots comparing overall response across study centers using 2 and 3 reminders. </w:t>
      </w:r>
      <w:r w:rsidR="00361099" w:rsidRPr="00C75FEA">
        <w:rPr>
          <w:color w:val="000000" w:themeColor="text1"/>
          <w:sz w:val="20"/>
          <w:szCs w:val="20"/>
          <w:lang w:val="en-US"/>
        </w:rPr>
        <w:t xml:space="preserve">The number of reminder letters did not seem to result in different response proportions. </w:t>
      </w:r>
      <w:r w:rsidR="00EF5A96" w:rsidRPr="00C75FEA">
        <w:rPr>
          <w:color w:val="000000" w:themeColor="text1"/>
          <w:sz w:val="20"/>
          <w:szCs w:val="20"/>
          <w:lang w:val="en-US"/>
        </w:rPr>
        <w:t>(c) Box plots comparing overall response across study centers below and above the median of outbound calls (3%).</w:t>
      </w:r>
      <w:r w:rsidR="00361099" w:rsidRPr="00C75FEA">
        <w:rPr>
          <w:color w:val="000000" w:themeColor="text1"/>
          <w:sz w:val="20"/>
          <w:szCs w:val="20"/>
          <w:lang w:val="en-US"/>
        </w:rPr>
        <w:t xml:space="preserve"> Study centers that made more outbound calls achieved higher response proportions than with less outbound call attempts.</w:t>
      </w:r>
    </w:p>
    <w:p w14:paraId="7EF653B6" w14:textId="69B2E95A" w:rsidR="003129DB" w:rsidRPr="00C75FEA" w:rsidRDefault="00361099" w:rsidP="003129DB">
      <w:pPr>
        <w:rPr>
          <w:b/>
          <w:color w:val="000000" w:themeColor="text1"/>
          <w:lang w:val="en-US"/>
        </w:rPr>
      </w:pPr>
      <w:r w:rsidRPr="00C75FEA">
        <w:rPr>
          <w:color w:val="000000" w:themeColor="text1"/>
          <w:sz w:val="20"/>
          <w:szCs w:val="20"/>
          <w:lang w:val="en-US"/>
        </w:rPr>
        <w:t xml:space="preserve"> </w:t>
      </w:r>
      <w:r w:rsidR="00C75894" w:rsidRPr="00C75FEA">
        <w:rPr>
          <w:noProof/>
          <w:color w:val="000000" w:themeColor="text1"/>
          <w:lang w:val="en-IN" w:eastAsia="en-IN"/>
        </w:rPr>
        <w:drawing>
          <wp:inline distT="0" distB="0" distL="0" distR="0" wp14:anchorId="21FE5A5F" wp14:editId="7D3B8A59">
            <wp:extent cx="5526405" cy="2703195"/>
            <wp:effectExtent l="0" t="0" r="0" b="190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526405" cy="2703195"/>
                    </a:xfrm>
                    <a:prstGeom prst="rect">
                      <a:avLst/>
                    </a:prstGeom>
                    <a:noFill/>
                    <a:ln>
                      <a:noFill/>
                    </a:ln>
                  </pic:spPr>
                </pic:pic>
              </a:graphicData>
            </a:graphic>
          </wp:inline>
        </w:drawing>
      </w:r>
    </w:p>
    <w:p w14:paraId="0C6306F8" w14:textId="77777777" w:rsidR="00E52FA9" w:rsidRPr="00C75FEA" w:rsidRDefault="00E52FA9">
      <w:pPr>
        <w:suppressAutoHyphens w:val="0"/>
        <w:rPr>
          <w:b/>
          <w:color w:val="000000" w:themeColor="text1"/>
          <w:sz w:val="20"/>
          <w:szCs w:val="20"/>
          <w:lang w:val="en-US"/>
        </w:rPr>
      </w:pPr>
      <w:r w:rsidRPr="00C75FEA">
        <w:rPr>
          <w:b/>
          <w:color w:val="000000" w:themeColor="text1"/>
          <w:sz w:val="20"/>
          <w:szCs w:val="20"/>
          <w:lang w:val="en-US"/>
        </w:rPr>
        <w:br w:type="page"/>
      </w:r>
    </w:p>
    <w:p w14:paraId="7512BED3" w14:textId="3CD787BC" w:rsidR="00F5071C" w:rsidRPr="00C75FEA" w:rsidRDefault="00852C4B">
      <w:pPr>
        <w:rPr>
          <w:noProof/>
          <w:color w:val="000000" w:themeColor="text1"/>
          <w:sz w:val="20"/>
          <w:szCs w:val="20"/>
        </w:rPr>
      </w:pPr>
      <w:r w:rsidRPr="00C75FEA">
        <w:rPr>
          <w:b/>
          <w:color w:val="000000" w:themeColor="text1"/>
          <w:sz w:val="20"/>
          <w:szCs w:val="20"/>
          <w:lang w:val="en-US"/>
        </w:rPr>
        <w:lastRenderedPageBreak/>
        <w:t>Fig</w:t>
      </w:r>
      <w:r w:rsidR="008E0484" w:rsidRPr="00C75FEA">
        <w:rPr>
          <w:b/>
          <w:color w:val="000000" w:themeColor="text1"/>
          <w:sz w:val="20"/>
          <w:szCs w:val="20"/>
          <w:lang w:val="en-US"/>
        </w:rPr>
        <w:t>ure</w:t>
      </w:r>
      <w:r w:rsidRPr="00C75FEA">
        <w:rPr>
          <w:b/>
          <w:color w:val="000000" w:themeColor="text1"/>
          <w:sz w:val="20"/>
          <w:szCs w:val="20"/>
          <w:lang w:val="en-US"/>
        </w:rPr>
        <w:t xml:space="preserve"> S</w:t>
      </w:r>
      <w:r w:rsidR="00386105" w:rsidRPr="00C75FEA">
        <w:rPr>
          <w:b/>
          <w:color w:val="000000" w:themeColor="text1"/>
          <w:sz w:val="20"/>
          <w:szCs w:val="20"/>
          <w:lang w:val="en-US"/>
        </w:rPr>
        <w:t>2</w:t>
      </w:r>
      <w:r w:rsidRPr="00C75FEA">
        <w:rPr>
          <w:b/>
          <w:color w:val="000000" w:themeColor="text1"/>
          <w:sz w:val="20"/>
          <w:szCs w:val="20"/>
          <w:lang w:val="en-US"/>
        </w:rPr>
        <w:t xml:space="preserve"> </w:t>
      </w:r>
      <w:r w:rsidRPr="00C75FEA">
        <w:rPr>
          <w:noProof/>
          <w:color w:val="000000" w:themeColor="text1"/>
          <w:sz w:val="20"/>
          <w:szCs w:val="20"/>
          <w:lang w:val="en-US"/>
        </w:rPr>
        <w:t xml:space="preserve">Comparision of the unweighted and weighted samples for 16 </w:t>
      </w:r>
      <w:r w:rsidR="002F3EC6" w:rsidRPr="00C75FEA">
        <w:rPr>
          <w:noProof/>
          <w:color w:val="000000" w:themeColor="text1"/>
          <w:sz w:val="20"/>
          <w:szCs w:val="20"/>
          <w:lang w:val="en-US"/>
        </w:rPr>
        <w:t xml:space="preserve">NAKO </w:t>
      </w:r>
      <w:r w:rsidRPr="00C75FEA">
        <w:rPr>
          <w:noProof/>
          <w:color w:val="000000" w:themeColor="text1"/>
          <w:sz w:val="20"/>
          <w:szCs w:val="20"/>
          <w:lang w:val="en-US"/>
        </w:rPr>
        <w:t>study regions with respect to sex, age group, nationality, migration background, education, and household size</w:t>
      </w:r>
      <w:r w:rsidR="003129DB" w:rsidRPr="00C75FEA">
        <w:rPr>
          <w:noProof/>
          <w:color w:val="000000" w:themeColor="text1"/>
          <w:sz w:val="20"/>
          <w:szCs w:val="20"/>
          <w:lang w:val="en-US"/>
        </w:rPr>
        <w:t xml:space="preserve"> </w:t>
      </w:r>
    </w:p>
    <w:p w14:paraId="48B131CA" w14:textId="4A40A073" w:rsidR="00871E50" w:rsidRPr="00C75FEA" w:rsidRDefault="00871E50">
      <w:pPr>
        <w:rPr>
          <w:color w:val="000000" w:themeColor="text1"/>
        </w:rPr>
      </w:pPr>
      <w:r w:rsidRPr="00C75FEA">
        <w:rPr>
          <w:noProof/>
          <w:color w:val="000000" w:themeColor="text1"/>
          <w:lang w:val="en-IN" w:eastAsia="en-IN"/>
        </w:rPr>
        <w:drawing>
          <wp:inline distT="0" distB="0" distL="0" distR="0" wp14:anchorId="4C988750" wp14:editId="0EC58309">
            <wp:extent cx="6120130" cy="8235294"/>
            <wp:effectExtent l="0" t="0" r="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120130" cy="8235294"/>
                    </a:xfrm>
                    <a:prstGeom prst="rect">
                      <a:avLst/>
                    </a:prstGeom>
                    <a:noFill/>
                    <a:ln>
                      <a:noFill/>
                    </a:ln>
                  </pic:spPr>
                </pic:pic>
              </a:graphicData>
            </a:graphic>
          </wp:inline>
        </w:drawing>
      </w:r>
    </w:p>
    <w:p w14:paraId="2C582DC0" w14:textId="1AE3EF80" w:rsidR="00871E50" w:rsidRPr="00C75FEA" w:rsidRDefault="00871E50">
      <w:pPr>
        <w:rPr>
          <w:color w:val="000000" w:themeColor="text1"/>
        </w:rPr>
      </w:pPr>
      <w:r w:rsidRPr="00C75FEA">
        <w:rPr>
          <w:noProof/>
          <w:color w:val="000000" w:themeColor="text1"/>
          <w:lang w:val="en-IN" w:eastAsia="en-IN"/>
        </w:rPr>
        <w:lastRenderedPageBreak/>
        <w:drawing>
          <wp:inline distT="0" distB="0" distL="0" distR="0" wp14:anchorId="094D4851" wp14:editId="2709BA8D">
            <wp:extent cx="6120130" cy="8235294"/>
            <wp:effectExtent l="0" t="0" r="0"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120130" cy="8235294"/>
                    </a:xfrm>
                    <a:prstGeom prst="rect">
                      <a:avLst/>
                    </a:prstGeom>
                    <a:noFill/>
                    <a:ln>
                      <a:noFill/>
                    </a:ln>
                  </pic:spPr>
                </pic:pic>
              </a:graphicData>
            </a:graphic>
          </wp:inline>
        </w:drawing>
      </w:r>
    </w:p>
    <w:sectPr w:rsidR="00871E50" w:rsidRPr="00C75FEA" w:rsidSect="00C75FEA">
      <w:footerReference w:type="default" r:id="rId12"/>
      <w:pgSz w:w="11906" w:h="16838"/>
      <w:pgMar w:top="1134" w:right="1134" w:bottom="851" w:left="1134" w:header="709" w:footer="2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843DD6" w14:textId="77777777" w:rsidR="00650EF8" w:rsidRDefault="00650EF8" w:rsidP="00F5071C">
      <w:pPr>
        <w:spacing w:after="0" w:line="240" w:lineRule="auto"/>
      </w:pPr>
      <w:r>
        <w:separator/>
      </w:r>
    </w:p>
  </w:endnote>
  <w:endnote w:type="continuationSeparator" w:id="0">
    <w:p w14:paraId="022767CB" w14:textId="77777777" w:rsidR="00650EF8" w:rsidRDefault="00650EF8" w:rsidP="00F50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05505317"/>
      <w:docPartObj>
        <w:docPartGallery w:val="Page Numbers (Bottom of Page)"/>
        <w:docPartUnique/>
      </w:docPartObj>
    </w:sdtPr>
    <w:sdtEndPr/>
    <w:sdtContent>
      <w:p w14:paraId="1D8DC79E" w14:textId="252C444F" w:rsidR="00AC37AF" w:rsidRDefault="00AC37AF">
        <w:pPr>
          <w:pStyle w:val="Footer"/>
          <w:jc w:val="center"/>
        </w:pPr>
        <w:r>
          <w:fldChar w:fldCharType="begin"/>
        </w:r>
        <w:r>
          <w:instrText>PAGE   \* MERGEFORMAT</w:instrText>
        </w:r>
        <w:r>
          <w:fldChar w:fldCharType="separate"/>
        </w:r>
        <w:r w:rsidR="00B86D57">
          <w:rPr>
            <w:noProof/>
          </w:rPr>
          <w:t>15</w:t>
        </w:r>
        <w:r>
          <w:fldChar w:fldCharType="end"/>
        </w:r>
      </w:p>
    </w:sdtContent>
  </w:sdt>
  <w:p w14:paraId="568D7561" w14:textId="77777777" w:rsidR="00AC37AF" w:rsidRDefault="00AC3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2BFBD" w14:textId="77777777" w:rsidR="00650EF8" w:rsidRDefault="00650EF8" w:rsidP="00F5071C">
      <w:pPr>
        <w:spacing w:after="0" w:line="240" w:lineRule="auto"/>
      </w:pPr>
      <w:r>
        <w:separator/>
      </w:r>
    </w:p>
  </w:footnote>
  <w:footnote w:type="continuationSeparator" w:id="0">
    <w:p w14:paraId="17B66755" w14:textId="77777777" w:rsidR="00650EF8" w:rsidRDefault="00650EF8" w:rsidP="00F50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0E0EB0"/>
    <w:multiLevelType w:val="hybridMultilevel"/>
    <w:tmpl w:val="34DA172E"/>
    <w:lvl w:ilvl="0" w:tplc="62D640EE">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47C3"/>
    <w:rsid w:val="00015CA5"/>
    <w:rsid w:val="000608AE"/>
    <w:rsid w:val="00063AD6"/>
    <w:rsid w:val="000742AE"/>
    <w:rsid w:val="000801ED"/>
    <w:rsid w:val="000B75E3"/>
    <w:rsid w:val="000D31D4"/>
    <w:rsid w:val="00154649"/>
    <w:rsid w:val="001C5AFE"/>
    <w:rsid w:val="001E309E"/>
    <w:rsid w:val="001E4CC5"/>
    <w:rsid w:val="001E7D51"/>
    <w:rsid w:val="001F6B1C"/>
    <w:rsid w:val="0025159D"/>
    <w:rsid w:val="00273ADA"/>
    <w:rsid w:val="002A58E0"/>
    <w:rsid w:val="002E6ABF"/>
    <w:rsid w:val="002F3EC6"/>
    <w:rsid w:val="002F56BE"/>
    <w:rsid w:val="003129DB"/>
    <w:rsid w:val="00361099"/>
    <w:rsid w:val="00373B03"/>
    <w:rsid w:val="00386105"/>
    <w:rsid w:val="0041152D"/>
    <w:rsid w:val="00423723"/>
    <w:rsid w:val="0046119B"/>
    <w:rsid w:val="00471797"/>
    <w:rsid w:val="00496B31"/>
    <w:rsid w:val="004A1286"/>
    <w:rsid w:val="004C1F08"/>
    <w:rsid w:val="004C45BA"/>
    <w:rsid w:val="004D5F85"/>
    <w:rsid w:val="00506D41"/>
    <w:rsid w:val="00510F6A"/>
    <w:rsid w:val="0052746D"/>
    <w:rsid w:val="005514C0"/>
    <w:rsid w:val="00557CEF"/>
    <w:rsid w:val="005A4822"/>
    <w:rsid w:val="005D2783"/>
    <w:rsid w:val="005D54C8"/>
    <w:rsid w:val="00612001"/>
    <w:rsid w:val="00615670"/>
    <w:rsid w:val="00615E91"/>
    <w:rsid w:val="006472F3"/>
    <w:rsid w:val="0065054A"/>
    <w:rsid w:val="00650EF8"/>
    <w:rsid w:val="006629A7"/>
    <w:rsid w:val="00692D82"/>
    <w:rsid w:val="00697109"/>
    <w:rsid w:val="006B3960"/>
    <w:rsid w:val="006E171A"/>
    <w:rsid w:val="00717D1D"/>
    <w:rsid w:val="00727008"/>
    <w:rsid w:val="00794708"/>
    <w:rsid w:val="0079569D"/>
    <w:rsid w:val="008205E6"/>
    <w:rsid w:val="00820D84"/>
    <w:rsid w:val="00844B51"/>
    <w:rsid w:val="00852C4B"/>
    <w:rsid w:val="00862044"/>
    <w:rsid w:val="0086290A"/>
    <w:rsid w:val="00871E50"/>
    <w:rsid w:val="008B454B"/>
    <w:rsid w:val="008E0484"/>
    <w:rsid w:val="00927CF9"/>
    <w:rsid w:val="009705D6"/>
    <w:rsid w:val="009710BB"/>
    <w:rsid w:val="009835FD"/>
    <w:rsid w:val="009B788F"/>
    <w:rsid w:val="009F7527"/>
    <w:rsid w:val="00A22DFD"/>
    <w:rsid w:val="00A60248"/>
    <w:rsid w:val="00AA2E17"/>
    <w:rsid w:val="00AB67B8"/>
    <w:rsid w:val="00AC2DD8"/>
    <w:rsid w:val="00AC37AF"/>
    <w:rsid w:val="00AD47C3"/>
    <w:rsid w:val="00AE24D5"/>
    <w:rsid w:val="00B04010"/>
    <w:rsid w:val="00B245BE"/>
    <w:rsid w:val="00B56311"/>
    <w:rsid w:val="00B800AB"/>
    <w:rsid w:val="00B83C90"/>
    <w:rsid w:val="00B86D57"/>
    <w:rsid w:val="00BF171A"/>
    <w:rsid w:val="00C4256E"/>
    <w:rsid w:val="00C728E5"/>
    <w:rsid w:val="00C738DC"/>
    <w:rsid w:val="00C75894"/>
    <w:rsid w:val="00C75FEA"/>
    <w:rsid w:val="00CA32EB"/>
    <w:rsid w:val="00CA5EE7"/>
    <w:rsid w:val="00CE5163"/>
    <w:rsid w:val="00CF5C7F"/>
    <w:rsid w:val="00CF7136"/>
    <w:rsid w:val="00D031BB"/>
    <w:rsid w:val="00D52906"/>
    <w:rsid w:val="00D55176"/>
    <w:rsid w:val="00D77B65"/>
    <w:rsid w:val="00D8782C"/>
    <w:rsid w:val="00DA3712"/>
    <w:rsid w:val="00DC496E"/>
    <w:rsid w:val="00DE2650"/>
    <w:rsid w:val="00E52FA9"/>
    <w:rsid w:val="00E8540F"/>
    <w:rsid w:val="00EE0287"/>
    <w:rsid w:val="00EF5A96"/>
    <w:rsid w:val="00F11151"/>
    <w:rsid w:val="00F43108"/>
    <w:rsid w:val="00F5071C"/>
    <w:rsid w:val="00F540A2"/>
    <w:rsid w:val="00F56C96"/>
    <w:rsid w:val="00FC6CEE"/>
    <w:rsid w:val="00FE0B55"/>
    <w:rsid w:val="00FF71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8E6FA7"/>
  <w15:chartTrackingRefBased/>
  <w15:docId w15:val="{C028D762-ADC1-40DD-B0E3-665ECC064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071C"/>
    <w:pPr>
      <w:suppressAutoHyphens/>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071C"/>
    <w:pPr>
      <w:tabs>
        <w:tab w:val="center" w:pos="4536"/>
        <w:tab w:val="right" w:pos="9072"/>
      </w:tabs>
      <w:suppressAutoHyphens w:val="0"/>
      <w:spacing w:after="0" w:line="240" w:lineRule="auto"/>
    </w:pPr>
    <w:rPr>
      <w:lang w:val="de-DE"/>
    </w:rPr>
  </w:style>
  <w:style w:type="character" w:customStyle="1" w:styleId="HeaderChar">
    <w:name w:val="Header Char"/>
    <w:basedOn w:val="DefaultParagraphFont"/>
    <w:link w:val="Header"/>
    <w:uiPriority w:val="99"/>
    <w:rsid w:val="00F5071C"/>
  </w:style>
  <w:style w:type="paragraph" w:styleId="Footer">
    <w:name w:val="footer"/>
    <w:basedOn w:val="Normal"/>
    <w:link w:val="FooterChar"/>
    <w:uiPriority w:val="99"/>
    <w:unhideWhenUsed/>
    <w:rsid w:val="00F5071C"/>
    <w:pPr>
      <w:tabs>
        <w:tab w:val="center" w:pos="4536"/>
        <w:tab w:val="right" w:pos="9072"/>
      </w:tabs>
      <w:suppressAutoHyphens w:val="0"/>
      <w:spacing w:after="0" w:line="240" w:lineRule="auto"/>
    </w:pPr>
    <w:rPr>
      <w:lang w:val="de-DE"/>
    </w:rPr>
  </w:style>
  <w:style w:type="character" w:customStyle="1" w:styleId="FooterChar">
    <w:name w:val="Footer Char"/>
    <w:basedOn w:val="DefaultParagraphFont"/>
    <w:link w:val="Footer"/>
    <w:uiPriority w:val="99"/>
    <w:rsid w:val="00F5071C"/>
  </w:style>
  <w:style w:type="character" w:styleId="Hyperlink">
    <w:name w:val="Hyperlink"/>
    <w:basedOn w:val="DefaultParagraphFont"/>
    <w:uiPriority w:val="99"/>
    <w:unhideWhenUsed/>
    <w:rsid w:val="00B56311"/>
    <w:rPr>
      <w:color w:val="0563C1" w:themeColor="hyperlink"/>
      <w:u w:val="single"/>
    </w:rPr>
  </w:style>
  <w:style w:type="table" w:styleId="TableGrid">
    <w:name w:val="Table Grid"/>
    <w:basedOn w:val="TableNormal"/>
    <w:uiPriority w:val="39"/>
    <w:rsid w:val="00B56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56311"/>
    <w:rPr>
      <w:sz w:val="16"/>
      <w:szCs w:val="16"/>
    </w:rPr>
  </w:style>
  <w:style w:type="paragraph" w:styleId="CommentText">
    <w:name w:val="annotation text"/>
    <w:basedOn w:val="Normal"/>
    <w:link w:val="CommentTextChar"/>
    <w:uiPriority w:val="99"/>
    <w:unhideWhenUsed/>
    <w:rsid w:val="00B56311"/>
    <w:pPr>
      <w:suppressAutoHyphens w:val="0"/>
      <w:spacing w:line="240" w:lineRule="auto"/>
    </w:pPr>
    <w:rPr>
      <w:sz w:val="20"/>
      <w:szCs w:val="20"/>
      <w:lang w:val="de-DE"/>
    </w:rPr>
  </w:style>
  <w:style w:type="character" w:customStyle="1" w:styleId="CommentTextChar">
    <w:name w:val="Comment Text Char"/>
    <w:basedOn w:val="DefaultParagraphFont"/>
    <w:link w:val="CommentText"/>
    <w:uiPriority w:val="99"/>
    <w:rsid w:val="00B56311"/>
    <w:rPr>
      <w:sz w:val="20"/>
      <w:szCs w:val="20"/>
    </w:rPr>
  </w:style>
  <w:style w:type="paragraph" w:styleId="CommentSubject">
    <w:name w:val="annotation subject"/>
    <w:basedOn w:val="CommentText"/>
    <w:next w:val="CommentText"/>
    <w:link w:val="CommentSubjectChar"/>
    <w:uiPriority w:val="99"/>
    <w:semiHidden/>
    <w:unhideWhenUsed/>
    <w:rsid w:val="00B56311"/>
    <w:rPr>
      <w:b/>
      <w:bCs/>
    </w:rPr>
  </w:style>
  <w:style w:type="character" w:customStyle="1" w:styleId="CommentSubjectChar">
    <w:name w:val="Comment Subject Char"/>
    <w:basedOn w:val="CommentTextChar"/>
    <w:link w:val="CommentSubject"/>
    <w:uiPriority w:val="99"/>
    <w:semiHidden/>
    <w:rsid w:val="00B56311"/>
    <w:rPr>
      <w:b/>
      <w:bCs/>
      <w:sz w:val="20"/>
      <w:szCs w:val="20"/>
    </w:rPr>
  </w:style>
  <w:style w:type="paragraph" w:styleId="BalloonText">
    <w:name w:val="Balloon Text"/>
    <w:basedOn w:val="Normal"/>
    <w:link w:val="BalloonTextChar"/>
    <w:uiPriority w:val="99"/>
    <w:semiHidden/>
    <w:unhideWhenUsed/>
    <w:rsid w:val="00B56311"/>
    <w:pPr>
      <w:suppressAutoHyphens w:val="0"/>
      <w:spacing w:after="0" w:line="240" w:lineRule="auto"/>
    </w:pPr>
    <w:rPr>
      <w:rFonts w:ascii="Segoe UI" w:hAnsi="Segoe UI" w:cs="Segoe UI"/>
      <w:sz w:val="18"/>
      <w:szCs w:val="18"/>
      <w:lang w:val="de-DE"/>
    </w:rPr>
  </w:style>
  <w:style w:type="character" w:customStyle="1" w:styleId="BalloonTextChar">
    <w:name w:val="Balloon Text Char"/>
    <w:basedOn w:val="DefaultParagraphFont"/>
    <w:link w:val="BalloonText"/>
    <w:uiPriority w:val="99"/>
    <w:semiHidden/>
    <w:rsid w:val="00B56311"/>
    <w:rPr>
      <w:rFonts w:ascii="Segoe UI" w:hAnsi="Segoe UI" w:cs="Segoe UI"/>
      <w:sz w:val="18"/>
      <w:szCs w:val="18"/>
    </w:rPr>
  </w:style>
  <w:style w:type="paragraph" w:customStyle="1" w:styleId="EndNoteBibliographyTitle">
    <w:name w:val="EndNote Bibliography Title"/>
    <w:basedOn w:val="Normal"/>
    <w:link w:val="EndNoteBibliographyTitleZchn"/>
    <w:rsid w:val="00B56311"/>
    <w:pPr>
      <w:suppressAutoHyphens w:val="0"/>
      <w:spacing w:after="0"/>
      <w:jc w:val="center"/>
    </w:pPr>
    <w:rPr>
      <w:rFonts w:ascii="Calibri" w:hAnsi="Calibri" w:cs="Calibri"/>
      <w:noProof/>
      <w:lang w:val="en-US"/>
    </w:rPr>
  </w:style>
  <w:style w:type="character" w:customStyle="1" w:styleId="EndNoteBibliographyTitleZchn">
    <w:name w:val="EndNote Bibliography Title Zchn"/>
    <w:basedOn w:val="DefaultParagraphFont"/>
    <w:link w:val="EndNoteBibliographyTitle"/>
    <w:rsid w:val="00B56311"/>
    <w:rPr>
      <w:rFonts w:ascii="Calibri" w:hAnsi="Calibri" w:cs="Calibri"/>
      <w:noProof/>
      <w:lang w:val="en-US"/>
    </w:rPr>
  </w:style>
  <w:style w:type="paragraph" w:customStyle="1" w:styleId="EndNoteBibliography">
    <w:name w:val="EndNote Bibliography"/>
    <w:basedOn w:val="Normal"/>
    <w:link w:val="EndNoteBibliographyZchn"/>
    <w:rsid w:val="00B56311"/>
    <w:pPr>
      <w:suppressAutoHyphens w:val="0"/>
      <w:spacing w:line="240" w:lineRule="auto"/>
    </w:pPr>
    <w:rPr>
      <w:rFonts w:ascii="Calibri" w:hAnsi="Calibri" w:cs="Calibri"/>
      <w:noProof/>
      <w:lang w:val="en-US"/>
    </w:rPr>
  </w:style>
  <w:style w:type="character" w:customStyle="1" w:styleId="EndNoteBibliographyZchn">
    <w:name w:val="EndNote Bibliography Zchn"/>
    <w:basedOn w:val="DefaultParagraphFont"/>
    <w:link w:val="EndNoteBibliography"/>
    <w:rsid w:val="00B56311"/>
    <w:rPr>
      <w:rFonts w:ascii="Calibri" w:hAnsi="Calibri" w:cs="Calibri"/>
      <w:noProof/>
      <w:lang w:val="en-US"/>
    </w:rPr>
  </w:style>
  <w:style w:type="character" w:customStyle="1" w:styleId="NichtaufgelsteErwhnung1">
    <w:name w:val="Nicht aufgelöste Erwähnung1"/>
    <w:basedOn w:val="DefaultParagraphFont"/>
    <w:uiPriority w:val="99"/>
    <w:semiHidden/>
    <w:unhideWhenUsed/>
    <w:rsid w:val="00B56311"/>
    <w:rPr>
      <w:color w:val="605E5C"/>
      <w:shd w:val="clear" w:color="auto" w:fill="E1DFDD"/>
    </w:rPr>
  </w:style>
  <w:style w:type="character" w:styleId="PlaceholderText">
    <w:name w:val="Placeholder Text"/>
    <w:basedOn w:val="DefaultParagraphFont"/>
    <w:uiPriority w:val="99"/>
    <w:semiHidden/>
    <w:rsid w:val="00B56311"/>
    <w:rPr>
      <w:color w:val="808080"/>
    </w:rPr>
  </w:style>
  <w:style w:type="character" w:customStyle="1" w:styleId="NichtaufgelsteErwhnung2">
    <w:name w:val="Nicht aufgelöste Erwähnung2"/>
    <w:basedOn w:val="DefaultParagraphFont"/>
    <w:uiPriority w:val="99"/>
    <w:semiHidden/>
    <w:unhideWhenUsed/>
    <w:rsid w:val="00B56311"/>
    <w:rPr>
      <w:color w:val="605E5C"/>
      <w:shd w:val="clear" w:color="auto" w:fill="E1DFDD"/>
    </w:rPr>
  </w:style>
  <w:style w:type="paragraph" w:styleId="Revision">
    <w:name w:val="Revision"/>
    <w:hidden/>
    <w:uiPriority w:val="99"/>
    <w:semiHidden/>
    <w:rsid w:val="00B56311"/>
    <w:pPr>
      <w:spacing w:after="0" w:line="240" w:lineRule="auto"/>
    </w:pPr>
  </w:style>
  <w:style w:type="character" w:styleId="LineNumber">
    <w:name w:val="line number"/>
    <w:basedOn w:val="DefaultParagraphFont"/>
    <w:uiPriority w:val="99"/>
    <w:semiHidden/>
    <w:unhideWhenUsed/>
    <w:rsid w:val="00B56311"/>
  </w:style>
  <w:style w:type="character" w:customStyle="1" w:styleId="NichtaufgelsteErwhnung3">
    <w:name w:val="Nicht aufgelöste Erwähnung3"/>
    <w:basedOn w:val="DefaultParagraphFont"/>
    <w:uiPriority w:val="99"/>
    <w:semiHidden/>
    <w:unhideWhenUsed/>
    <w:rsid w:val="00B56311"/>
    <w:rPr>
      <w:color w:val="605E5C"/>
      <w:shd w:val="clear" w:color="auto" w:fill="E1DFDD"/>
    </w:rPr>
  </w:style>
  <w:style w:type="paragraph" w:styleId="BodyText">
    <w:name w:val="Body Text"/>
    <w:basedOn w:val="Normal"/>
    <w:link w:val="BodyTextChar"/>
    <w:qFormat/>
    <w:rsid w:val="009B788F"/>
    <w:pPr>
      <w:suppressAutoHyphens w:val="0"/>
      <w:spacing w:before="180" w:after="180" w:line="240" w:lineRule="auto"/>
    </w:pPr>
    <w:rPr>
      <w:sz w:val="24"/>
      <w:szCs w:val="24"/>
      <w:lang w:val="en-US"/>
    </w:rPr>
  </w:style>
  <w:style w:type="character" w:customStyle="1" w:styleId="BodyTextChar">
    <w:name w:val="Body Text Char"/>
    <w:basedOn w:val="DefaultParagraphFont"/>
    <w:link w:val="BodyText"/>
    <w:rsid w:val="009B788F"/>
    <w:rPr>
      <w:sz w:val="24"/>
      <w:szCs w:val="24"/>
      <w:lang w:val="en-US"/>
    </w:rPr>
  </w:style>
  <w:style w:type="paragraph" w:styleId="Caption">
    <w:name w:val="caption"/>
    <w:basedOn w:val="Normal"/>
    <w:next w:val="Normal"/>
    <w:uiPriority w:val="35"/>
    <w:semiHidden/>
    <w:unhideWhenUsed/>
    <w:qFormat/>
    <w:rsid w:val="00F540A2"/>
    <w:pPr>
      <w:spacing w:after="200" w:line="240" w:lineRule="auto"/>
    </w:pPr>
    <w:rPr>
      <w:i/>
      <w:iCs/>
      <w:color w:val="44546A" w:themeColor="text2"/>
      <w:sz w:val="18"/>
      <w:szCs w:val="18"/>
    </w:rPr>
  </w:style>
  <w:style w:type="paragraph" w:customStyle="1" w:styleId="FirstParagraph">
    <w:name w:val="First Paragraph"/>
    <w:basedOn w:val="BodyText"/>
    <w:next w:val="BodyText"/>
    <w:qFormat/>
    <w:rsid w:val="00820D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gionalstatistik.de/genesis/online/tabl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D9C76-7E0D-4E53-A104-AF2EE1EEB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4769</Words>
  <Characters>27185</Characters>
  <Application>Microsoft Office Word</Application>
  <DocSecurity>0</DocSecurity>
  <Lines>226</Lines>
  <Paragraphs>63</Paragraphs>
  <ScaleCrop>false</ScaleCrop>
  <HeadingPairs>
    <vt:vector size="2" baseType="variant">
      <vt:variant>
        <vt:lpstr>Titel</vt:lpstr>
      </vt:variant>
      <vt:variant>
        <vt:i4>1</vt:i4>
      </vt:variant>
    </vt:vector>
  </HeadingPairs>
  <TitlesOfParts>
    <vt:vector size="1" baseType="lpstr">
      <vt:lpstr/>
    </vt:vector>
  </TitlesOfParts>
  <Company>BIPS</Company>
  <LinksUpToDate>false</LinksUpToDate>
  <CharactersWithSpaces>31891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Rach</dc:creator>
  <cp:keywords/>
  <dc:description/>
  <cp:lastModifiedBy>Kanmani B Balakrishnan J</cp:lastModifiedBy>
  <cp:revision>3</cp:revision>
  <dcterms:created xsi:type="dcterms:W3CDTF">2025-03-18T13:27:00Z</dcterms:created>
  <dcterms:modified xsi:type="dcterms:W3CDTF">2025-03-18T14:17:00Z</dcterms:modified>
</cp:coreProperties>
</file>