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8C55" w14:textId="77777777" w:rsidR="00E91A94" w:rsidRDefault="00E91A94" w:rsidP="00E91A94">
      <w:pPr>
        <w:rPr>
          <w:i/>
          <w:u w:val="single"/>
        </w:rPr>
      </w:pPr>
      <w:r>
        <w:rPr>
          <w:i/>
        </w:rPr>
        <w:t xml:space="preserve">Supplement 1: </w:t>
      </w:r>
      <w:r>
        <w:rPr>
          <w:i/>
          <w:u w:val="single"/>
        </w:rPr>
        <w:t>Checklist applying RAI principles to LLM in CDSS in Precision Oncology</w:t>
      </w:r>
    </w:p>
    <w:tbl>
      <w:tblPr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110"/>
      </w:tblGrid>
      <w:tr w:rsidR="00E91A94" w14:paraId="77EE592C" w14:textId="77777777" w:rsidTr="00295E5F">
        <w:trPr>
          <w:trHeight w:val="31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958CC" w14:textId="77777777" w:rsidR="00E91A94" w:rsidRDefault="00E91A94" w:rsidP="00295E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RAI</w:t>
            </w:r>
          </w:p>
        </w:tc>
        <w:tc>
          <w:tcPr>
            <w:tcW w:w="7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03B43" w14:textId="77777777" w:rsidR="00E91A94" w:rsidRDefault="00E91A94" w:rsidP="00295E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for LLM in CDSS for Precision Oncology  treatment suggestions</w:t>
            </w:r>
          </w:p>
        </w:tc>
      </w:tr>
      <w:tr w:rsidR="00E91A94" w14:paraId="47E64783" w14:textId="77777777" w:rsidTr="00295E5F">
        <w:trPr>
          <w:trHeight w:val="99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FD30A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Provenance and Quality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FE964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Define data quality criteria</w:t>
            </w:r>
          </w:p>
          <w:p w14:paraId="1D999B77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Ensure data meets quality criteria before ingestion</w:t>
            </w:r>
          </w:p>
          <w:p w14:paraId="28EDDA8E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Keep clear record of metadata, e.g., source system, created date, data classification</w:t>
            </w:r>
          </w:p>
        </w:tc>
      </w:tr>
      <w:tr w:rsidR="00E91A94" w14:paraId="3D298204" w14:textId="77777777" w:rsidTr="00295E5F">
        <w:trPr>
          <w:trHeight w:val="99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242D5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Bias and Fairness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AC1D7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As part of data quality criteria, include qualitative measures of bias and fairness, e.g., demographic distribution</w:t>
            </w:r>
          </w:p>
          <w:p w14:paraId="014B347E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Ensure that bias in data is corrected through appropriate controls such as manual adjustments or automated algorithms</w:t>
            </w:r>
          </w:p>
        </w:tc>
      </w:tr>
      <w:tr w:rsidR="00E91A94" w14:paraId="7693A342" w14:textId="77777777" w:rsidTr="00295E5F">
        <w:trPr>
          <w:trHeight w:val="99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DAECA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Explainability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770CC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Provide clear and transparent explanation of configuration of the AI system</w:t>
            </w:r>
          </w:p>
          <w:p w14:paraId="620F0DDC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Provide attribution of source data that led to AI system recommendations where appropriate, e.g., without exposing PII</w:t>
            </w:r>
          </w:p>
        </w:tc>
      </w:tr>
      <w:tr w:rsidR="00E91A94" w14:paraId="33369073" w14:textId="77777777" w:rsidTr="00295E5F">
        <w:trPr>
          <w:trHeight w:val="765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B223A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Auditability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CB94E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Establish audit trails for AI-generated recommendations</w:t>
            </w:r>
          </w:p>
          <w:p w14:paraId="24AD9B96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Conduct regular audits to ensure the AI system complies with clinical and regulatory standards.</w:t>
            </w:r>
          </w:p>
        </w:tc>
      </w:tr>
      <w:tr w:rsidR="00E91A94" w14:paraId="3AFFBA46" w14:textId="77777777" w:rsidTr="00295E5F">
        <w:trPr>
          <w:trHeight w:val="1665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06624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Consent, De-Identification, and Privacy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B4F2A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Educate patients on data usage and data privacy, then obtain explicit patient consent for data usage in AI system</w:t>
            </w:r>
          </w:p>
          <w:p w14:paraId="61C8E129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De-identification is not feasible with small number of available features, so need to ensure appropriate protection of PII</w:t>
            </w:r>
          </w:p>
          <w:p w14:paraId="7272D91A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Implement strong, privacy-first technical design and appropriate controls such as strict access management, encryption, </w:t>
            </w:r>
            <w:proofErr w:type="gramStart"/>
            <w:r>
              <w:rPr>
                <w:sz w:val="20"/>
                <w:szCs w:val="20"/>
              </w:rPr>
              <w:t>logging</w:t>
            </w:r>
            <w:proofErr w:type="gramEnd"/>
            <w:r>
              <w:rPr>
                <w:sz w:val="20"/>
                <w:szCs w:val="20"/>
              </w:rPr>
              <w:t xml:space="preserve"> and audits</w:t>
            </w:r>
          </w:p>
        </w:tc>
      </w:tr>
      <w:tr w:rsidR="00E91A94" w14:paraId="4C6EA586" w14:textId="77777777" w:rsidTr="00295E5F">
        <w:trPr>
          <w:trHeight w:val="1215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9E4C5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 Robustness and Cybersecurity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A557F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Implement strong cybersecurity controls aligned to data classification, e.g., NIST IR 8432</w:t>
            </w:r>
          </w:p>
          <w:p w14:paraId="31DED3C3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Implement AI system in client-server architecture in self-managed data centers, ensure strong encryption of data-at-rest and in-transit, ensure compliance with business continuity policies</w:t>
            </w:r>
          </w:p>
        </w:tc>
      </w:tr>
      <w:tr w:rsidR="00E91A94" w14:paraId="10A08575" w14:textId="77777777" w:rsidTr="00295E5F">
        <w:trPr>
          <w:trHeight w:val="765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0DCAC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Evaluation and Monitoring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E87E8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Implement a mixture of automated and manual controls to monitor and evaluate the AI systems performance against user requirements, e.g., accuracy and loss monitoring, and sample checks of answers</w:t>
            </w:r>
          </w:p>
        </w:tc>
      </w:tr>
      <w:tr w:rsidR="00E91A94" w14:paraId="607F4D21" w14:textId="77777777" w:rsidTr="00295E5F">
        <w:trPr>
          <w:trHeight w:val="144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C997D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Validation, Governance, Regulatory Compliance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95542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Ensure that the AI system and provider model is tested against industry standards, e.g., ISO/IEC 25059</w:t>
            </w:r>
          </w:p>
          <w:p w14:paraId="6418A0C3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Validate your implementation and the expected outcomes in a suitable study according to scientific principles</w:t>
            </w:r>
          </w:p>
          <w:p w14:paraId="1FDC463D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Establish appropriate governance bodies to monitor the performance of the AI system as per prevailing regulation, e.g., EU AI Act</w:t>
            </w:r>
          </w:p>
        </w:tc>
      </w:tr>
      <w:tr w:rsidR="00E91A94" w14:paraId="2A0F43A1" w14:textId="77777777" w:rsidTr="00295E5F">
        <w:trPr>
          <w:trHeight w:val="144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EC2F5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Human-AI Collaboration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9EDEC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Train healthcare professionals on how to effectively use AI tools in UCS treatment planning</w:t>
            </w:r>
          </w:p>
          <w:p w14:paraId="7A39440F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Effectively integrate AI in clinical routine workflows in UCS diagnosis, treatment planning and monitoring </w:t>
            </w:r>
          </w:p>
          <w:p w14:paraId="01F4DEAD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Ensure that every treatment recommendation is reviewed by a human expert (human-in-the-loop)</w:t>
            </w:r>
          </w:p>
        </w:tc>
      </w:tr>
      <w:tr w:rsidR="00E91A94" w14:paraId="27CAD09C" w14:textId="77777777" w:rsidTr="00295E5F">
        <w:trPr>
          <w:trHeight w:val="99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2347C" w14:textId="77777777" w:rsidR="00E91A94" w:rsidRDefault="00E91A94" w:rsidP="0029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and Awareness</w:t>
            </w:r>
          </w:p>
        </w:tc>
        <w:tc>
          <w:tcPr>
            <w:tcW w:w="71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43DFB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Train clinicians, patients, and stakeholders about the capabilities and limitations of AI in UCS treatment</w:t>
            </w:r>
          </w:p>
          <w:p w14:paraId="7E8AA437" w14:textId="77777777" w:rsidR="00E91A94" w:rsidRDefault="00E91A94" w:rsidP="00295E5F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Promote awareness of responsible AI practices to build trust and acceptance among users</w:t>
            </w:r>
          </w:p>
        </w:tc>
      </w:tr>
    </w:tbl>
    <w:p w14:paraId="2AB1C99D" w14:textId="77777777" w:rsidR="00E91A94" w:rsidRDefault="00E91A94" w:rsidP="00E91A94">
      <w:r>
        <w:t xml:space="preserve"> </w:t>
      </w:r>
    </w:p>
    <w:p w14:paraId="019056D1" w14:textId="77777777" w:rsidR="00E91A94" w:rsidRDefault="00E91A94" w:rsidP="00E91A94"/>
    <w:p w14:paraId="195F4E0B" w14:textId="77777777" w:rsidR="00301E7F" w:rsidRDefault="00301E7F"/>
    <w:sectPr w:rsidR="00301E7F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9CC2" w14:textId="77777777" w:rsidR="00000000" w:rsidRDefault="00000000">
    <w:pPr>
      <w:spacing w:before="240" w:after="240"/>
      <w:jc w:val="both"/>
      <w:rPr>
        <w:sz w:val="32"/>
        <w:szCs w:val="32"/>
      </w:rPr>
    </w:pPr>
  </w:p>
  <w:p w14:paraId="28F49F10" w14:textId="77777777" w:rsidR="00000000" w:rsidRDefault="00000000">
    <w:pPr>
      <w:rPr>
        <w:sz w:val="32"/>
        <w:szCs w:val="3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556F" w14:textId="77777777" w:rsidR="00000000" w:rsidRDefault="00000000">
    <w:pPr>
      <w:jc w:val="both"/>
      <w:rPr>
        <w:i/>
      </w:rPr>
    </w:pPr>
  </w:p>
  <w:p w14:paraId="3E5F748B" w14:textId="77777777" w:rsidR="00000000" w:rsidRDefault="00000000">
    <w:pPr>
      <w:rPr>
        <w:sz w:val="40"/>
        <w:szCs w:val="40"/>
      </w:rPr>
    </w:pPr>
  </w:p>
  <w:p w14:paraId="6F06BD94" w14:textId="77777777" w:rsidR="00000000" w:rsidRDefault="00000000">
    <w:pPr>
      <w:jc w:val="right"/>
      <w:rPr>
        <w:sz w:val="40"/>
        <w:szCs w:val="40"/>
      </w:rPr>
    </w:pPr>
    <w:r>
      <w:rPr>
        <w:sz w:val="40"/>
        <w:szCs w:val="40"/>
      </w:rPr>
      <w:fldChar w:fldCharType="begin"/>
    </w:r>
    <w:r>
      <w:rPr>
        <w:sz w:val="40"/>
        <w:szCs w:val="40"/>
      </w:rPr>
      <w:instrText>PAGE</w:instrText>
    </w:r>
    <w:r>
      <w:rPr>
        <w:sz w:val="40"/>
        <w:szCs w:val="40"/>
      </w:rPr>
      <w:fldChar w:fldCharType="separate"/>
    </w:r>
    <w:r>
      <w:rPr>
        <w:noProof/>
        <w:sz w:val="40"/>
        <w:szCs w:val="40"/>
      </w:rPr>
      <w:t>1</w:t>
    </w:r>
    <w:r>
      <w:rPr>
        <w:sz w:val="40"/>
        <w:szCs w:val="4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94"/>
    <w:rsid w:val="00025FDE"/>
    <w:rsid w:val="000E3074"/>
    <w:rsid w:val="00105F0D"/>
    <w:rsid w:val="002C4318"/>
    <w:rsid w:val="00301E7F"/>
    <w:rsid w:val="003E5623"/>
    <w:rsid w:val="00521B42"/>
    <w:rsid w:val="00532515"/>
    <w:rsid w:val="005A4521"/>
    <w:rsid w:val="006E5979"/>
    <w:rsid w:val="007B68D9"/>
    <w:rsid w:val="007D2E93"/>
    <w:rsid w:val="007E0D8D"/>
    <w:rsid w:val="0091069D"/>
    <w:rsid w:val="00956892"/>
    <w:rsid w:val="00971181"/>
    <w:rsid w:val="009F43D7"/>
    <w:rsid w:val="00A30D7E"/>
    <w:rsid w:val="00A8404E"/>
    <w:rsid w:val="00BB1F94"/>
    <w:rsid w:val="00BE74A5"/>
    <w:rsid w:val="00C42014"/>
    <w:rsid w:val="00C645FA"/>
    <w:rsid w:val="00D2764B"/>
    <w:rsid w:val="00D6311D"/>
    <w:rsid w:val="00DA20EE"/>
    <w:rsid w:val="00E91A94"/>
    <w:rsid w:val="00EE40BC"/>
    <w:rsid w:val="00F26787"/>
    <w:rsid w:val="00F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8F70A"/>
  <w15:chartTrackingRefBased/>
  <w15:docId w15:val="{5B0168A5-DD33-7145-9219-00DD21C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A94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1A9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A94"/>
    <w:rPr>
      <w:rFonts w:ascii="Arial" w:eastAsia="Arial" w:hAnsi="Arial" w:cs="Arial"/>
      <w:sz w:val="40"/>
      <w:szCs w:val="40"/>
      <w:shd w:val="clear" w:color="auto" w:fill="FFFFFF"/>
      <w:lang w:val="en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2636</Characters>
  <Application>Microsoft Office Word</Application>
  <DocSecurity>0</DocSecurity>
  <Lines>43</Lines>
  <Paragraphs>14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Mathes</dc:creator>
  <cp:keywords/>
  <dc:description/>
  <cp:lastModifiedBy>Sonja Mathes</cp:lastModifiedBy>
  <cp:revision>1</cp:revision>
  <dcterms:created xsi:type="dcterms:W3CDTF">2025-09-24T19:31:00Z</dcterms:created>
  <dcterms:modified xsi:type="dcterms:W3CDTF">2025-09-24T19:32:00Z</dcterms:modified>
</cp:coreProperties>
</file>