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6D88E" w14:textId="4C814564" w:rsidR="00D76AAE" w:rsidRPr="00E86CBA" w:rsidRDefault="00490B26" w:rsidP="00783776">
      <w:pPr>
        <w:jc w:val="both"/>
        <w:rPr>
          <w:rFonts w:ascii="Times New Roman" w:hAnsi="Times New Roman" w:cs="Times New Roman"/>
          <w:b/>
          <w:bCs/>
          <w:noProof/>
          <w:lang w:val="en-GB"/>
        </w:rPr>
      </w:pPr>
      <w:r w:rsidRPr="00E86CBA">
        <w:rPr>
          <w:rFonts w:ascii="Times New Roman" w:hAnsi="Times New Roman" w:cs="Times New Roman"/>
          <w:b/>
          <w:bCs/>
          <w:noProof/>
          <w:lang w:val="en-GB"/>
        </w:rPr>
        <w:t>Appendix</w:t>
      </w:r>
    </w:p>
    <w:p w14:paraId="18C37C61" w14:textId="40566811" w:rsidR="004B3C48" w:rsidRPr="00E86CBA" w:rsidRDefault="004B3C48" w:rsidP="004B3C48">
      <w:pPr>
        <w:tabs>
          <w:tab w:val="left" w:pos="2258"/>
        </w:tabs>
        <w:rPr>
          <w:rFonts w:ascii="Times New Roman" w:hAnsi="Times New Roman" w:cs="Times New Roman"/>
          <w:b/>
          <w:bCs/>
          <w:noProof/>
          <w:lang w:val="en-US"/>
        </w:rPr>
      </w:pPr>
      <w:r w:rsidRPr="00E86CBA">
        <w:rPr>
          <w:rFonts w:ascii="Times New Roman" w:hAnsi="Times New Roman" w:cs="Times New Roman"/>
          <w:b/>
          <w:bCs/>
          <w:noProof/>
          <w:lang w:val="en-US"/>
        </w:rPr>
        <w:t>A- Ultra-high resolutions mass spectrometry</w:t>
      </w:r>
    </w:p>
    <w:p w14:paraId="1E87589A" w14:textId="2B01AD14" w:rsidR="004B3C48" w:rsidRPr="00E86CBA" w:rsidRDefault="004B3C48" w:rsidP="004B3C48">
      <w:pPr>
        <w:spacing w:after="0" w:line="480" w:lineRule="auto"/>
        <w:ind w:firstLine="360"/>
        <w:jc w:val="both"/>
        <w:rPr>
          <w:rFonts w:ascii="Times New Roman" w:hAnsi="Times New Roman" w:cs="Times New Roman"/>
          <w:lang w:val="en-US"/>
        </w:rPr>
      </w:pPr>
      <w:r w:rsidRPr="00E86CBA">
        <w:rPr>
          <w:rFonts w:ascii="Times New Roman" w:hAnsi="Times New Roman" w:cs="Times New Roman"/>
          <w:lang w:val="en-US"/>
        </w:rPr>
        <w:t>Fourier transform ion cyclotron resonance mass spectra (FT-ICR MS) of UPW and STW, with and without added MP and free chlorine, are shown in Figure A.1. These spectra serve as the basis for Figure 1, where MP-chlorinated by products were identified with high mass accuracy and specificity. The ultrahigh resolution and mass accuracy of FT-ICR MS are crucial for distinguishing closely related compounds, enabling the precise detection and identification of chlorinated transformation products in complex environmental matrices. Peak abundances of these chlorinated compounds were compared between UPW and STW to evaluate how matrix composition influences by-product formation under identical chlorination conditions (see Figure 1).</w:t>
      </w:r>
    </w:p>
    <w:p w14:paraId="5A07B609" w14:textId="77777777" w:rsidR="004B3C48" w:rsidRPr="00E86CBA" w:rsidRDefault="004B3C48" w:rsidP="004B3C48">
      <w:pPr>
        <w:spacing w:after="0" w:line="480" w:lineRule="auto"/>
        <w:ind w:firstLine="360"/>
        <w:jc w:val="both"/>
        <w:rPr>
          <w:rFonts w:ascii="Times New Roman" w:hAnsi="Times New Roman" w:cs="Times New Roman"/>
          <w:lang w:val="en-US"/>
        </w:rPr>
      </w:pPr>
    </w:p>
    <w:p w14:paraId="495ECABC" w14:textId="3B45D8BD" w:rsidR="004B3C48" w:rsidRPr="00E86CBA" w:rsidRDefault="00490B26" w:rsidP="00490B26">
      <w:pPr>
        <w:jc w:val="center"/>
      </w:pPr>
      <w:r w:rsidRPr="00E86CBA">
        <w:rPr>
          <w:noProof/>
          <w:lang w:val="en-US"/>
        </w:rPr>
        <w:drawing>
          <wp:inline distT="0" distB="0" distL="0" distR="0" wp14:anchorId="3C3E5F92" wp14:editId="0FAEAD95">
            <wp:extent cx="5400040" cy="3888740"/>
            <wp:effectExtent l="0" t="0" r="0" b="0"/>
            <wp:docPr id="725849138" name="Imagem 4" descr="Uma imagem com texto, diagrama, Desenho técnico, file&#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49138" name="Imagem 4" descr="Uma imagem com texto, diagrama, Desenho técnico, file&#10;&#10;Os conteúdos gerados por IA podem estar incorret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888740"/>
                    </a:xfrm>
                    <a:prstGeom prst="rect">
                      <a:avLst/>
                    </a:prstGeom>
                    <a:noFill/>
                    <a:ln>
                      <a:noFill/>
                    </a:ln>
                  </pic:spPr>
                </pic:pic>
              </a:graphicData>
            </a:graphic>
          </wp:inline>
        </w:drawing>
      </w:r>
    </w:p>
    <w:p w14:paraId="54947061" w14:textId="35F5BC7C" w:rsidR="004B3C48" w:rsidRPr="00E86CBA" w:rsidRDefault="004B3C48" w:rsidP="00997ED2">
      <w:pPr>
        <w:pStyle w:val="Caption"/>
        <w:jc w:val="both"/>
        <w:rPr>
          <w:rFonts w:ascii="Times New Roman" w:hAnsi="Times New Roman" w:cs="Times New Roman"/>
          <w:i w:val="0"/>
          <w:iCs w:val="0"/>
          <w:color w:val="auto"/>
          <w:sz w:val="20"/>
          <w:szCs w:val="20"/>
          <w:lang w:val="en-US"/>
        </w:rPr>
      </w:pPr>
      <w:r w:rsidRPr="00E86CBA">
        <w:rPr>
          <w:rFonts w:ascii="Times New Roman" w:hAnsi="Times New Roman" w:cs="Times New Roman"/>
          <w:i w:val="0"/>
          <w:iCs w:val="0"/>
          <w:color w:val="auto"/>
          <w:sz w:val="20"/>
          <w:szCs w:val="20"/>
          <w:lang w:val="en-US"/>
        </w:rPr>
        <w:t xml:space="preserve">Figure </w:t>
      </w:r>
      <w:r w:rsidR="00790826" w:rsidRPr="00E86CBA">
        <w:rPr>
          <w:rFonts w:ascii="Times New Roman" w:hAnsi="Times New Roman" w:cs="Times New Roman"/>
          <w:i w:val="0"/>
          <w:iCs w:val="0"/>
          <w:color w:val="auto"/>
          <w:sz w:val="20"/>
          <w:szCs w:val="20"/>
          <w:lang w:val="en-US"/>
        </w:rPr>
        <w:t>A</w:t>
      </w:r>
      <w:r w:rsidRPr="00E86CBA">
        <w:rPr>
          <w:rFonts w:ascii="Times New Roman" w:hAnsi="Times New Roman" w:cs="Times New Roman"/>
          <w:i w:val="0"/>
          <w:iCs w:val="0"/>
          <w:color w:val="auto"/>
          <w:sz w:val="20"/>
          <w:szCs w:val="20"/>
          <w:lang w:val="en-US"/>
        </w:rPr>
        <w:t>.1 – Mass spectra obtained by FT-ICR for UPW and STW samples, both with and without the addition of MP and free chlorine.</w:t>
      </w:r>
    </w:p>
    <w:p w14:paraId="1A5FF2DD" w14:textId="77777777" w:rsidR="004B3C48" w:rsidRPr="00E86CBA" w:rsidRDefault="004B3C48" w:rsidP="00783776">
      <w:pPr>
        <w:jc w:val="both"/>
        <w:rPr>
          <w:rFonts w:ascii="Times New Roman" w:hAnsi="Times New Roman" w:cs="Times New Roman"/>
          <w:b/>
          <w:bCs/>
          <w:noProof/>
          <w:lang w:val="en-US"/>
        </w:rPr>
      </w:pPr>
    </w:p>
    <w:p w14:paraId="43D60DCE" w14:textId="3A08C4E0" w:rsidR="00883B09" w:rsidRPr="00E86CBA" w:rsidRDefault="004B3C48" w:rsidP="00783776">
      <w:pPr>
        <w:jc w:val="both"/>
        <w:rPr>
          <w:rFonts w:ascii="Times New Roman" w:hAnsi="Times New Roman" w:cs="Times New Roman"/>
          <w:b/>
          <w:bCs/>
          <w:noProof/>
          <w:lang w:val="en-GB"/>
        </w:rPr>
      </w:pPr>
      <w:r w:rsidRPr="00E86CBA">
        <w:rPr>
          <w:rFonts w:ascii="Times New Roman" w:hAnsi="Times New Roman" w:cs="Times New Roman"/>
          <w:b/>
          <w:bCs/>
          <w:noProof/>
          <w:lang w:val="en-GB"/>
        </w:rPr>
        <w:lastRenderedPageBreak/>
        <w:t>B</w:t>
      </w:r>
      <w:r w:rsidR="00883B09" w:rsidRPr="00E86CBA">
        <w:rPr>
          <w:rFonts w:ascii="Times New Roman" w:hAnsi="Times New Roman" w:cs="Times New Roman"/>
          <w:b/>
          <w:bCs/>
          <w:noProof/>
          <w:lang w:val="en-GB"/>
        </w:rPr>
        <w:t xml:space="preserve"> – Quantification of MP-chlorinated by-products</w:t>
      </w:r>
      <w:r w:rsidR="00952A4F" w:rsidRPr="00E86CBA">
        <w:rPr>
          <w:rFonts w:ascii="Times New Roman" w:hAnsi="Times New Roman" w:cs="Times New Roman"/>
          <w:b/>
          <w:bCs/>
          <w:noProof/>
          <w:lang w:val="en-GB"/>
        </w:rPr>
        <w:t xml:space="preserve"> </w:t>
      </w:r>
    </w:p>
    <w:p w14:paraId="535D065C" w14:textId="5C828E30" w:rsidR="0034003A" w:rsidRPr="00E86CBA" w:rsidRDefault="00DE082C" w:rsidP="00790826">
      <w:pPr>
        <w:spacing w:after="0" w:line="480" w:lineRule="auto"/>
        <w:ind w:firstLine="357"/>
        <w:jc w:val="both"/>
        <w:rPr>
          <w:rFonts w:ascii="Times New Roman" w:hAnsi="Times New Roman" w:cs="Times New Roman"/>
          <w:noProof/>
          <w:lang w:val="en-US"/>
        </w:rPr>
      </w:pPr>
      <w:r w:rsidRPr="00E86CBA">
        <w:rPr>
          <w:rFonts w:ascii="Times New Roman" w:hAnsi="Times New Roman" w:cs="Times New Roman"/>
          <w:noProof/>
          <w:lang w:val="en-GB"/>
        </w:rPr>
        <w:t>T</w:t>
      </w:r>
      <w:r w:rsidR="00653ACB" w:rsidRPr="00E86CBA">
        <w:rPr>
          <w:rFonts w:ascii="Times New Roman" w:hAnsi="Times New Roman" w:cs="Times New Roman"/>
          <w:noProof/>
          <w:lang w:val="en-GB"/>
        </w:rPr>
        <w:t xml:space="preserve">o </w:t>
      </w:r>
      <w:r w:rsidR="004B3C48" w:rsidRPr="00E86CBA">
        <w:rPr>
          <w:rFonts w:ascii="Times New Roman" w:hAnsi="Times New Roman" w:cs="Times New Roman"/>
          <w:noProof/>
          <w:lang w:val="en-GB"/>
        </w:rPr>
        <w:t xml:space="preserve">quantify the concentration of </w:t>
      </w:r>
      <w:r w:rsidR="00653ACB" w:rsidRPr="00E86CBA">
        <w:rPr>
          <w:rFonts w:ascii="Times New Roman" w:hAnsi="Times New Roman" w:cs="Times New Roman"/>
          <w:noProof/>
          <w:lang w:val="en-GB"/>
        </w:rPr>
        <w:t xml:space="preserve">MP-chlorinated by products (3-Cl-MP, and 3,5-diCl-MP), </w:t>
      </w:r>
      <w:r w:rsidR="000A0D70" w:rsidRPr="00E86CBA">
        <w:rPr>
          <w:rFonts w:ascii="Times New Roman" w:hAnsi="Times New Roman" w:cs="Times New Roman"/>
          <w:noProof/>
          <w:lang w:val="en-US"/>
        </w:rPr>
        <w:t>a solution of STW with MP at 1</w:t>
      </w:r>
      <w:r w:rsidR="00E76611" w:rsidRPr="00E86CBA">
        <w:rPr>
          <w:rFonts w:ascii="Times New Roman" w:hAnsi="Times New Roman" w:cs="Times New Roman"/>
          <w:noProof/>
          <w:lang w:val="en-US"/>
        </w:rPr>
        <w:t>00</w:t>
      </w:r>
      <w:r w:rsidR="000A0D70" w:rsidRPr="00E86CBA">
        <w:rPr>
          <w:rFonts w:ascii="Times New Roman" w:hAnsi="Times New Roman" w:cs="Times New Roman"/>
          <w:noProof/>
          <w:lang w:val="en-US"/>
        </w:rPr>
        <w:t xml:space="preserve"> </w:t>
      </w:r>
      <w:r w:rsidR="00E76611" w:rsidRPr="00E86CBA">
        <w:rPr>
          <w:rFonts w:ascii="Times New Roman" w:hAnsi="Times New Roman" w:cs="Times New Roman"/>
          <w:noProof/>
          <w:lang w:val="en-US"/>
        </w:rPr>
        <w:t>µ</w:t>
      </w:r>
      <w:r w:rsidR="000A0D70" w:rsidRPr="00E86CBA">
        <w:rPr>
          <w:rFonts w:ascii="Times New Roman" w:hAnsi="Times New Roman" w:cs="Times New Roman"/>
          <w:noProof/>
          <w:lang w:val="en-US"/>
        </w:rPr>
        <w:t>g/L was reacted with 5 mg/L of free chlorine in STW for 30 min.</w:t>
      </w:r>
      <w:r w:rsidRPr="00E86CBA">
        <w:rPr>
          <w:rFonts w:ascii="Times New Roman" w:hAnsi="Times New Roman" w:cs="Times New Roman"/>
          <w:noProof/>
          <w:lang w:val="en-US"/>
        </w:rPr>
        <w:t xml:space="preserve">The reaction was quenched using ascorbic acid (2.5 mg per mg of free chlorine). By-products were subsequently quantified </w:t>
      </w:r>
      <w:r w:rsidR="00D54BEC" w:rsidRPr="00E86CBA">
        <w:rPr>
          <w:rFonts w:ascii="Times New Roman" w:hAnsi="Times New Roman" w:cs="Times New Roman"/>
          <w:noProof/>
          <w:lang w:val="en-US"/>
        </w:rPr>
        <w:t xml:space="preserve">through Liquid Chromatography with tandem mass spectrometry (LC-MS/MS) </w:t>
      </w:r>
      <w:r w:rsidRPr="00E86CBA">
        <w:rPr>
          <w:rFonts w:ascii="Times New Roman" w:hAnsi="Times New Roman" w:cs="Times New Roman"/>
          <w:noProof/>
          <w:lang w:val="en-US"/>
        </w:rPr>
        <w:t xml:space="preserve">using a Shimadzu Nexera Ultra-High Performance Analytical Chromatography (UHPLC) system coupled to an LCMS-8040 triple quadrupole mass spectrometer (Shimadzu Corporation, Tokyo, Japan), </w:t>
      </w:r>
      <w:r w:rsidR="00887507" w:rsidRPr="00E86CBA">
        <w:rPr>
          <w:rFonts w:ascii="Times New Roman" w:hAnsi="Times New Roman" w:cs="Times New Roman"/>
          <w:noProof/>
          <w:lang w:val="en-US"/>
        </w:rPr>
        <w:t>after</w:t>
      </w:r>
      <w:r w:rsidRPr="00E86CBA">
        <w:rPr>
          <w:rFonts w:ascii="Times New Roman" w:hAnsi="Times New Roman" w:cs="Times New Roman"/>
          <w:noProof/>
          <w:lang w:val="en-US"/>
        </w:rPr>
        <w:t xml:space="preserve"> electrospray ionisation (ESI) under negative ionisation</w:t>
      </w:r>
      <w:r w:rsidR="00887507" w:rsidRPr="00E86CBA">
        <w:rPr>
          <w:rFonts w:ascii="Times New Roman" w:hAnsi="Times New Roman" w:cs="Times New Roman"/>
          <w:noProof/>
          <w:lang w:val="en-US"/>
        </w:rPr>
        <w:t xml:space="preserve"> mode</w:t>
      </w:r>
      <w:r w:rsidRPr="00E86CBA">
        <w:rPr>
          <w:rFonts w:ascii="Times New Roman" w:hAnsi="Times New Roman" w:cs="Times New Roman"/>
          <w:noProof/>
          <w:lang w:val="en-US"/>
        </w:rPr>
        <w:t xml:space="preserve">. </w:t>
      </w:r>
      <w:r w:rsidR="00DA2F49" w:rsidRPr="00E86CBA">
        <w:rPr>
          <w:rFonts w:ascii="Times New Roman" w:hAnsi="Times New Roman" w:cs="Times New Roman"/>
          <w:noProof/>
          <w:lang w:val="en-US"/>
        </w:rPr>
        <w:t>The nebulising and drying gas flows were set at 2.8 and 14 dm³</w:t>
      </w:r>
      <w:r w:rsidR="00334874" w:rsidRPr="00E86CBA">
        <w:rPr>
          <w:rFonts w:ascii="Times New Roman" w:hAnsi="Times New Roman" w:cs="Times New Roman"/>
          <w:noProof/>
          <w:lang w:val="en-US"/>
        </w:rPr>
        <w:t xml:space="preserve"> </w:t>
      </w:r>
      <w:r w:rsidR="00DA2F49" w:rsidRPr="00E86CBA">
        <w:rPr>
          <w:rFonts w:ascii="Times New Roman" w:hAnsi="Times New Roman" w:cs="Times New Roman"/>
          <w:noProof/>
          <w:lang w:val="en-US"/>
        </w:rPr>
        <w:t>min</w:t>
      </w:r>
      <w:r w:rsidR="00DA2F49" w:rsidRPr="00E86CBA">
        <w:rPr>
          <w:rFonts w:ascii="Times New Roman" w:hAnsi="Times New Roman" w:cs="Times New Roman"/>
          <w:noProof/>
          <w:vertAlign w:val="superscript"/>
          <w:lang w:val="en-US"/>
        </w:rPr>
        <w:t>-1</w:t>
      </w:r>
      <w:r w:rsidR="00DA2F49" w:rsidRPr="00E86CBA">
        <w:rPr>
          <w:rFonts w:ascii="Times New Roman" w:hAnsi="Times New Roman" w:cs="Times New Roman"/>
          <w:noProof/>
          <w:lang w:val="en-US"/>
        </w:rPr>
        <w:t>, respectively. The heat block and desolvation line temperatures were 400 °C and 250 °C. Argon was used as the collision gas at 230 kPa.</w:t>
      </w:r>
      <w:r w:rsidR="00DA2F49" w:rsidRPr="00E86CBA">
        <w:rPr>
          <w:rFonts w:ascii="Times New Roman" w:hAnsi="Times New Roman" w:cs="Times New Roman"/>
          <w:noProof/>
          <w:lang w:val="en-GB"/>
        </w:rPr>
        <w:t xml:space="preserve"> </w:t>
      </w:r>
      <w:r w:rsidR="00012847" w:rsidRPr="00E86CBA">
        <w:rPr>
          <w:rFonts w:ascii="Times New Roman" w:hAnsi="Times New Roman" w:cs="Times New Roman"/>
          <w:noProof/>
          <w:lang w:val="en-US"/>
        </w:rPr>
        <w:t xml:space="preserve">For quantification, the most abundant fragment (multiple reaction monitoring, MRM1) was used, whereas the identity confirmations was performed by </w:t>
      </w:r>
      <w:r w:rsidR="00BF2D54" w:rsidRPr="00E86CBA">
        <w:rPr>
          <w:rFonts w:ascii="Times New Roman" w:hAnsi="Times New Roman" w:cs="Times New Roman"/>
          <w:noProof/>
          <w:lang w:val="en-US"/>
        </w:rPr>
        <w:t xml:space="preserve">analsying </w:t>
      </w:r>
      <w:r w:rsidR="00012847" w:rsidRPr="00E86CBA">
        <w:rPr>
          <w:rFonts w:ascii="Times New Roman" w:hAnsi="Times New Roman" w:cs="Times New Roman"/>
          <w:noProof/>
          <w:lang w:val="en-US"/>
        </w:rPr>
        <w:t>the second</w:t>
      </w:r>
      <w:r w:rsidR="00BF2D54" w:rsidRPr="00E86CBA">
        <w:rPr>
          <w:rFonts w:ascii="Times New Roman" w:hAnsi="Times New Roman" w:cs="Times New Roman"/>
          <w:noProof/>
          <w:lang w:val="en-US"/>
        </w:rPr>
        <w:t xml:space="preserve"> </w:t>
      </w:r>
      <w:r w:rsidR="00012847" w:rsidRPr="00E86CBA">
        <w:rPr>
          <w:rFonts w:ascii="Times New Roman" w:hAnsi="Times New Roman" w:cs="Times New Roman"/>
          <w:noProof/>
          <w:lang w:val="en-US"/>
        </w:rPr>
        <w:t>most abundant fragment (MRM2)</w:t>
      </w:r>
      <w:r w:rsidR="00BF2D54" w:rsidRPr="00E86CBA">
        <w:rPr>
          <w:rFonts w:ascii="Times New Roman" w:hAnsi="Times New Roman" w:cs="Times New Roman"/>
          <w:noProof/>
          <w:lang w:val="en-US"/>
        </w:rPr>
        <w:t xml:space="preserve">. </w:t>
      </w:r>
    </w:p>
    <w:p w14:paraId="1066F5CB" w14:textId="477706E9" w:rsidR="0034003A" w:rsidRPr="00E86CBA" w:rsidRDefault="0034003A" w:rsidP="00997ED2">
      <w:pPr>
        <w:spacing w:after="0" w:line="240" w:lineRule="auto"/>
        <w:jc w:val="both"/>
        <w:rPr>
          <w:rFonts w:ascii="Times New Roman" w:hAnsi="Times New Roman" w:cs="Times New Roman"/>
          <w:noProof/>
          <w:sz w:val="20"/>
          <w:szCs w:val="20"/>
          <w:lang w:val="en-US"/>
        </w:rPr>
      </w:pPr>
      <w:r w:rsidRPr="00E86CBA">
        <w:rPr>
          <w:rFonts w:ascii="Times New Roman" w:hAnsi="Times New Roman" w:cs="Times New Roman"/>
          <w:sz w:val="20"/>
          <w:szCs w:val="20"/>
          <w:lang w:val="en-US"/>
        </w:rPr>
        <w:t xml:space="preserve">Table </w:t>
      </w:r>
      <w:r w:rsidR="00790826" w:rsidRPr="00E86CBA">
        <w:rPr>
          <w:rFonts w:ascii="Times New Roman" w:hAnsi="Times New Roman" w:cs="Times New Roman"/>
          <w:sz w:val="20"/>
          <w:szCs w:val="20"/>
          <w:lang w:val="en-US"/>
        </w:rPr>
        <w:t>B</w:t>
      </w:r>
      <w:r w:rsidRPr="00E86CBA">
        <w:rPr>
          <w:rFonts w:ascii="Times New Roman" w:hAnsi="Times New Roman" w:cs="Times New Roman"/>
          <w:sz w:val="20"/>
          <w:szCs w:val="20"/>
          <w:lang w:val="en-US"/>
        </w:rPr>
        <w:t>.</w:t>
      </w:r>
      <w:r w:rsidRPr="00E86CBA">
        <w:rPr>
          <w:rFonts w:ascii="Times New Roman" w:hAnsi="Times New Roman" w:cs="Times New Roman"/>
          <w:sz w:val="20"/>
          <w:szCs w:val="20"/>
        </w:rPr>
        <w:fldChar w:fldCharType="begin"/>
      </w:r>
      <w:r w:rsidRPr="00E86CBA">
        <w:rPr>
          <w:rFonts w:ascii="Times New Roman" w:hAnsi="Times New Roman" w:cs="Times New Roman"/>
          <w:sz w:val="20"/>
          <w:szCs w:val="20"/>
          <w:lang w:val="en-US"/>
        </w:rPr>
        <w:instrText xml:space="preserve"> SEQ Tabela \* ARABIC </w:instrText>
      </w:r>
      <w:r w:rsidRPr="00E86CBA">
        <w:rPr>
          <w:rFonts w:ascii="Times New Roman" w:hAnsi="Times New Roman" w:cs="Times New Roman"/>
          <w:sz w:val="20"/>
          <w:szCs w:val="20"/>
        </w:rPr>
        <w:fldChar w:fldCharType="separate"/>
      </w:r>
      <w:r w:rsidRPr="00E86CBA">
        <w:rPr>
          <w:rFonts w:ascii="Times New Roman" w:hAnsi="Times New Roman" w:cs="Times New Roman"/>
          <w:noProof/>
          <w:sz w:val="20"/>
          <w:szCs w:val="20"/>
          <w:lang w:val="en-US"/>
        </w:rPr>
        <w:t>1</w:t>
      </w:r>
      <w:r w:rsidRPr="00E86CBA">
        <w:rPr>
          <w:rFonts w:ascii="Times New Roman" w:hAnsi="Times New Roman" w:cs="Times New Roman"/>
          <w:sz w:val="20"/>
          <w:szCs w:val="20"/>
        </w:rPr>
        <w:fldChar w:fldCharType="end"/>
      </w:r>
      <w:r w:rsidRPr="00E86CBA">
        <w:rPr>
          <w:rFonts w:ascii="Times New Roman" w:hAnsi="Times New Roman" w:cs="Times New Roman"/>
          <w:sz w:val="20"/>
          <w:szCs w:val="20"/>
          <w:lang w:val="en-US"/>
        </w:rPr>
        <w:t xml:space="preserve"> - </w:t>
      </w:r>
      <w:r w:rsidRPr="00E86CBA">
        <w:rPr>
          <w:rFonts w:ascii="Times New Roman" w:hAnsi="Times New Roman"/>
          <w:sz w:val="20"/>
          <w:szCs w:val="20"/>
          <w:lang w:val="en-US"/>
        </w:rPr>
        <w:t xml:space="preserve">Multiple reaction monitoring (MRM) parameters for tandem mass spectrometry analysis of target analytes, after ESI under negative mode (DP is the </w:t>
      </w:r>
      <w:proofErr w:type="spellStart"/>
      <w:r w:rsidRPr="00E86CBA">
        <w:rPr>
          <w:rFonts w:ascii="Times New Roman" w:hAnsi="Times New Roman"/>
          <w:sz w:val="20"/>
          <w:szCs w:val="20"/>
          <w:lang w:val="en-US"/>
        </w:rPr>
        <w:t>declustering</w:t>
      </w:r>
      <w:proofErr w:type="spellEnd"/>
      <w:r w:rsidRPr="00E86CBA">
        <w:rPr>
          <w:rFonts w:ascii="Times New Roman" w:hAnsi="Times New Roman"/>
          <w:sz w:val="20"/>
          <w:szCs w:val="20"/>
          <w:lang w:val="en-US"/>
        </w:rPr>
        <w:t xml:space="preserve"> potential; CE is the collision energy; CXP is the collision cell exit potential)</w:t>
      </w:r>
    </w:p>
    <w:tbl>
      <w:tblPr>
        <w:tblStyle w:val="PlainTable2"/>
        <w:tblW w:w="8789" w:type="dxa"/>
        <w:tblLayout w:type="fixed"/>
        <w:tblLook w:val="04A0" w:firstRow="1" w:lastRow="0" w:firstColumn="1" w:lastColumn="0" w:noHBand="0" w:noVBand="1"/>
      </w:tblPr>
      <w:tblGrid>
        <w:gridCol w:w="1418"/>
        <w:gridCol w:w="1276"/>
        <w:gridCol w:w="1134"/>
        <w:gridCol w:w="708"/>
        <w:gridCol w:w="567"/>
        <w:gridCol w:w="709"/>
        <w:gridCol w:w="992"/>
        <w:gridCol w:w="709"/>
        <w:gridCol w:w="567"/>
        <w:gridCol w:w="709"/>
      </w:tblGrid>
      <w:tr w:rsidR="0015570E" w:rsidRPr="00E86CBA" w14:paraId="2183338C" w14:textId="77777777" w:rsidTr="002D67AC">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418" w:type="dxa"/>
            <w:vMerge w:val="restart"/>
            <w:noWrap/>
          </w:tcPr>
          <w:p w14:paraId="1ECC0912" w14:textId="77777777" w:rsidR="0015570E" w:rsidRPr="00E86CBA" w:rsidRDefault="0015570E" w:rsidP="00700313">
            <w:pPr>
              <w:spacing w:line="276" w:lineRule="auto"/>
              <w:jc w:val="center"/>
              <w:rPr>
                <w:rFonts w:ascii="Times New Roman" w:hAnsi="Times New Roman" w:cs="Times New Roman"/>
                <w:b w:val="0"/>
                <w:sz w:val="20"/>
                <w:szCs w:val="20"/>
                <w:lang w:eastAsia="pt-PT"/>
              </w:rPr>
            </w:pPr>
            <w:r w:rsidRPr="00E86CBA">
              <w:rPr>
                <w:rFonts w:ascii="Times New Roman" w:hAnsi="Times New Roman" w:cs="Times New Roman"/>
                <w:sz w:val="20"/>
                <w:szCs w:val="20"/>
                <w:lang w:eastAsia="pt-PT"/>
              </w:rPr>
              <w:t>Analyte</w:t>
            </w:r>
          </w:p>
        </w:tc>
        <w:tc>
          <w:tcPr>
            <w:tcW w:w="1276" w:type="dxa"/>
            <w:vMerge w:val="restart"/>
            <w:noWrap/>
          </w:tcPr>
          <w:p w14:paraId="1484BD13" w14:textId="77777777" w:rsidR="0015570E" w:rsidRPr="00E86CBA" w:rsidRDefault="0015570E" w:rsidP="007003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pt-PT"/>
              </w:rPr>
            </w:pPr>
            <w:r w:rsidRPr="00E86CBA">
              <w:rPr>
                <w:rFonts w:ascii="Times New Roman" w:hAnsi="Times New Roman" w:cs="Times New Roman"/>
                <w:sz w:val="20"/>
                <w:szCs w:val="20"/>
                <w:lang w:eastAsia="pt-PT"/>
              </w:rPr>
              <w:t>Precursor ion (m/z)</w:t>
            </w:r>
          </w:p>
        </w:tc>
        <w:tc>
          <w:tcPr>
            <w:tcW w:w="3118" w:type="dxa"/>
            <w:gridSpan w:val="4"/>
            <w:noWrap/>
          </w:tcPr>
          <w:p w14:paraId="43564AF5" w14:textId="77777777" w:rsidR="0015570E" w:rsidRPr="00E86CBA" w:rsidRDefault="0015570E" w:rsidP="007003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pt-PT"/>
              </w:rPr>
            </w:pPr>
            <w:r w:rsidRPr="00E86CBA">
              <w:rPr>
                <w:rFonts w:ascii="Times New Roman" w:hAnsi="Times New Roman" w:cs="Times New Roman"/>
                <w:sz w:val="20"/>
                <w:szCs w:val="20"/>
                <w:lang w:eastAsia="pt-PT"/>
              </w:rPr>
              <w:t>Quantification (MRM1)</w:t>
            </w:r>
          </w:p>
        </w:tc>
        <w:tc>
          <w:tcPr>
            <w:tcW w:w="2977" w:type="dxa"/>
            <w:gridSpan w:val="4"/>
            <w:noWrap/>
          </w:tcPr>
          <w:p w14:paraId="608676AA" w14:textId="77777777" w:rsidR="0015570E" w:rsidRPr="00E86CBA" w:rsidRDefault="0015570E" w:rsidP="007003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pt-PT"/>
              </w:rPr>
            </w:pPr>
            <w:r w:rsidRPr="00E86CBA">
              <w:rPr>
                <w:rFonts w:ascii="Times New Roman" w:hAnsi="Times New Roman" w:cs="Times New Roman"/>
                <w:sz w:val="20"/>
                <w:szCs w:val="20"/>
                <w:lang w:eastAsia="pt-PT"/>
              </w:rPr>
              <w:t>Confirmation (MRM2)</w:t>
            </w:r>
          </w:p>
        </w:tc>
      </w:tr>
      <w:tr w:rsidR="002D67AC" w:rsidRPr="00E86CBA" w14:paraId="799DD501" w14:textId="77777777" w:rsidTr="002D67A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noWrap/>
          </w:tcPr>
          <w:p w14:paraId="415D48E4" w14:textId="77777777" w:rsidR="0015570E" w:rsidRPr="00E86CBA" w:rsidRDefault="0015570E" w:rsidP="00700313">
            <w:pPr>
              <w:spacing w:line="276" w:lineRule="auto"/>
              <w:jc w:val="center"/>
              <w:rPr>
                <w:rFonts w:ascii="Times New Roman" w:hAnsi="Times New Roman" w:cs="Times New Roman"/>
                <w:b w:val="0"/>
                <w:sz w:val="20"/>
                <w:szCs w:val="20"/>
                <w:lang w:eastAsia="pt-PT"/>
              </w:rPr>
            </w:pPr>
          </w:p>
        </w:tc>
        <w:tc>
          <w:tcPr>
            <w:tcW w:w="1276" w:type="dxa"/>
            <w:vMerge/>
            <w:noWrap/>
          </w:tcPr>
          <w:p w14:paraId="32C23429"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p>
        </w:tc>
        <w:tc>
          <w:tcPr>
            <w:tcW w:w="1134" w:type="dxa"/>
            <w:noWrap/>
          </w:tcPr>
          <w:p w14:paraId="5F57E0DC" w14:textId="5419AABB"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 xml:space="preserve">Product </w:t>
            </w:r>
            <w:r w:rsidR="0034003A" w:rsidRPr="00E86CBA">
              <w:rPr>
                <w:rFonts w:ascii="Times New Roman" w:hAnsi="Times New Roman" w:cs="Times New Roman"/>
                <w:b/>
                <w:sz w:val="20"/>
                <w:szCs w:val="20"/>
                <w:lang w:eastAsia="pt-PT"/>
              </w:rPr>
              <w:t>i</w:t>
            </w:r>
            <w:r w:rsidRPr="00E86CBA">
              <w:rPr>
                <w:rFonts w:ascii="Times New Roman" w:hAnsi="Times New Roman" w:cs="Times New Roman"/>
                <w:b/>
                <w:sz w:val="20"/>
                <w:szCs w:val="20"/>
                <w:lang w:eastAsia="pt-PT"/>
              </w:rPr>
              <w:t>on</w:t>
            </w:r>
          </w:p>
        </w:tc>
        <w:tc>
          <w:tcPr>
            <w:tcW w:w="708" w:type="dxa"/>
            <w:noWrap/>
          </w:tcPr>
          <w:p w14:paraId="495A3B34"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DP (V)</w:t>
            </w:r>
          </w:p>
        </w:tc>
        <w:tc>
          <w:tcPr>
            <w:tcW w:w="567" w:type="dxa"/>
            <w:noWrap/>
          </w:tcPr>
          <w:p w14:paraId="259E0738"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CE</w:t>
            </w:r>
            <w:r w:rsidRPr="00E86CBA">
              <w:rPr>
                <w:rFonts w:ascii="Times New Roman" w:hAnsi="Times New Roman" w:cs="Times New Roman"/>
                <w:b/>
                <w:sz w:val="20"/>
                <w:szCs w:val="20"/>
                <w:vertAlign w:val="superscript"/>
                <w:lang w:eastAsia="pt-PT"/>
              </w:rPr>
              <w:t xml:space="preserve"> </w:t>
            </w:r>
          </w:p>
          <w:p w14:paraId="3A87B434"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(V)</w:t>
            </w:r>
          </w:p>
        </w:tc>
        <w:tc>
          <w:tcPr>
            <w:tcW w:w="709" w:type="dxa"/>
            <w:noWrap/>
          </w:tcPr>
          <w:p w14:paraId="031905F6"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CXP (V)</w:t>
            </w:r>
          </w:p>
        </w:tc>
        <w:tc>
          <w:tcPr>
            <w:tcW w:w="992" w:type="dxa"/>
            <w:noWrap/>
          </w:tcPr>
          <w:p w14:paraId="72066463" w14:textId="3190E800"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 xml:space="preserve">Product </w:t>
            </w:r>
            <w:r w:rsidR="0034003A" w:rsidRPr="00E86CBA">
              <w:rPr>
                <w:rFonts w:ascii="Times New Roman" w:hAnsi="Times New Roman" w:cs="Times New Roman"/>
                <w:b/>
                <w:sz w:val="20"/>
                <w:szCs w:val="20"/>
                <w:lang w:eastAsia="pt-PT"/>
              </w:rPr>
              <w:t>i</w:t>
            </w:r>
            <w:r w:rsidRPr="00E86CBA">
              <w:rPr>
                <w:rFonts w:ascii="Times New Roman" w:hAnsi="Times New Roman" w:cs="Times New Roman"/>
                <w:b/>
                <w:sz w:val="20"/>
                <w:szCs w:val="20"/>
                <w:lang w:eastAsia="pt-PT"/>
              </w:rPr>
              <w:t>on</w:t>
            </w:r>
          </w:p>
        </w:tc>
        <w:tc>
          <w:tcPr>
            <w:tcW w:w="709" w:type="dxa"/>
            <w:noWrap/>
          </w:tcPr>
          <w:p w14:paraId="7A4628BE"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 xml:space="preserve">DP </w:t>
            </w:r>
          </w:p>
          <w:p w14:paraId="7095FED3"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(V)</w:t>
            </w:r>
          </w:p>
        </w:tc>
        <w:tc>
          <w:tcPr>
            <w:tcW w:w="567" w:type="dxa"/>
            <w:noWrap/>
          </w:tcPr>
          <w:p w14:paraId="455DE3F5"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CE (V)</w:t>
            </w:r>
          </w:p>
        </w:tc>
        <w:tc>
          <w:tcPr>
            <w:tcW w:w="709" w:type="dxa"/>
            <w:noWrap/>
          </w:tcPr>
          <w:p w14:paraId="3DFEF8DC"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pt-PT"/>
              </w:rPr>
            </w:pPr>
            <w:r w:rsidRPr="00E86CBA">
              <w:rPr>
                <w:rFonts w:ascii="Times New Roman" w:hAnsi="Times New Roman" w:cs="Times New Roman"/>
                <w:b/>
                <w:sz w:val="20"/>
                <w:szCs w:val="20"/>
                <w:lang w:eastAsia="pt-PT"/>
              </w:rPr>
              <w:t>CXP (V)</w:t>
            </w:r>
          </w:p>
        </w:tc>
      </w:tr>
      <w:tr w:rsidR="002D67AC" w:rsidRPr="00E86CBA" w14:paraId="575F4C7F" w14:textId="77777777" w:rsidTr="002D67AC">
        <w:trPr>
          <w:trHeight w:hRule="exact" w:val="428"/>
        </w:trPr>
        <w:tc>
          <w:tcPr>
            <w:cnfStyle w:val="001000000000" w:firstRow="0" w:lastRow="0" w:firstColumn="1" w:lastColumn="0" w:oddVBand="0" w:evenVBand="0" w:oddHBand="0" w:evenHBand="0" w:firstRowFirstColumn="0" w:firstRowLastColumn="0" w:lastRowFirstColumn="0" w:lastRowLastColumn="0"/>
            <w:tcW w:w="1418" w:type="dxa"/>
            <w:noWrap/>
          </w:tcPr>
          <w:p w14:paraId="37017356" w14:textId="55E42F86" w:rsidR="0015570E" w:rsidRPr="00E86CBA" w:rsidRDefault="0015570E" w:rsidP="00700313">
            <w:pPr>
              <w:spacing w:line="276" w:lineRule="auto"/>
              <w:jc w:val="center"/>
              <w:rPr>
                <w:rFonts w:ascii="Times New Roman" w:hAnsi="Times New Roman" w:cs="Times New Roman"/>
                <w:bCs w:val="0"/>
                <w:sz w:val="20"/>
                <w:szCs w:val="20"/>
                <w:vertAlign w:val="superscript"/>
                <w:lang w:eastAsia="pt-PT"/>
              </w:rPr>
            </w:pPr>
            <w:r w:rsidRPr="00E86CBA">
              <w:rPr>
                <w:rFonts w:ascii="Times New Roman" w:hAnsi="Times New Roman" w:cs="Times New Roman"/>
                <w:sz w:val="20"/>
                <w:szCs w:val="20"/>
                <w:lang w:eastAsia="pt-PT"/>
              </w:rPr>
              <w:t>M</w:t>
            </w:r>
            <w:r w:rsidR="0034003A" w:rsidRPr="00E86CBA">
              <w:rPr>
                <w:rFonts w:ascii="Times New Roman" w:hAnsi="Times New Roman" w:cs="Times New Roman"/>
                <w:bCs w:val="0"/>
                <w:sz w:val="20"/>
                <w:szCs w:val="20"/>
                <w:lang w:eastAsia="pt-PT"/>
              </w:rPr>
              <w:t>P</w:t>
            </w:r>
          </w:p>
        </w:tc>
        <w:tc>
          <w:tcPr>
            <w:tcW w:w="1276" w:type="dxa"/>
            <w:noWrap/>
          </w:tcPr>
          <w:p w14:paraId="4DB27A57" w14:textId="34852629"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151.25</w:t>
            </w:r>
          </w:p>
        </w:tc>
        <w:tc>
          <w:tcPr>
            <w:tcW w:w="1134" w:type="dxa"/>
            <w:noWrap/>
          </w:tcPr>
          <w:p w14:paraId="530C3C1D"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92.00</w:t>
            </w:r>
          </w:p>
        </w:tc>
        <w:tc>
          <w:tcPr>
            <w:tcW w:w="708" w:type="dxa"/>
            <w:noWrap/>
          </w:tcPr>
          <w:p w14:paraId="176AFC94"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11.0</w:t>
            </w:r>
          </w:p>
        </w:tc>
        <w:tc>
          <w:tcPr>
            <w:tcW w:w="567" w:type="dxa"/>
            <w:noWrap/>
          </w:tcPr>
          <w:p w14:paraId="7E687DA6"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21</w:t>
            </w:r>
          </w:p>
        </w:tc>
        <w:tc>
          <w:tcPr>
            <w:tcW w:w="709" w:type="dxa"/>
            <w:noWrap/>
          </w:tcPr>
          <w:p w14:paraId="09A938E0"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15</w:t>
            </w:r>
          </w:p>
        </w:tc>
        <w:tc>
          <w:tcPr>
            <w:tcW w:w="992" w:type="dxa"/>
            <w:noWrap/>
          </w:tcPr>
          <w:p w14:paraId="3BF7AEAF"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136.05</w:t>
            </w:r>
          </w:p>
        </w:tc>
        <w:tc>
          <w:tcPr>
            <w:tcW w:w="709" w:type="dxa"/>
            <w:noWrap/>
          </w:tcPr>
          <w:p w14:paraId="27F54A17"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30</w:t>
            </w:r>
          </w:p>
        </w:tc>
        <w:tc>
          <w:tcPr>
            <w:tcW w:w="567" w:type="dxa"/>
            <w:noWrap/>
          </w:tcPr>
          <w:p w14:paraId="08281805"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17</w:t>
            </w:r>
          </w:p>
        </w:tc>
        <w:tc>
          <w:tcPr>
            <w:tcW w:w="709" w:type="dxa"/>
            <w:noWrap/>
          </w:tcPr>
          <w:p w14:paraId="052E2C1F"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28</w:t>
            </w:r>
          </w:p>
        </w:tc>
      </w:tr>
      <w:tr w:rsidR="002D67AC" w:rsidRPr="00E86CBA" w14:paraId="2C24CE83" w14:textId="77777777" w:rsidTr="002D67AC">
        <w:trPr>
          <w:cnfStyle w:val="000000100000" w:firstRow="0" w:lastRow="0" w:firstColumn="0" w:lastColumn="0" w:oddVBand="0" w:evenVBand="0" w:oddHBand="1" w:evenHBand="0" w:firstRowFirstColumn="0" w:firstRowLastColumn="0" w:lastRowFirstColumn="0" w:lastRowLastColumn="0"/>
          <w:trHeight w:hRule="exact" w:val="322"/>
        </w:trPr>
        <w:tc>
          <w:tcPr>
            <w:cnfStyle w:val="001000000000" w:firstRow="0" w:lastRow="0" w:firstColumn="1" w:lastColumn="0" w:oddVBand="0" w:evenVBand="0" w:oddHBand="0" w:evenHBand="0" w:firstRowFirstColumn="0" w:firstRowLastColumn="0" w:lastRowFirstColumn="0" w:lastRowLastColumn="0"/>
            <w:tcW w:w="1418" w:type="dxa"/>
            <w:noWrap/>
          </w:tcPr>
          <w:p w14:paraId="7E06768E" w14:textId="73D7C119" w:rsidR="0015570E" w:rsidRPr="00E86CBA" w:rsidRDefault="0034003A" w:rsidP="00700313">
            <w:pPr>
              <w:spacing w:line="276" w:lineRule="auto"/>
              <w:jc w:val="center"/>
              <w:rPr>
                <w:rFonts w:ascii="Times New Roman" w:hAnsi="Times New Roman" w:cs="Times New Roman"/>
                <w:bCs w:val="0"/>
                <w:sz w:val="20"/>
                <w:szCs w:val="20"/>
                <w:vertAlign w:val="superscript"/>
                <w:lang w:eastAsia="pt-PT"/>
              </w:rPr>
            </w:pPr>
            <w:r w:rsidRPr="00E86CBA">
              <w:rPr>
                <w:rFonts w:ascii="Times New Roman" w:hAnsi="Times New Roman" w:cs="Times New Roman"/>
                <w:bCs w:val="0"/>
                <w:sz w:val="20"/>
                <w:szCs w:val="20"/>
                <w:lang w:eastAsia="pt-PT"/>
              </w:rPr>
              <w:t>3,5-diCl-MP</w:t>
            </w:r>
          </w:p>
        </w:tc>
        <w:tc>
          <w:tcPr>
            <w:tcW w:w="1276" w:type="dxa"/>
            <w:noWrap/>
          </w:tcPr>
          <w:p w14:paraId="58FF1E4B"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219.10</w:t>
            </w:r>
          </w:p>
        </w:tc>
        <w:tc>
          <w:tcPr>
            <w:tcW w:w="1134" w:type="dxa"/>
            <w:noWrap/>
          </w:tcPr>
          <w:p w14:paraId="4E3A1510"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159.95</w:t>
            </w:r>
          </w:p>
        </w:tc>
        <w:tc>
          <w:tcPr>
            <w:tcW w:w="708" w:type="dxa"/>
            <w:noWrap/>
          </w:tcPr>
          <w:p w14:paraId="2546DD48"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16</w:t>
            </w:r>
          </w:p>
        </w:tc>
        <w:tc>
          <w:tcPr>
            <w:tcW w:w="567" w:type="dxa"/>
            <w:noWrap/>
          </w:tcPr>
          <w:p w14:paraId="2AA3DE29"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21</w:t>
            </w:r>
          </w:p>
        </w:tc>
        <w:tc>
          <w:tcPr>
            <w:tcW w:w="709" w:type="dxa"/>
            <w:noWrap/>
          </w:tcPr>
          <w:p w14:paraId="6B8E9DEA"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15</w:t>
            </w:r>
          </w:p>
        </w:tc>
        <w:tc>
          <w:tcPr>
            <w:tcW w:w="992" w:type="dxa"/>
            <w:noWrap/>
          </w:tcPr>
          <w:p w14:paraId="594CFDBC"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131.90</w:t>
            </w:r>
          </w:p>
        </w:tc>
        <w:tc>
          <w:tcPr>
            <w:tcW w:w="709" w:type="dxa"/>
            <w:noWrap/>
          </w:tcPr>
          <w:p w14:paraId="79AF0C81"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25</w:t>
            </w:r>
          </w:p>
        </w:tc>
        <w:tc>
          <w:tcPr>
            <w:tcW w:w="567" w:type="dxa"/>
            <w:noWrap/>
          </w:tcPr>
          <w:p w14:paraId="4B7FB0B1"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30</w:t>
            </w:r>
          </w:p>
        </w:tc>
        <w:tc>
          <w:tcPr>
            <w:tcW w:w="709" w:type="dxa"/>
            <w:noWrap/>
          </w:tcPr>
          <w:p w14:paraId="7CAA4BA4" w14:textId="77777777" w:rsidR="0015570E" w:rsidRPr="00E86CBA" w:rsidRDefault="0015570E" w:rsidP="007003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26</w:t>
            </w:r>
          </w:p>
        </w:tc>
      </w:tr>
      <w:tr w:rsidR="002D67AC" w:rsidRPr="00E86CBA" w14:paraId="3628A1A2" w14:textId="77777777" w:rsidTr="002D67AC">
        <w:trPr>
          <w:trHeight w:hRule="exact" w:val="284"/>
        </w:trPr>
        <w:tc>
          <w:tcPr>
            <w:cnfStyle w:val="001000000000" w:firstRow="0" w:lastRow="0" w:firstColumn="1" w:lastColumn="0" w:oddVBand="0" w:evenVBand="0" w:oddHBand="0" w:evenHBand="0" w:firstRowFirstColumn="0" w:firstRowLastColumn="0" w:lastRowFirstColumn="0" w:lastRowLastColumn="0"/>
            <w:tcW w:w="1418" w:type="dxa"/>
            <w:noWrap/>
          </w:tcPr>
          <w:p w14:paraId="1B133BDA" w14:textId="1C4D77BA" w:rsidR="0015570E" w:rsidRPr="00E86CBA" w:rsidRDefault="0015570E" w:rsidP="00700313">
            <w:pPr>
              <w:spacing w:line="276" w:lineRule="auto"/>
              <w:jc w:val="center"/>
              <w:rPr>
                <w:rFonts w:ascii="Times New Roman" w:hAnsi="Times New Roman" w:cs="Times New Roman"/>
                <w:bCs w:val="0"/>
                <w:sz w:val="20"/>
                <w:szCs w:val="20"/>
                <w:vertAlign w:val="superscript"/>
                <w:lang w:eastAsia="pt-PT"/>
              </w:rPr>
            </w:pPr>
            <w:r w:rsidRPr="00E86CBA">
              <w:rPr>
                <w:rFonts w:ascii="Times New Roman" w:hAnsi="Times New Roman" w:cs="Times New Roman"/>
                <w:sz w:val="20"/>
                <w:szCs w:val="20"/>
                <w:lang w:eastAsia="pt-PT"/>
              </w:rPr>
              <w:t>3</w:t>
            </w:r>
            <w:r w:rsidR="0034003A" w:rsidRPr="00E86CBA">
              <w:rPr>
                <w:rFonts w:ascii="Times New Roman" w:hAnsi="Times New Roman" w:cs="Times New Roman"/>
                <w:bCs w:val="0"/>
                <w:sz w:val="20"/>
                <w:szCs w:val="20"/>
                <w:lang w:eastAsia="pt-PT"/>
              </w:rPr>
              <w:t>-Cl-MP</w:t>
            </w:r>
          </w:p>
        </w:tc>
        <w:tc>
          <w:tcPr>
            <w:tcW w:w="1276" w:type="dxa"/>
            <w:noWrap/>
          </w:tcPr>
          <w:p w14:paraId="4BEBDFE1"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185.20</w:t>
            </w:r>
          </w:p>
        </w:tc>
        <w:tc>
          <w:tcPr>
            <w:tcW w:w="1134" w:type="dxa"/>
            <w:noWrap/>
          </w:tcPr>
          <w:p w14:paraId="32F891BB"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125.95</w:t>
            </w:r>
          </w:p>
        </w:tc>
        <w:tc>
          <w:tcPr>
            <w:tcW w:w="708" w:type="dxa"/>
            <w:noWrap/>
          </w:tcPr>
          <w:p w14:paraId="04FB885B"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21</w:t>
            </w:r>
          </w:p>
        </w:tc>
        <w:tc>
          <w:tcPr>
            <w:tcW w:w="567" w:type="dxa"/>
            <w:noWrap/>
          </w:tcPr>
          <w:p w14:paraId="40AAC13B"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25</w:t>
            </w:r>
          </w:p>
        </w:tc>
        <w:tc>
          <w:tcPr>
            <w:tcW w:w="709" w:type="dxa"/>
            <w:noWrap/>
          </w:tcPr>
          <w:p w14:paraId="71C3DAC8"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12</w:t>
            </w:r>
          </w:p>
        </w:tc>
        <w:tc>
          <w:tcPr>
            <w:tcW w:w="992" w:type="dxa"/>
            <w:noWrap/>
          </w:tcPr>
          <w:p w14:paraId="01AD2F82"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170.00</w:t>
            </w:r>
          </w:p>
        </w:tc>
        <w:tc>
          <w:tcPr>
            <w:tcW w:w="709" w:type="dxa"/>
            <w:noWrap/>
          </w:tcPr>
          <w:p w14:paraId="6C0443A6"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14</w:t>
            </w:r>
          </w:p>
        </w:tc>
        <w:tc>
          <w:tcPr>
            <w:tcW w:w="567" w:type="dxa"/>
            <w:noWrap/>
          </w:tcPr>
          <w:p w14:paraId="7AA424B3"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18</w:t>
            </w:r>
          </w:p>
        </w:tc>
        <w:tc>
          <w:tcPr>
            <w:tcW w:w="709" w:type="dxa"/>
            <w:noWrap/>
          </w:tcPr>
          <w:p w14:paraId="0620DF71" w14:textId="77777777" w:rsidR="0015570E" w:rsidRPr="00E86CBA" w:rsidRDefault="0015570E" w:rsidP="007003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pt-PT"/>
              </w:rPr>
            </w:pPr>
            <w:r w:rsidRPr="00E86CBA">
              <w:rPr>
                <w:rFonts w:ascii="Times New Roman" w:hAnsi="Times New Roman" w:cs="Times New Roman"/>
                <w:bCs/>
                <w:sz w:val="20"/>
                <w:szCs w:val="20"/>
                <w:lang w:eastAsia="pt-PT"/>
              </w:rPr>
              <w:t>17</w:t>
            </w:r>
          </w:p>
        </w:tc>
      </w:tr>
    </w:tbl>
    <w:p w14:paraId="1F5C6DF9" w14:textId="77777777" w:rsidR="0015570E" w:rsidRPr="00E86CBA" w:rsidRDefault="0015570E" w:rsidP="001F29DE">
      <w:pPr>
        <w:spacing w:after="0" w:line="480" w:lineRule="auto"/>
        <w:ind w:firstLine="357"/>
        <w:jc w:val="both"/>
        <w:rPr>
          <w:rFonts w:ascii="Times New Roman" w:hAnsi="Times New Roman" w:cs="Times New Roman"/>
          <w:noProof/>
          <w:lang w:val="en-US"/>
        </w:rPr>
      </w:pPr>
    </w:p>
    <w:p w14:paraId="71A94A75" w14:textId="436E5EA4" w:rsidR="00DE082C" w:rsidRPr="00E86CBA" w:rsidRDefault="00DE082C" w:rsidP="00334874">
      <w:pPr>
        <w:spacing w:after="0" w:line="480" w:lineRule="auto"/>
        <w:ind w:firstLine="357"/>
        <w:jc w:val="both"/>
        <w:rPr>
          <w:rFonts w:ascii="Times New Roman" w:hAnsi="Times New Roman" w:cs="Times New Roman"/>
          <w:noProof/>
          <w:lang w:val="en-GB"/>
        </w:rPr>
      </w:pPr>
      <w:r w:rsidRPr="00E86CBA">
        <w:rPr>
          <w:rFonts w:ascii="Times New Roman" w:hAnsi="Times New Roman" w:cs="Times New Roman"/>
          <w:noProof/>
          <w:lang w:val="en-US"/>
        </w:rPr>
        <w:t xml:space="preserve">Chromatographic separation was </w:t>
      </w:r>
      <w:r w:rsidR="00E5523A" w:rsidRPr="00E86CBA">
        <w:rPr>
          <w:rFonts w:ascii="Times New Roman" w:hAnsi="Times New Roman" w:cs="Times New Roman"/>
          <w:noProof/>
          <w:lang w:val="en-US"/>
        </w:rPr>
        <w:t>achieved in a Kinetex™ 1.7 µm F5 (pentafluorophenyl) 100 A (100 × 2.1 mm, i.d.)</w:t>
      </w:r>
      <w:r w:rsidR="00DA2F49" w:rsidRPr="00E86CBA">
        <w:rPr>
          <w:rFonts w:ascii="Times New Roman" w:hAnsi="Times New Roman" w:cs="Times New Roman"/>
          <w:noProof/>
          <w:lang w:val="en-US"/>
        </w:rPr>
        <w:t xml:space="preserve"> </w:t>
      </w:r>
      <w:r w:rsidR="00E5523A" w:rsidRPr="00E86CBA">
        <w:rPr>
          <w:rFonts w:ascii="Times New Roman" w:hAnsi="Times New Roman" w:cs="Times New Roman"/>
          <w:noProof/>
          <w:lang w:val="en-US"/>
        </w:rPr>
        <w:t xml:space="preserve">column </w:t>
      </w:r>
      <w:r w:rsidR="00DA2F49" w:rsidRPr="00E86CBA">
        <w:rPr>
          <w:rFonts w:ascii="Times New Roman" w:hAnsi="Times New Roman" w:cs="Times New Roman"/>
          <w:noProof/>
          <w:lang w:val="en-US"/>
        </w:rPr>
        <w:t>acquired to</w:t>
      </w:r>
      <w:r w:rsidR="00E5523A" w:rsidRPr="00E86CBA">
        <w:rPr>
          <w:rFonts w:ascii="Times New Roman" w:hAnsi="Times New Roman" w:cs="Times New Roman"/>
          <w:noProof/>
          <w:lang w:val="en-US"/>
        </w:rPr>
        <w:t xml:space="preserve"> Phenomenex, Inc. (California,</w:t>
      </w:r>
      <w:r w:rsidR="00DA2F49" w:rsidRPr="00E86CBA">
        <w:rPr>
          <w:rFonts w:ascii="Times New Roman" w:hAnsi="Times New Roman" w:cs="Times New Roman"/>
          <w:noProof/>
          <w:lang w:val="en-US"/>
        </w:rPr>
        <w:t xml:space="preserve"> </w:t>
      </w:r>
      <w:r w:rsidR="00E5523A" w:rsidRPr="00E86CBA">
        <w:rPr>
          <w:rFonts w:ascii="Times New Roman" w:hAnsi="Times New Roman" w:cs="Times New Roman"/>
          <w:noProof/>
          <w:lang w:val="en-US"/>
        </w:rPr>
        <w:t>USA),</w:t>
      </w:r>
      <w:r w:rsidRPr="00E86CBA">
        <w:rPr>
          <w:rFonts w:ascii="Times New Roman" w:hAnsi="Times New Roman" w:cs="Times New Roman"/>
          <w:noProof/>
          <w:lang w:val="en-US"/>
        </w:rPr>
        <w:t xml:space="preserve"> using a gradient mobile phase of ultrapure water and </w:t>
      </w:r>
      <w:r w:rsidR="00DA2F49" w:rsidRPr="00E86CBA">
        <w:rPr>
          <w:rFonts w:ascii="Times New Roman" w:hAnsi="Times New Roman" w:cs="Times New Roman"/>
          <w:noProof/>
          <w:lang w:val="en-US"/>
        </w:rPr>
        <w:t>acetonitrile</w:t>
      </w:r>
      <w:r w:rsidRPr="00E86CBA">
        <w:rPr>
          <w:rFonts w:ascii="Times New Roman" w:hAnsi="Times New Roman" w:cs="Times New Roman"/>
          <w:noProof/>
          <w:lang w:val="en-US"/>
        </w:rPr>
        <w:t xml:space="preserve">, </w:t>
      </w:r>
      <w:r w:rsidR="00D54BEC" w:rsidRPr="00E86CBA">
        <w:rPr>
          <w:rFonts w:ascii="Times New Roman" w:hAnsi="Times New Roman" w:cs="Times New Roman"/>
          <w:noProof/>
          <w:lang w:val="en-US"/>
        </w:rPr>
        <w:t>at a flow rate of 0.20 mL</w:t>
      </w:r>
      <w:r w:rsidR="00334874" w:rsidRPr="00E86CBA">
        <w:rPr>
          <w:rFonts w:ascii="Times New Roman" w:hAnsi="Times New Roman" w:cs="Times New Roman"/>
          <w:noProof/>
          <w:lang w:val="en-US"/>
        </w:rPr>
        <w:t xml:space="preserve"> </w:t>
      </w:r>
      <w:r w:rsidR="00D54BEC" w:rsidRPr="00E86CBA">
        <w:rPr>
          <w:rFonts w:ascii="Times New Roman" w:hAnsi="Times New Roman" w:cs="Times New Roman"/>
          <w:noProof/>
          <w:lang w:val="en-US"/>
        </w:rPr>
        <w:t>min</w:t>
      </w:r>
      <w:r w:rsidR="00DA2F49" w:rsidRPr="00E86CBA">
        <w:rPr>
          <w:rFonts w:ascii="Times New Roman" w:hAnsi="Times New Roman" w:cs="Times New Roman"/>
          <w:noProof/>
          <w:vertAlign w:val="superscript"/>
          <w:lang w:val="en-US"/>
        </w:rPr>
        <w:t>-1</w:t>
      </w:r>
      <w:r w:rsidR="009D211B" w:rsidRPr="00E86CBA">
        <w:rPr>
          <w:rFonts w:ascii="Times New Roman" w:hAnsi="Times New Roman" w:cs="Times New Roman"/>
          <w:noProof/>
          <w:lang w:val="en-US"/>
        </w:rPr>
        <w:t xml:space="preserve">. The gradient started with a linear increase from 30 % to 40 % of organic phase during the first 5 min run, which were kept for 1.5 min, followed by a rapid decrease from 40 % to 30 % of acetonitrile in 0.1 min and an equilibration period </w:t>
      </w:r>
      <w:r w:rsidR="009D211B" w:rsidRPr="00E86CBA">
        <w:rPr>
          <w:rFonts w:ascii="Times New Roman" w:hAnsi="Times New Roman" w:cs="Times New Roman"/>
          <w:noProof/>
          <w:lang w:val="en-US"/>
        </w:rPr>
        <w:lastRenderedPageBreak/>
        <w:t xml:space="preserve">of 3.4 min, resulting in a total run of 10 min. </w:t>
      </w:r>
      <w:r w:rsidR="001F29DE" w:rsidRPr="00E86CBA">
        <w:rPr>
          <w:rFonts w:ascii="Times New Roman" w:hAnsi="Times New Roman" w:cs="Times New Roman"/>
          <w:noProof/>
          <w:lang w:val="en-US"/>
        </w:rPr>
        <w:t>The column oven temperature was kept at 30 °C, the autosampler at 15 °C and</w:t>
      </w:r>
      <w:r w:rsidR="00D54BEC" w:rsidRPr="00E86CBA">
        <w:rPr>
          <w:rFonts w:ascii="Times New Roman" w:hAnsi="Times New Roman" w:cs="Times New Roman"/>
          <w:noProof/>
          <w:lang w:val="en-US"/>
        </w:rPr>
        <w:t xml:space="preserve"> </w:t>
      </w:r>
      <w:r w:rsidR="001F29DE" w:rsidRPr="00E86CBA">
        <w:rPr>
          <w:rFonts w:ascii="Times New Roman" w:hAnsi="Times New Roman" w:cs="Times New Roman"/>
          <w:noProof/>
          <w:lang w:val="en-US"/>
        </w:rPr>
        <w:t xml:space="preserve">the </w:t>
      </w:r>
      <w:r w:rsidR="00D54BEC" w:rsidRPr="00E86CBA">
        <w:rPr>
          <w:rFonts w:ascii="Times New Roman" w:hAnsi="Times New Roman" w:cs="Times New Roman"/>
          <w:noProof/>
          <w:lang w:val="en-US"/>
        </w:rPr>
        <w:t>injection volume</w:t>
      </w:r>
      <w:r w:rsidR="001F29DE" w:rsidRPr="00E86CBA">
        <w:rPr>
          <w:rFonts w:ascii="Times New Roman" w:hAnsi="Times New Roman" w:cs="Times New Roman"/>
          <w:noProof/>
          <w:lang w:val="en-US"/>
        </w:rPr>
        <w:t xml:space="preserve"> was 10 µL</w:t>
      </w:r>
      <w:r w:rsidR="00D54BEC" w:rsidRPr="00E86CBA">
        <w:rPr>
          <w:rFonts w:ascii="Times New Roman" w:hAnsi="Times New Roman" w:cs="Times New Roman"/>
          <w:noProof/>
          <w:lang w:val="en-US"/>
        </w:rPr>
        <w:t xml:space="preserve">. </w:t>
      </w:r>
    </w:p>
    <w:p w14:paraId="10E106D1" w14:textId="4F413E66" w:rsidR="008F324A" w:rsidRPr="00E86CBA" w:rsidRDefault="008B6D63" w:rsidP="0034003A">
      <w:pPr>
        <w:spacing w:after="0" w:line="480" w:lineRule="auto"/>
        <w:jc w:val="center"/>
        <w:rPr>
          <w:rFonts w:ascii="Times New Roman" w:hAnsi="Times New Roman" w:cs="Times New Roman"/>
          <w:noProof/>
          <w:lang w:val="en-GB"/>
        </w:rPr>
      </w:pPr>
      <w:r w:rsidRPr="00E86CBA">
        <w:rPr>
          <w:noProof/>
          <w:lang w:val="en-US"/>
        </w:rPr>
        <w:drawing>
          <wp:inline distT="0" distB="0" distL="0" distR="0" wp14:anchorId="386F9F48" wp14:editId="13BC893E">
            <wp:extent cx="5400040" cy="2238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t="13796" b="12520"/>
                    <a:stretch/>
                  </pic:blipFill>
                  <pic:spPr bwMode="auto">
                    <a:xfrm>
                      <a:off x="0" y="0"/>
                      <a:ext cx="5400040" cy="2238375"/>
                    </a:xfrm>
                    <a:prstGeom prst="rect">
                      <a:avLst/>
                    </a:prstGeom>
                    <a:noFill/>
                    <a:ln>
                      <a:noFill/>
                    </a:ln>
                    <a:extLst>
                      <a:ext uri="{53640926-AAD7-44D8-BBD7-CCE9431645EC}">
                        <a14:shadowObscured xmlns:a14="http://schemas.microsoft.com/office/drawing/2010/main"/>
                      </a:ext>
                    </a:extLst>
                  </pic:spPr>
                </pic:pic>
              </a:graphicData>
            </a:graphic>
          </wp:inline>
        </w:drawing>
      </w:r>
    </w:p>
    <w:p w14:paraId="408D912F" w14:textId="08B28DE1" w:rsidR="008F324A" w:rsidRPr="00E86CBA" w:rsidRDefault="008B6D63" w:rsidP="00997ED2">
      <w:pPr>
        <w:spacing w:after="0" w:line="240" w:lineRule="auto"/>
        <w:jc w:val="both"/>
        <w:rPr>
          <w:rFonts w:ascii="Times New Roman" w:hAnsi="Times New Roman"/>
          <w:sz w:val="20"/>
          <w:szCs w:val="20"/>
          <w:lang w:val="en-US"/>
        </w:rPr>
      </w:pPr>
      <w:r w:rsidRPr="00E86CBA">
        <w:rPr>
          <w:rFonts w:ascii="Times New Roman" w:hAnsi="Times New Roman"/>
          <w:sz w:val="20"/>
          <w:szCs w:val="20"/>
          <w:lang w:val="en-US"/>
        </w:rPr>
        <w:t xml:space="preserve">Figure </w:t>
      </w:r>
      <w:r w:rsidR="00790826" w:rsidRPr="00E86CBA">
        <w:rPr>
          <w:rFonts w:ascii="Times New Roman" w:hAnsi="Times New Roman"/>
          <w:sz w:val="20"/>
          <w:szCs w:val="20"/>
          <w:lang w:val="en-US"/>
        </w:rPr>
        <w:t>B</w:t>
      </w:r>
      <w:r w:rsidR="00334874" w:rsidRPr="00E86CBA">
        <w:rPr>
          <w:rFonts w:ascii="Times New Roman" w:hAnsi="Times New Roman"/>
          <w:sz w:val="20"/>
          <w:szCs w:val="20"/>
          <w:lang w:val="en-US"/>
        </w:rPr>
        <w:t>.1</w:t>
      </w:r>
      <w:r w:rsidR="00B771B4" w:rsidRPr="00E86CBA">
        <w:rPr>
          <w:rFonts w:ascii="Times New Roman" w:hAnsi="Times New Roman"/>
          <w:sz w:val="20"/>
          <w:szCs w:val="20"/>
          <w:lang w:val="en-US"/>
        </w:rPr>
        <w:t xml:space="preserve"> -</w:t>
      </w:r>
      <w:r w:rsidRPr="00E86CBA">
        <w:rPr>
          <w:rFonts w:ascii="Times New Roman" w:hAnsi="Times New Roman"/>
          <w:sz w:val="20"/>
          <w:szCs w:val="20"/>
          <w:lang w:val="en-US"/>
        </w:rPr>
        <w:t xml:space="preserve"> Chromatogram of </w:t>
      </w:r>
      <w:r w:rsidR="00D96126" w:rsidRPr="00E86CBA">
        <w:rPr>
          <w:rFonts w:ascii="Times New Roman" w:hAnsi="Times New Roman"/>
          <w:sz w:val="20"/>
          <w:szCs w:val="20"/>
          <w:lang w:val="en-US"/>
        </w:rPr>
        <w:t>MP, 3,5-diCl-MP and 3-Cl-MP</w:t>
      </w:r>
      <w:r w:rsidR="006D1C45" w:rsidRPr="00E86CBA">
        <w:rPr>
          <w:rFonts w:ascii="Times New Roman" w:hAnsi="Times New Roman"/>
          <w:sz w:val="20"/>
          <w:szCs w:val="20"/>
          <w:lang w:val="en-US"/>
        </w:rPr>
        <w:t xml:space="preserve">, showing both </w:t>
      </w:r>
      <w:r w:rsidRPr="00E86CBA">
        <w:rPr>
          <w:rFonts w:ascii="Times New Roman" w:hAnsi="Times New Roman"/>
          <w:sz w:val="20"/>
          <w:szCs w:val="20"/>
          <w:lang w:val="en-US"/>
        </w:rPr>
        <w:t xml:space="preserve">MRM parameters for </w:t>
      </w:r>
      <w:r w:rsidR="006D1C45" w:rsidRPr="00E86CBA">
        <w:rPr>
          <w:rFonts w:ascii="Times New Roman" w:hAnsi="Times New Roman"/>
          <w:sz w:val="20"/>
          <w:szCs w:val="20"/>
          <w:lang w:val="en-US"/>
        </w:rPr>
        <w:t>each analyte.</w:t>
      </w:r>
    </w:p>
    <w:p w14:paraId="1BDDF85D" w14:textId="77777777" w:rsidR="00023731" w:rsidRPr="00E86CBA" w:rsidRDefault="00023731" w:rsidP="00334874">
      <w:pPr>
        <w:spacing w:after="0" w:line="480" w:lineRule="auto"/>
        <w:jc w:val="both"/>
        <w:rPr>
          <w:rFonts w:ascii="Times New Roman" w:hAnsi="Times New Roman" w:cs="Times New Roman"/>
          <w:noProof/>
          <w:lang w:val="en-GB"/>
        </w:rPr>
      </w:pPr>
    </w:p>
    <w:p w14:paraId="05D467C1" w14:textId="1241D159" w:rsidR="00B271B6" w:rsidRPr="00E86CBA" w:rsidRDefault="00B271B6" w:rsidP="00790826">
      <w:pPr>
        <w:spacing w:after="0" w:line="480" w:lineRule="auto"/>
        <w:ind w:firstLine="357"/>
        <w:jc w:val="both"/>
        <w:rPr>
          <w:rFonts w:ascii="Times New Roman" w:hAnsi="Times New Roman" w:cs="Times New Roman"/>
          <w:noProof/>
          <w:lang w:val="en-US"/>
        </w:rPr>
      </w:pPr>
      <w:r w:rsidRPr="00E86CBA">
        <w:rPr>
          <w:rFonts w:ascii="Times New Roman" w:hAnsi="Times New Roman" w:cs="Times New Roman"/>
          <w:noProof/>
          <w:lang w:val="en-GB"/>
        </w:rPr>
        <w:t>C</w:t>
      </w:r>
      <w:r w:rsidR="00883B09" w:rsidRPr="00E86CBA">
        <w:rPr>
          <w:rFonts w:ascii="Times New Roman" w:hAnsi="Times New Roman" w:cs="Times New Roman"/>
          <w:noProof/>
          <w:lang w:val="en-GB"/>
        </w:rPr>
        <w:t>alibration curve</w:t>
      </w:r>
      <w:r w:rsidRPr="00E86CBA">
        <w:rPr>
          <w:rFonts w:ascii="Times New Roman" w:hAnsi="Times New Roman" w:cs="Times New Roman"/>
          <w:noProof/>
          <w:lang w:val="en-GB"/>
        </w:rPr>
        <w:t>s</w:t>
      </w:r>
      <w:r w:rsidR="00883B09" w:rsidRPr="00E86CBA">
        <w:rPr>
          <w:rFonts w:ascii="Times New Roman" w:hAnsi="Times New Roman" w:cs="Times New Roman"/>
          <w:noProof/>
          <w:lang w:val="en-GB"/>
        </w:rPr>
        <w:t xml:space="preserve"> </w:t>
      </w:r>
      <w:r w:rsidRPr="00E86CBA">
        <w:rPr>
          <w:rFonts w:ascii="Times New Roman" w:hAnsi="Times New Roman" w:cs="Times New Roman"/>
          <w:noProof/>
          <w:lang w:val="en-GB"/>
        </w:rPr>
        <w:t xml:space="preserve">for MP, 3-Cl-MP, and </w:t>
      </w:r>
      <w:r w:rsidR="00883B09" w:rsidRPr="00E86CBA">
        <w:rPr>
          <w:rFonts w:ascii="Times New Roman" w:hAnsi="Times New Roman" w:cs="Times New Roman"/>
          <w:noProof/>
          <w:lang w:val="en-GB"/>
        </w:rPr>
        <w:t>3,5-diCl-MP</w:t>
      </w:r>
      <w:r w:rsidRPr="00E86CBA">
        <w:rPr>
          <w:rFonts w:ascii="Times New Roman" w:hAnsi="Times New Roman" w:cs="Times New Roman"/>
          <w:noProof/>
          <w:lang w:val="en-GB"/>
        </w:rPr>
        <w:t xml:space="preserve"> under STW matrix with a free chlorine concentration of 5 mg/L for 30 min, were performed to quantify the concentration of 3-Cl-MP and 3,5-diCl-MP </w:t>
      </w:r>
      <w:r w:rsidR="00CA1E65" w:rsidRPr="00E86CBA">
        <w:rPr>
          <w:rFonts w:ascii="Times New Roman" w:hAnsi="Times New Roman" w:cs="Times New Roman"/>
          <w:noProof/>
          <w:lang w:val="en-GB"/>
        </w:rPr>
        <w:t xml:space="preserve">resulting </w:t>
      </w:r>
      <w:r w:rsidRPr="00E86CBA">
        <w:rPr>
          <w:rFonts w:ascii="Times New Roman" w:hAnsi="Times New Roman" w:cs="Times New Roman"/>
          <w:noProof/>
          <w:lang w:val="en-GB"/>
        </w:rPr>
        <w:t>from the reaction between MP at 0.1 mg/L with free chlorine at 5 mg/L for 30 min.</w:t>
      </w:r>
      <w:r w:rsidR="00B771B4" w:rsidRPr="00E86CBA">
        <w:rPr>
          <w:rFonts w:ascii="Times New Roman" w:hAnsi="Times New Roman" w:cs="Times New Roman"/>
          <w:noProof/>
          <w:lang w:val="en-GB"/>
        </w:rPr>
        <w:t xml:space="preserve"> </w:t>
      </w:r>
      <w:r w:rsidRPr="00E86CBA">
        <w:rPr>
          <w:rFonts w:ascii="Times New Roman" w:hAnsi="Times New Roman" w:cs="Times New Roman"/>
          <w:noProof/>
          <w:lang w:val="en-GB"/>
        </w:rPr>
        <w:t xml:space="preserve">The results </w:t>
      </w:r>
      <w:r w:rsidR="00991780" w:rsidRPr="00E86CBA">
        <w:rPr>
          <w:rFonts w:ascii="Times New Roman" w:hAnsi="Times New Roman" w:cs="Times New Roman"/>
          <w:noProof/>
          <w:lang w:val="en-GB"/>
        </w:rPr>
        <w:t>indicate that</w:t>
      </w:r>
      <w:r w:rsidRPr="00E86CBA">
        <w:rPr>
          <w:rFonts w:ascii="Times New Roman" w:hAnsi="Times New Roman" w:cs="Times New Roman"/>
          <w:noProof/>
          <w:lang w:val="en-GB"/>
        </w:rPr>
        <w:t xml:space="preserve"> when MP at 0.1 mg/L react</w:t>
      </w:r>
      <w:r w:rsidR="00991780" w:rsidRPr="00E86CBA">
        <w:rPr>
          <w:rFonts w:ascii="Times New Roman" w:hAnsi="Times New Roman" w:cs="Times New Roman"/>
          <w:noProof/>
          <w:lang w:val="en-GB"/>
        </w:rPr>
        <w:t>s</w:t>
      </w:r>
      <w:r w:rsidRPr="00E86CBA">
        <w:rPr>
          <w:rFonts w:ascii="Times New Roman" w:hAnsi="Times New Roman" w:cs="Times New Roman"/>
          <w:noProof/>
          <w:lang w:val="en-GB"/>
        </w:rPr>
        <w:t xml:space="preserve"> with 5 mg/L of free chlorine for 30 min in STW, the formation of 3,5-diCl-MP occurs, with a concentration of 10 µg/L. </w:t>
      </w:r>
      <w:r w:rsidR="00991780" w:rsidRPr="00E86CBA">
        <w:rPr>
          <w:rFonts w:ascii="Times New Roman" w:hAnsi="Times New Roman" w:cs="Times New Roman"/>
          <w:noProof/>
          <w:lang w:val="en-US"/>
        </w:rPr>
        <w:t>This suggests that MP is partially converted into 3,5-diCl-MP within that time frame</w:t>
      </w:r>
      <w:r w:rsidR="002D67AC" w:rsidRPr="00E86CBA">
        <w:rPr>
          <w:rFonts w:ascii="Times New Roman" w:hAnsi="Times New Roman" w:cs="Times New Roman"/>
          <w:noProof/>
          <w:lang w:val="en-US"/>
        </w:rPr>
        <w:t xml:space="preserve"> (30 min)</w:t>
      </w:r>
      <w:r w:rsidR="00991780" w:rsidRPr="00E86CBA">
        <w:rPr>
          <w:rFonts w:ascii="Times New Roman" w:hAnsi="Times New Roman" w:cs="Times New Roman"/>
          <w:noProof/>
          <w:lang w:val="en-US"/>
        </w:rPr>
        <w:t>. As 3-Cl-MP was not detected, it appears that it may also be further transformed into 3,5-diCl-MP after 30 min of chlorination.</w:t>
      </w:r>
    </w:p>
    <w:p w14:paraId="6AC3C416" w14:textId="77777777" w:rsidR="00883B09" w:rsidRPr="00E86CBA" w:rsidRDefault="00883B09" w:rsidP="00783776">
      <w:pPr>
        <w:jc w:val="both"/>
        <w:rPr>
          <w:rFonts w:ascii="Times New Roman" w:hAnsi="Times New Roman" w:cs="Times New Roman"/>
          <w:b/>
          <w:bCs/>
          <w:noProof/>
          <w:lang w:val="en-GB"/>
        </w:rPr>
      </w:pPr>
    </w:p>
    <w:p w14:paraId="151D042E" w14:textId="77777777" w:rsidR="00997ED2" w:rsidRPr="00E86CBA" w:rsidRDefault="00997ED2" w:rsidP="00783776">
      <w:pPr>
        <w:jc w:val="both"/>
        <w:rPr>
          <w:rFonts w:ascii="Times New Roman" w:hAnsi="Times New Roman" w:cs="Times New Roman"/>
          <w:b/>
          <w:bCs/>
          <w:noProof/>
          <w:lang w:val="en-GB"/>
        </w:rPr>
      </w:pPr>
    </w:p>
    <w:p w14:paraId="58E837CB" w14:textId="77777777" w:rsidR="00997ED2" w:rsidRPr="00E86CBA" w:rsidRDefault="00997ED2" w:rsidP="00783776">
      <w:pPr>
        <w:jc w:val="both"/>
        <w:rPr>
          <w:rFonts w:ascii="Times New Roman" w:hAnsi="Times New Roman" w:cs="Times New Roman"/>
          <w:b/>
          <w:bCs/>
          <w:noProof/>
          <w:lang w:val="en-GB"/>
        </w:rPr>
      </w:pPr>
    </w:p>
    <w:p w14:paraId="2FF0362E" w14:textId="77777777" w:rsidR="00997ED2" w:rsidRPr="00E86CBA" w:rsidRDefault="00997ED2" w:rsidP="00783776">
      <w:pPr>
        <w:jc w:val="both"/>
        <w:rPr>
          <w:rFonts w:ascii="Times New Roman" w:hAnsi="Times New Roman" w:cs="Times New Roman"/>
          <w:b/>
          <w:bCs/>
          <w:noProof/>
          <w:lang w:val="en-GB"/>
        </w:rPr>
      </w:pPr>
    </w:p>
    <w:p w14:paraId="2367F101" w14:textId="77777777" w:rsidR="00997ED2" w:rsidRPr="00E86CBA" w:rsidRDefault="00997ED2" w:rsidP="00783776">
      <w:pPr>
        <w:jc w:val="both"/>
        <w:rPr>
          <w:rFonts w:ascii="Times New Roman" w:hAnsi="Times New Roman" w:cs="Times New Roman"/>
          <w:b/>
          <w:bCs/>
          <w:noProof/>
          <w:lang w:val="en-GB"/>
        </w:rPr>
      </w:pPr>
    </w:p>
    <w:p w14:paraId="2FBF55F8" w14:textId="77777777" w:rsidR="00997ED2" w:rsidRPr="00E86CBA" w:rsidRDefault="00997ED2" w:rsidP="00783776">
      <w:pPr>
        <w:jc w:val="both"/>
        <w:rPr>
          <w:rFonts w:ascii="Times New Roman" w:hAnsi="Times New Roman" w:cs="Times New Roman"/>
          <w:b/>
          <w:bCs/>
          <w:noProof/>
          <w:lang w:val="en-GB"/>
        </w:rPr>
      </w:pPr>
    </w:p>
    <w:p w14:paraId="0FD198A4" w14:textId="77777777" w:rsidR="00997ED2" w:rsidRPr="00E86CBA" w:rsidRDefault="00997ED2" w:rsidP="00783776">
      <w:pPr>
        <w:jc w:val="both"/>
        <w:rPr>
          <w:rFonts w:ascii="Times New Roman" w:hAnsi="Times New Roman" w:cs="Times New Roman"/>
          <w:b/>
          <w:bCs/>
          <w:noProof/>
          <w:lang w:val="en-GB"/>
        </w:rPr>
      </w:pPr>
    </w:p>
    <w:p w14:paraId="12EBB6BE" w14:textId="77777777" w:rsidR="00997ED2" w:rsidRPr="00E86CBA" w:rsidRDefault="00997ED2" w:rsidP="00783776">
      <w:pPr>
        <w:jc w:val="both"/>
        <w:rPr>
          <w:rFonts w:ascii="Times New Roman" w:hAnsi="Times New Roman" w:cs="Times New Roman"/>
          <w:b/>
          <w:bCs/>
          <w:noProof/>
          <w:lang w:val="en-GB"/>
        </w:rPr>
      </w:pPr>
    </w:p>
    <w:p w14:paraId="65EDC794" w14:textId="32F3F9C1" w:rsidR="00783776" w:rsidRPr="00E86CBA" w:rsidRDefault="00790826" w:rsidP="00783776">
      <w:pPr>
        <w:jc w:val="both"/>
        <w:rPr>
          <w:rFonts w:ascii="Times New Roman" w:hAnsi="Times New Roman" w:cs="Times New Roman"/>
          <w:b/>
          <w:bCs/>
          <w:noProof/>
          <w:lang w:val="en-GB"/>
        </w:rPr>
      </w:pPr>
      <w:r w:rsidRPr="00E86CBA">
        <w:rPr>
          <w:rFonts w:ascii="Times New Roman" w:hAnsi="Times New Roman" w:cs="Times New Roman"/>
          <w:b/>
          <w:bCs/>
          <w:noProof/>
          <w:lang w:val="en-GB"/>
        </w:rPr>
        <w:t>C</w:t>
      </w:r>
      <w:r w:rsidR="00783776" w:rsidRPr="00E86CBA">
        <w:rPr>
          <w:rFonts w:ascii="Times New Roman" w:hAnsi="Times New Roman" w:cs="Times New Roman"/>
          <w:b/>
          <w:bCs/>
          <w:noProof/>
          <w:lang w:val="en-GB"/>
        </w:rPr>
        <w:t xml:space="preserve"> – </w:t>
      </w:r>
      <w:bookmarkStart w:id="0" w:name="_Hlk184305574"/>
      <w:r w:rsidR="00783776" w:rsidRPr="00E86CBA">
        <w:rPr>
          <w:rFonts w:ascii="Times New Roman" w:hAnsi="Times New Roman" w:cs="Times New Roman"/>
          <w:b/>
          <w:bCs/>
          <w:noProof/>
          <w:lang w:val="en-GB"/>
        </w:rPr>
        <w:t>Biofilm structure of dual-species biofilms formed in PPL coupons and non-exposed and exposed to MP</w:t>
      </w:r>
      <w:r w:rsidR="003E5E5C" w:rsidRPr="00E86CBA">
        <w:rPr>
          <w:rFonts w:ascii="Times New Roman" w:hAnsi="Times New Roman" w:cs="Times New Roman"/>
          <w:b/>
          <w:bCs/>
          <w:noProof/>
          <w:lang w:val="en-GB"/>
        </w:rPr>
        <w:t>,</w:t>
      </w:r>
      <w:r w:rsidR="00783776" w:rsidRPr="00E86CBA">
        <w:rPr>
          <w:rFonts w:ascii="Times New Roman" w:hAnsi="Times New Roman" w:cs="Times New Roman"/>
          <w:b/>
          <w:bCs/>
          <w:noProof/>
          <w:lang w:val="en-GB"/>
        </w:rPr>
        <w:t xml:space="preserve"> 3-Cl-MP</w:t>
      </w:r>
      <w:r w:rsidR="003E5E5C" w:rsidRPr="00E86CBA">
        <w:rPr>
          <w:rFonts w:ascii="Times New Roman" w:hAnsi="Times New Roman" w:cs="Times New Roman"/>
          <w:b/>
          <w:bCs/>
          <w:noProof/>
          <w:lang w:val="en-GB"/>
        </w:rPr>
        <w:t>,</w:t>
      </w:r>
      <w:r w:rsidR="00783776" w:rsidRPr="00E86CBA">
        <w:rPr>
          <w:rFonts w:ascii="Times New Roman" w:hAnsi="Times New Roman" w:cs="Times New Roman"/>
          <w:b/>
          <w:bCs/>
          <w:noProof/>
          <w:lang w:val="en-GB"/>
        </w:rPr>
        <w:t xml:space="preserve"> and 3</w:t>
      </w:r>
      <w:r w:rsidR="00F3018F" w:rsidRPr="00E86CBA">
        <w:rPr>
          <w:rFonts w:ascii="Times New Roman" w:hAnsi="Times New Roman" w:cs="Times New Roman"/>
          <w:b/>
          <w:bCs/>
          <w:noProof/>
          <w:lang w:val="en-GB"/>
        </w:rPr>
        <w:t>.</w:t>
      </w:r>
      <w:r w:rsidR="00783776" w:rsidRPr="00E86CBA">
        <w:rPr>
          <w:rFonts w:ascii="Times New Roman" w:hAnsi="Times New Roman" w:cs="Times New Roman"/>
          <w:b/>
          <w:bCs/>
          <w:noProof/>
          <w:lang w:val="en-GB"/>
        </w:rPr>
        <w:t>5-diCl-MP</w:t>
      </w:r>
    </w:p>
    <w:bookmarkEnd w:id="0"/>
    <w:p w14:paraId="040D1CC6" w14:textId="77777777" w:rsidR="00997ED2" w:rsidRPr="00E86CBA" w:rsidRDefault="00783776" w:rsidP="00997ED2">
      <w:pPr>
        <w:keepNext/>
        <w:jc w:val="center"/>
      </w:pPr>
      <w:r w:rsidRPr="00E86CBA">
        <w:rPr>
          <w:noProof/>
          <w:lang w:val="en-US"/>
        </w:rPr>
        <w:drawing>
          <wp:inline distT="0" distB="0" distL="0" distR="0" wp14:anchorId="60ABBB1D" wp14:editId="56AB62AC">
            <wp:extent cx="5642169" cy="1714500"/>
            <wp:effectExtent l="0" t="0" r="0" b="0"/>
            <wp:docPr id="2063823397" name="Imagem 1"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23397" name="Imagem 1" descr="Uma imagem com captura de ecrã&#10;&#10;Descrição gerada automaticamen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282"/>
                    <a:stretch/>
                  </pic:blipFill>
                  <pic:spPr bwMode="auto">
                    <a:xfrm>
                      <a:off x="0" y="0"/>
                      <a:ext cx="5665802" cy="1721681"/>
                    </a:xfrm>
                    <a:prstGeom prst="rect">
                      <a:avLst/>
                    </a:prstGeom>
                    <a:noFill/>
                    <a:ln>
                      <a:noFill/>
                    </a:ln>
                    <a:extLst>
                      <a:ext uri="{53640926-AAD7-44D8-BBD7-CCE9431645EC}">
                        <a14:shadowObscured xmlns:a14="http://schemas.microsoft.com/office/drawing/2010/main"/>
                      </a:ext>
                    </a:extLst>
                  </pic:spPr>
                </pic:pic>
              </a:graphicData>
            </a:graphic>
          </wp:inline>
        </w:drawing>
      </w:r>
    </w:p>
    <w:p w14:paraId="5DE9BECC" w14:textId="09B32861" w:rsidR="00997ED2" w:rsidRPr="00E86CBA" w:rsidRDefault="00997ED2" w:rsidP="00997ED2">
      <w:pPr>
        <w:pStyle w:val="Caption"/>
        <w:jc w:val="both"/>
        <w:rPr>
          <w:rFonts w:ascii="Times New Roman" w:hAnsi="Times New Roman" w:cs="Times New Roman"/>
          <w:i w:val="0"/>
          <w:iCs w:val="0"/>
          <w:color w:val="auto"/>
          <w:sz w:val="20"/>
          <w:szCs w:val="20"/>
          <w:lang w:val="en-US"/>
        </w:rPr>
      </w:pPr>
      <w:r w:rsidRPr="00E86CBA">
        <w:rPr>
          <w:rFonts w:ascii="Times New Roman" w:hAnsi="Times New Roman" w:cs="Times New Roman"/>
          <w:i w:val="0"/>
          <w:iCs w:val="0"/>
          <w:color w:val="auto"/>
          <w:sz w:val="20"/>
          <w:szCs w:val="20"/>
          <w:lang w:val="en-US"/>
        </w:rPr>
        <w:t>Figure C.</w:t>
      </w:r>
      <w:r w:rsidRPr="00E86CBA">
        <w:rPr>
          <w:rFonts w:ascii="Times New Roman" w:hAnsi="Times New Roman" w:cs="Times New Roman"/>
          <w:i w:val="0"/>
          <w:iCs w:val="0"/>
          <w:color w:val="auto"/>
          <w:sz w:val="20"/>
          <w:szCs w:val="20"/>
        </w:rPr>
        <w:fldChar w:fldCharType="begin"/>
      </w:r>
      <w:r w:rsidRPr="00E86CBA">
        <w:rPr>
          <w:rFonts w:ascii="Times New Roman" w:hAnsi="Times New Roman" w:cs="Times New Roman"/>
          <w:i w:val="0"/>
          <w:iCs w:val="0"/>
          <w:color w:val="auto"/>
          <w:sz w:val="20"/>
          <w:szCs w:val="20"/>
          <w:lang w:val="en-US"/>
        </w:rPr>
        <w:instrText xml:space="preserve"> SEQ Figura \* ARABIC </w:instrText>
      </w:r>
      <w:r w:rsidRPr="00E86CBA">
        <w:rPr>
          <w:rFonts w:ascii="Times New Roman" w:hAnsi="Times New Roman" w:cs="Times New Roman"/>
          <w:i w:val="0"/>
          <w:iCs w:val="0"/>
          <w:color w:val="auto"/>
          <w:sz w:val="20"/>
          <w:szCs w:val="20"/>
        </w:rPr>
        <w:fldChar w:fldCharType="separate"/>
      </w:r>
      <w:r w:rsidRPr="00E86CBA">
        <w:rPr>
          <w:rFonts w:ascii="Times New Roman" w:hAnsi="Times New Roman" w:cs="Times New Roman"/>
          <w:i w:val="0"/>
          <w:iCs w:val="0"/>
          <w:noProof/>
          <w:color w:val="auto"/>
          <w:sz w:val="20"/>
          <w:szCs w:val="20"/>
          <w:lang w:val="en-US"/>
        </w:rPr>
        <w:t>1</w:t>
      </w:r>
      <w:r w:rsidRPr="00E86CBA">
        <w:rPr>
          <w:rFonts w:ascii="Times New Roman" w:hAnsi="Times New Roman" w:cs="Times New Roman"/>
          <w:i w:val="0"/>
          <w:iCs w:val="0"/>
          <w:color w:val="auto"/>
          <w:sz w:val="20"/>
          <w:szCs w:val="20"/>
        </w:rPr>
        <w:fldChar w:fldCharType="end"/>
      </w:r>
      <w:r w:rsidRPr="00E86CBA">
        <w:rPr>
          <w:rFonts w:ascii="Times New Roman" w:hAnsi="Times New Roman" w:cs="Times New Roman"/>
          <w:i w:val="0"/>
          <w:iCs w:val="0"/>
          <w:color w:val="auto"/>
          <w:sz w:val="20"/>
          <w:szCs w:val="20"/>
          <w:lang w:val="en-US"/>
        </w:rPr>
        <w:t xml:space="preserve"> – OCT images of the structure of dual-species biofilm formed on PPL coupons and non-exposed, MP-, 3-Cl-MP, and 3,5-diCl-MP-exposed for 7 days.</w:t>
      </w:r>
    </w:p>
    <w:p w14:paraId="687D8C3F" w14:textId="77777777" w:rsidR="00DC332D" w:rsidRPr="00E86CBA" w:rsidRDefault="00DC332D" w:rsidP="00997ED2">
      <w:pPr>
        <w:rPr>
          <w:rFonts w:ascii="Times New Roman" w:hAnsi="Times New Roman" w:cs="Times New Roman"/>
          <w:lang w:val="en-US"/>
        </w:rPr>
      </w:pPr>
    </w:p>
    <w:p w14:paraId="5F6B00F3" w14:textId="12A3A3F7" w:rsidR="00DC332D" w:rsidRPr="00E86CBA" w:rsidRDefault="00790826" w:rsidP="00D54BEC">
      <w:pPr>
        <w:jc w:val="both"/>
        <w:rPr>
          <w:rFonts w:ascii="Times New Roman" w:hAnsi="Times New Roman" w:cs="Times New Roman"/>
          <w:b/>
          <w:bCs/>
          <w:noProof/>
          <w:lang w:val="en-GB"/>
        </w:rPr>
      </w:pPr>
      <w:r w:rsidRPr="00E86CBA">
        <w:rPr>
          <w:rFonts w:ascii="Times New Roman" w:hAnsi="Times New Roman" w:cs="Times New Roman"/>
          <w:b/>
          <w:bCs/>
          <w:noProof/>
          <w:lang w:val="en-US"/>
        </w:rPr>
        <w:t>D</w:t>
      </w:r>
      <w:r w:rsidR="003E5E5C" w:rsidRPr="00E86CBA">
        <w:rPr>
          <w:rFonts w:ascii="Times New Roman" w:hAnsi="Times New Roman" w:cs="Times New Roman"/>
          <w:b/>
          <w:bCs/>
          <w:noProof/>
          <w:lang w:val="en-US"/>
        </w:rPr>
        <w:t xml:space="preserve"> </w:t>
      </w:r>
      <w:r w:rsidR="00DC332D" w:rsidRPr="00E86CBA">
        <w:rPr>
          <w:rFonts w:ascii="Times New Roman" w:hAnsi="Times New Roman" w:cs="Times New Roman"/>
          <w:b/>
          <w:bCs/>
          <w:noProof/>
          <w:lang w:val="en-GB"/>
        </w:rPr>
        <w:t>– Biofilm structure of dual-species biofilms formed in PPL coupons and non-exposed and exposed to MP</w:t>
      </w:r>
      <w:r w:rsidR="003E5E5C" w:rsidRPr="00E86CBA">
        <w:rPr>
          <w:rFonts w:ascii="Times New Roman" w:hAnsi="Times New Roman" w:cs="Times New Roman"/>
          <w:b/>
          <w:bCs/>
          <w:noProof/>
          <w:lang w:val="en-GB"/>
        </w:rPr>
        <w:t>,</w:t>
      </w:r>
      <w:r w:rsidR="00DC332D" w:rsidRPr="00E86CBA">
        <w:rPr>
          <w:rFonts w:ascii="Times New Roman" w:hAnsi="Times New Roman" w:cs="Times New Roman"/>
          <w:b/>
          <w:bCs/>
          <w:noProof/>
          <w:lang w:val="en-GB"/>
        </w:rPr>
        <w:t xml:space="preserve"> 3-Cl-MP</w:t>
      </w:r>
      <w:r w:rsidR="003E5E5C" w:rsidRPr="00E86CBA">
        <w:rPr>
          <w:rFonts w:ascii="Times New Roman" w:hAnsi="Times New Roman" w:cs="Times New Roman"/>
          <w:b/>
          <w:bCs/>
          <w:noProof/>
          <w:lang w:val="en-GB"/>
        </w:rPr>
        <w:t>,</w:t>
      </w:r>
      <w:r w:rsidR="00DC332D" w:rsidRPr="00E86CBA">
        <w:rPr>
          <w:rFonts w:ascii="Times New Roman" w:hAnsi="Times New Roman" w:cs="Times New Roman"/>
          <w:b/>
          <w:bCs/>
          <w:noProof/>
          <w:lang w:val="en-GB"/>
        </w:rPr>
        <w:t xml:space="preserve"> and 3</w:t>
      </w:r>
      <w:r w:rsidR="00F3018F" w:rsidRPr="00E86CBA">
        <w:rPr>
          <w:rFonts w:ascii="Times New Roman" w:hAnsi="Times New Roman" w:cs="Times New Roman"/>
          <w:b/>
          <w:bCs/>
          <w:noProof/>
          <w:lang w:val="en-GB"/>
        </w:rPr>
        <w:t>.</w:t>
      </w:r>
      <w:r w:rsidR="00DC332D" w:rsidRPr="00E86CBA">
        <w:rPr>
          <w:rFonts w:ascii="Times New Roman" w:hAnsi="Times New Roman" w:cs="Times New Roman"/>
          <w:b/>
          <w:bCs/>
          <w:noProof/>
          <w:lang w:val="en-GB"/>
        </w:rPr>
        <w:t>5-diCl-MP</w:t>
      </w:r>
      <w:r w:rsidR="00D54BEC" w:rsidRPr="00E86CBA">
        <w:rPr>
          <w:rFonts w:ascii="Times New Roman" w:hAnsi="Times New Roman" w:cs="Times New Roman"/>
          <w:b/>
          <w:bCs/>
          <w:noProof/>
          <w:lang w:val="en-GB"/>
        </w:rPr>
        <w:t>,</w:t>
      </w:r>
      <w:r w:rsidR="00DC332D" w:rsidRPr="00E86CBA">
        <w:rPr>
          <w:rFonts w:ascii="Times New Roman" w:hAnsi="Times New Roman" w:cs="Times New Roman"/>
          <w:b/>
          <w:bCs/>
          <w:noProof/>
          <w:lang w:val="en-GB"/>
        </w:rPr>
        <w:t xml:space="preserve"> and treated with free chlorine at 5 mg/L</w:t>
      </w:r>
    </w:p>
    <w:p w14:paraId="5E1E4481" w14:textId="77777777" w:rsidR="00997ED2" w:rsidRPr="00E86CBA" w:rsidRDefault="00DC332D" w:rsidP="00997ED2">
      <w:pPr>
        <w:keepNext/>
        <w:jc w:val="center"/>
      </w:pPr>
      <w:r w:rsidRPr="00E86CBA">
        <w:rPr>
          <w:rFonts w:ascii="Times New Roman" w:hAnsi="Times New Roman" w:cs="Times New Roman"/>
          <w:noProof/>
          <w:lang w:val="en-US"/>
        </w:rPr>
        <w:drawing>
          <wp:inline distT="0" distB="0" distL="0" distR="0" wp14:anchorId="338CAF8C" wp14:editId="4538266A">
            <wp:extent cx="5735872" cy="1668780"/>
            <wp:effectExtent l="0" t="0" r="0" b="7620"/>
            <wp:docPr id="129581058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9711"/>
                    <a:stretch/>
                  </pic:blipFill>
                  <pic:spPr bwMode="auto">
                    <a:xfrm>
                      <a:off x="0" y="0"/>
                      <a:ext cx="5794646" cy="1685879"/>
                    </a:xfrm>
                    <a:prstGeom prst="rect">
                      <a:avLst/>
                    </a:prstGeom>
                    <a:noFill/>
                    <a:ln>
                      <a:noFill/>
                    </a:ln>
                    <a:extLst>
                      <a:ext uri="{53640926-AAD7-44D8-BBD7-CCE9431645EC}">
                        <a14:shadowObscured xmlns:a14="http://schemas.microsoft.com/office/drawing/2010/main"/>
                      </a:ext>
                    </a:extLst>
                  </pic:spPr>
                </pic:pic>
              </a:graphicData>
            </a:graphic>
          </wp:inline>
        </w:drawing>
      </w:r>
    </w:p>
    <w:p w14:paraId="55280DE8" w14:textId="7B06D0D5" w:rsidR="00997ED2" w:rsidRPr="00E86CBA" w:rsidRDefault="00997ED2" w:rsidP="00997ED2">
      <w:pPr>
        <w:pStyle w:val="Caption"/>
        <w:jc w:val="both"/>
        <w:rPr>
          <w:rFonts w:ascii="Times New Roman" w:hAnsi="Times New Roman" w:cs="Times New Roman"/>
          <w:i w:val="0"/>
          <w:iCs w:val="0"/>
          <w:color w:val="auto"/>
          <w:sz w:val="20"/>
          <w:szCs w:val="20"/>
          <w:lang w:val="en-US"/>
        </w:rPr>
      </w:pPr>
      <w:r w:rsidRPr="00E86CBA">
        <w:rPr>
          <w:rFonts w:ascii="Times New Roman" w:hAnsi="Times New Roman" w:cs="Times New Roman"/>
          <w:i w:val="0"/>
          <w:iCs w:val="0"/>
          <w:color w:val="auto"/>
          <w:sz w:val="20"/>
          <w:szCs w:val="20"/>
          <w:lang w:val="en-US"/>
        </w:rPr>
        <w:t>Figure D.1 - OCT images of the structure of chlorine treated dual-species biofilm formed on PPL coupons and non-exposed, MP-, 3-Cl-MP, and 3,5-diCl-MP-exposed for 7 days.</w:t>
      </w:r>
    </w:p>
    <w:p w14:paraId="185A6A7D" w14:textId="77777777" w:rsidR="00D03DAA" w:rsidRPr="00E86CBA" w:rsidRDefault="00D03DAA" w:rsidP="00D03DAA">
      <w:pPr>
        <w:rPr>
          <w:rFonts w:ascii="Times New Roman" w:hAnsi="Times New Roman" w:cs="Times New Roman"/>
          <w:lang w:val="en-US"/>
        </w:rPr>
      </w:pPr>
    </w:p>
    <w:p w14:paraId="6CD5E79B" w14:textId="6C0C19D4" w:rsidR="00D03DAA" w:rsidRPr="00E86CBA" w:rsidRDefault="00790826" w:rsidP="00D03DAA">
      <w:pPr>
        <w:tabs>
          <w:tab w:val="left" w:pos="2258"/>
        </w:tabs>
        <w:rPr>
          <w:rFonts w:ascii="Times New Roman" w:hAnsi="Times New Roman" w:cs="Times New Roman"/>
          <w:b/>
          <w:bCs/>
          <w:noProof/>
          <w:lang w:val="en-US"/>
        </w:rPr>
      </w:pPr>
      <w:r w:rsidRPr="00E86CBA">
        <w:rPr>
          <w:rFonts w:ascii="Times New Roman" w:hAnsi="Times New Roman" w:cs="Times New Roman"/>
          <w:b/>
          <w:bCs/>
          <w:noProof/>
          <w:lang w:val="en-US"/>
        </w:rPr>
        <w:t>E</w:t>
      </w:r>
      <w:r w:rsidR="00D03DAA" w:rsidRPr="00E86CBA">
        <w:rPr>
          <w:rFonts w:ascii="Times New Roman" w:hAnsi="Times New Roman" w:cs="Times New Roman"/>
          <w:b/>
          <w:bCs/>
          <w:noProof/>
          <w:lang w:val="en-US"/>
        </w:rPr>
        <w:t xml:space="preserve"> – Bacterial </w:t>
      </w:r>
      <w:r w:rsidR="00EB6EE7" w:rsidRPr="00E86CBA">
        <w:rPr>
          <w:rFonts w:ascii="Times New Roman" w:hAnsi="Times New Roman" w:cs="Times New Roman"/>
          <w:b/>
          <w:bCs/>
          <w:noProof/>
          <w:lang w:val="en-US"/>
        </w:rPr>
        <w:t>cell replication</w:t>
      </w:r>
    </w:p>
    <w:p w14:paraId="27394D70" w14:textId="7473BDFB" w:rsidR="00653D9B" w:rsidRPr="00E86CBA" w:rsidRDefault="00653D9B" w:rsidP="00653D9B">
      <w:pPr>
        <w:spacing w:after="0" w:line="480" w:lineRule="auto"/>
        <w:ind w:firstLine="360"/>
        <w:jc w:val="both"/>
        <w:rPr>
          <w:rFonts w:ascii="Times New Roman" w:hAnsi="Times New Roman" w:cs="Times New Roman"/>
          <w:lang w:val="en-US"/>
        </w:rPr>
      </w:pPr>
      <w:bookmarkStart w:id="1" w:name="_Hlk198224721"/>
      <w:r w:rsidRPr="00E86CBA">
        <w:rPr>
          <w:rFonts w:ascii="Times New Roman" w:hAnsi="Times New Roman" w:cs="Times New Roman"/>
          <w:lang w:val="en-US"/>
        </w:rPr>
        <w:t xml:space="preserve">The effects on cell replication of MP and MP-chlorinated by-products exposure at 15 μg/L to both </w:t>
      </w:r>
      <w:r w:rsidR="00F454B3" w:rsidRPr="00E86CBA">
        <w:rPr>
          <w:rFonts w:ascii="Times New Roman" w:hAnsi="Times New Roman" w:cs="Times New Roman"/>
          <w:lang w:val="en-US"/>
        </w:rPr>
        <w:t xml:space="preserve">planktonic </w:t>
      </w:r>
      <w:r w:rsidRPr="00E86CBA">
        <w:rPr>
          <w:rFonts w:ascii="Times New Roman" w:hAnsi="Times New Roman" w:cs="Times New Roman"/>
          <w:lang w:val="en-US"/>
        </w:rPr>
        <w:t>bacteria were based on the measurement of optical density at 610 nm over time. Each bacterial suspension (adjusted to 10</w:t>
      </w:r>
      <w:r w:rsidRPr="00E86CBA">
        <w:rPr>
          <w:rFonts w:ascii="Times New Roman" w:hAnsi="Times New Roman" w:cs="Times New Roman"/>
          <w:vertAlign w:val="superscript"/>
          <w:lang w:val="en-US"/>
        </w:rPr>
        <w:t>8</w:t>
      </w:r>
      <w:r w:rsidRPr="00E86CBA">
        <w:rPr>
          <w:rFonts w:ascii="Times New Roman" w:hAnsi="Times New Roman" w:cs="Times New Roman"/>
          <w:lang w:val="en-US"/>
        </w:rPr>
        <w:t xml:space="preserve"> CFU/mL in R2A) </w:t>
      </w:r>
      <w:r w:rsidR="00334025" w:rsidRPr="00E86CBA">
        <w:rPr>
          <w:rFonts w:ascii="Times New Roman" w:hAnsi="Times New Roman" w:cs="Times New Roman"/>
          <w:lang w:val="en-US"/>
        </w:rPr>
        <w:t>was</w:t>
      </w:r>
      <w:r w:rsidRPr="00E86CBA">
        <w:rPr>
          <w:rFonts w:ascii="Times New Roman" w:hAnsi="Times New Roman" w:cs="Times New Roman"/>
          <w:lang w:val="en-US"/>
        </w:rPr>
        <w:t xml:space="preserve"> placed in a sterile 96-well microtiter plate with the absence and presence of MP, 3-Cl-MP, and 3,5-diCl-MP at a final concentration of 15 µg/L. Fresh R2A medium growth was used as a </w:t>
      </w:r>
      <w:r w:rsidRPr="00E86CBA">
        <w:rPr>
          <w:rFonts w:ascii="Times New Roman" w:hAnsi="Times New Roman" w:cs="Times New Roman"/>
          <w:lang w:val="en-US"/>
        </w:rPr>
        <w:lastRenderedPageBreak/>
        <w:t>negative control sample. The OD</w:t>
      </w:r>
      <w:r w:rsidRPr="00E86CBA">
        <w:rPr>
          <w:rFonts w:ascii="Times New Roman" w:hAnsi="Times New Roman" w:cs="Times New Roman"/>
          <w:vertAlign w:val="subscript"/>
          <w:lang w:val="en-US"/>
        </w:rPr>
        <w:t>610</w:t>
      </w:r>
      <w:r w:rsidRPr="00E86CBA">
        <w:rPr>
          <w:rFonts w:ascii="Times New Roman" w:hAnsi="Times New Roman" w:cs="Times New Roman"/>
          <w:lang w:val="en-US"/>
        </w:rPr>
        <w:t xml:space="preserve"> was measured at a defined interval time (30 min) in a </w:t>
      </w:r>
      <w:proofErr w:type="spellStart"/>
      <w:r w:rsidRPr="00E86CBA">
        <w:rPr>
          <w:rFonts w:ascii="Times New Roman" w:hAnsi="Times New Roman" w:cs="Times New Roman"/>
          <w:lang w:val="en-US"/>
        </w:rPr>
        <w:t>Fluostar</w:t>
      </w:r>
      <w:proofErr w:type="spellEnd"/>
      <w:r w:rsidRPr="00E86CBA">
        <w:rPr>
          <w:rFonts w:ascii="Times New Roman" w:hAnsi="Times New Roman" w:cs="Times New Roman"/>
          <w:lang w:val="en-US"/>
        </w:rPr>
        <w:t xml:space="preserve"> Omega automated microplate reader (BMG Labtech, Madrid, Spain) for 24 h. Then, data was adjusted to the Gompertz model, described through Equation </w:t>
      </w:r>
      <w:r w:rsidR="00997ED2" w:rsidRPr="00E86CBA">
        <w:rPr>
          <w:rFonts w:ascii="Times New Roman" w:hAnsi="Times New Roman" w:cs="Times New Roman"/>
          <w:lang w:val="en-US"/>
        </w:rPr>
        <w:t>E</w:t>
      </w:r>
      <w:r w:rsidR="003E5E5C" w:rsidRPr="00E86CBA">
        <w:rPr>
          <w:rFonts w:ascii="Times New Roman" w:hAnsi="Times New Roman" w:cs="Times New Roman"/>
          <w:lang w:val="en-US"/>
        </w:rPr>
        <w:t>.1</w:t>
      </w:r>
      <w:r w:rsidRPr="00E86CBA">
        <w:rPr>
          <w:rFonts w:ascii="Times New Roman" w:hAnsi="Times New Roman" w:cs="Times New Roman"/>
          <w:lang w:val="en-US"/>
        </w:rPr>
        <w:t>.</w:t>
      </w:r>
    </w:p>
    <w:p w14:paraId="664ECCA8" w14:textId="76FAB994" w:rsidR="00653D9B" w:rsidRPr="00E86CBA" w:rsidRDefault="00653D9B" w:rsidP="00653D9B">
      <w:pPr>
        <w:spacing w:line="480" w:lineRule="auto"/>
        <w:jc w:val="both"/>
        <w:rPr>
          <w:rFonts w:ascii="Times New Roman" w:eastAsiaTheme="minorEastAsia" w:hAnsi="Times New Roman" w:cs="Times New Roman"/>
          <w:lang w:val="en-US"/>
        </w:rPr>
      </w:pPr>
      <m:oMath>
        <m:r>
          <m:rPr>
            <m:sty m:val="p"/>
          </m:rPr>
          <w:rPr>
            <w:rFonts w:ascii="Cambria Math" w:hAnsi="Cambria Math" w:cs="Times New Roman"/>
            <w:lang w:val="en-US"/>
          </w:rPr>
          <m:t xml:space="preserve">A </m:t>
        </m:r>
        <m:d>
          <m:dPr>
            <m:ctrlPr>
              <w:rPr>
                <w:rFonts w:ascii="Cambria Math" w:hAnsi="Cambria Math" w:cs="Times New Roman"/>
                <w:iCs/>
                <w:lang w:val="en-US"/>
              </w:rPr>
            </m:ctrlPr>
          </m:dPr>
          <m:e>
            <m:r>
              <m:rPr>
                <m:sty m:val="p"/>
              </m:rPr>
              <w:rPr>
                <w:rFonts w:ascii="Cambria Math" w:hAnsi="Cambria Math" w:cs="Times New Roman"/>
                <w:lang w:val="en-US"/>
              </w:rPr>
              <m:t>t</m:t>
            </m:r>
          </m:e>
        </m:d>
        <m:r>
          <m:rPr>
            <m:sty m:val="p"/>
          </m:rPr>
          <w:rPr>
            <w:rFonts w:ascii="Cambria Math" w:hAnsi="Cambria Math" w:cs="Times New Roman"/>
            <w:lang w:val="en-US"/>
          </w:rPr>
          <m:t xml:space="preserve">= </m:t>
        </m:r>
        <m:sSub>
          <m:sSubPr>
            <m:ctrlPr>
              <w:rPr>
                <w:rFonts w:ascii="Cambria Math" w:hAnsi="Cambria Math" w:cs="Times New Roman"/>
                <w:iCs/>
                <w:lang w:val="en-US"/>
              </w:rPr>
            </m:ctrlPr>
          </m:sSubPr>
          <m:e>
            <m:r>
              <m:rPr>
                <m:sty m:val="p"/>
              </m:rPr>
              <w:rPr>
                <w:rFonts w:ascii="Cambria Math" w:hAnsi="Cambria Math" w:cs="Times New Roman"/>
                <w:lang w:val="en-US"/>
              </w:rPr>
              <m:t>A</m:t>
            </m:r>
          </m:e>
          <m:sub>
            <m:r>
              <m:rPr>
                <m:sty m:val="p"/>
              </m:rPr>
              <w:rPr>
                <w:rFonts w:ascii="Cambria Math" w:hAnsi="Cambria Math" w:cs="Times New Roman"/>
                <w:lang w:val="en-US"/>
              </w:rPr>
              <m:t>max</m:t>
            </m:r>
          </m:sub>
        </m:sSub>
        <m:r>
          <m:rPr>
            <m:sty m:val="p"/>
          </m:rPr>
          <w:rPr>
            <w:rFonts w:ascii="Cambria Math" w:hAnsi="Cambria Math" w:cs="Times New Roman"/>
            <w:lang w:val="en-US"/>
          </w:rPr>
          <m:t>exp(</m:t>
        </m:r>
        <m:r>
          <m:rPr>
            <m:sty m:val="p"/>
          </m:rPr>
          <w:rPr>
            <w:rFonts w:ascii="Cambria Math" w:hAnsi="Cambria Math" w:cs="Times New Roman"/>
          </w:rPr>
          <m:t>-</m:t>
        </m:r>
        <m:r>
          <m:rPr>
            <m:sty m:val="p"/>
          </m:rPr>
          <w:rPr>
            <w:rFonts w:ascii="Cambria Math" w:hAnsi="Cambria Math" w:cs="Times New Roman"/>
            <w:lang w:val="en-US"/>
          </w:rPr>
          <m:t>exp</m:t>
        </m:r>
        <m:d>
          <m:dPr>
            <m:ctrlPr>
              <w:rPr>
                <w:rFonts w:ascii="Cambria Math" w:hAnsi="Cambria Math" w:cs="Times New Roman"/>
                <w:iCs/>
                <w:lang w:val="en-US"/>
              </w:rPr>
            </m:ctrlPr>
          </m:dPr>
          <m:e>
            <m:f>
              <m:fPr>
                <m:ctrlPr>
                  <w:rPr>
                    <w:rFonts w:ascii="Cambria Math" w:hAnsi="Cambria Math" w:cs="Times New Roman"/>
                    <w:iCs/>
                    <w:lang w:val="en-US"/>
                  </w:rPr>
                </m:ctrlPr>
              </m:fPr>
              <m:num>
                <m:sSub>
                  <m:sSubPr>
                    <m:ctrlPr>
                      <w:rPr>
                        <w:rFonts w:ascii="Cambria Math" w:hAnsi="Cambria Math" w:cs="Times New Roman"/>
                        <w:iCs/>
                        <w:lang w:val="en-US"/>
                      </w:rPr>
                    </m:ctrlPr>
                  </m:sSubPr>
                  <m:e>
                    <m:r>
                      <m:rPr>
                        <m:sty m:val="p"/>
                      </m:rPr>
                      <w:rPr>
                        <w:rFonts w:ascii="Cambria Math" w:hAnsi="Cambria Math" w:cs="Times New Roman"/>
                        <w:lang w:val="en-US"/>
                      </w:rPr>
                      <m:t>μ</m:t>
                    </m:r>
                  </m:e>
                  <m:sub>
                    <m:r>
                      <m:rPr>
                        <m:sty m:val="p"/>
                      </m:rPr>
                      <w:rPr>
                        <w:rFonts w:ascii="Cambria Math" w:hAnsi="Cambria Math" w:cs="Times New Roman"/>
                        <w:lang w:val="en-US"/>
                      </w:rPr>
                      <m:t>m</m:t>
                    </m:r>
                  </m:sub>
                </m:sSub>
                <m:r>
                  <m:rPr>
                    <m:sty m:val="p"/>
                  </m:rPr>
                  <w:rPr>
                    <w:rFonts w:ascii="Cambria Math" w:hAnsi="Cambria Math" w:cs="Times New Roman"/>
                    <w:lang w:val="en-US"/>
                  </w:rPr>
                  <m:t>exp1</m:t>
                </m:r>
              </m:num>
              <m:den>
                <m:sSub>
                  <m:sSubPr>
                    <m:ctrlPr>
                      <w:rPr>
                        <w:rFonts w:ascii="Cambria Math" w:hAnsi="Cambria Math" w:cs="Times New Roman"/>
                        <w:iCs/>
                        <w:lang w:val="en-US"/>
                      </w:rPr>
                    </m:ctrlPr>
                  </m:sSubPr>
                  <m:e>
                    <m:r>
                      <m:rPr>
                        <m:sty m:val="p"/>
                      </m:rPr>
                      <w:rPr>
                        <w:rFonts w:ascii="Cambria Math" w:hAnsi="Cambria Math" w:cs="Times New Roman"/>
                        <w:lang w:val="en-US"/>
                      </w:rPr>
                      <m:t>A</m:t>
                    </m:r>
                  </m:e>
                  <m:sub>
                    <m:r>
                      <m:rPr>
                        <m:sty m:val="p"/>
                      </m:rPr>
                      <w:rPr>
                        <w:rFonts w:ascii="Cambria Math" w:hAnsi="Cambria Math" w:cs="Times New Roman"/>
                        <w:lang w:val="en-US"/>
                      </w:rPr>
                      <m:t>max</m:t>
                    </m:r>
                  </m:sub>
                </m:sSub>
              </m:den>
            </m:f>
            <m:d>
              <m:dPr>
                <m:ctrlPr>
                  <w:rPr>
                    <w:rFonts w:ascii="Cambria Math" w:hAnsi="Cambria Math" w:cs="Times New Roman"/>
                    <w:iCs/>
                    <w:lang w:val="en-US"/>
                  </w:rPr>
                </m:ctrlPr>
              </m:dPr>
              <m:e>
                <m:r>
                  <m:rPr>
                    <m:sty m:val="p"/>
                  </m:rPr>
                  <w:rPr>
                    <w:rFonts w:ascii="Cambria Math" w:hAnsi="Cambria Math" w:cs="Times New Roman"/>
                    <w:lang w:val="en-US"/>
                  </w:rPr>
                  <m:t>λ-t</m:t>
                </m:r>
              </m:e>
            </m:d>
            <m:r>
              <m:rPr>
                <m:sty m:val="p"/>
              </m:rPr>
              <w:rPr>
                <w:rFonts w:ascii="Cambria Math" w:hAnsi="Cambria Math" w:cs="Times New Roman"/>
                <w:lang w:val="en-US"/>
              </w:rPr>
              <m:t>+1</m:t>
            </m:r>
          </m:e>
        </m:d>
        <m:r>
          <m:rPr>
            <m:sty m:val="p"/>
          </m:rPr>
          <w:rPr>
            <w:rFonts w:ascii="Cambria Math" w:hAnsi="Cambria Math" w:cs="Times New Roman"/>
            <w:lang w:val="en-US"/>
          </w:rPr>
          <m:t>)</m:t>
        </m:r>
      </m:oMath>
      <w:r w:rsidRPr="00E86CBA">
        <w:rPr>
          <w:rFonts w:ascii="Times New Roman" w:eastAsiaTheme="minorEastAsia" w:hAnsi="Times New Roman" w:cs="Times New Roman"/>
          <w:lang w:val="en-US"/>
        </w:rPr>
        <w:t xml:space="preserve">                 </w:t>
      </w:r>
      <w:r w:rsidRPr="00E86CBA">
        <w:rPr>
          <w:rFonts w:ascii="Times New Roman" w:eastAsiaTheme="minorEastAsia" w:hAnsi="Times New Roman" w:cs="Times New Roman"/>
          <w:lang w:val="en-US"/>
        </w:rPr>
        <w:tab/>
      </w:r>
      <w:r w:rsidRPr="00E86CBA">
        <w:rPr>
          <w:rFonts w:ascii="Times New Roman" w:eastAsiaTheme="minorEastAsia" w:hAnsi="Times New Roman" w:cs="Times New Roman"/>
          <w:lang w:val="en-US"/>
        </w:rPr>
        <w:tab/>
      </w:r>
      <w:r w:rsidRPr="00E86CBA">
        <w:rPr>
          <w:rFonts w:ascii="Times New Roman" w:eastAsiaTheme="minorEastAsia" w:hAnsi="Times New Roman" w:cs="Times New Roman"/>
          <w:lang w:val="en-US"/>
        </w:rPr>
        <w:tab/>
        <w:t>(</w:t>
      </w:r>
      <w:r w:rsidR="00997ED2" w:rsidRPr="00E86CBA">
        <w:rPr>
          <w:rFonts w:ascii="Times New Roman" w:eastAsiaTheme="minorEastAsia" w:hAnsi="Times New Roman" w:cs="Times New Roman"/>
          <w:lang w:val="en-US"/>
        </w:rPr>
        <w:t>E</w:t>
      </w:r>
      <w:r w:rsidR="003E5E5C" w:rsidRPr="00E86CBA">
        <w:rPr>
          <w:rFonts w:ascii="Times New Roman" w:eastAsiaTheme="minorEastAsia" w:hAnsi="Times New Roman" w:cs="Times New Roman"/>
          <w:lang w:val="en-US"/>
        </w:rPr>
        <w:t>.1</w:t>
      </w:r>
      <w:r w:rsidRPr="00E86CBA">
        <w:rPr>
          <w:rFonts w:ascii="Times New Roman" w:eastAsiaTheme="minorEastAsia" w:hAnsi="Times New Roman" w:cs="Times New Roman"/>
          <w:lang w:val="en-US"/>
        </w:rPr>
        <w:t>)</w:t>
      </w:r>
    </w:p>
    <w:p w14:paraId="5CC2C0E7" w14:textId="334F05D2" w:rsidR="00653D9B" w:rsidRPr="00E86CBA" w:rsidRDefault="00653D9B" w:rsidP="00653D9B">
      <w:pPr>
        <w:spacing w:after="0" w:line="480" w:lineRule="auto"/>
        <w:ind w:firstLine="360"/>
        <w:jc w:val="both"/>
        <w:rPr>
          <w:rFonts w:ascii="Times New Roman" w:hAnsi="Times New Roman" w:cs="Times New Roman"/>
          <w:lang w:val="en-US"/>
        </w:rPr>
      </w:pPr>
      <w:r w:rsidRPr="00E86CBA">
        <w:rPr>
          <w:rFonts w:ascii="Times New Roman" w:hAnsi="Times New Roman" w:cs="Times New Roman"/>
          <w:lang w:val="en-US"/>
        </w:rPr>
        <w:t>Where, A (t) and A</w:t>
      </w:r>
      <w:r w:rsidRPr="00E86CBA">
        <w:rPr>
          <w:rFonts w:ascii="Times New Roman" w:hAnsi="Times New Roman" w:cs="Times New Roman"/>
          <w:vertAlign w:val="subscript"/>
          <w:lang w:val="en-US"/>
        </w:rPr>
        <w:t>max</w:t>
      </w:r>
      <w:r w:rsidRPr="00E86CBA">
        <w:rPr>
          <w:rFonts w:ascii="Times New Roman" w:hAnsi="Times New Roman" w:cs="Times New Roman"/>
          <w:lang w:val="en-US"/>
        </w:rPr>
        <w:t xml:space="preserve"> correspond to OD</w:t>
      </w:r>
      <w:r w:rsidRPr="00E86CBA">
        <w:rPr>
          <w:rFonts w:ascii="Times New Roman" w:hAnsi="Times New Roman" w:cs="Times New Roman"/>
          <w:vertAlign w:val="subscript"/>
          <w:lang w:val="en-US"/>
        </w:rPr>
        <w:t>610</w:t>
      </w:r>
      <w:r w:rsidRPr="00E86CBA">
        <w:rPr>
          <w:rFonts w:ascii="Times New Roman" w:hAnsi="Times New Roman" w:cs="Times New Roman"/>
          <w:lang w:val="en-US"/>
        </w:rPr>
        <w:t xml:space="preserve"> at a defined time and after the maximum time (24 h) of exposure; </w:t>
      </w:r>
      <m:oMath>
        <m:r>
          <w:rPr>
            <w:rFonts w:ascii="Cambria Math" w:hAnsi="Cambria Math" w:cs="Times New Roman"/>
            <w:lang w:val="en-US"/>
          </w:rPr>
          <m:t>λ</m:t>
        </m:r>
      </m:oMath>
      <w:r w:rsidRPr="00E86CBA">
        <w:rPr>
          <w:rFonts w:ascii="Times New Roman" w:hAnsi="Times New Roman" w:cs="Times New Roman"/>
          <w:lang w:val="en-US"/>
        </w:rPr>
        <w:t xml:space="preserve"> is the lag time length (h); µ</w:t>
      </w:r>
      <w:r w:rsidRPr="00E86CBA">
        <w:rPr>
          <w:rFonts w:ascii="Times New Roman" w:hAnsi="Times New Roman" w:cs="Times New Roman"/>
          <w:vertAlign w:val="subscript"/>
          <w:lang w:val="en-US"/>
        </w:rPr>
        <w:t>m</w:t>
      </w:r>
      <w:r w:rsidRPr="00E86CBA">
        <w:rPr>
          <w:rFonts w:ascii="Times New Roman" w:hAnsi="Times New Roman" w:cs="Times New Roman"/>
          <w:lang w:val="en-US"/>
        </w:rPr>
        <w:t xml:space="preserve"> is the maximum specific growth rate (h</w:t>
      </w:r>
      <w:r w:rsidRPr="00E86CBA">
        <w:rPr>
          <w:rFonts w:ascii="Times New Roman" w:hAnsi="Times New Roman" w:cs="Times New Roman"/>
          <w:vertAlign w:val="superscript"/>
          <w:lang w:val="en-US"/>
        </w:rPr>
        <w:t>−1</w:t>
      </w:r>
      <w:r w:rsidRPr="00E86CBA">
        <w:rPr>
          <w:rFonts w:ascii="Times New Roman" w:hAnsi="Times New Roman" w:cs="Times New Roman"/>
          <w:lang w:val="en-US"/>
        </w:rPr>
        <w:t xml:space="preserve">); and t is the time (h). </w:t>
      </w:r>
    </w:p>
    <w:bookmarkEnd w:id="1"/>
    <w:p w14:paraId="4141125D" w14:textId="5DBBF857" w:rsidR="00EA3AA5" w:rsidRPr="00E86CBA" w:rsidRDefault="00F540BA" w:rsidP="009C3A2A">
      <w:pPr>
        <w:spacing w:line="480" w:lineRule="auto"/>
        <w:ind w:firstLine="357"/>
        <w:jc w:val="both"/>
        <w:rPr>
          <w:rFonts w:ascii="Times New Roman" w:hAnsi="Times New Roman" w:cs="Times New Roman"/>
          <w:lang w:val="en-US"/>
        </w:rPr>
      </w:pPr>
      <w:r w:rsidRPr="00E86CBA">
        <w:rPr>
          <w:rFonts w:ascii="Times New Roman" w:hAnsi="Times New Roman" w:cs="Times New Roman"/>
          <w:lang w:val="en-US"/>
        </w:rPr>
        <w:t>The exposure to MP, 3-Cl-MP, and 3,5-diCl-MP caused a decrease in the A</w:t>
      </w:r>
      <w:r w:rsidRPr="00E86CBA">
        <w:rPr>
          <w:rFonts w:ascii="Times New Roman" w:hAnsi="Times New Roman" w:cs="Times New Roman"/>
          <w:vertAlign w:val="subscript"/>
          <w:lang w:val="en-US"/>
        </w:rPr>
        <w:t xml:space="preserve">max </w:t>
      </w:r>
      <w:r w:rsidRPr="00E86CBA">
        <w:rPr>
          <w:rFonts w:ascii="Times New Roman" w:hAnsi="Times New Roman" w:cs="Times New Roman"/>
          <w:lang w:val="en-US"/>
        </w:rPr>
        <w:t xml:space="preserve">parameter of </w:t>
      </w:r>
      <w:r w:rsidRPr="00E86CBA">
        <w:rPr>
          <w:rFonts w:ascii="Times New Roman" w:hAnsi="Times New Roman" w:cs="Times New Roman"/>
          <w:i/>
          <w:iCs/>
          <w:lang w:val="en-US"/>
        </w:rPr>
        <w:t>A.</w:t>
      </w:r>
      <w:r w:rsidRPr="00E86CBA">
        <w:rPr>
          <w:rFonts w:ascii="Times New Roman" w:hAnsi="Times New Roman" w:cs="Times New Roman"/>
          <w:lang w:val="en-US"/>
        </w:rPr>
        <w:t xml:space="preserve"> </w:t>
      </w:r>
      <w:r w:rsidRPr="00E86CBA">
        <w:rPr>
          <w:rFonts w:ascii="Times New Roman" w:hAnsi="Times New Roman" w:cs="Times New Roman"/>
          <w:i/>
          <w:iCs/>
          <w:lang w:val="en-US"/>
        </w:rPr>
        <w:t>calcoaceticus,</w:t>
      </w:r>
      <w:r w:rsidRPr="00E86CBA">
        <w:rPr>
          <w:rFonts w:ascii="Times New Roman" w:hAnsi="Times New Roman" w:cs="Times New Roman"/>
          <w:lang w:val="en-US"/>
        </w:rPr>
        <w:t xml:space="preserve"> suggesting an interference on the bacterial cell growth (Figure </w:t>
      </w:r>
      <w:r w:rsidR="00790826" w:rsidRPr="00E86CBA">
        <w:rPr>
          <w:rFonts w:ascii="Times New Roman" w:hAnsi="Times New Roman" w:cs="Times New Roman"/>
          <w:lang w:val="en-US"/>
        </w:rPr>
        <w:t>E</w:t>
      </w:r>
      <w:r w:rsidR="003E5E5C" w:rsidRPr="00E86CBA">
        <w:rPr>
          <w:rFonts w:ascii="Times New Roman" w:hAnsi="Times New Roman" w:cs="Times New Roman"/>
          <w:lang w:val="en-US"/>
        </w:rPr>
        <w:t>.1</w:t>
      </w:r>
      <w:r w:rsidRPr="00E86CBA">
        <w:rPr>
          <w:rFonts w:ascii="Times New Roman" w:hAnsi="Times New Roman" w:cs="Times New Roman"/>
          <w:lang w:val="en-US"/>
        </w:rPr>
        <w:t xml:space="preserve">, Table </w:t>
      </w:r>
      <w:r w:rsidR="00790826" w:rsidRPr="00E86CBA">
        <w:rPr>
          <w:rFonts w:ascii="Times New Roman" w:hAnsi="Times New Roman" w:cs="Times New Roman"/>
          <w:lang w:val="en-US"/>
        </w:rPr>
        <w:t>E</w:t>
      </w:r>
      <w:r w:rsidR="003E5E5C" w:rsidRPr="00E86CBA">
        <w:rPr>
          <w:rFonts w:ascii="Times New Roman" w:hAnsi="Times New Roman" w:cs="Times New Roman"/>
          <w:lang w:val="en-US"/>
        </w:rPr>
        <w:t>.1</w:t>
      </w:r>
      <w:r w:rsidRPr="00E86CBA">
        <w:rPr>
          <w:rFonts w:ascii="Times New Roman" w:hAnsi="Times New Roman" w:cs="Times New Roman"/>
          <w:lang w:val="en-US"/>
        </w:rPr>
        <w:t xml:space="preserve">). However, the other kinetic parameters were not affected (Table </w:t>
      </w:r>
      <w:r w:rsidR="00997ED2" w:rsidRPr="00E86CBA">
        <w:rPr>
          <w:rFonts w:ascii="Times New Roman" w:hAnsi="Times New Roman" w:cs="Times New Roman"/>
          <w:lang w:val="en-US"/>
        </w:rPr>
        <w:t>E</w:t>
      </w:r>
      <w:r w:rsidR="003E5E5C" w:rsidRPr="00E86CBA">
        <w:rPr>
          <w:rFonts w:ascii="Times New Roman" w:hAnsi="Times New Roman" w:cs="Times New Roman"/>
          <w:lang w:val="en-US"/>
        </w:rPr>
        <w:t>.1</w:t>
      </w:r>
      <w:r w:rsidRPr="00E86CBA">
        <w:rPr>
          <w:rFonts w:ascii="Times New Roman" w:hAnsi="Times New Roman" w:cs="Times New Roman"/>
          <w:lang w:val="en-US"/>
        </w:rPr>
        <w:t>).</w:t>
      </w:r>
      <w:r w:rsidRPr="00E86CBA">
        <w:rPr>
          <w:rFonts w:ascii="Times New Roman" w:hAnsi="Times New Roman" w:cs="Times New Roman"/>
          <w:i/>
          <w:iCs/>
          <w:lang w:val="en-US"/>
        </w:rPr>
        <w:t xml:space="preserve"> S. maltophilia</w:t>
      </w:r>
      <w:r w:rsidRPr="00E86CBA">
        <w:rPr>
          <w:rFonts w:ascii="Times New Roman" w:hAnsi="Times New Roman" w:cs="Times New Roman"/>
          <w:lang w:val="en-US"/>
        </w:rPr>
        <w:t xml:space="preserve"> cell replication seemed to suffer some modification when exposed to MP and MP-chlorinated by-products (Figure </w:t>
      </w:r>
      <w:r w:rsidR="00997ED2" w:rsidRPr="00E86CBA">
        <w:rPr>
          <w:rFonts w:ascii="Times New Roman" w:hAnsi="Times New Roman" w:cs="Times New Roman"/>
          <w:lang w:val="en-US"/>
        </w:rPr>
        <w:t>E</w:t>
      </w:r>
      <w:r w:rsidR="00485132" w:rsidRPr="00E86CBA">
        <w:rPr>
          <w:rFonts w:ascii="Times New Roman" w:hAnsi="Times New Roman" w:cs="Times New Roman"/>
          <w:lang w:val="en-US"/>
        </w:rPr>
        <w:t>.2</w:t>
      </w:r>
      <w:r w:rsidRPr="00E86CBA">
        <w:rPr>
          <w:rFonts w:ascii="Times New Roman" w:hAnsi="Times New Roman" w:cs="Times New Roman"/>
          <w:lang w:val="en-US"/>
        </w:rPr>
        <w:t xml:space="preserve">, Table </w:t>
      </w:r>
      <w:r w:rsidR="00997ED2" w:rsidRPr="00E86CBA">
        <w:rPr>
          <w:rFonts w:ascii="Times New Roman" w:hAnsi="Times New Roman" w:cs="Times New Roman"/>
          <w:lang w:val="en-US"/>
        </w:rPr>
        <w:t>E</w:t>
      </w:r>
      <w:r w:rsidR="00485132" w:rsidRPr="00E86CBA">
        <w:rPr>
          <w:rFonts w:ascii="Times New Roman" w:hAnsi="Times New Roman" w:cs="Times New Roman"/>
          <w:lang w:val="en-US"/>
        </w:rPr>
        <w:t>.2</w:t>
      </w:r>
      <w:r w:rsidRPr="00E86CBA">
        <w:rPr>
          <w:rFonts w:ascii="Times New Roman" w:hAnsi="Times New Roman" w:cs="Times New Roman"/>
          <w:lang w:val="en-US"/>
        </w:rPr>
        <w:t>). An increase in the A</w:t>
      </w:r>
      <w:r w:rsidRPr="00E86CBA">
        <w:rPr>
          <w:rFonts w:ascii="Times New Roman" w:hAnsi="Times New Roman" w:cs="Times New Roman"/>
          <w:vertAlign w:val="subscript"/>
          <w:lang w:val="en-US"/>
        </w:rPr>
        <w:t>max</w:t>
      </w:r>
      <w:r w:rsidRPr="00E86CBA">
        <w:rPr>
          <w:rFonts w:ascii="Times New Roman" w:hAnsi="Times New Roman" w:cs="Times New Roman"/>
          <w:lang w:val="en-US"/>
        </w:rPr>
        <w:t xml:space="preserve"> was observed for 3</w:t>
      </w:r>
      <w:r w:rsidR="00882900" w:rsidRPr="00E86CBA">
        <w:rPr>
          <w:rFonts w:ascii="Times New Roman" w:hAnsi="Times New Roman" w:cs="Times New Roman"/>
          <w:lang w:val="en-US"/>
        </w:rPr>
        <w:t>,</w:t>
      </w:r>
      <w:r w:rsidRPr="00E86CBA">
        <w:rPr>
          <w:rFonts w:ascii="Times New Roman" w:hAnsi="Times New Roman" w:cs="Times New Roman"/>
          <w:lang w:val="en-US"/>
        </w:rPr>
        <w:t xml:space="preserve">5-diCl-MP exposed </w:t>
      </w:r>
      <w:r w:rsidRPr="00E86CBA">
        <w:rPr>
          <w:rFonts w:ascii="Times New Roman" w:hAnsi="Times New Roman" w:cs="Times New Roman"/>
          <w:i/>
          <w:iCs/>
          <w:lang w:val="en-US"/>
        </w:rPr>
        <w:t>S. maltophilia</w:t>
      </w:r>
      <w:r w:rsidRPr="00E86CBA">
        <w:rPr>
          <w:rFonts w:ascii="Times New Roman" w:hAnsi="Times New Roman" w:cs="Times New Roman"/>
          <w:lang w:val="en-US"/>
        </w:rPr>
        <w:t xml:space="preserve"> in comparison to non-exposed counterparts</w:t>
      </w:r>
      <w:r w:rsidR="00882900" w:rsidRPr="00E86CBA">
        <w:rPr>
          <w:rFonts w:ascii="Times New Roman" w:hAnsi="Times New Roman" w:cs="Times New Roman"/>
          <w:lang w:val="en-US"/>
        </w:rPr>
        <w:t xml:space="preserve"> </w:t>
      </w:r>
      <w:r w:rsidRPr="00E86CBA">
        <w:rPr>
          <w:rFonts w:ascii="Times New Roman" w:hAnsi="Times New Roman" w:cs="Times New Roman"/>
          <w:lang w:val="en-US"/>
        </w:rPr>
        <w:t xml:space="preserve">and all compounds seem to increase the lag phase of replication growth (Table </w:t>
      </w:r>
      <w:r w:rsidR="00997ED2" w:rsidRPr="00E86CBA">
        <w:rPr>
          <w:rFonts w:ascii="Times New Roman" w:hAnsi="Times New Roman" w:cs="Times New Roman"/>
          <w:lang w:val="en-US"/>
        </w:rPr>
        <w:t>E</w:t>
      </w:r>
      <w:r w:rsidR="00485132" w:rsidRPr="00E86CBA">
        <w:rPr>
          <w:rFonts w:ascii="Times New Roman" w:hAnsi="Times New Roman" w:cs="Times New Roman"/>
          <w:lang w:val="en-US"/>
        </w:rPr>
        <w:t>.2</w:t>
      </w:r>
      <w:r w:rsidRPr="00E86CBA">
        <w:rPr>
          <w:rFonts w:ascii="Times New Roman" w:hAnsi="Times New Roman" w:cs="Times New Roman"/>
          <w:lang w:val="en-US"/>
        </w:rPr>
        <w:t xml:space="preserve">, P &lt; 0.05). </w:t>
      </w:r>
    </w:p>
    <w:p w14:paraId="6698303D" w14:textId="3901C280" w:rsidR="00D03DAA" w:rsidRPr="00E86CBA" w:rsidRDefault="00EA3AA5" w:rsidP="00D03DAA">
      <w:pPr>
        <w:keepNext/>
        <w:tabs>
          <w:tab w:val="left" w:pos="2258"/>
        </w:tabs>
      </w:pPr>
      <w:r w:rsidRPr="00E86CBA">
        <w:rPr>
          <w:noProof/>
          <w:lang w:val="en-US"/>
        </w:rPr>
        <w:drawing>
          <wp:inline distT="0" distB="0" distL="0" distR="0" wp14:anchorId="12A86837" wp14:editId="2E8503EA">
            <wp:extent cx="5465709" cy="2141220"/>
            <wp:effectExtent l="0" t="0" r="0" b="0"/>
            <wp:docPr id="5919391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632"/>
                    <a:stretch>
                      <a:fillRect/>
                    </a:stretch>
                  </pic:blipFill>
                  <pic:spPr bwMode="auto">
                    <a:xfrm>
                      <a:off x="0" y="0"/>
                      <a:ext cx="5496900" cy="2153439"/>
                    </a:xfrm>
                    <a:prstGeom prst="rect">
                      <a:avLst/>
                    </a:prstGeom>
                    <a:noFill/>
                    <a:ln>
                      <a:noFill/>
                    </a:ln>
                    <a:extLst>
                      <a:ext uri="{53640926-AAD7-44D8-BBD7-CCE9431645EC}">
                        <a14:shadowObscured xmlns:a14="http://schemas.microsoft.com/office/drawing/2010/main"/>
                      </a:ext>
                    </a:extLst>
                  </pic:spPr>
                </pic:pic>
              </a:graphicData>
            </a:graphic>
          </wp:inline>
        </w:drawing>
      </w:r>
    </w:p>
    <w:p w14:paraId="1558ECDD" w14:textId="7F14EE42" w:rsidR="005D5B43" w:rsidRPr="00E86CBA" w:rsidRDefault="00D03DAA" w:rsidP="00997ED2">
      <w:pPr>
        <w:pStyle w:val="Caption"/>
        <w:jc w:val="both"/>
        <w:rPr>
          <w:rFonts w:ascii="Times New Roman" w:hAnsi="Times New Roman" w:cs="Times New Roman"/>
          <w:i w:val="0"/>
          <w:iCs w:val="0"/>
          <w:color w:val="auto"/>
          <w:sz w:val="20"/>
          <w:szCs w:val="20"/>
          <w:lang w:val="en-US"/>
        </w:rPr>
      </w:pPr>
      <w:r w:rsidRPr="00E86CBA">
        <w:rPr>
          <w:rFonts w:ascii="Times New Roman" w:hAnsi="Times New Roman" w:cs="Times New Roman"/>
          <w:i w:val="0"/>
          <w:iCs w:val="0"/>
          <w:color w:val="auto"/>
          <w:sz w:val="20"/>
          <w:szCs w:val="20"/>
          <w:lang w:val="en-US"/>
        </w:rPr>
        <w:t xml:space="preserve">Figure </w:t>
      </w:r>
      <w:r w:rsidR="00997ED2" w:rsidRPr="00E86CBA">
        <w:rPr>
          <w:rFonts w:ascii="Times New Roman" w:hAnsi="Times New Roman" w:cs="Times New Roman"/>
          <w:i w:val="0"/>
          <w:iCs w:val="0"/>
          <w:color w:val="auto"/>
          <w:sz w:val="20"/>
          <w:szCs w:val="20"/>
          <w:lang w:val="en-US"/>
        </w:rPr>
        <w:t>E</w:t>
      </w:r>
      <w:r w:rsidR="00485132" w:rsidRPr="00E86CBA">
        <w:rPr>
          <w:rFonts w:ascii="Times New Roman" w:hAnsi="Times New Roman" w:cs="Times New Roman"/>
          <w:i w:val="0"/>
          <w:iCs w:val="0"/>
          <w:color w:val="auto"/>
          <w:sz w:val="20"/>
          <w:szCs w:val="20"/>
          <w:lang w:val="en-US"/>
        </w:rPr>
        <w:t>.1</w:t>
      </w:r>
      <w:r w:rsidRPr="00E86CBA">
        <w:rPr>
          <w:rFonts w:ascii="Times New Roman" w:hAnsi="Times New Roman" w:cs="Times New Roman"/>
          <w:i w:val="0"/>
          <w:iCs w:val="0"/>
          <w:color w:val="auto"/>
          <w:sz w:val="20"/>
          <w:szCs w:val="20"/>
          <w:lang w:val="en-US"/>
        </w:rPr>
        <w:t xml:space="preserve"> - </w:t>
      </w:r>
      <w:r w:rsidR="00EB6EE7" w:rsidRPr="00E86CBA">
        <w:rPr>
          <w:rFonts w:ascii="Times New Roman" w:hAnsi="Times New Roman" w:cs="Times New Roman"/>
          <w:color w:val="auto"/>
          <w:sz w:val="20"/>
          <w:szCs w:val="20"/>
          <w:lang w:val="en-US"/>
        </w:rPr>
        <w:t>A. calcoaceticus</w:t>
      </w:r>
      <w:r w:rsidR="00EB6EE7" w:rsidRPr="00E86CBA">
        <w:rPr>
          <w:rFonts w:ascii="Times New Roman" w:hAnsi="Times New Roman" w:cs="Times New Roman"/>
          <w:i w:val="0"/>
          <w:iCs w:val="0"/>
          <w:color w:val="auto"/>
          <w:sz w:val="20"/>
          <w:szCs w:val="20"/>
          <w:lang w:val="en-US"/>
        </w:rPr>
        <w:t xml:space="preserve"> (A) and </w:t>
      </w:r>
      <w:r w:rsidR="00EB6EE7" w:rsidRPr="00E86CBA">
        <w:rPr>
          <w:rFonts w:ascii="Times New Roman" w:hAnsi="Times New Roman" w:cs="Times New Roman"/>
          <w:color w:val="auto"/>
          <w:sz w:val="20"/>
          <w:szCs w:val="20"/>
          <w:lang w:val="en-US"/>
        </w:rPr>
        <w:t>S. maltophilia</w:t>
      </w:r>
      <w:r w:rsidR="00EB6EE7" w:rsidRPr="00E86CBA">
        <w:rPr>
          <w:rFonts w:ascii="Times New Roman" w:hAnsi="Times New Roman" w:cs="Times New Roman"/>
          <w:i w:val="0"/>
          <w:iCs w:val="0"/>
          <w:color w:val="auto"/>
          <w:sz w:val="20"/>
          <w:szCs w:val="20"/>
          <w:lang w:val="en-US"/>
        </w:rPr>
        <w:t xml:space="preserve"> (B) growth curves (according to the Gompertz model of the experimental data) of non-exposed (control) (▬) and</w:t>
      </w:r>
      <w:r w:rsidR="00EA3AA5" w:rsidRPr="00E86CBA">
        <w:rPr>
          <w:rFonts w:ascii="Times New Roman" w:hAnsi="Times New Roman" w:cs="Times New Roman"/>
          <w:i w:val="0"/>
          <w:iCs w:val="0"/>
          <w:color w:val="auto"/>
          <w:sz w:val="20"/>
          <w:szCs w:val="20"/>
          <w:lang w:val="en-US"/>
        </w:rPr>
        <w:t xml:space="preserve"> exposed to</w:t>
      </w:r>
      <w:r w:rsidR="00EB6EE7" w:rsidRPr="00E86CBA">
        <w:rPr>
          <w:rFonts w:ascii="Times New Roman" w:hAnsi="Times New Roman" w:cs="Times New Roman"/>
          <w:i w:val="0"/>
          <w:iCs w:val="0"/>
          <w:color w:val="auto"/>
          <w:sz w:val="20"/>
          <w:szCs w:val="20"/>
          <w:lang w:val="en-US"/>
        </w:rPr>
        <w:t xml:space="preserve"> MP</w:t>
      </w:r>
      <w:r w:rsidR="00EA3AA5" w:rsidRPr="00E86CBA">
        <w:rPr>
          <w:rFonts w:ascii="Times New Roman" w:hAnsi="Times New Roman" w:cs="Times New Roman"/>
          <w:i w:val="0"/>
          <w:iCs w:val="0"/>
          <w:color w:val="auto"/>
          <w:sz w:val="20"/>
          <w:szCs w:val="20"/>
          <w:lang w:val="en-US"/>
        </w:rPr>
        <w:t xml:space="preserve"> (▬)</w:t>
      </w:r>
      <w:r w:rsidR="006051E3" w:rsidRPr="00E86CBA">
        <w:rPr>
          <w:rFonts w:ascii="Times New Roman" w:hAnsi="Times New Roman" w:cs="Times New Roman"/>
          <w:i w:val="0"/>
          <w:iCs w:val="0"/>
          <w:color w:val="auto"/>
          <w:sz w:val="20"/>
          <w:szCs w:val="20"/>
          <w:lang w:val="en-US"/>
        </w:rPr>
        <w:t>,</w:t>
      </w:r>
      <w:r w:rsidR="00EA3AA5" w:rsidRPr="00E86CBA">
        <w:rPr>
          <w:rFonts w:ascii="Times New Roman" w:hAnsi="Times New Roman" w:cs="Times New Roman"/>
          <w:i w:val="0"/>
          <w:iCs w:val="0"/>
          <w:color w:val="auto"/>
          <w:sz w:val="20"/>
          <w:szCs w:val="20"/>
          <w:lang w:val="en-US"/>
        </w:rPr>
        <w:t xml:space="preserve"> 3-Cl-MP (▬)</w:t>
      </w:r>
      <w:r w:rsidR="006051E3" w:rsidRPr="00E86CBA">
        <w:rPr>
          <w:rFonts w:ascii="Times New Roman" w:hAnsi="Times New Roman" w:cs="Times New Roman"/>
          <w:i w:val="0"/>
          <w:iCs w:val="0"/>
          <w:color w:val="auto"/>
          <w:sz w:val="20"/>
          <w:szCs w:val="20"/>
          <w:lang w:val="en-US"/>
        </w:rPr>
        <w:t xml:space="preserve">, </w:t>
      </w:r>
      <w:r w:rsidR="00EA3AA5" w:rsidRPr="00E86CBA">
        <w:rPr>
          <w:rFonts w:ascii="Times New Roman" w:hAnsi="Times New Roman" w:cs="Times New Roman"/>
          <w:i w:val="0"/>
          <w:iCs w:val="0"/>
          <w:color w:val="auto"/>
          <w:sz w:val="20"/>
          <w:szCs w:val="20"/>
          <w:lang w:val="en-US"/>
        </w:rPr>
        <w:t>and 3</w:t>
      </w:r>
      <w:r w:rsidR="00DE0060" w:rsidRPr="00E86CBA">
        <w:rPr>
          <w:rFonts w:ascii="Times New Roman" w:hAnsi="Times New Roman" w:cs="Times New Roman"/>
          <w:i w:val="0"/>
          <w:iCs w:val="0"/>
          <w:color w:val="auto"/>
          <w:sz w:val="20"/>
          <w:szCs w:val="20"/>
          <w:lang w:val="en-US"/>
        </w:rPr>
        <w:t>,</w:t>
      </w:r>
      <w:r w:rsidR="00EA3AA5" w:rsidRPr="00E86CBA">
        <w:rPr>
          <w:rFonts w:ascii="Times New Roman" w:hAnsi="Times New Roman" w:cs="Times New Roman"/>
          <w:i w:val="0"/>
          <w:iCs w:val="0"/>
          <w:color w:val="auto"/>
          <w:sz w:val="20"/>
          <w:szCs w:val="20"/>
          <w:lang w:val="en-US"/>
        </w:rPr>
        <w:t xml:space="preserve">5-diCl-MP (▬) </w:t>
      </w:r>
      <w:r w:rsidR="00EB6EE7" w:rsidRPr="00E86CBA">
        <w:rPr>
          <w:rFonts w:ascii="Times New Roman" w:hAnsi="Times New Roman" w:cs="Times New Roman"/>
          <w:i w:val="0"/>
          <w:iCs w:val="0"/>
          <w:color w:val="auto"/>
          <w:sz w:val="20"/>
          <w:szCs w:val="20"/>
          <w:lang w:val="en-US"/>
        </w:rPr>
        <w:t>cells</w:t>
      </w:r>
      <w:r w:rsidR="005D5B43" w:rsidRPr="00E86CBA">
        <w:rPr>
          <w:rFonts w:ascii="Times New Roman" w:hAnsi="Times New Roman" w:cs="Times New Roman"/>
          <w:i w:val="0"/>
          <w:iCs w:val="0"/>
          <w:color w:val="auto"/>
          <w:sz w:val="20"/>
          <w:szCs w:val="20"/>
          <w:lang w:val="en-US"/>
        </w:rPr>
        <w:t xml:space="preserve"> for 24 h at 15 µg/L</w:t>
      </w:r>
      <w:r w:rsidR="00EB6EE7" w:rsidRPr="00E86CBA">
        <w:rPr>
          <w:rFonts w:ascii="Times New Roman" w:hAnsi="Times New Roman" w:cs="Times New Roman"/>
          <w:i w:val="0"/>
          <w:iCs w:val="0"/>
          <w:color w:val="auto"/>
          <w:sz w:val="20"/>
          <w:szCs w:val="20"/>
          <w:lang w:val="en-US"/>
        </w:rPr>
        <w:t>.</w:t>
      </w:r>
    </w:p>
    <w:p w14:paraId="1CDEA225" w14:textId="77777777" w:rsidR="00997ED2" w:rsidRPr="00E86CBA" w:rsidRDefault="00997ED2" w:rsidP="00997ED2">
      <w:pPr>
        <w:rPr>
          <w:lang w:val="en-US"/>
        </w:rPr>
      </w:pPr>
    </w:p>
    <w:p w14:paraId="10319598" w14:textId="77777777" w:rsidR="00997ED2" w:rsidRPr="00E86CBA" w:rsidRDefault="00997ED2" w:rsidP="00997ED2">
      <w:pPr>
        <w:rPr>
          <w:lang w:val="en-US"/>
        </w:rPr>
      </w:pPr>
      <w:bookmarkStart w:id="2" w:name="_GoBack"/>
      <w:bookmarkEnd w:id="2"/>
    </w:p>
    <w:p w14:paraId="6F26AEB8" w14:textId="284A3892" w:rsidR="005D5B43" w:rsidRPr="00E86CBA" w:rsidRDefault="005D5B43" w:rsidP="00997ED2">
      <w:pPr>
        <w:pStyle w:val="Caption"/>
        <w:jc w:val="both"/>
        <w:rPr>
          <w:rFonts w:ascii="Times New Roman" w:hAnsi="Times New Roman" w:cs="Times New Roman"/>
          <w:color w:val="auto"/>
          <w:sz w:val="20"/>
          <w:szCs w:val="20"/>
          <w:lang w:val="en-US"/>
        </w:rPr>
      </w:pPr>
      <w:r w:rsidRPr="00E86CBA">
        <w:rPr>
          <w:rFonts w:ascii="Times New Roman" w:hAnsi="Times New Roman" w:cs="Times New Roman"/>
          <w:i w:val="0"/>
          <w:iCs w:val="0"/>
          <w:color w:val="auto"/>
          <w:sz w:val="20"/>
          <w:szCs w:val="20"/>
          <w:lang w:val="en-US"/>
        </w:rPr>
        <w:t xml:space="preserve">Table </w:t>
      </w:r>
      <w:r w:rsidR="00997ED2" w:rsidRPr="00E86CBA">
        <w:rPr>
          <w:rFonts w:ascii="Times New Roman" w:hAnsi="Times New Roman" w:cs="Times New Roman"/>
          <w:i w:val="0"/>
          <w:iCs w:val="0"/>
          <w:color w:val="auto"/>
          <w:sz w:val="20"/>
          <w:szCs w:val="20"/>
          <w:lang w:val="en-US"/>
        </w:rPr>
        <w:t>E</w:t>
      </w:r>
      <w:r w:rsidR="00485132" w:rsidRPr="00E86CBA">
        <w:rPr>
          <w:rFonts w:ascii="Times New Roman" w:hAnsi="Times New Roman" w:cs="Times New Roman"/>
          <w:i w:val="0"/>
          <w:iCs w:val="0"/>
          <w:color w:val="auto"/>
          <w:sz w:val="20"/>
          <w:szCs w:val="20"/>
          <w:lang w:val="en-US"/>
        </w:rPr>
        <w:t>.1</w:t>
      </w:r>
      <w:r w:rsidRPr="00E86CBA">
        <w:rPr>
          <w:rFonts w:ascii="Times New Roman" w:hAnsi="Times New Roman" w:cs="Times New Roman"/>
          <w:i w:val="0"/>
          <w:iCs w:val="0"/>
          <w:color w:val="auto"/>
          <w:sz w:val="20"/>
          <w:szCs w:val="20"/>
          <w:lang w:val="en-US"/>
        </w:rPr>
        <w:t xml:space="preserve"> - Kinetic parameters obtained after application of the Gompertz model for both non-exposed and MP-</w:t>
      </w:r>
      <w:r w:rsidR="00882900" w:rsidRPr="00E86CBA">
        <w:rPr>
          <w:rFonts w:ascii="Times New Roman" w:hAnsi="Times New Roman" w:cs="Times New Roman"/>
          <w:i w:val="0"/>
          <w:iCs w:val="0"/>
          <w:color w:val="auto"/>
          <w:sz w:val="20"/>
          <w:szCs w:val="20"/>
          <w:lang w:val="en-US"/>
        </w:rPr>
        <w:t>,</w:t>
      </w:r>
      <w:r w:rsidRPr="00E86CBA">
        <w:rPr>
          <w:rFonts w:ascii="Times New Roman" w:hAnsi="Times New Roman" w:cs="Times New Roman"/>
          <w:i w:val="0"/>
          <w:iCs w:val="0"/>
          <w:color w:val="auto"/>
          <w:sz w:val="20"/>
          <w:szCs w:val="20"/>
          <w:lang w:val="en-US"/>
        </w:rPr>
        <w:t xml:space="preserve"> 3-</w:t>
      </w:r>
      <w:r w:rsidR="00882900" w:rsidRPr="00E86CBA">
        <w:rPr>
          <w:rFonts w:ascii="Times New Roman" w:hAnsi="Times New Roman" w:cs="Times New Roman"/>
          <w:i w:val="0"/>
          <w:iCs w:val="0"/>
          <w:color w:val="auto"/>
          <w:sz w:val="20"/>
          <w:szCs w:val="20"/>
          <w:lang w:val="en-US"/>
        </w:rPr>
        <w:t>Cl-MP-, 3,5-diCl-MP-</w:t>
      </w:r>
      <w:r w:rsidRPr="00E86CBA">
        <w:rPr>
          <w:rFonts w:ascii="Times New Roman" w:hAnsi="Times New Roman" w:cs="Times New Roman"/>
          <w:i w:val="0"/>
          <w:iCs w:val="0"/>
          <w:color w:val="auto"/>
          <w:sz w:val="20"/>
          <w:szCs w:val="20"/>
          <w:lang w:val="en-US"/>
        </w:rPr>
        <w:t xml:space="preserve">exposed </w:t>
      </w:r>
      <w:r w:rsidRPr="00E86CBA">
        <w:rPr>
          <w:rFonts w:ascii="Times New Roman" w:hAnsi="Times New Roman" w:cs="Times New Roman"/>
          <w:color w:val="auto"/>
          <w:sz w:val="20"/>
          <w:szCs w:val="20"/>
          <w:lang w:val="en-US"/>
        </w:rPr>
        <w:t>A. calcoaceticus</w:t>
      </w:r>
      <w:r w:rsidRPr="00E86CBA">
        <w:rPr>
          <w:rFonts w:ascii="Times New Roman" w:hAnsi="Times New Roman" w:cs="Times New Roman"/>
          <w:i w:val="0"/>
          <w:iCs w:val="0"/>
          <w:color w:val="auto"/>
          <w:sz w:val="20"/>
          <w:szCs w:val="20"/>
          <w:lang w:val="en-US"/>
        </w:rPr>
        <w:t xml:space="preserve"> cells.</w:t>
      </w:r>
      <w:r w:rsidR="00A457A5" w:rsidRPr="00E86CBA">
        <w:rPr>
          <w:rFonts w:ascii="Times New Roman" w:hAnsi="Times New Roman" w:cs="Times New Roman"/>
          <w:i w:val="0"/>
          <w:iCs w:val="0"/>
          <w:color w:val="auto"/>
          <w:sz w:val="20"/>
          <w:szCs w:val="20"/>
          <w:lang w:val="en-US"/>
        </w:rPr>
        <w:t xml:space="preserve"> *</w:t>
      </w:r>
      <w:r w:rsidRPr="00E86CBA">
        <w:rPr>
          <w:rFonts w:ascii="Times New Roman" w:hAnsi="Times New Roman" w:cs="Times New Roman"/>
          <w:i w:val="0"/>
          <w:iCs w:val="0"/>
          <w:color w:val="auto"/>
          <w:sz w:val="20"/>
          <w:szCs w:val="20"/>
          <w:lang w:val="en-US"/>
        </w:rPr>
        <w:t>- samples were statistically different from non-exposed counterparts (control) (t-test</w:t>
      </w:r>
      <w:r w:rsidR="00F3018F" w:rsidRPr="00E86CBA">
        <w:rPr>
          <w:rFonts w:ascii="Times New Roman" w:hAnsi="Times New Roman" w:cs="Times New Roman"/>
          <w:i w:val="0"/>
          <w:iCs w:val="0"/>
          <w:color w:val="auto"/>
          <w:sz w:val="20"/>
          <w:szCs w:val="20"/>
          <w:lang w:val="en-US"/>
        </w:rPr>
        <w:t>.</w:t>
      </w:r>
      <w:r w:rsidRPr="00E86CBA">
        <w:rPr>
          <w:rFonts w:ascii="Times New Roman" w:hAnsi="Times New Roman" w:cs="Times New Roman"/>
          <w:i w:val="0"/>
          <w:iCs w:val="0"/>
          <w:color w:val="auto"/>
          <w:sz w:val="20"/>
          <w:szCs w:val="20"/>
          <w:lang w:val="en-US"/>
        </w:rPr>
        <w:t xml:space="preserve"> P &lt; 0.05).</w:t>
      </w:r>
    </w:p>
    <w:tbl>
      <w:tblPr>
        <w:tblStyle w:val="TableGrid"/>
        <w:tblW w:w="5000" w:type="pct"/>
        <w:tblLook w:val="04A0" w:firstRow="1" w:lastRow="0" w:firstColumn="1" w:lastColumn="0" w:noHBand="0" w:noVBand="1"/>
      </w:tblPr>
      <w:tblGrid>
        <w:gridCol w:w="1698"/>
        <w:gridCol w:w="1699"/>
        <w:gridCol w:w="1699"/>
        <w:gridCol w:w="1699"/>
        <w:gridCol w:w="1699"/>
      </w:tblGrid>
      <w:tr w:rsidR="00C959DF" w:rsidRPr="00E86CBA" w14:paraId="40E72F55" w14:textId="77777777" w:rsidTr="00454E91">
        <w:trPr>
          <w:trHeight w:val="287"/>
        </w:trPr>
        <w:tc>
          <w:tcPr>
            <w:tcW w:w="1000" w:type="pct"/>
            <w:vAlign w:val="center"/>
          </w:tcPr>
          <w:p w14:paraId="430DACA5" w14:textId="77777777" w:rsidR="005D5B43" w:rsidRPr="00E86CBA" w:rsidRDefault="005D5B43" w:rsidP="00B618D6">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Gompertz parameters</w:t>
            </w:r>
          </w:p>
        </w:tc>
        <w:tc>
          <w:tcPr>
            <w:tcW w:w="1000" w:type="pct"/>
            <w:vAlign w:val="center"/>
          </w:tcPr>
          <w:p w14:paraId="7EA514B9" w14:textId="77777777" w:rsidR="005D5B43" w:rsidRPr="00E86CBA" w:rsidRDefault="005D5B43" w:rsidP="00B618D6">
            <w:pPr>
              <w:jc w:val="center"/>
              <w:rPr>
                <w:rFonts w:ascii="Times New Roman" w:hAnsi="Times New Roman" w:cs="Times New Roman"/>
                <w:b/>
                <w:bCs/>
                <w:i/>
                <w:iCs/>
                <w:sz w:val="18"/>
                <w:szCs w:val="18"/>
                <w:lang w:val="en-US"/>
              </w:rPr>
            </w:pPr>
            <w:r w:rsidRPr="00E86CBA">
              <w:rPr>
                <w:rFonts w:ascii="Times New Roman" w:hAnsi="Times New Roman" w:cs="Times New Roman"/>
                <w:b/>
                <w:bCs/>
                <w:sz w:val="18"/>
                <w:szCs w:val="18"/>
                <w:lang w:val="en-US"/>
              </w:rPr>
              <w:t>Control</w:t>
            </w:r>
          </w:p>
        </w:tc>
        <w:tc>
          <w:tcPr>
            <w:tcW w:w="1000" w:type="pct"/>
            <w:vAlign w:val="center"/>
          </w:tcPr>
          <w:p w14:paraId="1E18F4CC" w14:textId="509C1614" w:rsidR="005D5B43" w:rsidRPr="00E86CBA" w:rsidRDefault="005D5B43" w:rsidP="00B618D6">
            <w:pPr>
              <w:jc w:val="center"/>
              <w:rPr>
                <w:rFonts w:ascii="Times New Roman" w:hAnsi="Times New Roman" w:cs="Times New Roman"/>
                <w:b/>
                <w:bCs/>
                <w:i/>
                <w:iCs/>
                <w:sz w:val="18"/>
                <w:szCs w:val="18"/>
                <w:lang w:val="it-IT"/>
              </w:rPr>
            </w:pPr>
            <w:r w:rsidRPr="00E86CBA">
              <w:rPr>
                <w:rFonts w:ascii="Times New Roman" w:hAnsi="Times New Roman" w:cs="Times New Roman"/>
                <w:b/>
                <w:bCs/>
                <w:sz w:val="18"/>
                <w:szCs w:val="18"/>
                <w:lang w:val="it-IT"/>
              </w:rPr>
              <w:t>MP (15 µg/L)</w:t>
            </w:r>
          </w:p>
        </w:tc>
        <w:tc>
          <w:tcPr>
            <w:tcW w:w="1000" w:type="pct"/>
            <w:vAlign w:val="center"/>
          </w:tcPr>
          <w:p w14:paraId="3E73E5B0" w14:textId="204CEDAA" w:rsidR="005D5B43" w:rsidRPr="00E86CBA" w:rsidRDefault="005D5B43" w:rsidP="00B618D6">
            <w:pPr>
              <w:jc w:val="center"/>
              <w:rPr>
                <w:rFonts w:ascii="Times New Roman" w:hAnsi="Times New Roman" w:cs="Times New Roman"/>
                <w:b/>
                <w:bCs/>
                <w:i/>
                <w:iCs/>
                <w:sz w:val="18"/>
                <w:szCs w:val="18"/>
                <w:lang w:val="en-US"/>
              </w:rPr>
            </w:pPr>
            <w:r w:rsidRPr="00E86CBA">
              <w:rPr>
                <w:rFonts w:ascii="Times New Roman" w:hAnsi="Times New Roman" w:cs="Times New Roman"/>
                <w:b/>
                <w:bCs/>
                <w:sz w:val="18"/>
                <w:szCs w:val="18"/>
                <w:lang w:val="it-IT"/>
              </w:rPr>
              <w:t>3-Cl-MP (15 µg/L)</w:t>
            </w:r>
          </w:p>
        </w:tc>
        <w:tc>
          <w:tcPr>
            <w:tcW w:w="1000" w:type="pct"/>
            <w:vAlign w:val="center"/>
          </w:tcPr>
          <w:p w14:paraId="7F3F77E3" w14:textId="25A1D7B4" w:rsidR="005D5B43" w:rsidRPr="00E86CBA" w:rsidRDefault="005D5B43" w:rsidP="00B618D6">
            <w:pPr>
              <w:jc w:val="center"/>
              <w:rPr>
                <w:rFonts w:ascii="Times New Roman" w:hAnsi="Times New Roman" w:cs="Times New Roman"/>
                <w:b/>
                <w:bCs/>
                <w:i/>
                <w:iCs/>
                <w:sz w:val="18"/>
                <w:szCs w:val="18"/>
                <w:lang w:val="it-IT"/>
              </w:rPr>
            </w:pPr>
            <w:r w:rsidRPr="00E86CBA">
              <w:rPr>
                <w:rFonts w:ascii="Times New Roman" w:hAnsi="Times New Roman" w:cs="Times New Roman"/>
                <w:b/>
                <w:bCs/>
                <w:sz w:val="18"/>
                <w:szCs w:val="18"/>
                <w:lang w:val="it-IT"/>
              </w:rPr>
              <w:t>3</w:t>
            </w:r>
            <w:r w:rsidR="00F3018F" w:rsidRPr="00E86CBA">
              <w:rPr>
                <w:rFonts w:ascii="Times New Roman" w:hAnsi="Times New Roman" w:cs="Times New Roman"/>
                <w:b/>
                <w:bCs/>
                <w:sz w:val="18"/>
                <w:szCs w:val="18"/>
                <w:lang w:val="it-IT"/>
              </w:rPr>
              <w:t>.</w:t>
            </w:r>
            <w:r w:rsidRPr="00E86CBA">
              <w:rPr>
                <w:rFonts w:ascii="Times New Roman" w:hAnsi="Times New Roman" w:cs="Times New Roman"/>
                <w:b/>
                <w:bCs/>
                <w:sz w:val="18"/>
                <w:szCs w:val="18"/>
                <w:lang w:val="it-IT"/>
              </w:rPr>
              <w:t xml:space="preserve">5-diCl-MP </w:t>
            </w:r>
            <w:r w:rsidR="00454E91" w:rsidRPr="00E86CBA">
              <w:rPr>
                <w:rFonts w:ascii="Times New Roman" w:hAnsi="Times New Roman" w:cs="Times New Roman"/>
                <w:b/>
                <w:bCs/>
                <w:sz w:val="18"/>
                <w:szCs w:val="18"/>
                <w:lang w:val="it-IT"/>
              </w:rPr>
              <w:br/>
            </w:r>
            <w:r w:rsidRPr="00E86CBA">
              <w:rPr>
                <w:rFonts w:ascii="Times New Roman" w:hAnsi="Times New Roman" w:cs="Times New Roman"/>
                <w:b/>
                <w:bCs/>
                <w:sz w:val="18"/>
                <w:szCs w:val="18"/>
                <w:lang w:val="it-IT"/>
              </w:rPr>
              <w:t>(15 µg/L)</w:t>
            </w:r>
          </w:p>
        </w:tc>
      </w:tr>
      <w:tr w:rsidR="00C959DF" w:rsidRPr="00E86CBA" w14:paraId="0B0A832D" w14:textId="77777777" w:rsidTr="00454E91">
        <w:trPr>
          <w:trHeight w:val="287"/>
        </w:trPr>
        <w:tc>
          <w:tcPr>
            <w:tcW w:w="1000" w:type="pct"/>
            <w:vAlign w:val="center"/>
          </w:tcPr>
          <w:p w14:paraId="000FB111" w14:textId="77777777" w:rsidR="00410F89" w:rsidRPr="00E86CBA" w:rsidRDefault="00410F89" w:rsidP="00B618D6">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A</w:t>
            </w:r>
            <w:r w:rsidRPr="00E86CBA">
              <w:rPr>
                <w:rFonts w:ascii="Times New Roman" w:hAnsi="Times New Roman" w:cs="Times New Roman"/>
                <w:b/>
                <w:bCs/>
                <w:sz w:val="18"/>
                <w:szCs w:val="18"/>
                <w:vertAlign w:val="subscript"/>
                <w:lang w:val="en-US"/>
              </w:rPr>
              <w:t>max</w:t>
            </w:r>
          </w:p>
        </w:tc>
        <w:tc>
          <w:tcPr>
            <w:tcW w:w="1000" w:type="pct"/>
            <w:vAlign w:val="center"/>
          </w:tcPr>
          <w:p w14:paraId="75087CD7" w14:textId="5A1F220B"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5</w:t>
            </w:r>
            <w:r w:rsidR="00CC63E5" w:rsidRPr="00E86CBA">
              <w:rPr>
                <w:rFonts w:ascii="Times New Roman" w:hAnsi="Times New Roman" w:cs="Times New Roman"/>
                <w:sz w:val="18"/>
                <w:szCs w:val="18"/>
              </w:rPr>
              <w:t>6</w:t>
            </w:r>
            <w:r w:rsidR="00454E91" w:rsidRPr="00E86CBA">
              <w:rPr>
                <w:rFonts w:ascii="Times New Roman" w:hAnsi="Times New Roman" w:cs="Times New Roman"/>
                <w:sz w:val="18"/>
                <w:szCs w:val="18"/>
              </w:rPr>
              <w:t>0</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0.007</w:t>
            </w:r>
          </w:p>
        </w:tc>
        <w:tc>
          <w:tcPr>
            <w:tcW w:w="1000" w:type="pct"/>
            <w:vAlign w:val="center"/>
          </w:tcPr>
          <w:p w14:paraId="61AA2FA1" w14:textId="7769EA2B"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40</w:t>
            </w:r>
            <w:r w:rsidR="00454E91" w:rsidRPr="00E86CBA">
              <w:rPr>
                <w:rFonts w:ascii="Times New Roman" w:hAnsi="Times New Roman" w:cs="Times New Roman"/>
                <w:sz w:val="18"/>
                <w:szCs w:val="18"/>
              </w:rPr>
              <w:t>0</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0.006</w:t>
            </w:r>
            <w:r w:rsidR="00A457A5" w:rsidRPr="00E86CBA">
              <w:rPr>
                <w:rFonts w:ascii="Times New Roman" w:hAnsi="Times New Roman" w:cs="Times New Roman"/>
                <w:sz w:val="18"/>
                <w:szCs w:val="18"/>
              </w:rPr>
              <w:t>*</w:t>
            </w:r>
          </w:p>
        </w:tc>
        <w:tc>
          <w:tcPr>
            <w:tcW w:w="1000" w:type="pct"/>
            <w:vAlign w:val="center"/>
          </w:tcPr>
          <w:p w14:paraId="58F20DC7" w14:textId="35495C39" w:rsidR="00410F89" w:rsidRPr="00E86CBA" w:rsidRDefault="00410F89" w:rsidP="00B618D6">
            <w:pPr>
              <w:jc w:val="center"/>
              <w:rPr>
                <w:rFonts w:ascii="Times New Roman" w:hAnsi="Times New Roman" w:cs="Times New Roman"/>
                <w:sz w:val="18"/>
                <w:szCs w:val="18"/>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4</w:t>
            </w:r>
            <w:r w:rsidR="00CC63E5" w:rsidRPr="00E86CBA">
              <w:rPr>
                <w:rFonts w:ascii="Times New Roman" w:hAnsi="Times New Roman" w:cs="Times New Roman"/>
                <w:sz w:val="18"/>
                <w:szCs w:val="18"/>
              </w:rPr>
              <w:t>1</w:t>
            </w:r>
            <w:r w:rsidR="00454E91" w:rsidRPr="00E86CBA">
              <w:rPr>
                <w:rFonts w:ascii="Times New Roman" w:hAnsi="Times New Roman" w:cs="Times New Roman"/>
                <w:sz w:val="18"/>
                <w:szCs w:val="18"/>
              </w:rPr>
              <w:t>0</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B618D6"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0.006</w:t>
            </w:r>
            <w:r w:rsidR="00A457A5" w:rsidRPr="00E86CBA">
              <w:rPr>
                <w:rFonts w:ascii="Times New Roman" w:hAnsi="Times New Roman" w:cs="Times New Roman"/>
                <w:sz w:val="18"/>
                <w:szCs w:val="18"/>
              </w:rPr>
              <w:t>*</w:t>
            </w:r>
          </w:p>
        </w:tc>
        <w:tc>
          <w:tcPr>
            <w:tcW w:w="1000" w:type="pct"/>
            <w:vAlign w:val="center"/>
          </w:tcPr>
          <w:p w14:paraId="59076069" w14:textId="5A63C00F"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4</w:t>
            </w:r>
            <w:r w:rsidR="00CC63E5" w:rsidRPr="00E86CBA">
              <w:rPr>
                <w:rFonts w:ascii="Times New Roman" w:hAnsi="Times New Roman" w:cs="Times New Roman"/>
                <w:sz w:val="18"/>
                <w:szCs w:val="18"/>
              </w:rPr>
              <w:t>4</w:t>
            </w:r>
            <w:r w:rsidR="00454E91" w:rsidRPr="00E86CBA">
              <w:rPr>
                <w:rFonts w:ascii="Times New Roman" w:hAnsi="Times New Roman" w:cs="Times New Roman"/>
                <w:sz w:val="18"/>
                <w:szCs w:val="18"/>
              </w:rPr>
              <w:t>0</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0.006</w:t>
            </w:r>
            <w:r w:rsidR="00A457A5" w:rsidRPr="00E86CBA">
              <w:rPr>
                <w:rFonts w:ascii="Times New Roman" w:hAnsi="Times New Roman" w:cs="Times New Roman"/>
                <w:sz w:val="18"/>
                <w:szCs w:val="18"/>
              </w:rPr>
              <w:t>*</w:t>
            </w:r>
          </w:p>
        </w:tc>
      </w:tr>
      <w:tr w:rsidR="00C959DF" w:rsidRPr="00E86CBA" w14:paraId="79E56909" w14:textId="77777777" w:rsidTr="00454E91">
        <w:trPr>
          <w:trHeight w:val="287"/>
        </w:trPr>
        <w:tc>
          <w:tcPr>
            <w:tcW w:w="1000" w:type="pct"/>
            <w:vAlign w:val="center"/>
          </w:tcPr>
          <w:p w14:paraId="2D56FF75" w14:textId="77777777" w:rsidR="00410F89" w:rsidRPr="00E86CBA" w:rsidRDefault="00410F89" w:rsidP="00B618D6">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µ</w:t>
            </w:r>
            <w:r w:rsidRPr="00E86CBA">
              <w:rPr>
                <w:rFonts w:ascii="Times New Roman" w:hAnsi="Times New Roman" w:cs="Times New Roman"/>
                <w:b/>
                <w:bCs/>
                <w:sz w:val="18"/>
                <w:szCs w:val="18"/>
                <w:vertAlign w:val="subscript"/>
                <w:lang w:val="en-US"/>
              </w:rPr>
              <w:t xml:space="preserve">m </w:t>
            </w:r>
            <w:r w:rsidRPr="00E86CBA">
              <w:rPr>
                <w:rFonts w:ascii="Times New Roman" w:hAnsi="Times New Roman" w:cs="Times New Roman"/>
                <w:b/>
                <w:bCs/>
                <w:sz w:val="18"/>
                <w:szCs w:val="18"/>
                <w:lang w:val="en-US"/>
              </w:rPr>
              <w:t>(h</w:t>
            </w:r>
            <w:r w:rsidRPr="00E86CBA">
              <w:rPr>
                <w:rFonts w:ascii="Times New Roman" w:hAnsi="Times New Roman" w:cs="Times New Roman"/>
                <w:b/>
                <w:bCs/>
                <w:sz w:val="18"/>
                <w:szCs w:val="18"/>
                <w:vertAlign w:val="superscript"/>
                <w:lang w:val="en-US"/>
              </w:rPr>
              <w:t>-1</w:t>
            </w:r>
            <w:r w:rsidRPr="00E86CBA">
              <w:rPr>
                <w:rFonts w:ascii="Times New Roman" w:hAnsi="Times New Roman" w:cs="Times New Roman"/>
                <w:b/>
                <w:bCs/>
                <w:sz w:val="18"/>
                <w:szCs w:val="18"/>
                <w:lang w:val="en-US"/>
              </w:rPr>
              <w:t>)</w:t>
            </w:r>
          </w:p>
        </w:tc>
        <w:tc>
          <w:tcPr>
            <w:tcW w:w="1000" w:type="pct"/>
            <w:vAlign w:val="center"/>
          </w:tcPr>
          <w:p w14:paraId="7D93087D" w14:textId="01A49E76" w:rsidR="00410F89" w:rsidRPr="00E86CBA" w:rsidRDefault="00454E91"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w:t>
            </w:r>
            <w:r w:rsidR="00410F89" w:rsidRPr="00E86CBA">
              <w:rPr>
                <w:rFonts w:ascii="Times New Roman" w:hAnsi="Times New Roman" w:cs="Times New Roman"/>
                <w:sz w:val="18"/>
                <w:szCs w:val="18"/>
              </w:rPr>
              <w:t>3</w:t>
            </w:r>
            <w:r w:rsidRPr="00E86CBA">
              <w:rPr>
                <w:rFonts w:ascii="Times New Roman" w:hAnsi="Times New Roman" w:cs="Times New Roman"/>
                <w:sz w:val="18"/>
                <w:szCs w:val="18"/>
              </w:rPr>
              <w:t>.00</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0.0</w:t>
            </w:r>
            <w:r w:rsidRPr="00E86CBA">
              <w:rPr>
                <w:rFonts w:ascii="Times New Roman" w:hAnsi="Times New Roman" w:cs="Times New Roman"/>
                <w:sz w:val="18"/>
                <w:szCs w:val="18"/>
              </w:rPr>
              <w:t>9) × 10</w:t>
            </w:r>
            <w:r w:rsidRPr="00E86CBA">
              <w:rPr>
                <w:rFonts w:ascii="Times New Roman" w:hAnsi="Times New Roman" w:cs="Times New Roman"/>
                <w:sz w:val="18"/>
                <w:szCs w:val="18"/>
                <w:vertAlign w:val="superscript"/>
              </w:rPr>
              <w:t>-2</w:t>
            </w:r>
          </w:p>
        </w:tc>
        <w:tc>
          <w:tcPr>
            <w:tcW w:w="1000" w:type="pct"/>
            <w:vAlign w:val="center"/>
          </w:tcPr>
          <w:p w14:paraId="0CB98D36" w14:textId="71501C12" w:rsidR="00410F89" w:rsidRPr="00E86CBA" w:rsidRDefault="00454E91"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(3.00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0.17) × 10</w:t>
            </w:r>
            <w:r w:rsidRPr="00E86CBA">
              <w:rPr>
                <w:rFonts w:ascii="Times New Roman" w:hAnsi="Times New Roman" w:cs="Times New Roman"/>
                <w:sz w:val="18"/>
                <w:szCs w:val="18"/>
                <w:vertAlign w:val="superscript"/>
              </w:rPr>
              <w:t>-2</w:t>
            </w:r>
          </w:p>
        </w:tc>
        <w:tc>
          <w:tcPr>
            <w:tcW w:w="1000" w:type="pct"/>
            <w:vAlign w:val="center"/>
          </w:tcPr>
          <w:p w14:paraId="456B1660" w14:textId="6F87DBE2" w:rsidR="00410F89" w:rsidRPr="00E86CBA" w:rsidRDefault="00454E91"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(3.00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0.16) × 10</w:t>
            </w:r>
            <w:r w:rsidRPr="00E86CBA">
              <w:rPr>
                <w:rFonts w:ascii="Times New Roman" w:hAnsi="Times New Roman" w:cs="Times New Roman"/>
                <w:sz w:val="18"/>
                <w:szCs w:val="18"/>
                <w:vertAlign w:val="superscript"/>
              </w:rPr>
              <w:t>-2</w:t>
            </w:r>
          </w:p>
        </w:tc>
        <w:tc>
          <w:tcPr>
            <w:tcW w:w="1000" w:type="pct"/>
            <w:vAlign w:val="center"/>
          </w:tcPr>
          <w:p w14:paraId="38463ED6" w14:textId="728F3784" w:rsidR="00410F89" w:rsidRPr="00E86CBA" w:rsidRDefault="00454E91"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(3.00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0.16) × 10</w:t>
            </w:r>
            <w:r w:rsidRPr="00E86CBA">
              <w:rPr>
                <w:rFonts w:ascii="Times New Roman" w:hAnsi="Times New Roman" w:cs="Times New Roman"/>
                <w:sz w:val="18"/>
                <w:szCs w:val="18"/>
                <w:vertAlign w:val="superscript"/>
              </w:rPr>
              <w:t>-2</w:t>
            </w:r>
          </w:p>
        </w:tc>
      </w:tr>
      <w:tr w:rsidR="00C959DF" w:rsidRPr="00E86CBA" w14:paraId="6042586E" w14:textId="77777777" w:rsidTr="00454E91">
        <w:trPr>
          <w:trHeight w:val="287"/>
        </w:trPr>
        <w:tc>
          <w:tcPr>
            <w:tcW w:w="1000" w:type="pct"/>
            <w:vAlign w:val="center"/>
          </w:tcPr>
          <w:p w14:paraId="70FB818B" w14:textId="77777777" w:rsidR="00410F89" w:rsidRPr="00E86CBA" w:rsidRDefault="00410F89" w:rsidP="00B618D6">
            <w:pPr>
              <w:jc w:val="center"/>
              <w:rPr>
                <w:rFonts w:ascii="Times New Roman" w:eastAsia="Calibri" w:hAnsi="Times New Roman" w:cs="Times New Roman"/>
                <w:b/>
                <w:bCs/>
                <w:sz w:val="18"/>
                <w:szCs w:val="18"/>
                <w:lang w:val="en-US"/>
              </w:rPr>
            </w:pPr>
            <m:oMath>
              <m:r>
                <m:rPr>
                  <m:sty m:val="bi"/>
                </m:rPr>
                <w:rPr>
                  <w:rFonts w:ascii="Cambria Math" w:hAnsi="Cambria Math" w:cs="Times New Roman"/>
                  <w:sz w:val="18"/>
                  <w:szCs w:val="18"/>
                  <w:lang w:val="en-US"/>
                </w:rPr>
                <m:t>λ</m:t>
              </m:r>
            </m:oMath>
            <w:r w:rsidRPr="00E86CBA">
              <w:rPr>
                <w:rFonts w:ascii="Times New Roman" w:eastAsia="Calibri" w:hAnsi="Times New Roman" w:cs="Times New Roman"/>
                <w:b/>
                <w:bCs/>
                <w:sz w:val="18"/>
                <w:szCs w:val="18"/>
                <w:lang w:val="en-US"/>
              </w:rPr>
              <w:t xml:space="preserve"> (h)</w:t>
            </w:r>
          </w:p>
        </w:tc>
        <w:tc>
          <w:tcPr>
            <w:tcW w:w="1000" w:type="pct"/>
            <w:vAlign w:val="center"/>
          </w:tcPr>
          <w:p w14:paraId="7BA59453" w14:textId="32F6B8C9"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1</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2</w:t>
            </w:r>
            <w:r w:rsidR="00CC63E5" w:rsidRPr="00E86CBA">
              <w:rPr>
                <w:rFonts w:ascii="Times New Roman" w:hAnsi="Times New Roman" w:cs="Times New Roman"/>
                <w:sz w:val="18"/>
                <w:szCs w:val="18"/>
              </w:rPr>
              <w:t>3</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0.20</w:t>
            </w:r>
          </w:p>
        </w:tc>
        <w:tc>
          <w:tcPr>
            <w:tcW w:w="1000" w:type="pct"/>
            <w:vAlign w:val="center"/>
          </w:tcPr>
          <w:p w14:paraId="1A382479" w14:textId="747E4047" w:rsidR="00410F89" w:rsidRPr="00E86CBA" w:rsidRDefault="00410F89" w:rsidP="00B618D6">
            <w:pPr>
              <w:jc w:val="center"/>
              <w:rPr>
                <w:rFonts w:ascii="Times New Roman" w:hAnsi="Times New Roman" w:cs="Times New Roman"/>
                <w:sz w:val="18"/>
                <w:szCs w:val="18"/>
              </w:rPr>
            </w:pPr>
            <w:r w:rsidRPr="00E86CBA">
              <w:rPr>
                <w:rFonts w:ascii="Times New Roman" w:hAnsi="Times New Roman" w:cs="Times New Roman"/>
                <w:sz w:val="18"/>
                <w:szCs w:val="18"/>
              </w:rPr>
              <w:t>1</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13</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0.33</w:t>
            </w:r>
          </w:p>
        </w:tc>
        <w:tc>
          <w:tcPr>
            <w:tcW w:w="1000" w:type="pct"/>
            <w:vAlign w:val="center"/>
          </w:tcPr>
          <w:p w14:paraId="76DBF438" w14:textId="535174E4"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1</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1</w:t>
            </w:r>
            <w:r w:rsidR="00CC63E5" w:rsidRPr="00E86CBA">
              <w:rPr>
                <w:rFonts w:ascii="Times New Roman" w:hAnsi="Times New Roman" w:cs="Times New Roman"/>
                <w:sz w:val="18"/>
                <w:szCs w:val="18"/>
              </w:rPr>
              <w:t>4</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0.31</w:t>
            </w:r>
          </w:p>
        </w:tc>
        <w:tc>
          <w:tcPr>
            <w:tcW w:w="1000" w:type="pct"/>
            <w:vAlign w:val="center"/>
          </w:tcPr>
          <w:p w14:paraId="6F35065F" w14:textId="1B93494C"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1</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24</w:t>
            </w:r>
            <w:r w:rsidR="001E30FE" w:rsidRPr="00E86CBA">
              <w:rPr>
                <w:rFonts w:ascii="Times New Roman" w:hAnsi="Times New Roman" w:cs="Times New Roman"/>
                <w:sz w:val="18"/>
                <w:szCs w:val="18"/>
              </w:rPr>
              <w:t xml:space="preserve"> </w:t>
            </w:r>
            <w:r w:rsidR="001E30FE" w:rsidRPr="00E86CBA">
              <w:rPr>
                <w:rFonts w:ascii="Times New Roman" w:hAnsi="Times New Roman" w:cs="Times New Roman"/>
                <w:b/>
                <w:bCs/>
                <w:sz w:val="18"/>
                <w:szCs w:val="18"/>
              </w:rPr>
              <w:t>±</w:t>
            </w:r>
            <w:r w:rsidR="00C959DF" w:rsidRPr="00E86CBA">
              <w:rPr>
                <w:rFonts w:ascii="Times New Roman" w:hAnsi="Times New Roman" w:cs="Times New Roman"/>
                <w:b/>
                <w:bCs/>
                <w:sz w:val="18"/>
                <w:szCs w:val="18"/>
              </w:rPr>
              <w:t xml:space="preserve"> </w:t>
            </w:r>
            <w:r w:rsidR="00C959DF" w:rsidRPr="00E86CBA">
              <w:rPr>
                <w:rFonts w:ascii="Times New Roman" w:hAnsi="Times New Roman" w:cs="Times New Roman"/>
                <w:sz w:val="18"/>
                <w:szCs w:val="18"/>
              </w:rPr>
              <w:t>0.30</w:t>
            </w:r>
          </w:p>
        </w:tc>
      </w:tr>
      <w:tr w:rsidR="00C959DF" w:rsidRPr="00E86CBA" w14:paraId="4D54A18F" w14:textId="77777777" w:rsidTr="00454E91">
        <w:trPr>
          <w:trHeight w:val="287"/>
        </w:trPr>
        <w:tc>
          <w:tcPr>
            <w:tcW w:w="1000" w:type="pct"/>
            <w:vAlign w:val="center"/>
          </w:tcPr>
          <w:p w14:paraId="6C475FC8" w14:textId="77777777" w:rsidR="00410F89" w:rsidRPr="00E86CBA" w:rsidRDefault="00410F89" w:rsidP="00B618D6">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r</w:t>
            </w:r>
            <w:r w:rsidRPr="00E86CBA">
              <w:rPr>
                <w:rFonts w:ascii="Times New Roman" w:hAnsi="Times New Roman" w:cs="Times New Roman"/>
                <w:b/>
                <w:bCs/>
                <w:sz w:val="18"/>
                <w:szCs w:val="18"/>
                <w:vertAlign w:val="superscript"/>
                <w:lang w:val="en-US"/>
              </w:rPr>
              <w:t>2</w:t>
            </w:r>
          </w:p>
        </w:tc>
        <w:tc>
          <w:tcPr>
            <w:tcW w:w="1000" w:type="pct"/>
            <w:vAlign w:val="center"/>
          </w:tcPr>
          <w:p w14:paraId="0932641C" w14:textId="23DB86CC"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98</w:t>
            </w:r>
            <w:r w:rsidR="00CC63E5" w:rsidRPr="00E86CBA">
              <w:rPr>
                <w:rFonts w:ascii="Times New Roman" w:hAnsi="Times New Roman" w:cs="Times New Roman"/>
                <w:sz w:val="18"/>
                <w:szCs w:val="18"/>
              </w:rPr>
              <w:t>7</w:t>
            </w:r>
          </w:p>
        </w:tc>
        <w:tc>
          <w:tcPr>
            <w:tcW w:w="1000" w:type="pct"/>
            <w:vAlign w:val="center"/>
          </w:tcPr>
          <w:p w14:paraId="6D3741BD" w14:textId="22D56AAA"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95</w:t>
            </w:r>
            <w:r w:rsidR="00CC63E5" w:rsidRPr="00E86CBA">
              <w:rPr>
                <w:rFonts w:ascii="Times New Roman" w:hAnsi="Times New Roman" w:cs="Times New Roman"/>
                <w:sz w:val="18"/>
                <w:szCs w:val="18"/>
              </w:rPr>
              <w:t>2</w:t>
            </w:r>
          </w:p>
        </w:tc>
        <w:tc>
          <w:tcPr>
            <w:tcW w:w="1000" w:type="pct"/>
            <w:vAlign w:val="center"/>
          </w:tcPr>
          <w:p w14:paraId="7BE1D902" w14:textId="1EC7076F"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95</w:t>
            </w:r>
            <w:r w:rsidR="00CC63E5" w:rsidRPr="00E86CBA">
              <w:rPr>
                <w:rFonts w:ascii="Times New Roman" w:hAnsi="Times New Roman" w:cs="Times New Roman"/>
                <w:sz w:val="18"/>
                <w:szCs w:val="18"/>
              </w:rPr>
              <w:t>6</w:t>
            </w:r>
          </w:p>
        </w:tc>
        <w:tc>
          <w:tcPr>
            <w:tcW w:w="1000" w:type="pct"/>
            <w:vAlign w:val="center"/>
          </w:tcPr>
          <w:p w14:paraId="224F0A8E" w14:textId="77A92E81" w:rsidR="00410F89" w:rsidRPr="00E86CBA" w:rsidRDefault="00410F89" w:rsidP="00B618D6">
            <w:pPr>
              <w:jc w:val="center"/>
              <w:rPr>
                <w:rFonts w:ascii="Times New Roman" w:hAnsi="Times New Roman" w:cs="Times New Roman"/>
                <w:sz w:val="18"/>
                <w:szCs w:val="18"/>
                <w:lang w:val="en-US"/>
              </w:rPr>
            </w:pPr>
            <w:r w:rsidRPr="00E86CBA">
              <w:rPr>
                <w:rFonts w:ascii="Times New Roman" w:hAnsi="Times New Roman" w:cs="Times New Roman"/>
                <w:sz w:val="18"/>
                <w:szCs w:val="18"/>
              </w:rPr>
              <w:t>0</w:t>
            </w:r>
            <w:r w:rsidR="0037411C" w:rsidRPr="00E86CBA">
              <w:rPr>
                <w:rFonts w:ascii="Times New Roman" w:hAnsi="Times New Roman" w:cs="Times New Roman"/>
                <w:sz w:val="18"/>
                <w:szCs w:val="18"/>
              </w:rPr>
              <w:t>.</w:t>
            </w:r>
            <w:r w:rsidRPr="00E86CBA">
              <w:rPr>
                <w:rFonts w:ascii="Times New Roman" w:hAnsi="Times New Roman" w:cs="Times New Roman"/>
                <w:sz w:val="18"/>
                <w:szCs w:val="18"/>
              </w:rPr>
              <w:t>96</w:t>
            </w:r>
            <w:r w:rsidR="00CC63E5" w:rsidRPr="00E86CBA">
              <w:rPr>
                <w:rFonts w:ascii="Times New Roman" w:hAnsi="Times New Roman" w:cs="Times New Roman"/>
                <w:sz w:val="18"/>
                <w:szCs w:val="18"/>
              </w:rPr>
              <w:t>2</w:t>
            </w:r>
          </w:p>
        </w:tc>
      </w:tr>
    </w:tbl>
    <w:p w14:paraId="1294C45E" w14:textId="77777777" w:rsidR="00A457A5" w:rsidRPr="00E86CBA" w:rsidRDefault="00A457A5" w:rsidP="00997ED2">
      <w:pPr>
        <w:spacing w:line="240" w:lineRule="auto"/>
        <w:rPr>
          <w:lang w:val="en-US"/>
        </w:rPr>
      </w:pPr>
    </w:p>
    <w:p w14:paraId="6DFF27E6" w14:textId="6713A8CE" w:rsidR="005D5B43" w:rsidRPr="00E86CBA" w:rsidRDefault="005D5B43" w:rsidP="00997ED2">
      <w:pPr>
        <w:pStyle w:val="Caption"/>
        <w:jc w:val="both"/>
        <w:rPr>
          <w:rFonts w:ascii="Times New Roman" w:hAnsi="Times New Roman" w:cs="Times New Roman"/>
          <w:color w:val="auto"/>
          <w:sz w:val="20"/>
          <w:szCs w:val="20"/>
          <w:lang w:val="en-US"/>
        </w:rPr>
      </w:pPr>
      <w:r w:rsidRPr="00E86CBA">
        <w:rPr>
          <w:rFonts w:ascii="Times New Roman" w:hAnsi="Times New Roman" w:cs="Times New Roman"/>
          <w:i w:val="0"/>
          <w:iCs w:val="0"/>
          <w:color w:val="auto"/>
          <w:sz w:val="20"/>
          <w:szCs w:val="20"/>
          <w:lang w:val="en-US"/>
        </w:rPr>
        <w:t xml:space="preserve">Table </w:t>
      </w:r>
      <w:r w:rsidR="00997ED2" w:rsidRPr="00E86CBA">
        <w:rPr>
          <w:rFonts w:ascii="Times New Roman" w:hAnsi="Times New Roman" w:cs="Times New Roman"/>
          <w:i w:val="0"/>
          <w:iCs w:val="0"/>
          <w:color w:val="auto"/>
          <w:sz w:val="20"/>
          <w:szCs w:val="20"/>
          <w:lang w:val="en-US"/>
        </w:rPr>
        <w:t>E</w:t>
      </w:r>
      <w:r w:rsidR="00485132" w:rsidRPr="00E86CBA">
        <w:rPr>
          <w:rFonts w:ascii="Times New Roman" w:hAnsi="Times New Roman" w:cs="Times New Roman"/>
          <w:i w:val="0"/>
          <w:iCs w:val="0"/>
          <w:color w:val="auto"/>
          <w:sz w:val="20"/>
          <w:szCs w:val="20"/>
          <w:lang w:val="en-US"/>
        </w:rPr>
        <w:t>.2</w:t>
      </w:r>
      <w:r w:rsidRPr="00E86CBA">
        <w:rPr>
          <w:rFonts w:ascii="Times New Roman" w:hAnsi="Times New Roman" w:cs="Times New Roman"/>
          <w:i w:val="0"/>
          <w:iCs w:val="0"/>
          <w:color w:val="auto"/>
          <w:sz w:val="20"/>
          <w:szCs w:val="20"/>
          <w:lang w:val="en-US"/>
        </w:rPr>
        <w:t xml:space="preserve"> - Kinetic parameters obtained after application of the Gompertz model for both non-exposed and </w:t>
      </w:r>
      <w:r w:rsidR="00882900" w:rsidRPr="00E86CBA">
        <w:rPr>
          <w:rFonts w:ascii="Times New Roman" w:hAnsi="Times New Roman" w:cs="Times New Roman"/>
          <w:i w:val="0"/>
          <w:iCs w:val="0"/>
          <w:color w:val="auto"/>
          <w:sz w:val="20"/>
          <w:szCs w:val="20"/>
          <w:lang w:val="en-US"/>
        </w:rPr>
        <w:t xml:space="preserve">MP-, 3-Cl-MP-, 3,5-diCl-MP-exposed </w:t>
      </w:r>
      <w:r w:rsidRPr="00E86CBA">
        <w:rPr>
          <w:rFonts w:ascii="Times New Roman" w:hAnsi="Times New Roman" w:cs="Times New Roman"/>
          <w:color w:val="auto"/>
          <w:sz w:val="20"/>
          <w:szCs w:val="20"/>
          <w:lang w:val="en-US"/>
        </w:rPr>
        <w:t>S. maltophilia</w:t>
      </w:r>
      <w:r w:rsidRPr="00E86CBA">
        <w:rPr>
          <w:rFonts w:ascii="Times New Roman" w:hAnsi="Times New Roman" w:cs="Times New Roman"/>
          <w:i w:val="0"/>
          <w:iCs w:val="0"/>
          <w:color w:val="auto"/>
          <w:sz w:val="20"/>
          <w:szCs w:val="20"/>
          <w:lang w:val="en-US"/>
        </w:rPr>
        <w:t xml:space="preserve"> cells. </w:t>
      </w:r>
      <w:r w:rsidR="00A457A5" w:rsidRPr="00E86CBA">
        <w:rPr>
          <w:rFonts w:ascii="Times New Roman" w:hAnsi="Times New Roman" w:cs="Times New Roman"/>
          <w:i w:val="0"/>
          <w:iCs w:val="0"/>
          <w:color w:val="auto"/>
          <w:sz w:val="20"/>
          <w:szCs w:val="20"/>
          <w:lang w:val="en-US"/>
        </w:rPr>
        <w:t>*</w:t>
      </w:r>
      <w:r w:rsidRPr="00E86CBA">
        <w:rPr>
          <w:rFonts w:ascii="Times New Roman" w:hAnsi="Times New Roman" w:cs="Times New Roman"/>
          <w:i w:val="0"/>
          <w:iCs w:val="0"/>
          <w:color w:val="auto"/>
          <w:sz w:val="20"/>
          <w:szCs w:val="20"/>
          <w:lang w:val="en-US"/>
        </w:rPr>
        <w:t>- samples were statistically different from non-exposed counterparts (control) (t-test</w:t>
      </w:r>
      <w:r w:rsidR="00F3018F" w:rsidRPr="00E86CBA">
        <w:rPr>
          <w:rFonts w:ascii="Times New Roman" w:hAnsi="Times New Roman" w:cs="Times New Roman"/>
          <w:i w:val="0"/>
          <w:iCs w:val="0"/>
          <w:color w:val="auto"/>
          <w:sz w:val="20"/>
          <w:szCs w:val="20"/>
          <w:lang w:val="en-US"/>
        </w:rPr>
        <w:t>.</w:t>
      </w:r>
      <w:r w:rsidRPr="00E86CBA">
        <w:rPr>
          <w:rFonts w:ascii="Times New Roman" w:hAnsi="Times New Roman" w:cs="Times New Roman"/>
          <w:i w:val="0"/>
          <w:iCs w:val="0"/>
          <w:color w:val="auto"/>
          <w:sz w:val="20"/>
          <w:szCs w:val="20"/>
          <w:lang w:val="en-US"/>
        </w:rPr>
        <w:t xml:space="preserve"> P &lt; 0.05).</w:t>
      </w:r>
    </w:p>
    <w:tbl>
      <w:tblPr>
        <w:tblStyle w:val="TableGrid"/>
        <w:tblW w:w="5000" w:type="pct"/>
        <w:jc w:val="center"/>
        <w:tblLook w:val="04A0" w:firstRow="1" w:lastRow="0" w:firstColumn="1" w:lastColumn="0" w:noHBand="0" w:noVBand="1"/>
      </w:tblPr>
      <w:tblGrid>
        <w:gridCol w:w="1698"/>
        <w:gridCol w:w="1699"/>
        <w:gridCol w:w="1699"/>
        <w:gridCol w:w="1699"/>
        <w:gridCol w:w="1699"/>
      </w:tblGrid>
      <w:tr w:rsidR="00BE117C" w:rsidRPr="00E86CBA" w14:paraId="2BA6DA7B" w14:textId="77777777" w:rsidTr="00C0014B">
        <w:trPr>
          <w:trHeight w:val="287"/>
          <w:jc w:val="center"/>
        </w:trPr>
        <w:tc>
          <w:tcPr>
            <w:tcW w:w="1000" w:type="pct"/>
            <w:vAlign w:val="center"/>
          </w:tcPr>
          <w:p w14:paraId="70AA85AF" w14:textId="77777777" w:rsidR="005D5B43" w:rsidRPr="00E86CBA" w:rsidRDefault="005D5B43" w:rsidP="00C0014B">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Gompertz parameters</w:t>
            </w:r>
          </w:p>
        </w:tc>
        <w:tc>
          <w:tcPr>
            <w:tcW w:w="1000" w:type="pct"/>
            <w:vAlign w:val="center"/>
          </w:tcPr>
          <w:p w14:paraId="58D77067" w14:textId="77777777" w:rsidR="005D5B43" w:rsidRPr="00E86CBA" w:rsidRDefault="005D5B43" w:rsidP="00C0014B">
            <w:pPr>
              <w:jc w:val="center"/>
              <w:rPr>
                <w:rFonts w:ascii="Times New Roman" w:hAnsi="Times New Roman" w:cs="Times New Roman"/>
                <w:b/>
                <w:bCs/>
                <w:i/>
                <w:iCs/>
                <w:sz w:val="18"/>
                <w:szCs w:val="18"/>
                <w:lang w:val="en-US"/>
              </w:rPr>
            </w:pPr>
            <w:r w:rsidRPr="00E86CBA">
              <w:rPr>
                <w:rFonts w:ascii="Times New Roman" w:hAnsi="Times New Roman" w:cs="Times New Roman"/>
                <w:b/>
                <w:bCs/>
                <w:sz w:val="18"/>
                <w:szCs w:val="18"/>
                <w:lang w:val="en-US"/>
              </w:rPr>
              <w:t>Control</w:t>
            </w:r>
          </w:p>
        </w:tc>
        <w:tc>
          <w:tcPr>
            <w:tcW w:w="1000" w:type="pct"/>
            <w:vAlign w:val="center"/>
          </w:tcPr>
          <w:p w14:paraId="5BFFF390" w14:textId="77777777" w:rsidR="005D5B43" w:rsidRPr="00E86CBA" w:rsidRDefault="005D5B43" w:rsidP="00C0014B">
            <w:pPr>
              <w:jc w:val="center"/>
              <w:rPr>
                <w:rFonts w:ascii="Times New Roman" w:hAnsi="Times New Roman" w:cs="Times New Roman"/>
                <w:b/>
                <w:bCs/>
                <w:i/>
                <w:iCs/>
                <w:sz w:val="18"/>
                <w:szCs w:val="18"/>
                <w:lang w:val="it-IT"/>
              </w:rPr>
            </w:pPr>
            <w:r w:rsidRPr="00E86CBA">
              <w:rPr>
                <w:rFonts w:ascii="Times New Roman" w:hAnsi="Times New Roman" w:cs="Times New Roman"/>
                <w:b/>
                <w:bCs/>
                <w:sz w:val="18"/>
                <w:szCs w:val="18"/>
                <w:lang w:val="it-IT"/>
              </w:rPr>
              <w:t>MP (15 µg/L)</w:t>
            </w:r>
          </w:p>
        </w:tc>
        <w:tc>
          <w:tcPr>
            <w:tcW w:w="1000" w:type="pct"/>
            <w:vAlign w:val="center"/>
          </w:tcPr>
          <w:p w14:paraId="052FB47B" w14:textId="77777777" w:rsidR="005D5B43" w:rsidRPr="00E86CBA" w:rsidRDefault="005D5B43" w:rsidP="00C0014B">
            <w:pPr>
              <w:jc w:val="center"/>
              <w:rPr>
                <w:rFonts w:ascii="Times New Roman" w:hAnsi="Times New Roman" w:cs="Times New Roman"/>
                <w:b/>
                <w:bCs/>
                <w:i/>
                <w:iCs/>
                <w:sz w:val="18"/>
                <w:szCs w:val="18"/>
                <w:lang w:val="en-US"/>
              </w:rPr>
            </w:pPr>
            <w:r w:rsidRPr="00E86CBA">
              <w:rPr>
                <w:rFonts w:ascii="Times New Roman" w:hAnsi="Times New Roman" w:cs="Times New Roman"/>
                <w:b/>
                <w:bCs/>
                <w:sz w:val="18"/>
                <w:szCs w:val="18"/>
                <w:lang w:val="it-IT"/>
              </w:rPr>
              <w:t>3-Cl-MP (15 µg/L)</w:t>
            </w:r>
          </w:p>
        </w:tc>
        <w:tc>
          <w:tcPr>
            <w:tcW w:w="1000" w:type="pct"/>
            <w:vAlign w:val="center"/>
          </w:tcPr>
          <w:p w14:paraId="122B8C02" w14:textId="4CDCDCFF" w:rsidR="005D5B43" w:rsidRPr="00E86CBA" w:rsidRDefault="005D5B43" w:rsidP="00C0014B">
            <w:pPr>
              <w:jc w:val="center"/>
              <w:rPr>
                <w:rFonts w:ascii="Times New Roman" w:hAnsi="Times New Roman" w:cs="Times New Roman"/>
                <w:b/>
                <w:bCs/>
                <w:i/>
                <w:iCs/>
                <w:sz w:val="18"/>
                <w:szCs w:val="18"/>
                <w:lang w:val="it-IT"/>
              </w:rPr>
            </w:pPr>
            <w:r w:rsidRPr="00E86CBA">
              <w:rPr>
                <w:rFonts w:ascii="Times New Roman" w:hAnsi="Times New Roman" w:cs="Times New Roman"/>
                <w:b/>
                <w:bCs/>
                <w:sz w:val="18"/>
                <w:szCs w:val="18"/>
                <w:lang w:val="it-IT"/>
              </w:rPr>
              <w:t>3</w:t>
            </w:r>
            <w:r w:rsidR="00F3018F" w:rsidRPr="00E86CBA">
              <w:rPr>
                <w:rFonts w:ascii="Times New Roman" w:hAnsi="Times New Roman" w:cs="Times New Roman"/>
                <w:b/>
                <w:bCs/>
                <w:sz w:val="18"/>
                <w:szCs w:val="18"/>
                <w:lang w:val="it-IT"/>
              </w:rPr>
              <w:t>.</w:t>
            </w:r>
            <w:r w:rsidRPr="00E86CBA">
              <w:rPr>
                <w:rFonts w:ascii="Times New Roman" w:hAnsi="Times New Roman" w:cs="Times New Roman"/>
                <w:b/>
                <w:bCs/>
                <w:sz w:val="18"/>
                <w:szCs w:val="18"/>
                <w:lang w:val="it-IT"/>
              </w:rPr>
              <w:t xml:space="preserve">5-diCl-MP </w:t>
            </w:r>
            <w:r w:rsidR="00454E91" w:rsidRPr="00E86CBA">
              <w:rPr>
                <w:rFonts w:ascii="Times New Roman" w:hAnsi="Times New Roman" w:cs="Times New Roman"/>
                <w:b/>
                <w:bCs/>
                <w:sz w:val="18"/>
                <w:szCs w:val="18"/>
                <w:lang w:val="it-IT"/>
              </w:rPr>
              <w:br/>
            </w:r>
            <w:r w:rsidRPr="00E86CBA">
              <w:rPr>
                <w:rFonts w:ascii="Times New Roman" w:hAnsi="Times New Roman" w:cs="Times New Roman"/>
                <w:b/>
                <w:bCs/>
                <w:sz w:val="18"/>
                <w:szCs w:val="18"/>
                <w:lang w:val="it-IT"/>
              </w:rPr>
              <w:t>(15 µg/L)</w:t>
            </w:r>
          </w:p>
        </w:tc>
      </w:tr>
      <w:tr w:rsidR="00BE117C" w:rsidRPr="00E86CBA" w14:paraId="4A2F85C5" w14:textId="77777777" w:rsidTr="00C0014B">
        <w:trPr>
          <w:trHeight w:val="287"/>
          <w:jc w:val="center"/>
        </w:trPr>
        <w:tc>
          <w:tcPr>
            <w:tcW w:w="1000" w:type="pct"/>
            <w:vAlign w:val="center"/>
          </w:tcPr>
          <w:p w14:paraId="3B186B8A" w14:textId="77777777" w:rsidR="00F3018F" w:rsidRPr="00E86CBA" w:rsidRDefault="00F3018F" w:rsidP="00C0014B">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A</w:t>
            </w:r>
            <w:r w:rsidRPr="00E86CBA">
              <w:rPr>
                <w:rFonts w:ascii="Times New Roman" w:hAnsi="Times New Roman" w:cs="Times New Roman"/>
                <w:b/>
                <w:bCs/>
                <w:sz w:val="18"/>
                <w:szCs w:val="18"/>
                <w:vertAlign w:val="subscript"/>
                <w:lang w:val="en-US"/>
              </w:rPr>
              <w:t>max</w:t>
            </w:r>
          </w:p>
        </w:tc>
        <w:tc>
          <w:tcPr>
            <w:tcW w:w="1000" w:type="pct"/>
            <w:vAlign w:val="center"/>
          </w:tcPr>
          <w:p w14:paraId="32E25238" w14:textId="36D5D322"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0.89</w:t>
            </w:r>
            <w:r w:rsidR="00454E91" w:rsidRPr="00E86CBA">
              <w:rPr>
                <w:rFonts w:ascii="Times New Roman" w:hAnsi="Times New Roman" w:cs="Times New Roman"/>
                <w:sz w:val="18"/>
                <w:szCs w:val="18"/>
              </w:rPr>
              <w:t>0</w:t>
            </w:r>
            <w:r w:rsidRPr="00E86CBA">
              <w:rPr>
                <w:rFonts w:ascii="Times New Roman" w:hAnsi="Times New Roman" w:cs="Times New Roman"/>
                <w:sz w:val="18"/>
                <w:szCs w:val="18"/>
              </w:rPr>
              <w:t xml:space="preserve"> ±</w:t>
            </w:r>
            <w:r w:rsidR="00BE117C" w:rsidRPr="00E86CBA">
              <w:rPr>
                <w:rFonts w:ascii="Times New Roman" w:hAnsi="Times New Roman" w:cs="Times New Roman"/>
                <w:sz w:val="18"/>
                <w:szCs w:val="18"/>
              </w:rPr>
              <w:t xml:space="preserve"> </w:t>
            </w:r>
            <w:r w:rsidRPr="00E86CBA">
              <w:rPr>
                <w:rFonts w:ascii="Times New Roman" w:hAnsi="Times New Roman" w:cs="Times New Roman"/>
                <w:sz w:val="18"/>
                <w:szCs w:val="18"/>
              </w:rPr>
              <w:t>0.009</w:t>
            </w:r>
          </w:p>
        </w:tc>
        <w:tc>
          <w:tcPr>
            <w:tcW w:w="1000" w:type="pct"/>
            <w:vAlign w:val="center"/>
          </w:tcPr>
          <w:p w14:paraId="2F78F3F4" w14:textId="4411863C"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0.88</w:t>
            </w:r>
            <w:r w:rsidR="00454E91" w:rsidRPr="00E86CBA">
              <w:rPr>
                <w:rFonts w:ascii="Times New Roman" w:hAnsi="Times New Roman" w:cs="Times New Roman"/>
                <w:sz w:val="18"/>
                <w:szCs w:val="18"/>
              </w:rPr>
              <w:t>0</w:t>
            </w:r>
            <w:r w:rsidRPr="00E86CBA">
              <w:rPr>
                <w:rFonts w:ascii="Times New Roman" w:hAnsi="Times New Roman" w:cs="Times New Roman"/>
                <w:sz w:val="18"/>
                <w:szCs w:val="18"/>
              </w:rPr>
              <w:t xml:space="preserve"> ± 0.006</w:t>
            </w:r>
          </w:p>
        </w:tc>
        <w:tc>
          <w:tcPr>
            <w:tcW w:w="1000" w:type="pct"/>
            <w:vAlign w:val="center"/>
          </w:tcPr>
          <w:p w14:paraId="4E33A7AA" w14:textId="6F577F31"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0.89</w:t>
            </w:r>
            <w:r w:rsidR="00454E91" w:rsidRPr="00E86CBA">
              <w:rPr>
                <w:rFonts w:ascii="Times New Roman" w:hAnsi="Times New Roman" w:cs="Times New Roman"/>
                <w:sz w:val="18"/>
                <w:szCs w:val="18"/>
              </w:rPr>
              <w:t>0</w:t>
            </w:r>
            <w:r w:rsidRPr="00E86CBA">
              <w:rPr>
                <w:rFonts w:ascii="Times New Roman" w:hAnsi="Times New Roman" w:cs="Times New Roman"/>
                <w:sz w:val="18"/>
                <w:szCs w:val="18"/>
              </w:rPr>
              <w:t xml:space="preserve"> ± 0.008</w:t>
            </w:r>
          </w:p>
        </w:tc>
        <w:tc>
          <w:tcPr>
            <w:tcW w:w="1000" w:type="pct"/>
            <w:vAlign w:val="center"/>
          </w:tcPr>
          <w:p w14:paraId="2EB3FE4C" w14:textId="0AB75B03"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0.93</w:t>
            </w:r>
            <w:r w:rsidR="00454E91" w:rsidRPr="00E86CBA">
              <w:rPr>
                <w:rFonts w:ascii="Times New Roman" w:hAnsi="Times New Roman" w:cs="Times New Roman"/>
                <w:sz w:val="18"/>
                <w:szCs w:val="18"/>
              </w:rPr>
              <w:t>0</w:t>
            </w:r>
            <w:r w:rsidRPr="00E86CBA">
              <w:rPr>
                <w:rFonts w:ascii="Times New Roman" w:hAnsi="Times New Roman" w:cs="Times New Roman"/>
                <w:sz w:val="18"/>
                <w:szCs w:val="18"/>
              </w:rPr>
              <w:t xml:space="preserve"> ± 0.007</w:t>
            </w:r>
            <w:r w:rsidR="00A457A5" w:rsidRPr="00E86CBA">
              <w:rPr>
                <w:rFonts w:ascii="Times New Roman" w:hAnsi="Times New Roman" w:cs="Times New Roman"/>
                <w:sz w:val="18"/>
                <w:szCs w:val="18"/>
              </w:rPr>
              <w:t>*</w:t>
            </w:r>
          </w:p>
        </w:tc>
      </w:tr>
      <w:tr w:rsidR="00454E91" w:rsidRPr="00E86CBA" w14:paraId="5B869343" w14:textId="77777777" w:rsidTr="00C0014B">
        <w:trPr>
          <w:trHeight w:val="287"/>
          <w:jc w:val="center"/>
        </w:trPr>
        <w:tc>
          <w:tcPr>
            <w:tcW w:w="1000" w:type="pct"/>
            <w:vAlign w:val="center"/>
          </w:tcPr>
          <w:p w14:paraId="1C2BC071" w14:textId="77777777" w:rsidR="00454E91" w:rsidRPr="00E86CBA" w:rsidRDefault="00454E91" w:rsidP="00C0014B">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µ</w:t>
            </w:r>
            <w:r w:rsidRPr="00E86CBA">
              <w:rPr>
                <w:rFonts w:ascii="Times New Roman" w:hAnsi="Times New Roman" w:cs="Times New Roman"/>
                <w:b/>
                <w:bCs/>
                <w:sz w:val="18"/>
                <w:szCs w:val="18"/>
                <w:vertAlign w:val="subscript"/>
                <w:lang w:val="en-US"/>
              </w:rPr>
              <w:t xml:space="preserve">m </w:t>
            </w:r>
            <w:r w:rsidRPr="00E86CBA">
              <w:rPr>
                <w:rFonts w:ascii="Times New Roman" w:hAnsi="Times New Roman" w:cs="Times New Roman"/>
                <w:b/>
                <w:bCs/>
                <w:sz w:val="18"/>
                <w:szCs w:val="18"/>
                <w:lang w:val="en-US"/>
              </w:rPr>
              <w:t>(h</w:t>
            </w:r>
            <w:r w:rsidRPr="00E86CBA">
              <w:rPr>
                <w:rFonts w:ascii="Times New Roman" w:hAnsi="Times New Roman" w:cs="Times New Roman"/>
                <w:b/>
                <w:bCs/>
                <w:sz w:val="18"/>
                <w:szCs w:val="18"/>
                <w:vertAlign w:val="superscript"/>
                <w:lang w:val="en-US"/>
              </w:rPr>
              <w:t>-1</w:t>
            </w:r>
            <w:r w:rsidRPr="00E86CBA">
              <w:rPr>
                <w:rFonts w:ascii="Times New Roman" w:hAnsi="Times New Roman" w:cs="Times New Roman"/>
                <w:b/>
                <w:bCs/>
                <w:sz w:val="18"/>
                <w:szCs w:val="18"/>
                <w:lang w:val="en-US"/>
              </w:rPr>
              <w:t>)</w:t>
            </w:r>
          </w:p>
        </w:tc>
        <w:tc>
          <w:tcPr>
            <w:tcW w:w="1000" w:type="pct"/>
            <w:vAlign w:val="center"/>
          </w:tcPr>
          <w:p w14:paraId="55827BC7" w14:textId="39913B06" w:rsidR="00454E91" w:rsidRPr="00E86CBA" w:rsidRDefault="00454E91"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(1.20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0.06) × 10</w:t>
            </w:r>
            <w:r w:rsidRPr="00E86CBA">
              <w:rPr>
                <w:rFonts w:ascii="Times New Roman" w:hAnsi="Times New Roman" w:cs="Times New Roman"/>
                <w:sz w:val="18"/>
                <w:szCs w:val="18"/>
                <w:vertAlign w:val="superscript"/>
              </w:rPr>
              <w:t>-1</w:t>
            </w:r>
          </w:p>
        </w:tc>
        <w:tc>
          <w:tcPr>
            <w:tcW w:w="1000" w:type="pct"/>
            <w:vAlign w:val="center"/>
          </w:tcPr>
          <w:p w14:paraId="09D35B23" w14:textId="3F5D61A7" w:rsidR="00454E91" w:rsidRPr="00E86CBA" w:rsidRDefault="00454E91"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(1.20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0.04) × 10</w:t>
            </w:r>
            <w:r w:rsidRPr="00E86CBA">
              <w:rPr>
                <w:rFonts w:ascii="Times New Roman" w:hAnsi="Times New Roman" w:cs="Times New Roman"/>
                <w:sz w:val="18"/>
                <w:szCs w:val="18"/>
                <w:vertAlign w:val="superscript"/>
              </w:rPr>
              <w:t>-1</w:t>
            </w:r>
          </w:p>
        </w:tc>
        <w:tc>
          <w:tcPr>
            <w:tcW w:w="1000" w:type="pct"/>
            <w:vAlign w:val="center"/>
          </w:tcPr>
          <w:p w14:paraId="0C5BF907" w14:textId="3BF59BCF" w:rsidR="00454E91" w:rsidRPr="00E86CBA" w:rsidRDefault="00454E91"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(1.20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0.05 × 10</w:t>
            </w:r>
            <w:r w:rsidRPr="00E86CBA">
              <w:rPr>
                <w:rFonts w:ascii="Times New Roman" w:hAnsi="Times New Roman" w:cs="Times New Roman"/>
                <w:sz w:val="18"/>
                <w:szCs w:val="18"/>
                <w:vertAlign w:val="superscript"/>
              </w:rPr>
              <w:t>-1</w:t>
            </w:r>
          </w:p>
        </w:tc>
        <w:tc>
          <w:tcPr>
            <w:tcW w:w="1000" w:type="pct"/>
            <w:vAlign w:val="center"/>
          </w:tcPr>
          <w:p w14:paraId="3F6D3492" w14:textId="7E0AB2E8" w:rsidR="00454E91" w:rsidRPr="00E86CBA" w:rsidRDefault="00454E91"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 xml:space="preserve">(1.20 </w:t>
            </w:r>
            <w:r w:rsidRPr="00E86CBA">
              <w:rPr>
                <w:rFonts w:ascii="Times New Roman" w:hAnsi="Times New Roman" w:cs="Times New Roman"/>
                <w:b/>
                <w:bCs/>
                <w:sz w:val="18"/>
                <w:szCs w:val="18"/>
              </w:rPr>
              <w:t xml:space="preserve">± </w:t>
            </w:r>
            <w:r w:rsidRPr="00E86CBA">
              <w:rPr>
                <w:rFonts w:ascii="Times New Roman" w:hAnsi="Times New Roman" w:cs="Times New Roman"/>
                <w:sz w:val="18"/>
                <w:szCs w:val="18"/>
              </w:rPr>
              <w:t>0.04) × 10</w:t>
            </w:r>
            <w:r w:rsidRPr="00E86CBA">
              <w:rPr>
                <w:rFonts w:ascii="Times New Roman" w:hAnsi="Times New Roman" w:cs="Times New Roman"/>
                <w:sz w:val="18"/>
                <w:szCs w:val="18"/>
                <w:vertAlign w:val="superscript"/>
              </w:rPr>
              <w:t>-1</w:t>
            </w:r>
          </w:p>
        </w:tc>
      </w:tr>
      <w:tr w:rsidR="00BE117C" w:rsidRPr="00E86CBA" w14:paraId="4E640447" w14:textId="77777777" w:rsidTr="00C0014B">
        <w:trPr>
          <w:trHeight w:val="287"/>
          <w:jc w:val="center"/>
        </w:trPr>
        <w:tc>
          <w:tcPr>
            <w:tcW w:w="1000" w:type="pct"/>
            <w:vAlign w:val="center"/>
          </w:tcPr>
          <w:p w14:paraId="54CC6374" w14:textId="77777777" w:rsidR="00F3018F" w:rsidRPr="00E86CBA" w:rsidRDefault="00F3018F" w:rsidP="00C0014B">
            <w:pPr>
              <w:jc w:val="center"/>
              <w:rPr>
                <w:rFonts w:ascii="Times New Roman" w:eastAsia="Calibri" w:hAnsi="Times New Roman" w:cs="Times New Roman"/>
                <w:b/>
                <w:bCs/>
                <w:sz w:val="18"/>
                <w:szCs w:val="18"/>
                <w:lang w:val="en-US"/>
              </w:rPr>
            </w:pPr>
            <m:oMath>
              <m:r>
                <m:rPr>
                  <m:sty m:val="bi"/>
                </m:rPr>
                <w:rPr>
                  <w:rFonts w:ascii="Cambria Math" w:hAnsi="Cambria Math" w:cs="Times New Roman"/>
                  <w:sz w:val="18"/>
                  <w:szCs w:val="18"/>
                  <w:lang w:val="en-US"/>
                </w:rPr>
                <m:t>λ</m:t>
              </m:r>
            </m:oMath>
            <w:r w:rsidRPr="00E86CBA">
              <w:rPr>
                <w:rFonts w:ascii="Times New Roman" w:eastAsia="Calibri" w:hAnsi="Times New Roman" w:cs="Times New Roman"/>
                <w:b/>
                <w:bCs/>
                <w:sz w:val="18"/>
                <w:szCs w:val="18"/>
                <w:lang w:val="en-US"/>
              </w:rPr>
              <w:t xml:space="preserve"> (h)</w:t>
            </w:r>
          </w:p>
        </w:tc>
        <w:tc>
          <w:tcPr>
            <w:tcW w:w="1000" w:type="pct"/>
            <w:vAlign w:val="center"/>
          </w:tcPr>
          <w:p w14:paraId="40104B7B" w14:textId="33C652A1"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3.</w:t>
            </w:r>
            <w:r w:rsidR="00BE117C" w:rsidRPr="00E86CBA">
              <w:rPr>
                <w:rFonts w:ascii="Times New Roman" w:hAnsi="Times New Roman" w:cs="Times New Roman"/>
                <w:sz w:val="18"/>
                <w:szCs w:val="18"/>
              </w:rPr>
              <w:t>70</w:t>
            </w:r>
            <w:r w:rsidRPr="00E86CBA">
              <w:rPr>
                <w:rFonts w:ascii="Times New Roman" w:hAnsi="Times New Roman" w:cs="Times New Roman"/>
                <w:sz w:val="18"/>
                <w:szCs w:val="18"/>
              </w:rPr>
              <w:t xml:space="preserve"> ±</w:t>
            </w:r>
            <w:r w:rsidR="00BE117C" w:rsidRPr="00E86CBA">
              <w:rPr>
                <w:rFonts w:ascii="Times New Roman" w:hAnsi="Times New Roman" w:cs="Times New Roman"/>
                <w:sz w:val="18"/>
                <w:szCs w:val="18"/>
              </w:rPr>
              <w:t xml:space="preserve"> </w:t>
            </w:r>
            <w:r w:rsidRPr="00E86CBA">
              <w:rPr>
                <w:rFonts w:ascii="Times New Roman" w:hAnsi="Times New Roman" w:cs="Times New Roman"/>
                <w:sz w:val="18"/>
                <w:szCs w:val="18"/>
              </w:rPr>
              <w:t>0.19</w:t>
            </w:r>
          </w:p>
        </w:tc>
        <w:tc>
          <w:tcPr>
            <w:tcW w:w="1000" w:type="pct"/>
            <w:vAlign w:val="center"/>
          </w:tcPr>
          <w:p w14:paraId="4C2C8E91" w14:textId="57557348"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4.04</w:t>
            </w:r>
            <w:r w:rsidR="00BE117C" w:rsidRPr="00E86CBA">
              <w:rPr>
                <w:rFonts w:ascii="Times New Roman" w:hAnsi="Times New Roman" w:cs="Times New Roman"/>
                <w:sz w:val="18"/>
                <w:szCs w:val="18"/>
              </w:rPr>
              <w:t xml:space="preserve"> </w:t>
            </w:r>
            <w:r w:rsidRPr="00E86CBA">
              <w:rPr>
                <w:rFonts w:ascii="Times New Roman" w:hAnsi="Times New Roman" w:cs="Times New Roman"/>
                <w:sz w:val="18"/>
                <w:szCs w:val="18"/>
              </w:rPr>
              <w:t>± 0.12</w:t>
            </w:r>
            <w:r w:rsidR="00DF65AE" w:rsidRPr="00E86CBA">
              <w:rPr>
                <w:rFonts w:ascii="Times New Roman" w:hAnsi="Times New Roman" w:cs="Times New Roman"/>
                <w:sz w:val="18"/>
                <w:szCs w:val="18"/>
              </w:rPr>
              <w:t>*</w:t>
            </w:r>
          </w:p>
        </w:tc>
        <w:tc>
          <w:tcPr>
            <w:tcW w:w="1000" w:type="pct"/>
            <w:vAlign w:val="center"/>
          </w:tcPr>
          <w:p w14:paraId="64662531" w14:textId="6AB741C5"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4.13 ± 0.15</w:t>
            </w:r>
            <w:r w:rsidR="00DF65AE" w:rsidRPr="00E86CBA">
              <w:rPr>
                <w:rFonts w:ascii="Times New Roman" w:hAnsi="Times New Roman" w:cs="Times New Roman"/>
                <w:sz w:val="18"/>
                <w:szCs w:val="18"/>
              </w:rPr>
              <w:t>*</w:t>
            </w:r>
          </w:p>
        </w:tc>
        <w:tc>
          <w:tcPr>
            <w:tcW w:w="1000" w:type="pct"/>
            <w:vAlign w:val="center"/>
          </w:tcPr>
          <w:p w14:paraId="3DADC4CF" w14:textId="5CA437F6"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4.1</w:t>
            </w:r>
            <w:r w:rsidR="00BE117C" w:rsidRPr="00E86CBA">
              <w:rPr>
                <w:rFonts w:ascii="Times New Roman" w:hAnsi="Times New Roman" w:cs="Times New Roman"/>
                <w:sz w:val="18"/>
                <w:szCs w:val="18"/>
              </w:rPr>
              <w:t>4</w:t>
            </w:r>
            <w:r w:rsidRPr="00E86CBA">
              <w:rPr>
                <w:rFonts w:ascii="Times New Roman" w:hAnsi="Times New Roman" w:cs="Times New Roman"/>
                <w:sz w:val="18"/>
                <w:szCs w:val="18"/>
              </w:rPr>
              <w:t xml:space="preserve"> ± 0.1</w:t>
            </w:r>
            <w:r w:rsidR="00BE117C" w:rsidRPr="00E86CBA">
              <w:rPr>
                <w:rFonts w:ascii="Times New Roman" w:hAnsi="Times New Roman" w:cs="Times New Roman"/>
                <w:sz w:val="18"/>
                <w:szCs w:val="18"/>
              </w:rPr>
              <w:t>3</w:t>
            </w:r>
            <w:r w:rsidR="00DF65AE" w:rsidRPr="00E86CBA">
              <w:rPr>
                <w:rFonts w:ascii="Times New Roman" w:hAnsi="Times New Roman" w:cs="Times New Roman"/>
                <w:sz w:val="18"/>
                <w:szCs w:val="18"/>
              </w:rPr>
              <w:t>*</w:t>
            </w:r>
          </w:p>
        </w:tc>
      </w:tr>
      <w:tr w:rsidR="00BE117C" w:rsidRPr="00E86CBA" w14:paraId="484B25CB" w14:textId="77777777" w:rsidTr="00C0014B">
        <w:trPr>
          <w:trHeight w:val="287"/>
          <w:jc w:val="center"/>
        </w:trPr>
        <w:tc>
          <w:tcPr>
            <w:tcW w:w="1000" w:type="pct"/>
            <w:vAlign w:val="center"/>
          </w:tcPr>
          <w:p w14:paraId="6E04F1C8" w14:textId="77777777" w:rsidR="00F3018F" w:rsidRPr="00E86CBA" w:rsidRDefault="00F3018F" w:rsidP="00C0014B">
            <w:pPr>
              <w:jc w:val="center"/>
              <w:rPr>
                <w:rFonts w:ascii="Times New Roman" w:hAnsi="Times New Roman" w:cs="Times New Roman"/>
                <w:b/>
                <w:bCs/>
                <w:sz w:val="18"/>
                <w:szCs w:val="18"/>
                <w:lang w:val="en-US"/>
              </w:rPr>
            </w:pPr>
            <w:r w:rsidRPr="00E86CBA">
              <w:rPr>
                <w:rFonts w:ascii="Times New Roman" w:hAnsi="Times New Roman" w:cs="Times New Roman"/>
                <w:b/>
                <w:bCs/>
                <w:sz w:val="18"/>
                <w:szCs w:val="18"/>
                <w:lang w:val="en-US"/>
              </w:rPr>
              <w:t>r</w:t>
            </w:r>
            <w:r w:rsidRPr="00E86CBA">
              <w:rPr>
                <w:rFonts w:ascii="Times New Roman" w:hAnsi="Times New Roman" w:cs="Times New Roman"/>
                <w:b/>
                <w:bCs/>
                <w:sz w:val="18"/>
                <w:szCs w:val="18"/>
                <w:vertAlign w:val="superscript"/>
                <w:lang w:val="en-US"/>
              </w:rPr>
              <w:t>2</w:t>
            </w:r>
          </w:p>
        </w:tc>
        <w:tc>
          <w:tcPr>
            <w:tcW w:w="1000" w:type="pct"/>
            <w:vAlign w:val="center"/>
          </w:tcPr>
          <w:p w14:paraId="4EBC6544" w14:textId="19715621"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0.94</w:t>
            </w:r>
            <w:r w:rsidR="00BE117C" w:rsidRPr="00E86CBA">
              <w:rPr>
                <w:rFonts w:ascii="Times New Roman" w:hAnsi="Times New Roman" w:cs="Times New Roman"/>
                <w:sz w:val="18"/>
                <w:szCs w:val="18"/>
              </w:rPr>
              <w:t>6</w:t>
            </w:r>
          </w:p>
        </w:tc>
        <w:tc>
          <w:tcPr>
            <w:tcW w:w="1000" w:type="pct"/>
            <w:vAlign w:val="center"/>
          </w:tcPr>
          <w:p w14:paraId="2C85B2DA" w14:textId="7B915E03"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0.97</w:t>
            </w:r>
            <w:r w:rsidR="00BE117C" w:rsidRPr="00E86CBA">
              <w:rPr>
                <w:rFonts w:ascii="Times New Roman" w:hAnsi="Times New Roman" w:cs="Times New Roman"/>
                <w:sz w:val="18"/>
                <w:szCs w:val="18"/>
              </w:rPr>
              <w:t>8</w:t>
            </w:r>
          </w:p>
        </w:tc>
        <w:tc>
          <w:tcPr>
            <w:tcW w:w="1000" w:type="pct"/>
            <w:vAlign w:val="center"/>
          </w:tcPr>
          <w:p w14:paraId="202B242C" w14:textId="08E41768"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0.96</w:t>
            </w:r>
            <w:r w:rsidR="00BE117C" w:rsidRPr="00E86CBA">
              <w:rPr>
                <w:rFonts w:ascii="Times New Roman" w:hAnsi="Times New Roman" w:cs="Times New Roman"/>
                <w:sz w:val="18"/>
                <w:szCs w:val="18"/>
              </w:rPr>
              <w:t>5</w:t>
            </w:r>
          </w:p>
        </w:tc>
        <w:tc>
          <w:tcPr>
            <w:tcW w:w="1000" w:type="pct"/>
            <w:vAlign w:val="center"/>
          </w:tcPr>
          <w:p w14:paraId="321770B2" w14:textId="66316892" w:rsidR="00F3018F" w:rsidRPr="00E86CBA" w:rsidRDefault="00F3018F" w:rsidP="00C0014B">
            <w:pPr>
              <w:jc w:val="center"/>
              <w:rPr>
                <w:rFonts w:ascii="Times New Roman" w:hAnsi="Times New Roman" w:cs="Times New Roman"/>
                <w:sz w:val="18"/>
                <w:szCs w:val="18"/>
                <w:lang w:val="en-US"/>
              </w:rPr>
            </w:pPr>
            <w:r w:rsidRPr="00E86CBA">
              <w:rPr>
                <w:rFonts w:ascii="Times New Roman" w:hAnsi="Times New Roman" w:cs="Times New Roman"/>
                <w:sz w:val="18"/>
                <w:szCs w:val="18"/>
              </w:rPr>
              <w:t>0.97</w:t>
            </w:r>
            <w:r w:rsidR="00BE117C" w:rsidRPr="00E86CBA">
              <w:rPr>
                <w:rFonts w:ascii="Times New Roman" w:hAnsi="Times New Roman" w:cs="Times New Roman"/>
                <w:sz w:val="18"/>
                <w:szCs w:val="18"/>
              </w:rPr>
              <w:t>6</w:t>
            </w:r>
          </w:p>
        </w:tc>
      </w:tr>
    </w:tbl>
    <w:p w14:paraId="6A58B32F" w14:textId="05B85CC7" w:rsidR="00E47FA3" w:rsidRPr="00E86CBA" w:rsidRDefault="00E47FA3" w:rsidP="00EA3AA5">
      <w:pPr>
        <w:rPr>
          <w:lang w:val="en-US"/>
        </w:rPr>
      </w:pPr>
    </w:p>
    <w:sectPr w:rsidR="00E47FA3" w:rsidRPr="00E86CBA" w:rsidSect="00E86C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72E4B"/>
    <w:multiLevelType w:val="hybridMultilevel"/>
    <w:tmpl w:val="CC9AC1E2"/>
    <w:lvl w:ilvl="0" w:tplc="34FC148E">
      <w:start w:val="1"/>
      <w:numFmt w:val="upp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14"/>
    <w:rsid w:val="00012847"/>
    <w:rsid w:val="00023731"/>
    <w:rsid w:val="00055056"/>
    <w:rsid w:val="00070165"/>
    <w:rsid w:val="000A0D70"/>
    <w:rsid w:val="000F55FE"/>
    <w:rsid w:val="00134D14"/>
    <w:rsid w:val="0015570E"/>
    <w:rsid w:val="0016404B"/>
    <w:rsid w:val="001670D5"/>
    <w:rsid w:val="001A6B01"/>
    <w:rsid w:val="001B1FC2"/>
    <w:rsid w:val="001E30FE"/>
    <w:rsid w:val="001F29DE"/>
    <w:rsid w:val="00230E9E"/>
    <w:rsid w:val="00237D19"/>
    <w:rsid w:val="00254526"/>
    <w:rsid w:val="00254A8B"/>
    <w:rsid w:val="00263916"/>
    <w:rsid w:val="002813AA"/>
    <w:rsid w:val="002D67AC"/>
    <w:rsid w:val="0030696D"/>
    <w:rsid w:val="003256F1"/>
    <w:rsid w:val="00331379"/>
    <w:rsid w:val="00334025"/>
    <w:rsid w:val="00334874"/>
    <w:rsid w:val="0034003A"/>
    <w:rsid w:val="00373FF3"/>
    <w:rsid w:val="0037411C"/>
    <w:rsid w:val="00395322"/>
    <w:rsid w:val="003B6077"/>
    <w:rsid w:val="003C7789"/>
    <w:rsid w:val="003E5E5C"/>
    <w:rsid w:val="00410F89"/>
    <w:rsid w:val="0045368C"/>
    <w:rsid w:val="00454E91"/>
    <w:rsid w:val="00485132"/>
    <w:rsid w:val="00490B26"/>
    <w:rsid w:val="004B0B53"/>
    <w:rsid w:val="004B3C48"/>
    <w:rsid w:val="004D0FF0"/>
    <w:rsid w:val="004D4927"/>
    <w:rsid w:val="00527B51"/>
    <w:rsid w:val="00543371"/>
    <w:rsid w:val="0056698F"/>
    <w:rsid w:val="005A1517"/>
    <w:rsid w:val="005D5B43"/>
    <w:rsid w:val="005E2A73"/>
    <w:rsid w:val="006051E3"/>
    <w:rsid w:val="00611227"/>
    <w:rsid w:val="00653ACB"/>
    <w:rsid w:val="00653D9B"/>
    <w:rsid w:val="006A670C"/>
    <w:rsid w:val="006A7419"/>
    <w:rsid w:val="006D085D"/>
    <w:rsid w:val="006D1C45"/>
    <w:rsid w:val="006D5463"/>
    <w:rsid w:val="00700313"/>
    <w:rsid w:val="00702763"/>
    <w:rsid w:val="00753C52"/>
    <w:rsid w:val="00783776"/>
    <w:rsid w:val="00790826"/>
    <w:rsid w:val="007F191F"/>
    <w:rsid w:val="00810178"/>
    <w:rsid w:val="0084584A"/>
    <w:rsid w:val="00857574"/>
    <w:rsid w:val="00882900"/>
    <w:rsid w:val="00883B09"/>
    <w:rsid w:val="0088490A"/>
    <w:rsid w:val="00887507"/>
    <w:rsid w:val="00893A3C"/>
    <w:rsid w:val="008B6D63"/>
    <w:rsid w:val="008E2E14"/>
    <w:rsid w:val="008F324A"/>
    <w:rsid w:val="008F34C7"/>
    <w:rsid w:val="00952A4F"/>
    <w:rsid w:val="00954C16"/>
    <w:rsid w:val="009658C0"/>
    <w:rsid w:val="009749B2"/>
    <w:rsid w:val="00991780"/>
    <w:rsid w:val="00997ED2"/>
    <w:rsid w:val="009C3A2A"/>
    <w:rsid w:val="009D211B"/>
    <w:rsid w:val="00A457A5"/>
    <w:rsid w:val="00B212B3"/>
    <w:rsid w:val="00B271B6"/>
    <w:rsid w:val="00B4265E"/>
    <w:rsid w:val="00B519A7"/>
    <w:rsid w:val="00B618D6"/>
    <w:rsid w:val="00B62637"/>
    <w:rsid w:val="00B771B4"/>
    <w:rsid w:val="00B8202C"/>
    <w:rsid w:val="00BB6198"/>
    <w:rsid w:val="00BD4AE9"/>
    <w:rsid w:val="00BE117C"/>
    <w:rsid w:val="00BF2D54"/>
    <w:rsid w:val="00C0014B"/>
    <w:rsid w:val="00C62619"/>
    <w:rsid w:val="00C80E00"/>
    <w:rsid w:val="00C959DF"/>
    <w:rsid w:val="00CA1E65"/>
    <w:rsid w:val="00CC63E5"/>
    <w:rsid w:val="00CD3A55"/>
    <w:rsid w:val="00D03DAA"/>
    <w:rsid w:val="00D303E2"/>
    <w:rsid w:val="00D54BEC"/>
    <w:rsid w:val="00D728DE"/>
    <w:rsid w:val="00D76AAE"/>
    <w:rsid w:val="00D96126"/>
    <w:rsid w:val="00DA2F49"/>
    <w:rsid w:val="00DC332D"/>
    <w:rsid w:val="00DE0060"/>
    <w:rsid w:val="00DE082C"/>
    <w:rsid w:val="00DF65AE"/>
    <w:rsid w:val="00E47FA3"/>
    <w:rsid w:val="00E5523A"/>
    <w:rsid w:val="00E76611"/>
    <w:rsid w:val="00E86CBA"/>
    <w:rsid w:val="00EA3AA5"/>
    <w:rsid w:val="00EB6EE7"/>
    <w:rsid w:val="00EC5238"/>
    <w:rsid w:val="00ED6FFA"/>
    <w:rsid w:val="00F068DD"/>
    <w:rsid w:val="00F10954"/>
    <w:rsid w:val="00F3018F"/>
    <w:rsid w:val="00F3743D"/>
    <w:rsid w:val="00F454B3"/>
    <w:rsid w:val="00F540BA"/>
    <w:rsid w:val="00FC4EFD"/>
    <w:rsid w:val="00FD3EF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C7DD3"/>
  <w15:chartTrackingRefBased/>
  <w15:docId w15:val="{EC9C2299-4B7F-4C5E-9E06-3374F72E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2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E14"/>
    <w:rPr>
      <w:rFonts w:eastAsiaTheme="majorEastAsia" w:cstheme="majorBidi"/>
      <w:color w:val="272727" w:themeColor="text1" w:themeTint="D8"/>
    </w:rPr>
  </w:style>
  <w:style w:type="paragraph" w:styleId="Title">
    <w:name w:val="Title"/>
    <w:basedOn w:val="Normal"/>
    <w:next w:val="Normal"/>
    <w:link w:val="TitleChar"/>
    <w:uiPriority w:val="10"/>
    <w:qFormat/>
    <w:rsid w:val="008E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14"/>
    <w:pPr>
      <w:spacing w:before="160"/>
      <w:jc w:val="center"/>
    </w:pPr>
    <w:rPr>
      <w:i/>
      <w:iCs/>
      <w:color w:val="404040" w:themeColor="text1" w:themeTint="BF"/>
    </w:rPr>
  </w:style>
  <w:style w:type="character" w:customStyle="1" w:styleId="QuoteChar">
    <w:name w:val="Quote Char"/>
    <w:basedOn w:val="DefaultParagraphFont"/>
    <w:link w:val="Quote"/>
    <w:uiPriority w:val="29"/>
    <w:rsid w:val="008E2E14"/>
    <w:rPr>
      <w:i/>
      <w:iCs/>
      <w:color w:val="404040" w:themeColor="text1" w:themeTint="BF"/>
    </w:rPr>
  </w:style>
  <w:style w:type="paragraph" w:styleId="ListParagraph">
    <w:name w:val="List Paragraph"/>
    <w:basedOn w:val="Normal"/>
    <w:uiPriority w:val="34"/>
    <w:qFormat/>
    <w:rsid w:val="008E2E14"/>
    <w:pPr>
      <w:ind w:left="720"/>
      <w:contextualSpacing/>
    </w:pPr>
  </w:style>
  <w:style w:type="character" w:styleId="IntenseEmphasis">
    <w:name w:val="Intense Emphasis"/>
    <w:basedOn w:val="DefaultParagraphFont"/>
    <w:uiPriority w:val="21"/>
    <w:qFormat/>
    <w:rsid w:val="008E2E14"/>
    <w:rPr>
      <w:i/>
      <w:iCs/>
      <w:color w:val="0F4761" w:themeColor="accent1" w:themeShade="BF"/>
    </w:rPr>
  </w:style>
  <w:style w:type="paragraph" w:styleId="IntenseQuote">
    <w:name w:val="Intense Quote"/>
    <w:basedOn w:val="Normal"/>
    <w:next w:val="Normal"/>
    <w:link w:val="IntenseQuoteChar"/>
    <w:uiPriority w:val="30"/>
    <w:qFormat/>
    <w:rsid w:val="008E2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E14"/>
    <w:rPr>
      <w:i/>
      <w:iCs/>
      <w:color w:val="0F4761" w:themeColor="accent1" w:themeShade="BF"/>
    </w:rPr>
  </w:style>
  <w:style w:type="character" w:styleId="IntenseReference">
    <w:name w:val="Intense Reference"/>
    <w:basedOn w:val="DefaultParagraphFont"/>
    <w:uiPriority w:val="32"/>
    <w:qFormat/>
    <w:rsid w:val="008E2E14"/>
    <w:rPr>
      <w:b/>
      <w:bCs/>
      <w:smallCaps/>
      <w:color w:val="0F4761" w:themeColor="accent1" w:themeShade="BF"/>
      <w:spacing w:val="5"/>
    </w:rPr>
  </w:style>
  <w:style w:type="paragraph" w:styleId="Caption">
    <w:name w:val="caption"/>
    <w:basedOn w:val="Normal"/>
    <w:next w:val="Normal"/>
    <w:uiPriority w:val="35"/>
    <w:unhideWhenUsed/>
    <w:qFormat/>
    <w:rsid w:val="00DC332D"/>
    <w:pPr>
      <w:spacing w:after="200" w:line="240" w:lineRule="auto"/>
    </w:pPr>
    <w:rPr>
      <w:i/>
      <w:iCs/>
      <w:color w:val="0E2841" w:themeColor="text2"/>
      <w:sz w:val="18"/>
      <w:szCs w:val="18"/>
    </w:rPr>
  </w:style>
  <w:style w:type="table" w:styleId="TableGrid">
    <w:name w:val="Table Grid"/>
    <w:basedOn w:val="TableNormal"/>
    <w:uiPriority w:val="39"/>
    <w:rsid w:val="005D5B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ACB"/>
    <w:rPr>
      <w:rFonts w:ascii="Times New Roman" w:hAnsi="Times New Roman" w:cs="Times New Roman"/>
    </w:rPr>
  </w:style>
  <w:style w:type="paragraph" w:styleId="Revision">
    <w:name w:val="Revision"/>
    <w:hidden/>
    <w:uiPriority w:val="99"/>
    <w:semiHidden/>
    <w:rsid w:val="00887507"/>
    <w:pPr>
      <w:spacing w:after="0" w:line="240" w:lineRule="auto"/>
    </w:pPr>
  </w:style>
  <w:style w:type="character" w:styleId="CommentReference">
    <w:name w:val="annotation reference"/>
    <w:basedOn w:val="DefaultParagraphFont"/>
    <w:uiPriority w:val="99"/>
    <w:semiHidden/>
    <w:unhideWhenUsed/>
    <w:rsid w:val="00263916"/>
    <w:rPr>
      <w:sz w:val="16"/>
      <w:szCs w:val="16"/>
    </w:rPr>
  </w:style>
  <w:style w:type="paragraph" w:styleId="CommentText">
    <w:name w:val="annotation text"/>
    <w:basedOn w:val="Normal"/>
    <w:link w:val="CommentTextChar"/>
    <w:uiPriority w:val="99"/>
    <w:unhideWhenUsed/>
    <w:rsid w:val="00263916"/>
    <w:pPr>
      <w:spacing w:line="240" w:lineRule="auto"/>
    </w:pPr>
    <w:rPr>
      <w:sz w:val="20"/>
      <w:szCs w:val="20"/>
    </w:rPr>
  </w:style>
  <w:style w:type="character" w:customStyle="1" w:styleId="CommentTextChar">
    <w:name w:val="Comment Text Char"/>
    <w:basedOn w:val="DefaultParagraphFont"/>
    <w:link w:val="CommentText"/>
    <w:uiPriority w:val="99"/>
    <w:rsid w:val="00263916"/>
    <w:rPr>
      <w:sz w:val="20"/>
      <w:szCs w:val="20"/>
    </w:rPr>
  </w:style>
  <w:style w:type="paragraph" w:styleId="CommentSubject">
    <w:name w:val="annotation subject"/>
    <w:basedOn w:val="CommentText"/>
    <w:next w:val="CommentText"/>
    <w:link w:val="CommentSubjectChar"/>
    <w:uiPriority w:val="99"/>
    <w:semiHidden/>
    <w:unhideWhenUsed/>
    <w:rsid w:val="00263916"/>
    <w:rPr>
      <w:b/>
      <w:bCs/>
    </w:rPr>
  </w:style>
  <w:style w:type="character" w:customStyle="1" w:styleId="CommentSubjectChar">
    <w:name w:val="Comment Subject Char"/>
    <w:basedOn w:val="CommentTextChar"/>
    <w:link w:val="CommentSubject"/>
    <w:uiPriority w:val="99"/>
    <w:semiHidden/>
    <w:rsid w:val="00263916"/>
    <w:rPr>
      <w:b/>
      <w:bCs/>
      <w:sz w:val="20"/>
      <w:szCs w:val="20"/>
    </w:rPr>
  </w:style>
  <w:style w:type="table" w:styleId="PlainTable2">
    <w:name w:val="Plain Table 2"/>
    <w:basedOn w:val="TableNormal"/>
    <w:uiPriority w:val="42"/>
    <w:rsid w:val="003400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9847">
      <w:bodyDiv w:val="1"/>
      <w:marLeft w:val="0"/>
      <w:marRight w:val="0"/>
      <w:marTop w:val="0"/>
      <w:marBottom w:val="0"/>
      <w:divBdr>
        <w:top w:val="none" w:sz="0" w:space="0" w:color="auto"/>
        <w:left w:val="none" w:sz="0" w:space="0" w:color="auto"/>
        <w:bottom w:val="none" w:sz="0" w:space="0" w:color="auto"/>
        <w:right w:val="none" w:sz="0" w:space="0" w:color="auto"/>
      </w:divBdr>
    </w:div>
    <w:div w:id="294222213">
      <w:bodyDiv w:val="1"/>
      <w:marLeft w:val="0"/>
      <w:marRight w:val="0"/>
      <w:marTop w:val="0"/>
      <w:marBottom w:val="0"/>
      <w:divBdr>
        <w:top w:val="none" w:sz="0" w:space="0" w:color="auto"/>
        <w:left w:val="none" w:sz="0" w:space="0" w:color="auto"/>
        <w:bottom w:val="none" w:sz="0" w:space="0" w:color="auto"/>
        <w:right w:val="none" w:sz="0" w:space="0" w:color="auto"/>
      </w:divBdr>
    </w:div>
    <w:div w:id="455833404">
      <w:bodyDiv w:val="1"/>
      <w:marLeft w:val="0"/>
      <w:marRight w:val="0"/>
      <w:marTop w:val="0"/>
      <w:marBottom w:val="0"/>
      <w:divBdr>
        <w:top w:val="none" w:sz="0" w:space="0" w:color="auto"/>
        <w:left w:val="none" w:sz="0" w:space="0" w:color="auto"/>
        <w:bottom w:val="none" w:sz="0" w:space="0" w:color="auto"/>
        <w:right w:val="none" w:sz="0" w:space="0" w:color="auto"/>
      </w:divBdr>
    </w:div>
    <w:div w:id="529532675">
      <w:bodyDiv w:val="1"/>
      <w:marLeft w:val="0"/>
      <w:marRight w:val="0"/>
      <w:marTop w:val="0"/>
      <w:marBottom w:val="0"/>
      <w:divBdr>
        <w:top w:val="none" w:sz="0" w:space="0" w:color="auto"/>
        <w:left w:val="none" w:sz="0" w:space="0" w:color="auto"/>
        <w:bottom w:val="none" w:sz="0" w:space="0" w:color="auto"/>
        <w:right w:val="none" w:sz="0" w:space="0" w:color="auto"/>
      </w:divBdr>
    </w:div>
    <w:div w:id="531185785">
      <w:bodyDiv w:val="1"/>
      <w:marLeft w:val="0"/>
      <w:marRight w:val="0"/>
      <w:marTop w:val="0"/>
      <w:marBottom w:val="0"/>
      <w:divBdr>
        <w:top w:val="none" w:sz="0" w:space="0" w:color="auto"/>
        <w:left w:val="none" w:sz="0" w:space="0" w:color="auto"/>
        <w:bottom w:val="none" w:sz="0" w:space="0" w:color="auto"/>
        <w:right w:val="none" w:sz="0" w:space="0" w:color="auto"/>
      </w:divBdr>
    </w:div>
    <w:div w:id="824591488">
      <w:bodyDiv w:val="1"/>
      <w:marLeft w:val="0"/>
      <w:marRight w:val="0"/>
      <w:marTop w:val="0"/>
      <w:marBottom w:val="0"/>
      <w:divBdr>
        <w:top w:val="none" w:sz="0" w:space="0" w:color="auto"/>
        <w:left w:val="none" w:sz="0" w:space="0" w:color="auto"/>
        <w:bottom w:val="none" w:sz="0" w:space="0" w:color="auto"/>
        <w:right w:val="none" w:sz="0" w:space="0" w:color="auto"/>
      </w:divBdr>
    </w:div>
    <w:div w:id="834762432">
      <w:bodyDiv w:val="1"/>
      <w:marLeft w:val="0"/>
      <w:marRight w:val="0"/>
      <w:marTop w:val="0"/>
      <w:marBottom w:val="0"/>
      <w:divBdr>
        <w:top w:val="none" w:sz="0" w:space="0" w:color="auto"/>
        <w:left w:val="none" w:sz="0" w:space="0" w:color="auto"/>
        <w:bottom w:val="none" w:sz="0" w:space="0" w:color="auto"/>
        <w:right w:val="none" w:sz="0" w:space="0" w:color="auto"/>
      </w:divBdr>
    </w:div>
    <w:div w:id="861437453">
      <w:bodyDiv w:val="1"/>
      <w:marLeft w:val="0"/>
      <w:marRight w:val="0"/>
      <w:marTop w:val="0"/>
      <w:marBottom w:val="0"/>
      <w:divBdr>
        <w:top w:val="none" w:sz="0" w:space="0" w:color="auto"/>
        <w:left w:val="none" w:sz="0" w:space="0" w:color="auto"/>
        <w:bottom w:val="none" w:sz="0" w:space="0" w:color="auto"/>
        <w:right w:val="none" w:sz="0" w:space="0" w:color="auto"/>
      </w:divBdr>
    </w:div>
    <w:div w:id="906721756">
      <w:bodyDiv w:val="1"/>
      <w:marLeft w:val="0"/>
      <w:marRight w:val="0"/>
      <w:marTop w:val="0"/>
      <w:marBottom w:val="0"/>
      <w:divBdr>
        <w:top w:val="none" w:sz="0" w:space="0" w:color="auto"/>
        <w:left w:val="none" w:sz="0" w:space="0" w:color="auto"/>
        <w:bottom w:val="none" w:sz="0" w:space="0" w:color="auto"/>
        <w:right w:val="none" w:sz="0" w:space="0" w:color="auto"/>
      </w:divBdr>
    </w:div>
    <w:div w:id="927930023">
      <w:bodyDiv w:val="1"/>
      <w:marLeft w:val="0"/>
      <w:marRight w:val="0"/>
      <w:marTop w:val="0"/>
      <w:marBottom w:val="0"/>
      <w:divBdr>
        <w:top w:val="none" w:sz="0" w:space="0" w:color="auto"/>
        <w:left w:val="none" w:sz="0" w:space="0" w:color="auto"/>
        <w:bottom w:val="none" w:sz="0" w:space="0" w:color="auto"/>
        <w:right w:val="none" w:sz="0" w:space="0" w:color="auto"/>
      </w:divBdr>
    </w:div>
    <w:div w:id="961571659">
      <w:bodyDiv w:val="1"/>
      <w:marLeft w:val="0"/>
      <w:marRight w:val="0"/>
      <w:marTop w:val="0"/>
      <w:marBottom w:val="0"/>
      <w:divBdr>
        <w:top w:val="none" w:sz="0" w:space="0" w:color="auto"/>
        <w:left w:val="none" w:sz="0" w:space="0" w:color="auto"/>
        <w:bottom w:val="none" w:sz="0" w:space="0" w:color="auto"/>
        <w:right w:val="none" w:sz="0" w:space="0" w:color="auto"/>
      </w:divBdr>
    </w:div>
    <w:div w:id="982663454">
      <w:bodyDiv w:val="1"/>
      <w:marLeft w:val="0"/>
      <w:marRight w:val="0"/>
      <w:marTop w:val="0"/>
      <w:marBottom w:val="0"/>
      <w:divBdr>
        <w:top w:val="none" w:sz="0" w:space="0" w:color="auto"/>
        <w:left w:val="none" w:sz="0" w:space="0" w:color="auto"/>
        <w:bottom w:val="none" w:sz="0" w:space="0" w:color="auto"/>
        <w:right w:val="none" w:sz="0" w:space="0" w:color="auto"/>
      </w:divBdr>
    </w:div>
    <w:div w:id="1048070034">
      <w:bodyDiv w:val="1"/>
      <w:marLeft w:val="0"/>
      <w:marRight w:val="0"/>
      <w:marTop w:val="0"/>
      <w:marBottom w:val="0"/>
      <w:divBdr>
        <w:top w:val="none" w:sz="0" w:space="0" w:color="auto"/>
        <w:left w:val="none" w:sz="0" w:space="0" w:color="auto"/>
        <w:bottom w:val="none" w:sz="0" w:space="0" w:color="auto"/>
        <w:right w:val="none" w:sz="0" w:space="0" w:color="auto"/>
      </w:divBdr>
    </w:div>
    <w:div w:id="1142188158">
      <w:bodyDiv w:val="1"/>
      <w:marLeft w:val="0"/>
      <w:marRight w:val="0"/>
      <w:marTop w:val="0"/>
      <w:marBottom w:val="0"/>
      <w:divBdr>
        <w:top w:val="none" w:sz="0" w:space="0" w:color="auto"/>
        <w:left w:val="none" w:sz="0" w:space="0" w:color="auto"/>
        <w:bottom w:val="none" w:sz="0" w:space="0" w:color="auto"/>
        <w:right w:val="none" w:sz="0" w:space="0" w:color="auto"/>
      </w:divBdr>
    </w:div>
    <w:div w:id="1142305767">
      <w:bodyDiv w:val="1"/>
      <w:marLeft w:val="0"/>
      <w:marRight w:val="0"/>
      <w:marTop w:val="0"/>
      <w:marBottom w:val="0"/>
      <w:divBdr>
        <w:top w:val="none" w:sz="0" w:space="0" w:color="auto"/>
        <w:left w:val="none" w:sz="0" w:space="0" w:color="auto"/>
        <w:bottom w:val="none" w:sz="0" w:space="0" w:color="auto"/>
        <w:right w:val="none" w:sz="0" w:space="0" w:color="auto"/>
      </w:divBdr>
    </w:div>
    <w:div w:id="1286887690">
      <w:bodyDiv w:val="1"/>
      <w:marLeft w:val="0"/>
      <w:marRight w:val="0"/>
      <w:marTop w:val="0"/>
      <w:marBottom w:val="0"/>
      <w:divBdr>
        <w:top w:val="none" w:sz="0" w:space="0" w:color="auto"/>
        <w:left w:val="none" w:sz="0" w:space="0" w:color="auto"/>
        <w:bottom w:val="none" w:sz="0" w:space="0" w:color="auto"/>
        <w:right w:val="none" w:sz="0" w:space="0" w:color="auto"/>
      </w:divBdr>
    </w:div>
    <w:div w:id="1350335013">
      <w:bodyDiv w:val="1"/>
      <w:marLeft w:val="0"/>
      <w:marRight w:val="0"/>
      <w:marTop w:val="0"/>
      <w:marBottom w:val="0"/>
      <w:divBdr>
        <w:top w:val="none" w:sz="0" w:space="0" w:color="auto"/>
        <w:left w:val="none" w:sz="0" w:space="0" w:color="auto"/>
        <w:bottom w:val="none" w:sz="0" w:space="0" w:color="auto"/>
        <w:right w:val="none" w:sz="0" w:space="0" w:color="auto"/>
      </w:divBdr>
    </w:div>
    <w:div w:id="1350837411">
      <w:bodyDiv w:val="1"/>
      <w:marLeft w:val="0"/>
      <w:marRight w:val="0"/>
      <w:marTop w:val="0"/>
      <w:marBottom w:val="0"/>
      <w:divBdr>
        <w:top w:val="none" w:sz="0" w:space="0" w:color="auto"/>
        <w:left w:val="none" w:sz="0" w:space="0" w:color="auto"/>
        <w:bottom w:val="none" w:sz="0" w:space="0" w:color="auto"/>
        <w:right w:val="none" w:sz="0" w:space="0" w:color="auto"/>
      </w:divBdr>
    </w:div>
    <w:div w:id="1386442808">
      <w:bodyDiv w:val="1"/>
      <w:marLeft w:val="0"/>
      <w:marRight w:val="0"/>
      <w:marTop w:val="0"/>
      <w:marBottom w:val="0"/>
      <w:divBdr>
        <w:top w:val="none" w:sz="0" w:space="0" w:color="auto"/>
        <w:left w:val="none" w:sz="0" w:space="0" w:color="auto"/>
        <w:bottom w:val="none" w:sz="0" w:space="0" w:color="auto"/>
        <w:right w:val="none" w:sz="0" w:space="0" w:color="auto"/>
      </w:divBdr>
    </w:div>
    <w:div w:id="1440223183">
      <w:bodyDiv w:val="1"/>
      <w:marLeft w:val="0"/>
      <w:marRight w:val="0"/>
      <w:marTop w:val="0"/>
      <w:marBottom w:val="0"/>
      <w:divBdr>
        <w:top w:val="none" w:sz="0" w:space="0" w:color="auto"/>
        <w:left w:val="none" w:sz="0" w:space="0" w:color="auto"/>
        <w:bottom w:val="none" w:sz="0" w:space="0" w:color="auto"/>
        <w:right w:val="none" w:sz="0" w:space="0" w:color="auto"/>
      </w:divBdr>
    </w:div>
    <w:div w:id="1502501917">
      <w:bodyDiv w:val="1"/>
      <w:marLeft w:val="0"/>
      <w:marRight w:val="0"/>
      <w:marTop w:val="0"/>
      <w:marBottom w:val="0"/>
      <w:divBdr>
        <w:top w:val="none" w:sz="0" w:space="0" w:color="auto"/>
        <w:left w:val="none" w:sz="0" w:space="0" w:color="auto"/>
        <w:bottom w:val="none" w:sz="0" w:space="0" w:color="auto"/>
        <w:right w:val="none" w:sz="0" w:space="0" w:color="auto"/>
      </w:divBdr>
    </w:div>
    <w:div w:id="1523737139">
      <w:bodyDiv w:val="1"/>
      <w:marLeft w:val="0"/>
      <w:marRight w:val="0"/>
      <w:marTop w:val="0"/>
      <w:marBottom w:val="0"/>
      <w:divBdr>
        <w:top w:val="none" w:sz="0" w:space="0" w:color="auto"/>
        <w:left w:val="none" w:sz="0" w:space="0" w:color="auto"/>
        <w:bottom w:val="none" w:sz="0" w:space="0" w:color="auto"/>
        <w:right w:val="none" w:sz="0" w:space="0" w:color="auto"/>
      </w:divBdr>
    </w:div>
    <w:div w:id="1524392493">
      <w:bodyDiv w:val="1"/>
      <w:marLeft w:val="0"/>
      <w:marRight w:val="0"/>
      <w:marTop w:val="0"/>
      <w:marBottom w:val="0"/>
      <w:divBdr>
        <w:top w:val="none" w:sz="0" w:space="0" w:color="auto"/>
        <w:left w:val="none" w:sz="0" w:space="0" w:color="auto"/>
        <w:bottom w:val="none" w:sz="0" w:space="0" w:color="auto"/>
        <w:right w:val="none" w:sz="0" w:space="0" w:color="auto"/>
      </w:divBdr>
    </w:div>
    <w:div w:id="1558005213">
      <w:bodyDiv w:val="1"/>
      <w:marLeft w:val="0"/>
      <w:marRight w:val="0"/>
      <w:marTop w:val="0"/>
      <w:marBottom w:val="0"/>
      <w:divBdr>
        <w:top w:val="none" w:sz="0" w:space="0" w:color="auto"/>
        <w:left w:val="none" w:sz="0" w:space="0" w:color="auto"/>
        <w:bottom w:val="none" w:sz="0" w:space="0" w:color="auto"/>
        <w:right w:val="none" w:sz="0" w:space="0" w:color="auto"/>
      </w:divBdr>
    </w:div>
    <w:div w:id="1666669855">
      <w:bodyDiv w:val="1"/>
      <w:marLeft w:val="0"/>
      <w:marRight w:val="0"/>
      <w:marTop w:val="0"/>
      <w:marBottom w:val="0"/>
      <w:divBdr>
        <w:top w:val="none" w:sz="0" w:space="0" w:color="auto"/>
        <w:left w:val="none" w:sz="0" w:space="0" w:color="auto"/>
        <w:bottom w:val="none" w:sz="0" w:space="0" w:color="auto"/>
        <w:right w:val="none" w:sz="0" w:space="0" w:color="auto"/>
      </w:divBdr>
    </w:div>
    <w:div w:id="1679581280">
      <w:bodyDiv w:val="1"/>
      <w:marLeft w:val="0"/>
      <w:marRight w:val="0"/>
      <w:marTop w:val="0"/>
      <w:marBottom w:val="0"/>
      <w:divBdr>
        <w:top w:val="none" w:sz="0" w:space="0" w:color="auto"/>
        <w:left w:val="none" w:sz="0" w:space="0" w:color="auto"/>
        <w:bottom w:val="none" w:sz="0" w:space="0" w:color="auto"/>
        <w:right w:val="none" w:sz="0" w:space="0" w:color="auto"/>
      </w:divBdr>
    </w:div>
    <w:div w:id="1721897515">
      <w:bodyDiv w:val="1"/>
      <w:marLeft w:val="0"/>
      <w:marRight w:val="0"/>
      <w:marTop w:val="0"/>
      <w:marBottom w:val="0"/>
      <w:divBdr>
        <w:top w:val="none" w:sz="0" w:space="0" w:color="auto"/>
        <w:left w:val="none" w:sz="0" w:space="0" w:color="auto"/>
        <w:bottom w:val="none" w:sz="0" w:space="0" w:color="auto"/>
        <w:right w:val="none" w:sz="0" w:space="0" w:color="auto"/>
      </w:divBdr>
    </w:div>
    <w:div w:id="1749501337">
      <w:bodyDiv w:val="1"/>
      <w:marLeft w:val="0"/>
      <w:marRight w:val="0"/>
      <w:marTop w:val="0"/>
      <w:marBottom w:val="0"/>
      <w:divBdr>
        <w:top w:val="none" w:sz="0" w:space="0" w:color="auto"/>
        <w:left w:val="none" w:sz="0" w:space="0" w:color="auto"/>
        <w:bottom w:val="none" w:sz="0" w:space="0" w:color="auto"/>
        <w:right w:val="none" w:sz="0" w:space="0" w:color="auto"/>
      </w:divBdr>
    </w:div>
    <w:div w:id="1752965304">
      <w:bodyDiv w:val="1"/>
      <w:marLeft w:val="0"/>
      <w:marRight w:val="0"/>
      <w:marTop w:val="0"/>
      <w:marBottom w:val="0"/>
      <w:divBdr>
        <w:top w:val="none" w:sz="0" w:space="0" w:color="auto"/>
        <w:left w:val="none" w:sz="0" w:space="0" w:color="auto"/>
        <w:bottom w:val="none" w:sz="0" w:space="0" w:color="auto"/>
        <w:right w:val="none" w:sz="0" w:space="0" w:color="auto"/>
      </w:divBdr>
    </w:div>
    <w:div w:id="1910849884">
      <w:bodyDiv w:val="1"/>
      <w:marLeft w:val="0"/>
      <w:marRight w:val="0"/>
      <w:marTop w:val="0"/>
      <w:marBottom w:val="0"/>
      <w:divBdr>
        <w:top w:val="none" w:sz="0" w:space="0" w:color="auto"/>
        <w:left w:val="none" w:sz="0" w:space="0" w:color="auto"/>
        <w:bottom w:val="none" w:sz="0" w:space="0" w:color="auto"/>
        <w:right w:val="none" w:sz="0" w:space="0" w:color="auto"/>
      </w:divBdr>
    </w:div>
    <w:div w:id="1961187298">
      <w:bodyDiv w:val="1"/>
      <w:marLeft w:val="0"/>
      <w:marRight w:val="0"/>
      <w:marTop w:val="0"/>
      <w:marBottom w:val="0"/>
      <w:divBdr>
        <w:top w:val="none" w:sz="0" w:space="0" w:color="auto"/>
        <w:left w:val="none" w:sz="0" w:space="0" w:color="auto"/>
        <w:bottom w:val="none" w:sz="0" w:space="0" w:color="auto"/>
        <w:right w:val="none" w:sz="0" w:space="0" w:color="auto"/>
      </w:divBdr>
    </w:div>
    <w:div w:id="21328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1151</Words>
  <Characters>6567</Characters>
  <Application>Microsoft Office Word</Application>
  <DocSecurity>0</DocSecurity>
  <Lines>54</Lines>
  <Paragraphs>15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Fernandes Sousa Pereira</dc:creator>
  <cp:keywords/>
  <dc:description/>
  <cp:lastModifiedBy>Arden Marie Badon</cp:lastModifiedBy>
  <cp:revision>8</cp:revision>
  <dcterms:created xsi:type="dcterms:W3CDTF">2025-07-29T17:49:00Z</dcterms:created>
  <dcterms:modified xsi:type="dcterms:W3CDTF">2025-11-03T05:50:00Z</dcterms:modified>
</cp:coreProperties>
</file>