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420" w:line="480" w:lineRule="auto"/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Appendix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Inter" w:cs="Inter" w:eastAsia="Inter" w:hAnsi="Inter"/>
          <w:i w:val="1"/>
          <w:color w:val="000e30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b w:val="1"/>
          <w:sz w:val="18"/>
          <w:szCs w:val="18"/>
          <w:rtl w:val="0"/>
        </w:rPr>
        <w:t xml:space="preserve">Table S1.</w:t>
      </w: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 Absolute and relative weight change at 3 and 6 months (ITT, observed values)</w:t>
      </w: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455.302961185268"/>
        <w:gridCol w:w="1648.235784128999"/>
        <w:gridCol w:w="1625.5014974513579"/>
        <w:gridCol w:w="1648.235784128999"/>
        <w:gridCol w:w="1648.235784128999"/>
        <w:tblGridChange w:id="0">
          <w:tblGrid>
            <w:gridCol w:w="2455.302961185268"/>
            <w:gridCol w:w="1648.235784128999"/>
            <w:gridCol w:w="1625.5014974513579"/>
            <w:gridCol w:w="1648.235784128999"/>
            <w:gridCol w:w="1648.235784128999"/>
          </w:tblGrid>
        </w:tblGridChange>
      </w:tblGrid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4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3 MONTHS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6 MONTHS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Intervention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Control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Intervention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Control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Absolute weight difference (kg)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    Mean (SD)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-4.3 (4.4)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-0.9 (3.9)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-5.9 (6.3)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-0.8 (4.0)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    Range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-19.6 - 3.8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-12.3 - 14.3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-22.1 - 10.1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-14.4 - 10.7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    Median (IQR)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-4.4 (-6.7 - -0.8)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-1.2 (-2.7 - 1.1)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-5.0 (-10.0 - -0.9)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-1.0 (-3.5 - 1.4)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    Missing values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Relative weight difference (%)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    Mean (SD)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-3.6 (3.4)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-0.7 (3.4)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-4.9 (5.1)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-0.7 (3.3)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    Range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-13.6 - 3.0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-10.2 - 11.1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-16.2 - 8.1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-11.3 - 8.3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    Median (IQR)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-3.6 (-5.5 - -0.8)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-1.0 (-2.0 - 1.0)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-4.9 (-7.8 - -0.7)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-0.8 (-3.0 - 1.2)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    Missing values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17</w:t>
            </w:r>
          </w:p>
        </w:tc>
      </w:tr>
    </w:tbl>
    <w:p w:rsidR="00000000" w:rsidDel="00000000" w:rsidP="00000000" w:rsidRDefault="00000000" w:rsidRPr="00000000" w14:paraId="0000003F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spacing w:after="200" w:line="240" w:lineRule="auto"/>
        <w:rPr>
          <w:rFonts w:ascii="Inter" w:cs="Inter" w:eastAsia="Inter" w:hAnsi="Inter"/>
          <w:b w:val="1"/>
          <w:color w:val="000e3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1"/>
        <w:spacing w:after="200" w:line="240" w:lineRule="auto"/>
        <w:rPr>
          <w:rFonts w:ascii="Inter" w:cs="Inter" w:eastAsia="Inter" w:hAnsi="Inter"/>
          <w:b w:val="1"/>
          <w:color w:val="000e30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spacing w:after="200" w:line="240" w:lineRule="auto"/>
        <w:rPr>
          <w:rFonts w:ascii="Inter" w:cs="Inter" w:eastAsia="Inter" w:hAnsi="Inter"/>
          <w:i w:val="1"/>
          <w:color w:val="000e30"/>
          <w:sz w:val="14"/>
          <w:szCs w:val="14"/>
        </w:rPr>
      </w:pPr>
      <w:r w:rsidDel="00000000" w:rsidR="00000000" w:rsidRPr="00000000">
        <w:rPr>
          <w:rFonts w:ascii="Inter" w:cs="Inter" w:eastAsia="Inter" w:hAnsi="Inter"/>
          <w:b w:val="1"/>
          <w:color w:val="000e30"/>
          <w:sz w:val="18"/>
          <w:szCs w:val="18"/>
          <w:rtl w:val="0"/>
        </w:rPr>
        <w:t xml:space="preserve">Table S2. </w:t>
      </w: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Weight change (%) over time. Estimated marginal means (EMMs) for percent change in body weight over time in the intention-to-treat (ITT) population (exploratory endpoint</w:t>
      </w:r>
      <w:r w:rsidDel="00000000" w:rsidR="00000000" w:rsidRPr="00000000">
        <w:rPr>
          <w:rFonts w:ascii="Inter" w:cs="Inter" w:eastAsia="Inter" w:hAnsi="Inter"/>
          <w:sz w:val="18"/>
          <w:szCs w:val="18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2"/>
        <w:tblW w:w="895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765"/>
        <w:gridCol w:w="1005"/>
        <w:gridCol w:w="930"/>
        <w:gridCol w:w="615"/>
        <w:gridCol w:w="705"/>
        <w:gridCol w:w="735"/>
        <w:gridCol w:w="1140"/>
        <w:gridCol w:w="840"/>
        <w:gridCol w:w="825"/>
        <w:gridCol w:w="675"/>
        <w:gridCol w:w="720"/>
        <w:tblGridChange w:id="0">
          <w:tblGrid>
            <w:gridCol w:w="765"/>
            <w:gridCol w:w="1005"/>
            <w:gridCol w:w="930"/>
            <w:gridCol w:w="615"/>
            <w:gridCol w:w="705"/>
            <w:gridCol w:w="735"/>
            <w:gridCol w:w="1140"/>
            <w:gridCol w:w="840"/>
            <w:gridCol w:w="825"/>
            <w:gridCol w:w="675"/>
            <w:gridCol w:w="720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3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week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95% CI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Inter" w:cs="Inter" w:eastAsia="Inter" w:hAnsi="Inter"/>
                <w:b w:val="1"/>
                <w:color w:val="000e3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Group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Marginal Mean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SE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lower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upper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Marginal Mean Difference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SE (Difference)</w:t>
            </w:r>
            <w:r w:rsidDel="00000000" w:rsidR="00000000" w:rsidRPr="00000000">
              <w:rPr>
                <w:rFonts w:ascii="Inter" w:cs="Inter" w:eastAsia="Inter" w:hAnsi="Inter"/>
                <w:b w:val="1"/>
                <w:i w:val="1"/>
                <w:color w:val="000e30"/>
                <w:sz w:val="18"/>
                <w:szCs w:val="1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DF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i w:val="1"/>
                <w:color w:val="000e30"/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Intervention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-2.66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0.47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-3.95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-1.37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-1.72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0.55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364.22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-3.12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0.008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Control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-0.94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0.48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-2.27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0.40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Intervention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-4.07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0.54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-5.56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-2.58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-2.91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0.73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364.22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-3.96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Control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-1.16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0.51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-2.57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0.24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Intervention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-5.36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0.60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-7.00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-3.71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-4.17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0.81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364.22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-5.15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Control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-1.19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0.52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-2.62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0.25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Intervention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-5.64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0.50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-7.02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-4.27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-4.47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0.58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364.22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-7.67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Control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-1.18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0.48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-2.51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0.15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shd w:fill="ffffff" w:val="clear"/>
        <w:spacing w:after="420" w:line="480" w:lineRule="auto"/>
        <w:rPr>
          <w:rFonts w:ascii="Inter" w:cs="Inter" w:eastAsia="Inter" w:hAnsi="Inter"/>
          <w:color w:val="000e3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1"/>
        <w:spacing w:after="200" w:line="240" w:lineRule="auto"/>
        <w:rPr>
          <w:rFonts w:ascii="Inter" w:cs="Inter" w:eastAsia="Inter" w:hAnsi="Inter"/>
          <w:b w:val="1"/>
          <w:color w:val="000e30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1"/>
        <w:spacing w:after="200" w:line="240" w:lineRule="auto"/>
        <w:rPr>
          <w:rFonts w:ascii="Inter" w:cs="Inter" w:eastAsia="Inter" w:hAnsi="Inter"/>
          <w:b w:val="1"/>
          <w:color w:val="000e30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b w:val="1"/>
          <w:color w:val="000e30"/>
          <w:sz w:val="18"/>
          <w:szCs w:val="18"/>
          <w:rtl w:val="0"/>
        </w:rPr>
        <w:t xml:space="preserve">Table S3: </w:t>
      </w:r>
      <w:r w:rsidDel="00000000" w:rsidR="00000000" w:rsidRPr="00000000">
        <w:rPr>
          <w:rFonts w:ascii="Inter" w:cs="Inter" w:eastAsia="Inter" w:hAnsi="Inter"/>
          <w:color w:val="000e30"/>
          <w:sz w:val="18"/>
          <w:szCs w:val="18"/>
          <w:rtl w:val="0"/>
        </w:rPr>
        <w:t xml:space="preserve">Subgroup analyses for the primary endpoint relative weight change (ITT). Effects were stable across all subgroups, indicating a consistently higher relative weight loss of the intervention group compared to the control group.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825"/>
        <w:gridCol w:w="945"/>
        <w:gridCol w:w="735"/>
        <w:gridCol w:w="1095"/>
        <w:gridCol w:w="600"/>
        <w:gridCol w:w="525"/>
        <w:gridCol w:w="750"/>
        <w:gridCol w:w="750"/>
        <w:gridCol w:w="675"/>
        <w:gridCol w:w="675"/>
        <w:gridCol w:w="615"/>
        <w:gridCol w:w="750"/>
        <w:gridCol w:w="660"/>
        <w:tblGridChange w:id="0">
          <w:tblGrid>
            <w:gridCol w:w="825"/>
            <w:gridCol w:w="945"/>
            <w:gridCol w:w="735"/>
            <w:gridCol w:w="1095"/>
            <w:gridCol w:w="600"/>
            <w:gridCol w:w="525"/>
            <w:gridCol w:w="750"/>
            <w:gridCol w:w="750"/>
            <w:gridCol w:w="675"/>
            <w:gridCol w:w="675"/>
            <w:gridCol w:w="615"/>
            <w:gridCol w:w="750"/>
            <w:gridCol w:w="6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B">
            <w:pPr>
              <w:keepNext w:val="1"/>
              <w:spacing w:after="60" w:line="240" w:lineRule="auto"/>
              <w:jc w:val="center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95% CI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Sub-</w:t>
            </w:r>
          </w:p>
          <w:p w:rsidR="00000000" w:rsidDel="00000000" w:rsidP="00000000" w:rsidRDefault="00000000" w:rsidRPr="00000000" w14:paraId="000000C3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group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Endpoint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Group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Estimated Marginal Mean</w:t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SE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DF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lower</w:t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upper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Estimated Difference</w:t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SE (difference)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i w:val="1"/>
                <w:color w:val="000e30"/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i w:val="1"/>
                <w:color w:val="000e30"/>
                <w:sz w:val="18"/>
                <w:szCs w:val="18"/>
                <w:rtl w:val="0"/>
              </w:rPr>
              <w:t xml:space="preserve">d </w:t>
            </w: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(effect size) </w:t>
            </w:r>
          </w:p>
        </w:tc>
      </w:tr>
      <w:tr>
        <w:trPr>
          <w:cantSplit w:val="0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0D0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Sex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Female</w:t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Weight Change (%)</w:t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CG</w:t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−1.16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1.44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−4.04</w:t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1.72</w:t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3.98</w:t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1.40</w:t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2.84</w:t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0.006</w:t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20"/>
                <w:szCs w:val="20"/>
                <w:rtl w:val="0"/>
              </w:rPr>
              <w:t xml:space="preserve">0.79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Female</w:t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Weight Change (%)</w:t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IG</w:t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−5.15</w:t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1.12</w:t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−7.39</w:t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−2.90</w:t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Weight Change (%)</w:t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CG</w:t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−1.15</w:t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0.90</w:t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86</w:t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−2.94</w:t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0.63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2.96</w:t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0.90</w:t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3.30</w:t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0.001</w:t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20"/>
                <w:szCs w:val="20"/>
                <w:rtl w:val="0"/>
              </w:rPr>
              <w:t xml:space="preserve">0.80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Weight Change (%)</w:t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IG</w:t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−4.11</w:t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0.82</w:t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86</w:t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−5.74</w:t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−2.48</w:t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111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Age Category*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E">
            <w:pPr>
              <w:keepNext w:val="1"/>
              <w:spacing w:after="60" w:line="240" w:lineRule="auto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18-65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1F">
            <w:pPr>
              <w:keepNext w:val="1"/>
              <w:spacing w:after="60" w:line="240" w:lineRule="auto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Weight Change (%)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0">
            <w:pPr>
              <w:keepNext w:val="1"/>
              <w:spacing w:after="60" w:line="240" w:lineRule="auto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CG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1">
            <w:pPr>
              <w:keepNext w:val="1"/>
              <w:spacing w:after="60" w:line="240" w:lineRule="auto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−1.14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2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0.72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3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16.17014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4">
            <w:pPr>
              <w:keepNext w:val="1"/>
              <w:spacing w:after="60" w:line="240" w:lineRule="auto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−2.66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5">
            <w:pPr>
              <w:keepNext w:val="1"/>
              <w:spacing w:after="60" w:line="240" w:lineRule="auto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0.39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6">
            <w:pPr>
              <w:keepNext w:val="1"/>
              <w:spacing w:after="60" w:line="240" w:lineRule="auto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3.28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7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0.77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8">
            <w:pPr>
              <w:keepNext w:val="1"/>
              <w:spacing w:after="60" w:line="240" w:lineRule="auto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4.26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9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0.000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A">
            <w:pPr>
              <w:keepNext w:val="1"/>
              <w:spacing w:after="60" w:line="240" w:lineRule="auto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0.76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B">
            <w:pPr>
              <w:keepNext w:val="1"/>
              <w:spacing w:after="60" w:line="240" w:lineRule="auto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18-65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C">
            <w:pPr>
              <w:keepNext w:val="1"/>
              <w:spacing w:after="60" w:line="240" w:lineRule="auto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Weight Change (%)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D">
            <w:pPr>
              <w:keepNext w:val="1"/>
              <w:spacing w:after="60" w:line="240" w:lineRule="auto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IG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E">
            <w:pPr>
              <w:keepNext w:val="1"/>
              <w:spacing w:after="60" w:line="240" w:lineRule="auto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−4.42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2F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0.79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0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9.91276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1">
            <w:pPr>
              <w:keepNext w:val="1"/>
              <w:spacing w:after="60" w:line="240" w:lineRule="auto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−6.17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2">
            <w:pPr>
              <w:keepNext w:val="1"/>
              <w:spacing w:after="60" w:line="240" w:lineRule="auto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−2.66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3">
            <w:pPr>
              <w:keepNext w:val="1"/>
              <w:spacing w:after="60" w:line="240" w:lineRule="auto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4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5">
            <w:pPr>
              <w:keepNext w:val="1"/>
              <w:spacing w:after="60" w:line="240" w:lineRule="auto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6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137">
            <w:pPr>
              <w:keepNext w:val="1"/>
              <w:spacing w:after="60" w:line="240" w:lineRule="auto"/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138">
            <w:pPr>
              <w:keepNext w:val="1"/>
              <w:spacing w:after="60" w:line="240" w:lineRule="auto"/>
              <w:rPr>
                <w:rFonts w:ascii="Inter" w:cs="Inter" w:eastAsia="Inter" w:hAnsi="Inter"/>
                <w:b w:val="1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00e30"/>
                <w:sz w:val="18"/>
                <w:szCs w:val="18"/>
                <w:rtl w:val="0"/>
              </w:rPr>
              <w:t xml:space="preserve">BMI Category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30-35 kg/m²</w:t>
            </w:r>
          </w:p>
        </w:tc>
        <w:tc>
          <w:tcPr/>
          <w:p w:rsidR="00000000" w:rsidDel="00000000" w:rsidP="00000000" w:rsidRDefault="00000000" w:rsidRPr="00000000" w14:paraId="00000146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Weight Change (%)</w:t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CG</w:t>
            </w:r>
          </w:p>
        </w:tc>
        <w:tc>
          <w:tcPr/>
          <w:p w:rsidR="00000000" w:rsidDel="00000000" w:rsidP="00000000" w:rsidRDefault="00000000" w:rsidRPr="00000000" w14:paraId="00000148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−1.86</w:t>
            </w:r>
          </w:p>
        </w:tc>
        <w:tc>
          <w:tcPr/>
          <w:p w:rsidR="00000000" w:rsidDel="00000000" w:rsidP="00000000" w:rsidRDefault="00000000" w:rsidRPr="00000000" w14:paraId="00000149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1.67</w:t>
            </w:r>
          </w:p>
        </w:tc>
        <w:tc>
          <w:tcPr/>
          <w:p w:rsidR="00000000" w:rsidDel="00000000" w:rsidP="00000000" w:rsidRDefault="00000000" w:rsidRPr="00000000" w14:paraId="0000014A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14B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−5.22</w:t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1.50</w:t>
            </w:r>
          </w:p>
        </w:tc>
        <w:tc>
          <w:tcPr/>
          <w:p w:rsidR="00000000" w:rsidDel="00000000" w:rsidP="00000000" w:rsidRDefault="00000000" w:rsidRPr="00000000" w14:paraId="0000014D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1.96</w:t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1.46</w:t>
            </w:r>
          </w:p>
        </w:tc>
        <w:tc>
          <w:tcPr/>
          <w:p w:rsidR="00000000" w:rsidDel="00000000" w:rsidP="00000000" w:rsidRDefault="00000000" w:rsidRPr="00000000" w14:paraId="0000014F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1.35</w:t>
            </w:r>
          </w:p>
        </w:tc>
        <w:tc>
          <w:tcPr/>
          <w:p w:rsidR="00000000" w:rsidDel="00000000" w:rsidP="00000000" w:rsidRDefault="00000000" w:rsidRPr="00000000" w14:paraId="00000150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0.185</w:t>
            </w:r>
          </w:p>
        </w:tc>
        <w:tc>
          <w:tcPr/>
          <w:p w:rsidR="00000000" w:rsidDel="00000000" w:rsidP="00000000" w:rsidRDefault="00000000" w:rsidRPr="00000000" w14:paraId="00000151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20"/>
                <w:szCs w:val="20"/>
                <w:rtl w:val="0"/>
              </w:rPr>
              <w:t xml:space="preserve">0.41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30-35 kg/m²</w:t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Weight Change (%)</w:t>
            </w:r>
          </w:p>
        </w:tc>
        <w:tc>
          <w:tcPr/>
          <w:p w:rsidR="00000000" w:rsidDel="00000000" w:rsidP="00000000" w:rsidRDefault="00000000" w:rsidRPr="00000000" w14:paraId="00000154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IG</w:t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−3.83</w:t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1.73</w:t>
            </w:r>
          </w:p>
        </w:tc>
        <w:tc>
          <w:tcPr/>
          <w:p w:rsidR="00000000" w:rsidDel="00000000" w:rsidP="00000000" w:rsidRDefault="00000000" w:rsidRPr="00000000" w14:paraId="00000157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158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−7.32</w:t>
            </w:r>
          </w:p>
        </w:tc>
        <w:tc>
          <w:tcPr/>
          <w:p w:rsidR="00000000" w:rsidDel="00000000" w:rsidP="00000000" w:rsidRDefault="00000000" w:rsidRPr="00000000" w14:paraId="00000159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−0.34</w:t>
            </w:r>
          </w:p>
        </w:tc>
        <w:tc>
          <w:tcPr/>
          <w:p w:rsidR="00000000" w:rsidDel="00000000" w:rsidP="00000000" w:rsidRDefault="00000000" w:rsidRPr="00000000" w14:paraId="0000015A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35-40 kg/m²</w:t>
            </w:r>
          </w:p>
        </w:tc>
        <w:tc>
          <w:tcPr/>
          <w:p w:rsidR="00000000" w:rsidDel="00000000" w:rsidP="00000000" w:rsidRDefault="00000000" w:rsidRPr="00000000" w14:paraId="00000160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Weight Change (%)</w:t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CG</w:t>
            </w:r>
          </w:p>
        </w:tc>
        <w:tc>
          <w:tcPr/>
          <w:p w:rsidR="00000000" w:rsidDel="00000000" w:rsidP="00000000" w:rsidRDefault="00000000" w:rsidRPr="00000000" w14:paraId="00000162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−2.67</w:t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1.13</w:t>
            </w:r>
          </w:p>
        </w:tc>
        <w:tc>
          <w:tcPr/>
          <w:p w:rsidR="00000000" w:rsidDel="00000000" w:rsidP="00000000" w:rsidRDefault="00000000" w:rsidRPr="00000000" w14:paraId="00000164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−4.95</w:t>
            </w:r>
          </w:p>
        </w:tc>
        <w:tc>
          <w:tcPr/>
          <w:p w:rsidR="00000000" w:rsidDel="00000000" w:rsidP="00000000" w:rsidRDefault="00000000" w:rsidRPr="00000000" w14:paraId="00000166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−0.39</w:t>
            </w:r>
          </w:p>
        </w:tc>
        <w:tc>
          <w:tcPr/>
          <w:p w:rsidR="00000000" w:rsidDel="00000000" w:rsidP="00000000" w:rsidRDefault="00000000" w:rsidRPr="00000000" w14:paraId="00000167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2.66</w:t>
            </w:r>
          </w:p>
        </w:tc>
        <w:tc>
          <w:tcPr/>
          <w:p w:rsidR="00000000" w:rsidDel="00000000" w:rsidP="00000000" w:rsidRDefault="00000000" w:rsidRPr="00000000" w14:paraId="00000168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1.23</w:t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2.16</w:t>
            </w:r>
          </w:p>
        </w:tc>
        <w:tc>
          <w:tcPr/>
          <w:p w:rsidR="00000000" w:rsidDel="00000000" w:rsidP="00000000" w:rsidRDefault="00000000" w:rsidRPr="00000000" w14:paraId="0000016A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0.036</w:t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20"/>
                <w:szCs w:val="20"/>
                <w:rtl w:val="0"/>
              </w:rPr>
              <w:t xml:space="preserve">0.68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C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35-40 kg/m²</w:t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Weight Change (%)</w:t>
            </w:r>
          </w:p>
        </w:tc>
        <w:tc>
          <w:tcPr/>
          <w:p w:rsidR="00000000" w:rsidDel="00000000" w:rsidP="00000000" w:rsidRDefault="00000000" w:rsidRPr="00000000" w14:paraId="0000016E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IG</w:t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−5.33</w:t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0.99</w:t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−7.33</w:t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−3.33</w:t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9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40-45 kg/m²</w:t>
            </w:r>
          </w:p>
        </w:tc>
        <w:tc>
          <w:tcPr/>
          <w:p w:rsidR="00000000" w:rsidDel="00000000" w:rsidP="00000000" w:rsidRDefault="00000000" w:rsidRPr="00000000" w14:paraId="0000017A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Weight Change (%)</w:t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CG</w:t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−0.69</w:t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1.38</w:t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−3.47</w:t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2.08</w:t>
            </w:r>
          </w:p>
        </w:tc>
        <w:tc>
          <w:tcPr/>
          <w:p w:rsidR="00000000" w:rsidDel="00000000" w:rsidP="00000000" w:rsidRDefault="00000000" w:rsidRPr="00000000" w14:paraId="00000181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3.86</w:t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1.69</w:t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2.29</w:t>
            </w:r>
          </w:p>
        </w:tc>
        <w:tc>
          <w:tcPr/>
          <w:p w:rsidR="00000000" w:rsidDel="00000000" w:rsidP="00000000" w:rsidRDefault="00000000" w:rsidRPr="00000000" w14:paraId="00000184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0.027</w:t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20"/>
                <w:szCs w:val="20"/>
                <w:rtl w:val="0"/>
              </w:rPr>
              <w:t xml:space="preserve">0.67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6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40-45 kg/m²</w:t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Weight Change (%)</w:t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IG</w:t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−4.55</w:t>
            </w:r>
          </w:p>
        </w:tc>
        <w:tc>
          <w:tcPr/>
          <w:p w:rsidR="00000000" w:rsidDel="00000000" w:rsidP="00000000" w:rsidRDefault="00000000" w:rsidRPr="00000000" w14:paraId="0000018A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1.66</w:t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18C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−7.89</w:t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color w:val="000e30"/>
                <w:sz w:val="18"/>
                <w:szCs w:val="18"/>
                <w:rtl w:val="0"/>
              </w:rPr>
              <w:t xml:space="preserve">−1.21</w:t>
            </w:r>
          </w:p>
        </w:tc>
        <w:tc>
          <w:tcPr/>
          <w:p w:rsidR="00000000" w:rsidDel="00000000" w:rsidP="00000000" w:rsidRDefault="00000000" w:rsidRPr="00000000" w14:paraId="0000018E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keepNext w:val="1"/>
              <w:spacing w:after="60" w:line="240" w:lineRule="auto"/>
              <w:jc w:val="right"/>
              <w:rPr>
                <w:rFonts w:ascii="Inter" w:cs="Inter" w:eastAsia="Inter" w:hAnsi="Inter"/>
                <w:color w:val="000e3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keepNext w:val="1"/>
              <w:spacing w:after="60" w:line="240" w:lineRule="auto"/>
              <w:rPr>
                <w:rFonts w:ascii="Inter" w:cs="Inter" w:eastAsia="Inter" w:hAnsi="Inter"/>
                <w:color w:val="000e3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keepNext w:val="1"/>
        <w:spacing w:after="60" w:line="240" w:lineRule="auto"/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color w:val="000e30"/>
          <w:sz w:val="18"/>
          <w:szCs w:val="18"/>
          <w:rtl w:val="0"/>
        </w:rPr>
        <w:t xml:space="preserve">* EMM for the subgroup with age 65+ cannot be calculated due to low number of subjects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384.00000000000006" w:right="0" w:hanging="384.00000000000006"/>
        <w:jc w:val="left"/>
        <w:rPr>
          <w:rFonts w:ascii="Inter" w:cs="Inter" w:eastAsia="Inter" w:hAnsi="Inter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384.00000000000006" w:right="0" w:hanging="384.00000000000006"/>
        <w:jc w:val="left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Supplementary figures &amp; tables legend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Table S1. Absolute and relative weight change at 3 and 6 months (ITT, observed values)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Table S2. </w:t>
      </w:r>
      <w:r w:rsidDel="00000000" w:rsidR="00000000" w:rsidRPr="00000000">
        <w:rPr>
          <w:rFonts w:ascii="Inter" w:cs="Inter" w:eastAsia="Inter" w:hAnsi="Inter"/>
          <w:rtl w:val="0"/>
        </w:rPr>
        <w:t xml:space="preserve">Weight change (%) over time. Estimated marginal means (EMMs) for percent change in body weight over time in the intention-to-treat (ITT) population (exploratory endpoint</w:t>
      </w:r>
      <w:r w:rsidDel="00000000" w:rsidR="00000000" w:rsidRPr="00000000">
        <w:rPr>
          <w:rFonts w:ascii="Inter" w:cs="Inter" w:eastAsia="Inter" w:hAnsi="Inter"/>
          <w:rtl w:val="0"/>
        </w:rPr>
        <w:t xml:space="preserve">)</w:t>
      </w:r>
    </w:p>
    <w:p w:rsidR="00000000" w:rsidDel="00000000" w:rsidP="00000000" w:rsidRDefault="00000000" w:rsidRPr="00000000" w14:paraId="00000198">
      <w:pPr>
        <w:widowControl w:val="0"/>
        <w:spacing w:after="240" w:lin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Table S3. Subgroup analyses for the primary endpoint relative weight change (ITT).</w:t>
      </w:r>
    </w:p>
    <w:p w:rsidR="00000000" w:rsidDel="00000000" w:rsidP="00000000" w:rsidRDefault="00000000" w:rsidRPr="00000000" w14:paraId="000001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lnNumType w:countBy="1" w:start="0" w:restart="newPage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