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E8EE" w14:textId="378FB63D" w:rsidR="00131F3F" w:rsidRPr="00E6446F" w:rsidRDefault="00000000" w:rsidP="008D2CCB">
      <w:pPr>
        <w:shd w:val="clear" w:color="auto" w:fill="FFFFFF"/>
        <w:spacing w:after="0" w:line="360" w:lineRule="auto"/>
        <w:jc w:val="center"/>
        <w:textAlignment w:val="baseline"/>
        <w:rPr>
          <w:rFonts w:asciiTheme="minorBidi" w:hAnsiTheme="minorBidi"/>
          <w:sz w:val="20"/>
          <w:szCs w:val="20"/>
        </w:rPr>
      </w:pPr>
      <w:r w:rsidRPr="00E6446F">
        <w:rPr>
          <w:rFonts w:asciiTheme="minorBidi" w:hAnsiTheme="minorBidi"/>
          <w:sz w:val="20"/>
          <w:szCs w:val="20"/>
        </w:rPr>
        <w:t xml:space="preserve">Supplemental </w:t>
      </w:r>
      <w:r w:rsidR="00532E32" w:rsidRPr="00E6446F">
        <w:rPr>
          <w:rFonts w:asciiTheme="minorBidi" w:hAnsiTheme="minorBidi"/>
          <w:sz w:val="20"/>
          <w:szCs w:val="20"/>
        </w:rPr>
        <w:t>Data</w:t>
      </w:r>
    </w:p>
    <w:p w14:paraId="68BB778C" w14:textId="01AE5D20" w:rsidR="00DE7B03" w:rsidRPr="00E6446F" w:rsidRDefault="00000000" w:rsidP="00DE7B03">
      <w:pPr>
        <w:spacing w:after="0" w:line="360" w:lineRule="auto"/>
        <w:rPr>
          <w:rFonts w:asciiTheme="minorBidi" w:hAnsiTheme="minorBidi"/>
          <w:b/>
          <w:bCs/>
          <w:sz w:val="20"/>
          <w:szCs w:val="20"/>
        </w:rPr>
      </w:pPr>
      <w:r w:rsidRPr="00E6446F">
        <w:rPr>
          <w:rFonts w:asciiTheme="minorBidi" w:hAnsiTheme="minorBidi"/>
          <w:b/>
          <w:bCs/>
          <w:sz w:val="20"/>
          <w:szCs w:val="20"/>
        </w:rPr>
        <w:t xml:space="preserve">Methods </w:t>
      </w:r>
      <w:r w:rsidR="00646126" w:rsidRPr="00E6446F">
        <w:rPr>
          <w:rFonts w:asciiTheme="minorBidi" w:hAnsiTheme="minorBidi"/>
          <w:b/>
          <w:bCs/>
          <w:sz w:val="20"/>
          <w:szCs w:val="20"/>
        </w:rPr>
        <w:t>S</w:t>
      </w:r>
      <w:r w:rsidRPr="00E6446F">
        <w:rPr>
          <w:rFonts w:asciiTheme="minorBidi" w:hAnsiTheme="minorBidi"/>
          <w:b/>
          <w:bCs/>
          <w:sz w:val="20"/>
          <w:szCs w:val="20"/>
        </w:rPr>
        <w:t xml:space="preserve">1. </w:t>
      </w:r>
      <w:bookmarkStart w:id="0" w:name="_Hlk217205858"/>
      <w:r w:rsidRPr="00E6446F">
        <w:rPr>
          <w:rFonts w:asciiTheme="minorBidi" w:hAnsiTheme="minorBidi"/>
          <w:b/>
          <w:bCs/>
          <w:sz w:val="20"/>
          <w:szCs w:val="20"/>
        </w:rPr>
        <w:t>Exclusion Criteria for CENTRAL and DIRECT-PLUS Trials</w:t>
      </w:r>
    </w:p>
    <w:bookmarkEnd w:id="0"/>
    <w:p w14:paraId="69311DF6" w14:textId="23EC1FA2" w:rsidR="00DE7B03" w:rsidRPr="00E6446F" w:rsidRDefault="00000000" w:rsidP="00DE7B03">
      <w:pPr>
        <w:spacing w:after="0" w:line="360" w:lineRule="auto"/>
        <w:rPr>
          <w:rFonts w:asciiTheme="minorBidi" w:hAnsiTheme="minorBidi"/>
          <w:sz w:val="20"/>
          <w:szCs w:val="20"/>
        </w:rPr>
      </w:pPr>
      <w:r w:rsidRPr="00E6446F">
        <w:rPr>
          <w:rFonts w:asciiTheme="minorBidi" w:hAnsiTheme="minorBidi"/>
          <w:sz w:val="20"/>
          <w:szCs w:val="20"/>
        </w:rPr>
        <w:t xml:space="preserve">Participants were excluded from both CENTRAL and DIRECT-PLUS trials if they met any of the following criteria: elevated serum creatinine (≥2 mg/dL), abnormal liver function tests, </w:t>
      </w:r>
      <w:r w:rsidR="0052114C">
        <w:rPr>
          <w:rFonts w:asciiTheme="minorBidi" w:hAnsiTheme="minorBidi"/>
          <w:sz w:val="20"/>
          <w:szCs w:val="20"/>
        </w:rPr>
        <w:t xml:space="preserve">self-reported </w:t>
      </w:r>
      <w:r w:rsidRPr="00E6446F">
        <w:rPr>
          <w:rFonts w:asciiTheme="minorBidi" w:hAnsiTheme="minorBidi"/>
          <w:sz w:val="20"/>
          <w:szCs w:val="20"/>
        </w:rPr>
        <w:t>inability to participate in physical activity (PA), current enrollment in another clinical trial, pregnancy or lactation, active malignancy or recent cancer therapy (within 3 years), or any severe illness requiring potential hospitalization.</w:t>
      </w:r>
    </w:p>
    <w:p w14:paraId="6FA5E7A5" w14:textId="77777777" w:rsidR="00DE7B03" w:rsidRPr="00E6446F" w:rsidRDefault="00000000" w:rsidP="00DE7B03">
      <w:pPr>
        <w:spacing w:after="0" w:line="360" w:lineRule="auto"/>
        <w:jc w:val="both"/>
        <w:rPr>
          <w:rFonts w:asciiTheme="minorBidi" w:hAnsiTheme="minorBidi"/>
          <w:sz w:val="20"/>
          <w:szCs w:val="20"/>
        </w:rPr>
      </w:pPr>
      <w:r w:rsidRPr="00E6446F">
        <w:rPr>
          <w:rFonts w:asciiTheme="minorBidi" w:hAnsiTheme="minorBidi"/>
          <w:sz w:val="20"/>
          <w:szCs w:val="20"/>
        </w:rPr>
        <w:t>Additional exclusion criteria differed slightly between trials. CENTRAL excluded participants who were physically active (&gt;3 hours/week) or had hypertriglyceridemia (serum triglycerides &gt;400 mg/dL). DIRECT-PLUS excluded individuals using Warfarin (due to vitamin K interaction), or those with pacemakers or platinum-based implants.</w:t>
      </w:r>
    </w:p>
    <w:p w14:paraId="08951359" w14:textId="29E76431" w:rsidR="00DE7B03" w:rsidRPr="00E6446F" w:rsidRDefault="00000000" w:rsidP="00DE7B03">
      <w:pPr>
        <w:spacing w:after="0" w:line="360" w:lineRule="auto"/>
        <w:jc w:val="both"/>
        <w:rPr>
          <w:rFonts w:asciiTheme="minorBidi" w:hAnsiTheme="minorBidi"/>
          <w:b/>
          <w:bCs/>
          <w:sz w:val="20"/>
          <w:szCs w:val="20"/>
        </w:rPr>
      </w:pPr>
      <w:r w:rsidRPr="00E6446F">
        <w:rPr>
          <w:rFonts w:asciiTheme="minorBidi" w:hAnsiTheme="minorBidi"/>
          <w:b/>
          <w:bCs/>
          <w:sz w:val="20"/>
          <w:szCs w:val="20"/>
        </w:rPr>
        <w:t xml:space="preserve">Methods </w:t>
      </w:r>
      <w:r w:rsidR="00646126" w:rsidRPr="00E6446F">
        <w:rPr>
          <w:rFonts w:asciiTheme="minorBidi" w:hAnsiTheme="minorBidi"/>
          <w:b/>
          <w:bCs/>
          <w:sz w:val="20"/>
          <w:szCs w:val="20"/>
        </w:rPr>
        <w:t>S</w:t>
      </w:r>
      <w:r w:rsidRPr="00E6446F">
        <w:rPr>
          <w:rFonts w:asciiTheme="minorBidi" w:hAnsiTheme="minorBidi"/>
          <w:b/>
          <w:bCs/>
          <w:sz w:val="20"/>
          <w:szCs w:val="20"/>
        </w:rPr>
        <w:t xml:space="preserve">2. </w:t>
      </w:r>
      <w:bookmarkStart w:id="1" w:name="_Hlk217205870"/>
      <w:r w:rsidRPr="00E6446F">
        <w:rPr>
          <w:rFonts w:asciiTheme="minorBidi" w:hAnsiTheme="minorBidi"/>
          <w:b/>
          <w:bCs/>
          <w:sz w:val="20"/>
          <w:szCs w:val="20"/>
        </w:rPr>
        <w:t>Magnetic Resonance Imaging and Fat Quantification</w:t>
      </w:r>
      <w:bookmarkEnd w:id="1"/>
    </w:p>
    <w:p w14:paraId="427CE244" w14:textId="77777777" w:rsidR="00DE7B03" w:rsidRPr="00E6446F" w:rsidRDefault="00000000" w:rsidP="00DE7B03">
      <w:pPr>
        <w:spacing w:after="0" w:line="360" w:lineRule="auto"/>
        <w:jc w:val="both"/>
        <w:rPr>
          <w:rFonts w:asciiTheme="minorBidi" w:hAnsiTheme="minorBidi"/>
          <w:sz w:val="20"/>
          <w:szCs w:val="20"/>
          <w:u w:val="single"/>
        </w:rPr>
      </w:pPr>
      <w:r w:rsidRPr="00E6446F">
        <w:rPr>
          <w:rFonts w:asciiTheme="minorBidi" w:hAnsiTheme="minorBidi"/>
          <w:sz w:val="20"/>
          <w:szCs w:val="20"/>
          <w:u w:val="single"/>
        </w:rPr>
        <w:t>Imaging Acquisition and Abdominal Fat Analysis</w:t>
      </w:r>
    </w:p>
    <w:p w14:paraId="4C0130C1" w14:textId="267F15F2" w:rsidR="00DE7B03" w:rsidRPr="00E6446F" w:rsidRDefault="00000000" w:rsidP="00DE7B03">
      <w:pPr>
        <w:spacing w:after="0" w:line="360" w:lineRule="auto"/>
        <w:jc w:val="both"/>
        <w:rPr>
          <w:rFonts w:asciiTheme="minorBidi" w:hAnsiTheme="minorBidi"/>
          <w:sz w:val="20"/>
          <w:szCs w:val="20"/>
          <w:rtl/>
        </w:rPr>
      </w:pPr>
      <w:r w:rsidRPr="00E6446F">
        <w:rPr>
          <w:rFonts w:asciiTheme="minorBidi" w:hAnsiTheme="minorBidi"/>
          <w:sz w:val="20"/>
          <w:szCs w:val="20"/>
        </w:rPr>
        <w:t>Body fat compartments were assessed via 45-minute whole-body MRI scans (3.0 Tesla Ingenia, Philips Healthcare) conducted at baseline, 18 months, and 5–10 years post-intervention. Abdominal adipose tissue was quantified using a 3D modified DIXON (</w:t>
      </w:r>
      <w:proofErr w:type="spellStart"/>
      <w:r w:rsidRPr="00E6446F">
        <w:rPr>
          <w:rFonts w:asciiTheme="minorBidi" w:hAnsiTheme="minorBidi"/>
          <w:sz w:val="20"/>
          <w:szCs w:val="20"/>
        </w:rPr>
        <w:t>mDIXON</w:t>
      </w:r>
      <w:proofErr w:type="spellEnd"/>
      <w:r w:rsidRPr="00E6446F">
        <w:rPr>
          <w:rFonts w:asciiTheme="minorBidi" w:hAnsiTheme="minorBidi"/>
          <w:sz w:val="20"/>
          <w:szCs w:val="20"/>
        </w:rPr>
        <w:t xml:space="preserve">) protocol with no interslice gap (slice thickness and spacing: 2 mm). Scanning parameters included: repetition time = 3.6 </w:t>
      </w:r>
      <w:proofErr w:type="spellStart"/>
      <w:r w:rsidRPr="00E6446F">
        <w:rPr>
          <w:rFonts w:asciiTheme="minorBidi" w:hAnsiTheme="minorBidi"/>
          <w:sz w:val="20"/>
          <w:szCs w:val="20"/>
        </w:rPr>
        <w:t>ms</w:t>
      </w:r>
      <w:proofErr w:type="spellEnd"/>
      <w:r w:rsidRPr="00E6446F">
        <w:rPr>
          <w:rFonts w:asciiTheme="minorBidi" w:hAnsiTheme="minorBidi"/>
          <w:sz w:val="20"/>
          <w:szCs w:val="20"/>
        </w:rPr>
        <w:t xml:space="preserve">, echo times = 1.19 </w:t>
      </w:r>
      <w:proofErr w:type="spellStart"/>
      <w:r w:rsidRPr="00E6446F">
        <w:rPr>
          <w:rFonts w:asciiTheme="minorBidi" w:hAnsiTheme="minorBidi"/>
          <w:sz w:val="20"/>
          <w:szCs w:val="20"/>
        </w:rPr>
        <w:t>ms</w:t>
      </w:r>
      <w:proofErr w:type="spellEnd"/>
      <w:r w:rsidRPr="00E6446F">
        <w:rPr>
          <w:rFonts w:asciiTheme="minorBidi" w:hAnsiTheme="minorBidi"/>
          <w:sz w:val="20"/>
          <w:szCs w:val="20"/>
        </w:rPr>
        <w:t xml:space="preserve"> and 2.3 </w:t>
      </w:r>
      <w:proofErr w:type="spellStart"/>
      <w:r w:rsidRPr="00E6446F">
        <w:rPr>
          <w:rFonts w:asciiTheme="minorBidi" w:hAnsiTheme="minorBidi"/>
          <w:sz w:val="20"/>
          <w:szCs w:val="20"/>
        </w:rPr>
        <w:t>ms</w:t>
      </w:r>
      <w:proofErr w:type="spellEnd"/>
      <w:r w:rsidRPr="00E6446F">
        <w:rPr>
          <w:rFonts w:asciiTheme="minorBidi" w:hAnsiTheme="minorBidi"/>
          <w:sz w:val="20"/>
          <w:szCs w:val="20"/>
        </w:rPr>
        <w:t>, field of view = 520×440×80 mm, and voxel size = 2×1.4×1 mm. The protocol produced four contrast types: in-phase, out-of-phase, water, and fat images</w:t>
      </w:r>
      <w:r w:rsidR="007342F8">
        <w:rPr>
          <w:rFonts w:asciiTheme="minorBidi" w:hAnsiTheme="minorBidi"/>
          <w:sz w:val="20"/>
          <w:szCs w:val="20"/>
        </w:rPr>
        <w:t xml:space="preserve"> [25]</w:t>
      </w:r>
      <w:r w:rsidR="004045A1">
        <w:rPr>
          <w:rFonts w:asciiTheme="minorBidi" w:hAnsiTheme="minorBidi"/>
          <w:sz w:val="20"/>
          <w:szCs w:val="20"/>
        </w:rPr>
        <w:t>.</w:t>
      </w:r>
      <w:r w:rsidRPr="00E6446F">
        <w:rPr>
          <w:rFonts w:asciiTheme="minorBidi" w:hAnsiTheme="minorBidi"/>
          <w:sz w:val="20"/>
          <w:szCs w:val="20"/>
        </w:rPr>
        <w:t xml:space="preserve"> Breath-hold was applied during acquisition to minimize motion artifacts.</w:t>
      </w:r>
    </w:p>
    <w:p w14:paraId="64B84516" w14:textId="6E63AB58" w:rsidR="00DE7B03" w:rsidRPr="00E6446F" w:rsidRDefault="00000000" w:rsidP="00DE7B03">
      <w:pPr>
        <w:spacing w:after="0" w:line="360" w:lineRule="auto"/>
        <w:jc w:val="both"/>
        <w:rPr>
          <w:rFonts w:asciiTheme="minorBidi" w:hAnsiTheme="minorBidi"/>
          <w:sz w:val="20"/>
          <w:szCs w:val="20"/>
        </w:rPr>
      </w:pPr>
      <w:r w:rsidRPr="00E6446F">
        <w:rPr>
          <w:rFonts w:asciiTheme="minorBidi" w:hAnsiTheme="minorBidi"/>
          <w:sz w:val="20"/>
          <w:szCs w:val="20"/>
        </w:rPr>
        <w:t>All images were analyzed by trained raters blinded to intervention group and time point. Fat depot segmentation was performed using a MATLAB-based semi-automated algorithm. Deep and superficial subcutaneous adipose tissue (SAT) were distinguished by manual tracing of the fascia superficialis</w:t>
      </w:r>
      <w:r w:rsidR="004045A1">
        <w:rPr>
          <w:rFonts w:asciiTheme="minorBidi" w:hAnsiTheme="minorBidi"/>
          <w:sz w:val="20"/>
          <w:szCs w:val="20"/>
        </w:rPr>
        <w:t xml:space="preserve"> </w:t>
      </w:r>
      <w:r w:rsidR="007342F8">
        <w:rPr>
          <w:rFonts w:asciiTheme="minorBidi" w:hAnsiTheme="minorBidi"/>
          <w:sz w:val="20"/>
          <w:szCs w:val="20"/>
        </w:rPr>
        <w:t>[22, 23]</w:t>
      </w:r>
      <w:r w:rsidR="004045A1">
        <w:rPr>
          <w:rFonts w:asciiTheme="minorBidi" w:hAnsiTheme="minorBidi"/>
          <w:sz w:val="20"/>
          <w:szCs w:val="20"/>
        </w:rPr>
        <w:t>.</w:t>
      </w:r>
      <w:r w:rsidRPr="00E6446F">
        <w:rPr>
          <w:rFonts w:asciiTheme="minorBidi" w:hAnsiTheme="minorBidi"/>
          <w:sz w:val="20"/>
          <w:szCs w:val="20"/>
        </w:rPr>
        <w:t xml:space="preserve"> Two axial slices (L4–L5 and L5–S1) were used per participant. Fat depots were reported both as absolute areas (cm²). Inter- and intra-observer reproducibility was excellent (ICC &gt; 0.96, p &lt; 0.001).</w:t>
      </w:r>
    </w:p>
    <w:p w14:paraId="0C3F4931" w14:textId="5DE8F4B0" w:rsidR="00DE7B03" w:rsidRPr="00E6446F" w:rsidRDefault="00000000" w:rsidP="00DE7B03">
      <w:pPr>
        <w:spacing w:after="0" w:line="360" w:lineRule="auto"/>
        <w:jc w:val="both"/>
        <w:rPr>
          <w:rFonts w:asciiTheme="minorBidi" w:hAnsiTheme="minorBidi"/>
          <w:sz w:val="20"/>
          <w:szCs w:val="20"/>
          <w:u w:val="single"/>
        </w:rPr>
      </w:pPr>
      <w:r w:rsidRPr="00E6446F">
        <w:rPr>
          <w:rFonts w:asciiTheme="minorBidi" w:hAnsiTheme="minorBidi"/>
          <w:sz w:val="20"/>
          <w:szCs w:val="20"/>
          <w:u w:val="single"/>
        </w:rPr>
        <w:t xml:space="preserve">Intrahepatic Fat Content: </w:t>
      </w:r>
      <w:proofErr w:type="spellStart"/>
      <w:r w:rsidRPr="00E6446F">
        <w:rPr>
          <w:rFonts w:asciiTheme="minorBidi" w:hAnsiTheme="minorBidi"/>
          <w:sz w:val="20"/>
          <w:szCs w:val="20"/>
          <w:u w:val="single"/>
        </w:rPr>
        <w:t>mDIXON</w:t>
      </w:r>
      <w:proofErr w:type="spellEnd"/>
      <w:r w:rsidR="00FC1EC2" w:rsidRPr="00E6446F">
        <w:rPr>
          <w:rFonts w:asciiTheme="minorBidi" w:hAnsiTheme="minorBidi"/>
          <w:sz w:val="20"/>
          <w:szCs w:val="20"/>
          <w:u w:val="single"/>
        </w:rPr>
        <w:t xml:space="preserve">, </w:t>
      </w:r>
      <w:proofErr w:type="spellStart"/>
      <w:r w:rsidR="00FC1EC2" w:rsidRPr="00E6446F">
        <w:rPr>
          <w:rFonts w:asciiTheme="minorBidi" w:hAnsiTheme="minorBidi"/>
          <w:sz w:val="20"/>
          <w:szCs w:val="20"/>
          <w:u w:val="single"/>
        </w:rPr>
        <w:t>mDIXON</w:t>
      </w:r>
      <w:proofErr w:type="spellEnd"/>
      <w:r w:rsidR="00FC1EC2" w:rsidRPr="00E6446F">
        <w:rPr>
          <w:rFonts w:asciiTheme="minorBidi" w:hAnsiTheme="minorBidi"/>
          <w:sz w:val="20"/>
          <w:szCs w:val="20"/>
          <w:u w:val="single"/>
        </w:rPr>
        <w:t xml:space="preserve"> Quant</w:t>
      </w:r>
      <w:r w:rsidRPr="00E6446F">
        <w:rPr>
          <w:rFonts w:asciiTheme="minorBidi" w:hAnsiTheme="minorBidi"/>
          <w:sz w:val="20"/>
          <w:szCs w:val="20"/>
          <w:u w:val="single"/>
        </w:rPr>
        <w:t xml:space="preserve"> and ¹H-MRS</w:t>
      </w:r>
    </w:p>
    <w:p w14:paraId="1593F365" w14:textId="336E1BEB" w:rsidR="009B1A06" w:rsidRPr="00E6446F" w:rsidRDefault="009B1A06" w:rsidP="009B1A06">
      <w:pPr>
        <w:spacing w:after="0" w:line="360" w:lineRule="auto"/>
        <w:jc w:val="both"/>
        <w:rPr>
          <w:rFonts w:asciiTheme="minorBidi" w:hAnsiTheme="minorBidi"/>
          <w:sz w:val="20"/>
          <w:szCs w:val="20"/>
        </w:rPr>
      </w:pPr>
      <w:r w:rsidRPr="00E6446F">
        <w:rPr>
          <w:rFonts w:asciiTheme="minorBidi" w:hAnsiTheme="minorBidi"/>
          <w:sz w:val="20"/>
          <w:szCs w:val="20"/>
        </w:rPr>
        <w:t xml:space="preserve">Intrahepatic fat content (IHF) was assessed using different imaging modalities across the studies: the </w:t>
      </w:r>
      <w:proofErr w:type="spellStart"/>
      <w:r w:rsidRPr="00E6446F">
        <w:rPr>
          <w:rFonts w:asciiTheme="minorBidi" w:hAnsiTheme="minorBidi"/>
          <w:sz w:val="20"/>
          <w:szCs w:val="20"/>
        </w:rPr>
        <w:t>mDIXON</w:t>
      </w:r>
      <w:proofErr w:type="spellEnd"/>
      <w:r w:rsidRPr="00E6446F">
        <w:rPr>
          <w:rFonts w:asciiTheme="minorBidi" w:hAnsiTheme="minorBidi"/>
          <w:sz w:val="20"/>
          <w:szCs w:val="20"/>
        </w:rPr>
        <w:t xml:space="preserve"> method was applied in CENTRAL, </w:t>
      </w:r>
      <w:r w:rsidR="00B56BB9" w:rsidRPr="00E6446F">
        <w:rPr>
          <w:rFonts w:asciiTheme="minorBidi" w:hAnsiTheme="minorBidi"/>
          <w:sz w:val="20"/>
          <w:szCs w:val="20"/>
        </w:rPr>
        <w:t xml:space="preserve">single-voxel proton magnetic resonance spectroscopy (¹H-MRS) was used in DIRECT-PLUS, and </w:t>
      </w:r>
      <w:proofErr w:type="spellStart"/>
      <w:r w:rsidRPr="00E6446F">
        <w:rPr>
          <w:rFonts w:asciiTheme="minorBidi" w:hAnsiTheme="minorBidi"/>
          <w:sz w:val="20"/>
          <w:szCs w:val="20"/>
        </w:rPr>
        <w:t>mDIXON</w:t>
      </w:r>
      <w:proofErr w:type="spellEnd"/>
      <w:r w:rsidRPr="00E6446F">
        <w:rPr>
          <w:rFonts w:asciiTheme="minorBidi" w:hAnsiTheme="minorBidi"/>
          <w:sz w:val="20"/>
          <w:szCs w:val="20"/>
        </w:rPr>
        <w:t xml:space="preserve"> Quant was used in the FIT follow-up</w:t>
      </w:r>
      <w:r w:rsidR="00B56BB9" w:rsidRPr="00E6446F">
        <w:rPr>
          <w:rFonts w:asciiTheme="minorBidi" w:hAnsiTheme="minorBidi"/>
          <w:sz w:val="20"/>
          <w:szCs w:val="20"/>
        </w:rPr>
        <w:t>.</w:t>
      </w:r>
    </w:p>
    <w:p w14:paraId="323C77F6" w14:textId="62FCA8D5" w:rsidR="00FC1EC2" w:rsidRPr="00E6446F" w:rsidRDefault="00000000" w:rsidP="009B1A06">
      <w:pPr>
        <w:spacing w:after="0" w:line="360" w:lineRule="auto"/>
        <w:jc w:val="both"/>
        <w:rPr>
          <w:rFonts w:asciiTheme="minorBidi" w:hAnsiTheme="minorBidi"/>
          <w:sz w:val="20"/>
          <w:szCs w:val="20"/>
        </w:rPr>
      </w:pPr>
      <w:r w:rsidRPr="00E6446F">
        <w:rPr>
          <w:rFonts w:asciiTheme="minorBidi" w:hAnsiTheme="minorBidi"/>
          <w:sz w:val="20"/>
          <w:szCs w:val="20"/>
        </w:rPr>
        <w:t xml:space="preserve">For </w:t>
      </w:r>
      <w:proofErr w:type="spellStart"/>
      <w:r w:rsidRPr="00E6446F">
        <w:rPr>
          <w:rFonts w:asciiTheme="minorBidi" w:hAnsiTheme="minorBidi"/>
          <w:sz w:val="20"/>
          <w:szCs w:val="20"/>
        </w:rPr>
        <w:t>mDIXON</w:t>
      </w:r>
      <w:proofErr w:type="spellEnd"/>
      <w:r w:rsidRPr="00E6446F">
        <w:rPr>
          <w:rFonts w:asciiTheme="minorBidi" w:hAnsiTheme="minorBidi"/>
          <w:sz w:val="20"/>
          <w:szCs w:val="20"/>
        </w:rPr>
        <w:t>, hepatic fat fraction was calculated using the Fat Ratio Calculation PRIDE software (Philips) based on signal intensity from defined 2,000 mm² regions of interest (ROIs) placed across liver slices at 3 cm intervals. Each slice was divided into quadrants, and ROIs were evenly distributed to represent the full hepatic volume. The mean hepatic fat fraction was calculated from the average of all ROIs. Analysis was blinded to group and time point. Inter-rater and intra-rater correlations were r = 0.99 and r = 0.98, respectively (both p &lt; 0.001)</w:t>
      </w:r>
      <w:r w:rsidR="007342F8">
        <w:rPr>
          <w:rFonts w:asciiTheme="minorBidi" w:hAnsiTheme="minorBidi"/>
          <w:sz w:val="20"/>
          <w:szCs w:val="20"/>
        </w:rPr>
        <w:t xml:space="preserve"> [26]</w:t>
      </w:r>
      <w:r w:rsidR="004045A1">
        <w:rPr>
          <w:rFonts w:asciiTheme="minorBidi" w:hAnsiTheme="minorBidi"/>
          <w:sz w:val="20"/>
          <w:szCs w:val="20"/>
        </w:rPr>
        <w:t>.</w:t>
      </w:r>
    </w:p>
    <w:p w14:paraId="0768855B" w14:textId="79045DFD" w:rsidR="009B1A06" w:rsidRPr="00E6446F" w:rsidRDefault="009B1A06" w:rsidP="009B1A06">
      <w:pPr>
        <w:spacing w:after="0" w:line="360" w:lineRule="auto"/>
        <w:jc w:val="both"/>
        <w:rPr>
          <w:rFonts w:asciiTheme="minorBidi" w:hAnsiTheme="minorBidi"/>
          <w:sz w:val="20"/>
          <w:szCs w:val="20"/>
        </w:rPr>
      </w:pPr>
      <w:r w:rsidRPr="00E6446F">
        <w:rPr>
          <w:rFonts w:asciiTheme="minorBidi" w:hAnsiTheme="minorBidi"/>
          <w:sz w:val="20"/>
          <w:szCs w:val="20"/>
        </w:rPr>
        <w:t xml:space="preserve">For ¹H-MRS, localized spectra were acquired using the same 3.0T scanner (Philips Ingenia, Best, Netherlands) from a voxel placed in the anterior right liver lobe, individualized per participant. Data were processed using </w:t>
      </w:r>
      <w:proofErr w:type="spellStart"/>
      <w:r w:rsidRPr="00E6446F">
        <w:rPr>
          <w:rFonts w:asciiTheme="minorBidi" w:hAnsiTheme="minorBidi"/>
          <w:sz w:val="20"/>
          <w:szCs w:val="20"/>
        </w:rPr>
        <w:t>Mnova</w:t>
      </w:r>
      <w:proofErr w:type="spellEnd"/>
      <w:r w:rsidRPr="00E6446F">
        <w:rPr>
          <w:rFonts w:asciiTheme="minorBidi" w:hAnsiTheme="minorBidi"/>
          <w:sz w:val="20"/>
          <w:szCs w:val="20"/>
        </w:rPr>
        <w:t xml:space="preserve"> software (</w:t>
      </w:r>
      <w:proofErr w:type="spellStart"/>
      <w:r w:rsidRPr="00E6446F">
        <w:rPr>
          <w:rFonts w:asciiTheme="minorBidi" w:hAnsiTheme="minorBidi"/>
          <w:sz w:val="20"/>
          <w:szCs w:val="20"/>
        </w:rPr>
        <w:t>Mestrelab</w:t>
      </w:r>
      <w:proofErr w:type="spellEnd"/>
      <w:r w:rsidRPr="00E6446F">
        <w:rPr>
          <w:rFonts w:asciiTheme="minorBidi" w:hAnsiTheme="minorBidi"/>
          <w:sz w:val="20"/>
          <w:szCs w:val="20"/>
        </w:rPr>
        <w:t xml:space="preserve"> Research, Spain) by a physicist blinded to group assignment. Hepatic fat fraction was calculated as the area under the lipid peaks divided by the total area under lipid and water peaks</w:t>
      </w:r>
      <w:r w:rsidR="007342F8">
        <w:rPr>
          <w:rFonts w:asciiTheme="minorBidi" w:hAnsiTheme="minorBidi"/>
          <w:sz w:val="20"/>
          <w:szCs w:val="20"/>
        </w:rPr>
        <w:t xml:space="preserve"> [24]</w:t>
      </w:r>
      <w:r w:rsidR="004045A1">
        <w:rPr>
          <w:rFonts w:asciiTheme="minorBidi" w:hAnsiTheme="minorBidi"/>
          <w:sz w:val="20"/>
          <w:szCs w:val="20"/>
        </w:rPr>
        <w:t>.</w:t>
      </w:r>
    </w:p>
    <w:p w14:paraId="72E79B5D" w14:textId="212DA24A" w:rsidR="00DE7B03" w:rsidRPr="00E6446F" w:rsidRDefault="00000000" w:rsidP="00DB54DE">
      <w:pPr>
        <w:spacing w:after="0" w:line="360" w:lineRule="auto"/>
        <w:jc w:val="both"/>
        <w:rPr>
          <w:rFonts w:asciiTheme="minorBidi" w:hAnsiTheme="minorBidi"/>
          <w:sz w:val="20"/>
          <w:szCs w:val="20"/>
          <w:rtl/>
        </w:rPr>
      </w:pPr>
      <w:r w:rsidRPr="00E6446F">
        <w:rPr>
          <w:rFonts w:asciiTheme="minorBidi" w:hAnsiTheme="minorBidi"/>
          <w:sz w:val="20"/>
          <w:szCs w:val="20"/>
        </w:rPr>
        <w:lastRenderedPageBreak/>
        <w:t xml:space="preserve">For </w:t>
      </w:r>
      <w:proofErr w:type="spellStart"/>
      <w:r w:rsidRPr="00E6446F">
        <w:rPr>
          <w:rFonts w:asciiTheme="minorBidi" w:hAnsiTheme="minorBidi"/>
          <w:sz w:val="20"/>
          <w:szCs w:val="20"/>
        </w:rPr>
        <w:t>mDIXON</w:t>
      </w:r>
      <w:proofErr w:type="spellEnd"/>
      <w:r w:rsidRPr="00E6446F">
        <w:rPr>
          <w:rFonts w:asciiTheme="minorBidi" w:hAnsiTheme="minorBidi"/>
          <w:sz w:val="20"/>
          <w:szCs w:val="20"/>
        </w:rPr>
        <w:t xml:space="preserve"> Quant imaging, the hepatic fat fraction was assessed using a 3D field echo (FFE) T1-weighted sequence with a six-echo acquisition protocol. Scans were completed in a single 16-second breath-hold. Imaging parameters included a repetition time (TR) of 5.7 </w:t>
      </w:r>
      <w:proofErr w:type="spellStart"/>
      <w:r w:rsidRPr="00E6446F">
        <w:rPr>
          <w:rFonts w:asciiTheme="minorBidi" w:hAnsiTheme="minorBidi"/>
          <w:sz w:val="20"/>
          <w:szCs w:val="20"/>
        </w:rPr>
        <w:t>ms</w:t>
      </w:r>
      <w:proofErr w:type="spellEnd"/>
      <w:r w:rsidRPr="00E6446F">
        <w:rPr>
          <w:rFonts w:asciiTheme="minorBidi" w:hAnsiTheme="minorBidi"/>
          <w:sz w:val="20"/>
          <w:szCs w:val="20"/>
        </w:rPr>
        <w:t xml:space="preserve">, an initial echo time (TE1) of 1.0 </w:t>
      </w:r>
      <w:proofErr w:type="spellStart"/>
      <w:r w:rsidRPr="00E6446F">
        <w:rPr>
          <w:rFonts w:asciiTheme="minorBidi" w:hAnsiTheme="minorBidi"/>
          <w:sz w:val="20"/>
          <w:szCs w:val="20"/>
        </w:rPr>
        <w:t>ms</w:t>
      </w:r>
      <w:proofErr w:type="spellEnd"/>
      <w:r w:rsidRPr="00E6446F">
        <w:rPr>
          <w:rFonts w:asciiTheme="minorBidi" w:hAnsiTheme="minorBidi"/>
          <w:sz w:val="20"/>
          <w:szCs w:val="20"/>
        </w:rPr>
        <w:t xml:space="preserve">, an echo spacing (ΔTE) of 0.7 </w:t>
      </w:r>
      <w:proofErr w:type="spellStart"/>
      <w:r w:rsidRPr="00E6446F">
        <w:rPr>
          <w:rFonts w:asciiTheme="minorBidi" w:hAnsiTheme="minorBidi"/>
          <w:sz w:val="20"/>
          <w:szCs w:val="20"/>
        </w:rPr>
        <w:t>ms</w:t>
      </w:r>
      <w:proofErr w:type="spellEnd"/>
      <w:r w:rsidRPr="00E6446F">
        <w:rPr>
          <w:rFonts w:asciiTheme="minorBidi" w:hAnsiTheme="minorBidi"/>
          <w:sz w:val="20"/>
          <w:szCs w:val="20"/>
        </w:rPr>
        <w:t xml:space="preserve">, and a flip angle of 3°. The field of view (FOV) was 400 mm (right–left) by 350 mm (anterior–posterior), with 80 contiguous axial slices acquired at a slice thickness of 3.0 mm. Hepatic fat content was calculated automatically for each region of interest (ROI) using the manufacturer’s </w:t>
      </w:r>
      <w:proofErr w:type="spellStart"/>
      <w:r w:rsidRPr="00E6446F">
        <w:rPr>
          <w:rFonts w:asciiTheme="minorBidi" w:hAnsiTheme="minorBidi"/>
          <w:sz w:val="20"/>
          <w:szCs w:val="20"/>
        </w:rPr>
        <w:t>mDIXON</w:t>
      </w:r>
      <w:proofErr w:type="spellEnd"/>
      <w:r w:rsidRPr="00E6446F">
        <w:rPr>
          <w:rFonts w:asciiTheme="minorBidi" w:hAnsiTheme="minorBidi"/>
          <w:sz w:val="20"/>
          <w:szCs w:val="20"/>
        </w:rPr>
        <w:t xml:space="preserve"> Quant software (Philips Healthcare). To ensure adequate spatial sampling of hepatic fat, four nonadjacent axial liver slices were selected at regular intervals (3–5 slices apart). On each selected slice, four ROIs of approximately 200 mm² were manually placed in anatomically distinct regions, avoiding large vessels and bile ducts. Fat fraction values were computed for each ROI using the </w:t>
      </w:r>
      <w:proofErr w:type="spellStart"/>
      <w:r w:rsidRPr="00E6446F">
        <w:rPr>
          <w:rFonts w:asciiTheme="minorBidi" w:hAnsiTheme="minorBidi"/>
          <w:sz w:val="20"/>
          <w:szCs w:val="20"/>
        </w:rPr>
        <w:t>mDIXON</w:t>
      </w:r>
      <w:proofErr w:type="spellEnd"/>
      <w:r w:rsidRPr="00E6446F">
        <w:rPr>
          <w:rFonts w:asciiTheme="minorBidi" w:hAnsiTheme="minorBidi"/>
          <w:sz w:val="20"/>
          <w:szCs w:val="20"/>
        </w:rPr>
        <w:t xml:space="preserve"> Quant algorithm, and the average of all 16 ROIs was used to determine the mean hepatic fat fraction for each participant.</w:t>
      </w:r>
      <w:r w:rsidR="00A42054" w:rsidRPr="00E6446F">
        <w:rPr>
          <w:rFonts w:asciiTheme="minorBidi" w:hAnsiTheme="minorBidi"/>
          <w:sz w:val="20"/>
          <w:szCs w:val="20"/>
        </w:rPr>
        <w:t xml:space="preserve"> </w:t>
      </w:r>
    </w:p>
    <w:p w14:paraId="5A5D038F" w14:textId="77777777" w:rsidR="009B1A06" w:rsidRPr="00E6446F" w:rsidRDefault="009B1A06" w:rsidP="009B1A06">
      <w:pPr>
        <w:spacing w:after="0" w:line="360" w:lineRule="auto"/>
        <w:jc w:val="both"/>
        <w:rPr>
          <w:rFonts w:asciiTheme="minorBidi" w:hAnsiTheme="minorBidi"/>
          <w:sz w:val="20"/>
          <w:szCs w:val="20"/>
        </w:rPr>
      </w:pPr>
      <w:r w:rsidRPr="00E6446F">
        <w:rPr>
          <w:rFonts w:asciiTheme="minorBidi" w:hAnsiTheme="minorBidi"/>
          <w:sz w:val="20"/>
          <w:szCs w:val="20"/>
        </w:rPr>
        <w:t xml:space="preserve">To compare and validate the different imaging modalities used for IHF assessment, we examined their correlations in a subset of participants (n = 50). Strong correlations were observed between </w:t>
      </w:r>
      <w:proofErr w:type="spellStart"/>
      <w:r w:rsidRPr="00E6446F">
        <w:rPr>
          <w:rFonts w:asciiTheme="minorBidi" w:hAnsiTheme="minorBidi"/>
          <w:sz w:val="20"/>
          <w:szCs w:val="20"/>
        </w:rPr>
        <w:t>mDIXON</w:t>
      </w:r>
      <w:proofErr w:type="spellEnd"/>
      <w:r w:rsidRPr="00E6446F">
        <w:rPr>
          <w:rFonts w:asciiTheme="minorBidi" w:hAnsiTheme="minorBidi"/>
          <w:sz w:val="20"/>
          <w:szCs w:val="20"/>
        </w:rPr>
        <w:t xml:space="preserve">, </w:t>
      </w:r>
      <w:proofErr w:type="spellStart"/>
      <w:r w:rsidRPr="00E6446F">
        <w:rPr>
          <w:rFonts w:asciiTheme="minorBidi" w:hAnsiTheme="minorBidi"/>
          <w:sz w:val="20"/>
          <w:szCs w:val="20"/>
        </w:rPr>
        <w:t>mDIXON</w:t>
      </w:r>
      <w:proofErr w:type="spellEnd"/>
      <w:r w:rsidRPr="00E6446F">
        <w:rPr>
          <w:rFonts w:asciiTheme="minorBidi" w:hAnsiTheme="minorBidi"/>
          <w:sz w:val="20"/>
          <w:szCs w:val="20"/>
        </w:rPr>
        <w:t xml:space="preserve"> Quant, and ¹H-MRS (r ≥ 0.9, p &lt; 0.001), supporting the consistency and reliability of these methods.</w:t>
      </w:r>
    </w:p>
    <w:p w14:paraId="38EDC7E0" w14:textId="71938A19" w:rsidR="00DE7B03" w:rsidRPr="00E6446F" w:rsidRDefault="00000000" w:rsidP="009B1A06">
      <w:pPr>
        <w:spacing w:after="0" w:line="360" w:lineRule="auto"/>
        <w:jc w:val="both"/>
        <w:rPr>
          <w:rFonts w:asciiTheme="minorBidi" w:hAnsiTheme="minorBidi"/>
          <w:b/>
          <w:bCs/>
          <w:sz w:val="20"/>
          <w:szCs w:val="20"/>
        </w:rPr>
      </w:pPr>
      <w:r w:rsidRPr="00E6446F">
        <w:rPr>
          <w:rFonts w:asciiTheme="minorBidi" w:hAnsiTheme="minorBidi"/>
          <w:b/>
          <w:bCs/>
          <w:sz w:val="20"/>
          <w:szCs w:val="20"/>
        </w:rPr>
        <w:t xml:space="preserve">Methods </w:t>
      </w:r>
      <w:r w:rsidR="00646126" w:rsidRPr="00E6446F">
        <w:rPr>
          <w:rFonts w:asciiTheme="minorBidi" w:hAnsiTheme="minorBidi"/>
          <w:b/>
          <w:bCs/>
          <w:sz w:val="20"/>
          <w:szCs w:val="20"/>
        </w:rPr>
        <w:t>S</w:t>
      </w:r>
      <w:r w:rsidRPr="00E6446F">
        <w:rPr>
          <w:rFonts w:asciiTheme="minorBidi" w:hAnsiTheme="minorBidi"/>
          <w:b/>
          <w:bCs/>
          <w:sz w:val="20"/>
          <w:szCs w:val="20"/>
        </w:rPr>
        <w:t xml:space="preserve">3. </w:t>
      </w:r>
      <w:bookmarkStart w:id="2" w:name="_Hlk217205885"/>
      <w:r w:rsidRPr="00E6446F">
        <w:rPr>
          <w:rFonts w:asciiTheme="minorBidi" w:hAnsiTheme="minorBidi"/>
          <w:b/>
          <w:bCs/>
          <w:sz w:val="20"/>
          <w:szCs w:val="20"/>
        </w:rPr>
        <w:t>Anthropometric and Clinical Measurements</w:t>
      </w:r>
      <w:bookmarkEnd w:id="2"/>
    </w:p>
    <w:p w14:paraId="01ACE484" w14:textId="6D9ECB77" w:rsidR="00DE7B03" w:rsidRPr="00E6446F" w:rsidRDefault="00000000" w:rsidP="00DE7B03">
      <w:pPr>
        <w:spacing w:after="0" w:line="360" w:lineRule="auto"/>
        <w:jc w:val="both"/>
        <w:rPr>
          <w:rFonts w:asciiTheme="minorBidi" w:hAnsiTheme="minorBidi"/>
          <w:sz w:val="20"/>
          <w:szCs w:val="20"/>
        </w:rPr>
      </w:pPr>
      <w:r w:rsidRPr="00E6446F">
        <w:rPr>
          <w:rFonts w:asciiTheme="minorBidi" w:hAnsiTheme="minorBidi"/>
          <w:sz w:val="20"/>
          <w:szCs w:val="20"/>
        </w:rPr>
        <w:t xml:space="preserve">Anthropometric and clinical data were collected at baseline, post-intervention (18 months), and at 5–10 years follow-up. Height was measured to the nearest millimeter using a fixed stadiometer; weight was recorded without shoes to the nearest 0.1 kg. Waist circumference was measured at the midpoint between the last rib and iliac crest using a flexible tape. Blood pressure was measured twice after a seated rest using an automated </w:t>
      </w:r>
      <w:proofErr w:type="spellStart"/>
      <w:r w:rsidRPr="00E6446F">
        <w:rPr>
          <w:rFonts w:asciiTheme="minorBidi" w:hAnsiTheme="minorBidi"/>
          <w:sz w:val="20"/>
          <w:szCs w:val="20"/>
        </w:rPr>
        <w:t>oscillometric</w:t>
      </w:r>
      <w:proofErr w:type="spellEnd"/>
      <w:r w:rsidRPr="00E6446F">
        <w:rPr>
          <w:rFonts w:asciiTheme="minorBidi" w:hAnsiTheme="minorBidi"/>
          <w:sz w:val="20"/>
          <w:szCs w:val="20"/>
        </w:rPr>
        <w:t xml:space="preserve"> device (Accutorr-4, </w:t>
      </w:r>
      <w:proofErr w:type="spellStart"/>
      <w:r w:rsidRPr="00E6446F">
        <w:rPr>
          <w:rFonts w:asciiTheme="minorBidi" w:hAnsiTheme="minorBidi"/>
          <w:sz w:val="20"/>
          <w:szCs w:val="20"/>
        </w:rPr>
        <w:t>Datascope</w:t>
      </w:r>
      <w:proofErr w:type="spellEnd"/>
      <w:r w:rsidRPr="00E6446F">
        <w:rPr>
          <w:rFonts w:asciiTheme="minorBidi" w:hAnsiTheme="minorBidi"/>
          <w:sz w:val="20"/>
          <w:szCs w:val="20"/>
        </w:rPr>
        <w:t>)</w:t>
      </w:r>
      <w:r w:rsidR="00C47B4A" w:rsidRPr="00E6446F">
        <w:rPr>
          <w:rFonts w:asciiTheme="minorBidi" w:hAnsiTheme="minorBidi"/>
          <w:sz w:val="20"/>
          <w:szCs w:val="20"/>
          <w:rtl/>
        </w:rPr>
        <w:t>.</w:t>
      </w:r>
    </w:p>
    <w:p w14:paraId="2ACEDC27" w14:textId="77777777" w:rsidR="00DE7B03" w:rsidRPr="00E6446F" w:rsidRDefault="00000000" w:rsidP="00DE7B03">
      <w:pPr>
        <w:spacing w:after="0" w:line="360" w:lineRule="auto"/>
        <w:rPr>
          <w:rFonts w:asciiTheme="minorBidi" w:hAnsiTheme="minorBidi"/>
          <w:sz w:val="20"/>
          <w:szCs w:val="20"/>
          <w:u w:val="single"/>
        </w:rPr>
      </w:pPr>
      <w:bookmarkStart w:id="3" w:name="_Hlk136168981"/>
      <w:r w:rsidRPr="00E6446F">
        <w:rPr>
          <w:rFonts w:asciiTheme="minorBidi" w:hAnsiTheme="minorBidi"/>
          <w:sz w:val="20"/>
          <w:szCs w:val="20"/>
          <w:u w:val="single"/>
        </w:rPr>
        <w:t>Laboratory Assays</w:t>
      </w:r>
    </w:p>
    <w:p w14:paraId="3ACA2B7F" w14:textId="77777777" w:rsidR="005C0A5A" w:rsidRPr="00E6446F" w:rsidRDefault="00000000" w:rsidP="005C0A5A">
      <w:pPr>
        <w:spacing w:after="0" w:line="360" w:lineRule="auto"/>
        <w:rPr>
          <w:rFonts w:asciiTheme="minorBidi" w:hAnsiTheme="minorBidi"/>
          <w:sz w:val="20"/>
          <w:szCs w:val="20"/>
          <w:lang w:val="en-IL"/>
        </w:rPr>
      </w:pPr>
      <w:r w:rsidRPr="00E6446F">
        <w:rPr>
          <w:rFonts w:asciiTheme="minorBidi" w:hAnsiTheme="minorBidi"/>
          <w:sz w:val="20"/>
          <w:szCs w:val="20"/>
        </w:rPr>
        <w:t xml:space="preserve">Fasting blood samples were obtained at 8:00 AM following a 12-hour fast, centrifuged, and stored at −80°C. Total cholesterol, HDL-cholesterol, and triglycerides were measured enzymatically using a Cobas 8000 analyzer (Roche). Coefficients of variation (CV) were 1.3% for total cholesterol and 2.1% for triglycerides. </w:t>
      </w:r>
      <w:r w:rsidR="001F0A08" w:rsidRPr="00E6446F">
        <w:rPr>
          <w:rFonts w:asciiTheme="minorBidi" w:hAnsiTheme="minorBidi"/>
          <w:sz w:val="20"/>
          <w:szCs w:val="20"/>
        </w:rPr>
        <w:t>Plasma levels of high-sensitivity</w:t>
      </w:r>
      <w:r w:rsidR="00C47B4A" w:rsidRPr="00E6446F">
        <w:rPr>
          <w:rFonts w:asciiTheme="minorBidi" w:hAnsiTheme="minorBidi"/>
          <w:sz w:val="20"/>
          <w:szCs w:val="20"/>
          <w:rtl/>
        </w:rPr>
        <w:t xml:space="preserve"> </w:t>
      </w:r>
      <w:r w:rsidR="001F0A08" w:rsidRPr="00E6446F">
        <w:rPr>
          <w:rFonts w:asciiTheme="minorBidi" w:hAnsiTheme="minorBidi"/>
          <w:sz w:val="20"/>
          <w:szCs w:val="20"/>
        </w:rPr>
        <w:t>C-reactive protein (</w:t>
      </w:r>
      <w:proofErr w:type="spellStart"/>
      <w:r w:rsidR="001F0A08" w:rsidRPr="00E6446F">
        <w:rPr>
          <w:rFonts w:asciiTheme="minorBidi" w:hAnsiTheme="minorBidi"/>
          <w:sz w:val="20"/>
          <w:szCs w:val="20"/>
        </w:rPr>
        <w:t>hsCRP</w:t>
      </w:r>
      <w:proofErr w:type="spellEnd"/>
      <w:r w:rsidR="001F0A08" w:rsidRPr="00E6446F">
        <w:rPr>
          <w:rFonts w:asciiTheme="minorBidi" w:hAnsiTheme="minorBidi"/>
          <w:sz w:val="20"/>
          <w:szCs w:val="20"/>
        </w:rPr>
        <w:t xml:space="preserve">) were measured by a Tina-quant® </w:t>
      </w:r>
      <w:proofErr w:type="spellStart"/>
      <w:r w:rsidR="001F0A08" w:rsidRPr="00E6446F">
        <w:rPr>
          <w:rFonts w:asciiTheme="minorBidi" w:hAnsiTheme="minorBidi"/>
          <w:sz w:val="20"/>
          <w:szCs w:val="20"/>
        </w:rPr>
        <w:t>hsCRP</w:t>
      </w:r>
      <w:proofErr w:type="spellEnd"/>
      <w:r w:rsidR="001F0A08" w:rsidRPr="00E6446F">
        <w:rPr>
          <w:rFonts w:asciiTheme="minorBidi" w:hAnsiTheme="minorBidi"/>
          <w:sz w:val="20"/>
          <w:szCs w:val="20"/>
        </w:rPr>
        <w:t xml:space="preserve"> assay from Roche. </w:t>
      </w:r>
      <w:r w:rsidRPr="00E6446F">
        <w:rPr>
          <w:rFonts w:asciiTheme="minorBidi" w:hAnsiTheme="minorBidi"/>
          <w:sz w:val="20"/>
          <w:szCs w:val="20"/>
        </w:rPr>
        <w:t xml:space="preserve">Glucose was measured using the GLUC3 hexokinase method (Roche). </w:t>
      </w:r>
      <w:r w:rsidR="005C0A5A" w:rsidRPr="00E6446F">
        <w:rPr>
          <w:rFonts w:asciiTheme="minorBidi" w:hAnsiTheme="minorBidi"/>
          <w:sz w:val="20"/>
          <w:szCs w:val="20"/>
          <w:lang w:val="en-IL"/>
        </w:rPr>
        <w:t>Fasting insulin</w:t>
      </w:r>
    </w:p>
    <w:p w14:paraId="48DC364E" w14:textId="0ABE87E3" w:rsidR="000431C0" w:rsidRPr="00E6446F" w:rsidRDefault="00000000" w:rsidP="00DE7B03">
      <w:pPr>
        <w:spacing w:after="0" w:line="360" w:lineRule="auto"/>
        <w:rPr>
          <w:rFonts w:asciiTheme="minorBidi" w:hAnsiTheme="minorBidi"/>
          <w:b/>
          <w:bCs/>
          <w:sz w:val="20"/>
          <w:szCs w:val="20"/>
        </w:rPr>
      </w:pPr>
      <w:r w:rsidRPr="00E6446F">
        <w:rPr>
          <w:rFonts w:asciiTheme="minorBidi" w:hAnsiTheme="minorBidi"/>
          <w:sz w:val="20"/>
          <w:szCs w:val="20"/>
        </w:rPr>
        <w:t xml:space="preserve">was analyzed via two platforms: the </w:t>
      </w:r>
      <w:proofErr w:type="spellStart"/>
      <w:r w:rsidRPr="00E6446F">
        <w:rPr>
          <w:rFonts w:asciiTheme="minorBidi" w:hAnsiTheme="minorBidi"/>
          <w:sz w:val="20"/>
          <w:szCs w:val="20"/>
        </w:rPr>
        <w:t>Immulite</w:t>
      </w:r>
      <w:proofErr w:type="spellEnd"/>
      <w:r w:rsidRPr="00E6446F">
        <w:rPr>
          <w:rFonts w:asciiTheme="minorBidi" w:hAnsiTheme="minorBidi"/>
          <w:sz w:val="20"/>
          <w:szCs w:val="20"/>
        </w:rPr>
        <w:t xml:space="preserve"> enzyme immunoassay (Diagnostic Products) for the CENTRAL trial (CV: 2.5%), and the Roche </w:t>
      </w:r>
      <w:proofErr w:type="spellStart"/>
      <w:r w:rsidRPr="00E6446F">
        <w:rPr>
          <w:rFonts w:asciiTheme="minorBidi" w:hAnsiTheme="minorBidi"/>
          <w:sz w:val="20"/>
          <w:szCs w:val="20"/>
        </w:rPr>
        <w:t>Elecsys</w:t>
      </w:r>
      <w:proofErr w:type="spellEnd"/>
      <w:r w:rsidRPr="00E6446F">
        <w:rPr>
          <w:rFonts w:asciiTheme="minorBidi" w:hAnsiTheme="minorBidi"/>
          <w:sz w:val="20"/>
          <w:szCs w:val="20"/>
        </w:rPr>
        <w:t xml:space="preserve"> immunoassay for DIRECT-PLUS</w:t>
      </w:r>
      <w:r w:rsidR="00C47921" w:rsidRPr="00E6446F">
        <w:rPr>
          <w:rFonts w:asciiTheme="minorBidi" w:hAnsiTheme="minorBidi"/>
          <w:sz w:val="20"/>
          <w:szCs w:val="20"/>
        </w:rPr>
        <w:t xml:space="preserve"> and FIT follow-up</w:t>
      </w:r>
      <w:r w:rsidRPr="00E6446F">
        <w:rPr>
          <w:rFonts w:asciiTheme="minorBidi" w:hAnsiTheme="minorBidi"/>
          <w:sz w:val="20"/>
          <w:szCs w:val="20"/>
        </w:rPr>
        <w:t>. All assays were processed at the University of Leipzig Core Laboratory.</w:t>
      </w:r>
      <w:r w:rsidRPr="00E6446F">
        <w:rPr>
          <w:rFonts w:asciiTheme="minorBidi" w:hAnsiTheme="minorBidi"/>
          <w:b/>
          <w:bCs/>
          <w:sz w:val="20"/>
          <w:szCs w:val="20"/>
        </w:rPr>
        <w:br w:type="page"/>
      </w:r>
    </w:p>
    <w:p w14:paraId="711E30CD" w14:textId="6D5FF854" w:rsidR="000E3D4D" w:rsidRDefault="00000000" w:rsidP="00316036">
      <w:pPr>
        <w:spacing w:after="0" w:line="360" w:lineRule="auto"/>
        <w:rPr>
          <w:rFonts w:asciiTheme="minorBidi" w:hAnsiTheme="minorBidi"/>
          <w:b/>
          <w:bCs/>
          <w:sz w:val="20"/>
          <w:szCs w:val="20"/>
        </w:rPr>
      </w:pPr>
      <w:r w:rsidRPr="00E6446F">
        <w:rPr>
          <w:rFonts w:asciiTheme="minorBidi" w:hAnsiTheme="minorBidi"/>
          <w:b/>
          <w:bCs/>
          <w:sz w:val="20"/>
          <w:szCs w:val="20"/>
        </w:rPr>
        <w:lastRenderedPageBreak/>
        <w:t>Results</w:t>
      </w:r>
    </w:p>
    <w:p w14:paraId="27DE7C49" w14:textId="67EFE452" w:rsidR="00C94DAC" w:rsidRPr="00316036" w:rsidRDefault="00C94DAC" w:rsidP="00316036">
      <w:pPr>
        <w:spacing w:after="0" w:line="360" w:lineRule="auto"/>
        <w:rPr>
          <w:rFonts w:asciiTheme="minorBidi" w:eastAsia="Calibri" w:hAnsiTheme="minorBidi"/>
          <w:b/>
          <w:bCs/>
          <w:sz w:val="20"/>
          <w:szCs w:val="20"/>
        </w:rPr>
      </w:pPr>
      <w:r w:rsidRPr="00316036">
        <w:rPr>
          <w:rFonts w:asciiTheme="minorBidi" w:eastAsia="Calibri" w:hAnsiTheme="minorBidi"/>
          <w:b/>
          <w:bCs/>
          <w:sz w:val="20"/>
          <w:szCs w:val="20"/>
        </w:rPr>
        <w:t xml:space="preserve">Table S1. </w:t>
      </w:r>
      <w:bookmarkStart w:id="4" w:name="_Hlk200093515"/>
      <w:bookmarkStart w:id="5" w:name="_Hlk217205927"/>
      <w:r w:rsidRPr="00316036">
        <w:rPr>
          <w:rFonts w:asciiTheme="minorBidi" w:eastAsia="Calibri" w:hAnsiTheme="minorBidi"/>
          <w:b/>
          <w:bCs/>
          <w:sz w:val="20"/>
          <w:szCs w:val="20"/>
        </w:rPr>
        <w:t xml:space="preserve">Follow-up </w:t>
      </w:r>
      <w:r w:rsidR="00316036">
        <w:rPr>
          <w:rFonts w:asciiTheme="minorBidi" w:eastAsia="Calibri" w:hAnsiTheme="minorBidi"/>
          <w:b/>
          <w:bCs/>
          <w:sz w:val="20"/>
          <w:szCs w:val="20"/>
        </w:rPr>
        <w:t>C</w:t>
      </w:r>
      <w:r w:rsidRPr="00316036">
        <w:rPr>
          <w:rFonts w:asciiTheme="minorBidi" w:eastAsia="Calibri" w:hAnsiTheme="minorBidi"/>
          <w:b/>
          <w:bCs/>
          <w:sz w:val="20"/>
          <w:szCs w:val="20"/>
        </w:rPr>
        <w:t xml:space="preserve">haracteristics of the CENTRAL and DIRECT-PLUS 18-month Trials Participants, 5- and 10-Years Post-Intervention, Stratified by Participation Status (Single and </w:t>
      </w:r>
      <w:proofErr w:type="spellStart"/>
      <w:r w:rsidRPr="00316036">
        <w:rPr>
          <w:rFonts w:asciiTheme="minorBidi" w:hAnsiTheme="minorBidi"/>
          <w:b/>
          <w:bCs/>
          <w:color w:val="212121"/>
          <w:sz w:val="20"/>
          <w:szCs w:val="20"/>
          <w:shd w:val="clear" w:color="auto" w:fill="FFFFFF"/>
        </w:rPr>
        <w:t>Rejoiners</w:t>
      </w:r>
      <w:proofErr w:type="spellEnd"/>
      <w:r w:rsidRPr="00316036">
        <w:rPr>
          <w:rFonts w:asciiTheme="minorBidi" w:eastAsia="Calibri" w:hAnsiTheme="minorBidi"/>
          <w:b/>
          <w:bCs/>
          <w:sz w:val="20"/>
          <w:szCs w:val="20"/>
        </w:rPr>
        <w:t>, n=384).</w:t>
      </w:r>
      <w:bookmarkEnd w:id="4"/>
    </w:p>
    <w:tbl>
      <w:tblPr>
        <w:tblStyle w:val="TableGrid"/>
        <w:tblW w:w="9052" w:type="dxa"/>
        <w:tblLayout w:type="fixed"/>
        <w:tblLook w:val="04A0" w:firstRow="1" w:lastRow="0" w:firstColumn="1" w:lastColumn="0" w:noHBand="0" w:noVBand="1"/>
      </w:tblPr>
      <w:tblGrid>
        <w:gridCol w:w="3964"/>
        <w:gridCol w:w="567"/>
        <w:gridCol w:w="1560"/>
        <w:gridCol w:w="1559"/>
        <w:gridCol w:w="1402"/>
      </w:tblGrid>
      <w:tr w:rsidR="00A84CF0" w:rsidRPr="00EC011B" w14:paraId="212E698F" w14:textId="77777777" w:rsidTr="00A84CF0">
        <w:trPr>
          <w:trHeight w:val="459"/>
        </w:trPr>
        <w:tc>
          <w:tcPr>
            <w:tcW w:w="3964" w:type="dxa"/>
            <w:noWrap/>
            <w:hideMark/>
          </w:tcPr>
          <w:bookmarkEnd w:id="5"/>
          <w:p w14:paraId="6114035A" w14:textId="77777777" w:rsidR="00316036" w:rsidRPr="00316036" w:rsidRDefault="00316036" w:rsidP="00316036">
            <w:pPr>
              <w:rPr>
                <w:rFonts w:asciiTheme="minorBidi" w:eastAsia="Times New Roman" w:hAnsiTheme="minorBidi"/>
                <w:b/>
                <w:bCs/>
                <w:color w:val="000000"/>
                <w:kern w:val="0"/>
                <w:sz w:val="20"/>
                <w:szCs w:val="20"/>
                <w14:ligatures w14:val="none"/>
              </w:rPr>
            </w:pPr>
            <w:r w:rsidRPr="00316036">
              <w:rPr>
                <w:rFonts w:asciiTheme="minorBidi" w:eastAsia="Times New Roman" w:hAnsiTheme="minorBidi"/>
                <w:b/>
                <w:bCs/>
                <w:color w:val="000000"/>
                <w:kern w:val="0"/>
                <w:sz w:val="20"/>
                <w:szCs w:val="20"/>
                <w14:ligatures w14:val="none"/>
              </w:rPr>
              <w:t>Characteristic</w:t>
            </w:r>
            <w:r w:rsidRPr="00316036">
              <w:rPr>
                <w:rFonts w:asciiTheme="minorBidi" w:eastAsia="Times New Roman" w:hAnsiTheme="minorBidi"/>
                <w:b/>
                <w:bCs/>
                <w:color w:val="000000"/>
                <w:kern w:val="0"/>
                <w:sz w:val="20"/>
                <w:szCs w:val="20"/>
                <w:vertAlign w:val="superscript"/>
                <w14:ligatures w14:val="none"/>
              </w:rPr>
              <w:t>1</w:t>
            </w:r>
          </w:p>
        </w:tc>
        <w:tc>
          <w:tcPr>
            <w:tcW w:w="567" w:type="dxa"/>
          </w:tcPr>
          <w:p w14:paraId="6718EA05" w14:textId="34180D48" w:rsidR="00316036" w:rsidRPr="00316036" w:rsidRDefault="00316036" w:rsidP="00316036">
            <w:pPr>
              <w:rPr>
                <w:rFonts w:asciiTheme="minorBidi" w:hAnsiTheme="minorBidi"/>
                <w:b/>
                <w:bCs/>
                <w:sz w:val="20"/>
                <w:szCs w:val="20"/>
              </w:rPr>
            </w:pPr>
            <w:r>
              <w:rPr>
                <w:rFonts w:asciiTheme="minorBidi" w:hAnsiTheme="minorBidi"/>
                <w:b/>
                <w:bCs/>
                <w:sz w:val="20"/>
                <w:szCs w:val="20"/>
              </w:rPr>
              <w:t>N</w:t>
            </w:r>
          </w:p>
        </w:tc>
        <w:tc>
          <w:tcPr>
            <w:tcW w:w="1560" w:type="dxa"/>
            <w:noWrap/>
            <w:hideMark/>
          </w:tcPr>
          <w:p w14:paraId="57D1745A" w14:textId="01DBC4C8" w:rsidR="00316036" w:rsidRPr="00316036" w:rsidRDefault="00316036" w:rsidP="00316036">
            <w:pPr>
              <w:rPr>
                <w:rFonts w:asciiTheme="minorBidi" w:eastAsia="Times New Roman" w:hAnsiTheme="minorBidi"/>
                <w:b/>
                <w:bCs/>
                <w:color w:val="000000"/>
                <w:kern w:val="0"/>
                <w:sz w:val="20"/>
                <w:szCs w:val="20"/>
                <w14:ligatures w14:val="none"/>
              </w:rPr>
            </w:pPr>
            <w:r w:rsidRPr="00316036">
              <w:rPr>
                <w:rFonts w:asciiTheme="minorBidi" w:hAnsiTheme="minorBidi"/>
                <w:b/>
                <w:bCs/>
                <w:sz w:val="20"/>
                <w:szCs w:val="20"/>
              </w:rPr>
              <w:t>Single-time participants (N=308)</w:t>
            </w:r>
            <w:r w:rsidRPr="00316036">
              <w:rPr>
                <w:rFonts w:asciiTheme="minorBidi" w:hAnsiTheme="minorBidi"/>
                <w:b/>
                <w:bCs/>
                <w:i/>
                <w:iCs/>
                <w:kern w:val="0"/>
                <w:sz w:val="20"/>
                <w:szCs w:val="20"/>
                <w:vertAlign w:val="superscript"/>
              </w:rPr>
              <w:t>2</w:t>
            </w:r>
          </w:p>
        </w:tc>
        <w:tc>
          <w:tcPr>
            <w:tcW w:w="1559" w:type="dxa"/>
            <w:hideMark/>
          </w:tcPr>
          <w:p w14:paraId="196986AD" w14:textId="75463497" w:rsidR="00316036" w:rsidRPr="00316036" w:rsidRDefault="00316036" w:rsidP="00316036">
            <w:pPr>
              <w:rPr>
                <w:rFonts w:asciiTheme="minorBidi" w:eastAsia="Times New Roman" w:hAnsiTheme="minorBidi"/>
                <w:b/>
                <w:bCs/>
                <w:color w:val="000000"/>
                <w:kern w:val="0"/>
                <w:sz w:val="20"/>
                <w:szCs w:val="20"/>
                <w14:ligatures w14:val="none"/>
              </w:rPr>
            </w:pPr>
            <w:r w:rsidRPr="00316036">
              <w:rPr>
                <w:rFonts w:asciiTheme="minorBidi" w:hAnsiTheme="minorBidi"/>
                <w:b/>
                <w:bCs/>
                <w:sz w:val="20"/>
                <w:szCs w:val="20"/>
                <w:lang w:val="de-DE"/>
              </w:rPr>
              <w:t xml:space="preserve">T1+T2 rejoiners </w:t>
            </w:r>
            <w:r w:rsidRPr="00316036">
              <w:rPr>
                <w:rFonts w:asciiTheme="minorBidi" w:hAnsiTheme="minorBidi"/>
                <w:b/>
                <w:bCs/>
                <w:sz w:val="20"/>
                <w:szCs w:val="20"/>
              </w:rPr>
              <w:t>(N=76)</w:t>
            </w:r>
            <w:r w:rsidRPr="00316036">
              <w:rPr>
                <w:rFonts w:asciiTheme="minorBidi" w:hAnsiTheme="minorBidi"/>
                <w:b/>
                <w:bCs/>
                <w:i/>
                <w:iCs/>
                <w:kern w:val="0"/>
                <w:sz w:val="20"/>
                <w:szCs w:val="20"/>
                <w:vertAlign w:val="superscript"/>
              </w:rPr>
              <w:t>2</w:t>
            </w:r>
          </w:p>
        </w:tc>
        <w:tc>
          <w:tcPr>
            <w:tcW w:w="1402" w:type="dxa"/>
          </w:tcPr>
          <w:p w14:paraId="0060567F" w14:textId="658A9A28" w:rsidR="00316036" w:rsidRPr="00316036" w:rsidRDefault="00316036" w:rsidP="00316036">
            <w:pPr>
              <w:rPr>
                <w:rFonts w:asciiTheme="minorBidi" w:hAnsiTheme="minorBidi"/>
                <w:b/>
                <w:bCs/>
                <w:sz w:val="20"/>
                <w:szCs w:val="20"/>
              </w:rPr>
            </w:pPr>
            <w:r w:rsidRPr="00316036">
              <w:rPr>
                <w:rFonts w:asciiTheme="minorBidi" w:hAnsiTheme="minorBidi"/>
                <w:b/>
                <w:bCs/>
                <w:sz w:val="20"/>
                <w:szCs w:val="20"/>
              </w:rPr>
              <w:t>Follow-up comparison (</w:t>
            </w:r>
            <w:r w:rsidRPr="00316036">
              <w:rPr>
                <w:rFonts w:asciiTheme="minorBidi" w:eastAsia="Times New Roman" w:hAnsiTheme="minorBidi"/>
                <w:b/>
                <w:bCs/>
                <w:color w:val="000000"/>
                <w:kern w:val="0"/>
                <w:sz w:val="20"/>
                <w:szCs w:val="20"/>
                <w14:ligatures w14:val="none"/>
              </w:rPr>
              <w:t>FDR-adjusted</w:t>
            </w:r>
            <w:r w:rsidRPr="00316036">
              <w:rPr>
                <w:rFonts w:asciiTheme="minorBidi" w:eastAsia="Times New Roman" w:hAnsiTheme="minorBidi"/>
                <w:b/>
                <w:bCs/>
                <w:color w:val="000000"/>
                <w:kern w:val="0"/>
                <w:sz w:val="20"/>
                <w:szCs w:val="20"/>
                <w:vertAlign w:val="superscript"/>
                <w14:ligatures w14:val="none"/>
              </w:rPr>
              <w:t>3</w:t>
            </w:r>
            <w:r w:rsidRPr="00316036">
              <w:rPr>
                <w:rFonts w:asciiTheme="minorBidi" w:eastAsia="Times New Roman" w:hAnsiTheme="minorBidi"/>
                <w:b/>
                <w:bCs/>
                <w:color w:val="000000"/>
                <w:kern w:val="0"/>
                <w:sz w:val="20"/>
                <w:szCs w:val="20"/>
                <w14:ligatures w14:val="none"/>
              </w:rPr>
              <w:t>)</w:t>
            </w:r>
          </w:p>
        </w:tc>
      </w:tr>
      <w:tr w:rsidR="00A84CF0" w14:paraId="036BBC94" w14:textId="77777777" w:rsidTr="00A84CF0">
        <w:trPr>
          <w:trHeight w:val="227"/>
        </w:trPr>
        <w:tc>
          <w:tcPr>
            <w:tcW w:w="3964" w:type="dxa"/>
            <w:noWrap/>
            <w:vAlign w:val="bottom"/>
            <w:hideMark/>
          </w:tcPr>
          <w:p w14:paraId="314B2463" w14:textId="1F815C24"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Sex</w:t>
            </w:r>
          </w:p>
        </w:tc>
        <w:tc>
          <w:tcPr>
            <w:tcW w:w="567" w:type="dxa"/>
            <w:vAlign w:val="bottom"/>
          </w:tcPr>
          <w:p w14:paraId="65825223" w14:textId="057EE639" w:rsidR="00A84CF0" w:rsidRPr="00316036" w:rsidRDefault="00A84CF0" w:rsidP="00A84CF0">
            <w:pPr>
              <w:rPr>
                <w:rFonts w:asciiTheme="minorBidi" w:hAnsiTheme="minorBidi"/>
                <w:color w:val="000000"/>
                <w:sz w:val="20"/>
                <w:szCs w:val="20"/>
              </w:rPr>
            </w:pPr>
            <w:r>
              <w:rPr>
                <w:rFonts w:ascii="Calibri" w:hAnsi="Calibri" w:cs="Calibri"/>
                <w:color w:val="000000"/>
              </w:rPr>
              <w:t>384</w:t>
            </w:r>
          </w:p>
        </w:tc>
        <w:tc>
          <w:tcPr>
            <w:tcW w:w="1560" w:type="dxa"/>
            <w:noWrap/>
            <w:vAlign w:val="bottom"/>
          </w:tcPr>
          <w:p w14:paraId="2ABFA5AF" w14:textId="3202E92C"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270 (88%)</w:t>
            </w:r>
          </w:p>
        </w:tc>
        <w:tc>
          <w:tcPr>
            <w:tcW w:w="1559" w:type="dxa"/>
            <w:noWrap/>
            <w:vAlign w:val="bottom"/>
          </w:tcPr>
          <w:p w14:paraId="1543FB80" w14:textId="133406A4"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72 (95%)</w:t>
            </w:r>
          </w:p>
        </w:tc>
        <w:tc>
          <w:tcPr>
            <w:tcW w:w="1402" w:type="dxa"/>
            <w:vAlign w:val="bottom"/>
          </w:tcPr>
          <w:p w14:paraId="6C141791" w14:textId="77789F99" w:rsidR="00A84CF0" w:rsidRPr="00316036" w:rsidRDefault="00A84CF0" w:rsidP="00A84CF0">
            <w:pPr>
              <w:rPr>
                <w:rFonts w:asciiTheme="minorBidi" w:hAnsiTheme="minorBidi"/>
                <w:color w:val="000000"/>
                <w:sz w:val="20"/>
                <w:szCs w:val="20"/>
              </w:rPr>
            </w:pPr>
            <w:r>
              <w:rPr>
                <w:rFonts w:ascii="Calibri" w:hAnsi="Calibri" w:cs="Calibri"/>
                <w:color w:val="000000"/>
              </w:rPr>
              <w:t>0.322</w:t>
            </w:r>
          </w:p>
        </w:tc>
      </w:tr>
      <w:tr w:rsidR="00A84CF0" w14:paraId="4D8FBC04" w14:textId="77777777" w:rsidTr="00A84CF0">
        <w:trPr>
          <w:trHeight w:val="227"/>
        </w:trPr>
        <w:tc>
          <w:tcPr>
            <w:tcW w:w="3964" w:type="dxa"/>
            <w:noWrap/>
            <w:vAlign w:val="bottom"/>
            <w:hideMark/>
          </w:tcPr>
          <w:p w14:paraId="1618A471" w14:textId="47DCE802"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Age at 5 and 10-year follow-up, years</w:t>
            </w:r>
          </w:p>
        </w:tc>
        <w:tc>
          <w:tcPr>
            <w:tcW w:w="567" w:type="dxa"/>
            <w:vAlign w:val="bottom"/>
          </w:tcPr>
          <w:p w14:paraId="3C710199" w14:textId="7F58960F" w:rsidR="00A84CF0" w:rsidRPr="00316036" w:rsidRDefault="00A84CF0" w:rsidP="00A84CF0">
            <w:pPr>
              <w:rPr>
                <w:rFonts w:asciiTheme="minorBidi" w:hAnsiTheme="minorBidi"/>
                <w:color w:val="000000"/>
                <w:sz w:val="20"/>
                <w:szCs w:val="20"/>
              </w:rPr>
            </w:pPr>
            <w:r>
              <w:rPr>
                <w:rFonts w:ascii="Calibri" w:hAnsi="Calibri" w:cs="Calibri"/>
                <w:color w:val="000000"/>
              </w:rPr>
              <w:t>384</w:t>
            </w:r>
          </w:p>
        </w:tc>
        <w:tc>
          <w:tcPr>
            <w:tcW w:w="1560" w:type="dxa"/>
            <w:noWrap/>
            <w:vAlign w:val="bottom"/>
          </w:tcPr>
          <w:p w14:paraId="4A6940A4" w14:textId="7F167B3B" w:rsidR="00A84CF0" w:rsidRPr="00316036" w:rsidRDefault="00A84CF0" w:rsidP="00A84CF0">
            <w:pPr>
              <w:rPr>
                <w:rFonts w:asciiTheme="minorBidi" w:eastAsia="Times New Roman" w:hAnsiTheme="minorBidi"/>
                <w:kern w:val="0"/>
                <w:sz w:val="20"/>
                <w:szCs w:val="20"/>
                <w14:ligatures w14:val="none"/>
              </w:rPr>
            </w:pPr>
            <w:r>
              <w:rPr>
                <w:rFonts w:ascii="Calibri" w:hAnsi="Calibri" w:cs="Calibri"/>
                <w:color w:val="000000"/>
              </w:rPr>
              <w:t>57.13 ± 10.43</w:t>
            </w:r>
          </w:p>
        </w:tc>
        <w:tc>
          <w:tcPr>
            <w:tcW w:w="1559" w:type="dxa"/>
            <w:vAlign w:val="bottom"/>
          </w:tcPr>
          <w:p w14:paraId="42E1B942" w14:textId="55CA5484" w:rsidR="00A84CF0" w:rsidRPr="00316036" w:rsidRDefault="00A84CF0" w:rsidP="00A84CF0">
            <w:pPr>
              <w:rPr>
                <w:rFonts w:asciiTheme="minorBidi" w:eastAsia="Times New Roman" w:hAnsiTheme="minorBidi"/>
                <w:kern w:val="0"/>
                <w:sz w:val="20"/>
                <w:szCs w:val="20"/>
                <w14:ligatures w14:val="none"/>
              </w:rPr>
            </w:pPr>
            <w:r>
              <w:rPr>
                <w:rFonts w:ascii="Calibri" w:hAnsi="Calibri" w:cs="Calibri"/>
                <w:color w:val="000000"/>
              </w:rPr>
              <w:t>56.73 ± 9.25</w:t>
            </w:r>
          </w:p>
        </w:tc>
        <w:tc>
          <w:tcPr>
            <w:tcW w:w="1402" w:type="dxa"/>
            <w:vAlign w:val="bottom"/>
          </w:tcPr>
          <w:p w14:paraId="688CDF1B" w14:textId="37ABB8D2" w:rsidR="00A84CF0" w:rsidRPr="00316036" w:rsidRDefault="00A84CF0" w:rsidP="00A84CF0">
            <w:pPr>
              <w:rPr>
                <w:rFonts w:asciiTheme="minorBidi" w:hAnsiTheme="minorBidi"/>
                <w:color w:val="000000"/>
                <w:sz w:val="20"/>
                <w:szCs w:val="20"/>
              </w:rPr>
            </w:pPr>
            <w:r>
              <w:rPr>
                <w:rFonts w:ascii="Calibri" w:hAnsi="Calibri" w:cs="Calibri"/>
                <w:color w:val="000000"/>
              </w:rPr>
              <w:t>0.874</w:t>
            </w:r>
          </w:p>
        </w:tc>
      </w:tr>
      <w:tr w:rsidR="00A84CF0" w14:paraId="3BE5E976" w14:textId="77777777" w:rsidTr="00A84CF0">
        <w:trPr>
          <w:trHeight w:val="227"/>
        </w:trPr>
        <w:tc>
          <w:tcPr>
            <w:tcW w:w="3964" w:type="dxa"/>
            <w:noWrap/>
            <w:vAlign w:val="bottom"/>
            <w:hideMark/>
          </w:tcPr>
          <w:p w14:paraId="40B933C0" w14:textId="534AE26D"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Mediterranean diet score at 5 and 10-year follow-up</w:t>
            </w:r>
          </w:p>
        </w:tc>
        <w:tc>
          <w:tcPr>
            <w:tcW w:w="567" w:type="dxa"/>
            <w:vAlign w:val="bottom"/>
          </w:tcPr>
          <w:p w14:paraId="669BE63C" w14:textId="1814AB51" w:rsidR="00A84CF0" w:rsidRPr="00316036" w:rsidRDefault="00A84CF0" w:rsidP="00A84CF0">
            <w:pPr>
              <w:rPr>
                <w:rFonts w:asciiTheme="minorBidi" w:hAnsiTheme="minorBidi"/>
                <w:color w:val="000000"/>
                <w:sz w:val="20"/>
                <w:szCs w:val="20"/>
              </w:rPr>
            </w:pPr>
            <w:r>
              <w:rPr>
                <w:rFonts w:ascii="Calibri" w:hAnsi="Calibri" w:cs="Calibri"/>
                <w:color w:val="000000"/>
              </w:rPr>
              <w:t>384</w:t>
            </w:r>
          </w:p>
        </w:tc>
        <w:tc>
          <w:tcPr>
            <w:tcW w:w="1560" w:type="dxa"/>
            <w:noWrap/>
            <w:vAlign w:val="bottom"/>
          </w:tcPr>
          <w:p w14:paraId="1C033055" w14:textId="64669A16"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6.92 ± 2.11</w:t>
            </w:r>
          </w:p>
        </w:tc>
        <w:tc>
          <w:tcPr>
            <w:tcW w:w="1559" w:type="dxa"/>
            <w:noWrap/>
            <w:vAlign w:val="bottom"/>
          </w:tcPr>
          <w:p w14:paraId="4161EFB7" w14:textId="517E0464"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7.29 ± 1.93</w:t>
            </w:r>
          </w:p>
        </w:tc>
        <w:tc>
          <w:tcPr>
            <w:tcW w:w="1402" w:type="dxa"/>
            <w:vAlign w:val="bottom"/>
          </w:tcPr>
          <w:p w14:paraId="65361A37" w14:textId="1AA4B995" w:rsidR="00A84CF0" w:rsidRPr="00316036" w:rsidRDefault="00A84CF0" w:rsidP="00A84CF0">
            <w:pPr>
              <w:rPr>
                <w:rFonts w:asciiTheme="minorBidi" w:hAnsiTheme="minorBidi"/>
                <w:color w:val="000000"/>
                <w:sz w:val="20"/>
                <w:szCs w:val="20"/>
              </w:rPr>
            </w:pPr>
            <w:r>
              <w:rPr>
                <w:rFonts w:ascii="Calibri" w:hAnsi="Calibri" w:cs="Calibri"/>
                <w:color w:val="000000"/>
              </w:rPr>
              <w:t>0.455</w:t>
            </w:r>
          </w:p>
        </w:tc>
      </w:tr>
      <w:tr w:rsidR="00A84CF0" w14:paraId="7AA7C695" w14:textId="77777777" w:rsidTr="00A84CF0">
        <w:trPr>
          <w:trHeight w:val="227"/>
        </w:trPr>
        <w:tc>
          <w:tcPr>
            <w:tcW w:w="3964" w:type="dxa"/>
            <w:noWrap/>
            <w:vAlign w:val="bottom"/>
            <w:hideMark/>
          </w:tcPr>
          <w:p w14:paraId="3790C0DF" w14:textId="3CBA2AFA"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Physical activity at 5 and 10-year follow-up, MET-hours/week</w:t>
            </w:r>
          </w:p>
        </w:tc>
        <w:tc>
          <w:tcPr>
            <w:tcW w:w="567" w:type="dxa"/>
            <w:vAlign w:val="bottom"/>
          </w:tcPr>
          <w:p w14:paraId="75675689" w14:textId="67358930" w:rsidR="00A84CF0" w:rsidRPr="00316036" w:rsidRDefault="00A84CF0" w:rsidP="00A84CF0">
            <w:pPr>
              <w:rPr>
                <w:rFonts w:asciiTheme="minorBidi" w:hAnsiTheme="minorBidi"/>
                <w:color w:val="000000"/>
                <w:sz w:val="20"/>
                <w:szCs w:val="20"/>
              </w:rPr>
            </w:pPr>
            <w:r>
              <w:rPr>
                <w:rFonts w:ascii="Calibri" w:hAnsi="Calibri" w:cs="Calibri"/>
                <w:color w:val="000000"/>
              </w:rPr>
              <w:t>384</w:t>
            </w:r>
          </w:p>
        </w:tc>
        <w:tc>
          <w:tcPr>
            <w:tcW w:w="1560" w:type="dxa"/>
            <w:noWrap/>
            <w:vAlign w:val="bottom"/>
          </w:tcPr>
          <w:p w14:paraId="474402FA" w14:textId="3522D7F1"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30.43 ± 39.80</w:t>
            </w:r>
          </w:p>
        </w:tc>
        <w:tc>
          <w:tcPr>
            <w:tcW w:w="1559" w:type="dxa"/>
            <w:noWrap/>
            <w:vAlign w:val="bottom"/>
          </w:tcPr>
          <w:p w14:paraId="1733141A" w14:textId="1BA80C5D"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26.31 ± 29.81</w:t>
            </w:r>
          </w:p>
        </w:tc>
        <w:tc>
          <w:tcPr>
            <w:tcW w:w="1402" w:type="dxa"/>
            <w:vAlign w:val="bottom"/>
          </w:tcPr>
          <w:p w14:paraId="1D96F6C6" w14:textId="259AE9CE" w:rsidR="00A84CF0" w:rsidRPr="00316036" w:rsidRDefault="00A84CF0" w:rsidP="00A84CF0">
            <w:pPr>
              <w:rPr>
                <w:rFonts w:asciiTheme="minorBidi" w:hAnsiTheme="minorBidi"/>
                <w:color w:val="000000"/>
                <w:sz w:val="20"/>
                <w:szCs w:val="20"/>
              </w:rPr>
            </w:pPr>
            <w:r>
              <w:rPr>
                <w:rFonts w:ascii="Calibri" w:hAnsi="Calibri" w:cs="Calibri"/>
                <w:color w:val="000000"/>
              </w:rPr>
              <w:t>0.642</w:t>
            </w:r>
          </w:p>
        </w:tc>
      </w:tr>
      <w:tr w:rsidR="00A84CF0" w14:paraId="4101A483" w14:textId="77777777" w:rsidTr="00A84CF0">
        <w:trPr>
          <w:trHeight w:val="227"/>
        </w:trPr>
        <w:tc>
          <w:tcPr>
            <w:tcW w:w="3964" w:type="dxa"/>
            <w:noWrap/>
            <w:vAlign w:val="bottom"/>
            <w:hideMark/>
          </w:tcPr>
          <w:p w14:paraId="327ED615" w14:textId="2F60F12A"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Smoking status at 5 and 10-year follow-up</w:t>
            </w:r>
          </w:p>
        </w:tc>
        <w:tc>
          <w:tcPr>
            <w:tcW w:w="567" w:type="dxa"/>
            <w:vAlign w:val="bottom"/>
          </w:tcPr>
          <w:p w14:paraId="12A8F79B" w14:textId="5A2056B0" w:rsidR="00A84CF0" w:rsidRPr="00316036" w:rsidRDefault="00A84CF0" w:rsidP="00A84CF0">
            <w:pPr>
              <w:rPr>
                <w:rFonts w:asciiTheme="minorBidi" w:hAnsiTheme="minorBidi"/>
                <w:color w:val="000000"/>
                <w:sz w:val="20"/>
                <w:szCs w:val="20"/>
              </w:rPr>
            </w:pPr>
            <w:r>
              <w:rPr>
                <w:rFonts w:ascii="Calibri" w:hAnsi="Calibri" w:cs="Calibri"/>
                <w:color w:val="000000"/>
              </w:rPr>
              <w:t>352</w:t>
            </w:r>
          </w:p>
        </w:tc>
        <w:tc>
          <w:tcPr>
            <w:tcW w:w="1560" w:type="dxa"/>
            <w:noWrap/>
            <w:vAlign w:val="bottom"/>
          </w:tcPr>
          <w:p w14:paraId="46E7BA78" w14:textId="18DB924B"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47 (17%)</w:t>
            </w:r>
          </w:p>
        </w:tc>
        <w:tc>
          <w:tcPr>
            <w:tcW w:w="1559" w:type="dxa"/>
            <w:noWrap/>
            <w:vAlign w:val="bottom"/>
          </w:tcPr>
          <w:p w14:paraId="42E97B70" w14:textId="1050BE5C"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10 (14%)</w:t>
            </w:r>
          </w:p>
        </w:tc>
        <w:tc>
          <w:tcPr>
            <w:tcW w:w="1402" w:type="dxa"/>
            <w:vAlign w:val="bottom"/>
          </w:tcPr>
          <w:p w14:paraId="12315C78" w14:textId="138A9912" w:rsidR="00A84CF0" w:rsidRPr="00316036" w:rsidRDefault="00A84CF0" w:rsidP="00A84CF0">
            <w:pPr>
              <w:rPr>
                <w:rFonts w:asciiTheme="minorBidi" w:hAnsiTheme="minorBidi"/>
                <w:color w:val="000000"/>
                <w:sz w:val="20"/>
                <w:szCs w:val="20"/>
              </w:rPr>
            </w:pPr>
            <w:r>
              <w:rPr>
                <w:rFonts w:ascii="Calibri" w:hAnsi="Calibri" w:cs="Calibri"/>
                <w:color w:val="000000"/>
              </w:rPr>
              <w:t>0.772</w:t>
            </w:r>
          </w:p>
        </w:tc>
      </w:tr>
      <w:tr w:rsidR="00A84CF0" w14:paraId="00C80306" w14:textId="77777777" w:rsidTr="00A84CF0">
        <w:trPr>
          <w:trHeight w:val="227"/>
        </w:trPr>
        <w:tc>
          <w:tcPr>
            <w:tcW w:w="3964" w:type="dxa"/>
            <w:noWrap/>
            <w:vAlign w:val="bottom"/>
            <w:hideMark/>
          </w:tcPr>
          <w:p w14:paraId="67F7BB53" w14:textId="0A629C33"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BMI at 5 and 10-year follow-up, Kg/m²</w:t>
            </w:r>
          </w:p>
        </w:tc>
        <w:tc>
          <w:tcPr>
            <w:tcW w:w="567" w:type="dxa"/>
            <w:vAlign w:val="bottom"/>
          </w:tcPr>
          <w:p w14:paraId="79656475" w14:textId="4D6A3F6F" w:rsidR="00A84CF0" w:rsidRPr="00316036" w:rsidRDefault="00A84CF0" w:rsidP="00A84CF0">
            <w:pPr>
              <w:rPr>
                <w:rFonts w:asciiTheme="minorBidi" w:hAnsiTheme="minorBidi"/>
                <w:color w:val="000000"/>
                <w:sz w:val="20"/>
                <w:szCs w:val="20"/>
              </w:rPr>
            </w:pPr>
            <w:r>
              <w:rPr>
                <w:rFonts w:ascii="Calibri" w:hAnsi="Calibri" w:cs="Calibri"/>
                <w:color w:val="000000"/>
              </w:rPr>
              <w:t>383</w:t>
            </w:r>
          </w:p>
        </w:tc>
        <w:tc>
          <w:tcPr>
            <w:tcW w:w="1560" w:type="dxa"/>
            <w:noWrap/>
            <w:vAlign w:val="bottom"/>
          </w:tcPr>
          <w:p w14:paraId="25DA44FB" w14:textId="0FB51935"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30.42 ± 4.20</w:t>
            </w:r>
          </w:p>
        </w:tc>
        <w:tc>
          <w:tcPr>
            <w:tcW w:w="1559" w:type="dxa"/>
            <w:noWrap/>
            <w:vAlign w:val="bottom"/>
          </w:tcPr>
          <w:p w14:paraId="41952541" w14:textId="33F63F9F"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31.20 ± 3.62</w:t>
            </w:r>
          </w:p>
        </w:tc>
        <w:tc>
          <w:tcPr>
            <w:tcW w:w="1402" w:type="dxa"/>
            <w:vAlign w:val="bottom"/>
          </w:tcPr>
          <w:p w14:paraId="11C300D0" w14:textId="0158A8A2" w:rsidR="00A84CF0" w:rsidRPr="00316036" w:rsidRDefault="00A84CF0" w:rsidP="00A84CF0">
            <w:pPr>
              <w:rPr>
                <w:rFonts w:asciiTheme="minorBidi" w:hAnsiTheme="minorBidi"/>
                <w:color w:val="000000"/>
                <w:sz w:val="20"/>
                <w:szCs w:val="20"/>
              </w:rPr>
            </w:pPr>
            <w:r>
              <w:rPr>
                <w:rFonts w:ascii="Calibri" w:hAnsi="Calibri" w:cs="Calibri"/>
                <w:color w:val="000000"/>
              </w:rPr>
              <w:t>0.176</w:t>
            </w:r>
          </w:p>
        </w:tc>
      </w:tr>
      <w:tr w:rsidR="00A84CF0" w14:paraId="25DBC53C" w14:textId="77777777" w:rsidTr="00A84CF0">
        <w:trPr>
          <w:trHeight w:val="227"/>
        </w:trPr>
        <w:tc>
          <w:tcPr>
            <w:tcW w:w="3964" w:type="dxa"/>
            <w:noWrap/>
            <w:vAlign w:val="bottom"/>
            <w:hideMark/>
          </w:tcPr>
          <w:p w14:paraId="64F11C26" w14:textId="4E0350CD"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Weight at 5 and 10-year follow-up, Kg</w:t>
            </w:r>
          </w:p>
        </w:tc>
        <w:tc>
          <w:tcPr>
            <w:tcW w:w="567" w:type="dxa"/>
            <w:vAlign w:val="bottom"/>
          </w:tcPr>
          <w:p w14:paraId="4385ED05" w14:textId="56B54C8A" w:rsidR="00A84CF0" w:rsidRPr="00316036" w:rsidRDefault="00A84CF0" w:rsidP="00A84CF0">
            <w:pPr>
              <w:rPr>
                <w:rFonts w:asciiTheme="minorBidi" w:hAnsiTheme="minorBidi"/>
                <w:color w:val="000000"/>
                <w:sz w:val="20"/>
                <w:szCs w:val="20"/>
              </w:rPr>
            </w:pPr>
            <w:r>
              <w:rPr>
                <w:rFonts w:ascii="Calibri" w:hAnsi="Calibri" w:cs="Calibri"/>
                <w:color w:val="000000"/>
              </w:rPr>
              <w:t>383</w:t>
            </w:r>
          </w:p>
        </w:tc>
        <w:tc>
          <w:tcPr>
            <w:tcW w:w="1560" w:type="dxa"/>
            <w:noWrap/>
            <w:vAlign w:val="bottom"/>
          </w:tcPr>
          <w:p w14:paraId="10D1D518" w14:textId="1526335E"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90.37 ± 14.44</w:t>
            </w:r>
          </w:p>
        </w:tc>
        <w:tc>
          <w:tcPr>
            <w:tcW w:w="1559" w:type="dxa"/>
            <w:noWrap/>
            <w:vAlign w:val="bottom"/>
          </w:tcPr>
          <w:p w14:paraId="5CE8B3C9" w14:textId="4CECF2AC"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94.28 ± 12.87</w:t>
            </w:r>
          </w:p>
        </w:tc>
        <w:tc>
          <w:tcPr>
            <w:tcW w:w="1402" w:type="dxa"/>
            <w:vAlign w:val="bottom"/>
          </w:tcPr>
          <w:p w14:paraId="66461D74" w14:textId="15986F35" w:rsidR="00A84CF0" w:rsidRPr="00316036" w:rsidRDefault="00A84CF0" w:rsidP="00A84CF0">
            <w:pPr>
              <w:rPr>
                <w:rFonts w:asciiTheme="minorBidi" w:hAnsiTheme="minorBidi"/>
                <w:color w:val="000000"/>
                <w:sz w:val="20"/>
                <w:szCs w:val="20"/>
              </w:rPr>
            </w:pPr>
            <w:r>
              <w:rPr>
                <w:rFonts w:ascii="Calibri" w:hAnsi="Calibri" w:cs="Calibri"/>
                <w:color w:val="000000"/>
              </w:rPr>
              <w:t>0.095</w:t>
            </w:r>
          </w:p>
        </w:tc>
      </w:tr>
      <w:tr w:rsidR="00A84CF0" w14:paraId="721038A9" w14:textId="77777777" w:rsidTr="00A84CF0">
        <w:trPr>
          <w:trHeight w:val="227"/>
        </w:trPr>
        <w:tc>
          <w:tcPr>
            <w:tcW w:w="3964" w:type="dxa"/>
            <w:noWrap/>
            <w:vAlign w:val="bottom"/>
            <w:hideMark/>
          </w:tcPr>
          <w:p w14:paraId="6D609FB8" w14:textId="542C3560"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Waist circumference at 5 and 10-year follow-up, cm</w:t>
            </w:r>
          </w:p>
        </w:tc>
        <w:tc>
          <w:tcPr>
            <w:tcW w:w="567" w:type="dxa"/>
            <w:vAlign w:val="bottom"/>
          </w:tcPr>
          <w:p w14:paraId="2B45C4B2" w14:textId="47E1F814" w:rsidR="00A84CF0" w:rsidRPr="00316036" w:rsidRDefault="00A84CF0" w:rsidP="00A84CF0">
            <w:pPr>
              <w:rPr>
                <w:rFonts w:asciiTheme="minorBidi" w:hAnsiTheme="minorBidi"/>
                <w:color w:val="000000"/>
                <w:sz w:val="20"/>
                <w:szCs w:val="20"/>
              </w:rPr>
            </w:pPr>
            <w:r>
              <w:rPr>
                <w:rFonts w:ascii="Calibri" w:hAnsi="Calibri" w:cs="Calibri"/>
                <w:color w:val="000000"/>
              </w:rPr>
              <w:t>383</w:t>
            </w:r>
          </w:p>
        </w:tc>
        <w:tc>
          <w:tcPr>
            <w:tcW w:w="1560" w:type="dxa"/>
            <w:noWrap/>
            <w:vAlign w:val="bottom"/>
          </w:tcPr>
          <w:p w14:paraId="2EDC41BE" w14:textId="15E5B1FC"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102.43 ± 10.87</w:t>
            </w:r>
          </w:p>
        </w:tc>
        <w:tc>
          <w:tcPr>
            <w:tcW w:w="1559" w:type="dxa"/>
            <w:noWrap/>
            <w:vAlign w:val="bottom"/>
          </w:tcPr>
          <w:p w14:paraId="52D2DF14" w14:textId="4F53DD5E"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106.24 ± 12.30</w:t>
            </w:r>
          </w:p>
        </w:tc>
        <w:tc>
          <w:tcPr>
            <w:tcW w:w="1402" w:type="dxa"/>
            <w:vAlign w:val="bottom"/>
          </w:tcPr>
          <w:p w14:paraId="7EC4DFEC" w14:textId="0937D66E" w:rsidR="00A84CF0" w:rsidRPr="00316036" w:rsidRDefault="00A84CF0" w:rsidP="00A84CF0">
            <w:pPr>
              <w:rPr>
                <w:rFonts w:asciiTheme="minorBidi" w:hAnsiTheme="minorBidi"/>
                <w:color w:val="000000"/>
                <w:sz w:val="20"/>
                <w:szCs w:val="20"/>
              </w:rPr>
            </w:pPr>
            <w:r>
              <w:rPr>
                <w:rFonts w:ascii="Calibri" w:hAnsi="Calibri" w:cs="Calibri"/>
                <w:color w:val="000000"/>
              </w:rPr>
              <w:t>0.085</w:t>
            </w:r>
          </w:p>
        </w:tc>
      </w:tr>
      <w:tr w:rsidR="00A84CF0" w14:paraId="5B241C59" w14:textId="77777777" w:rsidTr="00A84CF0">
        <w:trPr>
          <w:trHeight w:val="227"/>
        </w:trPr>
        <w:tc>
          <w:tcPr>
            <w:tcW w:w="3964" w:type="dxa"/>
            <w:noWrap/>
            <w:vAlign w:val="bottom"/>
            <w:hideMark/>
          </w:tcPr>
          <w:p w14:paraId="30453282" w14:textId="6B8C1C14"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VAT area at 5 and 10-year follow-up, cm²</w:t>
            </w:r>
          </w:p>
        </w:tc>
        <w:tc>
          <w:tcPr>
            <w:tcW w:w="567" w:type="dxa"/>
            <w:vAlign w:val="bottom"/>
          </w:tcPr>
          <w:p w14:paraId="0BE3AF2C" w14:textId="1376C35D" w:rsidR="00A84CF0" w:rsidRPr="00316036" w:rsidRDefault="00A84CF0" w:rsidP="00A84CF0">
            <w:pPr>
              <w:rPr>
                <w:rFonts w:asciiTheme="minorBidi" w:hAnsiTheme="minorBidi"/>
                <w:color w:val="000000"/>
                <w:sz w:val="20"/>
                <w:szCs w:val="20"/>
              </w:rPr>
            </w:pPr>
            <w:r>
              <w:rPr>
                <w:rFonts w:ascii="Calibri" w:hAnsi="Calibri" w:cs="Calibri"/>
                <w:color w:val="000000"/>
              </w:rPr>
              <w:t>352</w:t>
            </w:r>
          </w:p>
        </w:tc>
        <w:tc>
          <w:tcPr>
            <w:tcW w:w="1560" w:type="dxa"/>
            <w:noWrap/>
            <w:vAlign w:val="bottom"/>
          </w:tcPr>
          <w:p w14:paraId="69AF75FF" w14:textId="5CDB5A9D"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121.11 ± 53.07</w:t>
            </w:r>
          </w:p>
        </w:tc>
        <w:tc>
          <w:tcPr>
            <w:tcW w:w="1559" w:type="dxa"/>
            <w:noWrap/>
            <w:vAlign w:val="bottom"/>
          </w:tcPr>
          <w:p w14:paraId="0B4EB080" w14:textId="5C98F553"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128.27 ± 63.17</w:t>
            </w:r>
          </w:p>
        </w:tc>
        <w:tc>
          <w:tcPr>
            <w:tcW w:w="1402" w:type="dxa"/>
            <w:vAlign w:val="bottom"/>
          </w:tcPr>
          <w:p w14:paraId="64D5D173" w14:textId="1F688D00" w:rsidR="00A84CF0" w:rsidRPr="00316036" w:rsidRDefault="00A84CF0" w:rsidP="00A84CF0">
            <w:pPr>
              <w:rPr>
                <w:rFonts w:asciiTheme="minorBidi" w:hAnsiTheme="minorBidi"/>
                <w:color w:val="000000"/>
                <w:sz w:val="20"/>
                <w:szCs w:val="20"/>
              </w:rPr>
            </w:pPr>
            <w:r>
              <w:rPr>
                <w:rFonts w:ascii="Calibri" w:hAnsi="Calibri" w:cs="Calibri"/>
                <w:color w:val="000000"/>
              </w:rPr>
              <w:t>0.838</w:t>
            </w:r>
          </w:p>
        </w:tc>
      </w:tr>
      <w:tr w:rsidR="00A84CF0" w14:paraId="717B80C2" w14:textId="77777777" w:rsidTr="00A84CF0">
        <w:trPr>
          <w:trHeight w:val="227"/>
        </w:trPr>
        <w:tc>
          <w:tcPr>
            <w:tcW w:w="3964" w:type="dxa"/>
            <w:noWrap/>
            <w:vAlign w:val="bottom"/>
            <w:hideMark/>
          </w:tcPr>
          <w:p w14:paraId="512FF0E3" w14:textId="6069345E"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Deep SAT area at 5 and 10-year follow-up, cm²</w:t>
            </w:r>
          </w:p>
        </w:tc>
        <w:tc>
          <w:tcPr>
            <w:tcW w:w="567" w:type="dxa"/>
            <w:vAlign w:val="bottom"/>
          </w:tcPr>
          <w:p w14:paraId="4C00D4A3" w14:textId="1DC99EB4" w:rsidR="00A84CF0" w:rsidRPr="00316036" w:rsidRDefault="00A84CF0" w:rsidP="00A84CF0">
            <w:pPr>
              <w:rPr>
                <w:rFonts w:asciiTheme="minorBidi" w:hAnsiTheme="minorBidi"/>
                <w:color w:val="000000"/>
                <w:sz w:val="20"/>
                <w:szCs w:val="20"/>
              </w:rPr>
            </w:pPr>
            <w:r>
              <w:rPr>
                <w:rFonts w:ascii="Calibri" w:hAnsi="Calibri" w:cs="Calibri"/>
                <w:color w:val="000000"/>
              </w:rPr>
              <w:t>350</w:t>
            </w:r>
          </w:p>
        </w:tc>
        <w:tc>
          <w:tcPr>
            <w:tcW w:w="1560" w:type="dxa"/>
            <w:noWrap/>
            <w:vAlign w:val="bottom"/>
          </w:tcPr>
          <w:p w14:paraId="3739090F" w14:textId="7F796D9F"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206.03 ± 85.60</w:t>
            </w:r>
          </w:p>
        </w:tc>
        <w:tc>
          <w:tcPr>
            <w:tcW w:w="1559" w:type="dxa"/>
            <w:noWrap/>
            <w:vAlign w:val="bottom"/>
          </w:tcPr>
          <w:p w14:paraId="221D6110" w14:textId="7D01D97E"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226.96 ± 76.77</w:t>
            </w:r>
          </w:p>
        </w:tc>
        <w:tc>
          <w:tcPr>
            <w:tcW w:w="1402" w:type="dxa"/>
            <w:vAlign w:val="bottom"/>
          </w:tcPr>
          <w:p w14:paraId="5C2169C5" w14:textId="1ADE31B1" w:rsidR="00A84CF0" w:rsidRPr="00316036" w:rsidRDefault="00A84CF0" w:rsidP="00A84CF0">
            <w:pPr>
              <w:rPr>
                <w:rFonts w:asciiTheme="minorBidi" w:hAnsiTheme="minorBidi"/>
                <w:color w:val="000000"/>
                <w:sz w:val="20"/>
                <w:szCs w:val="20"/>
              </w:rPr>
            </w:pPr>
            <w:r>
              <w:rPr>
                <w:rFonts w:ascii="Calibri" w:hAnsi="Calibri" w:cs="Calibri"/>
                <w:color w:val="000000"/>
              </w:rPr>
              <w:t>0.085</w:t>
            </w:r>
          </w:p>
        </w:tc>
      </w:tr>
      <w:tr w:rsidR="00A84CF0" w14:paraId="21BCE2CC" w14:textId="77777777" w:rsidTr="00A84CF0">
        <w:trPr>
          <w:trHeight w:val="227"/>
        </w:trPr>
        <w:tc>
          <w:tcPr>
            <w:tcW w:w="3964" w:type="dxa"/>
            <w:noWrap/>
            <w:vAlign w:val="bottom"/>
            <w:hideMark/>
          </w:tcPr>
          <w:p w14:paraId="1BBF2331" w14:textId="7EDA96EF"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Superficial SAT area at 5 and 10-year follow-up, cm²</w:t>
            </w:r>
          </w:p>
        </w:tc>
        <w:tc>
          <w:tcPr>
            <w:tcW w:w="567" w:type="dxa"/>
            <w:vAlign w:val="bottom"/>
          </w:tcPr>
          <w:p w14:paraId="73909DCD" w14:textId="1C845004" w:rsidR="00A84CF0" w:rsidRPr="00316036" w:rsidRDefault="00A84CF0" w:rsidP="00A84CF0">
            <w:pPr>
              <w:rPr>
                <w:rFonts w:asciiTheme="minorBidi" w:hAnsiTheme="minorBidi"/>
                <w:color w:val="000000"/>
                <w:sz w:val="20"/>
                <w:szCs w:val="20"/>
              </w:rPr>
            </w:pPr>
            <w:r>
              <w:rPr>
                <w:rFonts w:ascii="Calibri" w:hAnsi="Calibri" w:cs="Calibri"/>
                <w:color w:val="000000"/>
              </w:rPr>
              <w:t>349</w:t>
            </w:r>
          </w:p>
        </w:tc>
        <w:tc>
          <w:tcPr>
            <w:tcW w:w="1560" w:type="dxa"/>
            <w:noWrap/>
            <w:vAlign w:val="bottom"/>
          </w:tcPr>
          <w:p w14:paraId="0EB5BDA2" w14:textId="2FE8D277"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120.53 ± 54.98</w:t>
            </w:r>
          </w:p>
        </w:tc>
        <w:tc>
          <w:tcPr>
            <w:tcW w:w="1559" w:type="dxa"/>
            <w:noWrap/>
            <w:vAlign w:val="bottom"/>
          </w:tcPr>
          <w:p w14:paraId="6D38B77B" w14:textId="2E9F0066"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123.56 ± 46.94</w:t>
            </w:r>
          </w:p>
        </w:tc>
        <w:tc>
          <w:tcPr>
            <w:tcW w:w="1402" w:type="dxa"/>
            <w:vAlign w:val="bottom"/>
          </w:tcPr>
          <w:p w14:paraId="33E3DC66" w14:textId="1CA13B84" w:rsidR="00A84CF0" w:rsidRPr="00316036" w:rsidRDefault="00A84CF0" w:rsidP="00A84CF0">
            <w:pPr>
              <w:rPr>
                <w:rFonts w:asciiTheme="minorBidi" w:hAnsiTheme="minorBidi"/>
                <w:color w:val="000000"/>
                <w:sz w:val="20"/>
                <w:szCs w:val="20"/>
              </w:rPr>
            </w:pPr>
            <w:r>
              <w:rPr>
                <w:rFonts w:ascii="Calibri" w:hAnsi="Calibri" w:cs="Calibri"/>
                <w:color w:val="000000"/>
              </w:rPr>
              <w:t>0.545</w:t>
            </w:r>
          </w:p>
        </w:tc>
      </w:tr>
      <w:tr w:rsidR="00A84CF0" w14:paraId="55DD6B52" w14:textId="77777777" w:rsidTr="00A84CF0">
        <w:trPr>
          <w:trHeight w:val="227"/>
        </w:trPr>
        <w:tc>
          <w:tcPr>
            <w:tcW w:w="3964" w:type="dxa"/>
            <w:noWrap/>
            <w:vAlign w:val="bottom"/>
            <w:hideMark/>
          </w:tcPr>
          <w:p w14:paraId="0121FC5F" w14:textId="52E49204"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Diastolic blood pressure at 5 and 10-year follow-up, mmHg</w:t>
            </w:r>
          </w:p>
        </w:tc>
        <w:tc>
          <w:tcPr>
            <w:tcW w:w="567" w:type="dxa"/>
            <w:vAlign w:val="bottom"/>
          </w:tcPr>
          <w:p w14:paraId="18B91399" w14:textId="338C5E0E" w:rsidR="00A84CF0" w:rsidRPr="00316036" w:rsidRDefault="00A84CF0" w:rsidP="00A84CF0">
            <w:pPr>
              <w:rPr>
                <w:rFonts w:asciiTheme="minorBidi" w:hAnsiTheme="minorBidi"/>
                <w:color w:val="000000"/>
                <w:sz w:val="20"/>
                <w:szCs w:val="20"/>
              </w:rPr>
            </w:pPr>
            <w:r>
              <w:rPr>
                <w:rFonts w:ascii="Calibri" w:hAnsi="Calibri" w:cs="Calibri"/>
                <w:color w:val="000000"/>
              </w:rPr>
              <w:t>383</w:t>
            </w:r>
          </w:p>
        </w:tc>
        <w:tc>
          <w:tcPr>
            <w:tcW w:w="1560" w:type="dxa"/>
            <w:noWrap/>
            <w:vAlign w:val="bottom"/>
          </w:tcPr>
          <w:p w14:paraId="0FDB7686" w14:textId="614BEE9E"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79.84 ± 11.66</w:t>
            </w:r>
          </w:p>
        </w:tc>
        <w:tc>
          <w:tcPr>
            <w:tcW w:w="1559" w:type="dxa"/>
            <w:noWrap/>
            <w:vAlign w:val="bottom"/>
          </w:tcPr>
          <w:p w14:paraId="715E9F85" w14:textId="6A4B4CB9"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81.28 ± 9.55</w:t>
            </w:r>
          </w:p>
        </w:tc>
        <w:tc>
          <w:tcPr>
            <w:tcW w:w="1402" w:type="dxa"/>
            <w:vAlign w:val="bottom"/>
          </w:tcPr>
          <w:p w14:paraId="561AA2A5" w14:textId="444DB22E" w:rsidR="00A84CF0" w:rsidRPr="00316036" w:rsidRDefault="00A84CF0" w:rsidP="00A84CF0">
            <w:pPr>
              <w:rPr>
                <w:rFonts w:asciiTheme="minorBidi" w:hAnsiTheme="minorBidi"/>
                <w:color w:val="000000"/>
                <w:sz w:val="20"/>
                <w:szCs w:val="20"/>
              </w:rPr>
            </w:pPr>
            <w:r>
              <w:rPr>
                <w:rFonts w:ascii="Calibri" w:hAnsi="Calibri" w:cs="Calibri"/>
                <w:color w:val="000000"/>
              </w:rPr>
              <w:t>0.549</w:t>
            </w:r>
          </w:p>
        </w:tc>
      </w:tr>
      <w:tr w:rsidR="00A84CF0" w14:paraId="7C2DFC33" w14:textId="77777777" w:rsidTr="00A84CF0">
        <w:trPr>
          <w:trHeight w:val="227"/>
        </w:trPr>
        <w:tc>
          <w:tcPr>
            <w:tcW w:w="3964" w:type="dxa"/>
            <w:noWrap/>
            <w:vAlign w:val="bottom"/>
            <w:hideMark/>
          </w:tcPr>
          <w:p w14:paraId="027C5B43" w14:textId="29AAC961"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Systolic blood pressure at 5 and 10-year follow-up, mmHg</w:t>
            </w:r>
          </w:p>
        </w:tc>
        <w:tc>
          <w:tcPr>
            <w:tcW w:w="567" w:type="dxa"/>
            <w:vAlign w:val="bottom"/>
          </w:tcPr>
          <w:p w14:paraId="7B880A3F" w14:textId="49541763" w:rsidR="00A84CF0" w:rsidRPr="00316036" w:rsidRDefault="00A84CF0" w:rsidP="00A84CF0">
            <w:pPr>
              <w:rPr>
                <w:rFonts w:asciiTheme="minorBidi" w:hAnsiTheme="minorBidi"/>
                <w:color w:val="000000"/>
                <w:sz w:val="20"/>
                <w:szCs w:val="20"/>
              </w:rPr>
            </w:pPr>
            <w:r>
              <w:rPr>
                <w:rFonts w:ascii="Calibri" w:hAnsi="Calibri" w:cs="Calibri"/>
                <w:color w:val="000000"/>
              </w:rPr>
              <w:t>383</w:t>
            </w:r>
          </w:p>
        </w:tc>
        <w:tc>
          <w:tcPr>
            <w:tcW w:w="1560" w:type="dxa"/>
            <w:noWrap/>
            <w:vAlign w:val="bottom"/>
          </w:tcPr>
          <w:p w14:paraId="77C5D3EE" w14:textId="5F7AA66C"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131.27 ± 16.60</w:t>
            </w:r>
          </w:p>
        </w:tc>
        <w:tc>
          <w:tcPr>
            <w:tcW w:w="1559" w:type="dxa"/>
            <w:noWrap/>
            <w:vAlign w:val="bottom"/>
          </w:tcPr>
          <w:p w14:paraId="7B605350" w14:textId="24DA2266"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131.87 ± 15.08</w:t>
            </w:r>
          </w:p>
        </w:tc>
        <w:tc>
          <w:tcPr>
            <w:tcW w:w="1402" w:type="dxa"/>
            <w:vAlign w:val="bottom"/>
          </w:tcPr>
          <w:p w14:paraId="39690C97" w14:textId="7884BDDD" w:rsidR="00A84CF0" w:rsidRPr="00316036" w:rsidRDefault="00A84CF0" w:rsidP="00A84CF0">
            <w:pPr>
              <w:rPr>
                <w:rFonts w:asciiTheme="minorBidi" w:hAnsiTheme="minorBidi"/>
                <w:color w:val="000000"/>
                <w:sz w:val="20"/>
                <w:szCs w:val="20"/>
              </w:rPr>
            </w:pPr>
            <w:r>
              <w:rPr>
                <w:rFonts w:ascii="Calibri" w:hAnsi="Calibri" w:cs="Calibri"/>
                <w:color w:val="000000"/>
              </w:rPr>
              <w:t>0.838</w:t>
            </w:r>
          </w:p>
        </w:tc>
      </w:tr>
      <w:tr w:rsidR="00A84CF0" w14:paraId="4EEEBFA9" w14:textId="77777777" w:rsidTr="00A84CF0">
        <w:trPr>
          <w:trHeight w:val="227"/>
        </w:trPr>
        <w:tc>
          <w:tcPr>
            <w:tcW w:w="3964" w:type="dxa"/>
            <w:noWrap/>
            <w:vAlign w:val="bottom"/>
            <w:hideMark/>
          </w:tcPr>
          <w:p w14:paraId="4CF2B8E4" w14:textId="72EB3CA0"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Fasting glucose at 5 and 10-year follow-up, mg/dL</w:t>
            </w:r>
          </w:p>
        </w:tc>
        <w:tc>
          <w:tcPr>
            <w:tcW w:w="567" w:type="dxa"/>
            <w:vAlign w:val="bottom"/>
          </w:tcPr>
          <w:p w14:paraId="2815A337" w14:textId="1B8BD9C1" w:rsidR="00A84CF0" w:rsidRPr="00316036" w:rsidRDefault="00A84CF0" w:rsidP="00A84CF0">
            <w:pPr>
              <w:rPr>
                <w:rFonts w:asciiTheme="minorBidi" w:hAnsiTheme="minorBidi"/>
                <w:color w:val="000000"/>
                <w:sz w:val="20"/>
                <w:szCs w:val="20"/>
              </w:rPr>
            </w:pPr>
            <w:r>
              <w:rPr>
                <w:rFonts w:ascii="Calibri" w:hAnsi="Calibri" w:cs="Calibri"/>
                <w:color w:val="000000"/>
              </w:rPr>
              <w:t>382</w:t>
            </w:r>
          </w:p>
        </w:tc>
        <w:tc>
          <w:tcPr>
            <w:tcW w:w="1560" w:type="dxa"/>
            <w:noWrap/>
            <w:vAlign w:val="bottom"/>
          </w:tcPr>
          <w:p w14:paraId="16ABE4FD" w14:textId="70E9937A"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99.15 ± 19.21</w:t>
            </w:r>
          </w:p>
        </w:tc>
        <w:tc>
          <w:tcPr>
            <w:tcW w:w="1559" w:type="dxa"/>
            <w:noWrap/>
            <w:vAlign w:val="bottom"/>
          </w:tcPr>
          <w:p w14:paraId="5B7C6F70" w14:textId="5F64617F"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99.85 ± 23.33</w:t>
            </w:r>
          </w:p>
        </w:tc>
        <w:tc>
          <w:tcPr>
            <w:tcW w:w="1402" w:type="dxa"/>
            <w:vAlign w:val="bottom"/>
          </w:tcPr>
          <w:p w14:paraId="4FCBF800" w14:textId="15F29C72" w:rsidR="00A84CF0" w:rsidRPr="00316036" w:rsidRDefault="00A84CF0" w:rsidP="00A84CF0">
            <w:pPr>
              <w:rPr>
                <w:rFonts w:asciiTheme="minorBidi" w:hAnsiTheme="minorBidi"/>
                <w:color w:val="000000"/>
                <w:sz w:val="20"/>
                <w:szCs w:val="20"/>
              </w:rPr>
            </w:pPr>
            <w:r>
              <w:rPr>
                <w:rFonts w:ascii="Calibri" w:hAnsi="Calibri" w:cs="Calibri"/>
                <w:color w:val="000000"/>
              </w:rPr>
              <w:t>0.838</w:t>
            </w:r>
          </w:p>
        </w:tc>
      </w:tr>
      <w:tr w:rsidR="00A84CF0" w14:paraId="310A4304" w14:textId="77777777" w:rsidTr="00A84CF0">
        <w:trPr>
          <w:trHeight w:val="227"/>
        </w:trPr>
        <w:tc>
          <w:tcPr>
            <w:tcW w:w="3964" w:type="dxa"/>
            <w:noWrap/>
            <w:vAlign w:val="bottom"/>
            <w:hideMark/>
          </w:tcPr>
          <w:p w14:paraId="036E06E7" w14:textId="1FBD64F5"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Fasting Insulin at 5 and 10-year follow-up, µU/mL</w:t>
            </w:r>
          </w:p>
        </w:tc>
        <w:tc>
          <w:tcPr>
            <w:tcW w:w="567" w:type="dxa"/>
            <w:vAlign w:val="bottom"/>
          </w:tcPr>
          <w:p w14:paraId="1D43FD22" w14:textId="2CF45F3E" w:rsidR="00A84CF0" w:rsidRPr="00316036" w:rsidRDefault="00A84CF0" w:rsidP="00A84CF0">
            <w:pPr>
              <w:rPr>
                <w:rFonts w:asciiTheme="minorBidi" w:hAnsiTheme="minorBidi"/>
                <w:color w:val="000000"/>
                <w:sz w:val="20"/>
                <w:szCs w:val="20"/>
              </w:rPr>
            </w:pPr>
            <w:r>
              <w:rPr>
                <w:rFonts w:ascii="Calibri" w:hAnsi="Calibri" w:cs="Calibri"/>
                <w:color w:val="000000"/>
              </w:rPr>
              <w:t>382</w:t>
            </w:r>
          </w:p>
        </w:tc>
        <w:tc>
          <w:tcPr>
            <w:tcW w:w="1560" w:type="dxa"/>
            <w:noWrap/>
            <w:vAlign w:val="bottom"/>
          </w:tcPr>
          <w:p w14:paraId="2F0B7787" w14:textId="52F54727"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16.54 ± 9.74</w:t>
            </w:r>
          </w:p>
        </w:tc>
        <w:tc>
          <w:tcPr>
            <w:tcW w:w="1559" w:type="dxa"/>
            <w:noWrap/>
            <w:vAlign w:val="bottom"/>
          </w:tcPr>
          <w:p w14:paraId="65F544F1" w14:textId="6B9F00BA"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16.44 ± 8.99</w:t>
            </w:r>
          </w:p>
        </w:tc>
        <w:tc>
          <w:tcPr>
            <w:tcW w:w="1402" w:type="dxa"/>
            <w:vAlign w:val="bottom"/>
          </w:tcPr>
          <w:p w14:paraId="0D62B5A9" w14:textId="6C33E944" w:rsidR="00A84CF0" w:rsidRPr="00316036" w:rsidRDefault="00A84CF0" w:rsidP="00A84CF0">
            <w:pPr>
              <w:rPr>
                <w:rFonts w:asciiTheme="minorBidi" w:hAnsiTheme="minorBidi"/>
                <w:color w:val="000000"/>
                <w:sz w:val="20"/>
                <w:szCs w:val="20"/>
              </w:rPr>
            </w:pPr>
            <w:r>
              <w:rPr>
                <w:rFonts w:ascii="Calibri" w:hAnsi="Calibri" w:cs="Calibri"/>
                <w:color w:val="000000"/>
              </w:rPr>
              <w:t>0.874</w:t>
            </w:r>
          </w:p>
        </w:tc>
      </w:tr>
      <w:tr w:rsidR="00A84CF0" w14:paraId="2DDC7A04" w14:textId="77777777" w:rsidTr="00A84CF0">
        <w:trPr>
          <w:trHeight w:val="227"/>
        </w:trPr>
        <w:tc>
          <w:tcPr>
            <w:tcW w:w="3964" w:type="dxa"/>
            <w:noWrap/>
            <w:vAlign w:val="bottom"/>
            <w:hideMark/>
          </w:tcPr>
          <w:p w14:paraId="5843DEC4" w14:textId="7DD44D07"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HOMA-IR at 5 and 10-year follow-up</w:t>
            </w:r>
          </w:p>
        </w:tc>
        <w:tc>
          <w:tcPr>
            <w:tcW w:w="567" w:type="dxa"/>
            <w:vAlign w:val="bottom"/>
          </w:tcPr>
          <w:p w14:paraId="0887A5CC" w14:textId="016CD883" w:rsidR="00A84CF0" w:rsidRPr="00316036" w:rsidRDefault="00A84CF0" w:rsidP="00A84CF0">
            <w:pPr>
              <w:rPr>
                <w:rFonts w:asciiTheme="minorBidi" w:hAnsiTheme="minorBidi"/>
                <w:color w:val="000000"/>
                <w:sz w:val="20"/>
                <w:szCs w:val="20"/>
              </w:rPr>
            </w:pPr>
            <w:r>
              <w:rPr>
                <w:rFonts w:ascii="Calibri" w:hAnsi="Calibri" w:cs="Calibri"/>
                <w:color w:val="000000"/>
              </w:rPr>
              <w:t>381</w:t>
            </w:r>
          </w:p>
        </w:tc>
        <w:tc>
          <w:tcPr>
            <w:tcW w:w="1560" w:type="dxa"/>
            <w:noWrap/>
            <w:vAlign w:val="bottom"/>
          </w:tcPr>
          <w:p w14:paraId="3EC5DA2C" w14:textId="660BE352"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4.11 ± 2.69</w:t>
            </w:r>
          </w:p>
        </w:tc>
        <w:tc>
          <w:tcPr>
            <w:tcW w:w="1559" w:type="dxa"/>
            <w:noWrap/>
            <w:vAlign w:val="bottom"/>
          </w:tcPr>
          <w:p w14:paraId="474FA313" w14:textId="71C69FC3"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4.14 ± 2.73</w:t>
            </w:r>
          </w:p>
        </w:tc>
        <w:tc>
          <w:tcPr>
            <w:tcW w:w="1402" w:type="dxa"/>
            <w:vAlign w:val="bottom"/>
          </w:tcPr>
          <w:p w14:paraId="552FE89E" w14:textId="535FAFB6" w:rsidR="00A84CF0" w:rsidRPr="00316036" w:rsidRDefault="00A84CF0" w:rsidP="00A84CF0">
            <w:pPr>
              <w:rPr>
                <w:rFonts w:asciiTheme="minorBidi" w:hAnsiTheme="minorBidi"/>
                <w:color w:val="000000"/>
                <w:sz w:val="20"/>
                <w:szCs w:val="20"/>
              </w:rPr>
            </w:pPr>
            <w:r>
              <w:rPr>
                <w:rFonts w:ascii="Calibri" w:hAnsi="Calibri" w:cs="Calibri"/>
                <w:color w:val="000000"/>
              </w:rPr>
              <w:t>0.923</w:t>
            </w:r>
          </w:p>
        </w:tc>
      </w:tr>
      <w:tr w:rsidR="00A84CF0" w14:paraId="783B9517" w14:textId="77777777" w:rsidTr="00A84CF0">
        <w:trPr>
          <w:trHeight w:val="227"/>
        </w:trPr>
        <w:tc>
          <w:tcPr>
            <w:tcW w:w="3964" w:type="dxa"/>
            <w:noWrap/>
            <w:vAlign w:val="bottom"/>
            <w:hideMark/>
          </w:tcPr>
          <w:p w14:paraId="4984F64E" w14:textId="1CB184A3"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HbA1c at 5 and 10-year follow-up, %</w:t>
            </w:r>
          </w:p>
        </w:tc>
        <w:tc>
          <w:tcPr>
            <w:tcW w:w="567" w:type="dxa"/>
            <w:vAlign w:val="bottom"/>
          </w:tcPr>
          <w:p w14:paraId="58B886AC" w14:textId="1082AA93" w:rsidR="00A84CF0" w:rsidRPr="00316036" w:rsidRDefault="00A84CF0" w:rsidP="00A84CF0">
            <w:pPr>
              <w:rPr>
                <w:rFonts w:asciiTheme="minorBidi" w:hAnsiTheme="minorBidi"/>
                <w:color w:val="000000"/>
                <w:sz w:val="20"/>
                <w:szCs w:val="20"/>
              </w:rPr>
            </w:pPr>
            <w:r>
              <w:rPr>
                <w:rFonts w:ascii="Calibri" w:hAnsi="Calibri" w:cs="Calibri"/>
                <w:color w:val="000000"/>
              </w:rPr>
              <w:t>381</w:t>
            </w:r>
          </w:p>
        </w:tc>
        <w:tc>
          <w:tcPr>
            <w:tcW w:w="1560" w:type="dxa"/>
            <w:noWrap/>
            <w:vAlign w:val="bottom"/>
          </w:tcPr>
          <w:p w14:paraId="0CE9F990" w14:textId="623C9883"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5.67 ± 0.72</w:t>
            </w:r>
          </w:p>
        </w:tc>
        <w:tc>
          <w:tcPr>
            <w:tcW w:w="1559" w:type="dxa"/>
            <w:noWrap/>
            <w:vAlign w:val="bottom"/>
          </w:tcPr>
          <w:p w14:paraId="0717BA05" w14:textId="113EAEDF"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5.73 ± 0.79</w:t>
            </w:r>
          </w:p>
        </w:tc>
        <w:tc>
          <w:tcPr>
            <w:tcW w:w="1402" w:type="dxa"/>
            <w:vAlign w:val="bottom"/>
          </w:tcPr>
          <w:p w14:paraId="344807D7" w14:textId="799327F4" w:rsidR="00A84CF0" w:rsidRPr="00316036" w:rsidRDefault="00A84CF0" w:rsidP="00A84CF0">
            <w:pPr>
              <w:rPr>
                <w:rFonts w:asciiTheme="minorBidi" w:hAnsiTheme="minorBidi"/>
                <w:color w:val="000000"/>
                <w:sz w:val="20"/>
                <w:szCs w:val="20"/>
              </w:rPr>
            </w:pPr>
            <w:r>
              <w:rPr>
                <w:rFonts w:ascii="Calibri" w:hAnsi="Calibri" w:cs="Calibri"/>
                <w:color w:val="000000"/>
              </w:rPr>
              <w:t>0.542</w:t>
            </w:r>
          </w:p>
        </w:tc>
      </w:tr>
      <w:tr w:rsidR="00A84CF0" w14:paraId="03C3626C" w14:textId="77777777" w:rsidTr="00A84CF0">
        <w:trPr>
          <w:trHeight w:val="227"/>
        </w:trPr>
        <w:tc>
          <w:tcPr>
            <w:tcW w:w="3964" w:type="dxa"/>
            <w:noWrap/>
            <w:vAlign w:val="bottom"/>
            <w:hideMark/>
          </w:tcPr>
          <w:p w14:paraId="697AD254" w14:textId="07E62A9A"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Triglycerides/</w:t>
            </w:r>
            <w:proofErr w:type="spellStart"/>
            <w:r>
              <w:rPr>
                <w:rFonts w:ascii="Calibri" w:hAnsi="Calibri" w:cs="Calibri"/>
                <w:color w:val="000000"/>
              </w:rPr>
              <w:t>HDLc</w:t>
            </w:r>
            <w:proofErr w:type="spellEnd"/>
            <w:r>
              <w:rPr>
                <w:rFonts w:ascii="Calibri" w:hAnsi="Calibri" w:cs="Calibri"/>
                <w:color w:val="000000"/>
              </w:rPr>
              <w:t xml:space="preserve"> ratio at 5 and 10-year follow-up</w:t>
            </w:r>
          </w:p>
        </w:tc>
        <w:tc>
          <w:tcPr>
            <w:tcW w:w="567" w:type="dxa"/>
            <w:vAlign w:val="bottom"/>
          </w:tcPr>
          <w:p w14:paraId="1231F202" w14:textId="3B347EDE" w:rsidR="00A84CF0" w:rsidRPr="00316036" w:rsidRDefault="00A84CF0" w:rsidP="00A84CF0">
            <w:pPr>
              <w:rPr>
                <w:rFonts w:asciiTheme="minorBidi" w:hAnsiTheme="minorBidi"/>
                <w:color w:val="000000"/>
                <w:sz w:val="20"/>
                <w:szCs w:val="20"/>
              </w:rPr>
            </w:pPr>
            <w:r>
              <w:rPr>
                <w:rFonts w:ascii="Calibri" w:hAnsi="Calibri" w:cs="Calibri"/>
                <w:color w:val="000000"/>
              </w:rPr>
              <w:t>382</w:t>
            </w:r>
          </w:p>
        </w:tc>
        <w:tc>
          <w:tcPr>
            <w:tcW w:w="1560" w:type="dxa"/>
            <w:noWrap/>
            <w:vAlign w:val="bottom"/>
          </w:tcPr>
          <w:p w14:paraId="27E3E1B2" w14:textId="10F65394"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3.87 ± 3.16</w:t>
            </w:r>
          </w:p>
        </w:tc>
        <w:tc>
          <w:tcPr>
            <w:tcW w:w="1559" w:type="dxa"/>
            <w:noWrap/>
            <w:vAlign w:val="bottom"/>
          </w:tcPr>
          <w:p w14:paraId="6C562E4C" w14:textId="3FD88D0C"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3.47 ± 2.99</w:t>
            </w:r>
          </w:p>
        </w:tc>
        <w:tc>
          <w:tcPr>
            <w:tcW w:w="1402" w:type="dxa"/>
            <w:vAlign w:val="bottom"/>
          </w:tcPr>
          <w:p w14:paraId="413B0222" w14:textId="4EC8E91B" w:rsidR="00A84CF0" w:rsidRPr="00316036" w:rsidRDefault="00A84CF0" w:rsidP="00A84CF0">
            <w:pPr>
              <w:rPr>
                <w:rFonts w:asciiTheme="minorBidi" w:hAnsiTheme="minorBidi"/>
                <w:color w:val="000000"/>
                <w:sz w:val="20"/>
                <w:szCs w:val="20"/>
              </w:rPr>
            </w:pPr>
            <w:r>
              <w:rPr>
                <w:rFonts w:ascii="Calibri" w:hAnsi="Calibri" w:cs="Calibri"/>
                <w:color w:val="000000"/>
              </w:rPr>
              <w:t>0.324</w:t>
            </w:r>
          </w:p>
        </w:tc>
      </w:tr>
      <w:tr w:rsidR="00A84CF0" w14:paraId="25F1F61F" w14:textId="77777777" w:rsidTr="00A84CF0">
        <w:trPr>
          <w:trHeight w:val="227"/>
        </w:trPr>
        <w:tc>
          <w:tcPr>
            <w:tcW w:w="3964" w:type="dxa"/>
            <w:noWrap/>
            <w:vAlign w:val="bottom"/>
            <w:hideMark/>
          </w:tcPr>
          <w:p w14:paraId="2BCDDB81" w14:textId="7A35C686" w:rsidR="00A84CF0" w:rsidRPr="00316036" w:rsidRDefault="00A84CF0" w:rsidP="00A84CF0">
            <w:pPr>
              <w:rPr>
                <w:rFonts w:asciiTheme="minorBidi" w:eastAsia="Times New Roman" w:hAnsiTheme="minorBidi"/>
                <w:b/>
                <w:bCs/>
                <w:color w:val="000000"/>
                <w:kern w:val="0"/>
                <w:sz w:val="20"/>
                <w:szCs w:val="20"/>
                <w14:ligatures w14:val="none"/>
              </w:rPr>
            </w:pPr>
            <w:proofErr w:type="spellStart"/>
            <w:r>
              <w:rPr>
                <w:rFonts w:ascii="Calibri" w:hAnsi="Calibri" w:cs="Calibri"/>
                <w:color w:val="000000"/>
              </w:rPr>
              <w:t>TyG</w:t>
            </w:r>
            <w:proofErr w:type="spellEnd"/>
            <w:r>
              <w:rPr>
                <w:rFonts w:ascii="Calibri" w:hAnsi="Calibri" w:cs="Calibri"/>
                <w:color w:val="000000"/>
              </w:rPr>
              <w:t xml:space="preserve"> Index at 5 and 10-year follow-up</w:t>
            </w:r>
          </w:p>
        </w:tc>
        <w:tc>
          <w:tcPr>
            <w:tcW w:w="567" w:type="dxa"/>
            <w:vAlign w:val="bottom"/>
          </w:tcPr>
          <w:p w14:paraId="1491B459" w14:textId="3F833601" w:rsidR="00A84CF0" w:rsidRPr="00316036" w:rsidRDefault="00A84CF0" w:rsidP="00A84CF0">
            <w:pPr>
              <w:rPr>
                <w:rFonts w:asciiTheme="minorBidi" w:hAnsiTheme="minorBidi"/>
                <w:color w:val="000000"/>
                <w:sz w:val="20"/>
                <w:szCs w:val="20"/>
              </w:rPr>
            </w:pPr>
            <w:r>
              <w:rPr>
                <w:rFonts w:ascii="Calibri" w:hAnsi="Calibri" w:cs="Calibri"/>
                <w:color w:val="000000"/>
              </w:rPr>
              <w:t>381</w:t>
            </w:r>
          </w:p>
        </w:tc>
        <w:tc>
          <w:tcPr>
            <w:tcW w:w="1560" w:type="dxa"/>
            <w:noWrap/>
            <w:vAlign w:val="bottom"/>
          </w:tcPr>
          <w:p w14:paraId="136A9FA9" w14:textId="653DB0B7"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8.80 ± 0.51</w:t>
            </w:r>
          </w:p>
        </w:tc>
        <w:tc>
          <w:tcPr>
            <w:tcW w:w="1559" w:type="dxa"/>
            <w:noWrap/>
            <w:vAlign w:val="bottom"/>
          </w:tcPr>
          <w:p w14:paraId="7C7BC7EB" w14:textId="4C6F2E99" w:rsidR="00A84CF0" w:rsidRPr="00316036" w:rsidRDefault="00A84CF0" w:rsidP="00A84CF0">
            <w:pPr>
              <w:rPr>
                <w:rFonts w:asciiTheme="minorBidi" w:eastAsia="Times New Roman" w:hAnsiTheme="minorBidi"/>
                <w:color w:val="000000"/>
                <w:kern w:val="0"/>
                <w:sz w:val="20"/>
                <w:szCs w:val="20"/>
                <w14:ligatures w14:val="none"/>
              </w:rPr>
            </w:pPr>
            <w:r>
              <w:rPr>
                <w:rFonts w:ascii="Calibri" w:hAnsi="Calibri" w:cs="Calibri"/>
                <w:color w:val="000000"/>
              </w:rPr>
              <w:t>8.72 ± 0.51</w:t>
            </w:r>
          </w:p>
        </w:tc>
        <w:tc>
          <w:tcPr>
            <w:tcW w:w="1402" w:type="dxa"/>
            <w:vAlign w:val="bottom"/>
          </w:tcPr>
          <w:p w14:paraId="33B1850C" w14:textId="30B3AC3C" w:rsidR="00A84CF0" w:rsidRPr="00316036" w:rsidRDefault="00A84CF0" w:rsidP="00A84CF0">
            <w:pPr>
              <w:rPr>
                <w:rFonts w:asciiTheme="minorBidi" w:hAnsiTheme="minorBidi"/>
                <w:color w:val="000000"/>
                <w:sz w:val="20"/>
                <w:szCs w:val="20"/>
              </w:rPr>
            </w:pPr>
            <w:r>
              <w:rPr>
                <w:rFonts w:ascii="Calibri" w:hAnsi="Calibri" w:cs="Calibri"/>
                <w:color w:val="000000"/>
              </w:rPr>
              <w:t>0.545</w:t>
            </w:r>
          </w:p>
        </w:tc>
      </w:tr>
      <w:tr w:rsidR="00A84CF0" w14:paraId="3EB8C54C" w14:textId="77777777" w:rsidTr="00A84CF0">
        <w:trPr>
          <w:trHeight w:val="227"/>
        </w:trPr>
        <w:tc>
          <w:tcPr>
            <w:tcW w:w="3964" w:type="dxa"/>
            <w:noWrap/>
            <w:vAlign w:val="bottom"/>
          </w:tcPr>
          <w:p w14:paraId="7CB14AF3" w14:textId="66996B0F" w:rsidR="00A84CF0" w:rsidRPr="00316036" w:rsidRDefault="00A84CF0" w:rsidP="00A84CF0">
            <w:pPr>
              <w:rPr>
                <w:rFonts w:asciiTheme="minorBidi" w:eastAsia="Times New Roman" w:hAnsiTheme="minorBidi"/>
                <w:b/>
                <w:bCs/>
                <w:color w:val="000000"/>
                <w:kern w:val="0"/>
                <w:sz w:val="20"/>
                <w:szCs w:val="20"/>
                <w14:ligatures w14:val="none"/>
              </w:rPr>
            </w:pPr>
            <w:r>
              <w:rPr>
                <w:rFonts w:ascii="Calibri" w:hAnsi="Calibri" w:cs="Calibri"/>
                <w:color w:val="000000"/>
              </w:rPr>
              <w:t>METS-IR at 5 and 10-year follow-up</w:t>
            </w:r>
          </w:p>
        </w:tc>
        <w:tc>
          <w:tcPr>
            <w:tcW w:w="567" w:type="dxa"/>
            <w:vAlign w:val="bottom"/>
          </w:tcPr>
          <w:p w14:paraId="58242EA2" w14:textId="56676D6A" w:rsidR="00A84CF0" w:rsidRPr="00316036" w:rsidRDefault="00A84CF0" w:rsidP="00A84CF0">
            <w:pPr>
              <w:rPr>
                <w:rFonts w:asciiTheme="minorBidi" w:hAnsiTheme="minorBidi"/>
                <w:color w:val="000000"/>
                <w:sz w:val="20"/>
                <w:szCs w:val="20"/>
              </w:rPr>
            </w:pPr>
            <w:r>
              <w:rPr>
                <w:rFonts w:ascii="Calibri" w:hAnsi="Calibri" w:cs="Calibri"/>
                <w:color w:val="000000"/>
              </w:rPr>
              <w:t>381</w:t>
            </w:r>
          </w:p>
        </w:tc>
        <w:tc>
          <w:tcPr>
            <w:tcW w:w="1560" w:type="dxa"/>
            <w:noWrap/>
            <w:vAlign w:val="bottom"/>
          </w:tcPr>
          <w:p w14:paraId="38954789" w14:textId="3EA4430E" w:rsidR="00A84CF0" w:rsidRPr="00316036" w:rsidRDefault="00A84CF0" w:rsidP="00A84CF0">
            <w:pPr>
              <w:rPr>
                <w:rFonts w:asciiTheme="minorBidi" w:hAnsiTheme="minorBidi"/>
                <w:color w:val="000000"/>
                <w:sz w:val="20"/>
                <w:szCs w:val="20"/>
              </w:rPr>
            </w:pPr>
            <w:r>
              <w:rPr>
                <w:rFonts w:ascii="Calibri" w:hAnsi="Calibri" w:cs="Calibri"/>
                <w:color w:val="000000"/>
              </w:rPr>
              <w:t>47.35 ± 8.37</w:t>
            </w:r>
          </w:p>
        </w:tc>
        <w:tc>
          <w:tcPr>
            <w:tcW w:w="1559" w:type="dxa"/>
            <w:noWrap/>
            <w:vAlign w:val="bottom"/>
          </w:tcPr>
          <w:p w14:paraId="51E624F7" w14:textId="193ED7AB" w:rsidR="00A84CF0" w:rsidRPr="00316036" w:rsidRDefault="00A84CF0" w:rsidP="00A84CF0">
            <w:pPr>
              <w:rPr>
                <w:rFonts w:asciiTheme="minorBidi" w:hAnsiTheme="minorBidi"/>
                <w:color w:val="000000"/>
                <w:sz w:val="20"/>
                <w:szCs w:val="20"/>
              </w:rPr>
            </w:pPr>
            <w:r>
              <w:rPr>
                <w:rFonts w:ascii="Calibri" w:hAnsi="Calibri" w:cs="Calibri"/>
                <w:color w:val="000000"/>
              </w:rPr>
              <w:t>47.77 ± 7.46</w:t>
            </w:r>
          </w:p>
        </w:tc>
        <w:tc>
          <w:tcPr>
            <w:tcW w:w="1402" w:type="dxa"/>
            <w:vAlign w:val="bottom"/>
          </w:tcPr>
          <w:p w14:paraId="0524FB8A" w14:textId="4ACF5A18" w:rsidR="00A84CF0" w:rsidRPr="00316036" w:rsidRDefault="00A84CF0" w:rsidP="00A84CF0">
            <w:pPr>
              <w:rPr>
                <w:rFonts w:asciiTheme="minorBidi" w:hAnsiTheme="minorBidi"/>
                <w:color w:val="000000"/>
                <w:sz w:val="20"/>
                <w:szCs w:val="20"/>
              </w:rPr>
            </w:pPr>
            <w:r>
              <w:rPr>
                <w:rFonts w:ascii="Calibri" w:hAnsi="Calibri" w:cs="Calibri"/>
                <w:color w:val="000000"/>
              </w:rPr>
              <w:t>0.769</w:t>
            </w:r>
          </w:p>
        </w:tc>
      </w:tr>
      <w:tr w:rsidR="00A84CF0" w14:paraId="12FF4FE0" w14:textId="77777777" w:rsidTr="00A84CF0">
        <w:trPr>
          <w:trHeight w:val="227"/>
        </w:trPr>
        <w:tc>
          <w:tcPr>
            <w:tcW w:w="3964" w:type="dxa"/>
            <w:noWrap/>
            <w:vAlign w:val="bottom"/>
          </w:tcPr>
          <w:p w14:paraId="7EE067A7" w14:textId="5BBFB72B" w:rsidR="00A84CF0" w:rsidRPr="00316036" w:rsidRDefault="00A84CF0" w:rsidP="00A84CF0">
            <w:pPr>
              <w:rPr>
                <w:rFonts w:asciiTheme="minorBidi" w:eastAsia="Times New Roman" w:hAnsiTheme="minorBidi"/>
                <w:b/>
                <w:bCs/>
                <w:color w:val="000000"/>
                <w:kern w:val="0"/>
                <w:sz w:val="20"/>
                <w:szCs w:val="20"/>
                <w14:ligatures w14:val="none"/>
              </w:rPr>
            </w:pPr>
            <w:proofErr w:type="spellStart"/>
            <w:r>
              <w:rPr>
                <w:rFonts w:ascii="Calibri" w:hAnsi="Calibri" w:cs="Calibri"/>
                <w:color w:val="000000"/>
              </w:rPr>
              <w:t>hsCRP</w:t>
            </w:r>
            <w:proofErr w:type="spellEnd"/>
            <w:r>
              <w:rPr>
                <w:rFonts w:ascii="Calibri" w:hAnsi="Calibri" w:cs="Calibri"/>
                <w:color w:val="000000"/>
              </w:rPr>
              <w:t xml:space="preserve"> at 5 and 10-year follow-up, mg/L</w:t>
            </w:r>
          </w:p>
        </w:tc>
        <w:tc>
          <w:tcPr>
            <w:tcW w:w="567" w:type="dxa"/>
            <w:vAlign w:val="bottom"/>
          </w:tcPr>
          <w:p w14:paraId="38F29CC1" w14:textId="6CEF9700" w:rsidR="00A84CF0" w:rsidRPr="00316036" w:rsidRDefault="00A84CF0" w:rsidP="00A84CF0">
            <w:pPr>
              <w:rPr>
                <w:rFonts w:asciiTheme="minorBidi" w:hAnsiTheme="minorBidi"/>
                <w:color w:val="000000"/>
                <w:sz w:val="20"/>
                <w:szCs w:val="20"/>
              </w:rPr>
            </w:pPr>
            <w:r>
              <w:rPr>
                <w:rFonts w:ascii="Calibri" w:hAnsi="Calibri" w:cs="Calibri"/>
                <w:color w:val="000000"/>
              </w:rPr>
              <w:t>381</w:t>
            </w:r>
          </w:p>
        </w:tc>
        <w:tc>
          <w:tcPr>
            <w:tcW w:w="1560" w:type="dxa"/>
            <w:noWrap/>
            <w:vAlign w:val="bottom"/>
          </w:tcPr>
          <w:p w14:paraId="01F57432" w14:textId="6D2A50E1" w:rsidR="00A84CF0" w:rsidRPr="00316036" w:rsidRDefault="00A84CF0" w:rsidP="00A84CF0">
            <w:pPr>
              <w:rPr>
                <w:rFonts w:asciiTheme="minorBidi" w:hAnsiTheme="minorBidi"/>
                <w:color w:val="000000"/>
                <w:sz w:val="20"/>
                <w:szCs w:val="20"/>
              </w:rPr>
            </w:pPr>
            <w:r>
              <w:rPr>
                <w:rFonts w:ascii="Calibri" w:hAnsi="Calibri" w:cs="Calibri"/>
                <w:color w:val="000000"/>
              </w:rPr>
              <w:t>3.57 ± 4.61</w:t>
            </w:r>
          </w:p>
        </w:tc>
        <w:tc>
          <w:tcPr>
            <w:tcW w:w="1559" w:type="dxa"/>
            <w:noWrap/>
            <w:vAlign w:val="bottom"/>
          </w:tcPr>
          <w:p w14:paraId="407765D3" w14:textId="0E3A5343" w:rsidR="00A84CF0" w:rsidRPr="00316036" w:rsidRDefault="00A84CF0" w:rsidP="00A84CF0">
            <w:pPr>
              <w:rPr>
                <w:rFonts w:asciiTheme="minorBidi" w:hAnsiTheme="minorBidi"/>
                <w:color w:val="000000"/>
                <w:sz w:val="20"/>
                <w:szCs w:val="20"/>
              </w:rPr>
            </w:pPr>
            <w:r>
              <w:rPr>
                <w:rFonts w:ascii="Calibri" w:hAnsi="Calibri" w:cs="Calibri"/>
                <w:color w:val="000000"/>
              </w:rPr>
              <w:t>3.55 ± 3.18</w:t>
            </w:r>
          </w:p>
        </w:tc>
        <w:tc>
          <w:tcPr>
            <w:tcW w:w="1402" w:type="dxa"/>
            <w:vAlign w:val="bottom"/>
          </w:tcPr>
          <w:p w14:paraId="3F8A2A51" w14:textId="7D1B7A3D" w:rsidR="00A84CF0" w:rsidRPr="00316036" w:rsidRDefault="00A84CF0" w:rsidP="00A84CF0">
            <w:pPr>
              <w:rPr>
                <w:rFonts w:asciiTheme="minorBidi" w:hAnsiTheme="minorBidi"/>
                <w:color w:val="000000"/>
                <w:sz w:val="20"/>
                <w:szCs w:val="20"/>
              </w:rPr>
            </w:pPr>
            <w:r>
              <w:rPr>
                <w:rFonts w:ascii="Calibri" w:hAnsi="Calibri" w:cs="Calibri"/>
                <w:color w:val="000000"/>
              </w:rPr>
              <w:t>0.642</w:t>
            </w:r>
          </w:p>
        </w:tc>
      </w:tr>
    </w:tbl>
    <w:p w14:paraId="67A80CE8" w14:textId="77777777" w:rsidR="00C94DAC" w:rsidRDefault="00C94DAC" w:rsidP="00316036">
      <w:pPr>
        <w:spacing w:after="0" w:line="360" w:lineRule="auto"/>
        <w:rPr>
          <w:rFonts w:asciiTheme="majorBidi" w:hAnsiTheme="majorBidi" w:cstheme="majorBidi"/>
          <w:kern w:val="0"/>
        </w:rPr>
      </w:pPr>
      <w:bookmarkStart w:id="6" w:name="_Hlk195787655"/>
      <w:r w:rsidRPr="00943F5D">
        <w:rPr>
          <w:rFonts w:asciiTheme="majorBidi" w:hAnsiTheme="majorBidi" w:cstheme="majorBidi"/>
          <w:i/>
          <w:iCs/>
          <w:kern w:val="0"/>
          <w:vertAlign w:val="superscript"/>
        </w:rPr>
        <w:t>1</w:t>
      </w:r>
      <w:r w:rsidRPr="00943F5D">
        <w:rPr>
          <w:rFonts w:asciiTheme="majorBidi" w:hAnsiTheme="majorBidi" w:cstheme="majorBidi"/>
          <w:kern w:val="0"/>
        </w:rPr>
        <w:t xml:space="preserve"> BMI, body mass index; HbA1c, glycated hemoglobin; HDL-C, high-density lipoprotein cholesterol; HOMA-IR, homeostatic model assessment of insulin resistance; </w:t>
      </w:r>
      <w:proofErr w:type="spellStart"/>
      <w:r>
        <w:rPr>
          <w:rFonts w:asciiTheme="majorBidi" w:hAnsiTheme="majorBidi" w:cstheme="majorBidi"/>
          <w:color w:val="212121"/>
          <w:shd w:val="clear" w:color="auto" w:fill="FFFFFF"/>
        </w:rPr>
        <w:t>hsCRP</w:t>
      </w:r>
      <w:proofErr w:type="spellEnd"/>
      <w:r>
        <w:rPr>
          <w:rFonts w:asciiTheme="majorBidi" w:hAnsiTheme="majorBidi" w:cstheme="majorBidi"/>
          <w:color w:val="212121"/>
          <w:shd w:val="clear" w:color="auto" w:fill="FFFFFF"/>
        </w:rPr>
        <w:t xml:space="preserve">, high-sensitivity C-reactive protein; </w:t>
      </w:r>
      <w:r w:rsidRPr="00943F5D">
        <w:rPr>
          <w:rFonts w:asciiTheme="majorBidi" w:hAnsiTheme="majorBidi" w:cstheme="majorBidi"/>
          <w:kern w:val="0"/>
        </w:rPr>
        <w:t xml:space="preserve">METS-IR, metabolic score for insulin resistance; SAT, subcutaneous adipose tissue; </w:t>
      </w:r>
      <w:r>
        <w:rPr>
          <w:rFonts w:asciiTheme="majorBidi" w:hAnsiTheme="majorBidi" w:cstheme="majorBidi"/>
          <w:kern w:val="0"/>
        </w:rPr>
        <w:t xml:space="preserve">T1, trial 1; T2, trial 2; </w:t>
      </w:r>
      <w:proofErr w:type="spellStart"/>
      <w:r w:rsidRPr="00943F5D">
        <w:rPr>
          <w:rFonts w:asciiTheme="majorBidi" w:hAnsiTheme="majorBidi" w:cstheme="majorBidi"/>
          <w:kern w:val="0"/>
        </w:rPr>
        <w:t>TyG</w:t>
      </w:r>
      <w:proofErr w:type="spellEnd"/>
      <w:r w:rsidRPr="00943F5D">
        <w:rPr>
          <w:rFonts w:asciiTheme="majorBidi" w:hAnsiTheme="majorBidi" w:cstheme="majorBidi"/>
          <w:kern w:val="0"/>
        </w:rPr>
        <w:t xml:space="preserve"> Index, triglyceride-glucose index; VAT, visceral adipose tissue.</w:t>
      </w:r>
      <w:r w:rsidRPr="00943F5D">
        <w:rPr>
          <w:rFonts w:asciiTheme="majorBidi" w:hAnsiTheme="majorBidi" w:cstheme="majorBidi"/>
          <w:kern w:val="0"/>
        </w:rPr>
        <w:br/>
      </w:r>
      <w:r w:rsidRPr="00943F5D">
        <w:rPr>
          <w:rFonts w:asciiTheme="majorBidi" w:hAnsiTheme="majorBidi" w:cstheme="majorBidi"/>
          <w:i/>
          <w:iCs/>
          <w:kern w:val="0"/>
          <w:vertAlign w:val="superscript"/>
        </w:rPr>
        <w:t>2</w:t>
      </w:r>
      <w:r w:rsidRPr="00943F5D">
        <w:rPr>
          <w:rFonts w:asciiTheme="majorBidi" w:hAnsiTheme="majorBidi" w:cstheme="majorBidi"/>
          <w:kern w:val="0"/>
        </w:rPr>
        <w:t xml:space="preserve"> Mean ± standard deviation (SD) for continuous variables; Number (%) for categorical variables</w:t>
      </w:r>
      <w:bookmarkEnd w:id="6"/>
      <w:r>
        <w:rPr>
          <w:rFonts w:asciiTheme="majorBidi" w:hAnsiTheme="majorBidi" w:cstheme="majorBidi"/>
          <w:kern w:val="0"/>
        </w:rPr>
        <w:t>.</w:t>
      </w:r>
    </w:p>
    <w:p w14:paraId="7714CC9C" w14:textId="5E8745F9" w:rsidR="00C94DAC" w:rsidRDefault="00C94DAC" w:rsidP="00316036">
      <w:pPr>
        <w:spacing w:after="0" w:line="360" w:lineRule="auto"/>
        <w:rPr>
          <w:rFonts w:asciiTheme="majorBidi" w:hAnsiTheme="majorBidi" w:cstheme="majorBidi"/>
          <w:color w:val="212121"/>
          <w:shd w:val="clear" w:color="auto" w:fill="FFFFFF"/>
        </w:rPr>
      </w:pPr>
      <w:r>
        <w:rPr>
          <w:rFonts w:asciiTheme="majorBidi" w:hAnsiTheme="majorBidi" w:cstheme="majorBidi"/>
          <w:i/>
          <w:iCs/>
          <w:color w:val="212121"/>
          <w:shd w:val="clear" w:color="auto" w:fill="FFFFFF"/>
          <w:vertAlign w:val="superscript"/>
        </w:rPr>
        <w:t>3</w:t>
      </w:r>
      <w:r w:rsidRPr="00F83671">
        <w:rPr>
          <w:rFonts w:asciiTheme="majorBidi" w:hAnsiTheme="majorBidi" w:cstheme="majorBidi"/>
          <w:color w:val="212121"/>
          <w:shd w:val="clear" w:color="auto" w:fill="FFFFFF"/>
        </w:rPr>
        <w:t xml:space="preserve"> Continuous variables were </w:t>
      </w:r>
      <w:proofErr w:type="spellStart"/>
      <w:r w:rsidRPr="00F83671">
        <w:rPr>
          <w:rFonts w:asciiTheme="majorBidi" w:hAnsiTheme="majorBidi" w:cstheme="majorBidi"/>
          <w:color w:val="212121"/>
          <w:shd w:val="clear" w:color="auto" w:fill="FFFFFF"/>
        </w:rPr>
        <w:t>analysed</w:t>
      </w:r>
      <w:proofErr w:type="spellEnd"/>
      <w:r w:rsidRPr="00F83671">
        <w:rPr>
          <w:rFonts w:asciiTheme="majorBidi" w:hAnsiTheme="majorBidi" w:cstheme="majorBidi"/>
          <w:color w:val="212121"/>
          <w:shd w:val="clear" w:color="auto" w:fill="FFFFFF"/>
        </w:rPr>
        <w:t xml:space="preserve"> using the </w:t>
      </w:r>
      <w:bookmarkStart w:id="7" w:name="_Hlk197183831"/>
      <w:r w:rsidRPr="00F83671">
        <w:rPr>
          <w:rFonts w:asciiTheme="majorBidi" w:hAnsiTheme="majorBidi" w:cstheme="majorBidi"/>
          <w:color w:val="212121"/>
          <w:shd w:val="clear" w:color="auto" w:fill="FFFFFF"/>
        </w:rPr>
        <w:t>Wilcoxon rank sum test</w:t>
      </w:r>
      <w:bookmarkEnd w:id="7"/>
      <w:r w:rsidRPr="00F83671">
        <w:rPr>
          <w:rFonts w:asciiTheme="majorBidi" w:hAnsiTheme="majorBidi" w:cstheme="majorBidi"/>
          <w:color w:val="212121"/>
          <w:shd w:val="clear" w:color="auto" w:fill="FFFFFF"/>
        </w:rPr>
        <w:t>, while categorical variables were evaluated using Pearson's Chi-squared test.</w:t>
      </w:r>
      <w:r>
        <w:rPr>
          <w:rFonts w:asciiTheme="majorBidi" w:hAnsiTheme="majorBidi" w:cstheme="majorBidi"/>
          <w:color w:val="212121"/>
          <w:shd w:val="clear" w:color="auto" w:fill="FFFFFF"/>
        </w:rPr>
        <w:t xml:space="preserve"> </w:t>
      </w:r>
      <w:r w:rsidRPr="00F83671">
        <w:rPr>
          <w:rFonts w:asciiTheme="majorBidi" w:hAnsiTheme="majorBidi" w:cstheme="majorBidi"/>
          <w:color w:val="212121"/>
          <w:shd w:val="clear" w:color="auto" w:fill="FFFFFF"/>
        </w:rPr>
        <w:t>False discovery rate correction for multiple testing</w:t>
      </w:r>
      <w:r>
        <w:rPr>
          <w:rFonts w:asciiTheme="majorBidi" w:hAnsiTheme="majorBidi" w:cstheme="majorBidi"/>
          <w:color w:val="212121"/>
          <w:shd w:val="clear" w:color="auto" w:fill="FFFFFF"/>
        </w:rPr>
        <w:t xml:space="preserve"> was applied.</w:t>
      </w:r>
    </w:p>
    <w:p w14:paraId="1B8B5F65" w14:textId="302696B1" w:rsidR="000E3D4D" w:rsidRPr="00E6446F" w:rsidRDefault="00000000" w:rsidP="00316036">
      <w:pPr>
        <w:spacing w:after="0" w:line="480" w:lineRule="auto"/>
        <w:rPr>
          <w:rFonts w:asciiTheme="minorBidi" w:hAnsiTheme="minorBidi"/>
          <w:b/>
          <w:bCs/>
          <w:sz w:val="20"/>
          <w:szCs w:val="20"/>
        </w:rPr>
      </w:pPr>
      <w:r w:rsidRPr="00E6446F">
        <w:rPr>
          <w:rFonts w:asciiTheme="minorBidi" w:hAnsiTheme="minorBidi"/>
          <w:b/>
          <w:bCs/>
          <w:sz w:val="20"/>
          <w:szCs w:val="20"/>
        </w:rPr>
        <w:lastRenderedPageBreak/>
        <w:t>Table S</w:t>
      </w:r>
      <w:r w:rsidR="00AB485E" w:rsidRPr="00E6446F">
        <w:rPr>
          <w:rFonts w:asciiTheme="minorBidi" w:hAnsiTheme="minorBidi"/>
          <w:b/>
          <w:bCs/>
          <w:sz w:val="20"/>
          <w:szCs w:val="20"/>
        </w:rPr>
        <w:t>2</w:t>
      </w:r>
      <w:r w:rsidRPr="00E6446F">
        <w:rPr>
          <w:rFonts w:asciiTheme="minorBidi" w:hAnsiTheme="minorBidi"/>
          <w:b/>
          <w:bCs/>
          <w:sz w:val="20"/>
          <w:szCs w:val="20"/>
        </w:rPr>
        <w:t xml:space="preserve">. </w:t>
      </w:r>
      <w:bookmarkStart w:id="8" w:name="_Hlk217205945"/>
      <w:r w:rsidRPr="00E6446F">
        <w:rPr>
          <w:rFonts w:asciiTheme="minorBidi" w:hAnsiTheme="minorBidi"/>
          <w:b/>
          <w:bCs/>
          <w:sz w:val="20"/>
          <w:szCs w:val="20"/>
        </w:rPr>
        <w:t xml:space="preserve">Baseline Characteristics of </w:t>
      </w:r>
      <w:r w:rsidR="00B07914" w:rsidRPr="00E6446F">
        <w:rPr>
          <w:rFonts w:asciiTheme="minorBidi" w:hAnsiTheme="minorBidi"/>
          <w:b/>
          <w:bCs/>
          <w:sz w:val="20"/>
          <w:szCs w:val="20"/>
        </w:rPr>
        <w:t xml:space="preserve">T1+T2 </w:t>
      </w:r>
      <w:r w:rsidR="00FE18CC" w:rsidRPr="00E6446F">
        <w:rPr>
          <w:rFonts w:asciiTheme="minorBidi" w:hAnsiTheme="minorBidi"/>
          <w:b/>
          <w:bCs/>
          <w:sz w:val="20"/>
          <w:szCs w:val="20"/>
        </w:rPr>
        <w:t>Rejoining</w:t>
      </w:r>
      <w:r w:rsidRPr="00E6446F">
        <w:rPr>
          <w:rFonts w:asciiTheme="minorBidi" w:hAnsiTheme="minorBidi"/>
          <w:b/>
          <w:bCs/>
          <w:sz w:val="20"/>
          <w:szCs w:val="20"/>
        </w:rPr>
        <w:t xml:space="preserve"> Participants: Comparison Between the Start of Their First vs. Second Lifestyle Interventions (n=</w:t>
      </w:r>
      <w:r w:rsidR="00FE18CC" w:rsidRPr="00E6446F">
        <w:rPr>
          <w:rFonts w:asciiTheme="minorBidi" w:hAnsiTheme="minorBidi"/>
          <w:b/>
          <w:bCs/>
          <w:sz w:val="20"/>
          <w:szCs w:val="20"/>
        </w:rPr>
        <w:t>76</w:t>
      </w:r>
      <w:r w:rsidRPr="00E6446F">
        <w:rPr>
          <w:rFonts w:asciiTheme="minorBidi" w:hAnsiTheme="minorBidi"/>
          <w:b/>
          <w:bCs/>
          <w:sz w:val="20"/>
          <w:szCs w:val="20"/>
        </w:rPr>
        <w:t>).</w:t>
      </w: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49"/>
        <w:gridCol w:w="1678"/>
        <w:gridCol w:w="1752"/>
        <w:gridCol w:w="1224"/>
        <w:gridCol w:w="1224"/>
      </w:tblGrid>
      <w:tr w:rsidR="004D56F3" w:rsidRPr="00E6446F" w14:paraId="368E4DC4" w14:textId="77777777" w:rsidTr="00E6446F">
        <w:trPr>
          <w:trHeight w:val="304"/>
        </w:trPr>
        <w:tc>
          <w:tcPr>
            <w:tcW w:w="2515" w:type="dxa"/>
            <w:noWrap/>
            <w:vAlign w:val="bottom"/>
            <w:hideMark/>
          </w:tcPr>
          <w:bookmarkEnd w:id="8"/>
          <w:p w14:paraId="4CD7611C" w14:textId="77777777" w:rsidR="000E3D4D" w:rsidRPr="00E6446F" w:rsidRDefault="00000000" w:rsidP="00682ACB">
            <w:pPr>
              <w:spacing w:after="0" w:line="240" w:lineRule="auto"/>
              <w:rPr>
                <w:rFonts w:asciiTheme="minorBidi" w:eastAsia="Times New Roman" w:hAnsiTheme="minorBidi"/>
                <w:b/>
                <w:bCs/>
                <w:color w:val="000000"/>
                <w:kern w:val="0"/>
                <w:sz w:val="20"/>
                <w:szCs w:val="20"/>
                <w:rtl/>
                <w14:ligatures w14:val="none"/>
              </w:rPr>
            </w:pPr>
            <w:r w:rsidRPr="00E6446F">
              <w:rPr>
                <w:rFonts w:asciiTheme="minorBidi" w:eastAsia="Times New Roman" w:hAnsiTheme="minorBidi"/>
                <w:b/>
                <w:bCs/>
                <w:color w:val="000000"/>
                <w:kern w:val="0"/>
                <w:sz w:val="20"/>
                <w:szCs w:val="20"/>
                <w14:ligatures w14:val="none"/>
              </w:rPr>
              <w:t>Characteristic</w:t>
            </w:r>
            <w:r w:rsidRPr="00E6446F">
              <w:rPr>
                <w:rFonts w:asciiTheme="minorBidi" w:eastAsia="Times New Roman" w:hAnsiTheme="minorBidi"/>
                <w:b/>
                <w:bCs/>
                <w:color w:val="000000"/>
                <w:kern w:val="0"/>
                <w:sz w:val="20"/>
                <w:szCs w:val="20"/>
                <w:vertAlign w:val="superscript"/>
                <w14:ligatures w14:val="none"/>
              </w:rPr>
              <w:t>1</w:t>
            </w:r>
          </w:p>
        </w:tc>
        <w:tc>
          <w:tcPr>
            <w:tcW w:w="449" w:type="dxa"/>
            <w:noWrap/>
            <w:vAlign w:val="bottom"/>
            <w:hideMark/>
          </w:tcPr>
          <w:p w14:paraId="7DB54A95" w14:textId="77777777" w:rsidR="000E3D4D" w:rsidRPr="00E6446F" w:rsidRDefault="00000000" w:rsidP="00682ACB">
            <w:pPr>
              <w:spacing w:after="0" w:line="240" w:lineRule="auto"/>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N</w:t>
            </w:r>
          </w:p>
        </w:tc>
        <w:tc>
          <w:tcPr>
            <w:tcW w:w="1678" w:type="dxa"/>
            <w:noWrap/>
            <w:vAlign w:val="bottom"/>
            <w:hideMark/>
          </w:tcPr>
          <w:p w14:paraId="2EFB270C" w14:textId="05BA407C" w:rsidR="000E3D4D" w:rsidRPr="00E6446F" w:rsidRDefault="00B07914" w:rsidP="00682ACB">
            <w:pPr>
              <w:spacing w:after="0" w:line="240" w:lineRule="auto"/>
              <w:rPr>
                <w:rFonts w:asciiTheme="minorBidi" w:eastAsia="Times New Roman" w:hAnsiTheme="minorBidi"/>
                <w:b/>
                <w:bCs/>
                <w:color w:val="000000"/>
                <w:kern w:val="0"/>
                <w:sz w:val="20"/>
                <w:szCs w:val="20"/>
                <w14:ligatures w14:val="none"/>
              </w:rPr>
            </w:pPr>
            <w:r w:rsidRPr="00E6446F">
              <w:rPr>
                <w:rFonts w:asciiTheme="minorBidi" w:hAnsiTheme="minorBidi"/>
                <w:b/>
                <w:bCs/>
                <w:color w:val="000000" w:themeColor="text1"/>
                <w:kern w:val="24"/>
                <w:sz w:val="20"/>
                <w:szCs w:val="20"/>
              </w:rPr>
              <w:t>T1 baseline</w:t>
            </w:r>
            <w:r w:rsidRPr="00E6446F">
              <w:rPr>
                <w:rFonts w:asciiTheme="minorBidi" w:hAnsiTheme="minorBidi"/>
                <w:b/>
                <w:bCs/>
                <w:color w:val="000000" w:themeColor="text1"/>
                <w:kern w:val="24"/>
                <w:position w:val="8"/>
                <w:sz w:val="20"/>
                <w:szCs w:val="20"/>
                <w:vertAlign w:val="superscript"/>
              </w:rPr>
              <w:t>2</w:t>
            </w:r>
          </w:p>
        </w:tc>
        <w:tc>
          <w:tcPr>
            <w:tcW w:w="1752" w:type="dxa"/>
            <w:noWrap/>
            <w:vAlign w:val="bottom"/>
            <w:hideMark/>
          </w:tcPr>
          <w:p w14:paraId="7415C701" w14:textId="3343E670" w:rsidR="000E3D4D" w:rsidRPr="00E6446F" w:rsidRDefault="00B07914" w:rsidP="00682ACB">
            <w:pPr>
              <w:spacing w:after="0" w:line="240" w:lineRule="auto"/>
              <w:rPr>
                <w:rFonts w:asciiTheme="minorBidi" w:eastAsia="Times New Roman" w:hAnsiTheme="minorBidi"/>
                <w:b/>
                <w:bCs/>
                <w:color w:val="000000"/>
                <w:kern w:val="0"/>
                <w:sz w:val="20"/>
                <w:szCs w:val="20"/>
                <w14:ligatures w14:val="none"/>
              </w:rPr>
            </w:pPr>
            <w:r w:rsidRPr="00E6446F">
              <w:rPr>
                <w:rFonts w:asciiTheme="minorBidi" w:hAnsiTheme="minorBidi"/>
                <w:b/>
                <w:bCs/>
                <w:color w:val="000000" w:themeColor="text1"/>
                <w:kern w:val="24"/>
                <w:sz w:val="20"/>
                <w:szCs w:val="20"/>
              </w:rPr>
              <w:t>T2 baseline</w:t>
            </w:r>
            <w:r w:rsidRPr="00E6446F">
              <w:rPr>
                <w:rFonts w:asciiTheme="minorBidi" w:hAnsiTheme="minorBidi"/>
                <w:b/>
                <w:bCs/>
                <w:color w:val="000000" w:themeColor="text1"/>
                <w:kern w:val="24"/>
                <w:position w:val="8"/>
                <w:sz w:val="20"/>
                <w:szCs w:val="20"/>
                <w:vertAlign w:val="superscript"/>
              </w:rPr>
              <w:t>2</w:t>
            </w:r>
          </w:p>
        </w:tc>
        <w:tc>
          <w:tcPr>
            <w:tcW w:w="1224" w:type="dxa"/>
            <w:noWrap/>
            <w:vAlign w:val="bottom"/>
            <w:hideMark/>
          </w:tcPr>
          <w:p w14:paraId="028074CB" w14:textId="08DFCC23" w:rsidR="000E3D4D" w:rsidRPr="00E6446F" w:rsidRDefault="00000000" w:rsidP="00682ACB">
            <w:pPr>
              <w:spacing w:after="0" w:line="240" w:lineRule="auto"/>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p-value</w:t>
            </w:r>
            <w:r w:rsidRPr="00E6446F">
              <w:rPr>
                <w:rFonts w:asciiTheme="minorBidi" w:eastAsia="Times New Roman" w:hAnsiTheme="minorBidi"/>
                <w:b/>
                <w:bCs/>
                <w:color w:val="000000"/>
                <w:kern w:val="0"/>
                <w:sz w:val="20"/>
                <w:szCs w:val="20"/>
                <w:vertAlign w:val="superscript"/>
                <w14:ligatures w14:val="none"/>
              </w:rPr>
              <w:t>3</w:t>
            </w:r>
          </w:p>
        </w:tc>
        <w:tc>
          <w:tcPr>
            <w:tcW w:w="1224" w:type="dxa"/>
            <w:noWrap/>
            <w:vAlign w:val="bottom"/>
            <w:hideMark/>
          </w:tcPr>
          <w:p w14:paraId="150D33F0" w14:textId="77777777" w:rsidR="000E3D4D" w:rsidRPr="00E6446F" w:rsidRDefault="00000000" w:rsidP="00682ACB">
            <w:pPr>
              <w:spacing w:after="0" w:line="240" w:lineRule="auto"/>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FDR-adjusted p-value</w:t>
            </w:r>
            <w:r w:rsidRPr="00E6446F">
              <w:rPr>
                <w:rFonts w:asciiTheme="minorBidi" w:eastAsia="Times New Roman" w:hAnsiTheme="minorBidi"/>
                <w:b/>
                <w:bCs/>
                <w:color w:val="000000"/>
                <w:kern w:val="0"/>
                <w:sz w:val="20"/>
                <w:szCs w:val="20"/>
                <w:vertAlign w:val="superscript"/>
                <w14:ligatures w14:val="none"/>
              </w:rPr>
              <w:t>4</w:t>
            </w:r>
          </w:p>
        </w:tc>
      </w:tr>
      <w:tr w:rsidR="00FA4E4A" w:rsidRPr="00E6446F" w14:paraId="6889D891" w14:textId="77777777" w:rsidTr="00E6446F">
        <w:trPr>
          <w:trHeight w:val="304"/>
        </w:trPr>
        <w:tc>
          <w:tcPr>
            <w:tcW w:w="2515" w:type="dxa"/>
            <w:noWrap/>
            <w:hideMark/>
          </w:tcPr>
          <w:p w14:paraId="63952578" w14:textId="77777777" w:rsidR="00FA4E4A" w:rsidRPr="00E6446F" w:rsidRDefault="00FA4E4A" w:rsidP="00FA4E4A">
            <w:pPr>
              <w:spacing w:after="0" w:line="240" w:lineRule="auto"/>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Intrahepatic fat, %</w:t>
            </w:r>
          </w:p>
        </w:tc>
        <w:tc>
          <w:tcPr>
            <w:tcW w:w="449" w:type="dxa"/>
            <w:noWrap/>
            <w:vAlign w:val="bottom"/>
            <w:hideMark/>
          </w:tcPr>
          <w:p w14:paraId="6BCB5B7C" w14:textId="5C831555"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68</w:t>
            </w:r>
          </w:p>
        </w:tc>
        <w:tc>
          <w:tcPr>
            <w:tcW w:w="1678" w:type="dxa"/>
            <w:noWrap/>
            <w:vAlign w:val="bottom"/>
            <w:hideMark/>
          </w:tcPr>
          <w:p w14:paraId="73819DA7" w14:textId="559CEE93"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12.46 ± 12.35</w:t>
            </w:r>
          </w:p>
        </w:tc>
        <w:tc>
          <w:tcPr>
            <w:tcW w:w="1752" w:type="dxa"/>
            <w:noWrap/>
            <w:vAlign w:val="bottom"/>
            <w:hideMark/>
          </w:tcPr>
          <w:p w14:paraId="4E8A0860" w14:textId="33891324"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10.69 ± 8.60</w:t>
            </w:r>
          </w:p>
        </w:tc>
        <w:tc>
          <w:tcPr>
            <w:tcW w:w="1224" w:type="dxa"/>
            <w:noWrap/>
            <w:vAlign w:val="bottom"/>
            <w:hideMark/>
          </w:tcPr>
          <w:p w14:paraId="20703CB1" w14:textId="5AE3C2C5"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0.100</w:t>
            </w:r>
          </w:p>
        </w:tc>
        <w:tc>
          <w:tcPr>
            <w:tcW w:w="1224" w:type="dxa"/>
            <w:noWrap/>
            <w:vAlign w:val="bottom"/>
            <w:hideMark/>
          </w:tcPr>
          <w:p w14:paraId="0CD528C5" w14:textId="6EB3F61A"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0.1</w:t>
            </w:r>
            <w:r w:rsidR="00CC62CB">
              <w:rPr>
                <w:rFonts w:asciiTheme="minorBidi" w:hAnsiTheme="minorBidi"/>
                <w:color w:val="000000"/>
                <w:sz w:val="20"/>
                <w:szCs w:val="20"/>
              </w:rPr>
              <w:t>24</w:t>
            </w:r>
          </w:p>
        </w:tc>
      </w:tr>
      <w:tr w:rsidR="00FA4E4A" w:rsidRPr="00E6446F" w14:paraId="4989822A" w14:textId="77777777" w:rsidTr="00E6446F">
        <w:trPr>
          <w:trHeight w:val="304"/>
        </w:trPr>
        <w:tc>
          <w:tcPr>
            <w:tcW w:w="2515" w:type="dxa"/>
            <w:noWrap/>
            <w:hideMark/>
          </w:tcPr>
          <w:p w14:paraId="0B462C10" w14:textId="77777777" w:rsidR="00FA4E4A" w:rsidRPr="00E6446F" w:rsidRDefault="00FA4E4A" w:rsidP="00FA4E4A">
            <w:pPr>
              <w:spacing w:after="0" w:line="240" w:lineRule="auto"/>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Diastolic, mmHg</w:t>
            </w:r>
          </w:p>
        </w:tc>
        <w:tc>
          <w:tcPr>
            <w:tcW w:w="449" w:type="dxa"/>
            <w:noWrap/>
            <w:vAlign w:val="bottom"/>
            <w:hideMark/>
          </w:tcPr>
          <w:p w14:paraId="1E151F2E" w14:textId="3D4F2341"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75</w:t>
            </w:r>
          </w:p>
        </w:tc>
        <w:tc>
          <w:tcPr>
            <w:tcW w:w="1678" w:type="dxa"/>
            <w:noWrap/>
            <w:vAlign w:val="bottom"/>
            <w:hideMark/>
          </w:tcPr>
          <w:p w14:paraId="2B59F87C" w14:textId="7AD03D23"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79.00 ± 9.89</w:t>
            </w:r>
          </w:p>
        </w:tc>
        <w:tc>
          <w:tcPr>
            <w:tcW w:w="1752" w:type="dxa"/>
            <w:noWrap/>
            <w:vAlign w:val="bottom"/>
            <w:hideMark/>
          </w:tcPr>
          <w:p w14:paraId="359E7F8B" w14:textId="79F6B935"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82.34 ± 10.31</w:t>
            </w:r>
          </w:p>
        </w:tc>
        <w:tc>
          <w:tcPr>
            <w:tcW w:w="1224" w:type="dxa"/>
            <w:noWrap/>
            <w:vAlign w:val="bottom"/>
            <w:hideMark/>
          </w:tcPr>
          <w:p w14:paraId="1C8FD0D0" w14:textId="08F52AED"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0.016</w:t>
            </w:r>
          </w:p>
        </w:tc>
        <w:tc>
          <w:tcPr>
            <w:tcW w:w="1224" w:type="dxa"/>
            <w:noWrap/>
            <w:vAlign w:val="bottom"/>
            <w:hideMark/>
          </w:tcPr>
          <w:p w14:paraId="544A82D2" w14:textId="407C73BB"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0.02</w:t>
            </w:r>
            <w:r w:rsidR="00CC62CB">
              <w:rPr>
                <w:rFonts w:asciiTheme="minorBidi" w:hAnsiTheme="minorBidi"/>
                <w:color w:val="000000"/>
                <w:sz w:val="20"/>
                <w:szCs w:val="20"/>
              </w:rPr>
              <w:t>7</w:t>
            </w:r>
          </w:p>
        </w:tc>
      </w:tr>
      <w:tr w:rsidR="00655D0F" w:rsidRPr="00E6446F" w14:paraId="2ED20457" w14:textId="77777777" w:rsidTr="00E6446F">
        <w:trPr>
          <w:trHeight w:val="304"/>
        </w:trPr>
        <w:tc>
          <w:tcPr>
            <w:tcW w:w="2515" w:type="dxa"/>
            <w:noWrap/>
            <w:hideMark/>
          </w:tcPr>
          <w:p w14:paraId="3B5350DC" w14:textId="77777777" w:rsidR="00655D0F" w:rsidRPr="00E6446F" w:rsidRDefault="00655D0F" w:rsidP="00655D0F">
            <w:pPr>
              <w:spacing w:after="0" w:line="240" w:lineRule="auto"/>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Systolic, mmHg</w:t>
            </w:r>
          </w:p>
        </w:tc>
        <w:tc>
          <w:tcPr>
            <w:tcW w:w="449" w:type="dxa"/>
            <w:noWrap/>
            <w:vAlign w:val="bottom"/>
            <w:hideMark/>
          </w:tcPr>
          <w:p w14:paraId="0651EC54" w14:textId="7FF68A0F" w:rsidR="00655D0F" w:rsidRPr="00E6446F" w:rsidRDefault="00655D0F" w:rsidP="00655D0F">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75</w:t>
            </w:r>
          </w:p>
        </w:tc>
        <w:tc>
          <w:tcPr>
            <w:tcW w:w="1678" w:type="dxa"/>
            <w:noWrap/>
            <w:vAlign w:val="bottom"/>
            <w:hideMark/>
          </w:tcPr>
          <w:p w14:paraId="0FE41548" w14:textId="23700D02" w:rsidR="00655D0F" w:rsidRPr="00E6446F" w:rsidRDefault="00655D0F" w:rsidP="00655D0F">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122.00 ± 14.17</w:t>
            </w:r>
          </w:p>
        </w:tc>
        <w:tc>
          <w:tcPr>
            <w:tcW w:w="1752" w:type="dxa"/>
            <w:noWrap/>
            <w:vAlign w:val="bottom"/>
            <w:hideMark/>
          </w:tcPr>
          <w:p w14:paraId="3C111890" w14:textId="7D171052" w:rsidR="00655D0F" w:rsidRPr="00E6446F" w:rsidRDefault="00655D0F" w:rsidP="00655D0F">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131.57 ± 13.69</w:t>
            </w:r>
          </w:p>
        </w:tc>
        <w:tc>
          <w:tcPr>
            <w:tcW w:w="1224" w:type="dxa"/>
            <w:noWrap/>
            <w:vAlign w:val="bottom"/>
            <w:hideMark/>
          </w:tcPr>
          <w:p w14:paraId="76E828FF" w14:textId="0BF8C4D4" w:rsidR="00655D0F" w:rsidRPr="00FA4E4A" w:rsidRDefault="00655D0F" w:rsidP="00655D0F">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&lt;0.001</w:t>
            </w:r>
          </w:p>
        </w:tc>
        <w:tc>
          <w:tcPr>
            <w:tcW w:w="1224" w:type="dxa"/>
            <w:noWrap/>
            <w:vAlign w:val="bottom"/>
            <w:hideMark/>
          </w:tcPr>
          <w:p w14:paraId="4379B2ED" w14:textId="0B52AD67" w:rsidR="00655D0F" w:rsidRPr="00FA4E4A" w:rsidRDefault="00655D0F" w:rsidP="00655D0F">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&lt;0.001</w:t>
            </w:r>
          </w:p>
        </w:tc>
      </w:tr>
      <w:tr w:rsidR="00FA4E4A" w:rsidRPr="00E6446F" w14:paraId="5A1FF014" w14:textId="77777777" w:rsidTr="00E6446F">
        <w:trPr>
          <w:trHeight w:val="304"/>
        </w:trPr>
        <w:tc>
          <w:tcPr>
            <w:tcW w:w="2515" w:type="dxa"/>
            <w:noWrap/>
            <w:hideMark/>
          </w:tcPr>
          <w:p w14:paraId="49FD5A11" w14:textId="7D85A9B2" w:rsidR="00FA4E4A" w:rsidRPr="00E6446F" w:rsidRDefault="00FA4E4A" w:rsidP="00FA4E4A">
            <w:pPr>
              <w:spacing w:after="0" w:line="240" w:lineRule="auto"/>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Fasting glucose, mg/dL</w:t>
            </w:r>
          </w:p>
        </w:tc>
        <w:tc>
          <w:tcPr>
            <w:tcW w:w="449" w:type="dxa"/>
            <w:noWrap/>
            <w:vAlign w:val="bottom"/>
            <w:hideMark/>
          </w:tcPr>
          <w:p w14:paraId="17751D90" w14:textId="69C8E016"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75</w:t>
            </w:r>
          </w:p>
        </w:tc>
        <w:tc>
          <w:tcPr>
            <w:tcW w:w="1678" w:type="dxa"/>
            <w:noWrap/>
            <w:vAlign w:val="bottom"/>
            <w:hideMark/>
          </w:tcPr>
          <w:p w14:paraId="02FBD98F" w14:textId="569C54A1"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108.50 ± 23.08</w:t>
            </w:r>
          </w:p>
        </w:tc>
        <w:tc>
          <w:tcPr>
            <w:tcW w:w="1752" w:type="dxa"/>
            <w:noWrap/>
            <w:vAlign w:val="bottom"/>
            <w:hideMark/>
          </w:tcPr>
          <w:p w14:paraId="12D5F7ED" w14:textId="60BCA742"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103.08 ± 21.33</w:t>
            </w:r>
          </w:p>
        </w:tc>
        <w:tc>
          <w:tcPr>
            <w:tcW w:w="1224" w:type="dxa"/>
            <w:noWrap/>
            <w:vAlign w:val="bottom"/>
            <w:hideMark/>
          </w:tcPr>
          <w:p w14:paraId="359502B0" w14:textId="0170982A"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0.053</w:t>
            </w:r>
          </w:p>
        </w:tc>
        <w:tc>
          <w:tcPr>
            <w:tcW w:w="1224" w:type="dxa"/>
            <w:noWrap/>
            <w:vAlign w:val="bottom"/>
            <w:hideMark/>
          </w:tcPr>
          <w:p w14:paraId="3094DE46" w14:textId="578A44D2"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0.0</w:t>
            </w:r>
            <w:r w:rsidR="00CC62CB">
              <w:rPr>
                <w:rFonts w:asciiTheme="minorBidi" w:hAnsiTheme="minorBidi"/>
                <w:color w:val="000000"/>
                <w:sz w:val="20"/>
                <w:szCs w:val="20"/>
              </w:rPr>
              <w:t>76</w:t>
            </w:r>
          </w:p>
        </w:tc>
      </w:tr>
      <w:tr w:rsidR="00FA4E4A" w:rsidRPr="00E6446F" w14:paraId="32715C9A" w14:textId="77777777" w:rsidTr="00E6446F">
        <w:trPr>
          <w:trHeight w:val="304"/>
        </w:trPr>
        <w:tc>
          <w:tcPr>
            <w:tcW w:w="2515" w:type="dxa"/>
            <w:noWrap/>
            <w:hideMark/>
          </w:tcPr>
          <w:p w14:paraId="164A2881" w14:textId="30C4AD27" w:rsidR="00FA4E4A" w:rsidRPr="00E6446F" w:rsidRDefault="00FA4E4A" w:rsidP="00FA4E4A">
            <w:pPr>
              <w:spacing w:after="0" w:line="240" w:lineRule="auto"/>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Fasting insulin, µU/mL</w:t>
            </w:r>
          </w:p>
        </w:tc>
        <w:tc>
          <w:tcPr>
            <w:tcW w:w="449" w:type="dxa"/>
            <w:noWrap/>
            <w:vAlign w:val="bottom"/>
            <w:hideMark/>
          </w:tcPr>
          <w:p w14:paraId="36008C4B" w14:textId="2998C8C3"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75</w:t>
            </w:r>
          </w:p>
        </w:tc>
        <w:tc>
          <w:tcPr>
            <w:tcW w:w="1678" w:type="dxa"/>
            <w:noWrap/>
            <w:vAlign w:val="bottom"/>
            <w:hideMark/>
          </w:tcPr>
          <w:p w14:paraId="4E12F243" w14:textId="650EB300"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16.57 ± 9.47</w:t>
            </w:r>
          </w:p>
        </w:tc>
        <w:tc>
          <w:tcPr>
            <w:tcW w:w="1752" w:type="dxa"/>
            <w:noWrap/>
            <w:vAlign w:val="bottom"/>
            <w:hideMark/>
          </w:tcPr>
          <w:p w14:paraId="47E4C616" w14:textId="2B64B7DE"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14.65 ± 7.74</w:t>
            </w:r>
          </w:p>
        </w:tc>
        <w:tc>
          <w:tcPr>
            <w:tcW w:w="1224" w:type="dxa"/>
            <w:noWrap/>
            <w:vAlign w:val="bottom"/>
            <w:hideMark/>
          </w:tcPr>
          <w:p w14:paraId="2E901A5A" w14:textId="6E7F03A7"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0.015</w:t>
            </w:r>
          </w:p>
        </w:tc>
        <w:tc>
          <w:tcPr>
            <w:tcW w:w="1224" w:type="dxa"/>
            <w:noWrap/>
            <w:vAlign w:val="bottom"/>
            <w:hideMark/>
          </w:tcPr>
          <w:p w14:paraId="694FB8CC" w14:textId="19BC2165"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0.0</w:t>
            </w:r>
            <w:r w:rsidR="00CC62CB">
              <w:rPr>
                <w:rFonts w:asciiTheme="minorBidi" w:hAnsiTheme="minorBidi"/>
                <w:color w:val="000000"/>
                <w:sz w:val="20"/>
                <w:szCs w:val="20"/>
              </w:rPr>
              <w:t>27</w:t>
            </w:r>
          </w:p>
        </w:tc>
      </w:tr>
      <w:tr w:rsidR="00FA4E4A" w:rsidRPr="00E6446F" w14:paraId="5BF6C74A" w14:textId="77777777" w:rsidTr="00E6446F">
        <w:trPr>
          <w:trHeight w:val="304"/>
        </w:trPr>
        <w:tc>
          <w:tcPr>
            <w:tcW w:w="2515" w:type="dxa"/>
            <w:noWrap/>
            <w:hideMark/>
          </w:tcPr>
          <w:p w14:paraId="1479DBBD" w14:textId="77777777" w:rsidR="00FA4E4A" w:rsidRPr="00E6446F" w:rsidRDefault="00FA4E4A" w:rsidP="00FA4E4A">
            <w:pPr>
              <w:spacing w:after="0" w:line="240" w:lineRule="auto"/>
              <w:rPr>
                <w:rFonts w:asciiTheme="minorBidi" w:eastAsia="Times New Roman" w:hAnsiTheme="minorBidi"/>
                <w:b/>
                <w:bCs/>
                <w:color w:val="000000"/>
                <w:kern w:val="0"/>
                <w:sz w:val="20"/>
                <w:szCs w:val="20"/>
                <w14:ligatures w14:val="none"/>
              </w:rPr>
            </w:pPr>
            <w:bookmarkStart w:id="9" w:name="_Hlk195787444"/>
            <w:r w:rsidRPr="00E6446F">
              <w:rPr>
                <w:rFonts w:asciiTheme="minorBidi" w:eastAsia="Times New Roman" w:hAnsiTheme="minorBidi"/>
                <w:b/>
                <w:bCs/>
                <w:color w:val="000000"/>
                <w:kern w:val="0"/>
                <w:sz w:val="20"/>
                <w:szCs w:val="20"/>
                <w14:ligatures w14:val="none"/>
              </w:rPr>
              <w:t>HbA1c, %</w:t>
            </w:r>
          </w:p>
        </w:tc>
        <w:tc>
          <w:tcPr>
            <w:tcW w:w="449" w:type="dxa"/>
            <w:noWrap/>
            <w:vAlign w:val="bottom"/>
            <w:hideMark/>
          </w:tcPr>
          <w:p w14:paraId="21EF92BE" w14:textId="01595C1D"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76</w:t>
            </w:r>
          </w:p>
        </w:tc>
        <w:tc>
          <w:tcPr>
            <w:tcW w:w="1678" w:type="dxa"/>
            <w:noWrap/>
            <w:vAlign w:val="bottom"/>
            <w:hideMark/>
          </w:tcPr>
          <w:p w14:paraId="7EDD3586" w14:textId="222D7302"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5.62 ± 0.57</w:t>
            </w:r>
          </w:p>
        </w:tc>
        <w:tc>
          <w:tcPr>
            <w:tcW w:w="1752" w:type="dxa"/>
            <w:noWrap/>
            <w:vAlign w:val="bottom"/>
            <w:hideMark/>
          </w:tcPr>
          <w:p w14:paraId="075B3FDB" w14:textId="56C20511"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5.58 ± 0.64</w:t>
            </w:r>
          </w:p>
        </w:tc>
        <w:tc>
          <w:tcPr>
            <w:tcW w:w="1224" w:type="dxa"/>
            <w:noWrap/>
            <w:vAlign w:val="bottom"/>
            <w:hideMark/>
          </w:tcPr>
          <w:p w14:paraId="52AD76DF" w14:textId="6159DFC1"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0.307</w:t>
            </w:r>
          </w:p>
        </w:tc>
        <w:tc>
          <w:tcPr>
            <w:tcW w:w="1224" w:type="dxa"/>
            <w:noWrap/>
            <w:vAlign w:val="bottom"/>
            <w:hideMark/>
          </w:tcPr>
          <w:p w14:paraId="63B61955" w14:textId="4FE9D491"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0.32</w:t>
            </w:r>
            <w:r w:rsidR="00CC62CB">
              <w:rPr>
                <w:rFonts w:asciiTheme="minorBidi" w:hAnsiTheme="minorBidi"/>
                <w:color w:val="000000"/>
                <w:sz w:val="20"/>
                <w:szCs w:val="20"/>
              </w:rPr>
              <w:t>7</w:t>
            </w:r>
          </w:p>
        </w:tc>
      </w:tr>
      <w:bookmarkEnd w:id="9"/>
      <w:tr w:rsidR="00FA4E4A" w:rsidRPr="00E6446F" w14:paraId="61907878" w14:textId="77777777" w:rsidTr="00E6446F">
        <w:trPr>
          <w:trHeight w:val="304"/>
        </w:trPr>
        <w:tc>
          <w:tcPr>
            <w:tcW w:w="2515" w:type="dxa"/>
            <w:noWrap/>
            <w:hideMark/>
          </w:tcPr>
          <w:p w14:paraId="69420AEE" w14:textId="77777777" w:rsidR="00FA4E4A" w:rsidRPr="00E6446F" w:rsidRDefault="00FA4E4A" w:rsidP="00FA4E4A">
            <w:pPr>
              <w:spacing w:after="0" w:line="240" w:lineRule="auto"/>
              <w:rPr>
                <w:rFonts w:asciiTheme="minorBidi" w:eastAsia="Times New Roman" w:hAnsiTheme="minorBidi"/>
                <w:b/>
                <w:bCs/>
                <w:color w:val="000000"/>
                <w:kern w:val="0"/>
                <w:sz w:val="20"/>
                <w:szCs w:val="20"/>
                <w14:ligatures w14:val="none"/>
              </w:rPr>
            </w:pPr>
            <w:proofErr w:type="spellStart"/>
            <w:r w:rsidRPr="00E6446F">
              <w:rPr>
                <w:rFonts w:asciiTheme="minorBidi" w:eastAsia="Times New Roman" w:hAnsiTheme="minorBidi"/>
                <w:b/>
                <w:bCs/>
                <w:color w:val="000000"/>
                <w:kern w:val="0"/>
                <w:sz w:val="20"/>
                <w:szCs w:val="20"/>
                <w14:ligatures w14:val="none"/>
              </w:rPr>
              <w:t>TyG</w:t>
            </w:r>
            <w:proofErr w:type="spellEnd"/>
            <w:r w:rsidRPr="00E6446F">
              <w:rPr>
                <w:rFonts w:asciiTheme="minorBidi" w:eastAsia="Times New Roman" w:hAnsiTheme="minorBidi"/>
                <w:b/>
                <w:bCs/>
                <w:color w:val="000000"/>
                <w:kern w:val="0"/>
                <w:sz w:val="20"/>
                <w:szCs w:val="20"/>
                <w14:ligatures w14:val="none"/>
              </w:rPr>
              <w:t xml:space="preserve"> Index</w:t>
            </w:r>
          </w:p>
        </w:tc>
        <w:tc>
          <w:tcPr>
            <w:tcW w:w="449" w:type="dxa"/>
            <w:noWrap/>
            <w:vAlign w:val="bottom"/>
            <w:hideMark/>
          </w:tcPr>
          <w:p w14:paraId="25AA3F1A" w14:textId="37B7C952"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73</w:t>
            </w:r>
          </w:p>
        </w:tc>
        <w:tc>
          <w:tcPr>
            <w:tcW w:w="1678" w:type="dxa"/>
            <w:noWrap/>
            <w:vAlign w:val="bottom"/>
            <w:hideMark/>
          </w:tcPr>
          <w:p w14:paraId="0F439ED7" w14:textId="109B4329"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8.89 ± 0.51</w:t>
            </w:r>
          </w:p>
        </w:tc>
        <w:tc>
          <w:tcPr>
            <w:tcW w:w="1752" w:type="dxa"/>
            <w:noWrap/>
            <w:vAlign w:val="bottom"/>
            <w:hideMark/>
          </w:tcPr>
          <w:p w14:paraId="30316224" w14:textId="65FD18E4"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8.78 ± 0.51</w:t>
            </w:r>
          </w:p>
        </w:tc>
        <w:tc>
          <w:tcPr>
            <w:tcW w:w="1224" w:type="dxa"/>
            <w:noWrap/>
            <w:vAlign w:val="bottom"/>
            <w:hideMark/>
          </w:tcPr>
          <w:p w14:paraId="718ED638" w14:textId="588C9644"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0.016</w:t>
            </w:r>
          </w:p>
        </w:tc>
        <w:tc>
          <w:tcPr>
            <w:tcW w:w="1224" w:type="dxa"/>
            <w:noWrap/>
            <w:vAlign w:val="bottom"/>
            <w:hideMark/>
          </w:tcPr>
          <w:p w14:paraId="0FBD05B4" w14:textId="246D9582"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0.02</w:t>
            </w:r>
            <w:r w:rsidR="00CC62CB">
              <w:rPr>
                <w:rFonts w:asciiTheme="minorBidi" w:hAnsiTheme="minorBidi"/>
                <w:color w:val="000000"/>
                <w:sz w:val="20"/>
                <w:szCs w:val="20"/>
              </w:rPr>
              <w:t>7</w:t>
            </w:r>
          </w:p>
        </w:tc>
      </w:tr>
      <w:tr w:rsidR="00FA4E4A" w:rsidRPr="00E6446F" w14:paraId="58DA3785" w14:textId="77777777" w:rsidTr="00E6446F">
        <w:trPr>
          <w:trHeight w:val="304"/>
        </w:trPr>
        <w:tc>
          <w:tcPr>
            <w:tcW w:w="2515" w:type="dxa"/>
            <w:noWrap/>
            <w:hideMark/>
          </w:tcPr>
          <w:p w14:paraId="7E6A88A1" w14:textId="77777777" w:rsidR="00FA4E4A" w:rsidRPr="00E6446F" w:rsidRDefault="00FA4E4A" w:rsidP="00FA4E4A">
            <w:pPr>
              <w:spacing w:after="0" w:line="240" w:lineRule="auto"/>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METS-IR</w:t>
            </w:r>
          </w:p>
        </w:tc>
        <w:tc>
          <w:tcPr>
            <w:tcW w:w="449" w:type="dxa"/>
            <w:noWrap/>
            <w:vAlign w:val="bottom"/>
            <w:hideMark/>
          </w:tcPr>
          <w:p w14:paraId="58087E0D" w14:textId="2F3A7088"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73</w:t>
            </w:r>
          </w:p>
        </w:tc>
        <w:tc>
          <w:tcPr>
            <w:tcW w:w="1678" w:type="dxa"/>
            <w:noWrap/>
            <w:vAlign w:val="bottom"/>
            <w:hideMark/>
          </w:tcPr>
          <w:p w14:paraId="58D89269" w14:textId="2C015E24"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49.88 ± 8.77</w:t>
            </w:r>
          </w:p>
        </w:tc>
        <w:tc>
          <w:tcPr>
            <w:tcW w:w="1752" w:type="dxa"/>
            <w:noWrap/>
            <w:vAlign w:val="bottom"/>
            <w:hideMark/>
          </w:tcPr>
          <w:p w14:paraId="0775B03F" w14:textId="4C767B77"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48.98 ± 7.21</w:t>
            </w:r>
          </w:p>
        </w:tc>
        <w:tc>
          <w:tcPr>
            <w:tcW w:w="1224" w:type="dxa"/>
            <w:noWrap/>
            <w:vAlign w:val="bottom"/>
            <w:hideMark/>
          </w:tcPr>
          <w:p w14:paraId="48F71C28" w14:textId="1B0D57CC"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0.013</w:t>
            </w:r>
          </w:p>
        </w:tc>
        <w:tc>
          <w:tcPr>
            <w:tcW w:w="1224" w:type="dxa"/>
            <w:noWrap/>
            <w:vAlign w:val="bottom"/>
            <w:hideMark/>
          </w:tcPr>
          <w:p w14:paraId="4AFFF802" w14:textId="69EDF018"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0.02</w:t>
            </w:r>
            <w:r w:rsidR="00CC62CB">
              <w:rPr>
                <w:rFonts w:asciiTheme="minorBidi" w:hAnsiTheme="minorBidi"/>
                <w:color w:val="000000"/>
                <w:sz w:val="20"/>
                <w:szCs w:val="20"/>
              </w:rPr>
              <w:t>7</w:t>
            </w:r>
          </w:p>
        </w:tc>
      </w:tr>
      <w:tr w:rsidR="00FA4E4A" w:rsidRPr="00E6446F" w14:paraId="6EE48F87" w14:textId="77777777" w:rsidTr="00E6446F">
        <w:trPr>
          <w:trHeight w:val="304"/>
        </w:trPr>
        <w:tc>
          <w:tcPr>
            <w:tcW w:w="2515" w:type="dxa"/>
            <w:noWrap/>
            <w:hideMark/>
          </w:tcPr>
          <w:p w14:paraId="4690DE81" w14:textId="77777777" w:rsidR="00FA4E4A" w:rsidRPr="00E6446F" w:rsidRDefault="00FA4E4A" w:rsidP="00FA4E4A">
            <w:pPr>
              <w:spacing w:after="0" w:line="240" w:lineRule="auto"/>
              <w:rPr>
                <w:rFonts w:asciiTheme="minorBidi" w:eastAsia="Times New Roman" w:hAnsiTheme="minorBidi"/>
                <w:b/>
                <w:bCs/>
                <w:color w:val="000000"/>
                <w:kern w:val="0"/>
                <w:sz w:val="20"/>
                <w:szCs w:val="20"/>
                <w14:ligatures w14:val="none"/>
              </w:rPr>
            </w:pPr>
            <w:proofErr w:type="spellStart"/>
            <w:r w:rsidRPr="00E6446F">
              <w:rPr>
                <w:rFonts w:asciiTheme="minorBidi" w:eastAsia="Times New Roman" w:hAnsiTheme="minorBidi"/>
                <w:b/>
                <w:bCs/>
                <w:color w:val="000000"/>
                <w:kern w:val="0"/>
                <w:sz w:val="20"/>
                <w:szCs w:val="20"/>
                <w14:ligatures w14:val="none"/>
              </w:rPr>
              <w:t>hsCRP</w:t>
            </w:r>
            <w:proofErr w:type="spellEnd"/>
            <w:r w:rsidRPr="00E6446F">
              <w:rPr>
                <w:rFonts w:asciiTheme="minorBidi" w:eastAsia="Times New Roman" w:hAnsiTheme="minorBidi"/>
                <w:b/>
                <w:bCs/>
                <w:color w:val="000000"/>
                <w:kern w:val="0"/>
                <w:sz w:val="20"/>
                <w:szCs w:val="20"/>
                <w14:ligatures w14:val="none"/>
              </w:rPr>
              <w:t>, mg/L</w:t>
            </w:r>
          </w:p>
        </w:tc>
        <w:tc>
          <w:tcPr>
            <w:tcW w:w="449" w:type="dxa"/>
            <w:noWrap/>
            <w:vAlign w:val="bottom"/>
            <w:hideMark/>
          </w:tcPr>
          <w:p w14:paraId="3EB4D800" w14:textId="465C0C22"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75</w:t>
            </w:r>
          </w:p>
        </w:tc>
        <w:tc>
          <w:tcPr>
            <w:tcW w:w="1678" w:type="dxa"/>
            <w:noWrap/>
            <w:vAlign w:val="bottom"/>
            <w:hideMark/>
          </w:tcPr>
          <w:p w14:paraId="3ACF495F" w14:textId="3F3C7B47"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3.37 ± 2.83</w:t>
            </w:r>
          </w:p>
        </w:tc>
        <w:tc>
          <w:tcPr>
            <w:tcW w:w="1752" w:type="dxa"/>
            <w:noWrap/>
            <w:vAlign w:val="bottom"/>
            <w:hideMark/>
          </w:tcPr>
          <w:p w14:paraId="3D3EA564" w14:textId="4A552697" w:rsidR="00FA4E4A" w:rsidRPr="00E6446F" w:rsidRDefault="00FA4E4A" w:rsidP="00FA4E4A">
            <w:pPr>
              <w:spacing w:after="0" w:line="240" w:lineRule="auto"/>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3.77 ± 6.07</w:t>
            </w:r>
          </w:p>
        </w:tc>
        <w:tc>
          <w:tcPr>
            <w:tcW w:w="1224" w:type="dxa"/>
            <w:noWrap/>
            <w:vAlign w:val="bottom"/>
            <w:hideMark/>
          </w:tcPr>
          <w:p w14:paraId="275BCC0A" w14:textId="6820B164"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0.512</w:t>
            </w:r>
          </w:p>
        </w:tc>
        <w:tc>
          <w:tcPr>
            <w:tcW w:w="1224" w:type="dxa"/>
            <w:noWrap/>
            <w:vAlign w:val="bottom"/>
            <w:hideMark/>
          </w:tcPr>
          <w:p w14:paraId="07AF65E4" w14:textId="49424004" w:rsidR="00FA4E4A" w:rsidRPr="00FA4E4A" w:rsidRDefault="00FA4E4A" w:rsidP="00FA4E4A">
            <w:pPr>
              <w:spacing w:after="0" w:line="240" w:lineRule="auto"/>
              <w:rPr>
                <w:rFonts w:asciiTheme="minorBidi" w:eastAsia="Times New Roman" w:hAnsiTheme="minorBidi"/>
                <w:color w:val="000000"/>
                <w:kern w:val="0"/>
                <w:sz w:val="20"/>
                <w:szCs w:val="20"/>
                <w14:ligatures w14:val="none"/>
              </w:rPr>
            </w:pPr>
            <w:r w:rsidRPr="00FA4E4A">
              <w:rPr>
                <w:rFonts w:asciiTheme="minorBidi" w:hAnsiTheme="minorBidi"/>
                <w:color w:val="000000"/>
                <w:sz w:val="20"/>
                <w:szCs w:val="20"/>
              </w:rPr>
              <w:t>0.512</w:t>
            </w:r>
          </w:p>
        </w:tc>
      </w:tr>
    </w:tbl>
    <w:p w14:paraId="10C1D6C2" w14:textId="1AB3288B" w:rsidR="00A32F39" w:rsidRPr="00E6446F" w:rsidRDefault="00000000" w:rsidP="00DA403A">
      <w:pPr>
        <w:spacing w:after="0" w:line="480" w:lineRule="auto"/>
        <w:rPr>
          <w:rFonts w:asciiTheme="minorBidi" w:hAnsiTheme="minorBidi"/>
          <w:kern w:val="0"/>
          <w:sz w:val="20"/>
          <w:szCs w:val="20"/>
        </w:rPr>
      </w:pPr>
      <w:bookmarkStart w:id="10" w:name="_Hlk195794892"/>
      <w:r w:rsidRPr="00E6446F">
        <w:rPr>
          <w:rFonts w:asciiTheme="minorBidi" w:hAnsiTheme="minorBidi"/>
          <w:i/>
          <w:iCs/>
          <w:kern w:val="0"/>
          <w:sz w:val="20"/>
          <w:szCs w:val="20"/>
          <w:vertAlign w:val="superscript"/>
        </w:rPr>
        <w:t>1</w:t>
      </w:r>
      <w:r w:rsidRPr="00E6446F">
        <w:rPr>
          <w:rFonts w:asciiTheme="minorBidi" w:hAnsiTheme="minorBidi"/>
          <w:kern w:val="0"/>
          <w:sz w:val="20"/>
          <w:szCs w:val="20"/>
        </w:rPr>
        <w:t xml:space="preserve"> BMI, body mass index; HbA1c, glycated hemoglobin; HDL-C, high-density lipoprotein cholesterol; HOMA-IR, homeostatic model assessment of insulin resistance; </w:t>
      </w:r>
      <w:proofErr w:type="spellStart"/>
      <w:r w:rsidRPr="00E6446F">
        <w:rPr>
          <w:rFonts w:asciiTheme="minorBidi" w:hAnsiTheme="minorBidi"/>
          <w:kern w:val="0"/>
          <w:sz w:val="20"/>
          <w:szCs w:val="20"/>
        </w:rPr>
        <w:t>hsCRP</w:t>
      </w:r>
      <w:proofErr w:type="spellEnd"/>
      <w:r w:rsidRPr="00E6446F">
        <w:rPr>
          <w:rFonts w:asciiTheme="minorBidi" w:hAnsiTheme="minorBidi"/>
          <w:kern w:val="0"/>
          <w:sz w:val="20"/>
          <w:szCs w:val="20"/>
        </w:rPr>
        <w:t xml:space="preserve">, high-sensitivity C-reactive protein; METS-IR, metabolic score for insulin resistance; SAT, subcutaneous adipose tissue; </w:t>
      </w:r>
      <w:proofErr w:type="spellStart"/>
      <w:r w:rsidRPr="00E6446F">
        <w:rPr>
          <w:rFonts w:asciiTheme="minorBidi" w:hAnsiTheme="minorBidi"/>
          <w:kern w:val="0"/>
          <w:sz w:val="20"/>
          <w:szCs w:val="20"/>
        </w:rPr>
        <w:t>TyG</w:t>
      </w:r>
      <w:proofErr w:type="spellEnd"/>
      <w:r w:rsidRPr="00E6446F">
        <w:rPr>
          <w:rFonts w:asciiTheme="minorBidi" w:hAnsiTheme="minorBidi"/>
          <w:kern w:val="0"/>
          <w:sz w:val="20"/>
          <w:szCs w:val="20"/>
        </w:rPr>
        <w:t xml:space="preserve"> Index, triglyceride-glucose index; VAT, visceral adipose tissue.</w:t>
      </w:r>
      <w:r w:rsidRPr="00E6446F">
        <w:rPr>
          <w:rFonts w:asciiTheme="minorBidi" w:hAnsiTheme="minorBidi"/>
          <w:kern w:val="0"/>
          <w:sz w:val="20"/>
          <w:szCs w:val="20"/>
        </w:rPr>
        <w:br/>
      </w:r>
      <w:r w:rsidRPr="00E6446F">
        <w:rPr>
          <w:rFonts w:asciiTheme="minorBidi" w:hAnsiTheme="minorBidi"/>
          <w:i/>
          <w:iCs/>
          <w:kern w:val="0"/>
          <w:sz w:val="20"/>
          <w:szCs w:val="20"/>
          <w:vertAlign w:val="superscript"/>
        </w:rPr>
        <w:t>2</w:t>
      </w:r>
      <w:r w:rsidRPr="00E6446F">
        <w:rPr>
          <w:rFonts w:asciiTheme="minorBidi" w:hAnsiTheme="minorBidi"/>
          <w:kern w:val="0"/>
          <w:sz w:val="20"/>
          <w:szCs w:val="20"/>
        </w:rPr>
        <w:t xml:space="preserve"> Mean ± standard deviation (SD).</w:t>
      </w:r>
      <w:r w:rsidRPr="00E6446F">
        <w:rPr>
          <w:rFonts w:asciiTheme="minorBidi" w:hAnsiTheme="minorBidi"/>
          <w:kern w:val="0"/>
          <w:sz w:val="20"/>
          <w:szCs w:val="20"/>
        </w:rPr>
        <w:br/>
      </w:r>
      <w:r w:rsidRPr="00E6446F">
        <w:rPr>
          <w:rFonts w:asciiTheme="minorBidi" w:hAnsiTheme="minorBidi"/>
          <w:i/>
          <w:iCs/>
          <w:kern w:val="0"/>
          <w:sz w:val="20"/>
          <w:szCs w:val="20"/>
          <w:vertAlign w:val="superscript"/>
        </w:rPr>
        <w:t>3</w:t>
      </w:r>
      <w:r w:rsidRPr="00E6446F">
        <w:rPr>
          <w:rFonts w:asciiTheme="minorBidi" w:hAnsiTheme="minorBidi"/>
          <w:kern w:val="0"/>
          <w:sz w:val="20"/>
          <w:szCs w:val="20"/>
        </w:rPr>
        <w:t xml:space="preserve"> </w:t>
      </w:r>
      <w:r w:rsidR="0092065F" w:rsidRPr="00E6446F">
        <w:rPr>
          <w:rFonts w:asciiTheme="minorBidi" w:hAnsiTheme="minorBidi"/>
          <w:kern w:val="0"/>
          <w:sz w:val="20"/>
          <w:szCs w:val="20"/>
        </w:rPr>
        <w:t xml:space="preserve">Repeated-measures </w:t>
      </w:r>
      <w:r w:rsidR="00DA403A" w:rsidRPr="00E6446F">
        <w:rPr>
          <w:rFonts w:asciiTheme="minorBidi" w:hAnsiTheme="minorBidi"/>
          <w:kern w:val="0"/>
          <w:sz w:val="20"/>
          <w:szCs w:val="20"/>
        </w:rPr>
        <w:t xml:space="preserve">ANCOVA, adjusted for baseline </w:t>
      </w:r>
      <w:r w:rsidR="00213A9B" w:rsidRPr="00E6446F">
        <w:rPr>
          <w:rFonts w:asciiTheme="minorBidi" w:hAnsiTheme="minorBidi"/>
          <w:kern w:val="0"/>
          <w:sz w:val="20"/>
          <w:szCs w:val="20"/>
        </w:rPr>
        <w:t>BMI</w:t>
      </w:r>
      <w:r w:rsidR="0092065F" w:rsidRPr="00E6446F">
        <w:rPr>
          <w:rFonts w:asciiTheme="minorBidi" w:hAnsiTheme="minorBidi"/>
          <w:kern w:val="0"/>
          <w:sz w:val="20"/>
          <w:szCs w:val="20"/>
        </w:rPr>
        <w:t xml:space="preserve"> and age</w:t>
      </w:r>
      <w:r w:rsidRPr="00E6446F">
        <w:rPr>
          <w:rFonts w:asciiTheme="minorBidi" w:hAnsiTheme="minorBidi"/>
          <w:kern w:val="0"/>
          <w:sz w:val="20"/>
          <w:szCs w:val="20"/>
        </w:rPr>
        <w:t>.</w:t>
      </w:r>
      <w:r w:rsidRPr="00E6446F">
        <w:rPr>
          <w:rFonts w:asciiTheme="minorBidi" w:hAnsiTheme="minorBidi"/>
          <w:kern w:val="0"/>
          <w:sz w:val="20"/>
          <w:szCs w:val="20"/>
        </w:rPr>
        <w:br/>
      </w:r>
      <w:r w:rsidRPr="00E6446F">
        <w:rPr>
          <w:rFonts w:asciiTheme="minorBidi" w:hAnsiTheme="minorBidi"/>
          <w:i/>
          <w:iCs/>
          <w:kern w:val="0"/>
          <w:sz w:val="20"/>
          <w:szCs w:val="20"/>
          <w:vertAlign w:val="superscript"/>
        </w:rPr>
        <w:t>4</w:t>
      </w:r>
      <w:r w:rsidRPr="00E6446F">
        <w:rPr>
          <w:rFonts w:asciiTheme="minorBidi" w:hAnsiTheme="minorBidi"/>
          <w:kern w:val="0"/>
          <w:sz w:val="20"/>
          <w:szCs w:val="20"/>
        </w:rPr>
        <w:t xml:space="preserve"> False discovery rate correction for multiple testing.</w:t>
      </w:r>
      <w:bookmarkEnd w:id="10"/>
      <w:r w:rsidR="00A32F39" w:rsidRPr="00E6446F">
        <w:rPr>
          <w:rFonts w:asciiTheme="minorBidi" w:hAnsiTheme="minorBidi"/>
          <w:b/>
          <w:bCs/>
          <w:sz w:val="20"/>
          <w:szCs w:val="20"/>
        </w:rPr>
        <w:br w:type="page"/>
      </w:r>
    </w:p>
    <w:p w14:paraId="616F172C" w14:textId="2B2CF8AB" w:rsidR="00AD6CBB" w:rsidRPr="00E6446F" w:rsidRDefault="00AD6CBB" w:rsidP="00316036">
      <w:pPr>
        <w:spacing w:after="0" w:line="360" w:lineRule="auto"/>
        <w:rPr>
          <w:rFonts w:asciiTheme="minorBidi" w:hAnsiTheme="minorBidi"/>
          <w:color w:val="212121"/>
          <w:sz w:val="20"/>
          <w:szCs w:val="20"/>
          <w:shd w:val="clear" w:color="auto" w:fill="FFFFFF"/>
        </w:rPr>
      </w:pPr>
      <w:bookmarkStart w:id="11" w:name="_Hlk217205955"/>
      <w:r w:rsidRPr="00E6446F">
        <w:rPr>
          <w:rFonts w:asciiTheme="minorBidi" w:hAnsiTheme="minorBidi"/>
          <w:b/>
          <w:bCs/>
          <w:color w:val="212121"/>
          <w:sz w:val="20"/>
          <w:szCs w:val="20"/>
          <w:shd w:val="clear" w:color="auto" w:fill="FFFFFF"/>
        </w:rPr>
        <w:lastRenderedPageBreak/>
        <w:t xml:space="preserve">Table S3. Intervention Changes Among </w:t>
      </w:r>
      <w:proofErr w:type="spellStart"/>
      <w:r w:rsidRPr="00E6446F">
        <w:rPr>
          <w:rFonts w:asciiTheme="minorBidi" w:hAnsiTheme="minorBidi"/>
          <w:b/>
          <w:bCs/>
          <w:color w:val="212121"/>
          <w:sz w:val="20"/>
          <w:szCs w:val="20"/>
          <w:shd w:val="clear" w:color="auto" w:fill="FFFFFF"/>
        </w:rPr>
        <w:t>Rejoiners</w:t>
      </w:r>
      <w:proofErr w:type="spellEnd"/>
      <w:r w:rsidRPr="00E6446F">
        <w:rPr>
          <w:rFonts w:asciiTheme="minorBidi" w:hAnsiTheme="minorBidi"/>
          <w:b/>
          <w:bCs/>
          <w:color w:val="212121"/>
          <w:sz w:val="20"/>
          <w:szCs w:val="20"/>
          <w:shd w:val="clear" w:color="auto" w:fill="FFFFFF"/>
        </w:rPr>
        <w:t xml:space="preserve"> During the First and Second Interventions (n=64).</w:t>
      </w:r>
    </w:p>
    <w:tbl>
      <w:tblPr>
        <w:tblStyle w:val="TableGrid"/>
        <w:tblW w:w="8647" w:type="dxa"/>
        <w:tblLook w:val="04A0" w:firstRow="1" w:lastRow="0" w:firstColumn="1" w:lastColumn="0" w:noHBand="0" w:noVBand="1"/>
      </w:tblPr>
      <w:tblGrid>
        <w:gridCol w:w="2626"/>
        <w:gridCol w:w="630"/>
        <w:gridCol w:w="1601"/>
        <w:gridCol w:w="1583"/>
        <w:gridCol w:w="1136"/>
        <w:gridCol w:w="1071"/>
      </w:tblGrid>
      <w:tr w:rsidR="00AD6CBB" w:rsidRPr="00221654" w14:paraId="078DF0EE" w14:textId="77777777" w:rsidTr="00E6446F">
        <w:trPr>
          <w:trHeight w:val="1155"/>
        </w:trPr>
        <w:tc>
          <w:tcPr>
            <w:tcW w:w="2626" w:type="dxa"/>
            <w:noWrap/>
            <w:hideMark/>
          </w:tcPr>
          <w:bookmarkEnd w:id="11"/>
          <w:p w14:paraId="7DD8DE5A" w14:textId="77777777" w:rsidR="00AD6CBB" w:rsidRPr="00221654" w:rsidRDefault="00AD6CBB" w:rsidP="008A40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14:ligatures w14:val="none"/>
              </w:rPr>
              <w:t>Characteristic</w:t>
            </w:r>
            <w:r w:rsidRPr="00221654">
              <w:rPr>
                <w:rFonts w:asciiTheme="minorBidi" w:eastAsia="Times New Roman" w:hAnsiTheme="minorBidi"/>
                <w:b/>
                <w:bCs/>
                <w:color w:val="000000"/>
                <w:kern w:val="0"/>
                <w:sz w:val="20"/>
                <w:szCs w:val="20"/>
                <w:vertAlign w:val="superscript"/>
                <w14:ligatures w14:val="none"/>
              </w:rPr>
              <w:t>1</w:t>
            </w:r>
          </w:p>
        </w:tc>
        <w:tc>
          <w:tcPr>
            <w:tcW w:w="630" w:type="dxa"/>
            <w:noWrap/>
            <w:hideMark/>
          </w:tcPr>
          <w:p w14:paraId="03D72E11" w14:textId="77777777" w:rsidR="00AD6CBB" w:rsidRPr="00221654" w:rsidRDefault="00AD6CBB" w:rsidP="008A40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14:ligatures w14:val="none"/>
              </w:rPr>
              <w:t>N</w:t>
            </w:r>
          </w:p>
        </w:tc>
        <w:tc>
          <w:tcPr>
            <w:tcW w:w="1601" w:type="dxa"/>
            <w:hideMark/>
          </w:tcPr>
          <w:p w14:paraId="710EEFF4" w14:textId="77777777" w:rsidR="00AD6CBB" w:rsidRPr="00221654" w:rsidRDefault="00AD6CBB" w:rsidP="008A40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14:ligatures w14:val="none"/>
              </w:rPr>
              <w:t>Change during T1</w:t>
            </w:r>
            <w:r w:rsidRPr="00221654">
              <w:rPr>
                <w:rFonts w:asciiTheme="minorBidi" w:eastAsia="Times New Roman" w:hAnsiTheme="minorBidi"/>
                <w:b/>
                <w:bCs/>
                <w:color w:val="000000"/>
                <w:kern w:val="0"/>
                <w:sz w:val="20"/>
                <w:szCs w:val="20"/>
                <w:vertAlign w:val="superscript"/>
                <w14:ligatures w14:val="none"/>
              </w:rPr>
              <w:t>2</w:t>
            </w:r>
          </w:p>
        </w:tc>
        <w:tc>
          <w:tcPr>
            <w:tcW w:w="1583" w:type="dxa"/>
            <w:noWrap/>
          </w:tcPr>
          <w:p w14:paraId="6518632B" w14:textId="77777777" w:rsidR="00AD6CBB" w:rsidRPr="00221654" w:rsidRDefault="00AD6CBB" w:rsidP="008A40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14:ligatures w14:val="none"/>
              </w:rPr>
              <w:t>Change during T2</w:t>
            </w:r>
            <w:r w:rsidRPr="00221654">
              <w:rPr>
                <w:rFonts w:asciiTheme="minorBidi" w:eastAsia="Times New Roman" w:hAnsiTheme="minorBidi"/>
                <w:b/>
                <w:bCs/>
                <w:color w:val="000000"/>
                <w:kern w:val="0"/>
                <w:sz w:val="20"/>
                <w:szCs w:val="20"/>
                <w:vertAlign w:val="superscript"/>
                <w14:ligatures w14:val="none"/>
              </w:rPr>
              <w:t>2</w:t>
            </w:r>
          </w:p>
        </w:tc>
        <w:tc>
          <w:tcPr>
            <w:tcW w:w="1136" w:type="dxa"/>
            <w:noWrap/>
          </w:tcPr>
          <w:p w14:paraId="73A14874" w14:textId="77777777" w:rsidR="00AD6CBB" w:rsidRPr="00221654" w:rsidRDefault="00AD6CBB" w:rsidP="008A40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14:ligatures w14:val="none"/>
              </w:rPr>
              <w:t>P-value</w:t>
            </w:r>
            <w:r w:rsidRPr="00221654">
              <w:rPr>
                <w:rFonts w:asciiTheme="minorBidi" w:eastAsia="Times New Roman" w:hAnsiTheme="minorBidi"/>
                <w:b/>
                <w:bCs/>
                <w:color w:val="000000"/>
                <w:kern w:val="0"/>
                <w:sz w:val="20"/>
                <w:szCs w:val="20"/>
                <w:vertAlign w:val="superscript"/>
                <w14:ligatures w14:val="none"/>
              </w:rPr>
              <w:t>3</w:t>
            </w:r>
          </w:p>
        </w:tc>
        <w:tc>
          <w:tcPr>
            <w:tcW w:w="1071" w:type="dxa"/>
            <w:noWrap/>
          </w:tcPr>
          <w:p w14:paraId="0D657032" w14:textId="77777777" w:rsidR="00AD6CBB" w:rsidRPr="00221654" w:rsidRDefault="00AD6CBB" w:rsidP="008A40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14:ligatures w14:val="none"/>
              </w:rPr>
              <w:t>FDR-adjusted P-value</w:t>
            </w:r>
            <w:r w:rsidRPr="00221654">
              <w:rPr>
                <w:rFonts w:asciiTheme="minorBidi" w:eastAsia="Times New Roman" w:hAnsiTheme="minorBidi"/>
                <w:b/>
                <w:bCs/>
                <w:color w:val="000000"/>
                <w:kern w:val="0"/>
                <w:sz w:val="20"/>
                <w:szCs w:val="20"/>
                <w:vertAlign w:val="superscript"/>
                <w14:ligatures w14:val="none"/>
              </w:rPr>
              <w:t>4</w:t>
            </w:r>
          </w:p>
        </w:tc>
      </w:tr>
      <w:tr w:rsidR="00CE734B" w:rsidRPr="00221654" w14:paraId="64764073" w14:textId="77777777" w:rsidTr="00BD340C">
        <w:trPr>
          <w:trHeight w:val="258"/>
        </w:trPr>
        <w:tc>
          <w:tcPr>
            <w:tcW w:w="2626" w:type="dxa"/>
            <w:noWrap/>
            <w:hideMark/>
          </w:tcPr>
          <w:p w14:paraId="50B4EDFB"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Diastolic BP change during intervention, %</w:t>
            </w:r>
          </w:p>
        </w:tc>
        <w:tc>
          <w:tcPr>
            <w:tcW w:w="630" w:type="dxa"/>
            <w:noWrap/>
            <w:vAlign w:val="bottom"/>
          </w:tcPr>
          <w:p w14:paraId="481AA288"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60</w:t>
            </w:r>
          </w:p>
        </w:tc>
        <w:tc>
          <w:tcPr>
            <w:tcW w:w="1601" w:type="dxa"/>
            <w:noWrap/>
          </w:tcPr>
          <w:p w14:paraId="40DA07E9" w14:textId="19F89B70"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1.57 ± 11.29</w:t>
            </w:r>
          </w:p>
        </w:tc>
        <w:tc>
          <w:tcPr>
            <w:tcW w:w="1583" w:type="dxa"/>
            <w:noWrap/>
          </w:tcPr>
          <w:p w14:paraId="076E3A95" w14:textId="6861C0F9"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-2.63 ± 12.04</w:t>
            </w:r>
          </w:p>
        </w:tc>
        <w:tc>
          <w:tcPr>
            <w:tcW w:w="1136" w:type="dxa"/>
            <w:noWrap/>
          </w:tcPr>
          <w:p w14:paraId="2ACA1DCD" w14:textId="4F15AB62"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0.068</w:t>
            </w:r>
          </w:p>
        </w:tc>
        <w:tc>
          <w:tcPr>
            <w:tcW w:w="1071" w:type="dxa"/>
            <w:noWrap/>
          </w:tcPr>
          <w:p w14:paraId="26E619BD" w14:textId="375201BD"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0.135</w:t>
            </w:r>
          </w:p>
        </w:tc>
      </w:tr>
      <w:tr w:rsidR="00CE734B" w:rsidRPr="00221654" w14:paraId="294501E0" w14:textId="77777777" w:rsidTr="00BD340C">
        <w:trPr>
          <w:trHeight w:val="258"/>
        </w:trPr>
        <w:tc>
          <w:tcPr>
            <w:tcW w:w="2626" w:type="dxa"/>
            <w:noWrap/>
            <w:hideMark/>
          </w:tcPr>
          <w:p w14:paraId="27935EFC"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Systolic BP change during intervention, %</w:t>
            </w:r>
          </w:p>
        </w:tc>
        <w:tc>
          <w:tcPr>
            <w:tcW w:w="630" w:type="dxa"/>
            <w:noWrap/>
            <w:vAlign w:val="bottom"/>
          </w:tcPr>
          <w:p w14:paraId="5BAFAFE7"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60</w:t>
            </w:r>
          </w:p>
        </w:tc>
        <w:tc>
          <w:tcPr>
            <w:tcW w:w="1601" w:type="dxa"/>
            <w:noWrap/>
          </w:tcPr>
          <w:p w14:paraId="7DFC2042" w14:textId="4FD0B8C2"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1.74 ± 9.72</w:t>
            </w:r>
          </w:p>
        </w:tc>
        <w:tc>
          <w:tcPr>
            <w:tcW w:w="1583" w:type="dxa"/>
            <w:noWrap/>
          </w:tcPr>
          <w:p w14:paraId="4C6E8108" w14:textId="3B36FE91"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-1.07 ± 8.48</w:t>
            </w:r>
          </w:p>
        </w:tc>
        <w:tc>
          <w:tcPr>
            <w:tcW w:w="1136" w:type="dxa"/>
            <w:noWrap/>
          </w:tcPr>
          <w:p w14:paraId="4658EFE4" w14:textId="31535786"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0.115</w:t>
            </w:r>
          </w:p>
        </w:tc>
        <w:tc>
          <w:tcPr>
            <w:tcW w:w="1071" w:type="dxa"/>
            <w:noWrap/>
          </w:tcPr>
          <w:p w14:paraId="5CF7CB74" w14:textId="0357CD8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0.204</w:t>
            </w:r>
          </w:p>
        </w:tc>
      </w:tr>
      <w:tr w:rsidR="00CE734B" w:rsidRPr="00221654" w14:paraId="302E5DEC" w14:textId="77777777" w:rsidTr="00BD340C">
        <w:trPr>
          <w:trHeight w:val="258"/>
        </w:trPr>
        <w:tc>
          <w:tcPr>
            <w:tcW w:w="2626" w:type="dxa"/>
            <w:noWrap/>
            <w:hideMark/>
          </w:tcPr>
          <w:p w14:paraId="5765B4F5"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Fasting Glucose change during intervention, %</w:t>
            </w:r>
          </w:p>
        </w:tc>
        <w:tc>
          <w:tcPr>
            <w:tcW w:w="630" w:type="dxa"/>
            <w:noWrap/>
            <w:vAlign w:val="bottom"/>
          </w:tcPr>
          <w:p w14:paraId="73DBF8E3"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63</w:t>
            </w:r>
          </w:p>
        </w:tc>
        <w:tc>
          <w:tcPr>
            <w:tcW w:w="1601" w:type="dxa"/>
            <w:noWrap/>
          </w:tcPr>
          <w:p w14:paraId="58E80D28" w14:textId="3F2725D1"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0.69 ± 12.61</w:t>
            </w:r>
          </w:p>
        </w:tc>
        <w:tc>
          <w:tcPr>
            <w:tcW w:w="1583" w:type="dxa"/>
            <w:noWrap/>
          </w:tcPr>
          <w:p w14:paraId="594D9890" w14:textId="1DDEB150"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2.61 ± 14.69</w:t>
            </w:r>
          </w:p>
        </w:tc>
        <w:tc>
          <w:tcPr>
            <w:tcW w:w="1136" w:type="dxa"/>
            <w:noWrap/>
          </w:tcPr>
          <w:p w14:paraId="10E2AEC5" w14:textId="0885EB65"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0.500</w:t>
            </w:r>
          </w:p>
        </w:tc>
        <w:tc>
          <w:tcPr>
            <w:tcW w:w="1071" w:type="dxa"/>
            <w:noWrap/>
          </w:tcPr>
          <w:p w14:paraId="635788F7" w14:textId="7B61D23B"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0.667</w:t>
            </w:r>
          </w:p>
        </w:tc>
      </w:tr>
      <w:tr w:rsidR="00CE734B" w:rsidRPr="00221654" w14:paraId="185C2722" w14:textId="77777777" w:rsidTr="00BD340C">
        <w:trPr>
          <w:trHeight w:val="258"/>
        </w:trPr>
        <w:tc>
          <w:tcPr>
            <w:tcW w:w="2626" w:type="dxa"/>
            <w:noWrap/>
            <w:hideMark/>
          </w:tcPr>
          <w:p w14:paraId="7DD5F9AD"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Fasting insulin change during intervention, %</w:t>
            </w:r>
          </w:p>
        </w:tc>
        <w:tc>
          <w:tcPr>
            <w:tcW w:w="630" w:type="dxa"/>
            <w:noWrap/>
            <w:vAlign w:val="bottom"/>
          </w:tcPr>
          <w:p w14:paraId="14D864FA"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62</w:t>
            </w:r>
          </w:p>
        </w:tc>
        <w:tc>
          <w:tcPr>
            <w:tcW w:w="1601" w:type="dxa"/>
            <w:noWrap/>
          </w:tcPr>
          <w:p w14:paraId="4CA67980" w14:textId="74E356ED"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-5.62 ± 38.60</w:t>
            </w:r>
          </w:p>
        </w:tc>
        <w:tc>
          <w:tcPr>
            <w:tcW w:w="1583" w:type="dxa"/>
            <w:noWrap/>
          </w:tcPr>
          <w:p w14:paraId="2990038F" w14:textId="7281416E"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-5.64 ± 34.34</w:t>
            </w:r>
          </w:p>
        </w:tc>
        <w:tc>
          <w:tcPr>
            <w:tcW w:w="1136" w:type="dxa"/>
            <w:noWrap/>
          </w:tcPr>
          <w:p w14:paraId="14E5598C" w14:textId="25AAB476"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0.997</w:t>
            </w:r>
          </w:p>
        </w:tc>
        <w:tc>
          <w:tcPr>
            <w:tcW w:w="1071" w:type="dxa"/>
            <w:noWrap/>
          </w:tcPr>
          <w:p w14:paraId="3DA9061C" w14:textId="6174E348"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0.997</w:t>
            </w:r>
          </w:p>
        </w:tc>
      </w:tr>
      <w:tr w:rsidR="00CE734B" w:rsidRPr="00221654" w14:paraId="6879A407" w14:textId="77777777" w:rsidTr="00BD340C">
        <w:trPr>
          <w:trHeight w:val="258"/>
        </w:trPr>
        <w:tc>
          <w:tcPr>
            <w:tcW w:w="2626" w:type="dxa"/>
            <w:noWrap/>
            <w:hideMark/>
          </w:tcPr>
          <w:p w14:paraId="2255F75B"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HOMA-IR change during intervention, %</w:t>
            </w:r>
          </w:p>
        </w:tc>
        <w:tc>
          <w:tcPr>
            <w:tcW w:w="630" w:type="dxa"/>
            <w:noWrap/>
            <w:vAlign w:val="bottom"/>
          </w:tcPr>
          <w:p w14:paraId="56FF13C8"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61</w:t>
            </w:r>
          </w:p>
        </w:tc>
        <w:tc>
          <w:tcPr>
            <w:tcW w:w="1601" w:type="dxa"/>
            <w:noWrap/>
          </w:tcPr>
          <w:p w14:paraId="12A6C291" w14:textId="232A50DF"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-3.41 ± 41.90</w:t>
            </w:r>
          </w:p>
        </w:tc>
        <w:tc>
          <w:tcPr>
            <w:tcW w:w="1583" w:type="dxa"/>
            <w:noWrap/>
          </w:tcPr>
          <w:p w14:paraId="2282DF2A" w14:textId="5D74D962"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-2.75 ± 40.14</w:t>
            </w:r>
          </w:p>
        </w:tc>
        <w:tc>
          <w:tcPr>
            <w:tcW w:w="1136" w:type="dxa"/>
            <w:noWrap/>
          </w:tcPr>
          <w:p w14:paraId="11B8015D" w14:textId="16034B40"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0.923</w:t>
            </w:r>
          </w:p>
        </w:tc>
        <w:tc>
          <w:tcPr>
            <w:tcW w:w="1071" w:type="dxa"/>
            <w:noWrap/>
          </w:tcPr>
          <w:p w14:paraId="5B18FB9D" w14:textId="717F64B5"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0.985</w:t>
            </w:r>
          </w:p>
        </w:tc>
      </w:tr>
      <w:tr w:rsidR="00CE734B" w:rsidRPr="00221654" w14:paraId="1EC7CF19" w14:textId="77777777" w:rsidTr="00BD340C">
        <w:trPr>
          <w:trHeight w:val="258"/>
        </w:trPr>
        <w:tc>
          <w:tcPr>
            <w:tcW w:w="2626" w:type="dxa"/>
            <w:noWrap/>
            <w:hideMark/>
          </w:tcPr>
          <w:p w14:paraId="1D969343"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HbA1c change during intervention, %</w:t>
            </w:r>
          </w:p>
        </w:tc>
        <w:tc>
          <w:tcPr>
            <w:tcW w:w="630" w:type="dxa"/>
            <w:noWrap/>
            <w:vAlign w:val="bottom"/>
          </w:tcPr>
          <w:p w14:paraId="349C2857"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64</w:t>
            </w:r>
          </w:p>
        </w:tc>
        <w:tc>
          <w:tcPr>
            <w:tcW w:w="1601" w:type="dxa"/>
            <w:noWrap/>
          </w:tcPr>
          <w:p w14:paraId="65C45184" w14:textId="325539E5"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-0.70 ± 4.00</w:t>
            </w:r>
          </w:p>
        </w:tc>
        <w:tc>
          <w:tcPr>
            <w:tcW w:w="1583" w:type="dxa"/>
            <w:noWrap/>
          </w:tcPr>
          <w:p w14:paraId="377832D5" w14:textId="6F8C275D"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0.96 ± 3.93</w:t>
            </w:r>
          </w:p>
        </w:tc>
        <w:tc>
          <w:tcPr>
            <w:tcW w:w="1136" w:type="dxa"/>
            <w:noWrap/>
          </w:tcPr>
          <w:p w14:paraId="1942F537" w14:textId="19A1953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0.016</w:t>
            </w:r>
          </w:p>
        </w:tc>
        <w:tc>
          <w:tcPr>
            <w:tcW w:w="1071" w:type="dxa"/>
            <w:noWrap/>
          </w:tcPr>
          <w:p w14:paraId="38C5FEAC" w14:textId="2541CE73"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0.048</w:t>
            </w:r>
          </w:p>
        </w:tc>
      </w:tr>
      <w:tr w:rsidR="00CE734B" w:rsidRPr="00221654" w14:paraId="268F206C" w14:textId="77777777" w:rsidTr="00BD340C">
        <w:trPr>
          <w:trHeight w:val="258"/>
        </w:trPr>
        <w:tc>
          <w:tcPr>
            <w:tcW w:w="2626" w:type="dxa"/>
            <w:noWrap/>
            <w:hideMark/>
          </w:tcPr>
          <w:p w14:paraId="7260B7EA"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Triglycerides/HDL-C change during intervention, %</w:t>
            </w:r>
          </w:p>
        </w:tc>
        <w:tc>
          <w:tcPr>
            <w:tcW w:w="630" w:type="dxa"/>
            <w:noWrap/>
            <w:vAlign w:val="bottom"/>
          </w:tcPr>
          <w:p w14:paraId="037C70F1"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63</w:t>
            </w:r>
          </w:p>
        </w:tc>
        <w:tc>
          <w:tcPr>
            <w:tcW w:w="1601" w:type="dxa"/>
            <w:noWrap/>
          </w:tcPr>
          <w:p w14:paraId="58057470" w14:textId="739AA1F2"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-1.97 ± 51.30</w:t>
            </w:r>
          </w:p>
        </w:tc>
        <w:tc>
          <w:tcPr>
            <w:tcW w:w="1583" w:type="dxa"/>
            <w:noWrap/>
          </w:tcPr>
          <w:p w14:paraId="6450D0F1" w14:textId="598ADFAD"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-3.52 ± 42.85</w:t>
            </w:r>
          </w:p>
        </w:tc>
        <w:tc>
          <w:tcPr>
            <w:tcW w:w="1136" w:type="dxa"/>
            <w:noWrap/>
          </w:tcPr>
          <w:p w14:paraId="0B6C88BE" w14:textId="7291B0F9"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0.844</w:t>
            </w:r>
          </w:p>
        </w:tc>
        <w:tc>
          <w:tcPr>
            <w:tcW w:w="1071" w:type="dxa"/>
            <w:noWrap/>
          </w:tcPr>
          <w:p w14:paraId="5DC696AC" w14:textId="4610D70B"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0.985</w:t>
            </w:r>
          </w:p>
        </w:tc>
      </w:tr>
      <w:tr w:rsidR="00CE734B" w:rsidRPr="00221654" w14:paraId="5840310F" w14:textId="77777777" w:rsidTr="00BD340C">
        <w:trPr>
          <w:trHeight w:val="258"/>
        </w:trPr>
        <w:tc>
          <w:tcPr>
            <w:tcW w:w="2626" w:type="dxa"/>
            <w:noWrap/>
            <w:hideMark/>
          </w:tcPr>
          <w:p w14:paraId="5BDBA434" w14:textId="77777777" w:rsidR="00CE734B" w:rsidRPr="00221654" w:rsidRDefault="00CE734B" w:rsidP="00CE734B">
            <w:pPr>
              <w:rPr>
                <w:rFonts w:asciiTheme="minorBidi" w:eastAsia="Times New Roman" w:hAnsiTheme="minorBidi"/>
                <w:color w:val="000000"/>
                <w:kern w:val="0"/>
                <w:sz w:val="20"/>
                <w:szCs w:val="20"/>
                <w14:ligatures w14:val="none"/>
              </w:rPr>
            </w:pPr>
            <w:proofErr w:type="spellStart"/>
            <w:r w:rsidRPr="00221654">
              <w:rPr>
                <w:rFonts w:asciiTheme="minorBidi" w:eastAsia="Times New Roman" w:hAnsiTheme="minorBidi"/>
                <w:color w:val="000000"/>
                <w:kern w:val="0"/>
                <w:sz w:val="20"/>
                <w:szCs w:val="20"/>
                <w14:ligatures w14:val="none"/>
              </w:rPr>
              <w:t>TyG</w:t>
            </w:r>
            <w:proofErr w:type="spellEnd"/>
            <w:r w:rsidRPr="00221654">
              <w:rPr>
                <w:rFonts w:asciiTheme="minorBidi" w:eastAsia="Times New Roman" w:hAnsiTheme="minorBidi"/>
                <w:color w:val="000000"/>
                <w:kern w:val="0"/>
                <w:sz w:val="20"/>
                <w:szCs w:val="20"/>
                <w14:ligatures w14:val="none"/>
              </w:rPr>
              <w:t xml:space="preserve"> Index change during intervention, %</w:t>
            </w:r>
          </w:p>
        </w:tc>
        <w:tc>
          <w:tcPr>
            <w:tcW w:w="630" w:type="dxa"/>
            <w:noWrap/>
            <w:vAlign w:val="bottom"/>
          </w:tcPr>
          <w:p w14:paraId="143737FC"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62</w:t>
            </w:r>
          </w:p>
        </w:tc>
        <w:tc>
          <w:tcPr>
            <w:tcW w:w="1601" w:type="dxa"/>
            <w:noWrap/>
          </w:tcPr>
          <w:p w14:paraId="256B70E7" w14:textId="70C8FAB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-0.54 ± 4.26</w:t>
            </w:r>
          </w:p>
        </w:tc>
        <w:tc>
          <w:tcPr>
            <w:tcW w:w="1583" w:type="dxa"/>
            <w:noWrap/>
          </w:tcPr>
          <w:p w14:paraId="25D703CB" w14:textId="69BE99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-0.66 ± 4.33</w:t>
            </w:r>
          </w:p>
        </w:tc>
        <w:tc>
          <w:tcPr>
            <w:tcW w:w="1136" w:type="dxa"/>
            <w:noWrap/>
          </w:tcPr>
          <w:p w14:paraId="44B94D3A" w14:textId="6A11BDF5"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0.867</w:t>
            </w:r>
          </w:p>
        </w:tc>
        <w:tc>
          <w:tcPr>
            <w:tcW w:w="1071" w:type="dxa"/>
            <w:noWrap/>
          </w:tcPr>
          <w:p w14:paraId="13D472AE" w14:textId="3C10391D"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0.985</w:t>
            </w:r>
          </w:p>
        </w:tc>
      </w:tr>
      <w:tr w:rsidR="00CE734B" w:rsidRPr="00221654" w14:paraId="68D52CA9" w14:textId="421B473E" w:rsidTr="00BD340C">
        <w:trPr>
          <w:trHeight w:val="258"/>
        </w:trPr>
        <w:tc>
          <w:tcPr>
            <w:tcW w:w="2626" w:type="dxa"/>
            <w:noWrap/>
            <w:hideMark/>
          </w:tcPr>
          <w:p w14:paraId="31A700F7" w14:textId="6EB7E4CF"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METS-IR change during intervention, %</w:t>
            </w:r>
          </w:p>
        </w:tc>
        <w:tc>
          <w:tcPr>
            <w:tcW w:w="630" w:type="dxa"/>
            <w:noWrap/>
            <w:vAlign w:val="bottom"/>
          </w:tcPr>
          <w:p w14:paraId="6EDCC883" w14:textId="4E469058"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61</w:t>
            </w:r>
          </w:p>
        </w:tc>
        <w:tc>
          <w:tcPr>
            <w:tcW w:w="1601" w:type="dxa"/>
            <w:noWrap/>
          </w:tcPr>
          <w:p w14:paraId="2705400E" w14:textId="4D805973"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-5.73 ± 9.67</w:t>
            </w:r>
          </w:p>
        </w:tc>
        <w:tc>
          <w:tcPr>
            <w:tcW w:w="1583" w:type="dxa"/>
            <w:noWrap/>
          </w:tcPr>
          <w:p w14:paraId="0F77134F" w14:textId="7034CF5A"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-2.76 ± 8.10</w:t>
            </w:r>
          </w:p>
        </w:tc>
        <w:tc>
          <w:tcPr>
            <w:tcW w:w="1136" w:type="dxa"/>
            <w:noWrap/>
          </w:tcPr>
          <w:p w14:paraId="662C7658" w14:textId="654FAC9D"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0.029</w:t>
            </w:r>
          </w:p>
        </w:tc>
        <w:tc>
          <w:tcPr>
            <w:tcW w:w="1071" w:type="dxa"/>
            <w:noWrap/>
          </w:tcPr>
          <w:p w14:paraId="52C4F418" w14:textId="1199533F"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0.066</w:t>
            </w:r>
          </w:p>
        </w:tc>
      </w:tr>
      <w:tr w:rsidR="00CE734B" w:rsidRPr="00221654" w14:paraId="3F7E4062" w14:textId="77777777" w:rsidTr="00BD340C">
        <w:trPr>
          <w:trHeight w:val="258"/>
        </w:trPr>
        <w:tc>
          <w:tcPr>
            <w:tcW w:w="2626" w:type="dxa"/>
            <w:noWrap/>
            <w:hideMark/>
          </w:tcPr>
          <w:p w14:paraId="551F3778" w14:textId="77777777" w:rsidR="00CE734B" w:rsidRPr="00221654" w:rsidRDefault="00CE734B" w:rsidP="00CE734B">
            <w:pPr>
              <w:rPr>
                <w:rFonts w:asciiTheme="minorBidi" w:eastAsia="Times New Roman" w:hAnsiTheme="minorBidi"/>
                <w:color w:val="000000"/>
                <w:kern w:val="0"/>
                <w:sz w:val="20"/>
                <w:szCs w:val="20"/>
                <w14:ligatures w14:val="none"/>
              </w:rPr>
            </w:pPr>
            <w:proofErr w:type="spellStart"/>
            <w:r w:rsidRPr="00221654">
              <w:rPr>
                <w:rFonts w:asciiTheme="minorBidi" w:eastAsia="Times New Roman" w:hAnsiTheme="minorBidi"/>
                <w:color w:val="000000"/>
                <w:kern w:val="0"/>
                <w:sz w:val="20"/>
                <w:szCs w:val="20"/>
                <w14:ligatures w14:val="none"/>
              </w:rPr>
              <w:t>hsCRP</w:t>
            </w:r>
            <w:proofErr w:type="spellEnd"/>
            <w:r w:rsidRPr="00221654">
              <w:rPr>
                <w:rFonts w:asciiTheme="minorBidi" w:eastAsia="Times New Roman" w:hAnsiTheme="minorBidi"/>
                <w:color w:val="000000"/>
                <w:kern w:val="0"/>
                <w:sz w:val="20"/>
                <w:szCs w:val="20"/>
                <w14:ligatures w14:val="none"/>
              </w:rPr>
              <w:t xml:space="preserve"> change during intervention, mg/L</w:t>
            </w:r>
            <w:r w:rsidRPr="00221654">
              <w:rPr>
                <w:rFonts w:asciiTheme="minorBidi" w:eastAsia="Times New Roman" w:hAnsiTheme="minorBidi"/>
                <w:color w:val="000000"/>
                <w:kern w:val="0"/>
                <w:sz w:val="20"/>
                <w:szCs w:val="20"/>
                <w:vertAlign w:val="superscript"/>
                <w14:ligatures w14:val="none"/>
              </w:rPr>
              <w:t>5</w:t>
            </w:r>
          </w:p>
        </w:tc>
        <w:tc>
          <w:tcPr>
            <w:tcW w:w="630" w:type="dxa"/>
            <w:noWrap/>
            <w:vAlign w:val="bottom"/>
          </w:tcPr>
          <w:p w14:paraId="299FDBE6" w14:textId="7777777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58</w:t>
            </w:r>
          </w:p>
        </w:tc>
        <w:tc>
          <w:tcPr>
            <w:tcW w:w="1601" w:type="dxa"/>
            <w:noWrap/>
          </w:tcPr>
          <w:p w14:paraId="74C3D035" w14:textId="37B530D0"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-0.30 ± 2.78</w:t>
            </w:r>
          </w:p>
        </w:tc>
        <w:tc>
          <w:tcPr>
            <w:tcW w:w="1583" w:type="dxa"/>
            <w:noWrap/>
          </w:tcPr>
          <w:p w14:paraId="1717704D" w14:textId="55D55337"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0.15 ± 2.00</w:t>
            </w:r>
          </w:p>
        </w:tc>
        <w:tc>
          <w:tcPr>
            <w:tcW w:w="1136" w:type="dxa"/>
            <w:noWrap/>
          </w:tcPr>
          <w:p w14:paraId="793BF4F0" w14:textId="66AB05EE"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0.317</w:t>
            </w:r>
          </w:p>
        </w:tc>
        <w:tc>
          <w:tcPr>
            <w:tcW w:w="1071" w:type="dxa"/>
            <w:noWrap/>
          </w:tcPr>
          <w:p w14:paraId="0C309985" w14:textId="49BB3779" w:rsidR="00CE734B" w:rsidRPr="00221654" w:rsidRDefault="00CE734B" w:rsidP="00CE734B">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0.507</w:t>
            </w:r>
          </w:p>
        </w:tc>
      </w:tr>
    </w:tbl>
    <w:p w14:paraId="6978CADD" w14:textId="77777777" w:rsidR="00AD6CBB" w:rsidRPr="00E6446F" w:rsidRDefault="00AD6CBB" w:rsidP="00316036">
      <w:pPr>
        <w:spacing w:after="0" w:line="360" w:lineRule="auto"/>
        <w:rPr>
          <w:rFonts w:asciiTheme="minorBidi" w:hAnsiTheme="minorBidi"/>
          <w:kern w:val="0"/>
          <w:sz w:val="20"/>
          <w:szCs w:val="20"/>
        </w:rPr>
      </w:pPr>
      <w:r w:rsidRPr="00E6446F">
        <w:rPr>
          <w:rFonts w:asciiTheme="minorBidi" w:hAnsiTheme="minorBidi"/>
          <w:i/>
          <w:iCs/>
          <w:kern w:val="0"/>
          <w:sz w:val="20"/>
          <w:szCs w:val="20"/>
          <w:vertAlign w:val="superscript"/>
        </w:rPr>
        <w:t>1</w:t>
      </w:r>
      <w:r w:rsidRPr="00E6446F">
        <w:rPr>
          <w:rFonts w:asciiTheme="minorBidi" w:hAnsiTheme="minorBidi"/>
          <w:kern w:val="0"/>
          <w:sz w:val="20"/>
          <w:szCs w:val="20"/>
        </w:rPr>
        <w:t xml:space="preserve"> BMI, body mass index; HbA1c, glycated hemoglobin; HDL-C, high-density lipoprotein cholesterol; HOMA-IR, homeostatic model assessment of insulin resistance; </w:t>
      </w:r>
      <w:proofErr w:type="spellStart"/>
      <w:r w:rsidRPr="00E6446F">
        <w:rPr>
          <w:rFonts w:asciiTheme="minorBidi" w:hAnsiTheme="minorBidi"/>
          <w:color w:val="212121"/>
          <w:sz w:val="20"/>
          <w:szCs w:val="20"/>
          <w:shd w:val="clear" w:color="auto" w:fill="FFFFFF"/>
        </w:rPr>
        <w:t>hsCRP</w:t>
      </w:r>
      <w:proofErr w:type="spellEnd"/>
      <w:r w:rsidRPr="00E6446F">
        <w:rPr>
          <w:rFonts w:asciiTheme="minorBidi" w:hAnsiTheme="minorBidi"/>
          <w:color w:val="212121"/>
          <w:sz w:val="20"/>
          <w:szCs w:val="20"/>
          <w:shd w:val="clear" w:color="auto" w:fill="FFFFFF"/>
        </w:rPr>
        <w:t xml:space="preserve">, high-sensitivity C-reactive protein; </w:t>
      </w:r>
      <w:r w:rsidRPr="00E6446F">
        <w:rPr>
          <w:rFonts w:asciiTheme="minorBidi" w:hAnsiTheme="minorBidi"/>
          <w:kern w:val="0"/>
          <w:sz w:val="20"/>
          <w:szCs w:val="20"/>
        </w:rPr>
        <w:t xml:space="preserve">METS-IR, metabolic score for insulin resistance; SAT, subcutaneous adipose tissue; </w:t>
      </w:r>
      <w:proofErr w:type="spellStart"/>
      <w:r w:rsidRPr="00E6446F">
        <w:rPr>
          <w:rFonts w:asciiTheme="minorBidi" w:hAnsiTheme="minorBidi"/>
          <w:kern w:val="0"/>
          <w:sz w:val="20"/>
          <w:szCs w:val="20"/>
        </w:rPr>
        <w:t>TyG</w:t>
      </w:r>
      <w:proofErr w:type="spellEnd"/>
      <w:r w:rsidRPr="00E6446F">
        <w:rPr>
          <w:rFonts w:asciiTheme="minorBidi" w:hAnsiTheme="minorBidi"/>
          <w:kern w:val="0"/>
          <w:sz w:val="20"/>
          <w:szCs w:val="20"/>
        </w:rPr>
        <w:t xml:space="preserve"> Index, triglyceride-glucose index; VAT, visceral adipose tissue.</w:t>
      </w:r>
      <w:r w:rsidRPr="00E6446F">
        <w:rPr>
          <w:rFonts w:asciiTheme="minorBidi" w:hAnsiTheme="minorBidi"/>
          <w:kern w:val="0"/>
          <w:sz w:val="20"/>
          <w:szCs w:val="20"/>
        </w:rPr>
        <w:br/>
      </w:r>
      <w:r w:rsidRPr="00E6446F">
        <w:rPr>
          <w:rFonts w:asciiTheme="minorBidi" w:hAnsiTheme="minorBidi"/>
          <w:i/>
          <w:iCs/>
          <w:kern w:val="0"/>
          <w:sz w:val="20"/>
          <w:szCs w:val="20"/>
          <w:vertAlign w:val="superscript"/>
        </w:rPr>
        <w:t>2</w:t>
      </w:r>
      <w:r w:rsidRPr="00E6446F">
        <w:rPr>
          <w:rFonts w:asciiTheme="minorBidi" w:hAnsiTheme="minorBidi"/>
          <w:kern w:val="0"/>
          <w:sz w:val="20"/>
          <w:szCs w:val="20"/>
        </w:rPr>
        <w:t xml:space="preserve"> Mean ± standard deviation (SD).</w:t>
      </w:r>
      <w:r w:rsidRPr="00E6446F">
        <w:rPr>
          <w:rFonts w:asciiTheme="minorBidi" w:hAnsiTheme="minorBidi"/>
          <w:kern w:val="0"/>
          <w:sz w:val="20"/>
          <w:szCs w:val="20"/>
        </w:rPr>
        <w:br/>
      </w:r>
      <w:r w:rsidRPr="00E6446F">
        <w:rPr>
          <w:rFonts w:asciiTheme="minorBidi" w:hAnsiTheme="minorBidi"/>
          <w:i/>
          <w:iCs/>
          <w:kern w:val="0"/>
          <w:sz w:val="20"/>
          <w:szCs w:val="20"/>
          <w:vertAlign w:val="superscript"/>
        </w:rPr>
        <w:t>3</w:t>
      </w:r>
      <w:r w:rsidRPr="00E6446F">
        <w:rPr>
          <w:rFonts w:asciiTheme="minorBidi" w:hAnsiTheme="minorBidi"/>
          <w:kern w:val="0"/>
          <w:sz w:val="20"/>
          <w:szCs w:val="20"/>
        </w:rPr>
        <w:t xml:space="preserve"> </w:t>
      </w:r>
      <w:bookmarkStart w:id="12" w:name="_Hlk197346611"/>
      <w:r w:rsidRPr="00E6446F">
        <w:rPr>
          <w:rFonts w:asciiTheme="minorBidi" w:hAnsiTheme="minorBidi"/>
          <w:kern w:val="0"/>
          <w:sz w:val="20"/>
          <w:szCs w:val="20"/>
        </w:rPr>
        <w:t xml:space="preserve">Repeated-measures </w:t>
      </w:r>
      <w:bookmarkStart w:id="13" w:name="_Hlk197600612"/>
      <w:bookmarkEnd w:id="12"/>
      <w:r w:rsidRPr="00E6446F">
        <w:rPr>
          <w:rFonts w:asciiTheme="minorBidi" w:hAnsiTheme="minorBidi"/>
          <w:kern w:val="0"/>
          <w:sz w:val="20"/>
          <w:szCs w:val="20"/>
        </w:rPr>
        <w:t>ANCOVA, adjusted for baseline BMI and age.</w:t>
      </w:r>
      <w:r w:rsidRPr="00E6446F">
        <w:rPr>
          <w:rFonts w:asciiTheme="minorBidi" w:hAnsiTheme="minorBidi"/>
          <w:kern w:val="0"/>
          <w:sz w:val="20"/>
          <w:szCs w:val="20"/>
        </w:rPr>
        <w:br/>
      </w:r>
      <w:bookmarkEnd w:id="13"/>
      <w:r w:rsidRPr="00E6446F">
        <w:rPr>
          <w:rFonts w:asciiTheme="minorBidi" w:hAnsiTheme="minorBidi"/>
          <w:i/>
          <w:iCs/>
          <w:kern w:val="0"/>
          <w:sz w:val="20"/>
          <w:szCs w:val="20"/>
          <w:vertAlign w:val="superscript"/>
        </w:rPr>
        <w:t>4</w:t>
      </w:r>
      <w:r w:rsidRPr="00E6446F">
        <w:rPr>
          <w:rFonts w:asciiTheme="minorBidi" w:hAnsiTheme="minorBidi"/>
          <w:kern w:val="0"/>
          <w:sz w:val="20"/>
          <w:szCs w:val="20"/>
        </w:rPr>
        <w:t xml:space="preserve"> False discovery rate correction for multiple testing.</w:t>
      </w:r>
    </w:p>
    <w:p w14:paraId="5A0B6344" w14:textId="39C0EF69" w:rsidR="00AD6CBB" w:rsidRPr="00E6446F" w:rsidRDefault="00AD6CBB" w:rsidP="00316036">
      <w:pPr>
        <w:spacing w:after="0" w:line="360" w:lineRule="auto"/>
        <w:rPr>
          <w:rFonts w:asciiTheme="minorBidi" w:hAnsiTheme="minorBidi"/>
          <w:kern w:val="0"/>
          <w:sz w:val="20"/>
          <w:szCs w:val="20"/>
        </w:rPr>
      </w:pPr>
      <w:r w:rsidRPr="00E6446F">
        <w:rPr>
          <w:rFonts w:asciiTheme="minorBidi" w:eastAsia="Times New Roman" w:hAnsiTheme="minorBidi"/>
          <w:color w:val="000000"/>
          <w:kern w:val="0"/>
          <w:sz w:val="20"/>
          <w:szCs w:val="20"/>
          <w:vertAlign w:val="superscript"/>
          <w14:ligatures w14:val="none"/>
        </w:rPr>
        <w:t xml:space="preserve">5 </w:t>
      </w:r>
      <w:bookmarkStart w:id="14" w:name="_Hlk213766552"/>
      <w:proofErr w:type="spellStart"/>
      <w:r w:rsidRPr="00E6446F">
        <w:rPr>
          <w:rFonts w:asciiTheme="minorBidi" w:hAnsiTheme="minorBidi"/>
          <w:color w:val="212121"/>
          <w:sz w:val="20"/>
          <w:szCs w:val="20"/>
          <w:shd w:val="clear" w:color="auto" w:fill="FFFFFF"/>
        </w:rPr>
        <w:t>hsCRP</w:t>
      </w:r>
      <w:proofErr w:type="spellEnd"/>
      <w:r w:rsidRPr="00E6446F">
        <w:rPr>
          <w:rFonts w:asciiTheme="minorBidi" w:hAnsiTheme="minorBidi"/>
          <w:color w:val="212121"/>
          <w:sz w:val="20"/>
          <w:szCs w:val="20"/>
          <w:shd w:val="clear" w:color="auto" w:fill="FFFFFF"/>
        </w:rPr>
        <w:t xml:space="preserve"> change </w:t>
      </w:r>
      <w:r w:rsidR="008C1BDC">
        <w:rPr>
          <w:rFonts w:asciiTheme="minorBidi" w:hAnsiTheme="minorBidi"/>
          <w:color w:val="212121"/>
          <w:sz w:val="20"/>
          <w:szCs w:val="20"/>
          <w:shd w:val="clear" w:color="auto" w:fill="FFFFFF"/>
        </w:rPr>
        <w:t>is</w:t>
      </w:r>
      <w:r w:rsidR="008C1BDC" w:rsidRPr="00E6446F">
        <w:rPr>
          <w:rFonts w:asciiTheme="minorBidi" w:hAnsiTheme="minorBidi"/>
          <w:color w:val="212121"/>
          <w:sz w:val="20"/>
          <w:szCs w:val="20"/>
          <w:shd w:val="clear" w:color="auto" w:fill="FFFFFF"/>
        </w:rPr>
        <w:t xml:space="preserve"> </w:t>
      </w:r>
      <w:r w:rsidRPr="00E6446F">
        <w:rPr>
          <w:rFonts w:asciiTheme="minorBidi" w:hAnsiTheme="minorBidi"/>
          <w:color w:val="212121"/>
          <w:sz w:val="20"/>
          <w:szCs w:val="20"/>
          <w:shd w:val="clear" w:color="auto" w:fill="FFFFFF"/>
        </w:rPr>
        <w:t xml:space="preserve">reported as </w:t>
      </w:r>
      <w:r w:rsidR="007342F8">
        <w:rPr>
          <w:rFonts w:asciiTheme="minorBidi" w:hAnsiTheme="minorBidi"/>
          <w:color w:val="212121"/>
          <w:sz w:val="20"/>
          <w:szCs w:val="20"/>
          <w:shd w:val="clear" w:color="auto" w:fill="FFFFFF"/>
        </w:rPr>
        <w:t xml:space="preserve">an </w:t>
      </w:r>
      <w:r w:rsidRPr="00E6446F">
        <w:rPr>
          <w:rFonts w:asciiTheme="minorBidi" w:hAnsiTheme="minorBidi"/>
          <w:color w:val="212121"/>
          <w:sz w:val="20"/>
          <w:szCs w:val="20"/>
          <w:shd w:val="clear" w:color="auto" w:fill="FFFFFF"/>
        </w:rPr>
        <w:t xml:space="preserve">absolute difference due to near-zero baseline values. </w:t>
      </w:r>
      <w:bookmarkEnd w:id="14"/>
      <w:r w:rsidRPr="00E6446F">
        <w:rPr>
          <w:rFonts w:asciiTheme="minorBidi" w:hAnsiTheme="minorBidi"/>
          <w:color w:val="212121"/>
          <w:sz w:val="20"/>
          <w:szCs w:val="20"/>
          <w:shd w:val="clear" w:color="auto" w:fill="FFFFFF"/>
        </w:rPr>
        <w:br w:type="page"/>
      </w:r>
    </w:p>
    <w:p w14:paraId="611AE4DC" w14:textId="5F111873" w:rsidR="000E3D4D" w:rsidRPr="00E6446F" w:rsidRDefault="00000000" w:rsidP="00316036">
      <w:pPr>
        <w:spacing w:after="0" w:line="360" w:lineRule="auto"/>
        <w:rPr>
          <w:rFonts w:asciiTheme="minorBidi" w:hAnsiTheme="minorBidi"/>
          <w:color w:val="212121"/>
          <w:sz w:val="20"/>
          <w:szCs w:val="20"/>
          <w:shd w:val="clear" w:color="auto" w:fill="FFFFFF"/>
        </w:rPr>
      </w:pPr>
      <w:bookmarkStart w:id="15" w:name="_Hlk217205966"/>
      <w:r w:rsidRPr="00E6446F">
        <w:rPr>
          <w:rFonts w:asciiTheme="minorBidi" w:hAnsiTheme="minorBidi"/>
          <w:b/>
          <w:bCs/>
          <w:sz w:val="20"/>
          <w:szCs w:val="20"/>
        </w:rPr>
        <w:lastRenderedPageBreak/>
        <w:t>Table S</w:t>
      </w:r>
      <w:r w:rsidR="00AD6CBB" w:rsidRPr="00E6446F">
        <w:rPr>
          <w:rFonts w:asciiTheme="minorBidi" w:hAnsiTheme="minorBidi"/>
          <w:b/>
          <w:bCs/>
          <w:sz w:val="20"/>
          <w:szCs w:val="20"/>
        </w:rPr>
        <w:t>4</w:t>
      </w:r>
      <w:r w:rsidRPr="00E6446F">
        <w:rPr>
          <w:rFonts w:asciiTheme="minorBidi" w:hAnsiTheme="minorBidi"/>
          <w:b/>
          <w:bCs/>
          <w:sz w:val="20"/>
          <w:szCs w:val="20"/>
        </w:rPr>
        <w:t xml:space="preserve">. </w:t>
      </w:r>
      <w:r w:rsidRPr="00E6446F">
        <w:rPr>
          <w:rFonts w:asciiTheme="minorBidi" w:hAnsiTheme="minorBidi"/>
          <w:b/>
          <w:bCs/>
          <w:color w:val="212121"/>
          <w:sz w:val="20"/>
          <w:szCs w:val="20"/>
          <w:shd w:val="clear" w:color="auto" w:fill="FFFFFF"/>
        </w:rPr>
        <w:t xml:space="preserve">Intervention Responses of the </w:t>
      </w:r>
      <w:r w:rsidR="0048551B" w:rsidRPr="00E6446F">
        <w:rPr>
          <w:rFonts w:asciiTheme="minorBidi" w:hAnsiTheme="minorBidi"/>
          <w:b/>
          <w:bCs/>
          <w:color w:val="212121"/>
          <w:sz w:val="20"/>
          <w:szCs w:val="20"/>
          <w:shd w:val="clear" w:color="auto" w:fill="FFFFFF"/>
        </w:rPr>
        <w:t>First</w:t>
      </w:r>
      <w:r w:rsidR="005F3F22" w:rsidRPr="00E6446F">
        <w:rPr>
          <w:rFonts w:asciiTheme="minorBidi" w:hAnsiTheme="minorBidi"/>
          <w:b/>
          <w:bCs/>
          <w:color w:val="212121"/>
          <w:sz w:val="20"/>
          <w:szCs w:val="20"/>
          <w:shd w:val="clear" w:color="auto" w:fill="FFFFFF"/>
        </w:rPr>
        <w:t xml:space="preserve"> </w:t>
      </w:r>
      <w:r w:rsidR="0048551B" w:rsidRPr="00E6446F">
        <w:rPr>
          <w:rFonts w:asciiTheme="minorBidi" w:hAnsiTheme="minorBidi"/>
          <w:b/>
          <w:bCs/>
          <w:color w:val="212121"/>
          <w:sz w:val="20"/>
          <w:szCs w:val="20"/>
          <w:shd w:val="clear" w:color="auto" w:fill="FFFFFF"/>
        </w:rPr>
        <w:t xml:space="preserve">Trial </w:t>
      </w:r>
      <w:r w:rsidR="0048551B" w:rsidRPr="00E6446F">
        <w:rPr>
          <w:rFonts w:asciiTheme="minorBidi" w:eastAsia="Calibri" w:hAnsiTheme="minorBidi"/>
          <w:b/>
          <w:bCs/>
          <w:sz w:val="20"/>
          <w:szCs w:val="20"/>
        </w:rPr>
        <w:t xml:space="preserve">Participants Among Single and Future Rejoining </w:t>
      </w:r>
      <w:r w:rsidR="0048551B" w:rsidRPr="00E6446F">
        <w:rPr>
          <w:rFonts w:asciiTheme="minorBidi" w:eastAsia="Times New Roman" w:hAnsiTheme="minorBidi"/>
          <w:b/>
          <w:bCs/>
          <w:color w:val="000000"/>
          <w:kern w:val="0"/>
          <w:sz w:val="20"/>
          <w:szCs w:val="20"/>
          <w14:ligatures w14:val="none"/>
        </w:rPr>
        <w:t>Participants</w:t>
      </w:r>
      <w:r w:rsidR="00991924" w:rsidRPr="00E6446F">
        <w:rPr>
          <w:rFonts w:asciiTheme="minorBidi" w:eastAsia="Calibri" w:hAnsiTheme="minorBidi"/>
          <w:b/>
          <w:bCs/>
          <w:sz w:val="20"/>
          <w:szCs w:val="20"/>
        </w:rPr>
        <w:t>.</w:t>
      </w:r>
    </w:p>
    <w:tbl>
      <w:tblPr>
        <w:tblStyle w:val="TableGrid"/>
        <w:tblW w:w="8941" w:type="dxa"/>
        <w:tblLook w:val="04A0" w:firstRow="1" w:lastRow="0" w:firstColumn="1" w:lastColumn="0" w:noHBand="0" w:noVBand="1"/>
      </w:tblPr>
      <w:tblGrid>
        <w:gridCol w:w="2830"/>
        <w:gridCol w:w="550"/>
        <w:gridCol w:w="1725"/>
        <w:gridCol w:w="1725"/>
        <w:gridCol w:w="1103"/>
        <w:gridCol w:w="1039"/>
      </w:tblGrid>
      <w:tr w:rsidR="00991924" w:rsidRPr="00221654" w14:paraId="31E49C13" w14:textId="77777777" w:rsidTr="00A84CF0">
        <w:trPr>
          <w:trHeight w:val="1294"/>
        </w:trPr>
        <w:tc>
          <w:tcPr>
            <w:tcW w:w="2830" w:type="dxa"/>
            <w:noWrap/>
            <w:hideMark/>
          </w:tcPr>
          <w:bookmarkEnd w:id="15"/>
          <w:p w14:paraId="5FCAC89A" w14:textId="77777777" w:rsidR="00991924" w:rsidRPr="00221654" w:rsidRDefault="00991924" w:rsidP="00C25C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14:ligatures w14:val="none"/>
              </w:rPr>
              <w:t>Characteristic</w:t>
            </w:r>
            <w:r w:rsidRPr="00221654">
              <w:rPr>
                <w:rFonts w:asciiTheme="minorBidi" w:eastAsia="Times New Roman" w:hAnsiTheme="minorBidi"/>
                <w:b/>
                <w:bCs/>
                <w:color w:val="000000"/>
                <w:kern w:val="0"/>
                <w:sz w:val="20"/>
                <w:szCs w:val="20"/>
                <w:vertAlign w:val="superscript"/>
                <w14:ligatures w14:val="none"/>
              </w:rPr>
              <w:t>1</w:t>
            </w:r>
          </w:p>
        </w:tc>
        <w:tc>
          <w:tcPr>
            <w:tcW w:w="550" w:type="dxa"/>
            <w:noWrap/>
            <w:hideMark/>
          </w:tcPr>
          <w:p w14:paraId="017E9F61" w14:textId="77777777" w:rsidR="00991924" w:rsidRPr="00221654" w:rsidRDefault="00991924" w:rsidP="00C25C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14:ligatures w14:val="none"/>
              </w:rPr>
              <w:t>N</w:t>
            </w:r>
          </w:p>
        </w:tc>
        <w:tc>
          <w:tcPr>
            <w:tcW w:w="1725" w:type="dxa"/>
            <w:noWrap/>
            <w:hideMark/>
          </w:tcPr>
          <w:p w14:paraId="47F97EB2" w14:textId="00AD53FE" w:rsidR="00991924" w:rsidRPr="00221654" w:rsidRDefault="00B07914" w:rsidP="00C25C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14:ligatures w14:val="none"/>
              </w:rPr>
              <w:t xml:space="preserve">T1-only </w:t>
            </w:r>
            <w:r w:rsidR="00BC6E59" w:rsidRPr="00221654">
              <w:rPr>
                <w:rFonts w:asciiTheme="minorBidi" w:eastAsia="Times New Roman" w:hAnsiTheme="minorBidi"/>
                <w:b/>
                <w:bCs/>
                <w:color w:val="000000"/>
                <w:kern w:val="0"/>
                <w:sz w:val="20"/>
                <w:szCs w:val="20"/>
                <w14:ligatures w14:val="none"/>
              </w:rPr>
              <w:t>(n=126)</w:t>
            </w:r>
            <w:r w:rsidR="00991924" w:rsidRPr="00221654">
              <w:rPr>
                <w:rFonts w:asciiTheme="minorBidi" w:eastAsia="Times New Roman" w:hAnsiTheme="minorBidi"/>
                <w:b/>
                <w:bCs/>
                <w:color w:val="000000"/>
                <w:kern w:val="0"/>
                <w:sz w:val="20"/>
                <w:szCs w:val="20"/>
                <w:vertAlign w:val="superscript"/>
                <w14:ligatures w14:val="none"/>
              </w:rPr>
              <w:t>2</w:t>
            </w:r>
          </w:p>
        </w:tc>
        <w:tc>
          <w:tcPr>
            <w:tcW w:w="1725" w:type="dxa"/>
            <w:noWrap/>
            <w:hideMark/>
          </w:tcPr>
          <w:p w14:paraId="497E5618" w14:textId="0DA00DE4" w:rsidR="00991924" w:rsidRPr="00221654" w:rsidRDefault="00B07914" w:rsidP="00C25C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lang w:val="de-DE"/>
                <w14:ligatures w14:val="none"/>
              </w:rPr>
              <w:t xml:space="preserve">T1+(future T2 rejoiners) </w:t>
            </w:r>
            <w:r w:rsidR="00BC6E59" w:rsidRPr="00221654">
              <w:rPr>
                <w:rFonts w:asciiTheme="minorBidi" w:eastAsia="Times New Roman" w:hAnsiTheme="minorBidi"/>
                <w:b/>
                <w:bCs/>
                <w:color w:val="000000"/>
                <w:kern w:val="0"/>
                <w:sz w:val="20"/>
                <w:szCs w:val="20"/>
                <w14:ligatures w14:val="none"/>
              </w:rPr>
              <w:t>(n=68)</w:t>
            </w:r>
            <w:r w:rsidR="00991924" w:rsidRPr="00221654">
              <w:rPr>
                <w:rFonts w:asciiTheme="minorBidi" w:eastAsia="Times New Roman" w:hAnsiTheme="minorBidi"/>
                <w:b/>
                <w:bCs/>
                <w:color w:val="000000"/>
                <w:kern w:val="0"/>
                <w:sz w:val="20"/>
                <w:szCs w:val="20"/>
                <w:vertAlign w:val="superscript"/>
                <w14:ligatures w14:val="none"/>
              </w:rPr>
              <w:t>2</w:t>
            </w:r>
          </w:p>
        </w:tc>
        <w:tc>
          <w:tcPr>
            <w:tcW w:w="1103" w:type="dxa"/>
            <w:noWrap/>
            <w:hideMark/>
          </w:tcPr>
          <w:p w14:paraId="0EB9B1FC" w14:textId="77777777" w:rsidR="00991924" w:rsidRPr="00221654" w:rsidRDefault="00991924" w:rsidP="00C25C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14:ligatures w14:val="none"/>
              </w:rPr>
              <w:t>P-value</w:t>
            </w:r>
            <w:r w:rsidRPr="00221654">
              <w:rPr>
                <w:rFonts w:asciiTheme="minorBidi" w:eastAsia="Times New Roman" w:hAnsiTheme="minorBidi"/>
                <w:b/>
                <w:bCs/>
                <w:color w:val="000000"/>
                <w:kern w:val="0"/>
                <w:sz w:val="20"/>
                <w:szCs w:val="20"/>
                <w:vertAlign w:val="superscript"/>
                <w14:ligatures w14:val="none"/>
              </w:rPr>
              <w:t>3</w:t>
            </w:r>
          </w:p>
        </w:tc>
        <w:tc>
          <w:tcPr>
            <w:tcW w:w="1008" w:type="dxa"/>
            <w:noWrap/>
            <w:hideMark/>
          </w:tcPr>
          <w:p w14:paraId="04EDCD2B" w14:textId="77777777" w:rsidR="00991924" w:rsidRPr="00221654" w:rsidRDefault="00991924" w:rsidP="00C25C68">
            <w:pPr>
              <w:rPr>
                <w:rFonts w:asciiTheme="minorBidi" w:eastAsia="Times New Roman" w:hAnsiTheme="minorBidi"/>
                <w:b/>
                <w:bCs/>
                <w:color w:val="000000"/>
                <w:kern w:val="0"/>
                <w:sz w:val="20"/>
                <w:szCs w:val="20"/>
                <w14:ligatures w14:val="none"/>
              </w:rPr>
            </w:pPr>
            <w:r w:rsidRPr="00221654">
              <w:rPr>
                <w:rFonts w:asciiTheme="minorBidi" w:eastAsia="Times New Roman" w:hAnsiTheme="minorBidi"/>
                <w:b/>
                <w:bCs/>
                <w:color w:val="000000"/>
                <w:kern w:val="0"/>
                <w:sz w:val="20"/>
                <w:szCs w:val="20"/>
                <w14:ligatures w14:val="none"/>
              </w:rPr>
              <w:t>FDR-adjusted P-value</w:t>
            </w:r>
            <w:r w:rsidRPr="00221654">
              <w:rPr>
                <w:rFonts w:asciiTheme="minorBidi" w:eastAsia="Times New Roman" w:hAnsiTheme="minorBidi"/>
                <w:b/>
                <w:bCs/>
                <w:color w:val="000000"/>
                <w:kern w:val="0"/>
                <w:sz w:val="20"/>
                <w:szCs w:val="20"/>
                <w:vertAlign w:val="superscript"/>
                <w14:ligatures w14:val="none"/>
              </w:rPr>
              <w:t>4</w:t>
            </w:r>
          </w:p>
        </w:tc>
      </w:tr>
      <w:tr w:rsidR="00221654" w:rsidRPr="00221654" w14:paraId="201C0D9C" w14:textId="77777777" w:rsidTr="00A84CF0">
        <w:trPr>
          <w:trHeight w:val="292"/>
        </w:trPr>
        <w:tc>
          <w:tcPr>
            <w:tcW w:w="2830" w:type="dxa"/>
            <w:noWrap/>
            <w:hideMark/>
          </w:tcPr>
          <w:p w14:paraId="2A445A3F" w14:textId="77777777" w:rsidR="00221654" w:rsidRPr="00221654" w:rsidRDefault="00221654" w:rsidP="00221654">
            <w:pPr>
              <w:rPr>
                <w:rFonts w:asciiTheme="minorBidi" w:eastAsia="Times New Roman" w:hAnsiTheme="minorBidi"/>
                <w:color w:val="000000"/>
                <w:kern w:val="0"/>
                <w:sz w:val="20"/>
                <w:szCs w:val="20"/>
                <w14:ligatures w14:val="none"/>
              </w:rPr>
            </w:pPr>
            <w:bookmarkStart w:id="16" w:name="_Hlk197179979"/>
            <w:r w:rsidRPr="00221654">
              <w:rPr>
                <w:rFonts w:asciiTheme="minorBidi" w:eastAsia="Times New Roman" w:hAnsiTheme="minorBidi"/>
                <w:color w:val="000000"/>
                <w:kern w:val="0"/>
                <w:sz w:val="20"/>
                <w:szCs w:val="20"/>
                <w14:ligatures w14:val="none"/>
              </w:rPr>
              <w:t>Weight change during intervention, %</w:t>
            </w:r>
          </w:p>
        </w:tc>
        <w:tc>
          <w:tcPr>
            <w:tcW w:w="550" w:type="dxa"/>
            <w:noWrap/>
          </w:tcPr>
          <w:p w14:paraId="1B46F875" w14:textId="3D35287D"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190</w:t>
            </w:r>
          </w:p>
        </w:tc>
        <w:tc>
          <w:tcPr>
            <w:tcW w:w="1725" w:type="dxa"/>
            <w:noWrap/>
          </w:tcPr>
          <w:p w14:paraId="4C3EB925" w14:textId="7879C052"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-3.26 ± 5.37</w:t>
            </w:r>
          </w:p>
        </w:tc>
        <w:tc>
          <w:tcPr>
            <w:tcW w:w="1725" w:type="dxa"/>
            <w:noWrap/>
          </w:tcPr>
          <w:p w14:paraId="1D519FAD" w14:textId="6F7EBC5C"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-3.44 ± 6.39</w:t>
            </w:r>
          </w:p>
        </w:tc>
        <w:tc>
          <w:tcPr>
            <w:tcW w:w="1103" w:type="dxa"/>
            <w:noWrap/>
          </w:tcPr>
          <w:p w14:paraId="5F678484" w14:textId="57DC73F0"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0.930</w:t>
            </w:r>
          </w:p>
        </w:tc>
        <w:tc>
          <w:tcPr>
            <w:tcW w:w="1008" w:type="dxa"/>
            <w:noWrap/>
          </w:tcPr>
          <w:p w14:paraId="21539F89" w14:textId="204A647B"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0.930</w:t>
            </w:r>
          </w:p>
        </w:tc>
      </w:tr>
      <w:tr w:rsidR="00221654" w:rsidRPr="00221654" w14:paraId="602F83FC" w14:textId="77777777" w:rsidTr="00A84CF0">
        <w:trPr>
          <w:trHeight w:val="292"/>
        </w:trPr>
        <w:tc>
          <w:tcPr>
            <w:tcW w:w="2830" w:type="dxa"/>
            <w:noWrap/>
            <w:hideMark/>
          </w:tcPr>
          <w:p w14:paraId="6F42CE0B" w14:textId="77777777" w:rsidR="00221654" w:rsidRPr="00221654" w:rsidRDefault="00221654" w:rsidP="00221654">
            <w:pPr>
              <w:rPr>
                <w:rFonts w:asciiTheme="minorBidi" w:eastAsia="Times New Roman" w:hAnsiTheme="minorBidi"/>
                <w:color w:val="000000"/>
                <w:kern w:val="0"/>
                <w:sz w:val="20"/>
                <w:szCs w:val="20"/>
                <w14:ligatures w14:val="none"/>
              </w:rPr>
            </w:pPr>
            <w:bookmarkStart w:id="17" w:name="_Hlk197181845"/>
            <w:bookmarkEnd w:id="16"/>
            <w:r w:rsidRPr="00221654">
              <w:rPr>
                <w:rFonts w:asciiTheme="minorBidi" w:eastAsia="Times New Roman" w:hAnsiTheme="minorBidi"/>
                <w:color w:val="000000"/>
                <w:kern w:val="0"/>
                <w:sz w:val="20"/>
                <w:szCs w:val="20"/>
                <w14:ligatures w14:val="none"/>
              </w:rPr>
              <w:t>Waist circumference change during intervention, %</w:t>
            </w:r>
          </w:p>
        </w:tc>
        <w:tc>
          <w:tcPr>
            <w:tcW w:w="550" w:type="dxa"/>
            <w:noWrap/>
          </w:tcPr>
          <w:p w14:paraId="70E77AEC" w14:textId="49E97DD2"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179</w:t>
            </w:r>
          </w:p>
        </w:tc>
        <w:tc>
          <w:tcPr>
            <w:tcW w:w="1725" w:type="dxa"/>
            <w:noWrap/>
          </w:tcPr>
          <w:p w14:paraId="38AC6F98" w14:textId="6AFC5CA5"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-3.85 ± 5.35</w:t>
            </w:r>
          </w:p>
        </w:tc>
        <w:tc>
          <w:tcPr>
            <w:tcW w:w="1725" w:type="dxa"/>
            <w:noWrap/>
          </w:tcPr>
          <w:p w14:paraId="4A41E0E0" w14:textId="0287CCD1"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-3.68 ± 5.84</w:t>
            </w:r>
          </w:p>
        </w:tc>
        <w:tc>
          <w:tcPr>
            <w:tcW w:w="1103" w:type="dxa"/>
            <w:noWrap/>
          </w:tcPr>
          <w:p w14:paraId="5C5CD63A" w14:textId="618DBB20"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0.851</w:t>
            </w:r>
          </w:p>
        </w:tc>
        <w:tc>
          <w:tcPr>
            <w:tcW w:w="1008" w:type="dxa"/>
            <w:noWrap/>
          </w:tcPr>
          <w:p w14:paraId="70935BA4" w14:textId="60FD825F"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0.930</w:t>
            </w:r>
          </w:p>
        </w:tc>
      </w:tr>
      <w:tr w:rsidR="00221654" w:rsidRPr="00221654" w14:paraId="4FBBF54C" w14:textId="77777777" w:rsidTr="00A84CF0">
        <w:trPr>
          <w:trHeight w:val="292"/>
        </w:trPr>
        <w:tc>
          <w:tcPr>
            <w:tcW w:w="2830" w:type="dxa"/>
            <w:noWrap/>
            <w:hideMark/>
          </w:tcPr>
          <w:p w14:paraId="19E7397C" w14:textId="77777777" w:rsidR="00221654" w:rsidRPr="00221654" w:rsidRDefault="00221654" w:rsidP="00221654">
            <w:pPr>
              <w:rPr>
                <w:rFonts w:asciiTheme="minorBidi" w:eastAsia="Times New Roman" w:hAnsiTheme="minorBidi"/>
                <w:color w:val="000000"/>
                <w:kern w:val="0"/>
                <w:sz w:val="20"/>
                <w:szCs w:val="20"/>
                <w14:ligatures w14:val="none"/>
              </w:rPr>
            </w:pPr>
            <w:bookmarkStart w:id="18" w:name="_Hlk197180068"/>
            <w:bookmarkEnd w:id="17"/>
            <w:r w:rsidRPr="00221654">
              <w:rPr>
                <w:rFonts w:asciiTheme="minorBidi" w:eastAsia="Times New Roman" w:hAnsiTheme="minorBidi"/>
                <w:color w:val="000000"/>
                <w:kern w:val="0"/>
                <w:sz w:val="20"/>
                <w:szCs w:val="20"/>
                <w14:ligatures w14:val="none"/>
              </w:rPr>
              <w:t>VAT area change during intervention, %</w:t>
            </w:r>
          </w:p>
        </w:tc>
        <w:tc>
          <w:tcPr>
            <w:tcW w:w="550" w:type="dxa"/>
            <w:noWrap/>
          </w:tcPr>
          <w:p w14:paraId="569502D7" w14:textId="3A35FB32"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187</w:t>
            </w:r>
          </w:p>
        </w:tc>
        <w:tc>
          <w:tcPr>
            <w:tcW w:w="1725" w:type="dxa"/>
            <w:noWrap/>
          </w:tcPr>
          <w:p w14:paraId="2A7CE753" w14:textId="66634AE4"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-34.47 ± 17.33</w:t>
            </w:r>
          </w:p>
        </w:tc>
        <w:tc>
          <w:tcPr>
            <w:tcW w:w="1725" w:type="dxa"/>
            <w:noWrap/>
          </w:tcPr>
          <w:p w14:paraId="14C31D9E" w14:textId="629CE3EA"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-32.65 ± 18.38</w:t>
            </w:r>
          </w:p>
        </w:tc>
        <w:tc>
          <w:tcPr>
            <w:tcW w:w="1103" w:type="dxa"/>
            <w:noWrap/>
          </w:tcPr>
          <w:p w14:paraId="1C53EE4C" w14:textId="246FC836"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0.482</w:t>
            </w:r>
          </w:p>
        </w:tc>
        <w:tc>
          <w:tcPr>
            <w:tcW w:w="1008" w:type="dxa"/>
            <w:noWrap/>
          </w:tcPr>
          <w:p w14:paraId="5AE9A06A" w14:textId="787F5F7C"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0.868</w:t>
            </w:r>
          </w:p>
        </w:tc>
      </w:tr>
      <w:tr w:rsidR="00221654" w:rsidRPr="00221654" w14:paraId="26F64AC8" w14:textId="77777777" w:rsidTr="00A84CF0">
        <w:trPr>
          <w:trHeight w:val="292"/>
        </w:trPr>
        <w:tc>
          <w:tcPr>
            <w:tcW w:w="2830" w:type="dxa"/>
            <w:noWrap/>
            <w:hideMark/>
          </w:tcPr>
          <w:p w14:paraId="78BE48EF" w14:textId="77777777" w:rsidR="00221654" w:rsidRPr="00221654" w:rsidRDefault="00221654" w:rsidP="00221654">
            <w:pPr>
              <w:rPr>
                <w:rFonts w:asciiTheme="minorBidi" w:eastAsia="Times New Roman" w:hAnsiTheme="minorBidi"/>
                <w:color w:val="000000"/>
                <w:kern w:val="0"/>
                <w:sz w:val="20"/>
                <w:szCs w:val="20"/>
                <w14:ligatures w14:val="none"/>
              </w:rPr>
            </w:pPr>
            <w:bookmarkStart w:id="19" w:name="_Hlk197180103"/>
            <w:bookmarkEnd w:id="18"/>
            <w:r w:rsidRPr="00221654">
              <w:rPr>
                <w:rFonts w:asciiTheme="minorBidi" w:eastAsia="Times New Roman" w:hAnsiTheme="minorBidi"/>
                <w:color w:val="000000"/>
                <w:kern w:val="0"/>
                <w:sz w:val="20"/>
                <w:szCs w:val="20"/>
                <w14:ligatures w14:val="none"/>
              </w:rPr>
              <w:t>Deep SAT area change during intervention, %</w:t>
            </w:r>
          </w:p>
        </w:tc>
        <w:tc>
          <w:tcPr>
            <w:tcW w:w="550" w:type="dxa"/>
            <w:noWrap/>
          </w:tcPr>
          <w:p w14:paraId="37010158" w14:textId="4AA4FDDD"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187</w:t>
            </w:r>
          </w:p>
        </w:tc>
        <w:tc>
          <w:tcPr>
            <w:tcW w:w="1725" w:type="dxa"/>
            <w:noWrap/>
          </w:tcPr>
          <w:p w14:paraId="7D38E7F9" w14:textId="75F79DD4"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-32.10 ± 12.96</w:t>
            </w:r>
          </w:p>
        </w:tc>
        <w:tc>
          <w:tcPr>
            <w:tcW w:w="1725" w:type="dxa"/>
            <w:noWrap/>
          </w:tcPr>
          <w:p w14:paraId="0B282B07" w14:textId="2DF04E70"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-30.84 ± 14.48</w:t>
            </w:r>
          </w:p>
        </w:tc>
        <w:tc>
          <w:tcPr>
            <w:tcW w:w="1103" w:type="dxa"/>
            <w:noWrap/>
          </w:tcPr>
          <w:p w14:paraId="1F0770DB" w14:textId="1CA27D9E"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0.578</w:t>
            </w:r>
          </w:p>
        </w:tc>
        <w:tc>
          <w:tcPr>
            <w:tcW w:w="1008" w:type="dxa"/>
            <w:noWrap/>
          </w:tcPr>
          <w:p w14:paraId="7B8135B5" w14:textId="497F043E"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0.868</w:t>
            </w:r>
          </w:p>
        </w:tc>
      </w:tr>
      <w:tr w:rsidR="00221654" w:rsidRPr="00221654" w14:paraId="574046A4" w14:textId="77777777" w:rsidTr="00A84CF0">
        <w:trPr>
          <w:trHeight w:val="292"/>
        </w:trPr>
        <w:tc>
          <w:tcPr>
            <w:tcW w:w="2830" w:type="dxa"/>
            <w:noWrap/>
            <w:hideMark/>
          </w:tcPr>
          <w:p w14:paraId="519F8F08" w14:textId="77777777" w:rsidR="00221654" w:rsidRPr="00221654" w:rsidRDefault="00221654" w:rsidP="00221654">
            <w:pPr>
              <w:rPr>
                <w:rFonts w:asciiTheme="minorBidi" w:eastAsia="Times New Roman" w:hAnsiTheme="minorBidi"/>
                <w:color w:val="000000"/>
                <w:kern w:val="0"/>
                <w:sz w:val="20"/>
                <w:szCs w:val="20"/>
                <w14:ligatures w14:val="none"/>
              </w:rPr>
            </w:pPr>
            <w:bookmarkStart w:id="20" w:name="_Hlk197180156"/>
            <w:bookmarkEnd w:id="19"/>
            <w:r w:rsidRPr="00221654">
              <w:rPr>
                <w:rFonts w:asciiTheme="minorBidi" w:eastAsia="Times New Roman" w:hAnsiTheme="minorBidi"/>
                <w:color w:val="000000"/>
                <w:kern w:val="0"/>
                <w:sz w:val="20"/>
                <w:szCs w:val="20"/>
                <w14:ligatures w14:val="none"/>
              </w:rPr>
              <w:t>Superficial SAT area change during intervention, %</w:t>
            </w:r>
          </w:p>
        </w:tc>
        <w:tc>
          <w:tcPr>
            <w:tcW w:w="550" w:type="dxa"/>
            <w:noWrap/>
          </w:tcPr>
          <w:p w14:paraId="713EFE78" w14:textId="79222EBA"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187</w:t>
            </w:r>
          </w:p>
        </w:tc>
        <w:tc>
          <w:tcPr>
            <w:tcW w:w="1725" w:type="dxa"/>
            <w:noWrap/>
          </w:tcPr>
          <w:p w14:paraId="7AEF54C5" w14:textId="71E62FE3"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-24.60 ± 16.55</w:t>
            </w:r>
          </w:p>
        </w:tc>
        <w:tc>
          <w:tcPr>
            <w:tcW w:w="1725" w:type="dxa"/>
            <w:noWrap/>
          </w:tcPr>
          <w:p w14:paraId="4A93FEC1" w14:textId="62B16A5A"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-23.80 ± 13.12</w:t>
            </w:r>
          </w:p>
        </w:tc>
        <w:tc>
          <w:tcPr>
            <w:tcW w:w="1103" w:type="dxa"/>
            <w:noWrap/>
          </w:tcPr>
          <w:p w14:paraId="2AA10F40" w14:textId="24204F01"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0.722</w:t>
            </w:r>
          </w:p>
        </w:tc>
        <w:tc>
          <w:tcPr>
            <w:tcW w:w="1008" w:type="dxa"/>
            <w:noWrap/>
          </w:tcPr>
          <w:p w14:paraId="7FD2DB9E" w14:textId="28D2A374"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0.930</w:t>
            </w:r>
          </w:p>
        </w:tc>
      </w:tr>
      <w:bookmarkEnd w:id="20"/>
      <w:tr w:rsidR="00221654" w:rsidRPr="00221654" w14:paraId="065F5997" w14:textId="77777777" w:rsidTr="00A84CF0">
        <w:trPr>
          <w:trHeight w:val="292"/>
        </w:trPr>
        <w:tc>
          <w:tcPr>
            <w:tcW w:w="2830" w:type="dxa"/>
            <w:noWrap/>
            <w:hideMark/>
          </w:tcPr>
          <w:p w14:paraId="408148C9" w14:textId="502CFC3A"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Intrahepatic fat change during intervention, %</w:t>
            </w:r>
            <w:r w:rsidRPr="00221654">
              <w:rPr>
                <w:rFonts w:asciiTheme="minorBidi" w:eastAsia="Times New Roman" w:hAnsiTheme="minorBidi"/>
                <w:color w:val="000000"/>
                <w:kern w:val="0"/>
                <w:sz w:val="20"/>
                <w:szCs w:val="20"/>
                <w:vertAlign w:val="superscript"/>
                <w14:ligatures w14:val="none"/>
              </w:rPr>
              <w:t>5</w:t>
            </w:r>
          </w:p>
        </w:tc>
        <w:tc>
          <w:tcPr>
            <w:tcW w:w="550" w:type="dxa"/>
            <w:noWrap/>
          </w:tcPr>
          <w:p w14:paraId="3AD20F53" w14:textId="33B02144"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182</w:t>
            </w:r>
          </w:p>
        </w:tc>
        <w:tc>
          <w:tcPr>
            <w:tcW w:w="1725" w:type="dxa"/>
            <w:noWrap/>
          </w:tcPr>
          <w:p w14:paraId="2AD9FB32" w14:textId="2146A11F"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-3.72 ± 5.66</w:t>
            </w:r>
          </w:p>
        </w:tc>
        <w:tc>
          <w:tcPr>
            <w:tcW w:w="1725" w:type="dxa"/>
            <w:noWrap/>
          </w:tcPr>
          <w:p w14:paraId="07867074" w14:textId="6C133493"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-6.19 ± 9.59</w:t>
            </w:r>
          </w:p>
        </w:tc>
        <w:tc>
          <w:tcPr>
            <w:tcW w:w="1103" w:type="dxa"/>
            <w:noWrap/>
          </w:tcPr>
          <w:p w14:paraId="4B94C9F6" w14:textId="23AF3E6B"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0.127</w:t>
            </w:r>
          </w:p>
        </w:tc>
        <w:tc>
          <w:tcPr>
            <w:tcW w:w="1008" w:type="dxa"/>
            <w:noWrap/>
          </w:tcPr>
          <w:p w14:paraId="2614C892" w14:textId="33D56651"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0.526</w:t>
            </w:r>
          </w:p>
        </w:tc>
      </w:tr>
      <w:tr w:rsidR="00221654" w:rsidRPr="00221654" w14:paraId="40FBCD33" w14:textId="77777777" w:rsidTr="00A84CF0">
        <w:trPr>
          <w:trHeight w:val="292"/>
        </w:trPr>
        <w:tc>
          <w:tcPr>
            <w:tcW w:w="2830" w:type="dxa"/>
            <w:noWrap/>
            <w:hideMark/>
          </w:tcPr>
          <w:p w14:paraId="12FCB373" w14:textId="77777777"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Diastolic BP change during intervention, %</w:t>
            </w:r>
          </w:p>
        </w:tc>
        <w:tc>
          <w:tcPr>
            <w:tcW w:w="550" w:type="dxa"/>
            <w:noWrap/>
          </w:tcPr>
          <w:p w14:paraId="037D0219" w14:textId="16B7FE4E"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187</w:t>
            </w:r>
          </w:p>
        </w:tc>
        <w:tc>
          <w:tcPr>
            <w:tcW w:w="1725" w:type="dxa"/>
            <w:noWrap/>
          </w:tcPr>
          <w:p w14:paraId="63B43DA2" w14:textId="02663371"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1.29 ± 21.09</w:t>
            </w:r>
          </w:p>
        </w:tc>
        <w:tc>
          <w:tcPr>
            <w:tcW w:w="1725" w:type="dxa"/>
            <w:noWrap/>
          </w:tcPr>
          <w:p w14:paraId="14AD52FC" w14:textId="400F181C"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1.13 ± 11.33</w:t>
            </w:r>
          </w:p>
        </w:tc>
        <w:tc>
          <w:tcPr>
            <w:tcW w:w="1103" w:type="dxa"/>
            <w:noWrap/>
          </w:tcPr>
          <w:p w14:paraId="58554CEF" w14:textId="3C39A7BF"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0.893</w:t>
            </w:r>
          </w:p>
        </w:tc>
        <w:tc>
          <w:tcPr>
            <w:tcW w:w="1008" w:type="dxa"/>
            <w:noWrap/>
          </w:tcPr>
          <w:p w14:paraId="5B75604A" w14:textId="1CC30EB7"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0.930</w:t>
            </w:r>
          </w:p>
        </w:tc>
      </w:tr>
      <w:tr w:rsidR="00221654" w:rsidRPr="00221654" w14:paraId="42CDB004" w14:textId="77777777" w:rsidTr="00A84CF0">
        <w:trPr>
          <w:trHeight w:val="292"/>
        </w:trPr>
        <w:tc>
          <w:tcPr>
            <w:tcW w:w="2830" w:type="dxa"/>
            <w:noWrap/>
            <w:hideMark/>
          </w:tcPr>
          <w:p w14:paraId="16FC00F6" w14:textId="77777777"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Systolic BP change during intervention, %</w:t>
            </w:r>
          </w:p>
        </w:tc>
        <w:tc>
          <w:tcPr>
            <w:tcW w:w="550" w:type="dxa"/>
            <w:noWrap/>
          </w:tcPr>
          <w:p w14:paraId="5CBD9244" w14:textId="4376A28D"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187</w:t>
            </w:r>
          </w:p>
        </w:tc>
        <w:tc>
          <w:tcPr>
            <w:tcW w:w="1725" w:type="dxa"/>
            <w:noWrap/>
          </w:tcPr>
          <w:p w14:paraId="12FC9A65" w14:textId="74163987"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0.98 ± 10.33</w:t>
            </w:r>
          </w:p>
        </w:tc>
        <w:tc>
          <w:tcPr>
            <w:tcW w:w="1725" w:type="dxa"/>
            <w:noWrap/>
          </w:tcPr>
          <w:p w14:paraId="7FBBC3AB" w14:textId="7A44491D"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1.03 ± 9.80</w:t>
            </w:r>
          </w:p>
        </w:tc>
        <w:tc>
          <w:tcPr>
            <w:tcW w:w="1103" w:type="dxa"/>
            <w:noWrap/>
          </w:tcPr>
          <w:p w14:paraId="614E730D" w14:textId="1123982F"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0.863</w:t>
            </w:r>
          </w:p>
        </w:tc>
        <w:tc>
          <w:tcPr>
            <w:tcW w:w="1008" w:type="dxa"/>
            <w:noWrap/>
          </w:tcPr>
          <w:p w14:paraId="19A0A459" w14:textId="02183B6E"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0.930</w:t>
            </w:r>
          </w:p>
        </w:tc>
      </w:tr>
      <w:tr w:rsidR="00221654" w:rsidRPr="00221654" w14:paraId="7CA6CC7A" w14:textId="77777777" w:rsidTr="00A84CF0">
        <w:trPr>
          <w:trHeight w:val="292"/>
        </w:trPr>
        <w:tc>
          <w:tcPr>
            <w:tcW w:w="2830" w:type="dxa"/>
            <w:noWrap/>
            <w:hideMark/>
          </w:tcPr>
          <w:p w14:paraId="67E66071" w14:textId="46A551B4"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Fasting glucose change during intervention, %</w:t>
            </w:r>
          </w:p>
        </w:tc>
        <w:tc>
          <w:tcPr>
            <w:tcW w:w="550" w:type="dxa"/>
            <w:noWrap/>
          </w:tcPr>
          <w:p w14:paraId="0C0ECAD6" w14:textId="6B82CE57"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196</w:t>
            </w:r>
          </w:p>
        </w:tc>
        <w:tc>
          <w:tcPr>
            <w:tcW w:w="1725" w:type="dxa"/>
            <w:noWrap/>
          </w:tcPr>
          <w:p w14:paraId="38BCDC5C" w14:textId="133E5D34"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0.78 ± 9.87</w:t>
            </w:r>
          </w:p>
        </w:tc>
        <w:tc>
          <w:tcPr>
            <w:tcW w:w="1725" w:type="dxa"/>
            <w:noWrap/>
          </w:tcPr>
          <w:p w14:paraId="405E93E8" w14:textId="06C3C89B"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1.23 ± 13.05</w:t>
            </w:r>
          </w:p>
        </w:tc>
        <w:tc>
          <w:tcPr>
            <w:tcW w:w="1103" w:type="dxa"/>
            <w:noWrap/>
          </w:tcPr>
          <w:p w14:paraId="075D06FF" w14:textId="37AAF38B"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0.780</w:t>
            </w:r>
          </w:p>
        </w:tc>
        <w:tc>
          <w:tcPr>
            <w:tcW w:w="1008" w:type="dxa"/>
            <w:noWrap/>
          </w:tcPr>
          <w:p w14:paraId="16E224B4" w14:textId="76ACA03B"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0.930</w:t>
            </w:r>
          </w:p>
        </w:tc>
      </w:tr>
      <w:tr w:rsidR="00221654" w:rsidRPr="00221654" w14:paraId="302742DC" w14:textId="77777777" w:rsidTr="00A84CF0">
        <w:trPr>
          <w:trHeight w:val="292"/>
        </w:trPr>
        <w:tc>
          <w:tcPr>
            <w:tcW w:w="2830" w:type="dxa"/>
            <w:noWrap/>
            <w:hideMark/>
          </w:tcPr>
          <w:p w14:paraId="25FF6247" w14:textId="77777777"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Fasting insulin change during intervention, %</w:t>
            </w:r>
          </w:p>
        </w:tc>
        <w:tc>
          <w:tcPr>
            <w:tcW w:w="550" w:type="dxa"/>
            <w:noWrap/>
          </w:tcPr>
          <w:p w14:paraId="5169FE4E" w14:textId="79D2F2A4"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187</w:t>
            </w:r>
          </w:p>
        </w:tc>
        <w:tc>
          <w:tcPr>
            <w:tcW w:w="1725" w:type="dxa"/>
            <w:noWrap/>
          </w:tcPr>
          <w:p w14:paraId="4879E606" w14:textId="5A24670A"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-16.10 ± 34.28</w:t>
            </w:r>
          </w:p>
        </w:tc>
        <w:tc>
          <w:tcPr>
            <w:tcW w:w="1725" w:type="dxa"/>
            <w:noWrap/>
          </w:tcPr>
          <w:p w14:paraId="077A5D3C" w14:textId="14611722"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-7.66 ± 38.42</w:t>
            </w:r>
          </w:p>
        </w:tc>
        <w:tc>
          <w:tcPr>
            <w:tcW w:w="1103" w:type="dxa"/>
            <w:noWrap/>
          </w:tcPr>
          <w:p w14:paraId="7C576D3B" w14:textId="01403649"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0.146</w:t>
            </w:r>
          </w:p>
        </w:tc>
        <w:tc>
          <w:tcPr>
            <w:tcW w:w="1008" w:type="dxa"/>
            <w:noWrap/>
          </w:tcPr>
          <w:p w14:paraId="4106779B" w14:textId="578BFD42"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0.526</w:t>
            </w:r>
          </w:p>
        </w:tc>
      </w:tr>
      <w:tr w:rsidR="00221654" w:rsidRPr="00221654" w14:paraId="2CA4A763" w14:textId="77777777" w:rsidTr="00A84CF0">
        <w:trPr>
          <w:trHeight w:val="292"/>
        </w:trPr>
        <w:tc>
          <w:tcPr>
            <w:tcW w:w="2830" w:type="dxa"/>
            <w:noWrap/>
            <w:hideMark/>
          </w:tcPr>
          <w:p w14:paraId="6D3CCBAF" w14:textId="77777777"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HOMA-IR change during intervention, %</w:t>
            </w:r>
          </w:p>
        </w:tc>
        <w:tc>
          <w:tcPr>
            <w:tcW w:w="550" w:type="dxa"/>
            <w:noWrap/>
          </w:tcPr>
          <w:p w14:paraId="505EE9A4" w14:textId="7DC4C9C6"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187</w:t>
            </w:r>
          </w:p>
        </w:tc>
        <w:tc>
          <w:tcPr>
            <w:tcW w:w="1725" w:type="dxa"/>
            <w:noWrap/>
          </w:tcPr>
          <w:p w14:paraId="09FD1E15" w14:textId="398FAABD"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-14.58 ± 37.58</w:t>
            </w:r>
          </w:p>
        </w:tc>
        <w:tc>
          <w:tcPr>
            <w:tcW w:w="1725" w:type="dxa"/>
            <w:noWrap/>
          </w:tcPr>
          <w:p w14:paraId="4E77B06B" w14:textId="2E729018"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-6.01 ± 41.58</w:t>
            </w:r>
          </w:p>
        </w:tc>
        <w:tc>
          <w:tcPr>
            <w:tcW w:w="1103" w:type="dxa"/>
            <w:noWrap/>
          </w:tcPr>
          <w:p w14:paraId="60B7D9D4" w14:textId="25C4139C"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0.177</w:t>
            </w:r>
          </w:p>
        </w:tc>
        <w:tc>
          <w:tcPr>
            <w:tcW w:w="1008" w:type="dxa"/>
            <w:noWrap/>
          </w:tcPr>
          <w:p w14:paraId="082C7582" w14:textId="307FA744"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0.530</w:t>
            </w:r>
          </w:p>
        </w:tc>
      </w:tr>
      <w:tr w:rsidR="00221654" w:rsidRPr="00221654" w14:paraId="47298111" w14:textId="77777777" w:rsidTr="00A84CF0">
        <w:trPr>
          <w:trHeight w:val="292"/>
        </w:trPr>
        <w:tc>
          <w:tcPr>
            <w:tcW w:w="2830" w:type="dxa"/>
            <w:noWrap/>
            <w:hideMark/>
          </w:tcPr>
          <w:p w14:paraId="43B64C6B" w14:textId="77777777"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eastAsia="Times New Roman" w:hAnsiTheme="minorBidi"/>
                <w:color w:val="000000"/>
                <w:kern w:val="0"/>
                <w:sz w:val="20"/>
                <w:szCs w:val="20"/>
                <w14:ligatures w14:val="none"/>
              </w:rPr>
              <w:t>HbA1c change during intervention, %</w:t>
            </w:r>
          </w:p>
        </w:tc>
        <w:tc>
          <w:tcPr>
            <w:tcW w:w="550" w:type="dxa"/>
            <w:noWrap/>
          </w:tcPr>
          <w:p w14:paraId="439E7B57" w14:textId="4FB343A5"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194</w:t>
            </w:r>
          </w:p>
        </w:tc>
        <w:tc>
          <w:tcPr>
            <w:tcW w:w="1725" w:type="dxa"/>
            <w:noWrap/>
          </w:tcPr>
          <w:p w14:paraId="263BCAB2" w14:textId="59034D91"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-1.24 ± 3.77</w:t>
            </w:r>
          </w:p>
        </w:tc>
        <w:tc>
          <w:tcPr>
            <w:tcW w:w="1725" w:type="dxa"/>
            <w:noWrap/>
          </w:tcPr>
          <w:p w14:paraId="5EDBCC07" w14:textId="6379E030"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-0.26 ± 4.94</w:t>
            </w:r>
          </w:p>
        </w:tc>
        <w:tc>
          <w:tcPr>
            <w:tcW w:w="1103" w:type="dxa"/>
            <w:noWrap/>
          </w:tcPr>
          <w:p w14:paraId="312F1FAE" w14:textId="3BBDD8EE"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0.085</w:t>
            </w:r>
          </w:p>
        </w:tc>
        <w:tc>
          <w:tcPr>
            <w:tcW w:w="1008" w:type="dxa"/>
            <w:noWrap/>
          </w:tcPr>
          <w:p w14:paraId="77DF28B4" w14:textId="2C40B0D3"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0.526</w:t>
            </w:r>
          </w:p>
        </w:tc>
      </w:tr>
      <w:tr w:rsidR="00221654" w:rsidRPr="00221654" w14:paraId="50C5584F" w14:textId="77777777" w:rsidTr="00A84CF0">
        <w:trPr>
          <w:trHeight w:val="292"/>
        </w:trPr>
        <w:tc>
          <w:tcPr>
            <w:tcW w:w="2830" w:type="dxa"/>
            <w:noWrap/>
            <w:hideMark/>
          </w:tcPr>
          <w:p w14:paraId="7E3B3E4B" w14:textId="77777777" w:rsidR="00221654" w:rsidRPr="00221654" w:rsidRDefault="00221654" w:rsidP="00221654">
            <w:pPr>
              <w:rPr>
                <w:rFonts w:asciiTheme="minorBidi" w:eastAsia="Times New Roman" w:hAnsiTheme="minorBidi"/>
                <w:color w:val="000000"/>
                <w:kern w:val="0"/>
                <w:sz w:val="20"/>
                <w:szCs w:val="20"/>
                <w14:ligatures w14:val="none"/>
              </w:rPr>
            </w:pPr>
            <w:bookmarkStart w:id="21" w:name="_Hlk200287751"/>
            <w:r w:rsidRPr="00221654">
              <w:rPr>
                <w:rFonts w:asciiTheme="minorBidi" w:eastAsia="Times New Roman" w:hAnsiTheme="minorBidi"/>
                <w:color w:val="000000"/>
                <w:kern w:val="0"/>
                <w:sz w:val="20"/>
                <w:szCs w:val="20"/>
                <w14:ligatures w14:val="none"/>
              </w:rPr>
              <w:t xml:space="preserve">Triglycerides/HDL-C </w:t>
            </w:r>
            <w:bookmarkEnd w:id="21"/>
            <w:r w:rsidRPr="00221654">
              <w:rPr>
                <w:rFonts w:asciiTheme="minorBidi" w:eastAsia="Times New Roman" w:hAnsiTheme="minorBidi"/>
                <w:color w:val="000000"/>
                <w:kern w:val="0"/>
                <w:sz w:val="20"/>
                <w:szCs w:val="20"/>
                <w14:ligatures w14:val="none"/>
              </w:rPr>
              <w:t>change during intervention, %</w:t>
            </w:r>
          </w:p>
        </w:tc>
        <w:tc>
          <w:tcPr>
            <w:tcW w:w="550" w:type="dxa"/>
            <w:noWrap/>
          </w:tcPr>
          <w:p w14:paraId="41D1D189" w14:textId="759A6F20"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192</w:t>
            </w:r>
          </w:p>
        </w:tc>
        <w:tc>
          <w:tcPr>
            <w:tcW w:w="1725" w:type="dxa"/>
            <w:noWrap/>
          </w:tcPr>
          <w:p w14:paraId="6E588C7B" w14:textId="0887F53F"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-14.47 ± 35.11</w:t>
            </w:r>
          </w:p>
        </w:tc>
        <w:tc>
          <w:tcPr>
            <w:tcW w:w="1725" w:type="dxa"/>
            <w:noWrap/>
          </w:tcPr>
          <w:p w14:paraId="561234DB" w14:textId="1C264F8B"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-2.16 ± 50.41</w:t>
            </w:r>
          </w:p>
        </w:tc>
        <w:tc>
          <w:tcPr>
            <w:tcW w:w="1103" w:type="dxa"/>
            <w:noWrap/>
          </w:tcPr>
          <w:p w14:paraId="13829E3D" w14:textId="695DC64D"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0.094</w:t>
            </w:r>
          </w:p>
        </w:tc>
        <w:tc>
          <w:tcPr>
            <w:tcW w:w="1008" w:type="dxa"/>
            <w:noWrap/>
          </w:tcPr>
          <w:p w14:paraId="14FD341F" w14:textId="48CC4F51"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0.526</w:t>
            </w:r>
          </w:p>
        </w:tc>
      </w:tr>
      <w:tr w:rsidR="00221654" w:rsidRPr="00221654" w14:paraId="2B94C4E4" w14:textId="77777777" w:rsidTr="00A84CF0">
        <w:trPr>
          <w:trHeight w:val="292"/>
        </w:trPr>
        <w:tc>
          <w:tcPr>
            <w:tcW w:w="2830" w:type="dxa"/>
            <w:noWrap/>
            <w:hideMark/>
          </w:tcPr>
          <w:p w14:paraId="3DD9C0BE" w14:textId="77777777" w:rsidR="00221654" w:rsidRPr="00221654" w:rsidRDefault="00221654" w:rsidP="00221654">
            <w:pPr>
              <w:rPr>
                <w:rFonts w:asciiTheme="minorBidi" w:eastAsia="Times New Roman" w:hAnsiTheme="minorBidi"/>
                <w:color w:val="000000"/>
                <w:kern w:val="0"/>
                <w:sz w:val="20"/>
                <w:szCs w:val="20"/>
                <w14:ligatures w14:val="none"/>
              </w:rPr>
            </w:pPr>
            <w:proofErr w:type="spellStart"/>
            <w:r w:rsidRPr="00221654">
              <w:rPr>
                <w:rFonts w:asciiTheme="minorBidi" w:eastAsia="Times New Roman" w:hAnsiTheme="minorBidi"/>
                <w:color w:val="000000"/>
                <w:kern w:val="0"/>
                <w:sz w:val="20"/>
                <w:szCs w:val="20"/>
                <w14:ligatures w14:val="none"/>
              </w:rPr>
              <w:t>TyG</w:t>
            </w:r>
            <w:proofErr w:type="spellEnd"/>
            <w:r w:rsidRPr="00221654">
              <w:rPr>
                <w:rFonts w:asciiTheme="minorBidi" w:eastAsia="Times New Roman" w:hAnsiTheme="minorBidi"/>
                <w:color w:val="000000"/>
                <w:kern w:val="0"/>
                <w:sz w:val="20"/>
                <w:szCs w:val="20"/>
                <w14:ligatures w14:val="none"/>
              </w:rPr>
              <w:t xml:space="preserve"> Index change during intervention, %</w:t>
            </w:r>
          </w:p>
        </w:tc>
        <w:tc>
          <w:tcPr>
            <w:tcW w:w="550" w:type="dxa"/>
            <w:noWrap/>
          </w:tcPr>
          <w:p w14:paraId="65C3FE08" w14:textId="3D925870"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192</w:t>
            </w:r>
          </w:p>
        </w:tc>
        <w:tc>
          <w:tcPr>
            <w:tcW w:w="1725" w:type="dxa"/>
            <w:noWrap/>
          </w:tcPr>
          <w:p w14:paraId="222087CB" w14:textId="673B5258"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-1.39 ± 4.50</w:t>
            </w:r>
          </w:p>
        </w:tc>
        <w:tc>
          <w:tcPr>
            <w:tcW w:w="1725" w:type="dxa"/>
            <w:noWrap/>
          </w:tcPr>
          <w:p w14:paraId="5506298C" w14:textId="5DAEDD56"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-0.53 ± 4.16</w:t>
            </w:r>
          </w:p>
        </w:tc>
        <w:tc>
          <w:tcPr>
            <w:tcW w:w="1103" w:type="dxa"/>
            <w:noWrap/>
          </w:tcPr>
          <w:p w14:paraId="6874BF8A" w14:textId="33810889"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0.298</w:t>
            </w:r>
          </w:p>
        </w:tc>
        <w:tc>
          <w:tcPr>
            <w:tcW w:w="1008" w:type="dxa"/>
            <w:noWrap/>
          </w:tcPr>
          <w:p w14:paraId="61E50F9C" w14:textId="610BA6E6"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0.670</w:t>
            </w:r>
          </w:p>
        </w:tc>
      </w:tr>
      <w:tr w:rsidR="00221654" w:rsidRPr="00221654" w14:paraId="29B57CBC" w14:textId="77777777" w:rsidTr="00A84CF0">
        <w:trPr>
          <w:trHeight w:val="292"/>
        </w:trPr>
        <w:tc>
          <w:tcPr>
            <w:tcW w:w="2830" w:type="dxa"/>
            <w:noWrap/>
            <w:hideMark/>
          </w:tcPr>
          <w:p w14:paraId="055223EA" w14:textId="77777777" w:rsidR="00221654" w:rsidRPr="00221654" w:rsidRDefault="00221654" w:rsidP="00221654">
            <w:pPr>
              <w:rPr>
                <w:rFonts w:asciiTheme="minorBidi" w:eastAsia="Times New Roman" w:hAnsiTheme="minorBidi"/>
                <w:color w:val="000000"/>
                <w:kern w:val="0"/>
                <w:sz w:val="20"/>
                <w:szCs w:val="20"/>
                <w14:ligatures w14:val="none"/>
              </w:rPr>
            </w:pPr>
            <w:bookmarkStart w:id="22" w:name="_Hlk197180221"/>
            <w:bookmarkStart w:id="23" w:name="_Hlk197180251"/>
            <w:r w:rsidRPr="00221654">
              <w:rPr>
                <w:rFonts w:asciiTheme="minorBidi" w:eastAsia="Times New Roman" w:hAnsiTheme="minorBidi"/>
                <w:color w:val="000000"/>
                <w:kern w:val="0"/>
                <w:sz w:val="20"/>
                <w:szCs w:val="20"/>
                <w14:ligatures w14:val="none"/>
              </w:rPr>
              <w:t>METS-IR</w:t>
            </w:r>
            <w:bookmarkEnd w:id="22"/>
            <w:r w:rsidRPr="00221654">
              <w:rPr>
                <w:rFonts w:asciiTheme="minorBidi" w:eastAsia="Times New Roman" w:hAnsiTheme="minorBidi"/>
                <w:color w:val="000000"/>
                <w:kern w:val="0"/>
                <w:sz w:val="20"/>
                <w:szCs w:val="20"/>
                <w14:ligatures w14:val="none"/>
              </w:rPr>
              <w:t xml:space="preserve"> change during intervention, %</w:t>
            </w:r>
          </w:p>
        </w:tc>
        <w:tc>
          <w:tcPr>
            <w:tcW w:w="550" w:type="dxa"/>
            <w:noWrap/>
          </w:tcPr>
          <w:p w14:paraId="3B388D9E" w14:textId="66B8D43D"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185</w:t>
            </w:r>
          </w:p>
        </w:tc>
        <w:tc>
          <w:tcPr>
            <w:tcW w:w="1725" w:type="dxa"/>
            <w:noWrap/>
          </w:tcPr>
          <w:p w14:paraId="546C26C6" w14:textId="75A67F03"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-6.70 ± 8.85</w:t>
            </w:r>
          </w:p>
        </w:tc>
        <w:tc>
          <w:tcPr>
            <w:tcW w:w="1725" w:type="dxa"/>
            <w:noWrap/>
          </w:tcPr>
          <w:p w14:paraId="54185617" w14:textId="79673A20"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-5.55 ± 9.64</w:t>
            </w:r>
          </w:p>
        </w:tc>
        <w:tc>
          <w:tcPr>
            <w:tcW w:w="1103" w:type="dxa"/>
            <w:noWrap/>
          </w:tcPr>
          <w:p w14:paraId="44AB9A3B" w14:textId="46C745EF"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0.441</w:t>
            </w:r>
          </w:p>
        </w:tc>
        <w:tc>
          <w:tcPr>
            <w:tcW w:w="1008" w:type="dxa"/>
            <w:noWrap/>
          </w:tcPr>
          <w:p w14:paraId="0648962A" w14:textId="170EA28B"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0.868</w:t>
            </w:r>
          </w:p>
        </w:tc>
      </w:tr>
      <w:bookmarkEnd w:id="23"/>
      <w:tr w:rsidR="00221654" w:rsidRPr="00221654" w14:paraId="6BC8D6A8" w14:textId="77777777" w:rsidTr="00A84CF0">
        <w:trPr>
          <w:trHeight w:val="292"/>
        </w:trPr>
        <w:tc>
          <w:tcPr>
            <w:tcW w:w="2830" w:type="dxa"/>
            <w:noWrap/>
            <w:hideMark/>
          </w:tcPr>
          <w:p w14:paraId="327F09F8" w14:textId="31547C70" w:rsidR="00221654" w:rsidRPr="00221654" w:rsidRDefault="00221654" w:rsidP="00221654">
            <w:pPr>
              <w:rPr>
                <w:rFonts w:asciiTheme="minorBidi" w:eastAsia="Times New Roman" w:hAnsiTheme="minorBidi"/>
                <w:color w:val="000000"/>
                <w:kern w:val="0"/>
                <w:sz w:val="20"/>
                <w:szCs w:val="20"/>
                <w14:ligatures w14:val="none"/>
              </w:rPr>
            </w:pPr>
            <w:proofErr w:type="spellStart"/>
            <w:r w:rsidRPr="00221654">
              <w:rPr>
                <w:rFonts w:asciiTheme="minorBidi" w:eastAsia="Times New Roman" w:hAnsiTheme="minorBidi"/>
                <w:color w:val="000000"/>
                <w:kern w:val="0"/>
                <w:sz w:val="20"/>
                <w:szCs w:val="20"/>
                <w14:ligatures w14:val="none"/>
              </w:rPr>
              <w:t>hsCRP</w:t>
            </w:r>
            <w:proofErr w:type="spellEnd"/>
            <w:r w:rsidRPr="00221654">
              <w:rPr>
                <w:rFonts w:asciiTheme="minorBidi" w:eastAsia="Times New Roman" w:hAnsiTheme="minorBidi"/>
                <w:color w:val="000000"/>
                <w:kern w:val="0"/>
                <w:sz w:val="20"/>
                <w:szCs w:val="20"/>
                <w14:ligatures w14:val="none"/>
              </w:rPr>
              <w:t xml:space="preserve"> change during intervention, mg/L</w:t>
            </w:r>
            <w:r w:rsidRPr="00221654">
              <w:rPr>
                <w:rFonts w:asciiTheme="minorBidi" w:eastAsia="Times New Roman" w:hAnsiTheme="minorBidi"/>
                <w:color w:val="000000"/>
                <w:kern w:val="0"/>
                <w:sz w:val="20"/>
                <w:szCs w:val="20"/>
                <w:vertAlign w:val="superscript"/>
                <w14:ligatures w14:val="none"/>
              </w:rPr>
              <w:t>5</w:t>
            </w:r>
          </w:p>
        </w:tc>
        <w:tc>
          <w:tcPr>
            <w:tcW w:w="550" w:type="dxa"/>
            <w:noWrap/>
          </w:tcPr>
          <w:p w14:paraId="4EAE487C" w14:textId="7F0718A8"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190</w:t>
            </w:r>
          </w:p>
        </w:tc>
        <w:tc>
          <w:tcPr>
            <w:tcW w:w="1725" w:type="dxa"/>
            <w:noWrap/>
          </w:tcPr>
          <w:p w14:paraId="482EC82F" w14:textId="67389C5F"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-0.60 ± 4.14</w:t>
            </w:r>
          </w:p>
        </w:tc>
        <w:tc>
          <w:tcPr>
            <w:tcW w:w="1725" w:type="dxa"/>
            <w:noWrap/>
          </w:tcPr>
          <w:p w14:paraId="45C27F0D" w14:textId="34A2BF0F"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-0.31 ± 2.65</w:t>
            </w:r>
          </w:p>
        </w:tc>
        <w:tc>
          <w:tcPr>
            <w:tcW w:w="1103" w:type="dxa"/>
            <w:noWrap/>
          </w:tcPr>
          <w:p w14:paraId="5190F69B" w14:textId="32E757EA"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sz w:val="20"/>
                <w:szCs w:val="20"/>
              </w:rPr>
              <w:t>0.556</w:t>
            </w:r>
          </w:p>
        </w:tc>
        <w:tc>
          <w:tcPr>
            <w:tcW w:w="1008" w:type="dxa"/>
            <w:noWrap/>
          </w:tcPr>
          <w:p w14:paraId="41516CD4" w14:textId="277E71EF"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0.868</w:t>
            </w:r>
          </w:p>
        </w:tc>
      </w:tr>
      <w:tr w:rsidR="00221654" w:rsidRPr="00221654" w14:paraId="00D0DFF2" w14:textId="77777777" w:rsidTr="00A84CF0">
        <w:trPr>
          <w:trHeight w:val="292"/>
        </w:trPr>
        <w:tc>
          <w:tcPr>
            <w:tcW w:w="2830" w:type="dxa"/>
            <w:noWrap/>
          </w:tcPr>
          <w:p w14:paraId="53573293" w14:textId="697B4863"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Energy intake change during intervention, Kcal/day</w:t>
            </w:r>
          </w:p>
        </w:tc>
        <w:tc>
          <w:tcPr>
            <w:tcW w:w="550" w:type="dxa"/>
            <w:noWrap/>
          </w:tcPr>
          <w:p w14:paraId="533C0133" w14:textId="52EF11BB" w:rsidR="00221654" w:rsidRPr="00221654" w:rsidRDefault="00221654" w:rsidP="00221654">
            <w:pPr>
              <w:rPr>
                <w:rFonts w:asciiTheme="minorBidi" w:hAnsiTheme="minorBidi"/>
                <w:sz w:val="20"/>
                <w:szCs w:val="20"/>
              </w:rPr>
            </w:pPr>
            <w:r w:rsidRPr="00221654">
              <w:rPr>
                <w:rFonts w:asciiTheme="minorBidi" w:hAnsiTheme="minorBidi"/>
                <w:color w:val="000000"/>
                <w:sz w:val="20"/>
                <w:szCs w:val="20"/>
              </w:rPr>
              <w:t>185</w:t>
            </w:r>
          </w:p>
        </w:tc>
        <w:tc>
          <w:tcPr>
            <w:tcW w:w="1725" w:type="dxa"/>
            <w:noWrap/>
          </w:tcPr>
          <w:p w14:paraId="4006EC86" w14:textId="5BA7C7C4" w:rsidR="00221654" w:rsidRPr="00221654" w:rsidRDefault="00221654" w:rsidP="00221654">
            <w:pPr>
              <w:rPr>
                <w:rFonts w:asciiTheme="minorBidi" w:hAnsiTheme="minorBidi"/>
                <w:sz w:val="20"/>
                <w:szCs w:val="20"/>
              </w:rPr>
            </w:pPr>
            <w:r w:rsidRPr="00221654">
              <w:rPr>
                <w:rFonts w:asciiTheme="minorBidi" w:hAnsiTheme="minorBidi"/>
                <w:color w:val="000000"/>
                <w:sz w:val="20"/>
                <w:szCs w:val="20"/>
              </w:rPr>
              <w:t>-947.78 ± 1,332.41</w:t>
            </w:r>
          </w:p>
        </w:tc>
        <w:tc>
          <w:tcPr>
            <w:tcW w:w="1725" w:type="dxa"/>
            <w:noWrap/>
          </w:tcPr>
          <w:p w14:paraId="64ACB934" w14:textId="4EA783F7" w:rsidR="00221654" w:rsidRPr="00221654" w:rsidRDefault="00221654" w:rsidP="00221654">
            <w:pPr>
              <w:rPr>
                <w:rFonts w:asciiTheme="minorBidi" w:hAnsiTheme="minorBidi"/>
                <w:sz w:val="20"/>
                <w:szCs w:val="20"/>
              </w:rPr>
            </w:pPr>
            <w:r w:rsidRPr="00221654">
              <w:rPr>
                <w:rFonts w:asciiTheme="minorBidi" w:hAnsiTheme="minorBidi"/>
                <w:color w:val="000000"/>
                <w:sz w:val="20"/>
                <w:szCs w:val="20"/>
              </w:rPr>
              <w:t>-574.90 ± 1,068.18</w:t>
            </w:r>
          </w:p>
        </w:tc>
        <w:tc>
          <w:tcPr>
            <w:tcW w:w="1103" w:type="dxa"/>
            <w:noWrap/>
          </w:tcPr>
          <w:p w14:paraId="5149E8A4" w14:textId="5725AEFF" w:rsidR="00221654" w:rsidRPr="00221654" w:rsidRDefault="00221654" w:rsidP="00221654">
            <w:pPr>
              <w:rPr>
                <w:rFonts w:asciiTheme="minorBidi" w:hAnsiTheme="minorBidi"/>
                <w:sz w:val="20"/>
                <w:szCs w:val="20"/>
              </w:rPr>
            </w:pPr>
            <w:r w:rsidRPr="00221654">
              <w:rPr>
                <w:rFonts w:asciiTheme="minorBidi" w:hAnsiTheme="minorBidi"/>
                <w:color w:val="000000"/>
                <w:sz w:val="20"/>
                <w:szCs w:val="20"/>
              </w:rPr>
              <w:t>0.012</w:t>
            </w:r>
          </w:p>
        </w:tc>
        <w:tc>
          <w:tcPr>
            <w:tcW w:w="1008" w:type="dxa"/>
            <w:noWrap/>
          </w:tcPr>
          <w:p w14:paraId="1B6EB2DF" w14:textId="5549F1C4" w:rsidR="00221654" w:rsidRPr="00221654" w:rsidRDefault="00221654" w:rsidP="00221654">
            <w:pPr>
              <w:rPr>
                <w:rFonts w:asciiTheme="minorBidi" w:hAnsiTheme="minorBidi"/>
                <w:sz w:val="20"/>
                <w:szCs w:val="20"/>
              </w:rPr>
            </w:pPr>
            <w:r w:rsidRPr="00221654">
              <w:rPr>
                <w:rFonts w:asciiTheme="minorBidi" w:hAnsiTheme="minorBidi"/>
                <w:color w:val="000000"/>
                <w:sz w:val="20"/>
                <w:szCs w:val="20"/>
              </w:rPr>
              <w:t>0.219</w:t>
            </w:r>
          </w:p>
        </w:tc>
      </w:tr>
      <w:tr w:rsidR="00221654" w:rsidRPr="00221654" w14:paraId="4A864E80" w14:textId="77777777" w:rsidTr="00A84CF0">
        <w:trPr>
          <w:trHeight w:val="292"/>
        </w:trPr>
        <w:tc>
          <w:tcPr>
            <w:tcW w:w="2830" w:type="dxa"/>
            <w:noWrap/>
          </w:tcPr>
          <w:p w14:paraId="220ED0B5" w14:textId="3994DDA6" w:rsidR="00221654" w:rsidRPr="00221654" w:rsidRDefault="00221654" w:rsidP="00221654">
            <w:pPr>
              <w:rPr>
                <w:rFonts w:asciiTheme="minorBidi" w:eastAsia="Times New Roman" w:hAnsiTheme="minorBidi"/>
                <w:color w:val="000000"/>
                <w:kern w:val="0"/>
                <w:sz w:val="20"/>
                <w:szCs w:val="20"/>
                <w14:ligatures w14:val="none"/>
              </w:rPr>
            </w:pPr>
            <w:r w:rsidRPr="00221654">
              <w:rPr>
                <w:rFonts w:asciiTheme="minorBidi" w:hAnsiTheme="minorBidi"/>
                <w:color w:val="000000"/>
                <w:sz w:val="20"/>
                <w:szCs w:val="20"/>
              </w:rPr>
              <w:t>Physical activity change during intervention, MET-hour/week</w:t>
            </w:r>
          </w:p>
        </w:tc>
        <w:tc>
          <w:tcPr>
            <w:tcW w:w="550" w:type="dxa"/>
            <w:noWrap/>
          </w:tcPr>
          <w:p w14:paraId="2D697B5C" w14:textId="388818D6" w:rsidR="00221654" w:rsidRPr="00221654" w:rsidRDefault="00221654" w:rsidP="00221654">
            <w:pPr>
              <w:rPr>
                <w:rFonts w:asciiTheme="minorBidi" w:hAnsiTheme="minorBidi"/>
                <w:sz w:val="20"/>
                <w:szCs w:val="20"/>
              </w:rPr>
            </w:pPr>
            <w:r w:rsidRPr="00221654">
              <w:rPr>
                <w:rFonts w:asciiTheme="minorBidi" w:hAnsiTheme="minorBidi"/>
                <w:color w:val="000000"/>
                <w:sz w:val="20"/>
                <w:szCs w:val="20"/>
              </w:rPr>
              <w:t>180</w:t>
            </w:r>
          </w:p>
        </w:tc>
        <w:tc>
          <w:tcPr>
            <w:tcW w:w="1725" w:type="dxa"/>
            <w:noWrap/>
          </w:tcPr>
          <w:p w14:paraId="42AE3676" w14:textId="0B7E8BCD" w:rsidR="00221654" w:rsidRPr="00221654" w:rsidRDefault="00221654" w:rsidP="00221654">
            <w:pPr>
              <w:rPr>
                <w:rFonts w:asciiTheme="minorBidi" w:hAnsiTheme="minorBidi"/>
                <w:sz w:val="20"/>
                <w:szCs w:val="20"/>
              </w:rPr>
            </w:pPr>
            <w:r w:rsidRPr="00221654">
              <w:rPr>
                <w:rFonts w:asciiTheme="minorBidi" w:hAnsiTheme="minorBidi"/>
                <w:color w:val="000000"/>
                <w:sz w:val="20"/>
                <w:szCs w:val="20"/>
              </w:rPr>
              <w:t>17.10 ± 50.53</w:t>
            </w:r>
          </w:p>
        </w:tc>
        <w:tc>
          <w:tcPr>
            <w:tcW w:w="1725" w:type="dxa"/>
            <w:noWrap/>
          </w:tcPr>
          <w:p w14:paraId="306C35FE" w14:textId="10C5EEA0" w:rsidR="00221654" w:rsidRPr="00221654" w:rsidRDefault="00221654" w:rsidP="00221654">
            <w:pPr>
              <w:rPr>
                <w:rFonts w:asciiTheme="minorBidi" w:hAnsiTheme="minorBidi"/>
                <w:sz w:val="20"/>
                <w:szCs w:val="20"/>
              </w:rPr>
            </w:pPr>
            <w:r w:rsidRPr="00221654">
              <w:rPr>
                <w:rFonts w:asciiTheme="minorBidi" w:hAnsiTheme="minorBidi"/>
                <w:color w:val="000000"/>
                <w:sz w:val="20"/>
                <w:szCs w:val="20"/>
              </w:rPr>
              <w:t>10.64 ± 29.36</w:t>
            </w:r>
          </w:p>
        </w:tc>
        <w:tc>
          <w:tcPr>
            <w:tcW w:w="1103" w:type="dxa"/>
            <w:noWrap/>
          </w:tcPr>
          <w:p w14:paraId="4260250B" w14:textId="5BB7468D" w:rsidR="00221654" w:rsidRPr="00221654" w:rsidRDefault="00221654" w:rsidP="00221654">
            <w:pPr>
              <w:rPr>
                <w:rFonts w:asciiTheme="minorBidi" w:hAnsiTheme="minorBidi"/>
                <w:sz w:val="20"/>
                <w:szCs w:val="20"/>
              </w:rPr>
            </w:pPr>
            <w:r w:rsidRPr="00221654">
              <w:rPr>
                <w:rFonts w:asciiTheme="minorBidi" w:hAnsiTheme="minorBidi"/>
                <w:color w:val="000000"/>
                <w:sz w:val="20"/>
                <w:szCs w:val="20"/>
              </w:rPr>
              <w:t>0.232</w:t>
            </w:r>
          </w:p>
        </w:tc>
        <w:tc>
          <w:tcPr>
            <w:tcW w:w="1008" w:type="dxa"/>
            <w:noWrap/>
          </w:tcPr>
          <w:p w14:paraId="7D79F3AE" w14:textId="10CCD75B" w:rsidR="00221654" w:rsidRPr="00221654" w:rsidRDefault="00221654" w:rsidP="00221654">
            <w:pPr>
              <w:rPr>
                <w:rFonts w:asciiTheme="minorBidi" w:hAnsiTheme="minorBidi"/>
                <w:sz w:val="20"/>
                <w:szCs w:val="20"/>
              </w:rPr>
            </w:pPr>
            <w:r w:rsidRPr="00221654">
              <w:rPr>
                <w:rFonts w:asciiTheme="minorBidi" w:hAnsiTheme="minorBidi"/>
                <w:color w:val="000000"/>
                <w:sz w:val="20"/>
                <w:szCs w:val="20"/>
              </w:rPr>
              <w:t>0.596</w:t>
            </w:r>
          </w:p>
        </w:tc>
      </w:tr>
    </w:tbl>
    <w:p w14:paraId="6ECD752B" w14:textId="6F00FA2D" w:rsidR="00C25C68" w:rsidRPr="00E6446F" w:rsidRDefault="00000000" w:rsidP="00316036">
      <w:pPr>
        <w:spacing w:after="0" w:line="360" w:lineRule="auto"/>
        <w:rPr>
          <w:rFonts w:asciiTheme="minorBidi" w:hAnsiTheme="minorBidi"/>
          <w:kern w:val="0"/>
          <w:sz w:val="20"/>
          <w:szCs w:val="20"/>
        </w:rPr>
      </w:pPr>
      <w:r w:rsidRPr="00E6446F">
        <w:rPr>
          <w:rFonts w:asciiTheme="minorBidi" w:hAnsiTheme="minorBidi"/>
          <w:i/>
          <w:iCs/>
          <w:kern w:val="0"/>
          <w:sz w:val="20"/>
          <w:szCs w:val="20"/>
          <w:vertAlign w:val="superscript"/>
        </w:rPr>
        <w:t>1</w:t>
      </w:r>
      <w:r w:rsidRPr="00E6446F">
        <w:rPr>
          <w:rFonts w:asciiTheme="minorBidi" w:hAnsiTheme="minorBidi"/>
          <w:kern w:val="0"/>
          <w:sz w:val="20"/>
          <w:szCs w:val="20"/>
        </w:rPr>
        <w:t xml:space="preserve"> BMI, body mass index; HbA1c, glycated hemoglobin; HDL-C, high-density lipoprotein cholesterol; HOMA-IR, homeostatic model assessment of insulin resistance; </w:t>
      </w:r>
      <w:proofErr w:type="spellStart"/>
      <w:r w:rsidRPr="00E6446F">
        <w:rPr>
          <w:rFonts w:asciiTheme="minorBidi" w:hAnsiTheme="minorBidi"/>
          <w:color w:val="212121"/>
          <w:sz w:val="20"/>
          <w:szCs w:val="20"/>
          <w:shd w:val="clear" w:color="auto" w:fill="FFFFFF"/>
        </w:rPr>
        <w:t>hsCRP</w:t>
      </w:r>
      <w:proofErr w:type="spellEnd"/>
      <w:r w:rsidRPr="00E6446F">
        <w:rPr>
          <w:rFonts w:asciiTheme="minorBidi" w:hAnsiTheme="minorBidi"/>
          <w:color w:val="212121"/>
          <w:sz w:val="20"/>
          <w:szCs w:val="20"/>
          <w:shd w:val="clear" w:color="auto" w:fill="FFFFFF"/>
        </w:rPr>
        <w:t xml:space="preserve">, high-sensitivity C-reactive protein; </w:t>
      </w:r>
      <w:r w:rsidRPr="00E6446F">
        <w:rPr>
          <w:rFonts w:asciiTheme="minorBidi" w:hAnsiTheme="minorBidi"/>
          <w:kern w:val="0"/>
          <w:sz w:val="20"/>
          <w:szCs w:val="20"/>
        </w:rPr>
        <w:t xml:space="preserve">METS-IR, metabolic score for insulin resistance; SAT, subcutaneous adipose tissue; </w:t>
      </w:r>
      <w:proofErr w:type="spellStart"/>
      <w:r w:rsidRPr="00E6446F">
        <w:rPr>
          <w:rFonts w:asciiTheme="minorBidi" w:hAnsiTheme="minorBidi"/>
          <w:kern w:val="0"/>
          <w:sz w:val="20"/>
          <w:szCs w:val="20"/>
        </w:rPr>
        <w:t>TyG</w:t>
      </w:r>
      <w:proofErr w:type="spellEnd"/>
      <w:r w:rsidRPr="00E6446F">
        <w:rPr>
          <w:rFonts w:asciiTheme="minorBidi" w:hAnsiTheme="minorBidi"/>
          <w:kern w:val="0"/>
          <w:sz w:val="20"/>
          <w:szCs w:val="20"/>
        </w:rPr>
        <w:t xml:space="preserve"> Index, triglyceride-glucose index; VAT, visceral adipose tissue.</w:t>
      </w:r>
      <w:r w:rsidR="00F87B7E" w:rsidRPr="00E6446F">
        <w:rPr>
          <w:rFonts w:asciiTheme="minorBidi" w:hAnsiTheme="minorBidi"/>
          <w:kern w:val="0"/>
          <w:sz w:val="20"/>
          <w:szCs w:val="20"/>
        </w:rPr>
        <w:br/>
      </w:r>
      <w:bookmarkStart w:id="24" w:name="_Hlk196467526"/>
      <w:r w:rsidR="00F87B7E" w:rsidRPr="00E6446F">
        <w:rPr>
          <w:rFonts w:asciiTheme="minorBidi" w:hAnsiTheme="minorBidi"/>
          <w:i/>
          <w:iCs/>
          <w:kern w:val="0"/>
          <w:sz w:val="20"/>
          <w:szCs w:val="20"/>
          <w:vertAlign w:val="superscript"/>
        </w:rPr>
        <w:t>2</w:t>
      </w:r>
      <w:r w:rsidR="00F87B7E" w:rsidRPr="00E6446F">
        <w:rPr>
          <w:rFonts w:asciiTheme="minorBidi" w:hAnsiTheme="minorBidi"/>
          <w:kern w:val="0"/>
          <w:sz w:val="20"/>
          <w:szCs w:val="20"/>
        </w:rPr>
        <w:t xml:space="preserve"> Mean ± standard deviation (SD).</w:t>
      </w:r>
      <w:bookmarkStart w:id="25" w:name="_Hlk200605187"/>
      <w:r w:rsidR="00F87B7E" w:rsidRPr="00E6446F">
        <w:rPr>
          <w:rFonts w:asciiTheme="minorBidi" w:hAnsiTheme="minorBidi"/>
          <w:kern w:val="0"/>
          <w:sz w:val="20"/>
          <w:szCs w:val="20"/>
        </w:rPr>
        <w:br/>
      </w:r>
      <w:r w:rsidR="00F87B7E" w:rsidRPr="00E6446F">
        <w:rPr>
          <w:rFonts w:asciiTheme="minorBidi" w:hAnsiTheme="minorBidi"/>
          <w:i/>
          <w:iCs/>
          <w:kern w:val="0"/>
          <w:sz w:val="20"/>
          <w:szCs w:val="20"/>
          <w:vertAlign w:val="superscript"/>
        </w:rPr>
        <w:t>3</w:t>
      </w:r>
      <w:r w:rsidR="00F87B7E" w:rsidRPr="00E6446F">
        <w:rPr>
          <w:rFonts w:asciiTheme="minorBidi" w:hAnsiTheme="minorBidi"/>
          <w:kern w:val="0"/>
          <w:sz w:val="20"/>
          <w:szCs w:val="20"/>
        </w:rPr>
        <w:t xml:space="preserve"> ANCOVA test, controlled for baseline </w:t>
      </w:r>
      <w:r w:rsidR="007D0586" w:rsidRPr="00E6446F">
        <w:rPr>
          <w:rFonts w:asciiTheme="minorBidi" w:hAnsiTheme="minorBidi"/>
          <w:kern w:val="0"/>
          <w:sz w:val="20"/>
          <w:szCs w:val="20"/>
        </w:rPr>
        <w:t>BMI</w:t>
      </w:r>
      <w:r w:rsidR="00F87B7E" w:rsidRPr="00E6446F">
        <w:rPr>
          <w:rFonts w:asciiTheme="minorBidi" w:hAnsiTheme="minorBidi"/>
          <w:kern w:val="0"/>
          <w:sz w:val="20"/>
          <w:szCs w:val="20"/>
        </w:rPr>
        <w:t>.</w:t>
      </w:r>
      <w:bookmarkEnd w:id="25"/>
      <w:r w:rsidR="00F87B7E" w:rsidRPr="00E6446F">
        <w:rPr>
          <w:rFonts w:asciiTheme="minorBidi" w:hAnsiTheme="minorBidi"/>
          <w:kern w:val="0"/>
          <w:sz w:val="20"/>
          <w:szCs w:val="20"/>
        </w:rPr>
        <w:br/>
      </w:r>
      <w:r w:rsidR="00F87B7E" w:rsidRPr="00E6446F">
        <w:rPr>
          <w:rFonts w:asciiTheme="minorBidi" w:hAnsiTheme="minorBidi"/>
          <w:i/>
          <w:iCs/>
          <w:kern w:val="0"/>
          <w:sz w:val="20"/>
          <w:szCs w:val="20"/>
          <w:vertAlign w:val="superscript"/>
        </w:rPr>
        <w:t>4</w:t>
      </w:r>
      <w:r w:rsidR="00F87B7E" w:rsidRPr="00E6446F">
        <w:rPr>
          <w:rFonts w:asciiTheme="minorBidi" w:hAnsiTheme="minorBidi"/>
          <w:kern w:val="0"/>
          <w:sz w:val="20"/>
          <w:szCs w:val="20"/>
        </w:rPr>
        <w:t xml:space="preserve"> False discovery rate correction for multiple testing.</w:t>
      </w:r>
    </w:p>
    <w:p w14:paraId="12DFDC7A" w14:textId="13FE46DD" w:rsidR="000E3D4D" w:rsidRPr="00E6446F" w:rsidRDefault="00C25C68" w:rsidP="00316036">
      <w:pPr>
        <w:spacing w:after="0" w:line="360" w:lineRule="auto"/>
        <w:rPr>
          <w:rFonts w:asciiTheme="minorBidi" w:hAnsiTheme="minorBidi"/>
          <w:color w:val="212121"/>
          <w:sz w:val="20"/>
          <w:szCs w:val="20"/>
          <w:shd w:val="clear" w:color="auto" w:fill="FFFFFF"/>
        </w:rPr>
      </w:pPr>
      <w:bookmarkStart w:id="26" w:name="_Hlk196461399"/>
      <w:r w:rsidRPr="00E6446F">
        <w:rPr>
          <w:rFonts w:asciiTheme="minorBidi" w:eastAsia="Times New Roman" w:hAnsiTheme="minorBidi"/>
          <w:color w:val="000000"/>
          <w:kern w:val="0"/>
          <w:sz w:val="20"/>
          <w:szCs w:val="20"/>
          <w:vertAlign w:val="superscript"/>
          <w14:ligatures w14:val="none"/>
        </w:rPr>
        <w:t xml:space="preserve">5 </w:t>
      </w:r>
      <w:r w:rsidRPr="00E6446F">
        <w:rPr>
          <w:rFonts w:asciiTheme="minorBidi" w:hAnsiTheme="minorBidi"/>
          <w:color w:val="212121"/>
          <w:sz w:val="20"/>
          <w:szCs w:val="20"/>
          <w:shd w:val="clear" w:color="auto" w:fill="FFFFFF"/>
        </w:rPr>
        <w:t xml:space="preserve">IHF and </w:t>
      </w:r>
      <w:proofErr w:type="spellStart"/>
      <w:r w:rsidRPr="00E6446F">
        <w:rPr>
          <w:rFonts w:asciiTheme="minorBidi" w:hAnsiTheme="minorBidi"/>
          <w:color w:val="212121"/>
          <w:sz w:val="20"/>
          <w:szCs w:val="20"/>
          <w:shd w:val="clear" w:color="auto" w:fill="FFFFFF"/>
        </w:rPr>
        <w:t>hsCRP</w:t>
      </w:r>
      <w:proofErr w:type="spellEnd"/>
      <w:r w:rsidRPr="00E6446F">
        <w:rPr>
          <w:rFonts w:asciiTheme="minorBidi" w:hAnsiTheme="minorBidi"/>
          <w:color w:val="212121"/>
          <w:sz w:val="20"/>
          <w:szCs w:val="20"/>
          <w:shd w:val="clear" w:color="auto" w:fill="FFFFFF"/>
        </w:rPr>
        <w:t xml:space="preserve"> changes are reported as absolute difference</w:t>
      </w:r>
      <w:r w:rsidR="001C6AA0" w:rsidRPr="00E6446F">
        <w:rPr>
          <w:rFonts w:asciiTheme="minorBidi" w:hAnsiTheme="minorBidi"/>
          <w:color w:val="212121"/>
          <w:sz w:val="20"/>
          <w:szCs w:val="20"/>
          <w:shd w:val="clear" w:color="auto" w:fill="FFFFFF"/>
        </w:rPr>
        <w:t>s</w:t>
      </w:r>
      <w:r w:rsidRPr="00E6446F">
        <w:rPr>
          <w:rFonts w:asciiTheme="minorBidi" w:hAnsiTheme="minorBidi"/>
          <w:color w:val="212121"/>
          <w:sz w:val="20"/>
          <w:szCs w:val="20"/>
          <w:shd w:val="clear" w:color="auto" w:fill="FFFFFF"/>
        </w:rPr>
        <w:t xml:space="preserve"> due to near-zero baseline values. </w:t>
      </w:r>
      <w:bookmarkEnd w:id="24"/>
      <w:r w:rsidRPr="00E6446F">
        <w:rPr>
          <w:rFonts w:asciiTheme="minorBidi" w:hAnsiTheme="minorBidi"/>
          <w:b/>
          <w:bCs/>
          <w:sz w:val="20"/>
          <w:szCs w:val="20"/>
        </w:rPr>
        <w:br w:type="page"/>
      </w:r>
    </w:p>
    <w:p w14:paraId="7A188C64" w14:textId="5C698D2B" w:rsidR="00F5740E" w:rsidRPr="00E6446F" w:rsidRDefault="00000000" w:rsidP="00A84CF0">
      <w:pPr>
        <w:spacing w:line="360" w:lineRule="auto"/>
        <w:rPr>
          <w:rFonts w:asciiTheme="minorBidi" w:hAnsiTheme="minorBidi"/>
          <w:color w:val="212121"/>
          <w:sz w:val="20"/>
          <w:szCs w:val="20"/>
          <w:shd w:val="clear" w:color="auto" w:fill="FFFFFF"/>
        </w:rPr>
      </w:pPr>
      <w:bookmarkStart w:id="27" w:name="_Hlk217205997"/>
      <w:bookmarkEnd w:id="26"/>
      <w:r w:rsidRPr="00E6446F">
        <w:rPr>
          <w:rFonts w:asciiTheme="minorBidi" w:hAnsiTheme="minorBidi"/>
          <w:b/>
          <w:bCs/>
          <w:sz w:val="20"/>
          <w:szCs w:val="20"/>
        </w:rPr>
        <w:lastRenderedPageBreak/>
        <w:t>Table S</w:t>
      </w:r>
      <w:r w:rsidR="00AD6CBB" w:rsidRPr="00E6446F">
        <w:rPr>
          <w:rFonts w:asciiTheme="minorBidi" w:hAnsiTheme="minorBidi"/>
          <w:b/>
          <w:bCs/>
          <w:sz w:val="20"/>
          <w:szCs w:val="20"/>
        </w:rPr>
        <w:t>5</w:t>
      </w:r>
      <w:r w:rsidRPr="00E6446F">
        <w:rPr>
          <w:rFonts w:asciiTheme="minorBidi" w:hAnsiTheme="minorBidi"/>
          <w:b/>
          <w:bCs/>
          <w:sz w:val="20"/>
          <w:szCs w:val="20"/>
        </w:rPr>
        <w:t xml:space="preserve">. </w:t>
      </w:r>
      <w:bookmarkStart w:id="28" w:name="_Hlk197202481"/>
      <w:r w:rsidR="00F5740E" w:rsidRPr="00E6446F">
        <w:rPr>
          <w:rFonts w:asciiTheme="minorBidi" w:hAnsiTheme="minorBidi"/>
          <w:b/>
          <w:bCs/>
          <w:sz w:val="20"/>
          <w:szCs w:val="20"/>
        </w:rPr>
        <w:t xml:space="preserve">Changes During the </w:t>
      </w:r>
      <w:r w:rsidR="0049053E" w:rsidRPr="00E6446F">
        <w:rPr>
          <w:rFonts w:asciiTheme="minorBidi" w:hAnsiTheme="minorBidi"/>
          <w:b/>
          <w:bCs/>
          <w:sz w:val="20"/>
          <w:szCs w:val="20"/>
        </w:rPr>
        <w:t>10</w:t>
      </w:r>
      <w:r w:rsidR="00F5740E" w:rsidRPr="00E6446F">
        <w:rPr>
          <w:rFonts w:asciiTheme="minorBidi" w:hAnsiTheme="minorBidi"/>
          <w:b/>
          <w:bCs/>
          <w:sz w:val="20"/>
          <w:szCs w:val="20"/>
        </w:rPr>
        <w:t xml:space="preserve">-Year Follow-up </w:t>
      </w:r>
      <w:bookmarkEnd w:id="28"/>
      <w:r w:rsidR="0049053E" w:rsidRPr="00E6446F">
        <w:rPr>
          <w:rFonts w:asciiTheme="minorBidi" w:hAnsiTheme="minorBidi"/>
          <w:b/>
          <w:bCs/>
          <w:sz w:val="20"/>
          <w:szCs w:val="20"/>
        </w:rPr>
        <w:t>After the First</w:t>
      </w:r>
      <w:r w:rsidR="00F5740E" w:rsidRPr="00E6446F">
        <w:rPr>
          <w:rFonts w:asciiTheme="minorBidi" w:hAnsiTheme="minorBidi"/>
          <w:b/>
          <w:bCs/>
          <w:color w:val="212121"/>
          <w:sz w:val="20"/>
          <w:szCs w:val="20"/>
          <w:shd w:val="clear" w:color="auto" w:fill="FFFFFF"/>
        </w:rPr>
        <w:t xml:space="preserve"> Trial</w:t>
      </w:r>
      <w:r w:rsidR="00F5740E" w:rsidRPr="00E6446F">
        <w:rPr>
          <w:rFonts w:asciiTheme="minorBidi" w:eastAsia="Calibri" w:hAnsiTheme="minorBidi"/>
          <w:b/>
          <w:bCs/>
          <w:sz w:val="20"/>
          <w:szCs w:val="20"/>
        </w:rPr>
        <w:t>, Stratified by Participation Status (</w:t>
      </w:r>
      <w:r w:rsidR="0049053E" w:rsidRPr="00E6446F">
        <w:rPr>
          <w:rFonts w:asciiTheme="minorBidi" w:eastAsia="Calibri" w:hAnsiTheme="minorBidi"/>
          <w:b/>
          <w:bCs/>
          <w:sz w:val="20"/>
          <w:szCs w:val="20"/>
        </w:rPr>
        <w:t xml:space="preserve">Single and Future Rejoining </w:t>
      </w:r>
      <w:r w:rsidR="0049053E" w:rsidRPr="00E6446F">
        <w:rPr>
          <w:rFonts w:asciiTheme="minorBidi" w:eastAsia="Times New Roman" w:hAnsiTheme="minorBidi"/>
          <w:b/>
          <w:bCs/>
          <w:color w:val="000000"/>
          <w:kern w:val="0"/>
          <w:sz w:val="20"/>
          <w:szCs w:val="20"/>
          <w14:ligatures w14:val="none"/>
        </w:rPr>
        <w:t>Participants</w:t>
      </w:r>
      <w:r w:rsidR="00F5740E" w:rsidRPr="00E6446F">
        <w:rPr>
          <w:rFonts w:asciiTheme="minorBidi" w:eastAsia="Calibri" w:hAnsiTheme="minorBidi"/>
          <w:b/>
          <w:bCs/>
          <w:sz w:val="20"/>
          <w:szCs w:val="20"/>
        </w:rPr>
        <w:t>, n=</w:t>
      </w:r>
      <w:r w:rsidR="003B1E60" w:rsidRPr="00E6446F">
        <w:rPr>
          <w:rFonts w:asciiTheme="minorBidi" w:eastAsia="Calibri" w:hAnsiTheme="minorBidi"/>
          <w:b/>
          <w:bCs/>
          <w:sz w:val="20"/>
          <w:szCs w:val="20"/>
        </w:rPr>
        <w:t>194</w:t>
      </w:r>
      <w:r w:rsidR="00F5740E" w:rsidRPr="00E6446F">
        <w:rPr>
          <w:rFonts w:asciiTheme="minorBidi" w:eastAsia="Calibri" w:hAnsiTheme="minorBidi"/>
          <w:b/>
          <w:bCs/>
          <w:sz w:val="20"/>
          <w:szCs w:val="20"/>
        </w:rPr>
        <w:t>).</w:t>
      </w:r>
    </w:p>
    <w:tbl>
      <w:tblPr>
        <w:tblStyle w:val="TableGrid"/>
        <w:tblW w:w="8860" w:type="dxa"/>
        <w:tblLook w:val="04A0" w:firstRow="1" w:lastRow="0" w:firstColumn="1" w:lastColumn="0" w:noHBand="0" w:noVBand="1"/>
      </w:tblPr>
      <w:tblGrid>
        <w:gridCol w:w="2995"/>
        <w:gridCol w:w="603"/>
        <w:gridCol w:w="1523"/>
        <w:gridCol w:w="1523"/>
        <w:gridCol w:w="1108"/>
        <w:gridCol w:w="1108"/>
      </w:tblGrid>
      <w:tr w:rsidR="0031113C" w:rsidRPr="00E6446F" w14:paraId="59A8F1AB" w14:textId="77777777" w:rsidTr="00E6446F">
        <w:trPr>
          <w:trHeight w:val="769"/>
        </w:trPr>
        <w:tc>
          <w:tcPr>
            <w:tcW w:w="2995" w:type="dxa"/>
            <w:noWrap/>
            <w:hideMark/>
          </w:tcPr>
          <w:bookmarkEnd w:id="27"/>
          <w:p w14:paraId="1ACED922" w14:textId="77777777" w:rsidR="00F5740E" w:rsidRPr="00E6446F" w:rsidRDefault="00F5740E" w:rsidP="001D0653">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Characteristic</w:t>
            </w:r>
            <w:r w:rsidRPr="00E6446F">
              <w:rPr>
                <w:rFonts w:asciiTheme="minorBidi" w:eastAsia="Times New Roman" w:hAnsiTheme="minorBidi"/>
                <w:b/>
                <w:bCs/>
                <w:color w:val="000000"/>
                <w:kern w:val="0"/>
                <w:sz w:val="20"/>
                <w:szCs w:val="20"/>
                <w:vertAlign w:val="superscript"/>
                <w14:ligatures w14:val="none"/>
              </w:rPr>
              <w:t>1</w:t>
            </w:r>
          </w:p>
        </w:tc>
        <w:tc>
          <w:tcPr>
            <w:tcW w:w="603" w:type="dxa"/>
            <w:noWrap/>
            <w:hideMark/>
          </w:tcPr>
          <w:p w14:paraId="0C6CAA1F" w14:textId="77777777" w:rsidR="00F5740E" w:rsidRPr="00E6446F" w:rsidRDefault="00F5740E" w:rsidP="001D0653">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N</w:t>
            </w:r>
          </w:p>
        </w:tc>
        <w:tc>
          <w:tcPr>
            <w:tcW w:w="1523" w:type="dxa"/>
            <w:noWrap/>
            <w:hideMark/>
          </w:tcPr>
          <w:p w14:paraId="3FC726A7" w14:textId="237F057C" w:rsidR="00F5740E" w:rsidRPr="00E6446F" w:rsidRDefault="00396070" w:rsidP="001D0653">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T1-only</w:t>
            </w:r>
            <w:r w:rsidR="00F5740E" w:rsidRPr="00E6446F">
              <w:rPr>
                <w:rFonts w:asciiTheme="minorBidi" w:eastAsia="Times New Roman" w:hAnsiTheme="minorBidi"/>
                <w:b/>
                <w:bCs/>
                <w:color w:val="000000"/>
                <w:kern w:val="0"/>
                <w:sz w:val="20"/>
                <w:szCs w:val="20"/>
                <w:vertAlign w:val="superscript"/>
                <w14:ligatures w14:val="none"/>
              </w:rPr>
              <w:t>2</w:t>
            </w:r>
          </w:p>
        </w:tc>
        <w:tc>
          <w:tcPr>
            <w:tcW w:w="1523" w:type="dxa"/>
            <w:noWrap/>
            <w:hideMark/>
          </w:tcPr>
          <w:p w14:paraId="5622A1C5" w14:textId="5BD274B0" w:rsidR="00F5740E" w:rsidRPr="00E6446F" w:rsidRDefault="00396070" w:rsidP="001D0653">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lang w:val="de-DE"/>
                <w14:ligatures w14:val="none"/>
              </w:rPr>
              <w:t xml:space="preserve">T1+(future T2 rejoiners) </w:t>
            </w:r>
            <w:r w:rsidR="00F5740E" w:rsidRPr="00E6446F">
              <w:rPr>
                <w:rFonts w:asciiTheme="minorBidi" w:eastAsia="Times New Roman" w:hAnsiTheme="minorBidi"/>
                <w:b/>
                <w:bCs/>
                <w:color w:val="000000"/>
                <w:kern w:val="0"/>
                <w:sz w:val="20"/>
                <w:szCs w:val="20"/>
                <w:vertAlign w:val="superscript"/>
                <w14:ligatures w14:val="none"/>
              </w:rPr>
              <w:t>2</w:t>
            </w:r>
          </w:p>
        </w:tc>
        <w:tc>
          <w:tcPr>
            <w:tcW w:w="1108" w:type="dxa"/>
            <w:noWrap/>
            <w:hideMark/>
          </w:tcPr>
          <w:p w14:paraId="09A4D8E3" w14:textId="77777777" w:rsidR="00F5740E" w:rsidRPr="00E6446F" w:rsidRDefault="00F5740E" w:rsidP="001D0653">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P-value</w:t>
            </w:r>
            <w:r w:rsidRPr="00E6446F">
              <w:rPr>
                <w:rFonts w:asciiTheme="minorBidi" w:eastAsia="Times New Roman" w:hAnsiTheme="minorBidi"/>
                <w:b/>
                <w:bCs/>
                <w:color w:val="000000"/>
                <w:kern w:val="0"/>
                <w:sz w:val="20"/>
                <w:szCs w:val="20"/>
                <w:vertAlign w:val="superscript"/>
                <w14:ligatures w14:val="none"/>
              </w:rPr>
              <w:t>3</w:t>
            </w:r>
          </w:p>
        </w:tc>
        <w:tc>
          <w:tcPr>
            <w:tcW w:w="1108" w:type="dxa"/>
            <w:noWrap/>
            <w:hideMark/>
          </w:tcPr>
          <w:p w14:paraId="14213989" w14:textId="77777777" w:rsidR="00F5740E" w:rsidRPr="00E6446F" w:rsidRDefault="00F5740E" w:rsidP="001D0653">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FDR-adjusted P-value</w:t>
            </w:r>
            <w:r w:rsidRPr="00E6446F">
              <w:rPr>
                <w:rFonts w:asciiTheme="minorBidi" w:eastAsia="Times New Roman" w:hAnsiTheme="minorBidi"/>
                <w:b/>
                <w:bCs/>
                <w:color w:val="000000"/>
                <w:kern w:val="0"/>
                <w:sz w:val="20"/>
                <w:szCs w:val="20"/>
                <w:vertAlign w:val="superscript"/>
                <w14:ligatures w14:val="none"/>
              </w:rPr>
              <w:t>4</w:t>
            </w:r>
          </w:p>
        </w:tc>
      </w:tr>
      <w:tr w:rsidR="0031113C" w:rsidRPr="00E6446F" w14:paraId="1F99291D" w14:textId="77777777" w:rsidTr="00E6446F">
        <w:trPr>
          <w:trHeight w:val="261"/>
        </w:trPr>
        <w:tc>
          <w:tcPr>
            <w:tcW w:w="2995" w:type="dxa"/>
            <w:noWrap/>
            <w:vAlign w:val="bottom"/>
            <w:hideMark/>
          </w:tcPr>
          <w:p w14:paraId="414C101A" w14:textId="156A12D5"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Weight change during 10 years follow-up, %</w:t>
            </w:r>
          </w:p>
        </w:tc>
        <w:tc>
          <w:tcPr>
            <w:tcW w:w="603" w:type="dxa"/>
            <w:noWrap/>
            <w:vAlign w:val="bottom"/>
          </w:tcPr>
          <w:p w14:paraId="1E128D43" w14:textId="26B9D31F"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189</w:t>
            </w:r>
          </w:p>
        </w:tc>
        <w:tc>
          <w:tcPr>
            <w:tcW w:w="1523" w:type="dxa"/>
            <w:noWrap/>
            <w:vAlign w:val="bottom"/>
          </w:tcPr>
          <w:p w14:paraId="48C218AF" w14:textId="430B530A"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4.83 ± 8.65</w:t>
            </w:r>
          </w:p>
        </w:tc>
        <w:tc>
          <w:tcPr>
            <w:tcW w:w="1523" w:type="dxa"/>
            <w:noWrap/>
            <w:vAlign w:val="bottom"/>
          </w:tcPr>
          <w:p w14:paraId="5939C724" w14:textId="7F8DDE6A"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3.44 ± 10.90</w:t>
            </w:r>
          </w:p>
        </w:tc>
        <w:tc>
          <w:tcPr>
            <w:tcW w:w="1108" w:type="dxa"/>
            <w:noWrap/>
            <w:vAlign w:val="bottom"/>
          </w:tcPr>
          <w:p w14:paraId="18999A8E" w14:textId="25FDC8C0"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0.339</w:t>
            </w:r>
          </w:p>
        </w:tc>
        <w:tc>
          <w:tcPr>
            <w:tcW w:w="1108" w:type="dxa"/>
            <w:noWrap/>
            <w:vAlign w:val="bottom"/>
          </w:tcPr>
          <w:p w14:paraId="57CAF155" w14:textId="0E592DF4"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0.592</w:t>
            </w:r>
          </w:p>
        </w:tc>
      </w:tr>
      <w:tr w:rsidR="0031113C" w:rsidRPr="00E6446F" w14:paraId="23F445C8" w14:textId="77777777" w:rsidTr="00E6446F">
        <w:trPr>
          <w:trHeight w:val="261"/>
        </w:trPr>
        <w:tc>
          <w:tcPr>
            <w:tcW w:w="2995" w:type="dxa"/>
            <w:noWrap/>
            <w:vAlign w:val="bottom"/>
            <w:hideMark/>
          </w:tcPr>
          <w:p w14:paraId="51CB1234" w14:textId="47E0EE8E"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Waist circumference change during 10 years follow-up, %</w:t>
            </w:r>
          </w:p>
        </w:tc>
        <w:tc>
          <w:tcPr>
            <w:tcW w:w="603" w:type="dxa"/>
            <w:noWrap/>
            <w:vAlign w:val="bottom"/>
          </w:tcPr>
          <w:p w14:paraId="76863878" w14:textId="1ACAEA7A"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178</w:t>
            </w:r>
          </w:p>
        </w:tc>
        <w:tc>
          <w:tcPr>
            <w:tcW w:w="1523" w:type="dxa"/>
            <w:noWrap/>
            <w:vAlign w:val="bottom"/>
          </w:tcPr>
          <w:p w14:paraId="16313CCC" w14:textId="459DA74B"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1.67 ± 7.37</w:t>
            </w:r>
          </w:p>
        </w:tc>
        <w:tc>
          <w:tcPr>
            <w:tcW w:w="1523" w:type="dxa"/>
            <w:noWrap/>
            <w:vAlign w:val="bottom"/>
          </w:tcPr>
          <w:p w14:paraId="79F6127B" w14:textId="2AEC1309"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1.47 ± 10.78</w:t>
            </w:r>
          </w:p>
        </w:tc>
        <w:tc>
          <w:tcPr>
            <w:tcW w:w="1108" w:type="dxa"/>
            <w:noWrap/>
            <w:vAlign w:val="bottom"/>
          </w:tcPr>
          <w:p w14:paraId="702FF79C" w14:textId="7CECCFCB"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0.886</w:t>
            </w:r>
          </w:p>
        </w:tc>
        <w:tc>
          <w:tcPr>
            <w:tcW w:w="1108" w:type="dxa"/>
            <w:noWrap/>
            <w:vAlign w:val="bottom"/>
          </w:tcPr>
          <w:p w14:paraId="7B3B107B" w14:textId="4946EEAE"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0.928</w:t>
            </w:r>
          </w:p>
        </w:tc>
      </w:tr>
      <w:tr w:rsidR="0031113C" w:rsidRPr="00E6446F" w14:paraId="5766CAA0" w14:textId="77777777" w:rsidTr="00E6446F">
        <w:trPr>
          <w:trHeight w:val="261"/>
        </w:trPr>
        <w:tc>
          <w:tcPr>
            <w:tcW w:w="2995" w:type="dxa"/>
            <w:noWrap/>
            <w:vAlign w:val="bottom"/>
            <w:hideMark/>
          </w:tcPr>
          <w:p w14:paraId="6D25D050" w14:textId="64D246A3"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VAT area change during 10 years follow-up, %</w:t>
            </w:r>
          </w:p>
        </w:tc>
        <w:tc>
          <w:tcPr>
            <w:tcW w:w="603" w:type="dxa"/>
            <w:noWrap/>
            <w:vAlign w:val="bottom"/>
          </w:tcPr>
          <w:p w14:paraId="5EB571EA" w14:textId="24DE7E3D"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170</w:t>
            </w:r>
          </w:p>
        </w:tc>
        <w:tc>
          <w:tcPr>
            <w:tcW w:w="1523" w:type="dxa"/>
            <w:noWrap/>
            <w:vAlign w:val="bottom"/>
          </w:tcPr>
          <w:p w14:paraId="71E00ABA" w14:textId="3521F65D"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34.35 ± 43.60</w:t>
            </w:r>
          </w:p>
        </w:tc>
        <w:tc>
          <w:tcPr>
            <w:tcW w:w="1523" w:type="dxa"/>
            <w:noWrap/>
            <w:vAlign w:val="bottom"/>
          </w:tcPr>
          <w:p w14:paraId="3B0870EA" w14:textId="3EA55D56"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28.23 ± 46.47</w:t>
            </w:r>
          </w:p>
        </w:tc>
        <w:tc>
          <w:tcPr>
            <w:tcW w:w="1108" w:type="dxa"/>
            <w:noWrap/>
            <w:vAlign w:val="bottom"/>
          </w:tcPr>
          <w:p w14:paraId="4DE097D9" w14:textId="37ADDC8F"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0.370</w:t>
            </w:r>
          </w:p>
        </w:tc>
        <w:tc>
          <w:tcPr>
            <w:tcW w:w="1108" w:type="dxa"/>
            <w:noWrap/>
            <w:vAlign w:val="bottom"/>
          </w:tcPr>
          <w:p w14:paraId="3C2E4DAD" w14:textId="43D48107"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0.592</w:t>
            </w:r>
          </w:p>
        </w:tc>
      </w:tr>
      <w:tr w:rsidR="0031113C" w:rsidRPr="00E6446F" w14:paraId="7FBC3F81" w14:textId="77777777" w:rsidTr="00E6446F">
        <w:trPr>
          <w:trHeight w:val="261"/>
        </w:trPr>
        <w:tc>
          <w:tcPr>
            <w:tcW w:w="2995" w:type="dxa"/>
            <w:noWrap/>
            <w:vAlign w:val="bottom"/>
            <w:hideMark/>
          </w:tcPr>
          <w:p w14:paraId="1D7841BB" w14:textId="06081C79"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D</w:t>
            </w:r>
            <w:r w:rsidR="001D25F1" w:rsidRPr="00E6446F">
              <w:rPr>
                <w:rFonts w:asciiTheme="minorBidi" w:hAnsiTheme="minorBidi"/>
                <w:color w:val="000000"/>
                <w:sz w:val="20"/>
                <w:szCs w:val="20"/>
              </w:rPr>
              <w:t xml:space="preserve">eep </w:t>
            </w:r>
            <w:r w:rsidRPr="00E6446F">
              <w:rPr>
                <w:rFonts w:asciiTheme="minorBidi" w:hAnsiTheme="minorBidi"/>
                <w:color w:val="000000"/>
                <w:sz w:val="20"/>
                <w:szCs w:val="20"/>
              </w:rPr>
              <w:t>SAT area change during 10 years follow-up, %</w:t>
            </w:r>
          </w:p>
        </w:tc>
        <w:tc>
          <w:tcPr>
            <w:tcW w:w="603" w:type="dxa"/>
            <w:noWrap/>
            <w:vAlign w:val="bottom"/>
          </w:tcPr>
          <w:p w14:paraId="297E621A" w14:textId="285827FE"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170</w:t>
            </w:r>
          </w:p>
        </w:tc>
        <w:tc>
          <w:tcPr>
            <w:tcW w:w="1523" w:type="dxa"/>
            <w:noWrap/>
            <w:vAlign w:val="bottom"/>
          </w:tcPr>
          <w:p w14:paraId="708637A4" w14:textId="6DF6A54C"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24.07 ± 31.02</w:t>
            </w:r>
          </w:p>
        </w:tc>
        <w:tc>
          <w:tcPr>
            <w:tcW w:w="1523" w:type="dxa"/>
            <w:noWrap/>
            <w:vAlign w:val="bottom"/>
          </w:tcPr>
          <w:p w14:paraId="68117142" w14:textId="1B214216"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18.71 ± 33.44</w:t>
            </w:r>
          </w:p>
        </w:tc>
        <w:tc>
          <w:tcPr>
            <w:tcW w:w="1108" w:type="dxa"/>
            <w:noWrap/>
            <w:vAlign w:val="bottom"/>
          </w:tcPr>
          <w:p w14:paraId="0032D35D" w14:textId="6605D9E1"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0.289</w:t>
            </w:r>
          </w:p>
        </w:tc>
        <w:tc>
          <w:tcPr>
            <w:tcW w:w="1108" w:type="dxa"/>
            <w:noWrap/>
            <w:vAlign w:val="bottom"/>
          </w:tcPr>
          <w:p w14:paraId="38E336DB" w14:textId="3BA73C2A"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0.577</w:t>
            </w:r>
          </w:p>
        </w:tc>
      </w:tr>
      <w:tr w:rsidR="0031113C" w:rsidRPr="00E6446F" w14:paraId="2AF0FDC3" w14:textId="77777777" w:rsidTr="00E6446F">
        <w:trPr>
          <w:trHeight w:val="261"/>
        </w:trPr>
        <w:tc>
          <w:tcPr>
            <w:tcW w:w="2995" w:type="dxa"/>
            <w:noWrap/>
            <w:vAlign w:val="bottom"/>
            <w:hideMark/>
          </w:tcPr>
          <w:p w14:paraId="73DD3F2E" w14:textId="1B7C19E6" w:rsidR="0031113C" w:rsidRPr="00E6446F" w:rsidRDefault="0031113C" w:rsidP="0031113C">
            <w:pPr>
              <w:rPr>
                <w:rFonts w:asciiTheme="minorBidi" w:eastAsia="Times New Roman" w:hAnsiTheme="minorBidi"/>
                <w:color w:val="000000"/>
                <w:kern w:val="0"/>
                <w:sz w:val="20"/>
                <w:szCs w:val="20"/>
                <w14:ligatures w14:val="none"/>
              </w:rPr>
            </w:pPr>
            <w:bookmarkStart w:id="29" w:name="_Hlk197203354"/>
            <w:r w:rsidRPr="00E6446F">
              <w:rPr>
                <w:rFonts w:asciiTheme="minorBidi" w:hAnsiTheme="minorBidi"/>
                <w:color w:val="000000"/>
                <w:sz w:val="20"/>
                <w:szCs w:val="20"/>
              </w:rPr>
              <w:t>S</w:t>
            </w:r>
            <w:r w:rsidR="001D25F1" w:rsidRPr="00E6446F">
              <w:rPr>
                <w:rFonts w:asciiTheme="minorBidi" w:hAnsiTheme="minorBidi"/>
                <w:color w:val="000000"/>
                <w:sz w:val="20"/>
                <w:szCs w:val="20"/>
              </w:rPr>
              <w:t xml:space="preserve">uperficial </w:t>
            </w:r>
            <w:r w:rsidRPr="00E6446F">
              <w:rPr>
                <w:rFonts w:asciiTheme="minorBidi" w:hAnsiTheme="minorBidi"/>
                <w:color w:val="000000"/>
                <w:sz w:val="20"/>
                <w:szCs w:val="20"/>
              </w:rPr>
              <w:t>SAT area change during 10 years follow-up, %</w:t>
            </w:r>
          </w:p>
        </w:tc>
        <w:tc>
          <w:tcPr>
            <w:tcW w:w="603" w:type="dxa"/>
            <w:noWrap/>
            <w:vAlign w:val="bottom"/>
          </w:tcPr>
          <w:p w14:paraId="09CDC9B7" w14:textId="3D727095"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170</w:t>
            </w:r>
          </w:p>
        </w:tc>
        <w:tc>
          <w:tcPr>
            <w:tcW w:w="1523" w:type="dxa"/>
            <w:noWrap/>
            <w:vAlign w:val="bottom"/>
          </w:tcPr>
          <w:p w14:paraId="36C02AA7" w14:textId="6D4DEC56"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13.52 ± 27.13</w:t>
            </w:r>
          </w:p>
        </w:tc>
        <w:tc>
          <w:tcPr>
            <w:tcW w:w="1523" w:type="dxa"/>
            <w:noWrap/>
            <w:vAlign w:val="bottom"/>
          </w:tcPr>
          <w:p w14:paraId="053112DA" w14:textId="33FE7FA6"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7.08 ± 24.80</w:t>
            </w:r>
          </w:p>
        </w:tc>
        <w:tc>
          <w:tcPr>
            <w:tcW w:w="1108" w:type="dxa"/>
            <w:noWrap/>
            <w:vAlign w:val="bottom"/>
          </w:tcPr>
          <w:p w14:paraId="46ACE1ED" w14:textId="5A7639BE"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0.120</w:t>
            </w:r>
          </w:p>
        </w:tc>
        <w:tc>
          <w:tcPr>
            <w:tcW w:w="1108" w:type="dxa"/>
            <w:noWrap/>
            <w:vAlign w:val="bottom"/>
          </w:tcPr>
          <w:p w14:paraId="71642BCB" w14:textId="750D2F5F"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0.449</w:t>
            </w:r>
          </w:p>
        </w:tc>
      </w:tr>
      <w:bookmarkEnd w:id="29"/>
      <w:tr w:rsidR="0031113C" w:rsidRPr="00E6446F" w14:paraId="14269CC5" w14:textId="77777777" w:rsidTr="00E6446F">
        <w:trPr>
          <w:trHeight w:val="261"/>
        </w:trPr>
        <w:tc>
          <w:tcPr>
            <w:tcW w:w="2995" w:type="dxa"/>
            <w:noWrap/>
            <w:vAlign w:val="bottom"/>
            <w:hideMark/>
          </w:tcPr>
          <w:p w14:paraId="7A43F4C8" w14:textId="584B29BE"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Intrahepatic fat change during 10 years follow-up, %</w:t>
            </w:r>
          </w:p>
        </w:tc>
        <w:tc>
          <w:tcPr>
            <w:tcW w:w="603" w:type="dxa"/>
            <w:noWrap/>
            <w:vAlign w:val="bottom"/>
          </w:tcPr>
          <w:p w14:paraId="1C129FC9" w14:textId="04A773D0"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165</w:t>
            </w:r>
          </w:p>
        </w:tc>
        <w:tc>
          <w:tcPr>
            <w:tcW w:w="1523" w:type="dxa"/>
            <w:noWrap/>
            <w:vAlign w:val="bottom"/>
          </w:tcPr>
          <w:p w14:paraId="118890B4" w14:textId="0756D8DF"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4.42 ± 7.87</w:t>
            </w:r>
          </w:p>
        </w:tc>
        <w:tc>
          <w:tcPr>
            <w:tcW w:w="1523" w:type="dxa"/>
            <w:noWrap/>
            <w:vAlign w:val="bottom"/>
          </w:tcPr>
          <w:p w14:paraId="3F240316" w14:textId="597B07EC"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2.77 ± 7.55</w:t>
            </w:r>
          </w:p>
        </w:tc>
        <w:tc>
          <w:tcPr>
            <w:tcW w:w="1108" w:type="dxa"/>
            <w:noWrap/>
            <w:vAlign w:val="bottom"/>
          </w:tcPr>
          <w:p w14:paraId="63973796" w14:textId="31C89F66"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0.218</w:t>
            </w:r>
          </w:p>
        </w:tc>
        <w:tc>
          <w:tcPr>
            <w:tcW w:w="1108" w:type="dxa"/>
            <w:noWrap/>
            <w:vAlign w:val="bottom"/>
          </w:tcPr>
          <w:p w14:paraId="3B3C521B" w14:textId="76B46FDA"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0.577</w:t>
            </w:r>
          </w:p>
        </w:tc>
      </w:tr>
      <w:tr w:rsidR="0031113C" w:rsidRPr="00E6446F" w14:paraId="76E85724" w14:textId="77777777" w:rsidTr="00E6446F">
        <w:trPr>
          <w:trHeight w:val="261"/>
        </w:trPr>
        <w:tc>
          <w:tcPr>
            <w:tcW w:w="2995" w:type="dxa"/>
            <w:noWrap/>
            <w:vAlign w:val="bottom"/>
            <w:hideMark/>
          </w:tcPr>
          <w:p w14:paraId="2858E592" w14:textId="7E221914"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Diastolic BP change during 10 years follow-up, %</w:t>
            </w:r>
          </w:p>
        </w:tc>
        <w:tc>
          <w:tcPr>
            <w:tcW w:w="603" w:type="dxa"/>
            <w:noWrap/>
            <w:vAlign w:val="bottom"/>
          </w:tcPr>
          <w:p w14:paraId="756BC7C2" w14:textId="2DA0FEB8"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186</w:t>
            </w:r>
          </w:p>
        </w:tc>
        <w:tc>
          <w:tcPr>
            <w:tcW w:w="1523" w:type="dxa"/>
            <w:noWrap/>
            <w:vAlign w:val="bottom"/>
          </w:tcPr>
          <w:p w14:paraId="42DB66BF" w14:textId="7240F6D2"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2.53 ± 15.69</w:t>
            </w:r>
          </w:p>
        </w:tc>
        <w:tc>
          <w:tcPr>
            <w:tcW w:w="1523" w:type="dxa"/>
            <w:noWrap/>
            <w:vAlign w:val="bottom"/>
          </w:tcPr>
          <w:p w14:paraId="76017E3B" w14:textId="494ECA97"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1.82 ± 12.83</w:t>
            </w:r>
          </w:p>
        </w:tc>
        <w:tc>
          <w:tcPr>
            <w:tcW w:w="1108" w:type="dxa"/>
            <w:noWrap/>
            <w:vAlign w:val="bottom"/>
          </w:tcPr>
          <w:p w14:paraId="32549D43" w14:textId="7ABF374D"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0.773</w:t>
            </w:r>
          </w:p>
        </w:tc>
        <w:tc>
          <w:tcPr>
            <w:tcW w:w="1108" w:type="dxa"/>
            <w:noWrap/>
            <w:vAlign w:val="bottom"/>
          </w:tcPr>
          <w:p w14:paraId="7321E8AE" w14:textId="2B6AE148"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0.928</w:t>
            </w:r>
          </w:p>
        </w:tc>
      </w:tr>
      <w:tr w:rsidR="0031113C" w:rsidRPr="00E6446F" w14:paraId="0CE0461C" w14:textId="77777777" w:rsidTr="00E6446F">
        <w:trPr>
          <w:trHeight w:val="261"/>
        </w:trPr>
        <w:tc>
          <w:tcPr>
            <w:tcW w:w="2995" w:type="dxa"/>
            <w:noWrap/>
            <w:vAlign w:val="bottom"/>
            <w:hideMark/>
          </w:tcPr>
          <w:p w14:paraId="4A63EAB3" w14:textId="24C913DD"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Systolic BP change during 10 years follow-up, %</w:t>
            </w:r>
          </w:p>
        </w:tc>
        <w:tc>
          <w:tcPr>
            <w:tcW w:w="603" w:type="dxa"/>
            <w:noWrap/>
            <w:vAlign w:val="bottom"/>
          </w:tcPr>
          <w:p w14:paraId="762FC125" w14:textId="4E846B6B"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186</w:t>
            </w:r>
          </w:p>
        </w:tc>
        <w:tc>
          <w:tcPr>
            <w:tcW w:w="1523" w:type="dxa"/>
            <w:noWrap/>
            <w:vAlign w:val="bottom"/>
          </w:tcPr>
          <w:p w14:paraId="2111ACC4" w14:textId="2CD776CF"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7.04 ± 14.81</w:t>
            </w:r>
          </w:p>
        </w:tc>
        <w:tc>
          <w:tcPr>
            <w:tcW w:w="1523" w:type="dxa"/>
            <w:noWrap/>
            <w:vAlign w:val="bottom"/>
          </w:tcPr>
          <w:p w14:paraId="3E1DACA7" w14:textId="4D0EC991"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6.68 ± 11.97</w:t>
            </w:r>
          </w:p>
        </w:tc>
        <w:tc>
          <w:tcPr>
            <w:tcW w:w="1108" w:type="dxa"/>
            <w:noWrap/>
            <w:vAlign w:val="bottom"/>
          </w:tcPr>
          <w:p w14:paraId="13754728" w14:textId="507C2568"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0.860</w:t>
            </w:r>
          </w:p>
        </w:tc>
        <w:tc>
          <w:tcPr>
            <w:tcW w:w="1108" w:type="dxa"/>
            <w:noWrap/>
            <w:vAlign w:val="bottom"/>
          </w:tcPr>
          <w:p w14:paraId="15377DC2" w14:textId="21A5DAF6"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0.928</w:t>
            </w:r>
          </w:p>
        </w:tc>
      </w:tr>
      <w:tr w:rsidR="0031113C" w:rsidRPr="00E6446F" w14:paraId="3EBD0CA9" w14:textId="77777777" w:rsidTr="00E6446F">
        <w:trPr>
          <w:trHeight w:val="261"/>
        </w:trPr>
        <w:tc>
          <w:tcPr>
            <w:tcW w:w="2995" w:type="dxa"/>
            <w:noWrap/>
            <w:vAlign w:val="bottom"/>
            <w:hideMark/>
          </w:tcPr>
          <w:p w14:paraId="12EE505B" w14:textId="5BBC235E"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 xml:space="preserve">Fasting </w:t>
            </w:r>
            <w:r w:rsidR="004661F7" w:rsidRPr="00E6446F">
              <w:rPr>
                <w:rFonts w:asciiTheme="minorBidi" w:hAnsiTheme="minorBidi"/>
                <w:color w:val="000000"/>
                <w:sz w:val="20"/>
                <w:szCs w:val="20"/>
              </w:rPr>
              <w:t>g</w:t>
            </w:r>
            <w:r w:rsidRPr="00E6446F">
              <w:rPr>
                <w:rFonts w:asciiTheme="minorBidi" w:hAnsiTheme="minorBidi"/>
                <w:color w:val="000000"/>
                <w:sz w:val="20"/>
                <w:szCs w:val="20"/>
              </w:rPr>
              <w:t>lucose change during 10 years follow-up, %</w:t>
            </w:r>
          </w:p>
        </w:tc>
        <w:tc>
          <w:tcPr>
            <w:tcW w:w="603" w:type="dxa"/>
            <w:noWrap/>
            <w:vAlign w:val="bottom"/>
          </w:tcPr>
          <w:p w14:paraId="5B8D5EAA" w14:textId="3EC7B342"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194</w:t>
            </w:r>
          </w:p>
        </w:tc>
        <w:tc>
          <w:tcPr>
            <w:tcW w:w="1523" w:type="dxa"/>
            <w:noWrap/>
            <w:vAlign w:val="bottom"/>
          </w:tcPr>
          <w:p w14:paraId="59759505" w14:textId="78BAC4DE"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-4.58 ± 15.54</w:t>
            </w:r>
          </w:p>
        </w:tc>
        <w:tc>
          <w:tcPr>
            <w:tcW w:w="1523" w:type="dxa"/>
            <w:noWrap/>
            <w:vAlign w:val="bottom"/>
          </w:tcPr>
          <w:p w14:paraId="0EE2C4ED" w14:textId="3F587861"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-6.31 ± 24.64</w:t>
            </w:r>
          </w:p>
        </w:tc>
        <w:tc>
          <w:tcPr>
            <w:tcW w:w="1108" w:type="dxa"/>
            <w:noWrap/>
            <w:vAlign w:val="bottom"/>
          </w:tcPr>
          <w:p w14:paraId="2CA95EFD" w14:textId="5C5F3721"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0.592</w:t>
            </w:r>
          </w:p>
        </w:tc>
        <w:tc>
          <w:tcPr>
            <w:tcW w:w="1108" w:type="dxa"/>
            <w:noWrap/>
            <w:vAlign w:val="bottom"/>
          </w:tcPr>
          <w:p w14:paraId="78ADCDCC" w14:textId="7147B77E"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0.862</w:t>
            </w:r>
          </w:p>
        </w:tc>
      </w:tr>
      <w:tr w:rsidR="0031113C" w:rsidRPr="00E6446F" w14:paraId="01B44DB5" w14:textId="77777777" w:rsidTr="00E6446F">
        <w:trPr>
          <w:trHeight w:val="261"/>
        </w:trPr>
        <w:tc>
          <w:tcPr>
            <w:tcW w:w="2995" w:type="dxa"/>
            <w:noWrap/>
            <w:vAlign w:val="bottom"/>
            <w:hideMark/>
          </w:tcPr>
          <w:p w14:paraId="759B8B7A" w14:textId="361D227B" w:rsidR="0031113C" w:rsidRPr="00E6446F" w:rsidRDefault="004661F7"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Fasting i</w:t>
            </w:r>
            <w:r w:rsidR="0031113C" w:rsidRPr="00E6446F">
              <w:rPr>
                <w:rFonts w:asciiTheme="minorBidi" w:hAnsiTheme="minorBidi"/>
                <w:color w:val="000000"/>
                <w:sz w:val="20"/>
                <w:szCs w:val="20"/>
              </w:rPr>
              <w:t>nsulin change during 10 years follow-up, %</w:t>
            </w:r>
          </w:p>
        </w:tc>
        <w:tc>
          <w:tcPr>
            <w:tcW w:w="603" w:type="dxa"/>
            <w:noWrap/>
            <w:vAlign w:val="bottom"/>
          </w:tcPr>
          <w:p w14:paraId="6B42D096" w14:textId="716C3969"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190</w:t>
            </w:r>
          </w:p>
        </w:tc>
        <w:tc>
          <w:tcPr>
            <w:tcW w:w="1523" w:type="dxa"/>
            <w:noWrap/>
            <w:vAlign w:val="bottom"/>
          </w:tcPr>
          <w:p w14:paraId="7D4901B3" w14:textId="177B7A32"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32.54 ± 72.36</w:t>
            </w:r>
          </w:p>
        </w:tc>
        <w:tc>
          <w:tcPr>
            <w:tcW w:w="1523" w:type="dxa"/>
            <w:noWrap/>
            <w:vAlign w:val="bottom"/>
          </w:tcPr>
          <w:p w14:paraId="74D32FED" w14:textId="0E9829D5"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31.62 ± 64.20</w:t>
            </w:r>
          </w:p>
        </w:tc>
        <w:tc>
          <w:tcPr>
            <w:tcW w:w="1108" w:type="dxa"/>
            <w:noWrap/>
            <w:vAlign w:val="bottom"/>
          </w:tcPr>
          <w:p w14:paraId="64E299B2" w14:textId="1DC4B280"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0.928</w:t>
            </w:r>
          </w:p>
        </w:tc>
        <w:tc>
          <w:tcPr>
            <w:tcW w:w="1108" w:type="dxa"/>
            <w:noWrap/>
            <w:vAlign w:val="bottom"/>
          </w:tcPr>
          <w:p w14:paraId="642F3294" w14:textId="189EC99F"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0.928</w:t>
            </w:r>
          </w:p>
        </w:tc>
      </w:tr>
      <w:tr w:rsidR="0031113C" w:rsidRPr="00E6446F" w14:paraId="27007FF0" w14:textId="77777777" w:rsidTr="00E6446F">
        <w:trPr>
          <w:trHeight w:val="261"/>
        </w:trPr>
        <w:tc>
          <w:tcPr>
            <w:tcW w:w="2995" w:type="dxa"/>
            <w:noWrap/>
            <w:vAlign w:val="bottom"/>
            <w:hideMark/>
          </w:tcPr>
          <w:p w14:paraId="7D15C87B" w14:textId="16D0C3C9"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HOMA-IR change during 10 years follow-up, %</w:t>
            </w:r>
          </w:p>
        </w:tc>
        <w:tc>
          <w:tcPr>
            <w:tcW w:w="603" w:type="dxa"/>
            <w:noWrap/>
            <w:vAlign w:val="bottom"/>
          </w:tcPr>
          <w:p w14:paraId="47B90B93" w14:textId="5E5DC06A"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189</w:t>
            </w:r>
          </w:p>
        </w:tc>
        <w:tc>
          <w:tcPr>
            <w:tcW w:w="1523" w:type="dxa"/>
            <w:noWrap/>
            <w:vAlign w:val="bottom"/>
          </w:tcPr>
          <w:p w14:paraId="20FDDEBF" w14:textId="7E20E861"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28.00 ± 74.74</w:t>
            </w:r>
          </w:p>
        </w:tc>
        <w:tc>
          <w:tcPr>
            <w:tcW w:w="1523" w:type="dxa"/>
            <w:noWrap/>
            <w:vAlign w:val="bottom"/>
          </w:tcPr>
          <w:p w14:paraId="4656FEC8" w14:textId="768422EE"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29.29 ± 107.81</w:t>
            </w:r>
          </w:p>
        </w:tc>
        <w:tc>
          <w:tcPr>
            <w:tcW w:w="1108" w:type="dxa"/>
            <w:noWrap/>
            <w:vAlign w:val="bottom"/>
          </w:tcPr>
          <w:p w14:paraId="12791DBE" w14:textId="6A75A652"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0.920</w:t>
            </w:r>
          </w:p>
        </w:tc>
        <w:tc>
          <w:tcPr>
            <w:tcW w:w="1108" w:type="dxa"/>
            <w:noWrap/>
            <w:vAlign w:val="bottom"/>
          </w:tcPr>
          <w:p w14:paraId="4B76C8C1" w14:textId="7CDB82D6"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0.928</w:t>
            </w:r>
          </w:p>
        </w:tc>
      </w:tr>
      <w:tr w:rsidR="0031113C" w:rsidRPr="00E6446F" w14:paraId="1B9F5BB6" w14:textId="77777777" w:rsidTr="00E6446F">
        <w:trPr>
          <w:trHeight w:val="261"/>
        </w:trPr>
        <w:tc>
          <w:tcPr>
            <w:tcW w:w="2995" w:type="dxa"/>
            <w:noWrap/>
            <w:vAlign w:val="bottom"/>
            <w:hideMark/>
          </w:tcPr>
          <w:p w14:paraId="5938DC46" w14:textId="39AD8578"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HbA1c change during 10 years follow-up, %</w:t>
            </w:r>
          </w:p>
        </w:tc>
        <w:tc>
          <w:tcPr>
            <w:tcW w:w="603" w:type="dxa"/>
            <w:noWrap/>
            <w:vAlign w:val="bottom"/>
          </w:tcPr>
          <w:p w14:paraId="75674B35" w14:textId="25C26000"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193</w:t>
            </w:r>
          </w:p>
        </w:tc>
        <w:tc>
          <w:tcPr>
            <w:tcW w:w="1523" w:type="dxa"/>
            <w:noWrap/>
            <w:vAlign w:val="bottom"/>
          </w:tcPr>
          <w:p w14:paraId="16BD3208" w14:textId="2EC055E2"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5.28 ± 10.82</w:t>
            </w:r>
          </w:p>
        </w:tc>
        <w:tc>
          <w:tcPr>
            <w:tcW w:w="1523" w:type="dxa"/>
            <w:noWrap/>
            <w:vAlign w:val="bottom"/>
          </w:tcPr>
          <w:p w14:paraId="73352775" w14:textId="050975EA"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2.58 ± 11.59</w:t>
            </w:r>
          </w:p>
        </w:tc>
        <w:tc>
          <w:tcPr>
            <w:tcW w:w="1108" w:type="dxa"/>
            <w:noWrap/>
            <w:vAlign w:val="bottom"/>
          </w:tcPr>
          <w:p w14:paraId="5937A971" w14:textId="3D52D827"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0.118</w:t>
            </w:r>
          </w:p>
        </w:tc>
        <w:tc>
          <w:tcPr>
            <w:tcW w:w="1108" w:type="dxa"/>
            <w:noWrap/>
            <w:vAlign w:val="bottom"/>
          </w:tcPr>
          <w:p w14:paraId="476C2A4B" w14:textId="2C129F91"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0.449</w:t>
            </w:r>
          </w:p>
        </w:tc>
      </w:tr>
      <w:tr w:rsidR="0031113C" w:rsidRPr="00E6446F" w14:paraId="1EA7CA78" w14:textId="77777777" w:rsidTr="00E6446F">
        <w:trPr>
          <w:trHeight w:val="261"/>
        </w:trPr>
        <w:tc>
          <w:tcPr>
            <w:tcW w:w="2995" w:type="dxa"/>
            <w:noWrap/>
            <w:vAlign w:val="bottom"/>
            <w:hideMark/>
          </w:tcPr>
          <w:p w14:paraId="4B8E0E23" w14:textId="25C78E40"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Triglycerides/</w:t>
            </w:r>
            <w:proofErr w:type="spellStart"/>
            <w:r w:rsidRPr="00E6446F">
              <w:rPr>
                <w:rFonts w:asciiTheme="minorBidi" w:hAnsiTheme="minorBidi"/>
                <w:color w:val="000000"/>
                <w:sz w:val="20"/>
                <w:szCs w:val="20"/>
              </w:rPr>
              <w:t>HDLc</w:t>
            </w:r>
            <w:proofErr w:type="spellEnd"/>
            <w:r w:rsidRPr="00E6446F">
              <w:rPr>
                <w:rFonts w:asciiTheme="minorBidi" w:hAnsiTheme="minorBidi"/>
                <w:color w:val="000000"/>
                <w:sz w:val="20"/>
                <w:szCs w:val="20"/>
              </w:rPr>
              <w:t xml:space="preserve"> change during 10 years follow-up, %</w:t>
            </w:r>
          </w:p>
        </w:tc>
        <w:tc>
          <w:tcPr>
            <w:tcW w:w="603" w:type="dxa"/>
            <w:noWrap/>
            <w:vAlign w:val="bottom"/>
          </w:tcPr>
          <w:p w14:paraId="23C13753" w14:textId="3639F243"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193</w:t>
            </w:r>
          </w:p>
        </w:tc>
        <w:tc>
          <w:tcPr>
            <w:tcW w:w="1523" w:type="dxa"/>
            <w:noWrap/>
            <w:vAlign w:val="bottom"/>
          </w:tcPr>
          <w:p w14:paraId="46742020" w14:textId="4C09671C"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33.53 ± 96.99</w:t>
            </w:r>
          </w:p>
        </w:tc>
        <w:tc>
          <w:tcPr>
            <w:tcW w:w="1523" w:type="dxa"/>
            <w:noWrap/>
            <w:vAlign w:val="bottom"/>
          </w:tcPr>
          <w:p w14:paraId="70015592" w14:textId="74232EE4"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14.94 ± 61.92</w:t>
            </w:r>
          </w:p>
        </w:tc>
        <w:tc>
          <w:tcPr>
            <w:tcW w:w="1108" w:type="dxa"/>
            <w:noWrap/>
            <w:vAlign w:val="bottom"/>
          </w:tcPr>
          <w:p w14:paraId="7E3CBC18" w14:textId="12F51CC7"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0.140</w:t>
            </w:r>
          </w:p>
        </w:tc>
        <w:tc>
          <w:tcPr>
            <w:tcW w:w="1108" w:type="dxa"/>
            <w:noWrap/>
            <w:vAlign w:val="bottom"/>
          </w:tcPr>
          <w:p w14:paraId="7B08E0DF" w14:textId="04125468"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0.449</w:t>
            </w:r>
          </w:p>
        </w:tc>
      </w:tr>
      <w:tr w:rsidR="0031113C" w:rsidRPr="00E6446F" w14:paraId="1C61D0D8" w14:textId="77777777" w:rsidTr="00E6446F">
        <w:trPr>
          <w:trHeight w:val="261"/>
        </w:trPr>
        <w:tc>
          <w:tcPr>
            <w:tcW w:w="2995" w:type="dxa"/>
            <w:noWrap/>
            <w:vAlign w:val="bottom"/>
            <w:hideMark/>
          </w:tcPr>
          <w:p w14:paraId="260F1006" w14:textId="6D014007" w:rsidR="0031113C" w:rsidRPr="00E6446F" w:rsidRDefault="0031113C" w:rsidP="0031113C">
            <w:pPr>
              <w:rPr>
                <w:rFonts w:asciiTheme="minorBidi" w:eastAsia="Times New Roman" w:hAnsiTheme="minorBidi"/>
                <w:color w:val="000000"/>
                <w:kern w:val="0"/>
                <w:sz w:val="20"/>
                <w:szCs w:val="20"/>
                <w14:ligatures w14:val="none"/>
              </w:rPr>
            </w:pPr>
            <w:proofErr w:type="spellStart"/>
            <w:r w:rsidRPr="00E6446F">
              <w:rPr>
                <w:rFonts w:asciiTheme="minorBidi" w:hAnsiTheme="minorBidi"/>
                <w:color w:val="000000"/>
                <w:sz w:val="20"/>
                <w:szCs w:val="20"/>
              </w:rPr>
              <w:t>TyG</w:t>
            </w:r>
            <w:proofErr w:type="spellEnd"/>
            <w:r w:rsidRPr="00E6446F">
              <w:rPr>
                <w:rFonts w:asciiTheme="minorBidi" w:hAnsiTheme="minorBidi"/>
                <w:color w:val="000000"/>
                <w:sz w:val="20"/>
                <w:szCs w:val="20"/>
              </w:rPr>
              <w:t xml:space="preserve"> Index change during 10 years follow-up, %</w:t>
            </w:r>
          </w:p>
        </w:tc>
        <w:tc>
          <w:tcPr>
            <w:tcW w:w="603" w:type="dxa"/>
            <w:noWrap/>
            <w:vAlign w:val="bottom"/>
          </w:tcPr>
          <w:p w14:paraId="2AE67306" w14:textId="479D4941"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192</w:t>
            </w:r>
          </w:p>
        </w:tc>
        <w:tc>
          <w:tcPr>
            <w:tcW w:w="1523" w:type="dxa"/>
            <w:noWrap/>
            <w:vAlign w:val="bottom"/>
          </w:tcPr>
          <w:p w14:paraId="65D77389" w14:textId="739B3EEF"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0.22 ± 5.54</w:t>
            </w:r>
          </w:p>
        </w:tc>
        <w:tc>
          <w:tcPr>
            <w:tcW w:w="1523" w:type="dxa"/>
            <w:noWrap/>
            <w:vAlign w:val="bottom"/>
          </w:tcPr>
          <w:p w14:paraId="15783E1E" w14:textId="5ADEC2E1"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-1.05 ± 5.36</w:t>
            </w:r>
          </w:p>
        </w:tc>
        <w:tc>
          <w:tcPr>
            <w:tcW w:w="1108" w:type="dxa"/>
            <w:noWrap/>
            <w:vAlign w:val="bottom"/>
          </w:tcPr>
          <w:p w14:paraId="40F3B53A" w14:textId="0FFF731B"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0.138</w:t>
            </w:r>
          </w:p>
        </w:tc>
        <w:tc>
          <w:tcPr>
            <w:tcW w:w="1108" w:type="dxa"/>
            <w:noWrap/>
            <w:vAlign w:val="bottom"/>
          </w:tcPr>
          <w:p w14:paraId="607C51FA" w14:textId="619D8914"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0.449</w:t>
            </w:r>
          </w:p>
        </w:tc>
      </w:tr>
      <w:tr w:rsidR="0031113C" w:rsidRPr="00E6446F" w14:paraId="5349A6F4" w14:textId="77777777" w:rsidTr="00E6446F">
        <w:trPr>
          <w:trHeight w:val="261"/>
        </w:trPr>
        <w:tc>
          <w:tcPr>
            <w:tcW w:w="2995" w:type="dxa"/>
            <w:noWrap/>
            <w:vAlign w:val="bottom"/>
            <w:hideMark/>
          </w:tcPr>
          <w:p w14:paraId="6F95ACF5" w14:textId="45BE3567"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METS-IR change during 10 years follow-up, %</w:t>
            </w:r>
          </w:p>
        </w:tc>
        <w:tc>
          <w:tcPr>
            <w:tcW w:w="603" w:type="dxa"/>
            <w:noWrap/>
            <w:vAlign w:val="bottom"/>
          </w:tcPr>
          <w:p w14:paraId="5C191F93" w14:textId="6349C506"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185</w:t>
            </w:r>
          </w:p>
        </w:tc>
        <w:tc>
          <w:tcPr>
            <w:tcW w:w="1523" w:type="dxa"/>
            <w:noWrap/>
            <w:vAlign w:val="bottom"/>
          </w:tcPr>
          <w:p w14:paraId="4ADD2BE2" w14:textId="6FBFA96D"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7.75 ± 14.34</w:t>
            </w:r>
          </w:p>
        </w:tc>
        <w:tc>
          <w:tcPr>
            <w:tcW w:w="1523" w:type="dxa"/>
            <w:noWrap/>
            <w:vAlign w:val="bottom"/>
          </w:tcPr>
          <w:p w14:paraId="21E96302" w14:textId="24617442"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3.67 ± 16.02</w:t>
            </w:r>
          </w:p>
        </w:tc>
        <w:tc>
          <w:tcPr>
            <w:tcW w:w="1108" w:type="dxa"/>
            <w:noWrap/>
            <w:vAlign w:val="bottom"/>
          </w:tcPr>
          <w:p w14:paraId="1187F868" w14:textId="74541E2D"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0.073</w:t>
            </w:r>
          </w:p>
        </w:tc>
        <w:tc>
          <w:tcPr>
            <w:tcW w:w="1108" w:type="dxa"/>
            <w:noWrap/>
            <w:vAlign w:val="bottom"/>
          </w:tcPr>
          <w:p w14:paraId="2851557F" w14:textId="2F522263"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0.449</w:t>
            </w:r>
          </w:p>
        </w:tc>
      </w:tr>
      <w:tr w:rsidR="0031113C" w:rsidRPr="00E6446F" w14:paraId="56DA5114" w14:textId="77777777" w:rsidTr="00E6446F">
        <w:trPr>
          <w:trHeight w:val="261"/>
        </w:trPr>
        <w:tc>
          <w:tcPr>
            <w:tcW w:w="2995" w:type="dxa"/>
            <w:noWrap/>
            <w:vAlign w:val="bottom"/>
            <w:hideMark/>
          </w:tcPr>
          <w:p w14:paraId="4B96B2DC" w14:textId="6A7E32FC" w:rsidR="0031113C" w:rsidRPr="00E6446F" w:rsidRDefault="0031113C" w:rsidP="0031113C">
            <w:pPr>
              <w:rPr>
                <w:rFonts w:asciiTheme="minorBidi" w:eastAsia="Times New Roman" w:hAnsiTheme="minorBidi"/>
                <w:color w:val="000000"/>
                <w:kern w:val="0"/>
                <w:sz w:val="20"/>
                <w:szCs w:val="20"/>
                <w14:ligatures w14:val="none"/>
              </w:rPr>
            </w:pPr>
            <w:proofErr w:type="spellStart"/>
            <w:r w:rsidRPr="00E6446F">
              <w:rPr>
                <w:rFonts w:asciiTheme="minorBidi" w:hAnsiTheme="minorBidi"/>
                <w:color w:val="000000"/>
                <w:sz w:val="20"/>
                <w:szCs w:val="20"/>
              </w:rPr>
              <w:t>hsCRP</w:t>
            </w:r>
            <w:proofErr w:type="spellEnd"/>
            <w:r w:rsidRPr="00E6446F">
              <w:rPr>
                <w:rFonts w:asciiTheme="minorBidi" w:hAnsiTheme="minorBidi"/>
                <w:color w:val="000000"/>
                <w:sz w:val="20"/>
                <w:szCs w:val="20"/>
              </w:rPr>
              <w:t xml:space="preserve"> change during 10 years follow-up, mg/L</w:t>
            </w:r>
          </w:p>
        </w:tc>
        <w:tc>
          <w:tcPr>
            <w:tcW w:w="603" w:type="dxa"/>
            <w:noWrap/>
            <w:vAlign w:val="bottom"/>
          </w:tcPr>
          <w:p w14:paraId="6F58820D" w14:textId="1B2714F3"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190</w:t>
            </w:r>
          </w:p>
        </w:tc>
        <w:tc>
          <w:tcPr>
            <w:tcW w:w="1523" w:type="dxa"/>
            <w:noWrap/>
            <w:vAlign w:val="bottom"/>
          </w:tcPr>
          <w:p w14:paraId="31822EA6" w14:textId="5E6625F9"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1.16 ± 5.93</w:t>
            </w:r>
          </w:p>
        </w:tc>
        <w:tc>
          <w:tcPr>
            <w:tcW w:w="1523" w:type="dxa"/>
            <w:noWrap/>
            <w:vAlign w:val="bottom"/>
          </w:tcPr>
          <w:p w14:paraId="6A446EF1" w14:textId="11426216"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0.27 ± 3.37</w:t>
            </w:r>
          </w:p>
        </w:tc>
        <w:tc>
          <w:tcPr>
            <w:tcW w:w="1108" w:type="dxa"/>
            <w:noWrap/>
            <w:vAlign w:val="bottom"/>
          </w:tcPr>
          <w:p w14:paraId="5E610F2E" w14:textId="38779942"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0.253</w:t>
            </w:r>
          </w:p>
        </w:tc>
        <w:tc>
          <w:tcPr>
            <w:tcW w:w="1108" w:type="dxa"/>
            <w:noWrap/>
            <w:vAlign w:val="bottom"/>
          </w:tcPr>
          <w:p w14:paraId="4C904CAC" w14:textId="1BF4269E" w:rsidR="0031113C" w:rsidRPr="00E6446F" w:rsidRDefault="0031113C" w:rsidP="0031113C">
            <w:pPr>
              <w:rPr>
                <w:rFonts w:asciiTheme="minorBidi" w:eastAsia="Times New Roman" w:hAnsiTheme="minorBidi"/>
                <w:color w:val="000000"/>
                <w:kern w:val="0"/>
                <w:sz w:val="20"/>
                <w:szCs w:val="20"/>
                <w14:ligatures w14:val="none"/>
              </w:rPr>
            </w:pPr>
            <w:r w:rsidRPr="00E6446F">
              <w:rPr>
                <w:rFonts w:asciiTheme="minorBidi" w:hAnsiTheme="minorBidi"/>
                <w:color w:val="000000"/>
                <w:sz w:val="20"/>
                <w:szCs w:val="20"/>
              </w:rPr>
              <w:t>0.577</w:t>
            </w:r>
          </w:p>
        </w:tc>
      </w:tr>
    </w:tbl>
    <w:p w14:paraId="10654A01" w14:textId="413131FD" w:rsidR="00F5740E" w:rsidRPr="00E6446F" w:rsidRDefault="00F5740E" w:rsidP="00A84CF0">
      <w:pPr>
        <w:spacing w:after="0" w:line="360" w:lineRule="auto"/>
        <w:rPr>
          <w:rFonts w:asciiTheme="minorBidi" w:hAnsiTheme="minorBidi"/>
          <w:kern w:val="0"/>
          <w:sz w:val="20"/>
          <w:szCs w:val="20"/>
        </w:rPr>
      </w:pPr>
      <w:r w:rsidRPr="00E6446F">
        <w:rPr>
          <w:rFonts w:asciiTheme="minorBidi" w:hAnsiTheme="minorBidi"/>
          <w:i/>
          <w:iCs/>
          <w:kern w:val="0"/>
          <w:sz w:val="20"/>
          <w:szCs w:val="20"/>
          <w:vertAlign w:val="superscript"/>
        </w:rPr>
        <w:t>1</w:t>
      </w:r>
      <w:r w:rsidRPr="00E6446F">
        <w:rPr>
          <w:rFonts w:asciiTheme="minorBidi" w:hAnsiTheme="minorBidi"/>
          <w:kern w:val="0"/>
          <w:sz w:val="20"/>
          <w:szCs w:val="20"/>
        </w:rPr>
        <w:t xml:space="preserve"> BMI, body mass index; HbA1c, glycated hemoglobin; HDL-C, high-density lipoprotein cholesterol; HOMA-IR, homeostatic model assessment of insulin resistance; </w:t>
      </w:r>
      <w:proofErr w:type="spellStart"/>
      <w:r w:rsidRPr="00E6446F">
        <w:rPr>
          <w:rFonts w:asciiTheme="minorBidi" w:hAnsiTheme="minorBidi"/>
          <w:color w:val="212121"/>
          <w:sz w:val="20"/>
          <w:szCs w:val="20"/>
          <w:shd w:val="clear" w:color="auto" w:fill="FFFFFF"/>
        </w:rPr>
        <w:t>hsCRP</w:t>
      </w:r>
      <w:proofErr w:type="spellEnd"/>
      <w:r w:rsidRPr="00E6446F">
        <w:rPr>
          <w:rFonts w:asciiTheme="minorBidi" w:hAnsiTheme="minorBidi"/>
          <w:color w:val="212121"/>
          <w:sz w:val="20"/>
          <w:szCs w:val="20"/>
          <w:shd w:val="clear" w:color="auto" w:fill="FFFFFF"/>
        </w:rPr>
        <w:t xml:space="preserve">, high-sensitivity C-reactive protein; </w:t>
      </w:r>
      <w:r w:rsidRPr="00E6446F">
        <w:rPr>
          <w:rFonts w:asciiTheme="minorBidi" w:hAnsiTheme="minorBidi"/>
          <w:kern w:val="0"/>
          <w:sz w:val="20"/>
          <w:szCs w:val="20"/>
        </w:rPr>
        <w:t xml:space="preserve">METS-IR, metabolic score for insulin resistance; SAT, subcutaneous adipose tissue; </w:t>
      </w:r>
      <w:proofErr w:type="spellStart"/>
      <w:r w:rsidRPr="00E6446F">
        <w:rPr>
          <w:rFonts w:asciiTheme="minorBidi" w:hAnsiTheme="minorBidi"/>
          <w:kern w:val="0"/>
          <w:sz w:val="20"/>
          <w:szCs w:val="20"/>
        </w:rPr>
        <w:t>TyG</w:t>
      </w:r>
      <w:proofErr w:type="spellEnd"/>
      <w:r w:rsidRPr="00E6446F">
        <w:rPr>
          <w:rFonts w:asciiTheme="minorBidi" w:hAnsiTheme="minorBidi"/>
          <w:kern w:val="0"/>
          <w:sz w:val="20"/>
          <w:szCs w:val="20"/>
        </w:rPr>
        <w:t xml:space="preserve"> Index, triglyceride-glucose index; VAT, visceral adipose tissue.</w:t>
      </w:r>
      <w:r w:rsidRPr="00E6446F">
        <w:rPr>
          <w:rFonts w:asciiTheme="minorBidi" w:hAnsiTheme="minorBidi"/>
          <w:kern w:val="0"/>
          <w:sz w:val="20"/>
          <w:szCs w:val="20"/>
        </w:rPr>
        <w:br/>
      </w:r>
      <w:r w:rsidRPr="00E6446F">
        <w:rPr>
          <w:rFonts w:asciiTheme="minorBidi" w:hAnsiTheme="minorBidi"/>
          <w:i/>
          <w:iCs/>
          <w:kern w:val="0"/>
          <w:sz w:val="20"/>
          <w:szCs w:val="20"/>
          <w:vertAlign w:val="superscript"/>
        </w:rPr>
        <w:t>2</w:t>
      </w:r>
      <w:r w:rsidRPr="00E6446F">
        <w:rPr>
          <w:rFonts w:asciiTheme="minorBidi" w:hAnsiTheme="minorBidi"/>
          <w:kern w:val="0"/>
          <w:sz w:val="20"/>
          <w:szCs w:val="20"/>
        </w:rPr>
        <w:t xml:space="preserve"> Mean ± standard deviation (SD).</w:t>
      </w:r>
      <w:r w:rsidRPr="00E6446F">
        <w:rPr>
          <w:rFonts w:asciiTheme="minorBidi" w:hAnsiTheme="minorBidi"/>
          <w:kern w:val="0"/>
          <w:sz w:val="20"/>
          <w:szCs w:val="20"/>
        </w:rPr>
        <w:br/>
      </w:r>
      <w:r w:rsidRPr="00E6446F">
        <w:rPr>
          <w:rFonts w:asciiTheme="minorBidi" w:hAnsiTheme="minorBidi"/>
          <w:i/>
          <w:iCs/>
          <w:kern w:val="0"/>
          <w:sz w:val="20"/>
          <w:szCs w:val="20"/>
          <w:vertAlign w:val="superscript"/>
        </w:rPr>
        <w:t>3</w:t>
      </w:r>
      <w:r w:rsidRPr="00E6446F">
        <w:rPr>
          <w:rFonts w:asciiTheme="minorBidi" w:hAnsiTheme="minorBidi"/>
          <w:kern w:val="0"/>
          <w:sz w:val="20"/>
          <w:szCs w:val="20"/>
        </w:rPr>
        <w:t xml:space="preserve"> </w:t>
      </w:r>
      <w:r w:rsidR="00207152" w:rsidRPr="00E6446F">
        <w:rPr>
          <w:rFonts w:asciiTheme="minorBidi" w:hAnsiTheme="minorBidi"/>
          <w:kern w:val="0"/>
          <w:sz w:val="20"/>
          <w:szCs w:val="20"/>
        </w:rPr>
        <w:t>ANCOVA, adjusted for Mediterranean diet adherence score at follow-up.</w:t>
      </w:r>
      <w:r w:rsidRPr="00E6446F">
        <w:rPr>
          <w:rFonts w:asciiTheme="minorBidi" w:hAnsiTheme="minorBidi"/>
          <w:kern w:val="0"/>
          <w:sz w:val="20"/>
          <w:szCs w:val="20"/>
        </w:rPr>
        <w:br/>
      </w:r>
      <w:r w:rsidRPr="00E6446F">
        <w:rPr>
          <w:rFonts w:asciiTheme="minorBidi" w:hAnsiTheme="minorBidi"/>
          <w:i/>
          <w:iCs/>
          <w:kern w:val="0"/>
          <w:sz w:val="20"/>
          <w:szCs w:val="20"/>
          <w:vertAlign w:val="superscript"/>
        </w:rPr>
        <w:t>4</w:t>
      </w:r>
      <w:r w:rsidRPr="00E6446F">
        <w:rPr>
          <w:rFonts w:asciiTheme="minorBidi" w:hAnsiTheme="minorBidi"/>
          <w:kern w:val="0"/>
          <w:sz w:val="20"/>
          <w:szCs w:val="20"/>
        </w:rPr>
        <w:t xml:space="preserve"> False discovery rate correction for multiple testing.</w:t>
      </w:r>
    </w:p>
    <w:p w14:paraId="62613A65" w14:textId="553FB51B" w:rsidR="00AB6258" w:rsidRPr="00E6446F" w:rsidRDefault="00F5740E" w:rsidP="00A84CF0">
      <w:pPr>
        <w:spacing w:after="0" w:line="360" w:lineRule="auto"/>
        <w:rPr>
          <w:rFonts w:asciiTheme="minorBidi" w:hAnsiTheme="minorBidi"/>
          <w:color w:val="212121"/>
          <w:sz w:val="20"/>
          <w:szCs w:val="20"/>
          <w:shd w:val="clear" w:color="auto" w:fill="FFFFFF"/>
        </w:rPr>
      </w:pPr>
      <w:r w:rsidRPr="00E6446F">
        <w:rPr>
          <w:rFonts w:asciiTheme="minorBidi" w:eastAsia="Times New Roman" w:hAnsiTheme="minorBidi"/>
          <w:color w:val="000000"/>
          <w:kern w:val="0"/>
          <w:sz w:val="20"/>
          <w:szCs w:val="20"/>
          <w:vertAlign w:val="superscript"/>
          <w14:ligatures w14:val="none"/>
        </w:rPr>
        <w:t xml:space="preserve">5 </w:t>
      </w:r>
      <w:r w:rsidRPr="00E6446F">
        <w:rPr>
          <w:rFonts w:asciiTheme="minorBidi" w:hAnsiTheme="minorBidi"/>
          <w:color w:val="212121"/>
          <w:sz w:val="20"/>
          <w:szCs w:val="20"/>
          <w:shd w:val="clear" w:color="auto" w:fill="FFFFFF"/>
        </w:rPr>
        <w:t xml:space="preserve">IHF and </w:t>
      </w:r>
      <w:proofErr w:type="spellStart"/>
      <w:r w:rsidRPr="00E6446F">
        <w:rPr>
          <w:rFonts w:asciiTheme="minorBidi" w:hAnsiTheme="minorBidi"/>
          <w:color w:val="212121"/>
          <w:sz w:val="20"/>
          <w:szCs w:val="20"/>
          <w:shd w:val="clear" w:color="auto" w:fill="FFFFFF"/>
        </w:rPr>
        <w:t>hsCRP</w:t>
      </w:r>
      <w:proofErr w:type="spellEnd"/>
      <w:r w:rsidRPr="00E6446F">
        <w:rPr>
          <w:rFonts w:asciiTheme="minorBidi" w:hAnsiTheme="minorBidi"/>
          <w:color w:val="212121"/>
          <w:sz w:val="20"/>
          <w:szCs w:val="20"/>
          <w:shd w:val="clear" w:color="auto" w:fill="FFFFFF"/>
        </w:rPr>
        <w:t xml:space="preserve"> changes are reported as absolute differences due to near-zero baseline values. </w:t>
      </w:r>
      <w:r w:rsidR="00AB6258" w:rsidRPr="00E6446F">
        <w:rPr>
          <w:rFonts w:asciiTheme="minorBidi" w:hAnsiTheme="minorBidi"/>
          <w:b/>
          <w:bCs/>
          <w:sz w:val="20"/>
          <w:szCs w:val="20"/>
        </w:rPr>
        <w:br w:type="page"/>
      </w:r>
    </w:p>
    <w:p w14:paraId="694F8873" w14:textId="07165E74" w:rsidR="00775FC1" w:rsidRPr="00E6446F" w:rsidRDefault="00775FC1" w:rsidP="00A84CF0">
      <w:pPr>
        <w:spacing w:line="360" w:lineRule="auto"/>
        <w:rPr>
          <w:rFonts w:asciiTheme="minorBidi" w:hAnsiTheme="minorBidi"/>
          <w:color w:val="212121"/>
          <w:sz w:val="20"/>
          <w:szCs w:val="20"/>
          <w:shd w:val="clear" w:color="auto" w:fill="FFFFFF"/>
        </w:rPr>
      </w:pPr>
      <w:bookmarkStart w:id="30" w:name="_Hlk217206005"/>
      <w:r w:rsidRPr="00E6446F">
        <w:rPr>
          <w:rFonts w:asciiTheme="minorBidi" w:hAnsiTheme="minorBidi"/>
          <w:b/>
          <w:bCs/>
          <w:sz w:val="20"/>
          <w:szCs w:val="20"/>
        </w:rPr>
        <w:lastRenderedPageBreak/>
        <w:t>Table S</w:t>
      </w:r>
      <w:r w:rsidR="00AD6CBB" w:rsidRPr="00E6446F">
        <w:rPr>
          <w:rFonts w:asciiTheme="minorBidi" w:hAnsiTheme="minorBidi"/>
          <w:b/>
          <w:bCs/>
          <w:sz w:val="20"/>
          <w:szCs w:val="20"/>
        </w:rPr>
        <w:t>6</w:t>
      </w:r>
      <w:r w:rsidRPr="00E6446F">
        <w:rPr>
          <w:rFonts w:asciiTheme="minorBidi" w:hAnsiTheme="minorBidi"/>
          <w:b/>
          <w:bCs/>
          <w:sz w:val="20"/>
          <w:szCs w:val="20"/>
        </w:rPr>
        <w:t xml:space="preserve">. Changes During the </w:t>
      </w:r>
      <w:r w:rsidR="00B96CAD" w:rsidRPr="00E6446F">
        <w:rPr>
          <w:rFonts w:asciiTheme="minorBidi" w:hAnsiTheme="minorBidi"/>
          <w:b/>
          <w:bCs/>
          <w:sz w:val="20"/>
          <w:szCs w:val="20"/>
        </w:rPr>
        <w:t>5</w:t>
      </w:r>
      <w:r w:rsidRPr="00E6446F">
        <w:rPr>
          <w:rFonts w:asciiTheme="minorBidi" w:hAnsiTheme="minorBidi"/>
          <w:b/>
          <w:bCs/>
          <w:sz w:val="20"/>
          <w:szCs w:val="20"/>
        </w:rPr>
        <w:t xml:space="preserve">-Year Follow-up After the </w:t>
      </w:r>
      <w:r w:rsidR="0049053E" w:rsidRPr="00E6446F">
        <w:rPr>
          <w:rFonts w:asciiTheme="minorBidi" w:hAnsiTheme="minorBidi"/>
          <w:b/>
          <w:bCs/>
          <w:sz w:val="20"/>
          <w:szCs w:val="20"/>
        </w:rPr>
        <w:t>Second</w:t>
      </w:r>
      <w:r w:rsidRPr="00E6446F">
        <w:rPr>
          <w:rFonts w:asciiTheme="minorBidi" w:hAnsiTheme="minorBidi"/>
          <w:b/>
          <w:bCs/>
          <w:color w:val="212121"/>
          <w:sz w:val="20"/>
          <w:szCs w:val="20"/>
          <w:shd w:val="clear" w:color="auto" w:fill="FFFFFF"/>
        </w:rPr>
        <w:t xml:space="preserve"> Trial</w:t>
      </w:r>
      <w:r w:rsidRPr="00E6446F">
        <w:rPr>
          <w:rFonts w:asciiTheme="minorBidi" w:eastAsia="Calibri" w:hAnsiTheme="minorBidi"/>
          <w:b/>
          <w:bCs/>
          <w:sz w:val="20"/>
          <w:szCs w:val="20"/>
        </w:rPr>
        <w:t>, Stratified by Participation Status (</w:t>
      </w:r>
      <w:r w:rsidR="0049053E" w:rsidRPr="00E6446F">
        <w:rPr>
          <w:rFonts w:asciiTheme="minorBidi" w:eastAsia="Calibri" w:hAnsiTheme="minorBidi"/>
          <w:b/>
          <w:bCs/>
          <w:sz w:val="20"/>
          <w:szCs w:val="20"/>
        </w:rPr>
        <w:t xml:space="preserve">Single and Rejoining </w:t>
      </w:r>
      <w:r w:rsidR="0049053E" w:rsidRPr="00E6446F">
        <w:rPr>
          <w:rFonts w:asciiTheme="minorBidi" w:eastAsia="Times New Roman" w:hAnsiTheme="minorBidi"/>
          <w:b/>
          <w:bCs/>
          <w:color w:val="000000"/>
          <w:kern w:val="0"/>
          <w:sz w:val="20"/>
          <w:szCs w:val="20"/>
          <w14:ligatures w14:val="none"/>
        </w:rPr>
        <w:t>Participants</w:t>
      </w:r>
      <w:r w:rsidRPr="00E6446F">
        <w:rPr>
          <w:rFonts w:asciiTheme="minorBidi" w:eastAsia="Calibri" w:hAnsiTheme="minorBidi"/>
          <w:b/>
          <w:bCs/>
          <w:sz w:val="20"/>
          <w:szCs w:val="20"/>
        </w:rPr>
        <w:t>, n=</w:t>
      </w:r>
      <w:r w:rsidR="00B96CAD" w:rsidRPr="00E6446F">
        <w:rPr>
          <w:rFonts w:asciiTheme="minorBidi" w:eastAsia="Calibri" w:hAnsiTheme="minorBidi"/>
          <w:b/>
          <w:bCs/>
          <w:sz w:val="20"/>
          <w:szCs w:val="20"/>
        </w:rPr>
        <w:t>224</w:t>
      </w:r>
      <w:r w:rsidRPr="00E6446F">
        <w:rPr>
          <w:rFonts w:asciiTheme="minorBidi" w:eastAsia="Calibri" w:hAnsiTheme="minorBidi"/>
          <w:b/>
          <w:bCs/>
          <w:sz w:val="20"/>
          <w:szCs w:val="20"/>
        </w:rPr>
        <w:t>).</w:t>
      </w:r>
    </w:p>
    <w:tbl>
      <w:tblPr>
        <w:tblStyle w:val="TableGrid"/>
        <w:tblW w:w="8699" w:type="dxa"/>
        <w:tblLook w:val="04A0" w:firstRow="1" w:lastRow="0" w:firstColumn="1" w:lastColumn="0" w:noHBand="0" w:noVBand="1"/>
      </w:tblPr>
      <w:tblGrid>
        <w:gridCol w:w="2768"/>
        <w:gridCol w:w="550"/>
        <w:gridCol w:w="1687"/>
        <w:gridCol w:w="1687"/>
        <w:gridCol w:w="872"/>
        <w:gridCol w:w="1135"/>
      </w:tblGrid>
      <w:tr w:rsidR="0049053E" w:rsidRPr="00E6446F" w14:paraId="1C3465DC" w14:textId="77777777" w:rsidTr="006B7C5E">
        <w:trPr>
          <w:trHeight w:val="1274"/>
        </w:trPr>
        <w:tc>
          <w:tcPr>
            <w:tcW w:w="2768" w:type="dxa"/>
            <w:noWrap/>
            <w:hideMark/>
          </w:tcPr>
          <w:bookmarkEnd w:id="30"/>
          <w:p w14:paraId="2B328509" w14:textId="77777777" w:rsidR="0049053E" w:rsidRPr="00E6446F" w:rsidRDefault="0049053E" w:rsidP="0049053E">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Characteristic</w:t>
            </w:r>
            <w:r w:rsidRPr="00E6446F">
              <w:rPr>
                <w:rFonts w:asciiTheme="minorBidi" w:eastAsia="Times New Roman" w:hAnsiTheme="minorBidi"/>
                <w:b/>
                <w:bCs/>
                <w:color w:val="000000"/>
                <w:kern w:val="0"/>
                <w:sz w:val="20"/>
                <w:szCs w:val="20"/>
                <w:vertAlign w:val="superscript"/>
                <w14:ligatures w14:val="none"/>
              </w:rPr>
              <w:t>1</w:t>
            </w:r>
          </w:p>
        </w:tc>
        <w:tc>
          <w:tcPr>
            <w:tcW w:w="550" w:type="dxa"/>
            <w:noWrap/>
            <w:hideMark/>
          </w:tcPr>
          <w:p w14:paraId="4C267B44" w14:textId="77777777" w:rsidR="0049053E" w:rsidRPr="00E6446F" w:rsidRDefault="0049053E" w:rsidP="0049053E">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N</w:t>
            </w:r>
          </w:p>
        </w:tc>
        <w:tc>
          <w:tcPr>
            <w:tcW w:w="1687" w:type="dxa"/>
            <w:noWrap/>
            <w:hideMark/>
          </w:tcPr>
          <w:p w14:paraId="7B53C71A" w14:textId="63E03BD0" w:rsidR="0049053E" w:rsidRPr="00E6446F" w:rsidRDefault="00396070" w:rsidP="0049053E">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T2-only</w:t>
            </w:r>
            <w:r w:rsidR="0049053E" w:rsidRPr="00E6446F">
              <w:rPr>
                <w:rFonts w:asciiTheme="minorBidi" w:eastAsia="Times New Roman" w:hAnsiTheme="minorBidi"/>
                <w:b/>
                <w:bCs/>
                <w:color w:val="000000"/>
                <w:kern w:val="0"/>
                <w:sz w:val="20"/>
                <w:szCs w:val="20"/>
                <w:vertAlign w:val="superscript"/>
                <w14:ligatures w14:val="none"/>
              </w:rPr>
              <w:t>2</w:t>
            </w:r>
          </w:p>
        </w:tc>
        <w:tc>
          <w:tcPr>
            <w:tcW w:w="1687" w:type="dxa"/>
            <w:noWrap/>
            <w:hideMark/>
          </w:tcPr>
          <w:p w14:paraId="580A23C2" w14:textId="54F89C81" w:rsidR="0049053E" w:rsidRPr="00E6446F" w:rsidRDefault="00396070" w:rsidP="0049053E">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lang w:val="de-DE"/>
                <w14:ligatures w14:val="none"/>
              </w:rPr>
              <w:t>T1+T2 Rejoiners</w:t>
            </w:r>
          </w:p>
        </w:tc>
        <w:tc>
          <w:tcPr>
            <w:tcW w:w="872" w:type="dxa"/>
            <w:noWrap/>
            <w:hideMark/>
          </w:tcPr>
          <w:p w14:paraId="180AB84C" w14:textId="77777777" w:rsidR="0049053E" w:rsidRPr="00E6446F" w:rsidRDefault="0049053E" w:rsidP="0049053E">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P-value</w:t>
            </w:r>
            <w:r w:rsidRPr="00E6446F">
              <w:rPr>
                <w:rFonts w:asciiTheme="minorBidi" w:eastAsia="Times New Roman" w:hAnsiTheme="minorBidi"/>
                <w:b/>
                <w:bCs/>
                <w:color w:val="000000"/>
                <w:kern w:val="0"/>
                <w:sz w:val="20"/>
                <w:szCs w:val="20"/>
                <w:vertAlign w:val="superscript"/>
                <w14:ligatures w14:val="none"/>
              </w:rPr>
              <w:t>3</w:t>
            </w:r>
          </w:p>
        </w:tc>
        <w:tc>
          <w:tcPr>
            <w:tcW w:w="1135" w:type="dxa"/>
            <w:noWrap/>
            <w:hideMark/>
          </w:tcPr>
          <w:p w14:paraId="6E4D07E2" w14:textId="77777777" w:rsidR="0049053E" w:rsidRPr="00E6446F" w:rsidRDefault="0049053E" w:rsidP="0049053E">
            <w:pPr>
              <w:rPr>
                <w:rFonts w:asciiTheme="minorBidi" w:eastAsia="Times New Roman" w:hAnsiTheme="minorBidi"/>
                <w:b/>
                <w:bCs/>
                <w:color w:val="000000"/>
                <w:kern w:val="0"/>
                <w:sz w:val="20"/>
                <w:szCs w:val="20"/>
                <w14:ligatures w14:val="none"/>
              </w:rPr>
            </w:pPr>
            <w:r w:rsidRPr="00E6446F">
              <w:rPr>
                <w:rFonts w:asciiTheme="minorBidi" w:eastAsia="Times New Roman" w:hAnsiTheme="minorBidi"/>
                <w:b/>
                <w:bCs/>
                <w:color w:val="000000"/>
                <w:kern w:val="0"/>
                <w:sz w:val="20"/>
                <w:szCs w:val="20"/>
                <w14:ligatures w14:val="none"/>
              </w:rPr>
              <w:t>FDR-adjusted P-value</w:t>
            </w:r>
            <w:r w:rsidRPr="00E6446F">
              <w:rPr>
                <w:rFonts w:asciiTheme="minorBidi" w:eastAsia="Times New Roman" w:hAnsiTheme="minorBidi"/>
                <w:b/>
                <w:bCs/>
                <w:color w:val="000000"/>
                <w:kern w:val="0"/>
                <w:sz w:val="20"/>
                <w:szCs w:val="20"/>
                <w:vertAlign w:val="superscript"/>
                <w14:ligatures w14:val="none"/>
              </w:rPr>
              <w:t>4</w:t>
            </w:r>
          </w:p>
        </w:tc>
      </w:tr>
      <w:tr w:rsidR="00081AA3" w:rsidRPr="00E6446F" w14:paraId="73DF0E62" w14:textId="77777777" w:rsidTr="006B7C5E">
        <w:trPr>
          <w:trHeight w:val="287"/>
        </w:trPr>
        <w:tc>
          <w:tcPr>
            <w:tcW w:w="2768" w:type="dxa"/>
            <w:noWrap/>
            <w:hideMark/>
          </w:tcPr>
          <w:p w14:paraId="7BAA9EEF" w14:textId="7777777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eastAsia="Times New Roman" w:hAnsiTheme="minorBidi"/>
                <w:color w:val="000000"/>
                <w:kern w:val="0"/>
                <w:sz w:val="20"/>
                <w:szCs w:val="20"/>
                <w14:ligatures w14:val="none"/>
              </w:rPr>
              <w:t>Diastolic BP change during 5-year follow-up, %</w:t>
            </w:r>
          </w:p>
        </w:tc>
        <w:tc>
          <w:tcPr>
            <w:tcW w:w="550" w:type="dxa"/>
            <w:noWrap/>
          </w:tcPr>
          <w:p w14:paraId="5BA02079" w14:textId="4F171D0A"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221</w:t>
            </w:r>
          </w:p>
        </w:tc>
        <w:tc>
          <w:tcPr>
            <w:tcW w:w="1687" w:type="dxa"/>
            <w:noWrap/>
          </w:tcPr>
          <w:p w14:paraId="290AA04B" w14:textId="71B0DF93"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-0.62 ± 12.83</w:t>
            </w:r>
          </w:p>
        </w:tc>
        <w:tc>
          <w:tcPr>
            <w:tcW w:w="1687" w:type="dxa"/>
            <w:noWrap/>
          </w:tcPr>
          <w:p w14:paraId="17B42B06" w14:textId="635B4EC6"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3.00 ± 13.58</w:t>
            </w:r>
          </w:p>
        </w:tc>
        <w:tc>
          <w:tcPr>
            <w:tcW w:w="872" w:type="dxa"/>
            <w:noWrap/>
          </w:tcPr>
          <w:p w14:paraId="75E34D7C" w14:textId="63C35DF3"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0.066</w:t>
            </w:r>
          </w:p>
        </w:tc>
        <w:tc>
          <w:tcPr>
            <w:tcW w:w="1135" w:type="dxa"/>
            <w:noWrap/>
          </w:tcPr>
          <w:p w14:paraId="2C2072C1" w14:textId="42BF5FAB"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0.176</w:t>
            </w:r>
          </w:p>
        </w:tc>
      </w:tr>
      <w:tr w:rsidR="00081AA3" w:rsidRPr="00E6446F" w14:paraId="7E6950AE" w14:textId="77777777" w:rsidTr="006B7C5E">
        <w:trPr>
          <w:trHeight w:val="287"/>
        </w:trPr>
        <w:tc>
          <w:tcPr>
            <w:tcW w:w="2768" w:type="dxa"/>
            <w:noWrap/>
            <w:hideMark/>
          </w:tcPr>
          <w:p w14:paraId="4F37AF40" w14:textId="7777777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eastAsia="Times New Roman" w:hAnsiTheme="minorBidi"/>
                <w:color w:val="000000"/>
                <w:kern w:val="0"/>
                <w:sz w:val="20"/>
                <w:szCs w:val="20"/>
                <w14:ligatures w14:val="none"/>
              </w:rPr>
              <w:t>Systolic BP change during 5-year follow-up, %</w:t>
            </w:r>
          </w:p>
        </w:tc>
        <w:tc>
          <w:tcPr>
            <w:tcW w:w="550" w:type="dxa"/>
            <w:noWrap/>
          </w:tcPr>
          <w:p w14:paraId="264B0896" w14:textId="5BA45E71"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221</w:t>
            </w:r>
          </w:p>
        </w:tc>
        <w:tc>
          <w:tcPr>
            <w:tcW w:w="1687" w:type="dxa"/>
            <w:noWrap/>
          </w:tcPr>
          <w:p w14:paraId="27953045" w14:textId="6BBCCB65"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1.01 ± 12.29</w:t>
            </w:r>
          </w:p>
        </w:tc>
        <w:tc>
          <w:tcPr>
            <w:tcW w:w="1687" w:type="dxa"/>
            <w:noWrap/>
          </w:tcPr>
          <w:p w14:paraId="21698F60" w14:textId="0A71FAB6"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2.03 ± 10.87</w:t>
            </w:r>
          </w:p>
        </w:tc>
        <w:tc>
          <w:tcPr>
            <w:tcW w:w="872" w:type="dxa"/>
            <w:noWrap/>
          </w:tcPr>
          <w:p w14:paraId="69AE1437" w14:textId="41946EE2"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0.568</w:t>
            </w:r>
          </w:p>
        </w:tc>
        <w:tc>
          <w:tcPr>
            <w:tcW w:w="1135" w:type="dxa"/>
            <w:noWrap/>
          </w:tcPr>
          <w:p w14:paraId="564A609D" w14:textId="0E72CF78"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0.757</w:t>
            </w:r>
          </w:p>
        </w:tc>
      </w:tr>
      <w:tr w:rsidR="00081AA3" w:rsidRPr="00E6446F" w14:paraId="29E96977" w14:textId="77777777" w:rsidTr="006B7C5E">
        <w:trPr>
          <w:trHeight w:val="287"/>
        </w:trPr>
        <w:tc>
          <w:tcPr>
            <w:tcW w:w="2768" w:type="dxa"/>
            <w:noWrap/>
            <w:hideMark/>
          </w:tcPr>
          <w:p w14:paraId="294927C3" w14:textId="0BDC4E70"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eastAsia="Times New Roman" w:hAnsiTheme="minorBidi"/>
                <w:color w:val="000000"/>
                <w:kern w:val="0"/>
                <w:sz w:val="20"/>
                <w:szCs w:val="20"/>
                <w14:ligatures w14:val="none"/>
              </w:rPr>
              <w:t>Fasting glucose change during 5-year follow-up, %</w:t>
            </w:r>
          </w:p>
        </w:tc>
        <w:tc>
          <w:tcPr>
            <w:tcW w:w="550" w:type="dxa"/>
            <w:noWrap/>
          </w:tcPr>
          <w:p w14:paraId="768723C0" w14:textId="4FDF759A"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222</w:t>
            </w:r>
          </w:p>
        </w:tc>
        <w:tc>
          <w:tcPr>
            <w:tcW w:w="1687" w:type="dxa"/>
            <w:noWrap/>
          </w:tcPr>
          <w:p w14:paraId="39737AA1" w14:textId="45E800D0"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-2.20 ± 11.07</w:t>
            </w:r>
          </w:p>
        </w:tc>
        <w:tc>
          <w:tcPr>
            <w:tcW w:w="1687" w:type="dxa"/>
            <w:noWrap/>
          </w:tcPr>
          <w:p w14:paraId="1E345253" w14:textId="304D5794"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-3.18 ± 17.65</w:t>
            </w:r>
          </w:p>
        </w:tc>
        <w:tc>
          <w:tcPr>
            <w:tcW w:w="872" w:type="dxa"/>
            <w:noWrap/>
          </w:tcPr>
          <w:p w14:paraId="5846F9D7" w14:textId="0F321DB2"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0.545</w:t>
            </w:r>
          </w:p>
        </w:tc>
        <w:tc>
          <w:tcPr>
            <w:tcW w:w="1135" w:type="dxa"/>
            <w:noWrap/>
          </w:tcPr>
          <w:p w14:paraId="35EB9615" w14:textId="6497F6C3"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0.757</w:t>
            </w:r>
          </w:p>
        </w:tc>
      </w:tr>
      <w:tr w:rsidR="00081AA3" w:rsidRPr="00E6446F" w14:paraId="0FB7D486" w14:textId="77777777" w:rsidTr="006B7C5E">
        <w:trPr>
          <w:trHeight w:val="287"/>
        </w:trPr>
        <w:tc>
          <w:tcPr>
            <w:tcW w:w="2768" w:type="dxa"/>
            <w:noWrap/>
            <w:hideMark/>
          </w:tcPr>
          <w:p w14:paraId="7A7FB8CB" w14:textId="7777777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eastAsia="Times New Roman" w:hAnsiTheme="minorBidi"/>
                <w:color w:val="000000"/>
                <w:kern w:val="0"/>
                <w:sz w:val="20"/>
                <w:szCs w:val="20"/>
                <w14:ligatures w14:val="none"/>
              </w:rPr>
              <w:t>Fasting insulin change during 5-year follow-up, %</w:t>
            </w:r>
          </w:p>
        </w:tc>
        <w:tc>
          <w:tcPr>
            <w:tcW w:w="550" w:type="dxa"/>
            <w:noWrap/>
          </w:tcPr>
          <w:p w14:paraId="10E1374A" w14:textId="4A7B8130"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224</w:t>
            </w:r>
          </w:p>
        </w:tc>
        <w:tc>
          <w:tcPr>
            <w:tcW w:w="1687" w:type="dxa"/>
            <w:noWrap/>
          </w:tcPr>
          <w:p w14:paraId="2B12C8F5" w14:textId="18ADE80D"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49.34 ± 76.21</w:t>
            </w:r>
          </w:p>
        </w:tc>
        <w:tc>
          <w:tcPr>
            <w:tcW w:w="1687" w:type="dxa"/>
            <w:noWrap/>
          </w:tcPr>
          <w:p w14:paraId="0AB425E4" w14:textId="7CEE7D61"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48.15 ± 113.20</w:t>
            </w:r>
          </w:p>
        </w:tc>
        <w:tc>
          <w:tcPr>
            <w:tcW w:w="872" w:type="dxa"/>
            <w:noWrap/>
          </w:tcPr>
          <w:p w14:paraId="3C1E48DC" w14:textId="6F90834B"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0.774</w:t>
            </w:r>
          </w:p>
        </w:tc>
        <w:tc>
          <w:tcPr>
            <w:tcW w:w="1135" w:type="dxa"/>
            <w:noWrap/>
          </w:tcPr>
          <w:p w14:paraId="70DE0021" w14:textId="0E95FAA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0.826</w:t>
            </w:r>
          </w:p>
        </w:tc>
      </w:tr>
      <w:tr w:rsidR="00081AA3" w:rsidRPr="00E6446F" w14:paraId="38196D08" w14:textId="77777777" w:rsidTr="006B7C5E">
        <w:trPr>
          <w:trHeight w:val="287"/>
        </w:trPr>
        <w:tc>
          <w:tcPr>
            <w:tcW w:w="2768" w:type="dxa"/>
            <w:noWrap/>
            <w:hideMark/>
          </w:tcPr>
          <w:p w14:paraId="1A60C6C3" w14:textId="7777777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eastAsia="Times New Roman" w:hAnsiTheme="minorBidi"/>
                <w:color w:val="000000"/>
                <w:kern w:val="0"/>
                <w:sz w:val="20"/>
                <w:szCs w:val="20"/>
                <w14:ligatures w14:val="none"/>
              </w:rPr>
              <w:t>HOMA-IR change during 5-year follow-up, %</w:t>
            </w:r>
          </w:p>
        </w:tc>
        <w:tc>
          <w:tcPr>
            <w:tcW w:w="550" w:type="dxa"/>
            <w:noWrap/>
          </w:tcPr>
          <w:p w14:paraId="0DB5F585" w14:textId="52454854"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222</w:t>
            </w:r>
          </w:p>
        </w:tc>
        <w:tc>
          <w:tcPr>
            <w:tcW w:w="1687" w:type="dxa"/>
            <w:noWrap/>
          </w:tcPr>
          <w:p w14:paraId="18989828" w14:textId="77932412"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46.65 ± 82.74</w:t>
            </w:r>
          </w:p>
        </w:tc>
        <w:tc>
          <w:tcPr>
            <w:tcW w:w="1687" w:type="dxa"/>
            <w:noWrap/>
          </w:tcPr>
          <w:p w14:paraId="3111E9C9" w14:textId="21FFF465"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49.69 ± 145.22</w:t>
            </w:r>
          </w:p>
        </w:tc>
        <w:tc>
          <w:tcPr>
            <w:tcW w:w="872" w:type="dxa"/>
            <w:noWrap/>
          </w:tcPr>
          <w:p w14:paraId="174280CA" w14:textId="469C0342"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0.992</w:t>
            </w:r>
          </w:p>
        </w:tc>
        <w:tc>
          <w:tcPr>
            <w:tcW w:w="1135" w:type="dxa"/>
            <w:noWrap/>
          </w:tcPr>
          <w:p w14:paraId="6D5384C5" w14:textId="2D3DD29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0.992</w:t>
            </w:r>
          </w:p>
        </w:tc>
      </w:tr>
      <w:tr w:rsidR="00081AA3" w:rsidRPr="00E6446F" w14:paraId="62C6E0CB" w14:textId="77777777" w:rsidTr="006B7C5E">
        <w:trPr>
          <w:trHeight w:val="287"/>
        </w:trPr>
        <w:tc>
          <w:tcPr>
            <w:tcW w:w="2768" w:type="dxa"/>
            <w:noWrap/>
            <w:hideMark/>
          </w:tcPr>
          <w:p w14:paraId="4278A24C" w14:textId="7777777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eastAsia="Times New Roman" w:hAnsiTheme="minorBidi"/>
                <w:color w:val="000000"/>
                <w:kern w:val="0"/>
                <w:sz w:val="20"/>
                <w:szCs w:val="20"/>
                <w14:ligatures w14:val="none"/>
              </w:rPr>
              <w:t>HbA1c change during 5-year follow-up, %</w:t>
            </w:r>
          </w:p>
        </w:tc>
        <w:tc>
          <w:tcPr>
            <w:tcW w:w="550" w:type="dxa"/>
            <w:noWrap/>
          </w:tcPr>
          <w:p w14:paraId="28F72802" w14:textId="309CABB2"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220</w:t>
            </w:r>
          </w:p>
        </w:tc>
        <w:tc>
          <w:tcPr>
            <w:tcW w:w="1687" w:type="dxa"/>
            <w:noWrap/>
          </w:tcPr>
          <w:p w14:paraId="2CC6ABDF" w14:textId="4C64A5E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2.70 ± 7.48</w:t>
            </w:r>
          </w:p>
        </w:tc>
        <w:tc>
          <w:tcPr>
            <w:tcW w:w="1687" w:type="dxa"/>
            <w:noWrap/>
          </w:tcPr>
          <w:p w14:paraId="5CBC4700" w14:textId="6C195E70"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2.38 ± 7.30</w:t>
            </w:r>
          </w:p>
        </w:tc>
        <w:tc>
          <w:tcPr>
            <w:tcW w:w="872" w:type="dxa"/>
            <w:noWrap/>
          </w:tcPr>
          <w:p w14:paraId="3DFCC5A8" w14:textId="136A0A73"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0.687</w:t>
            </w:r>
          </w:p>
        </w:tc>
        <w:tc>
          <w:tcPr>
            <w:tcW w:w="1135" w:type="dxa"/>
            <w:noWrap/>
          </w:tcPr>
          <w:p w14:paraId="2537A522" w14:textId="66953F72"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0.824</w:t>
            </w:r>
          </w:p>
        </w:tc>
      </w:tr>
      <w:tr w:rsidR="00081AA3" w:rsidRPr="00E6446F" w14:paraId="586B8022" w14:textId="77777777" w:rsidTr="006B7C5E">
        <w:trPr>
          <w:trHeight w:val="287"/>
        </w:trPr>
        <w:tc>
          <w:tcPr>
            <w:tcW w:w="2768" w:type="dxa"/>
            <w:noWrap/>
            <w:hideMark/>
          </w:tcPr>
          <w:p w14:paraId="02AAA49D" w14:textId="7777777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eastAsia="Times New Roman" w:hAnsiTheme="minorBidi"/>
                <w:color w:val="000000"/>
                <w:kern w:val="0"/>
                <w:sz w:val="20"/>
                <w:szCs w:val="20"/>
                <w14:ligatures w14:val="none"/>
              </w:rPr>
              <w:t>Triglycerides/HDL-C change during 5-year follow-up, %</w:t>
            </w:r>
          </w:p>
        </w:tc>
        <w:tc>
          <w:tcPr>
            <w:tcW w:w="550" w:type="dxa"/>
            <w:noWrap/>
          </w:tcPr>
          <w:p w14:paraId="6779DED8" w14:textId="415ECF00"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223</w:t>
            </w:r>
          </w:p>
        </w:tc>
        <w:tc>
          <w:tcPr>
            <w:tcW w:w="1687" w:type="dxa"/>
            <w:noWrap/>
          </w:tcPr>
          <w:p w14:paraId="4966ED12" w14:textId="1AB70CF6"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27.96 ± 58.94</w:t>
            </w:r>
          </w:p>
        </w:tc>
        <w:tc>
          <w:tcPr>
            <w:tcW w:w="1687" w:type="dxa"/>
            <w:noWrap/>
          </w:tcPr>
          <w:p w14:paraId="0CA1ABE6" w14:textId="699E8694"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18.43 ± 47.56</w:t>
            </w:r>
          </w:p>
        </w:tc>
        <w:tc>
          <w:tcPr>
            <w:tcW w:w="872" w:type="dxa"/>
            <w:noWrap/>
          </w:tcPr>
          <w:p w14:paraId="314C60A9" w14:textId="2252B71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0.220</w:t>
            </w:r>
          </w:p>
        </w:tc>
        <w:tc>
          <w:tcPr>
            <w:tcW w:w="1135" w:type="dxa"/>
            <w:noWrap/>
          </w:tcPr>
          <w:p w14:paraId="5A24FF85" w14:textId="63837251"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0.352</w:t>
            </w:r>
          </w:p>
        </w:tc>
      </w:tr>
      <w:tr w:rsidR="00081AA3" w:rsidRPr="00E6446F" w14:paraId="55F67D9E" w14:textId="77777777" w:rsidTr="006B7C5E">
        <w:trPr>
          <w:trHeight w:val="287"/>
        </w:trPr>
        <w:tc>
          <w:tcPr>
            <w:tcW w:w="2768" w:type="dxa"/>
            <w:noWrap/>
            <w:hideMark/>
          </w:tcPr>
          <w:p w14:paraId="2F1F8AFE" w14:textId="77777777" w:rsidR="00081AA3" w:rsidRPr="00E6446F" w:rsidRDefault="00081AA3" w:rsidP="00081AA3">
            <w:pPr>
              <w:rPr>
                <w:rFonts w:asciiTheme="minorBidi" w:eastAsia="Times New Roman" w:hAnsiTheme="minorBidi"/>
                <w:color w:val="000000"/>
                <w:kern w:val="0"/>
                <w:sz w:val="20"/>
                <w:szCs w:val="20"/>
                <w14:ligatures w14:val="none"/>
              </w:rPr>
            </w:pPr>
            <w:proofErr w:type="spellStart"/>
            <w:r w:rsidRPr="00E6446F">
              <w:rPr>
                <w:rFonts w:asciiTheme="minorBidi" w:eastAsia="Times New Roman" w:hAnsiTheme="minorBidi"/>
                <w:color w:val="000000"/>
                <w:kern w:val="0"/>
                <w:sz w:val="20"/>
                <w:szCs w:val="20"/>
                <w14:ligatures w14:val="none"/>
              </w:rPr>
              <w:t>TyG</w:t>
            </w:r>
            <w:proofErr w:type="spellEnd"/>
            <w:r w:rsidRPr="00E6446F">
              <w:rPr>
                <w:rFonts w:asciiTheme="minorBidi" w:eastAsia="Times New Roman" w:hAnsiTheme="minorBidi"/>
                <w:color w:val="000000"/>
                <w:kern w:val="0"/>
                <w:sz w:val="20"/>
                <w:szCs w:val="20"/>
                <w14:ligatures w14:val="none"/>
              </w:rPr>
              <w:t xml:space="preserve"> Index change during 5-year follow-up, %</w:t>
            </w:r>
          </w:p>
        </w:tc>
        <w:tc>
          <w:tcPr>
            <w:tcW w:w="550" w:type="dxa"/>
            <w:noWrap/>
          </w:tcPr>
          <w:p w14:paraId="682408AA" w14:textId="19BBEC81"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221</w:t>
            </w:r>
          </w:p>
        </w:tc>
        <w:tc>
          <w:tcPr>
            <w:tcW w:w="1687" w:type="dxa"/>
            <w:noWrap/>
          </w:tcPr>
          <w:p w14:paraId="496D4C28" w14:textId="1C6EF469"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0.85 ± 4.37</w:t>
            </w:r>
          </w:p>
        </w:tc>
        <w:tc>
          <w:tcPr>
            <w:tcW w:w="1687" w:type="dxa"/>
            <w:noWrap/>
          </w:tcPr>
          <w:p w14:paraId="010F71AD" w14:textId="798771A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0.01 ± 4.67</w:t>
            </w:r>
          </w:p>
        </w:tc>
        <w:tc>
          <w:tcPr>
            <w:tcW w:w="872" w:type="dxa"/>
            <w:noWrap/>
          </w:tcPr>
          <w:p w14:paraId="4888B6D7" w14:textId="6481C89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0.176</w:t>
            </w:r>
          </w:p>
        </w:tc>
        <w:tc>
          <w:tcPr>
            <w:tcW w:w="1135" w:type="dxa"/>
            <w:noWrap/>
          </w:tcPr>
          <w:p w14:paraId="3FDB2A67" w14:textId="2DC8F76F"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0.352</w:t>
            </w:r>
          </w:p>
        </w:tc>
      </w:tr>
      <w:tr w:rsidR="00081AA3" w:rsidRPr="00E6446F" w14:paraId="589EDF2F" w14:textId="77777777" w:rsidTr="006B7C5E">
        <w:trPr>
          <w:trHeight w:val="287"/>
        </w:trPr>
        <w:tc>
          <w:tcPr>
            <w:tcW w:w="2768" w:type="dxa"/>
            <w:noWrap/>
            <w:hideMark/>
          </w:tcPr>
          <w:p w14:paraId="6C3E0C2F" w14:textId="77777777"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eastAsia="Times New Roman" w:hAnsiTheme="minorBidi"/>
                <w:color w:val="000000"/>
                <w:kern w:val="0"/>
                <w:sz w:val="20"/>
                <w:szCs w:val="20"/>
                <w14:ligatures w14:val="none"/>
              </w:rPr>
              <w:t>METS-IR change during 5-year follow-up, %</w:t>
            </w:r>
          </w:p>
        </w:tc>
        <w:tc>
          <w:tcPr>
            <w:tcW w:w="550" w:type="dxa"/>
            <w:noWrap/>
          </w:tcPr>
          <w:p w14:paraId="23665598" w14:textId="4007E8FF"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221</w:t>
            </w:r>
          </w:p>
        </w:tc>
        <w:tc>
          <w:tcPr>
            <w:tcW w:w="1687" w:type="dxa"/>
            <w:noWrap/>
          </w:tcPr>
          <w:p w14:paraId="27EE7F10" w14:textId="5331A001"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4.94 ± 10.83</w:t>
            </w:r>
          </w:p>
        </w:tc>
        <w:tc>
          <w:tcPr>
            <w:tcW w:w="1687" w:type="dxa"/>
            <w:noWrap/>
          </w:tcPr>
          <w:p w14:paraId="038D504C" w14:textId="34D83A8D"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1.33 ± 12.66</w:t>
            </w:r>
          </w:p>
        </w:tc>
        <w:tc>
          <w:tcPr>
            <w:tcW w:w="872" w:type="dxa"/>
            <w:noWrap/>
          </w:tcPr>
          <w:p w14:paraId="5F4E3206" w14:textId="6AF22A7E"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0.027</w:t>
            </w:r>
          </w:p>
        </w:tc>
        <w:tc>
          <w:tcPr>
            <w:tcW w:w="1135" w:type="dxa"/>
            <w:noWrap/>
          </w:tcPr>
          <w:p w14:paraId="55E1F5C8" w14:textId="4843A04A"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0.085</w:t>
            </w:r>
          </w:p>
        </w:tc>
      </w:tr>
      <w:tr w:rsidR="00081AA3" w:rsidRPr="00E6446F" w14:paraId="648F98B8" w14:textId="77777777" w:rsidTr="006B7C5E">
        <w:trPr>
          <w:trHeight w:val="287"/>
        </w:trPr>
        <w:tc>
          <w:tcPr>
            <w:tcW w:w="2768" w:type="dxa"/>
            <w:noWrap/>
            <w:hideMark/>
          </w:tcPr>
          <w:p w14:paraId="61E4ECA2" w14:textId="77777777" w:rsidR="00081AA3" w:rsidRPr="00E6446F" w:rsidRDefault="00081AA3" w:rsidP="00081AA3">
            <w:pPr>
              <w:rPr>
                <w:rFonts w:asciiTheme="minorBidi" w:eastAsia="Times New Roman" w:hAnsiTheme="minorBidi"/>
                <w:color w:val="000000"/>
                <w:kern w:val="0"/>
                <w:sz w:val="20"/>
                <w:szCs w:val="20"/>
                <w14:ligatures w14:val="none"/>
              </w:rPr>
            </w:pPr>
            <w:proofErr w:type="spellStart"/>
            <w:r w:rsidRPr="00E6446F">
              <w:rPr>
                <w:rFonts w:asciiTheme="minorBidi" w:eastAsia="Times New Roman" w:hAnsiTheme="minorBidi"/>
                <w:color w:val="000000"/>
                <w:kern w:val="0"/>
                <w:sz w:val="20"/>
                <w:szCs w:val="20"/>
                <w14:ligatures w14:val="none"/>
              </w:rPr>
              <w:t>hsCRP</w:t>
            </w:r>
            <w:proofErr w:type="spellEnd"/>
            <w:r w:rsidRPr="00E6446F">
              <w:rPr>
                <w:rFonts w:asciiTheme="minorBidi" w:eastAsia="Times New Roman" w:hAnsiTheme="minorBidi"/>
                <w:color w:val="000000"/>
                <w:kern w:val="0"/>
                <w:sz w:val="20"/>
                <w:szCs w:val="20"/>
                <w14:ligatures w14:val="none"/>
              </w:rPr>
              <w:t xml:space="preserve"> change during 5-year follow-up, mg/L</w:t>
            </w:r>
            <w:r w:rsidRPr="00E6446F">
              <w:rPr>
                <w:rFonts w:asciiTheme="minorBidi" w:eastAsia="Times New Roman" w:hAnsiTheme="minorBidi"/>
                <w:color w:val="000000"/>
                <w:kern w:val="0"/>
                <w:sz w:val="20"/>
                <w:szCs w:val="20"/>
                <w:vertAlign w:val="superscript"/>
                <w14:ligatures w14:val="none"/>
              </w:rPr>
              <w:t>5</w:t>
            </w:r>
          </w:p>
        </w:tc>
        <w:tc>
          <w:tcPr>
            <w:tcW w:w="550" w:type="dxa"/>
            <w:noWrap/>
          </w:tcPr>
          <w:p w14:paraId="2656E589" w14:textId="46A2C551"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214</w:t>
            </w:r>
          </w:p>
        </w:tc>
        <w:tc>
          <w:tcPr>
            <w:tcW w:w="1687" w:type="dxa"/>
            <w:noWrap/>
          </w:tcPr>
          <w:p w14:paraId="6EB074B6" w14:textId="66BCE1F1"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0.33 ± 2.27</w:t>
            </w:r>
          </w:p>
        </w:tc>
        <w:tc>
          <w:tcPr>
            <w:tcW w:w="1687" w:type="dxa"/>
            <w:noWrap/>
          </w:tcPr>
          <w:p w14:paraId="027A4FF3" w14:textId="3ECAB18A"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0.47 ± 3.06</w:t>
            </w:r>
          </w:p>
        </w:tc>
        <w:tc>
          <w:tcPr>
            <w:tcW w:w="872" w:type="dxa"/>
            <w:noWrap/>
          </w:tcPr>
          <w:p w14:paraId="2959CB0F" w14:textId="0A0F8241"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0.721</w:t>
            </w:r>
          </w:p>
        </w:tc>
        <w:tc>
          <w:tcPr>
            <w:tcW w:w="1135" w:type="dxa"/>
            <w:noWrap/>
          </w:tcPr>
          <w:p w14:paraId="74CFD79D" w14:textId="1EC83BA8" w:rsidR="00081AA3" w:rsidRPr="00E6446F" w:rsidRDefault="00081AA3" w:rsidP="00081AA3">
            <w:pPr>
              <w:rPr>
                <w:rFonts w:asciiTheme="minorBidi" w:eastAsia="Times New Roman" w:hAnsiTheme="minorBidi"/>
                <w:color w:val="000000"/>
                <w:kern w:val="0"/>
                <w:sz w:val="20"/>
                <w:szCs w:val="20"/>
                <w14:ligatures w14:val="none"/>
              </w:rPr>
            </w:pPr>
            <w:r w:rsidRPr="00E6446F">
              <w:rPr>
                <w:rFonts w:asciiTheme="minorBidi" w:hAnsiTheme="minorBidi"/>
                <w:sz w:val="20"/>
                <w:szCs w:val="20"/>
              </w:rPr>
              <w:t>0.824</w:t>
            </w:r>
          </w:p>
        </w:tc>
      </w:tr>
    </w:tbl>
    <w:p w14:paraId="73E2C041" w14:textId="77777777" w:rsidR="00775FC1" w:rsidRPr="00E6446F" w:rsidRDefault="00775FC1" w:rsidP="00A84CF0">
      <w:pPr>
        <w:spacing w:after="0" w:line="360" w:lineRule="auto"/>
        <w:rPr>
          <w:rFonts w:asciiTheme="minorBidi" w:hAnsiTheme="minorBidi"/>
          <w:kern w:val="0"/>
          <w:sz w:val="20"/>
          <w:szCs w:val="20"/>
        </w:rPr>
      </w:pPr>
      <w:r w:rsidRPr="00E6446F">
        <w:rPr>
          <w:rFonts w:asciiTheme="minorBidi" w:hAnsiTheme="minorBidi"/>
          <w:i/>
          <w:iCs/>
          <w:kern w:val="0"/>
          <w:sz w:val="20"/>
          <w:szCs w:val="20"/>
          <w:vertAlign w:val="superscript"/>
        </w:rPr>
        <w:t>1</w:t>
      </w:r>
      <w:r w:rsidRPr="00E6446F">
        <w:rPr>
          <w:rFonts w:asciiTheme="minorBidi" w:hAnsiTheme="minorBidi"/>
          <w:kern w:val="0"/>
          <w:sz w:val="20"/>
          <w:szCs w:val="20"/>
        </w:rPr>
        <w:t xml:space="preserve"> BMI, body mass index; HbA1c, glycated hemoglobin; HDL-C, high-density lipoprotein cholesterol; HOMA-IR, homeostatic model assessment of insulin resistance; </w:t>
      </w:r>
      <w:proofErr w:type="spellStart"/>
      <w:r w:rsidRPr="00E6446F">
        <w:rPr>
          <w:rFonts w:asciiTheme="minorBidi" w:hAnsiTheme="minorBidi"/>
          <w:color w:val="212121"/>
          <w:sz w:val="20"/>
          <w:szCs w:val="20"/>
          <w:shd w:val="clear" w:color="auto" w:fill="FFFFFF"/>
        </w:rPr>
        <w:t>hsCRP</w:t>
      </w:r>
      <w:proofErr w:type="spellEnd"/>
      <w:r w:rsidRPr="00E6446F">
        <w:rPr>
          <w:rFonts w:asciiTheme="minorBidi" w:hAnsiTheme="minorBidi"/>
          <w:color w:val="212121"/>
          <w:sz w:val="20"/>
          <w:szCs w:val="20"/>
          <w:shd w:val="clear" w:color="auto" w:fill="FFFFFF"/>
        </w:rPr>
        <w:t xml:space="preserve">, high-sensitivity C-reactive protein; </w:t>
      </w:r>
      <w:r w:rsidRPr="00E6446F">
        <w:rPr>
          <w:rFonts w:asciiTheme="minorBidi" w:hAnsiTheme="minorBidi"/>
          <w:kern w:val="0"/>
          <w:sz w:val="20"/>
          <w:szCs w:val="20"/>
        </w:rPr>
        <w:t xml:space="preserve">METS-IR, metabolic score for insulin resistance; SAT, subcutaneous adipose tissue; </w:t>
      </w:r>
      <w:proofErr w:type="spellStart"/>
      <w:r w:rsidRPr="00E6446F">
        <w:rPr>
          <w:rFonts w:asciiTheme="minorBidi" w:hAnsiTheme="minorBidi"/>
          <w:kern w:val="0"/>
          <w:sz w:val="20"/>
          <w:szCs w:val="20"/>
        </w:rPr>
        <w:t>TyG</w:t>
      </w:r>
      <w:proofErr w:type="spellEnd"/>
      <w:r w:rsidRPr="00E6446F">
        <w:rPr>
          <w:rFonts w:asciiTheme="minorBidi" w:hAnsiTheme="minorBidi"/>
          <w:kern w:val="0"/>
          <w:sz w:val="20"/>
          <w:szCs w:val="20"/>
        </w:rPr>
        <w:t xml:space="preserve"> Index, triglyceride-glucose index; VAT, visceral adipose tissue.</w:t>
      </w:r>
      <w:r w:rsidRPr="00E6446F">
        <w:rPr>
          <w:rFonts w:asciiTheme="minorBidi" w:hAnsiTheme="minorBidi"/>
          <w:kern w:val="0"/>
          <w:sz w:val="20"/>
          <w:szCs w:val="20"/>
        </w:rPr>
        <w:br/>
      </w:r>
      <w:r w:rsidRPr="00E6446F">
        <w:rPr>
          <w:rFonts w:asciiTheme="minorBidi" w:hAnsiTheme="minorBidi"/>
          <w:i/>
          <w:iCs/>
          <w:kern w:val="0"/>
          <w:sz w:val="20"/>
          <w:szCs w:val="20"/>
          <w:vertAlign w:val="superscript"/>
        </w:rPr>
        <w:t>2</w:t>
      </w:r>
      <w:r w:rsidRPr="00E6446F">
        <w:rPr>
          <w:rFonts w:asciiTheme="minorBidi" w:hAnsiTheme="minorBidi"/>
          <w:kern w:val="0"/>
          <w:sz w:val="20"/>
          <w:szCs w:val="20"/>
        </w:rPr>
        <w:t xml:space="preserve"> Mean ± standard deviation (SD).</w:t>
      </w:r>
      <w:r w:rsidRPr="00E6446F">
        <w:rPr>
          <w:rFonts w:asciiTheme="minorBidi" w:hAnsiTheme="minorBidi"/>
          <w:kern w:val="0"/>
          <w:sz w:val="20"/>
          <w:szCs w:val="20"/>
        </w:rPr>
        <w:br/>
      </w:r>
      <w:r w:rsidRPr="00E6446F">
        <w:rPr>
          <w:rFonts w:asciiTheme="minorBidi" w:hAnsiTheme="minorBidi"/>
          <w:i/>
          <w:iCs/>
          <w:kern w:val="0"/>
          <w:sz w:val="20"/>
          <w:szCs w:val="20"/>
          <w:vertAlign w:val="superscript"/>
        </w:rPr>
        <w:t>3</w:t>
      </w:r>
      <w:r w:rsidRPr="00E6446F">
        <w:rPr>
          <w:rFonts w:asciiTheme="minorBidi" w:hAnsiTheme="minorBidi"/>
          <w:kern w:val="0"/>
          <w:sz w:val="20"/>
          <w:szCs w:val="20"/>
        </w:rPr>
        <w:t xml:space="preserve"> ANCOVA, adjusted for Mediterranean diet adherence score at follow-up.</w:t>
      </w:r>
      <w:r w:rsidRPr="00E6446F">
        <w:rPr>
          <w:rFonts w:asciiTheme="minorBidi" w:hAnsiTheme="minorBidi"/>
          <w:kern w:val="0"/>
          <w:sz w:val="20"/>
          <w:szCs w:val="20"/>
        </w:rPr>
        <w:br/>
      </w:r>
      <w:r w:rsidRPr="00E6446F">
        <w:rPr>
          <w:rFonts w:asciiTheme="minorBidi" w:hAnsiTheme="minorBidi"/>
          <w:i/>
          <w:iCs/>
          <w:kern w:val="0"/>
          <w:sz w:val="20"/>
          <w:szCs w:val="20"/>
          <w:vertAlign w:val="superscript"/>
        </w:rPr>
        <w:t>4</w:t>
      </w:r>
      <w:r w:rsidRPr="00E6446F">
        <w:rPr>
          <w:rFonts w:asciiTheme="minorBidi" w:hAnsiTheme="minorBidi"/>
          <w:kern w:val="0"/>
          <w:sz w:val="20"/>
          <w:szCs w:val="20"/>
        </w:rPr>
        <w:t xml:space="preserve"> False discovery rate correction for multiple testing.</w:t>
      </w:r>
    </w:p>
    <w:p w14:paraId="64BED6C5" w14:textId="474E9116" w:rsidR="000F6B83" w:rsidRPr="007342F8" w:rsidRDefault="00775FC1" w:rsidP="007342F8">
      <w:pPr>
        <w:spacing w:after="0" w:line="360" w:lineRule="auto"/>
        <w:rPr>
          <w:rFonts w:asciiTheme="minorBidi" w:hAnsiTheme="minorBidi"/>
          <w:color w:val="212121"/>
          <w:sz w:val="20"/>
          <w:szCs w:val="20"/>
          <w:shd w:val="clear" w:color="auto" w:fill="FFFFFF"/>
        </w:rPr>
      </w:pPr>
      <w:r w:rsidRPr="00E6446F">
        <w:rPr>
          <w:rFonts w:asciiTheme="minorBidi" w:eastAsia="Times New Roman" w:hAnsiTheme="minorBidi"/>
          <w:color w:val="000000"/>
          <w:kern w:val="0"/>
          <w:sz w:val="20"/>
          <w:szCs w:val="20"/>
          <w:vertAlign w:val="superscript"/>
          <w14:ligatures w14:val="none"/>
        </w:rPr>
        <w:t xml:space="preserve">5 </w:t>
      </w:r>
      <w:proofErr w:type="spellStart"/>
      <w:r w:rsidRPr="00E6446F">
        <w:rPr>
          <w:rFonts w:asciiTheme="minorBidi" w:hAnsiTheme="minorBidi"/>
          <w:color w:val="212121"/>
          <w:sz w:val="20"/>
          <w:szCs w:val="20"/>
          <w:shd w:val="clear" w:color="auto" w:fill="FFFFFF"/>
        </w:rPr>
        <w:t>hsCRP</w:t>
      </w:r>
      <w:proofErr w:type="spellEnd"/>
      <w:r w:rsidRPr="00E6446F">
        <w:rPr>
          <w:rFonts w:asciiTheme="minorBidi" w:hAnsiTheme="minorBidi"/>
          <w:color w:val="212121"/>
          <w:sz w:val="20"/>
          <w:szCs w:val="20"/>
          <w:shd w:val="clear" w:color="auto" w:fill="FFFFFF"/>
        </w:rPr>
        <w:t xml:space="preserve"> change </w:t>
      </w:r>
      <w:r w:rsidR="00A2557C">
        <w:rPr>
          <w:rFonts w:asciiTheme="minorBidi" w:hAnsiTheme="minorBidi"/>
          <w:color w:val="212121"/>
          <w:sz w:val="20"/>
          <w:szCs w:val="20"/>
          <w:shd w:val="clear" w:color="auto" w:fill="FFFFFF"/>
        </w:rPr>
        <w:t>is</w:t>
      </w:r>
      <w:r w:rsidR="007342F8">
        <w:rPr>
          <w:rFonts w:asciiTheme="minorBidi" w:hAnsiTheme="minorBidi"/>
          <w:color w:val="212121"/>
          <w:sz w:val="20"/>
          <w:szCs w:val="20"/>
          <w:shd w:val="clear" w:color="auto" w:fill="FFFFFF"/>
        </w:rPr>
        <w:t xml:space="preserve"> </w:t>
      </w:r>
      <w:r w:rsidRPr="00E6446F">
        <w:rPr>
          <w:rFonts w:asciiTheme="minorBidi" w:hAnsiTheme="minorBidi"/>
          <w:color w:val="212121"/>
          <w:sz w:val="20"/>
          <w:szCs w:val="20"/>
          <w:shd w:val="clear" w:color="auto" w:fill="FFFFFF"/>
        </w:rPr>
        <w:t xml:space="preserve">reported as </w:t>
      </w:r>
      <w:r w:rsidR="007342F8">
        <w:rPr>
          <w:rFonts w:asciiTheme="minorBidi" w:hAnsiTheme="minorBidi"/>
          <w:color w:val="212121"/>
          <w:sz w:val="20"/>
          <w:szCs w:val="20"/>
          <w:shd w:val="clear" w:color="auto" w:fill="FFFFFF"/>
        </w:rPr>
        <w:t xml:space="preserve">an </w:t>
      </w:r>
      <w:r w:rsidRPr="00E6446F">
        <w:rPr>
          <w:rFonts w:asciiTheme="minorBidi" w:hAnsiTheme="minorBidi"/>
          <w:color w:val="212121"/>
          <w:sz w:val="20"/>
          <w:szCs w:val="20"/>
          <w:shd w:val="clear" w:color="auto" w:fill="FFFFFF"/>
        </w:rPr>
        <w:t xml:space="preserve">absolute difference due to near-zero baseline values. </w:t>
      </w:r>
      <w:bookmarkEnd w:id="3"/>
    </w:p>
    <w:sectPr w:rsidR="000F6B83" w:rsidRPr="007342F8" w:rsidSect="000431C0">
      <w:footerReference w:type="default" r:id="rId8"/>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9B05" w14:textId="77777777" w:rsidR="004C0259" w:rsidRDefault="004C0259">
      <w:pPr>
        <w:spacing w:after="0" w:line="240" w:lineRule="auto"/>
      </w:pPr>
      <w:r>
        <w:separator/>
      </w:r>
    </w:p>
  </w:endnote>
  <w:endnote w:type="continuationSeparator" w:id="0">
    <w:p w14:paraId="07BC9DD7" w14:textId="77777777" w:rsidR="004C0259" w:rsidRDefault="004C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603388"/>
      <w:docPartObj>
        <w:docPartGallery w:val="Page Numbers (Bottom of Page)"/>
        <w:docPartUnique/>
      </w:docPartObj>
    </w:sdtPr>
    <w:sdtEndPr>
      <w:rPr>
        <w:noProof/>
      </w:rPr>
    </w:sdtEndPr>
    <w:sdtContent>
      <w:p w14:paraId="3FEDFB7A" w14:textId="38BD147B" w:rsidR="001C02C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3DA1E" w14:textId="77777777" w:rsidR="001C02C8" w:rsidRDefault="001C0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5E0E" w14:textId="77777777" w:rsidR="004C0259" w:rsidRDefault="004C0259">
      <w:pPr>
        <w:spacing w:after="0" w:line="240" w:lineRule="auto"/>
      </w:pPr>
      <w:r>
        <w:separator/>
      </w:r>
    </w:p>
  </w:footnote>
  <w:footnote w:type="continuationSeparator" w:id="0">
    <w:p w14:paraId="18531007" w14:textId="77777777" w:rsidR="004C0259" w:rsidRDefault="004C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F3737"/>
    <w:multiLevelType w:val="hybridMultilevel"/>
    <w:tmpl w:val="57B2C504"/>
    <w:lvl w:ilvl="0" w:tplc="3CEC8B44">
      <w:start w:val="1"/>
      <w:numFmt w:val="upperLetter"/>
      <w:lvlText w:val="%1."/>
      <w:lvlJc w:val="left"/>
      <w:pPr>
        <w:ind w:left="720" w:hanging="360"/>
      </w:pPr>
      <w:rPr>
        <w:rFonts w:hint="default"/>
        <w:b/>
        <w:i/>
      </w:rPr>
    </w:lvl>
    <w:lvl w:ilvl="1" w:tplc="1AEC0E46" w:tentative="1">
      <w:start w:val="1"/>
      <w:numFmt w:val="lowerLetter"/>
      <w:lvlText w:val="%2."/>
      <w:lvlJc w:val="left"/>
      <w:pPr>
        <w:ind w:left="1440" w:hanging="360"/>
      </w:pPr>
    </w:lvl>
    <w:lvl w:ilvl="2" w:tplc="F0548F88" w:tentative="1">
      <w:start w:val="1"/>
      <w:numFmt w:val="lowerRoman"/>
      <w:lvlText w:val="%3."/>
      <w:lvlJc w:val="right"/>
      <w:pPr>
        <w:ind w:left="2160" w:hanging="180"/>
      </w:pPr>
    </w:lvl>
    <w:lvl w:ilvl="3" w:tplc="CECAD698" w:tentative="1">
      <w:start w:val="1"/>
      <w:numFmt w:val="decimal"/>
      <w:lvlText w:val="%4."/>
      <w:lvlJc w:val="left"/>
      <w:pPr>
        <w:ind w:left="2880" w:hanging="360"/>
      </w:pPr>
    </w:lvl>
    <w:lvl w:ilvl="4" w:tplc="01DA6FA0" w:tentative="1">
      <w:start w:val="1"/>
      <w:numFmt w:val="lowerLetter"/>
      <w:lvlText w:val="%5."/>
      <w:lvlJc w:val="left"/>
      <w:pPr>
        <w:ind w:left="3600" w:hanging="360"/>
      </w:pPr>
    </w:lvl>
    <w:lvl w:ilvl="5" w:tplc="A71A42EE" w:tentative="1">
      <w:start w:val="1"/>
      <w:numFmt w:val="lowerRoman"/>
      <w:lvlText w:val="%6."/>
      <w:lvlJc w:val="right"/>
      <w:pPr>
        <w:ind w:left="4320" w:hanging="180"/>
      </w:pPr>
    </w:lvl>
    <w:lvl w:ilvl="6" w:tplc="FE28F692" w:tentative="1">
      <w:start w:val="1"/>
      <w:numFmt w:val="decimal"/>
      <w:lvlText w:val="%7."/>
      <w:lvlJc w:val="left"/>
      <w:pPr>
        <w:ind w:left="5040" w:hanging="360"/>
      </w:pPr>
    </w:lvl>
    <w:lvl w:ilvl="7" w:tplc="F6CA56B2" w:tentative="1">
      <w:start w:val="1"/>
      <w:numFmt w:val="lowerLetter"/>
      <w:lvlText w:val="%8."/>
      <w:lvlJc w:val="left"/>
      <w:pPr>
        <w:ind w:left="5760" w:hanging="360"/>
      </w:pPr>
    </w:lvl>
    <w:lvl w:ilvl="8" w:tplc="66205E6E" w:tentative="1">
      <w:start w:val="1"/>
      <w:numFmt w:val="lowerRoman"/>
      <w:lvlText w:val="%9."/>
      <w:lvlJc w:val="right"/>
      <w:pPr>
        <w:ind w:left="6480" w:hanging="180"/>
      </w:pPr>
    </w:lvl>
  </w:abstractNum>
  <w:abstractNum w:abstractNumId="1" w15:restartNumberingAfterBreak="0">
    <w:nsid w:val="55FF61EE"/>
    <w:multiLevelType w:val="hybridMultilevel"/>
    <w:tmpl w:val="57B2C504"/>
    <w:lvl w:ilvl="0" w:tplc="531CB6E2">
      <w:start w:val="1"/>
      <w:numFmt w:val="upperLetter"/>
      <w:lvlText w:val="%1."/>
      <w:lvlJc w:val="left"/>
      <w:pPr>
        <w:ind w:left="720" w:hanging="360"/>
      </w:pPr>
      <w:rPr>
        <w:rFonts w:hint="default"/>
        <w:b/>
        <w:i/>
      </w:rPr>
    </w:lvl>
    <w:lvl w:ilvl="1" w:tplc="6D8638B6" w:tentative="1">
      <w:start w:val="1"/>
      <w:numFmt w:val="lowerLetter"/>
      <w:lvlText w:val="%2."/>
      <w:lvlJc w:val="left"/>
      <w:pPr>
        <w:ind w:left="1440" w:hanging="360"/>
      </w:pPr>
    </w:lvl>
    <w:lvl w:ilvl="2" w:tplc="1E9E17AE" w:tentative="1">
      <w:start w:val="1"/>
      <w:numFmt w:val="lowerRoman"/>
      <w:lvlText w:val="%3."/>
      <w:lvlJc w:val="right"/>
      <w:pPr>
        <w:ind w:left="2160" w:hanging="180"/>
      </w:pPr>
    </w:lvl>
    <w:lvl w:ilvl="3" w:tplc="DA10407E" w:tentative="1">
      <w:start w:val="1"/>
      <w:numFmt w:val="decimal"/>
      <w:lvlText w:val="%4."/>
      <w:lvlJc w:val="left"/>
      <w:pPr>
        <w:ind w:left="2880" w:hanging="360"/>
      </w:pPr>
    </w:lvl>
    <w:lvl w:ilvl="4" w:tplc="79705668" w:tentative="1">
      <w:start w:val="1"/>
      <w:numFmt w:val="lowerLetter"/>
      <w:lvlText w:val="%5."/>
      <w:lvlJc w:val="left"/>
      <w:pPr>
        <w:ind w:left="3600" w:hanging="360"/>
      </w:pPr>
    </w:lvl>
    <w:lvl w:ilvl="5" w:tplc="31A884D6" w:tentative="1">
      <w:start w:val="1"/>
      <w:numFmt w:val="lowerRoman"/>
      <w:lvlText w:val="%6."/>
      <w:lvlJc w:val="right"/>
      <w:pPr>
        <w:ind w:left="4320" w:hanging="180"/>
      </w:pPr>
    </w:lvl>
    <w:lvl w:ilvl="6" w:tplc="A86837F4" w:tentative="1">
      <w:start w:val="1"/>
      <w:numFmt w:val="decimal"/>
      <w:lvlText w:val="%7."/>
      <w:lvlJc w:val="left"/>
      <w:pPr>
        <w:ind w:left="5040" w:hanging="360"/>
      </w:pPr>
    </w:lvl>
    <w:lvl w:ilvl="7" w:tplc="E2C8CCBE" w:tentative="1">
      <w:start w:val="1"/>
      <w:numFmt w:val="lowerLetter"/>
      <w:lvlText w:val="%8."/>
      <w:lvlJc w:val="left"/>
      <w:pPr>
        <w:ind w:left="5760" w:hanging="360"/>
      </w:pPr>
    </w:lvl>
    <w:lvl w:ilvl="8" w:tplc="4A701358" w:tentative="1">
      <w:start w:val="1"/>
      <w:numFmt w:val="lowerRoman"/>
      <w:lvlText w:val="%9."/>
      <w:lvlJc w:val="right"/>
      <w:pPr>
        <w:ind w:left="6480" w:hanging="180"/>
      </w:pPr>
    </w:lvl>
  </w:abstractNum>
  <w:abstractNum w:abstractNumId="2" w15:restartNumberingAfterBreak="0">
    <w:nsid w:val="56356B37"/>
    <w:multiLevelType w:val="hybridMultilevel"/>
    <w:tmpl w:val="57B2C504"/>
    <w:lvl w:ilvl="0" w:tplc="0DB645E8">
      <w:start w:val="1"/>
      <w:numFmt w:val="upperLetter"/>
      <w:lvlText w:val="%1."/>
      <w:lvlJc w:val="left"/>
      <w:pPr>
        <w:ind w:left="720" w:hanging="360"/>
      </w:pPr>
      <w:rPr>
        <w:rFonts w:hint="default"/>
        <w:b/>
        <w:i/>
      </w:rPr>
    </w:lvl>
    <w:lvl w:ilvl="1" w:tplc="68A61154" w:tentative="1">
      <w:start w:val="1"/>
      <w:numFmt w:val="lowerLetter"/>
      <w:lvlText w:val="%2."/>
      <w:lvlJc w:val="left"/>
      <w:pPr>
        <w:ind w:left="1440" w:hanging="360"/>
      </w:pPr>
    </w:lvl>
    <w:lvl w:ilvl="2" w:tplc="22AEB888" w:tentative="1">
      <w:start w:val="1"/>
      <w:numFmt w:val="lowerRoman"/>
      <w:lvlText w:val="%3."/>
      <w:lvlJc w:val="right"/>
      <w:pPr>
        <w:ind w:left="2160" w:hanging="180"/>
      </w:pPr>
    </w:lvl>
    <w:lvl w:ilvl="3" w:tplc="C05E7502" w:tentative="1">
      <w:start w:val="1"/>
      <w:numFmt w:val="decimal"/>
      <w:lvlText w:val="%4."/>
      <w:lvlJc w:val="left"/>
      <w:pPr>
        <w:ind w:left="2880" w:hanging="360"/>
      </w:pPr>
    </w:lvl>
    <w:lvl w:ilvl="4" w:tplc="39E447D4" w:tentative="1">
      <w:start w:val="1"/>
      <w:numFmt w:val="lowerLetter"/>
      <w:lvlText w:val="%5."/>
      <w:lvlJc w:val="left"/>
      <w:pPr>
        <w:ind w:left="3600" w:hanging="360"/>
      </w:pPr>
    </w:lvl>
    <w:lvl w:ilvl="5" w:tplc="078A75AE" w:tentative="1">
      <w:start w:val="1"/>
      <w:numFmt w:val="lowerRoman"/>
      <w:lvlText w:val="%6."/>
      <w:lvlJc w:val="right"/>
      <w:pPr>
        <w:ind w:left="4320" w:hanging="180"/>
      </w:pPr>
    </w:lvl>
    <w:lvl w:ilvl="6" w:tplc="15BAE454" w:tentative="1">
      <w:start w:val="1"/>
      <w:numFmt w:val="decimal"/>
      <w:lvlText w:val="%7."/>
      <w:lvlJc w:val="left"/>
      <w:pPr>
        <w:ind w:left="5040" w:hanging="360"/>
      </w:pPr>
    </w:lvl>
    <w:lvl w:ilvl="7" w:tplc="0494D998" w:tentative="1">
      <w:start w:val="1"/>
      <w:numFmt w:val="lowerLetter"/>
      <w:lvlText w:val="%8."/>
      <w:lvlJc w:val="left"/>
      <w:pPr>
        <w:ind w:left="5760" w:hanging="360"/>
      </w:pPr>
    </w:lvl>
    <w:lvl w:ilvl="8" w:tplc="1C4A9FA4" w:tentative="1">
      <w:start w:val="1"/>
      <w:numFmt w:val="lowerRoman"/>
      <w:lvlText w:val="%9."/>
      <w:lvlJc w:val="right"/>
      <w:pPr>
        <w:ind w:left="6480" w:hanging="180"/>
      </w:pPr>
    </w:lvl>
  </w:abstractNum>
  <w:abstractNum w:abstractNumId="3" w15:restartNumberingAfterBreak="0">
    <w:nsid w:val="5C95086B"/>
    <w:multiLevelType w:val="hybridMultilevel"/>
    <w:tmpl w:val="57B2C504"/>
    <w:lvl w:ilvl="0" w:tplc="559A4AA8">
      <w:start w:val="1"/>
      <w:numFmt w:val="upperLetter"/>
      <w:lvlText w:val="%1."/>
      <w:lvlJc w:val="left"/>
      <w:pPr>
        <w:ind w:left="720" w:hanging="360"/>
      </w:pPr>
      <w:rPr>
        <w:rFonts w:hint="default"/>
        <w:b/>
        <w:i/>
      </w:rPr>
    </w:lvl>
    <w:lvl w:ilvl="1" w:tplc="9ADC5DF4" w:tentative="1">
      <w:start w:val="1"/>
      <w:numFmt w:val="lowerLetter"/>
      <w:lvlText w:val="%2."/>
      <w:lvlJc w:val="left"/>
      <w:pPr>
        <w:ind w:left="1440" w:hanging="360"/>
      </w:pPr>
    </w:lvl>
    <w:lvl w:ilvl="2" w:tplc="DC4E2CA0" w:tentative="1">
      <w:start w:val="1"/>
      <w:numFmt w:val="lowerRoman"/>
      <w:lvlText w:val="%3."/>
      <w:lvlJc w:val="right"/>
      <w:pPr>
        <w:ind w:left="2160" w:hanging="180"/>
      </w:pPr>
    </w:lvl>
    <w:lvl w:ilvl="3" w:tplc="624EA74E" w:tentative="1">
      <w:start w:val="1"/>
      <w:numFmt w:val="decimal"/>
      <w:lvlText w:val="%4."/>
      <w:lvlJc w:val="left"/>
      <w:pPr>
        <w:ind w:left="2880" w:hanging="360"/>
      </w:pPr>
    </w:lvl>
    <w:lvl w:ilvl="4" w:tplc="D66458C2" w:tentative="1">
      <w:start w:val="1"/>
      <w:numFmt w:val="lowerLetter"/>
      <w:lvlText w:val="%5."/>
      <w:lvlJc w:val="left"/>
      <w:pPr>
        <w:ind w:left="3600" w:hanging="360"/>
      </w:pPr>
    </w:lvl>
    <w:lvl w:ilvl="5" w:tplc="842E5D7E" w:tentative="1">
      <w:start w:val="1"/>
      <w:numFmt w:val="lowerRoman"/>
      <w:lvlText w:val="%6."/>
      <w:lvlJc w:val="right"/>
      <w:pPr>
        <w:ind w:left="4320" w:hanging="180"/>
      </w:pPr>
    </w:lvl>
    <w:lvl w:ilvl="6" w:tplc="1EAAB0A2" w:tentative="1">
      <w:start w:val="1"/>
      <w:numFmt w:val="decimal"/>
      <w:lvlText w:val="%7."/>
      <w:lvlJc w:val="left"/>
      <w:pPr>
        <w:ind w:left="5040" w:hanging="360"/>
      </w:pPr>
    </w:lvl>
    <w:lvl w:ilvl="7" w:tplc="AF32BB3C" w:tentative="1">
      <w:start w:val="1"/>
      <w:numFmt w:val="lowerLetter"/>
      <w:lvlText w:val="%8."/>
      <w:lvlJc w:val="left"/>
      <w:pPr>
        <w:ind w:left="5760" w:hanging="360"/>
      </w:pPr>
    </w:lvl>
    <w:lvl w:ilvl="8" w:tplc="5F7C83E2" w:tentative="1">
      <w:start w:val="1"/>
      <w:numFmt w:val="lowerRoman"/>
      <w:lvlText w:val="%9."/>
      <w:lvlJc w:val="right"/>
      <w:pPr>
        <w:ind w:left="6480" w:hanging="180"/>
      </w:pPr>
    </w:lvl>
  </w:abstractNum>
  <w:num w:numId="1" w16cid:durableId="1368064935">
    <w:abstractNumId w:val="3"/>
  </w:num>
  <w:num w:numId="2" w16cid:durableId="1759905165">
    <w:abstractNumId w:val="0"/>
  </w:num>
  <w:num w:numId="3" w16cid:durableId="338898127">
    <w:abstractNumId w:val="1"/>
  </w:num>
  <w:num w:numId="4" w16cid:durableId="140476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5apwdrvt0xvwefv9kxas0rff9eft9ds9xr&quot;&gt;My EndNote Library&lt;record-ids&gt;&lt;item&gt;19&lt;/item&gt;&lt;item&gt;22&lt;/item&gt;&lt;item&gt;23&lt;/item&gt;&lt;item&gt;25&lt;/item&gt;&lt;/record-ids&gt;&lt;/item&gt;&lt;/Libraries&gt;"/>
  </w:docVars>
  <w:rsids>
    <w:rsidRoot w:val="00131F3F"/>
    <w:rsid w:val="00002390"/>
    <w:rsid w:val="00006728"/>
    <w:rsid w:val="00007E40"/>
    <w:rsid w:val="000101CE"/>
    <w:rsid w:val="000259BD"/>
    <w:rsid w:val="00027D8D"/>
    <w:rsid w:val="00031B49"/>
    <w:rsid w:val="00033ACC"/>
    <w:rsid w:val="000364ED"/>
    <w:rsid w:val="00037F6B"/>
    <w:rsid w:val="000423FB"/>
    <w:rsid w:val="000431C0"/>
    <w:rsid w:val="00047FC8"/>
    <w:rsid w:val="0005020C"/>
    <w:rsid w:val="00056BC3"/>
    <w:rsid w:val="0005743B"/>
    <w:rsid w:val="0005768E"/>
    <w:rsid w:val="0005790A"/>
    <w:rsid w:val="00060E0C"/>
    <w:rsid w:val="00060F35"/>
    <w:rsid w:val="00061C60"/>
    <w:rsid w:val="00062839"/>
    <w:rsid w:val="00062B44"/>
    <w:rsid w:val="000655C8"/>
    <w:rsid w:val="00071F9E"/>
    <w:rsid w:val="000808DF"/>
    <w:rsid w:val="00081AA3"/>
    <w:rsid w:val="00083270"/>
    <w:rsid w:val="0008419D"/>
    <w:rsid w:val="00084E1B"/>
    <w:rsid w:val="00085A36"/>
    <w:rsid w:val="000904EC"/>
    <w:rsid w:val="00091538"/>
    <w:rsid w:val="000928C9"/>
    <w:rsid w:val="0009515F"/>
    <w:rsid w:val="000A2D98"/>
    <w:rsid w:val="000A5D52"/>
    <w:rsid w:val="000A6F34"/>
    <w:rsid w:val="000A7789"/>
    <w:rsid w:val="000B16F5"/>
    <w:rsid w:val="000B373A"/>
    <w:rsid w:val="000C1E2D"/>
    <w:rsid w:val="000C28C1"/>
    <w:rsid w:val="000D592A"/>
    <w:rsid w:val="000D7561"/>
    <w:rsid w:val="000E293F"/>
    <w:rsid w:val="000E3D4D"/>
    <w:rsid w:val="000E6ECF"/>
    <w:rsid w:val="000E7ACC"/>
    <w:rsid w:val="000F1ED4"/>
    <w:rsid w:val="000F4605"/>
    <w:rsid w:val="000F55D8"/>
    <w:rsid w:val="000F6B83"/>
    <w:rsid w:val="00104D85"/>
    <w:rsid w:val="00105DA0"/>
    <w:rsid w:val="00106DF5"/>
    <w:rsid w:val="00110190"/>
    <w:rsid w:val="00113055"/>
    <w:rsid w:val="001131AC"/>
    <w:rsid w:val="00115A14"/>
    <w:rsid w:val="001247DF"/>
    <w:rsid w:val="00131F3F"/>
    <w:rsid w:val="0013577C"/>
    <w:rsid w:val="00137AF8"/>
    <w:rsid w:val="0014721C"/>
    <w:rsid w:val="00153917"/>
    <w:rsid w:val="001605BE"/>
    <w:rsid w:val="00160887"/>
    <w:rsid w:val="00167965"/>
    <w:rsid w:val="00170DA5"/>
    <w:rsid w:val="00172802"/>
    <w:rsid w:val="001747D7"/>
    <w:rsid w:val="00180C7C"/>
    <w:rsid w:val="00192506"/>
    <w:rsid w:val="0019584B"/>
    <w:rsid w:val="00196904"/>
    <w:rsid w:val="001A11FC"/>
    <w:rsid w:val="001A2971"/>
    <w:rsid w:val="001A5909"/>
    <w:rsid w:val="001B4D04"/>
    <w:rsid w:val="001B62D3"/>
    <w:rsid w:val="001C02C8"/>
    <w:rsid w:val="001C2014"/>
    <w:rsid w:val="001C2CF5"/>
    <w:rsid w:val="001C3796"/>
    <w:rsid w:val="001C468B"/>
    <w:rsid w:val="001C6AA0"/>
    <w:rsid w:val="001D25F1"/>
    <w:rsid w:val="001D6D51"/>
    <w:rsid w:val="001F0A08"/>
    <w:rsid w:val="001F3CAA"/>
    <w:rsid w:val="001F52DB"/>
    <w:rsid w:val="00207152"/>
    <w:rsid w:val="00210576"/>
    <w:rsid w:val="00213A9B"/>
    <w:rsid w:val="00214A48"/>
    <w:rsid w:val="002178F2"/>
    <w:rsid w:val="00221654"/>
    <w:rsid w:val="00223644"/>
    <w:rsid w:val="00224AE6"/>
    <w:rsid w:val="00227F02"/>
    <w:rsid w:val="00234036"/>
    <w:rsid w:val="00234B48"/>
    <w:rsid w:val="00243EFD"/>
    <w:rsid w:val="00247DA9"/>
    <w:rsid w:val="00262595"/>
    <w:rsid w:val="00266CE8"/>
    <w:rsid w:val="00267D1E"/>
    <w:rsid w:val="00271A11"/>
    <w:rsid w:val="00271A16"/>
    <w:rsid w:val="002763A4"/>
    <w:rsid w:val="0028134C"/>
    <w:rsid w:val="00282262"/>
    <w:rsid w:val="00285692"/>
    <w:rsid w:val="002947D4"/>
    <w:rsid w:val="00297CE3"/>
    <w:rsid w:val="002A3846"/>
    <w:rsid w:val="002A76F4"/>
    <w:rsid w:val="002A7B8A"/>
    <w:rsid w:val="002B1068"/>
    <w:rsid w:val="002C0CC0"/>
    <w:rsid w:val="002C2FAF"/>
    <w:rsid w:val="002C380B"/>
    <w:rsid w:val="002C6446"/>
    <w:rsid w:val="002C6499"/>
    <w:rsid w:val="002D2CA7"/>
    <w:rsid w:val="002D710A"/>
    <w:rsid w:val="002E00B2"/>
    <w:rsid w:val="002E275A"/>
    <w:rsid w:val="002E31A2"/>
    <w:rsid w:val="0030146E"/>
    <w:rsid w:val="00303D85"/>
    <w:rsid w:val="003100B3"/>
    <w:rsid w:val="0031113C"/>
    <w:rsid w:val="003124CA"/>
    <w:rsid w:val="0031436A"/>
    <w:rsid w:val="003156E6"/>
    <w:rsid w:val="00316036"/>
    <w:rsid w:val="00317EFC"/>
    <w:rsid w:val="00326260"/>
    <w:rsid w:val="00326CB2"/>
    <w:rsid w:val="00327573"/>
    <w:rsid w:val="003276EA"/>
    <w:rsid w:val="003418E9"/>
    <w:rsid w:val="00352F03"/>
    <w:rsid w:val="00364B22"/>
    <w:rsid w:val="00370710"/>
    <w:rsid w:val="00372EF7"/>
    <w:rsid w:val="00380369"/>
    <w:rsid w:val="0038152E"/>
    <w:rsid w:val="003926D8"/>
    <w:rsid w:val="00395366"/>
    <w:rsid w:val="00396070"/>
    <w:rsid w:val="003A0661"/>
    <w:rsid w:val="003A066B"/>
    <w:rsid w:val="003A0A1D"/>
    <w:rsid w:val="003A12B7"/>
    <w:rsid w:val="003A2260"/>
    <w:rsid w:val="003A23D3"/>
    <w:rsid w:val="003B13F3"/>
    <w:rsid w:val="003B18C8"/>
    <w:rsid w:val="003B1E60"/>
    <w:rsid w:val="003B4827"/>
    <w:rsid w:val="003B4A50"/>
    <w:rsid w:val="003B4DAF"/>
    <w:rsid w:val="003B63A4"/>
    <w:rsid w:val="003C1920"/>
    <w:rsid w:val="003C4511"/>
    <w:rsid w:val="003D0846"/>
    <w:rsid w:val="003D0D57"/>
    <w:rsid w:val="003D726F"/>
    <w:rsid w:val="003E46F4"/>
    <w:rsid w:val="003F74A5"/>
    <w:rsid w:val="00400B82"/>
    <w:rsid w:val="00401483"/>
    <w:rsid w:val="004045A1"/>
    <w:rsid w:val="0040649F"/>
    <w:rsid w:val="00407681"/>
    <w:rsid w:val="004253CD"/>
    <w:rsid w:val="00426E57"/>
    <w:rsid w:val="00431AD3"/>
    <w:rsid w:val="004359B8"/>
    <w:rsid w:val="00440A87"/>
    <w:rsid w:val="00441CC2"/>
    <w:rsid w:val="00445788"/>
    <w:rsid w:val="004463B7"/>
    <w:rsid w:val="0044722F"/>
    <w:rsid w:val="00451ED6"/>
    <w:rsid w:val="00453134"/>
    <w:rsid w:val="004575E9"/>
    <w:rsid w:val="004622CD"/>
    <w:rsid w:val="004660CB"/>
    <w:rsid w:val="004661F7"/>
    <w:rsid w:val="00466394"/>
    <w:rsid w:val="0047273A"/>
    <w:rsid w:val="00474A05"/>
    <w:rsid w:val="00480413"/>
    <w:rsid w:val="00481D6F"/>
    <w:rsid w:val="0048321D"/>
    <w:rsid w:val="00483B80"/>
    <w:rsid w:val="0048551B"/>
    <w:rsid w:val="00485E14"/>
    <w:rsid w:val="00490452"/>
    <w:rsid w:val="0049053E"/>
    <w:rsid w:val="00491DAF"/>
    <w:rsid w:val="004A65E3"/>
    <w:rsid w:val="004A7C5A"/>
    <w:rsid w:val="004B5908"/>
    <w:rsid w:val="004B6D70"/>
    <w:rsid w:val="004B6F7F"/>
    <w:rsid w:val="004C020E"/>
    <w:rsid w:val="004C0259"/>
    <w:rsid w:val="004C2A5A"/>
    <w:rsid w:val="004C670F"/>
    <w:rsid w:val="004C7EEF"/>
    <w:rsid w:val="004C7F8E"/>
    <w:rsid w:val="004D269C"/>
    <w:rsid w:val="004D56F3"/>
    <w:rsid w:val="004D5EA2"/>
    <w:rsid w:val="004D65B7"/>
    <w:rsid w:val="004E7068"/>
    <w:rsid w:val="004E7664"/>
    <w:rsid w:val="004E7D7C"/>
    <w:rsid w:val="004F6141"/>
    <w:rsid w:val="004F7297"/>
    <w:rsid w:val="00502D07"/>
    <w:rsid w:val="00520CD7"/>
    <w:rsid w:val="0052114C"/>
    <w:rsid w:val="0052288D"/>
    <w:rsid w:val="00532E32"/>
    <w:rsid w:val="00537F16"/>
    <w:rsid w:val="00543472"/>
    <w:rsid w:val="00543532"/>
    <w:rsid w:val="00546100"/>
    <w:rsid w:val="00552CCC"/>
    <w:rsid w:val="00555AFF"/>
    <w:rsid w:val="0056338A"/>
    <w:rsid w:val="00567BE3"/>
    <w:rsid w:val="0057275B"/>
    <w:rsid w:val="005732F6"/>
    <w:rsid w:val="005735A5"/>
    <w:rsid w:val="005746ED"/>
    <w:rsid w:val="00574D7A"/>
    <w:rsid w:val="00576F0F"/>
    <w:rsid w:val="005802C1"/>
    <w:rsid w:val="00581CE9"/>
    <w:rsid w:val="00586451"/>
    <w:rsid w:val="0058781B"/>
    <w:rsid w:val="00591EE1"/>
    <w:rsid w:val="0059200F"/>
    <w:rsid w:val="00597597"/>
    <w:rsid w:val="005A1C45"/>
    <w:rsid w:val="005A1E4B"/>
    <w:rsid w:val="005A7314"/>
    <w:rsid w:val="005B1B2B"/>
    <w:rsid w:val="005B6A93"/>
    <w:rsid w:val="005C0A5A"/>
    <w:rsid w:val="005C17D5"/>
    <w:rsid w:val="005C1AA2"/>
    <w:rsid w:val="005C61C6"/>
    <w:rsid w:val="005C645A"/>
    <w:rsid w:val="005D2B21"/>
    <w:rsid w:val="005D490F"/>
    <w:rsid w:val="005E5828"/>
    <w:rsid w:val="005E717C"/>
    <w:rsid w:val="005F3F22"/>
    <w:rsid w:val="005F5F65"/>
    <w:rsid w:val="0061267F"/>
    <w:rsid w:val="0061297C"/>
    <w:rsid w:val="006145F0"/>
    <w:rsid w:val="006172F8"/>
    <w:rsid w:val="00624FF8"/>
    <w:rsid w:val="0062628C"/>
    <w:rsid w:val="00627BAD"/>
    <w:rsid w:val="006303D6"/>
    <w:rsid w:val="00631734"/>
    <w:rsid w:val="006336EE"/>
    <w:rsid w:val="00634D58"/>
    <w:rsid w:val="006350FD"/>
    <w:rsid w:val="006413C3"/>
    <w:rsid w:val="00644D92"/>
    <w:rsid w:val="00646126"/>
    <w:rsid w:val="006467D3"/>
    <w:rsid w:val="00647275"/>
    <w:rsid w:val="00655D0F"/>
    <w:rsid w:val="006577BF"/>
    <w:rsid w:val="00662CAC"/>
    <w:rsid w:val="00666AFE"/>
    <w:rsid w:val="00670E36"/>
    <w:rsid w:val="00672560"/>
    <w:rsid w:val="00677F42"/>
    <w:rsid w:val="00677FB0"/>
    <w:rsid w:val="00682ACB"/>
    <w:rsid w:val="00685133"/>
    <w:rsid w:val="00685CCD"/>
    <w:rsid w:val="0069258B"/>
    <w:rsid w:val="006953BB"/>
    <w:rsid w:val="006A0EB7"/>
    <w:rsid w:val="006A1ABC"/>
    <w:rsid w:val="006A2D14"/>
    <w:rsid w:val="006A4AD6"/>
    <w:rsid w:val="006A5EC9"/>
    <w:rsid w:val="006A62C6"/>
    <w:rsid w:val="006A7CA9"/>
    <w:rsid w:val="006B3348"/>
    <w:rsid w:val="006B441E"/>
    <w:rsid w:val="006B5A99"/>
    <w:rsid w:val="006B778D"/>
    <w:rsid w:val="006B7C5E"/>
    <w:rsid w:val="006C1C62"/>
    <w:rsid w:val="006C27B3"/>
    <w:rsid w:val="006C2F05"/>
    <w:rsid w:val="006C3ABB"/>
    <w:rsid w:val="006D20D9"/>
    <w:rsid w:val="006D412F"/>
    <w:rsid w:val="006D4980"/>
    <w:rsid w:val="006D605D"/>
    <w:rsid w:val="006D721F"/>
    <w:rsid w:val="006E0219"/>
    <w:rsid w:val="006E0B73"/>
    <w:rsid w:val="006E25E0"/>
    <w:rsid w:val="006E7468"/>
    <w:rsid w:val="006E7647"/>
    <w:rsid w:val="006F0419"/>
    <w:rsid w:val="006F1548"/>
    <w:rsid w:val="006F24BA"/>
    <w:rsid w:val="006F4308"/>
    <w:rsid w:val="00707AE2"/>
    <w:rsid w:val="00711329"/>
    <w:rsid w:val="00714339"/>
    <w:rsid w:val="0072415E"/>
    <w:rsid w:val="0073233C"/>
    <w:rsid w:val="00733604"/>
    <w:rsid w:val="007342F8"/>
    <w:rsid w:val="00736D3C"/>
    <w:rsid w:val="00737469"/>
    <w:rsid w:val="00737829"/>
    <w:rsid w:val="007400C3"/>
    <w:rsid w:val="00740C9C"/>
    <w:rsid w:val="0074328C"/>
    <w:rsid w:val="00744CE3"/>
    <w:rsid w:val="00744D4E"/>
    <w:rsid w:val="007463FE"/>
    <w:rsid w:val="00746510"/>
    <w:rsid w:val="007678DD"/>
    <w:rsid w:val="0077049B"/>
    <w:rsid w:val="00774C1D"/>
    <w:rsid w:val="00775FC1"/>
    <w:rsid w:val="00780190"/>
    <w:rsid w:val="00781F9E"/>
    <w:rsid w:val="00782A27"/>
    <w:rsid w:val="00785BCA"/>
    <w:rsid w:val="00786EDC"/>
    <w:rsid w:val="007A4082"/>
    <w:rsid w:val="007A5C29"/>
    <w:rsid w:val="007B31A9"/>
    <w:rsid w:val="007B3495"/>
    <w:rsid w:val="007B7976"/>
    <w:rsid w:val="007D0586"/>
    <w:rsid w:val="007E3757"/>
    <w:rsid w:val="007E7956"/>
    <w:rsid w:val="007F1212"/>
    <w:rsid w:val="007F6DC4"/>
    <w:rsid w:val="0080068C"/>
    <w:rsid w:val="00800EA6"/>
    <w:rsid w:val="0080393F"/>
    <w:rsid w:val="008126D2"/>
    <w:rsid w:val="00815C30"/>
    <w:rsid w:val="00816E32"/>
    <w:rsid w:val="00817F4D"/>
    <w:rsid w:val="00824E26"/>
    <w:rsid w:val="00840950"/>
    <w:rsid w:val="00843434"/>
    <w:rsid w:val="0084715B"/>
    <w:rsid w:val="00847BC7"/>
    <w:rsid w:val="0085113F"/>
    <w:rsid w:val="0085164E"/>
    <w:rsid w:val="0085460F"/>
    <w:rsid w:val="00857737"/>
    <w:rsid w:val="0086267E"/>
    <w:rsid w:val="008833EC"/>
    <w:rsid w:val="0088398C"/>
    <w:rsid w:val="0088430E"/>
    <w:rsid w:val="00886E68"/>
    <w:rsid w:val="00887C42"/>
    <w:rsid w:val="00890462"/>
    <w:rsid w:val="0089295E"/>
    <w:rsid w:val="008A2EC8"/>
    <w:rsid w:val="008A4B5D"/>
    <w:rsid w:val="008A6FF2"/>
    <w:rsid w:val="008B14CD"/>
    <w:rsid w:val="008B210C"/>
    <w:rsid w:val="008C0257"/>
    <w:rsid w:val="008C07DE"/>
    <w:rsid w:val="008C125B"/>
    <w:rsid w:val="008C1BDC"/>
    <w:rsid w:val="008C36E7"/>
    <w:rsid w:val="008D2CCB"/>
    <w:rsid w:val="008E5877"/>
    <w:rsid w:val="008E76AB"/>
    <w:rsid w:val="008E7A09"/>
    <w:rsid w:val="008F1AAE"/>
    <w:rsid w:val="008F6FE0"/>
    <w:rsid w:val="00904C21"/>
    <w:rsid w:val="00911114"/>
    <w:rsid w:val="00916841"/>
    <w:rsid w:val="0092065F"/>
    <w:rsid w:val="009220C3"/>
    <w:rsid w:val="009309C8"/>
    <w:rsid w:val="00933160"/>
    <w:rsid w:val="00934116"/>
    <w:rsid w:val="00940171"/>
    <w:rsid w:val="00941C49"/>
    <w:rsid w:val="00942190"/>
    <w:rsid w:val="009428AC"/>
    <w:rsid w:val="009433D6"/>
    <w:rsid w:val="00946A39"/>
    <w:rsid w:val="0095081D"/>
    <w:rsid w:val="00952639"/>
    <w:rsid w:val="00953A61"/>
    <w:rsid w:val="0096143A"/>
    <w:rsid w:val="00970AEB"/>
    <w:rsid w:val="009747D7"/>
    <w:rsid w:val="009809E0"/>
    <w:rsid w:val="00980ACC"/>
    <w:rsid w:val="00982594"/>
    <w:rsid w:val="00982FBC"/>
    <w:rsid w:val="00985D7E"/>
    <w:rsid w:val="00991924"/>
    <w:rsid w:val="0099246E"/>
    <w:rsid w:val="009954BB"/>
    <w:rsid w:val="0099740B"/>
    <w:rsid w:val="00997EF7"/>
    <w:rsid w:val="009A0738"/>
    <w:rsid w:val="009A0945"/>
    <w:rsid w:val="009A492E"/>
    <w:rsid w:val="009A67C5"/>
    <w:rsid w:val="009A7C5F"/>
    <w:rsid w:val="009B1A06"/>
    <w:rsid w:val="009B24CA"/>
    <w:rsid w:val="009C1F07"/>
    <w:rsid w:val="009C3DA7"/>
    <w:rsid w:val="009C4628"/>
    <w:rsid w:val="009D41E9"/>
    <w:rsid w:val="009E00FD"/>
    <w:rsid w:val="009E0149"/>
    <w:rsid w:val="009F5150"/>
    <w:rsid w:val="009F72DC"/>
    <w:rsid w:val="00A00BB1"/>
    <w:rsid w:val="00A01AAA"/>
    <w:rsid w:val="00A16D0A"/>
    <w:rsid w:val="00A2557C"/>
    <w:rsid w:val="00A307F9"/>
    <w:rsid w:val="00A30C44"/>
    <w:rsid w:val="00A32F39"/>
    <w:rsid w:val="00A33E02"/>
    <w:rsid w:val="00A350D4"/>
    <w:rsid w:val="00A42054"/>
    <w:rsid w:val="00A424CB"/>
    <w:rsid w:val="00A42AD2"/>
    <w:rsid w:val="00A51BFD"/>
    <w:rsid w:val="00A745BD"/>
    <w:rsid w:val="00A76CE0"/>
    <w:rsid w:val="00A82E6E"/>
    <w:rsid w:val="00A84CF0"/>
    <w:rsid w:val="00A85687"/>
    <w:rsid w:val="00A94F42"/>
    <w:rsid w:val="00AA4EC9"/>
    <w:rsid w:val="00AA67A6"/>
    <w:rsid w:val="00AB3EBC"/>
    <w:rsid w:val="00AB485E"/>
    <w:rsid w:val="00AB6258"/>
    <w:rsid w:val="00AC45B4"/>
    <w:rsid w:val="00AC48C8"/>
    <w:rsid w:val="00AD444D"/>
    <w:rsid w:val="00AD5A7A"/>
    <w:rsid w:val="00AD5DD6"/>
    <w:rsid w:val="00AD677D"/>
    <w:rsid w:val="00AD6CBB"/>
    <w:rsid w:val="00AD6CC6"/>
    <w:rsid w:val="00AD7C2C"/>
    <w:rsid w:val="00AE23DE"/>
    <w:rsid w:val="00AE258D"/>
    <w:rsid w:val="00AE2C93"/>
    <w:rsid w:val="00AE48C3"/>
    <w:rsid w:val="00AF57C8"/>
    <w:rsid w:val="00AF74CE"/>
    <w:rsid w:val="00B002AA"/>
    <w:rsid w:val="00B0315B"/>
    <w:rsid w:val="00B03EF7"/>
    <w:rsid w:val="00B04116"/>
    <w:rsid w:val="00B04D30"/>
    <w:rsid w:val="00B06C64"/>
    <w:rsid w:val="00B070BA"/>
    <w:rsid w:val="00B07914"/>
    <w:rsid w:val="00B10E82"/>
    <w:rsid w:val="00B22EDB"/>
    <w:rsid w:val="00B26B7C"/>
    <w:rsid w:val="00B30315"/>
    <w:rsid w:val="00B31342"/>
    <w:rsid w:val="00B35D80"/>
    <w:rsid w:val="00B36334"/>
    <w:rsid w:val="00B401BB"/>
    <w:rsid w:val="00B44C60"/>
    <w:rsid w:val="00B50E73"/>
    <w:rsid w:val="00B51E9D"/>
    <w:rsid w:val="00B54B1E"/>
    <w:rsid w:val="00B56BB9"/>
    <w:rsid w:val="00B572C9"/>
    <w:rsid w:val="00B6388A"/>
    <w:rsid w:val="00B64191"/>
    <w:rsid w:val="00B64892"/>
    <w:rsid w:val="00B64F85"/>
    <w:rsid w:val="00B76A54"/>
    <w:rsid w:val="00B76BCD"/>
    <w:rsid w:val="00B77ED5"/>
    <w:rsid w:val="00B84BC0"/>
    <w:rsid w:val="00B86C38"/>
    <w:rsid w:val="00B87588"/>
    <w:rsid w:val="00B91A6D"/>
    <w:rsid w:val="00B91F5E"/>
    <w:rsid w:val="00B93173"/>
    <w:rsid w:val="00B9624E"/>
    <w:rsid w:val="00B96A4B"/>
    <w:rsid w:val="00B96CAD"/>
    <w:rsid w:val="00BA0FF2"/>
    <w:rsid w:val="00BA73E8"/>
    <w:rsid w:val="00BB0F19"/>
    <w:rsid w:val="00BB5BB0"/>
    <w:rsid w:val="00BC1B18"/>
    <w:rsid w:val="00BC5821"/>
    <w:rsid w:val="00BC6AF8"/>
    <w:rsid w:val="00BC6E59"/>
    <w:rsid w:val="00BC7D43"/>
    <w:rsid w:val="00BC7FEA"/>
    <w:rsid w:val="00BD5AD8"/>
    <w:rsid w:val="00BD637F"/>
    <w:rsid w:val="00BE0584"/>
    <w:rsid w:val="00BE0DC9"/>
    <w:rsid w:val="00BE2464"/>
    <w:rsid w:val="00BE2EEE"/>
    <w:rsid w:val="00BE760D"/>
    <w:rsid w:val="00BF26C7"/>
    <w:rsid w:val="00BF2A8D"/>
    <w:rsid w:val="00BF4873"/>
    <w:rsid w:val="00BF7698"/>
    <w:rsid w:val="00BF7901"/>
    <w:rsid w:val="00C051AD"/>
    <w:rsid w:val="00C06541"/>
    <w:rsid w:val="00C06813"/>
    <w:rsid w:val="00C12689"/>
    <w:rsid w:val="00C13837"/>
    <w:rsid w:val="00C20765"/>
    <w:rsid w:val="00C21926"/>
    <w:rsid w:val="00C22108"/>
    <w:rsid w:val="00C25C68"/>
    <w:rsid w:val="00C31BA1"/>
    <w:rsid w:val="00C36156"/>
    <w:rsid w:val="00C36963"/>
    <w:rsid w:val="00C41515"/>
    <w:rsid w:val="00C416D3"/>
    <w:rsid w:val="00C45117"/>
    <w:rsid w:val="00C4721D"/>
    <w:rsid w:val="00C47921"/>
    <w:rsid w:val="00C47B4A"/>
    <w:rsid w:val="00C60A4C"/>
    <w:rsid w:val="00C60D9F"/>
    <w:rsid w:val="00C71E9B"/>
    <w:rsid w:val="00C7416C"/>
    <w:rsid w:val="00C7416E"/>
    <w:rsid w:val="00C7424F"/>
    <w:rsid w:val="00C84AE8"/>
    <w:rsid w:val="00C90F0B"/>
    <w:rsid w:val="00C926A4"/>
    <w:rsid w:val="00C92AA3"/>
    <w:rsid w:val="00C93DB0"/>
    <w:rsid w:val="00C94DAC"/>
    <w:rsid w:val="00C9513A"/>
    <w:rsid w:val="00CA1D9E"/>
    <w:rsid w:val="00CA2E72"/>
    <w:rsid w:val="00CA4D69"/>
    <w:rsid w:val="00CB0502"/>
    <w:rsid w:val="00CB0CDC"/>
    <w:rsid w:val="00CB6404"/>
    <w:rsid w:val="00CC025C"/>
    <w:rsid w:val="00CC62CB"/>
    <w:rsid w:val="00CD05DD"/>
    <w:rsid w:val="00CE168F"/>
    <w:rsid w:val="00CE1A14"/>
    <w:rsid w:val="00CE368E"/>
    <w:rsid w:val="00CE734B"/>
    <w:rsid w:val="00CF1324"/>
    <w:rsid w:val="00CF4C58"/>
    <w:rsid w:val="00CF7745"/>
    <w:rsid w:val="00D01C73"/>
    <w:rsid w:val="00D0562D"/>
    <w:rsid w:val="00D06749"/>
    <w:rsid w:val="00D10E92"/>
    <w:rsid w:val="00D11F4E"/>
    <w:rsid w:val="00D137D0"/>
    <w:rsid w:val="00D14B6A"/>
    <w:rsid w:val="00D22427"/>
    <w:rsid w:val="00D22CEC"/>
    <w:rsid w:val="00D3042F"/>
    <w:rsid w:val="00D34E0C"/>
    <w:rsid w:val="00D37DEE"/>
    <w:rsid w:val="00D40461"/>
    <w:rsid w:val="00D4208A"/>
    <w:rsid w:val="00D44DFC"/>
    <w:rsid w:val="00D477EC"/>
    <w:rsid w:val="00D56CFC"/>
    <w:rsid w:val="00D61FC6"/>
    <w:rsid w:val="00D624DB"/>
    <w:rsid w:val="00D62A0B"/>
    <w:rsid w:val="00D74D9D"/>
    <w:rsid w:val="00D76DEB"/>
    <w:rsid w:val="00D77C28"/>
    <w:rsid w:val="00D8278B"/>
    <w:rsid w:val="00D83500"/>
    <w:rsid w:val="00D93974"/>
    <w:rsid w:val="00DA11F8"/>
    <w:rsid w:val="00DA403A"/>
    <w:rsid w:val="00DB437E"/>
    <w:rsid w:val="00DB54DE"/>
    <w:rsid w:val="00DB60E8"/>
    <w:rsid w:val="00DC2906"/>
    <w:rsid w:val="00DD0CA3"/>
    <w:rsid w:val="00DD5107"/>
    <w:rsid w:val="00DD5155"/>
    <w:rsid w:val="00DE777A"/>
    <w:rsid w:val="00DE7B03"/>
    <w:rsid w:val="00DE7FF3"/>
    <w:rsid w:val="00DF06B0"/>
    <w:rsid w:val="00DF0B29"/>
    <w:rsid w:val="00DF702A"/>
    <w:rsid w:val="00DF7096"/>
    <w:rsid w:val="00E01D5D"/>
    <w:rsid w:val="00E072F8"/>
    <w:rsid w:val="00E115C3"/>
    <w:rsid w:val="00E126B4"/>
    <w:rsid w:val="00E16405"/>
    <w:rsid w:val="00E22DEE"/>
    <w:rsid w:val="00E242F3"/>
    <w:rsid w:val="00E302A2"/>
    <w:rsid w:val="00E3090C"/>
    <w:rsid w:val="00E30A5B"/>
    <w:rsid w:val="00E53428"/>
    <w:rsid w:val="00E54F78"/>
    <w:rsid w:val="00E566CF"/>
    <w:rsid w:val="00E6446F"/>
    <w:rsid w:val="00E67A05"/>
    <w:rsid w:val="00E67CE7"/>
    <w:rsid w:val="00E67D62"/>
    <w:rsid w:val="00E7362D"/>
    <w:rsid w:val="00E75E25"/>
    <w:rsid w:val="00E80684"/>
    <w:rsid w:val="00E82560"/>
    <w:rsid w:val="00E82D51"/>
    <w:rsid w:val="00E836C8"/>
    <w:rsid w:val="00E862DD"/>
    <w:rsid w:val="00E868D8"/>
    <w:rsid w:val="00E86A19"/>
    <w:rsid w:val="00E976EF"/>
    <w:rsid w:val="00E978E6"/>
    <w:rsid w:val="00EA1D0D"/>
    <w:rsid w:val="00EA2601"/>
    <w:rsid w:val="00EA2ACB"/>
    <w:rsid w:val="00EA736B"/>
    <w:rsid w:val="00EA7DE9"/>
    <w:rsid w:val="00EB0DB4"/>
    <w:rsid w:val="00EB2612"/>
    <w:rsid w:val="00EB3943"/>
    <w:rsid w:val="00EC6322"/>
    <w:rsid w:val="00ED1D5A"/>
    <w:rsid w:val="00ED72B1"/>
    <w:rsid w:val="00EE5650"/>
    <w:rsid w:val="00EE65E2"/>
    <w:rsid w:val="00EF14AA"/>
    <w:rsid w:val="00F01B1F"/>
    <w:rsid w:val="00F04C64"/>
    <w:rsid w:val="00F07660"/>
    <w:rsid w:val="00F130E5"/>
    <w:rsid w:val="00F14809"/>
    <w:rsid w:val="00F15666"/>
    <w:rsid w:val="00F161E9"/>
    <w:rsid w:val="00F272BD"/>
    <w:rsid w:val="00F31693"/>
    <w:rsid w:val="00F348AE"/>
    <w:rsid w:val="00F36078"/>
    <w:rsid w:val="00F37550"/>
    <w:rsid w:val="00F4766F"/>
    <w:rsid w:val="00F5065F"/>
    <w:rsid w:val="00F513C3"/>
    <w:rsid w:val="00F53B97"/>
    <w:rsid w:val="00F544EB"/>
    <w:rsid w:val="00F5740E"/>
    <w:rsid w:val="00F66AA9"/>
    <w:rsid w:val="00F67DC8"/>
    <w:rsid w:val="00F801DC"/>
    <w:rsid w:val="00F81747"/>
    <w:rsid w:val="00F845BE"/>
    <w:rsid w:val="00F87B7E"/>
    <w:rsid w:val="00F9374D"/>
    <w:rsid w:val="00F9725C"/>
    <w:rsid w:val="00FA0DE9"/>
    <w:rsid w:val="00FA18B4"/>
    <w:rsid w:val="00FA2E95"/>
    <w:rsid w:val="00FA413E"/>
    <w:rsid w:val="00FA4E4A"/>
    <w:rsid w:val="00FB2128"/>
    <w:rsid w:val="00FB5699"/>
    <w:rsid w:val="00FB634D"/>
    <w:rsid w:val="00FC02EA"/>
    <w:rsid w:val="00FC1EC2"/>
    <w:rsid w:val="00FC5FE8"/>
    <w:rsid w:val="00FD045F"/>
    <w:rsid w:val="00FD6695"/>
    <w:rsid w:val="00FE18CC"/>
    <w:rsid w:val="00FE540E"/>
    <w:rsid w:val="00FF2C54"/>
    <w:rsid w:val="00FF3950"/>
    <w:rsid w:val="00FF5A5C"/>
    <w:rsid w:val="00FF76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A08B1"/>
  <w15:chartTrackingRefBased/>
  <w15:docId w15:val="{CFD29AFA-7DE6-446E-8611-FEE0BD8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F3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D5DD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D5DD6"/>
    <w:rPr>
      <w:rFonts w:ascii="Calibri" w:hAnsi="Calibri" w:cs="Calibri"/>
      <w:noProof/>
    </w:rPr>
  </w:style>
  <w:style w:type="paragraph" w:customStyle="1" w:styleId="EndNoteBibliography">
    <w:name w:val="EndNote Bibliography"/>
    <w:basedOn w:val="Normal"/>
    <w:link w:val="EndNoteBibliographyChar"/>
    <w:rsid w:val="00AD5DD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D5DD6"/>
    <w:rPr>
      <w:rFonts w:ascii="Calibri" w:hAnsi="Calibri" w:cs="Calibri"/>
      <w:noProof/>
    </w:rPr>
  </w:style>
  <w:style w:type="character" w:styleId="Hyperlink">
    <w:name w:val="Hyperlink"/>
    <w:basedOn w:val="DefaultParagraphFont"/>
    <w:uiPriority w:val="99"/>
    <w:unhideWhenUsed/>
    <w:rsid w:val="00AD5DD6"/>
    <w:rPr>
      <w:color w:val="0563C1" w:themeColor="hyperlink"/>
      <w:u w:val="single"/>
    </w:rPr>
  </w:style>
  <w:style w:type="character" w:customStyle="1" w:styleId="UnresolvedMention1">
    <w:name w:val="Unresolved Mention1"/>
    <w:basedOn w:val="DefaultParagraphFont"/>
    <w:uiPriority w:val="99"/>
    <w:semiHidden/>
    <w:unhideWhenUsed/>
    <w:rsid w:val="00AD5DD6"/>
    <w:rPr>
      <w:color w:val="605E5C"/>
      <w:shd w:val="clear" w:color="auto" w:fill="E1DFDD"/>
    </w:rPr>
  </w:style>
  <w:style w:type="table" w:styleId="PlainTable2">
    <w:name w:val="Plain Table 2"/>
    <w:basedOn w:val="TableNormal"/>
    <w:uiPriority w:val="42"/>
    <w:rsid w:val="00364B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E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68F"/>
    <w:pPr>
      <w:ind w:left="720"/>
      <w:contextualSpacing/>
    </w:pPr>
  </w:style>
  <w:style w:type="paragraph" w:styleId="Revision">
    <w:name w:val="Revision"/>
    <w:hidden/>
    <w:uiPriority w:val="99"/>
    <w:semiHidden/>
    <w:rsid w:val="009747D7"/>
    <w:pPr>
      <w:spacing w:after="0" w:line="240" w:lineRule="auto"/>
    </w:pPr>
  </w:style>
  <w:style w:type="paragraph" w:styleId="HTMLPreformatted">
    <w:name w:val="HTML Preformatted"/>
    <w:basedOn w:val="Normal"/>
    <w:link w:val="HTMLPreformattedChar"/>
    <w:uiPriority w:val="99"/>
    <w:semiHidden/>
    <w:unhideWhenUsed/>
    <w:rsid w:val="00E6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E67A05"/>
    <w:rPr>
      <w:rFonts w:ascii="Courier New" w:eastAsia="Times New Roman" w:hAnsi="Courier New" w:cs="Courier New"/>
      <w:kern w:val="0"/>
      <w:sz w:val="20"/>
      <w:szCs w:val="20"/>
      <w14:ligatures w14:val="none"/>
    </w:rPr>
  </w:style>
  <w:style w:type="character" w:customStyle="1" w:styleId="gnd-iwgdh3b">
    <w:name w:val="gnd-iwgdh3b"/>
    <w:basedOn w:val="DefaultParagraphFont"/>
    <w:rsid w:val="00E67A05"/>
  </w:style>
  <w:style w:type="paragraph" w:styleId="Header">
    <w:name w:val="header"/>
    <w:basedOn w:val="Normal"/>
    <w:link w:val="HeaderChar"/>
    <w:uiPriority w:val="99"/>
    <w:unhideWhenUsed/>
    <w:rsid w:val="001C02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02C8"/>
  </w:style>
  <w:style w:type="paragraph" w:styleId="Footer">
    <w:name w:val="footer"/>
    <w:basedOn w:val="Normal"/>
    <w:link w:val="FooterChar"/>
    <w:uiPriority w:val="99"/>
    <w:unhideWhenUsed/>
    <w:rsid w:val="001C02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02C8"/>
  </w:style>
  <w:style w:type="character" w:styleId="LineNumber">
    <w:name w:val="line number"/>
    <w:basedOn w:val="DefaultParagraphFont"/>
    <w:uiPriority w:val="99"/>
    <w:semiHidden/>
    <w:unhideWhenUsed/>
    <w:rsid w:val="001C02C8"/>
  </w:style>
  <w:style w:type="character" w:customStyle="1" w:styleId="gnvwddmdl3b">
    <w:name w:val="gnvwddmdl3b"/>
    <w:basedOn w:val="DefaultParagraphFont"/>
    <w:rsid w:val="00A00BB1"/>
  </w:style>
  <w:style w:type="character" w:styleId="CommentReference">
    <w:name w:val="annotation reference"/>
    <w:basedOn w:val="DefaultParagraphFont"/>
    <w:uiPriority w:val="99"/>
    <w:semiHidden/>
    <w:unhideWhenUsed/>
    <w:rsid w:val="0009515F"/>
    <w:rPr>
      <w:sz w:val="16"/>
      <w:szCs w:val="16"/>
    </w:rPr>
  </w:style>
  <w:style w:type="paragraph" w:styleId="CommentText">
    <w:name w:val="annotation text"/>
    <w:basedOn w:val="Normal"/>
    <w:link w:val="CommentTextChar"/>
    <w:uiPriority w:val="99"/>
    <w:unhideWhenUsed/>
    <w:rsid w:val="0009515F"/>
    <w:pPr>
      <w:spacing w:line="240" w:lineRule="auto"/>
    </w:pPr>
    <w:rPr>
      <w:sz w:val="20"/>
      <w:szCs w:val="20"/>
    </w:rPr>
  </w:style>
  <w:style w:type="character" w:customStyle="1" w:styleId="CommentTextChar">
    <w:name w:val="Comment Text Char"/>
    <w:basedOn w:val="DefaultParagraphFont"/>
    <w:link w:val="CommentText"/>
    <w:uiPriority w:val="99"/>
    <w:rsid w:val="0009515F"/>
    <w:rPr>
      <w:sz w:val="20"/>
      <w:szCs w:val="20"/>
    </w:rPr>
  </w:style>
  <w:style w:type="paragraph" w:styleId="CommentSubject">
    <w:name w:val="annotation subject"/>
    <w:basedOn w:val="CommentText"/>
    <w:next w:val="CommentText"/>
    <w:link w:val="CommentSubjectChar"/>
    <w:uiPriority w:val="99"/>
    <w:semiHidden/>
    <w:unhideWhenUsed/>
    <w:rsid w:val="0009515F"/>
    <w:rPr>
      <w:b/>
      <w:bCs/>
    </w:rPr>
  </w:style>
  <w:style w:type="character" w:customStyle="1" w:styleId="CommentSubjectChar">
    <w:name w:val="Comment Subject Char"/>
    <w:basedOn w:val="CommentTextChar"/>
    <w:link w:val="CommentSubject"/>
    <w:uiPriority w:val="99"/>
    <w:semiHidden/>
    <w:rsid w:val="0009515F"/>
    <w:rPr>
      <w:b/>
      <w:bCs/>
      <w:sz w:val="20"/>
      <w:szCs w:val="20"/>
    </w:rPr>
  </w:style>
  <w:style w:type="table" w:styleId="TableGridLight">
    <w:name w:val="Grid Table Light"/>
    <w:basedOn w:val="TableNormal"/>
    <w:uiPriority w:val="40"/>
    <w:rsid w:val="000E3D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C0A5A"/>
    <w:rPr>
      <w:rFonts w:ascii="Times New Roman" w:hAnsi="Times New Roman" w:cs="Times New Roman"/>
      <w:sz w:val="24"/>
      <w:szCs w:val="24"/>
    </w:rPr>
  </w:style>
  <w:style w:type="character" w:styleId="UnresolvedMention">
    <w:name w:val="Unresolved Mention"/>
    <w:basedOn w:val="DefaultParagraphFont"/>
    <w:uiPriority w:val="99"/>
    <w:rsid w:val="006E7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9856">
      <w:bodyDiv w:val="1"/>
      <w:marLeft w:val="0"/>
      <w:marRight w:val="0"/>
      <w:marTop w:val="0"/>
      <w:marBottom w:val="0"/>
      <w:divBdr>
        <w:top w:val="none" w:sz="0" w:space="0" w:color="auto"/>
        <w:left w:val="none" w:sz="0" w:space="0" w:color="auto"/>
        <w:bottom w:val="none" w:sz="0" w:space="0" w:color="auto"/>
        <w:right w:val="none" w:sz="0" w:space="0" w:color="auto"/>
      </w:divBdr>
    </w:div>
    <w:div w:id="5159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4402-4E6D-4D39-922C-ACF2DD4F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Hadar Klein</dc:creator>
  <cp:lastModifiedBy>הדר קליין</cp:lastModifiedBy>
  <cp:revision>3</cp:revision>
  <dcterms:created xsi:type="dcterms:W3CDTF">2025-12-21T08:48:00Z</dcterms:created>
  <dcterms:modified xsi:type="dcterms:W3CDTF">2025-12-21T08:51:00Z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e8ea66d6-ce4d-495f-af04-9076a62c097f</vt:lpwstr>
  </property>
</Properties>
</file>