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7AEEF931" w14:textId="77777777" w:rsidR="00251F7B" w:rsidRDefault="00251F7B" w:rsidP="00994A3D">
      <w:pPr>
        <w:keepNext/>
        <w:rPr>
          <w:rFonts w:cs="Times New Roman"/>
          <w:szCs w:val="24"/>
        </w:rPr>
      </w:pPr>
    </w:p>
    <w:p w14:paraId="1034E9B6" w14:textId="77777777" w:rsidR="00463A7C" w:rsidRPr="001549D3" w:rsidRDefault="00463A7C" w:rsidP="00994A3D">
      <w:pPr>
        <w:keepNext/>
        <w:rPr>
          <w:rFonts w:cs="Times New Roman"/>
          <w:szCs w:val="24"/>
        </w:rPr>
      </w:pPr>
    </w:p>
    <w:p w14:paraId="11EC8DA1" w14:textId="2BF32403" w:rsidR="00994A3D" w:rsidRPr="001549D3" w:rsidRDefault="00571F79" w:rsidP="00994A3D">
      <w:pPr>
        <w:keepNext/>
        <w:jc w:val="center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16C160A1" wp14:editId="0F5E33BA">
            <wp:extent cx="5102860" cy="3663950"/>
            <wp:effectExtent l="0" t="0" r="0" b="0"/>
            <wp:docPr id="262243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860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020E77" w14:textId="3CE88551" w:rsidR="00994A3D" w:rsidRPr="002B4A57" w:rsidRDefault="00994A3D" w:rsidP="004F49DF">
      <w:pPr>
        <w:keepNext/>
        <w:jc w:val="both"/>
        <w:rPr>
          <w:rFonts w:cs="Times New Roman"/>
          <w:b/>
          <w:szCs w:val="24"/>
        </w:rPr>
      </w:pPr>
      <w:r w:rsidRPr="0001436A">
        <w:rPr>
          <w:rFonts w:cs="Times New Roman"/>
          <w:b/>
          <w:szCs w:val="24"/>
        </w:rPr>
        <w:t>Supplementary Figur</w:t>
      </w:r>
      <w:r w:rsidR="007718E8">
        <w:rPr>
          <w:rFonts w:cs="Times New Roman"/>
          <w:b/>
          <w:szCs w:val="24"/>
        </w:rPr>
        <w:t>e 1</w:t>
      </w:r>
      <w:r w:rsidRPr="0001436A">
        <w:rPr>
          <w:rFonts w:cs="Times New Roman"/>
          <w:b/>
          <w:szCs w:val="24"/>
        </w:rPr>
        <w:t>.</w:t>
      </w:r>
      <w:r w:rsidR="00463A7C">
        <w:rPr>
          <w:rFonts w:cs="Times New Roman"/>
          <w:b/>
          <w:szCs w:val="24"/>
        </w:rPr>
        <w:t xml:space="preserve"> </w:t>
      </w:r>
      <w:r w:rsidR="00463A7C" w:rsidRPr="00463A7C">
        <w:rPr>
          <w:rFonts w:cs="Times New Roman"/>
          <w:b/>
          <w:szCs w:val="24"/>
        </w:rPr>
        <w:t xml:space="preserve">Core- and </w:t>
      </w:r>
      <w:proofErr w:type="gramStart"/>
      <w:r w:rsidR="00463A7C" w:rsidRPr="00463A7C">
        <w:rPr>
          <w:rFonts w:cs="Times New Roman"/>
          <w:b/>
          <w:szCs w:val="24"/>
        </w:rPr>
        <w:t>RT(</w:t>
      </w:r>
      <w:proofErr w:type="gramEnd"/>
      <w:r w:rsidR="00463A7C" w:rsidRPr="00463A7C">
        <w:rPr>
          <w:rFonts w:cs="Times New Roman"/>
          <w:b/>
          <w:szCs w:val="24"/>
        </w:rPr>
        <w:t>pol)-specific CD4</w:t>
      </w:r>
      <w:r w:rsidR="00463A7C" w:rsidRPr="00463A7C">
        <w:rPr>
          <w:rFonts w:cs="Times New Roman"/>
          <w:b/>
          <w:szCs w:val="24"/>
          <w:vertAlign w:val="superscript"/>
        </w:rPr>
        <w:t>+</w:t>
      </w:r>
      <w:r w:rsidR="00463A7C" w:rsidRPr="00463A7C">
        <w:rPr>
          <w:rFonts w:cs="Times New Roman"/>
          <w:b/>
          <w:szCs w:val="24"/>
        </w:rPr>
        <w:t xml:space="preserve"> T-cell responses induced by DNA prime – MVA boost immunization in </w:t>
      </w:r>
      <w:r w:rsidR="007718E8">
        <w:rPr>
          <w:rFonts w:cs="Times New Roman"/>
          <w:b/>
          <w:szCs w:val="24"/>
        </w:rPr>
        <w:t>HBV</w:t>
      </w:r>
      <w:r w:rsidR="00656951">
        <w:rPr>
          <w:rFonts w:cs="Times New Roman"/>
          <w:b/>
          <w:szCs w:val="24"/>
        </w:rPr>
        <w:t xml:space="preserve"> </w:t>
      </w:r>
      <w:r w:rsidR="007718E8">
        <w:rPr>
          <w:rFonts w:cs="Times New Roman"/>
          <w:b/>
          <w:szCs w:val="24"/>
        </w:rPr>
        <w:t>carrier mice</w:t>
      </w:r>
      <w:r w:rsidR="00463A7C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5F7435" w:rsidRPr="005F7435">
        <w:rPr>
          <w:rFonts w:cs="Times New Roman"/>
          <w:szCs w:val="24"/>
        </w:rPr>
        <w:t>C57BL/6</w:t>
      </w:r>
      <w:r w:rsidR="007718E8">
        <w:rPr>
          <w:rFonts w:cs="Times New Roman"/>
          <w:szCs w:val="24"/>
        </w:rPr>
        <w:t xml:space="preserve">J </w:t>
      </w:r>
      <w:r w:rsidR="005F7435" w:rsidRPr="005F7435">
        <w:rPr>
          <w:rFonts w:cs="Times New Roman"/>
          <w:szCs w:val="24"/>
        </w:rPr>
        <w:t xml:space="preserve">mice </w:t>
      </w:r>
      <w:r w:rsidR="007718E8">
        <w:rPr>
          <w:rFonts w:cs="Times New Roman"/>
          <w:szCs w:val="24"/>
        </w:rPr>
        <w:t xml:space="preserve">(groups </w:t>
      </w:r>
      <w:r w:rsidR="007718E8" w:rsidRPr="007734C3">
        <w:rPr>
          <w:rFonts w:cs="Times New Roman"/>
          <w:i/>
          <w:iCs/>
          <w:szCs w:val="24"/>
        </w:rPr>
        <w:t>n</w:t>
      </w:r>
      <w:r w:rsidR="007718E8">
        <w:rPr>
          <w:rFonts w:cs="Times New Roman"/>
          <w:i/>
          <w:iCs/>
          <w:szCs w:val="24"/>
        </w:rPr>
        <w:t> </w:t>
      </w:r>
      <w:r w:rsidR="007718E8">
        <w:rPr>
          <w:rFonts w:cs="Times New Roman"/>
          <w:szCs w:val="24"/>
        </w:rPr>
        <w:t xml:space="preserve">≥ 4) </w:t>
      </w:r>
      <w:r w:rsidR="005F7435" w:rsidRPr="005F7435">
        <w:rPr>
          <w:rFonts w:cs="Times New Roman"/>
          <w:szCs w:val="24"/>
        </w:rPr>
        <w:t xml:space="preserve">were infected with AAV-HBV and immunized as depicted in </w:t>
      </w:r>
      <w:r w:rsidR="00591624" w:rsidRPr="005F7435">
        <w:rPr>
          <w:rFonts w:cs="Times New Roman"/>
          <w:szCs w:val="24"/>
        </w:rPr>
        <w:t xml:space="preserve">Figure </w:t>
      </w:r>
      <w:r w:rsidR="00591624">
        <w:rPr>
          <w:rFonts w:cs="Times New Roman"/>
          <w:szCs w:val="24"/>
        </w:rPr>
        <w:t>4A</w:t>
      </w:r>
      <w:r w:rsidR="00591624" w:rsidRPr="005F7435">
        <w:rPr>
          <w:rFonts w:cs="Times New Roman"/>
          <w:szCs w:val="24"/>
        </w:rPr>
        <w:t xml:space="preserve">. End-point analyses were performed </w:t>
      </w:r>
      <w:r w:rsidR="00591624">
        <w:rPr>
          <w:rFonts w:cs="Times New Roman"/>
          <w:szCs w:val="24"/>
        </w:rPr>
        <w:t xml:space="preserve">two weeks after MVA boost, </w:t>
      </w:r>
      <w:r w:rsidR="00591624" w:rsidRPr="005F7435">
        <w:rPr>
          <w:rFonts w:cs="Times New Roman"/>
          <w:szCs w:val="24"/>
        </w:rPr>
        <w:t>at week 6.</w:t>
      </w:r>
      <w:r w:rsidR="005F7435" w:rsidRPr="005F7435">
        <w:rPr>
          <w:rFonts w:cs="Times New Roman"/>
          <w:szCs w:val="24"/>
        </w:rPr>
        <w:t xml:space="preserve"> </w:t>
      </w:r>
      <w:r w:rsidR="00463A7C" w:rsidRPr="00463A7C">
        <w:rPr>
          <w:rFonts w:cs="Times New Roman"/>
          <w:szCs w:val="24"/>
        </w:rPr>
        <w:t>IFN-γ</w:t>
      </w:r>
      <w:r w:rsidR="00463A7C" w:rsidRPr="00463A7C">
        <w:rPr>
          <w:rFonts w:cs="Times New Roman"/>
          <w:szCs w:val="24"/>
          <w:vertAlign w:val="superscript"/>
        </w:rPr>
        <w:t>+</w:t>
      </w:r>
      <w:r w:rsidR="00463A7C" w:rsidRPr="00463A7C">
        <w:rPr>
          <w:rFonts w:cs="Times New Roman"/>
          <w:szCs w:val="24"/>
        </w:rPr>
        <w:t xml:space="preserve"> CD4</w:t>
      </w:r>
      <w:r w:rsidR="00463A7C" w:rsidRPr="00463A7C">
        <w:rPr>
          <w:rFonts w:cs="Times New Roman"/>
          <w:szCs w:val="24"/>
          <w:vertAlign w:val="superscript"/>
        </w:rPr>
        <w:t>+</w:t>
      </w:r>
      <w:r w:rsidR="00463A7C" w:rsidRPr="00463A7C">
        <w:rPr>
          <w:rFonts w:cs="Times New Roman"/>
          <w:szCs w:val="24"/>
        </w:rPr>
        <w:t xml:space="preserve"> T cells after </w:t>
      </w:r>
      <w:r w:rsidR="00463A7C" w:rsidRPr="007718E8">
        <w:rPr>
          <w:rFonts w:cs="Times New Roman"/>
          <w:i/>
          <w:iCs/>
          <w:szCs w:val="24"/>
        </w:rPr>
        <w:t>ex vivo</w:t>
      </w:r>
      <w:r w:rsidR="00463A7C" w:rsidRPr="00463A7C">
        <w:rPr>
          <w:rFonts w:cs="Times New Roman"/>
          <w:szCs w:val="24"/>
        </w:rPr>
        <w:t xml:space="preserve"> stimulation with overlapping HBV core- and </w:t>
      </w:r>
      <w:proofErr w:type="gramStart"/>
      <w:r w:rsidR="00463A7C" w:rsidRPr="00463A7C">
        <w:rPr>
          <w:rFonts w:cs="Times New Roman"/>
          <w:szCs w:val="24"/>
        </w:rPr>
        <w:t>RT(pol</w:t>
      </w:r>
      <w:proofErr w:type="gramEnd"/>
      <w:r w:rsidR="00463A7C" w:rsidRPr="00463A7C">
        <w:rPr>
          <w:rFonts w:cs="Times New Roman"/>
          <w:szCs w:val="24"/>
        </w:rPr>
        <w:t xml:space="preserve">)-specific peptide pools isolated from </w:t>
      </w:r>
      <w:r w:rsidR="00463A7C" w:rsidRPr="000038F6">
        <w:rPr>
          <w:rFonts w:cs="Times New Roman"/>
          <w:b/>
          <w:bCs/>
          <w:szCs w:val="24"/>
        </w:rPr>
        <w:t>(A)</w:t>
      </w:r>
      <w:r w:rsidR="00463A7C" w:rsidRPr="00463A7C">
        <w:rPr>
          <w:rFonts w:cs="Times New Roman"/>
          <w:szCs w:val="24"/>
        </w:rPr>
        <w:t xml:space="preserve"> spleens and </w:t>
      </w:r>
      <w:r w:rsidR="00463A7C" w:rsidRPr="000038F6">
        <w:rPr>
          <w:rFonts w:cs="Times New Roman"/>
          <w:b/>
          <w:bCs/>
          <w:szCs w:val="24"/>
        </w:rPr>
        <w:t xml:space="preserve">(B) </w:t>
      </w:r>
      <w:r w:rsidR="00463A7C" w:rsidRPr="00463A7C">
        <w:rPr>
          <w:rFonts w:cs="Times New Roman"/>
          <w:szCs w:val="24"/>
        </w:rPr>
        <w:t>livers of immunized mice. Mean ± SEM is shown</w:t>
      </w:r>
      <w:r w:rsidRPr="001549D3">
        <w:rPr>
          <w:rFonts w:cs="Times New Roman"/>
          <w:szCs w:val="24"/>
        </w:rPr>
        <w:t xml:space="preserve">. </w:t>
      </w:r>
    </w:p>
    <w:p w14:paraId="58F1AED1" w14:textId="77777777" w:rsidR="00DE23E8" w:rsidRDefault="00DE23E8" w:rsidP="00654E8F">
      <w:pPr>
        <w:spacing w:before="240"/>
      </w:pPr>
    </w:p>
    <w:p w14:paraId="791FC373" w14:textId="77777777" w:rsidR="00571F79" w:rsidRDefault="00571F79" w:rsidP="00654E8F">
      <w:pPr>
        <w:spacing w:before="240"/>
      </w:pPr>
    </w:p>
    <w:p w14:paraId="7C1BF5D3" w14:textId="77777777" w:rsidR="00571F79" w:rsidRDefault="00571F79" w:rsidP="00654E8F">
      <w:pPr>
        <w:spacing w:before="240"/>
      </w:pPr>
    </w:p>
    <w:p w14:paraId="4A4DCC6E" w14:textId="77777777" w:rsidR="00571F79" w:rsidRDefault="00571F79" w:rsidP="00654E8F">
      <w:pPr>
        <w:spacing w:before="240"/>
      </w:pPr>
    </w:p>
    <w:p w14:paraId="43335A1B" w14:textId="3F4DD4D0" w:rsidR="00B228C4" w:rsidRDefault="00B228C4" w:rsidP="00571F79">
      <w:pPr>
        <w:spacing w:before="240"/>
        <w:jc w:val="center"/>
      </w:pPr>
      <w:r>
        <w:rPr>
          <w:noProof/>
        </w:rPr>
        <w:lastRenderedPageBreak/>
        <w:drawing>
          <wp:inline distT="0" distB="0" distL="0" distR="0" wp14:anchorId="434A2127" wp14:editId="5EF52C64">
            <wp:extent cx="6489805" cy="5346700"/>
            <wp:effectExtent l="0" t="0" r="0" b="0"/>
            <wp:docPr id="13524309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022" cy="535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3D9BC6" w14:textId="48597CD2" w:rsidR="00571F79" w:rsidRPr="002B4A57" w:rsidRDefault="00571F79" w:rsidP="00022164">
      <w:pPr>
        <w:keepNext/>
        <w:jc w:val="both"/>
        <w:rPr>
          <w:rFonts w:cs="Times New Roman"/>
          <w:b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="005F7435">
        <w:rPr>
          <w:rFonts w:cs="Times New Roman"/>
          <w:b/>
          <w:szCs w:val="24"/>
        </w:rPr>
        <w:t>2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="005F7435" w:rsidRPr="005F7435">
        <w:rPr>
          <w:rFonts w:cs="Times New Roman"/>
          <w:b/>
          <w:szCs w:val="24"/>
        </w:rPr>
        <w:t xml:space="preserve">Splenic HBV-specific effector T-cell responses induced by DNA prime – MVA boost immunization in </w:t>
      </w:r>
      <w:r w:rsidR="000038F6">
        <w:rPr>
          <w:rFonts w:cs="Times New Roman"/>
          <w:b/>
          <w:szCs w:val="24"/>
        </w:rPr>
        <w:t>HBV</w:t>
      </w:r>
      <w:r w:rsidR="00656951">
        <w:rPr>
          <w:rFonts w:cs="Times New Roman"/>
          <w:b/>
          <w:szCs w:val="24"/>
        </w:rPr>
        <w:t xml:space="preserve"> </w:t>
      </w:r>
      <w:r w:rsidR="000038F6">
        <w:rPr>
          <w:rFonts w:cs="Times New Roman"/>
          <w:b/>
          <w:szCs w:val="24"/>
        </w:rPr>
        <w:t>carrier</w:t>
      </w:r>
      <w:r w:rsidR="005F7435" w:rsidRPr="005F7435">
        <w:rPr>
          <w:rFonts w:cs="Times New Roman"/>
          <w:b/>
          <w:szCs w:val="24"/>
        </w:rPr>
        <w:t xml:space="preserve"> mice</w:t>
      </w:r>
      <w:r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="005F7435" w:rsidRPr="005F7435">
        <w:rPr>
          <w:rFonts w:cs="Times New Roman"/>
          <w:szCs w:val="24"/>
        </w:rPr>
        <w:t>C57BL/6</w:t>
      </w:r>
      <w:r w:rsidR="000038F6">
        <w:rPr>
          <w:rFonts w:cs="Times New Roman"/>
          <w:szCs w:val="24"/>
        </w:rPr>
        <w:t>J</w:t>
      </w:r>
      <w:r w:rsidR="005F7435" w:rsidRPr="005F7435">
        <w:rPr>
          <w:rFonts w:cs="Times New Roman"/>
          <w:szCs w:val="24"/>
        </w:rPr>
        <w:t xml:space="preserve"> mice </w:t>
      </w:r>
      <w:r w:rsidR="000038F6">
        <w:rPr>
          <w:rFonts w:cs="Times New Roman"/>
          <w:szCs w:val="24"/>
        </w:rPr>
        <w:t xml:space="preserve">(groups </w:t>
      </w:r>
      <w:r w:rsidR="000038F6" w:rsidRPr="007734C3">
        <w:rPr>
          <w:rFonts w:cs="Times New Roman"/>
          <w:i/>
          <w:iCs/>
          <w:szCs w:val="24"/>
        </w:rPr>
        <w:t>n</w:t>
      </w:r>
      <w:r w:rsidR="000038F6">
        <w:rPr>
          <w:rFonts w:cs="Times New Roman"/>
          <w:i/>
          <w:iCs/>
          <w:szCs w:val="24"/>
        </w:rPr>
        <w:t> </w:t>
      </w:r>
      <w:r w:rsidR="000038F6">
        <w:rPr>
          <w:rFonts w:cs="Times New Roman"/>
          <w:szCs w:val="24"/>
        </w:rPr>
        <w:t xml:space="preserve">≥ 4) </w:t>
      </w:r>
      <w:r w:rsidR="005F7435" w:rsidRPr="005F7435">
        <w:rPr>
          <w:rFonts w:cs="Times New Roman"/>
          <w:szCs w:val="24"/>
        </w:rPr>
        <w:t xml:space="preserve">were infected with AAV-HBV and immunized as depicted in Figure </w:t>
      </w:r>
      <w:r w:rsidR="00591624">
        <w:rPr>
          <w:rFonts w:cs="Times New Roman"/>
          <w:szCs w:val="24"/>
        </w:rPr>
        <w:t>4</w:t>
      </w:r>
      <w:r w:rsidR="00F56D8C">
        <w:rPr>
          <w:rFonts w:cs="Times New Roman"/>
          <w:szCs w:val="24"/>
        </w:rPr>
        <w:t>A</w:t>
      </w:r>
      <w:r w:rsidR="005F7435" w:rsidRPr="005F7435">
        <w:rPr>
          <w:rFonts w:cs="Times New Roman"/>
          <w:szCs w:val="24"/>
        </w:rPr>
        <w:t xml:space="preserve">. End-point analyses were performed </w:t>
      </w:r>
      <w:r w:rsidR="00591624">
        <w:rPr>
          <w:rFonts w:cs="Times New Roman"/>
          <w:szCs w:val="24"/>
        </w:rPr>
        <w:t xml:space="preserve">two weeks after MVA boost, </w:t>
      </w:r>
      <w:r w:rsidR="005F7435" w:rsidRPr="005F7435">
        <w:rPr>
          <w:rFonts w:cs="Times New Roman"/>
          <w:szCs w:val="24"/>
        </w:rPr>
        <w:t xml:space="preserve">at week 6. Frequencies of </w:t>
      </w:r>
      <w:r w:rsidR="005F7435" w:rsidRPr="0058199D">
        <w:rPr>
          <w:rFonts w:cs="Times New Roman"/>
          <w:b/>
          <w:bCs/>
          <w:szCs w:val="24"/>
        </w:rPr>
        <w:t xml:space="preserve">(A) </w:t>
      </w:r>
      <w:r w:rsidR="005F7435" w:rsidRPr="005F7435">
        <w:rPr>
          <w:rFonts w:cs="Times New Roman"/>
          <w:szCs w:val="24"/>
        </w:rPr>
        <w:t xml:space="preserve">S- and </w:t>
      </w:r>
      <w:r w:rsidR="005F7435" w:rsidRPr="00A2698E">
        <w:rPr>
          <w:rFonts w:cs="Times New Roman"/>
          <w:b/>
          <w:bCs/>
          <w:szCs w:val="24"/>
        </w:rPr>
        <w:t>(B)</w:t>
      </w:r>
      <w:r w:rsidR="005F7435" w:rsidRPr="005F7435">
        <w:rPr>
          <w:rFonts w:cs="Times New Roman"/>
          <w:szCs w:val="24"/>
        </w:rPr>
        <w:t xml:space="preserve"> Core-specific CD8</w:t>
      </w:r>
      <w:r w:rsidR="005F7435" w:rsidRPr="005F7435">
        <w:rPr>
          <w:rFonts w:cs="Times New Roman"/>
          <w:szCs w:val="24"/>
          <w:vertAlign w:val="superscript"/>
        </w:rPr>
        <w:t>+</w:t>
      </w:r>
      <w:r w:rsidR="005F7435" w:rsidRPr="005F7435">
        <w:rPr>
          <w:rFonts w:cs="Times New Roman"/>
          <w:szCs w:val="24"/>
        </w:rPr>
        <w:t xml:space="preserve"> T cells stained positive for S</w:t>
      </w:r>
      <w:r w:rsidR="005F7435" w:rsidRPr="005F7435">
        <w:rPr>
          <w:rFonts w:cs="Times New Roman"/>
          <w:szCs w:val="24"/>
          <w:vertAlign w:val="subscript"/>
        </w:rPr>
        <w:t>190</w:t>
      </w:r>
      <w:r w:rsidR="005F7435" w:rsidRPr="005F7435">
        <w:rPr>
          <w:rFonts w:cs="Times New Roman"/>
          <w:szCs w:val="24"/>
        </w:rPr>
        <w:t xml:space="preserve"> or C</w:t>
      </w:r>
      <w:r w:rsidR="005F7435" w:rsidRPr="005F7435">
        <w:rPr>
          <w:rFonts w:cs="Times New Roman"/>
          <w:szCs w:val="24"/>
          <w:vertAlign w:val="subscript"/>
        </w:rPr>
        <w:t>93</w:t>
      </w:r>
      <w:r w:rsidR="005F7435" w:rsidRPr="005F7435">
        <w:rPr>
          <w:rFonts w:cs="Times New Roman"/>
          <w:szCs w:val="24"/>
        </w:rPr>
        <w:t xml:space="preserve"> multimer in the spleen. </w:t>
      </w:r>
      <w:r w:rsidR="005F7435" w:rsidRPr="0058199D">
        <w:rPr>
          <w:rFonts w:cs="Times New Roman"/>
          <w:b/>
          <w:bCs/>
          <w:szCs w:val="24"/>
        </w:rPr>
        <w:t>(C)</w:t>
      </w:r>
      <w:r w:rsidR="005F7435" w:rsidRPr="005F7435">
        <w:rPr>
          <w:rFonts w:cs="Times New Roman"/>
          <w:szCs w:val="24"/>
        </w:rPr>
        <w:t xml:space="preserve"> HBV S-specific IFN</w:t>
      </w:r>
      <w:r w:rsidR="005F7435">
        <w:rPr>
          <w:rFonts w:cs="Times New Roman"/>
          <w:szCs w:val="24"/>
        </w:rPr>
        <w:t>-</w:t>
      </w:r>
      <w:r w:rsidR="005F7435" w:rsidRPr="005F7435">
        <w:rPr>
          <w:rFonts w:cs="Times New Roman"/>
          <w:szCs w:val="24"/>
        </w:rPr>
        <w:t>γ responses of splenic CD8</w:t>
      </w:r>
      <w:r w:rsidR="005F7435" w:rsidRPr="005F7435">
        <w:rPr>
          <w:rFonts w:cs="Times New Roman"/>
          <w:szCs w:val="24"/>
          <w:vertAlign w:val="superscript"/>
        </w:rPr>
        <w:t>+</w:t>
      </w:r>
      <w:r w:rsidR="005F7435" w:rsidRPr="005F7435">
        <w:rPr>
          <w:rFonts w:cs="Times New Roman"/>
          <w:szCs w:val="24"/>
        </w:rPr>
        <w:t xml:space="preserve"> T cells determined by ICS after </w:t>
      </w:r>
      <w:r w:rsidR="005F7435" w:rsidRPr="005F7435">
        <w:rPr>
          <w:rFonts w:cs="Times New Roman"/>
          <w:i/>
          <w:iCs/>
          <w:szCs w:val="24"/>
        </w:rPr>
        <w:t>ex vivo</w:t>
      </w:r>
      <w:r w:rsidR="005F7435" w:rsidRPr="005F7435">
        <w:rPr>
          <w:rFonts w:cs="Times New Roman"/>
          <w:szCs w:val="24"/>
        </w:rPr>
        <w:t xml:space="preserve"> stimulation with overlapping HBV S-specific peptide pool and single peptides S</w:t>
      </w:r>
      <w:r w:rsidR="005F7435" w:rsidRPr="005F7435">
        <w:rPr>
          <w:rFonts w:cs="Times New Roman"/>
          <w:szCs w:val="24"/>
          <w:vertAlign w:val="subscript"/>
        </w:rPr>
        <w:t>190</w:t>
      </w:r>
      <w:r w:rsidR="005F7435" w:rsidRPr="005F7435">
        <w:rPr>
          <w:rFonts w:cs="Times New Roman"/>
          <w:szCs w:val="24"/>
        </w:rPr>
        <w:t xml:space="preserve"> and S</w:t>
      </w:r>
      <w:r w:rsidR="005F7435" w:rsidRPr="005F7435">
        <w:rPr>
          <w:rFonts w:cs="Times New Roman"/>
          <w:szCs w:val="24"/>
          <w:vertAlign w:val="subscript"/>
        </w:rPr>
        <w:t>208</w:t>
      </w:r>
      <w:r w:rsidR="005F7435" w:rsidRPr="005F7435">
        <w:rPr>
          <w:rFonts w:cs="Times New Roman"/>
          <w:szCs w:val="24"/>
        </w:rPr>
        <w:t xml:space="preserve">. HBV </w:t>
      </w:r>
      <w:r w:rsidR="005F7435" w:rsidRPr="0058199D">
        <w:rPr>
          <w:rFonts w:cs="Times New Roman"/>
          <w:b/>
          <w:bCs/>
          <w:szCs w:val="24"/>
        </w:rPr>
        <w:t>(D)</w:t>
      </w:r>
      <w:r w:rsidR="005F7435" w:rsidRPr="005F7435">
        <w:rPr>
          <w:rFonts w:cs="Times New Roman"/>
          <w:szCs w:val="24"/>
        </w:rPr>
        <w:t xml:space="preserve"> Core- and </w:t>
      </w:r>
      <w:r w:rsidR="005F7435" w:rsidRPr="0058199D">
        <w:rPr>
          <w:rFonts w:cs="Times New Roman"/>
          <w:b/>
          <w:bCs/>
          <w:szCs w:val="24"/>
        </w:rPr>
        <w:t>(E)</w:t>
      </w:r>
      <w:r w:rsidR="005F7435" w:rsidRPr="005F7435">
        <w:rPr>
          <w:rFonts w:cs="Times New Roman"/>
          <w:szCs w:val="24"/>
        </w:rPr>
        <w:t xml:space="preserve"> </w:t>
      </w:r>
      <w:proofErr w:type="gramStart"/>
      <w:r w:rsidR="005F7435" w:rsidRPr="005F7435">
        <w:rPr>
          <w:rFonts w:cs="Times New Roman"/>
          <w:szCs w:val="24"/>
        </w:rPr>
        <w:t>RT(pol</w:t>
      </w:r>
      <w:proofErr w:type="gramEnd"/>
      <w:r w:rsidR="005F7435" w:rsidRPr="005F7435">
        <w:rPr>
          <w:rFonts w:cs="Times New Roman"/>
          <w:szCs w:val="24"/>
        </w:rPr>
        <w:t>)-specific IFN</w:t>
      </w:r>
      <w:r w:rsidR="005F7435">
        <w:rPr>
          <w:rFonts w:cs="Times New Roman"/>
          <w:szCs w:val="24"/>
        </w:rPr>
        <w:t>-</w:t>
      </w:r>
      <w:r w:rsidR="005F7435" w:rsidRPr="005F7435">
        <w:rPr>
          <w:rFonts w:cs="Times New Roman"/>
          <w:szCs w:val="24"/>
        </w:rPr>
        <w:t>γ responses of splenic CD8</w:t>
      </w:r>
      <w:r w:rsidR="005F7435" w:rsidRPr="005F7435">
        <w:rPr>
          <w:rFonts w:cs="Times New Roman"/>
          <w:szCs w:val="24"/>
          <w:vertAlign w:val="superscript"/>
        </w:rPr>
        <w:t>+</w:t>
      </w:r>
      <w:r w:rsidR="005F7435" w:rsidRPr="005F7435">
        <w:rPr>
          <w:rFonts w:cs="Times New Roman"/>
          <w:szCs w:val="24"/>
        </w:rPr>
        <w:t xml:space="preserve"> T cells determined after </w:t>
      </w:r>
      <w:r w:rsidR="005F7435" w:rsidRPr="005F7435">
        <w:rPr>
          <w:rFonts w:cs="Times New Roman"/>
          <w:i/>
          <w:iCs/>
          <w:szCs w:val="24"/>
        </w:rPr>
        <w:t>ex vivo</w:t>
      </w:r>
      <w:r w:rsidR="005F7435" w:rsidRPr="005F7435">
        <w:rPr>
          <w:rFonts w:cs="Times New Roman"/>
          <w:szCs w:val="24"/>
        </w:rPr>
        <w:t xml:space="preserve"> stimulation with overlapping HBV Core- and </w:t>
      </w:r>
      <w:proofErr w:type="gramStart"/>
      <w:r w:rsidR="005F7435" w:rsidRPr="005F7435">
        <w:rPr>
          <w:rFonts w:cs="Times New Roman"/>
          <w:szCs w:val="24"/>
        </w:rPr>
        <w:t>RT(</w:t>
      </w:r>
      <w:proofErr w:type="gramEnd"/>
      <w:r w:rsidR="005F7435" w:rsidRPr="005F7435">
        <w:rPr>
          <w:rFonts w:cs="Times New Roman"/>
          <w:szCs w:val="24"/>
        </w:rPr>
        <w:t>pol)-specific peptide pools. (</w:t>
      </w:r>
      <w:r w:rsidR="00022164">
        <w:rPr>
          <w:rFonts w:cs="Times New Roman"/>
          <w:szCs w:val="24"/>
        </w:rPr>
        <w:t>B-D</w:t>
      </w:r>
      <w:r w:rsidR="005F7435" w:rsidRPr="005F7435">
        <w:rPr>
          <w:rFonts w:cs="Times New Roman"/>
          <w:szCs w:val="24"/>
        </w:rPr>
        <w:t xml:space="preserve">) Mean ± SEM is shown. Statistical analysis using nonparametric One-Way ANOVA. </w:t>
      </w:r>
      <w:r w:rsidR="00506621" w:rsidRPr="00506621">
        <w:rPr>
          <w:rFonts w:cs="Times New Roman"/>
          <w:i/>
          <w:iCs/>
          <w:szCs w:val="24"/>
        </w:rPr>
        <w:t>p</w:t>
      </w:r>
      <w:r w:rsidR="005F7435" w:rsidRPr="005F7435">
        <w:rPr>
          <w:rFonts w:cs="Times New Roman"/>
          <w:szCs w:val="24"/>
        </w:rPr>
        <w:t>-values &lt; 0.05 were considered statistically significant and marked with asterisks (*</w:t>
      </w:r>
      <w:r w:rsidR="005F7435" w:rsidRPr="005F7435">
        <w:rPr>
          <w:rFonts w:cs="Times New Roman"/>
          <w:i/>
          <w:iCs/>
          <w:szCs w:val="24"/>
        </w:rPr>
        <w:t>p</w:t>
      </w:r>
      <w:r w:rsidR="005F7435" w:rsidRPr="005F7435">
        <w:rPr>
          <w:rFonts w:cs="Times New Roman"/>
          <w:szCs w:val="24"/>
        </w:rPr>
        <w:t>&lt;0.05)</w:t>
      </w:r>
      <w:r w:rsidRPr="001549D3">
        <w:rPr>
          <w:rFonts w:cs="Times New Roman"/>
          <w:szCs w:val="24"/>
        </w:rPr>
        <w:t>.</w:t>
      </w:r>
    </w:p>
    <w:p w14:paraId="670AE17D" w14:textId="77777777" w:rsidR="00571F79" w:rsidRDefault="00571F79" w:rsidP="00654E8F">
      <w:pPr>
        <w:spacing w:before="240"/>
      </w:pPr>
    </w:p>
    <w:p w14:paraId="5FD487B0" w14:textId="715FCF18" w:rsidR="00890D2D" w:rsidRDefault="00022164" w:rsidP="00022164">
      <w:pPr>
        <w:spacing w:before="240"/>
        <w:jc w:val="center"/>
      </w:pPr>
      <w:r>
        <w:rPr>
          <w:noProof/>
        </w:rPr>
        <w:lastRenderedPageBreak/>
        <w:drawing>
          <wp:inline distT="0" distB="0" distL="0" distR="0" wp14:anchorId="06ECFCAB" wp14:editId="15B0CBA6">
            <wp:extent cx="6480265" cy="5695950"/>
            <wp:effectExtent l="0" t="0" r="0" b="0"/>
            <wp:docPr id="8623110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947" cy="5712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AC03ED" w14:textId="69B61DC5" w:rsidR="00022164" w:rsidRPr="002B4A57" w:rsidRDefault="00022164" w:rsidP="00022164">
      <w:pPr>
        <w:keepNext/>
        <w:jc w:val="both"/>
        <w:rPr>
          <w:rFonts w:cs="Times New Roman"/>
          <w:b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3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Pr="00022164">
        <w:rPr>
          <w:rFonts w:cs="Times New Roman"/>
          <w:b/>
          <w:szCs w:val="24"/>
        </w:rPr>
        <w:t>CD8</w:t>
      </w:r>
      <w:r w:rsidRPr="00022164">
        <w:rPr>
          <w:rFonts w:cs="Times New Roman"/>
          <w:b/>
          <w:szCs w:val="24"/>
          <w:vertAlign w:val="superscript"/>
        </w:rPr>
        <w:t>+</w:t>
      </w:r>
      <w:r w:rsidRPr="00022164">
        <w:rPr>
          <w:rFonts w:cs="Times New Roman"/>
          <w:b/>
          <w:szCs w:val="24"/>
        </w:rPr>
        <w:t xml:space="preserve"> T-cell responses induced by simultaneous DNA/HBsAg prime – MVA boost immunization in </w:t>
      </w:r>
      <w:r w:rsidR="00DA2F28">
        <w:rPr>
          <w:rFonts w:cs="Times New Roman"/>
          <w:b/>
          <w:szCs w:val="24"/>
        </w:rPr>
        <w:t>HBV</w:t>
      </w:r>
      <w:r w:rsidR="00656951">
        <w:rPr>
          <w:rFonts w:cs="Times New Roman"/>
          <w:b/>
          <w:szCs w:val="24"/>
        </w:rPr>
        <w:t xml:space="preserve"> </w:t>
      </w:r>
      <w:r w:rsidR="00DA2F28">
        <w:rPr>
          <w:rFonts w:cs="Times New Roman"/>
          <w:b/>
          <w:szCs w:val="24"/>
        </w:rPr>
        <w:t>carrier</w:t>
      </w:r>
      <w:r w:rsidRPr="00022164">
        <w:rPr>
          <w:rFonts w:cs="Times New Roman"/>
          <w:b/>
          <w:szCs w:val="24"/>
        </w:rPr>
        <w:t xml:space="preserve"> mice</w:t>
      </w:r>
      <w:r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Pr="00022164">
        <w:rPr>
          <w:rFonts w:cs="Times New Roman"/>
          <w:szCs w:val="24"/>
        </w:rPr>
        <w:t>C57BL/6</w:t>
      </w:r>
      <w:r w:rsidR="00DA2F28">
        <w:rPr>
          <w:rFonts w:cs="Times New Roman"/>
          <w:szCs w:val="24"/>
        </w:rPr>
        <w:t>J</w:t>
      </w:r>
      <w:r w:rsidRPr="00022164">
        <w:rPr>
          <w:rFonts w:cs="Times New Roman"/>
          <w:szCs w:val="24"/>
        </w:rPr>
        <w:t xml:space="preserve"> mice </w:t>
      </w:r>
      <w:r w:rsidR="00DA2F28">
        <w:rPr>
          <w:rFonts w:cs="Times New Roman"/>
          <w:szCs w:val="24"/>
        </w:rPr>
        <w:t xml:space="preserve">(groups </w:t>
      </w:r>
      <w:r w:rsidR="00DA2F28" w:rsidRPr="007734C3">
        <w:rPr>
          <w:rFonts w:cs="Times New Roman"/>
          <w:i/>
          <w:iCs/>
          <w:szCs w:val="24"/>
        </w:rPr>
        <w:t>n</w:t>
      </w:r>
      <w:r w:rsidR="00DA2F28">
        <w:rPr>
          <w:rFonts w:cs="Times New Roman"/>
          <w:i/>
          <w:iCs/>
          <w:szCs w:val="24"/>
        </w:rPr>
        <w:t> </w:t>
      </w:r>
      <w:r w:rsidR="00DA2F28">
        <w:rPr>
          <w:rFonts w:cs="Times New Roman"/>
          <w:szCs w:val="24"/>
        </w:rPr>
        <w:t xml:space="preserve">≥ 4) </w:t>
      </w:r>
      <w:r w:rsidRPr="00022164">
        <w:rPr>
          <w:rFonts w:cs="Times New Roman"/>
          <w:szCs w:val="24"/>
        </w:rPr>
        <w:t xml:space="preserve">were infected with AAV-HBV and immunized as depicted in Figure </w:t>
      </w:r>
      <w:r w:rsidR="00591624">
        <w:rPr>
          <w:rFonts w:cs="Times New Roman"/>
          <w:szCs w:val="24"/>
        </w:rPr>
        <w:t>7</w:t>
      </w:r>
      <w:r w:rsidR="00DA2F28">
        <w:rPr>
          <w:rFonts w:cs="Times New Roman"/>
          <w:szCs w:val="24"/>
        </w:rPr>
        <w:t>A</w:t>
      </w:r>
      <w:r w:rsidRPr="00022164">
        <w:rPr>
          <w:rFonts w:cs="Times New Roman"/>
          <w:szCs w:val="24"/>
        </w:rPr>
        <w:t xml:space="preserve">. </w:t>
      </w:r>
      <w:bookmarkStart w:id="0" w:name="_Hlk220498733"/>
      <w:r w:rsidR="002E2D2B" w:rsidRPr="005F7435">
        <w:rPr>
          <w:rFonts w:cs="Times New Roman"/>
          <w:szCs w:val="24"/>
        </w:rPr>
        <w:t xml:space="preserve">End-point analyses were performed </w:t>
      </w:r>
      <w:r w:rsidR="002E2D2B">
        <w:rPr>
          <w:rFonts w:cs="Times New Roman"/>
          <w:szCs w:val="24"/>
        </w:rPr>
        <w:t xml:space="preserve">two weeks after MVA boost, </w:t>
      </w:r>
      <w:r w:rsidR="002E2D2B" w:rsidRPr="005F7435">
        <w:rPr>
          <w:rFonts w:cs="Times New Roman"/>
          <w:szCs w:val="24"/>
        </w:rPr>
        <w:t xml:space="preserve">at week </w:t>
      </w:r>
      <w:r w:rsidR="002E2D2B">
        <w:rPr>
          <w:rFonts w:cs="Times New Roman"/>
          <w:szCs w:val="24"/>
        </w:rPr>
        <w:t>10.</w:t>
      </w:r>
      <w:bookmarkEnd w:id="0"/>
      <w:r w:rsidRPr="00022164">
        <w:rPr>
          <w:rFonts w:cs="Times New Roman"/>
          <w:szCs w:val="24"/>
        </w:rPr>
        <w:t xml:space="preserve"> </w:t>
      </w:r>
      <w:r w:rsidRPr="00D422A9">
        <w:rPr>
          <w:rFonts w:cs="Times New Roman"/>
          <w:b/>
          <w:bCs/>
          <w:szCs w:val="24"/>
        </w:rPr>
        <w:t>(A)</w:t>
      </w:r>
      <w:r w:rsidRPr="00022164">
        <w:rPr>
          <w:rFonts w:cs="Times New Roman"/>
          <w:szCs w:val="24"/>
        </w:rPr>
        <w:t xml:space="preserve"> S-specific IFN-γ responses of splenic CD8</w:t>
      </w:r>
      <w:r w:rsidRPr="001B63E2">
        <w:rPr>
          <w:rFonts w:cs="Times New Roman"/>
          <w:szCs w:val="24"/>
          <w:vertAlign w:val="superscript"/>
        </w:rPr>
        <w:t>+</w:t>
      </w:r>
      <w:r w:rsidRPr="00022164">
        <w:rPr>
          <w:rFonts w:cs="Times New Roman"/>
          <w:szCs w:val="24"/>
        </w:rPr>
        <w:t xml:space="preserve"> T cells determined by ICS after </w:t>
      </w:r>
      <w:r w:rsidRPr="001B63E2">
        <w:rPr>
          <w:rFonts w:cs="Times New Roman"/>
          <w:i/>
          <w:iCs/>
          <w:szCs w:val="24"/>
        </w:rPr>
        <w:t>ex vivo</w:t>
      </w:r>
      <w:r w:rsidRPr="00022164">
        <w:rPr>
          <w:rFonts w:cs="Times New Roman"/>
          <w:szCs w:val="24"/>
        </w:rPr>
        <w:t xml:space="preserve"> stimulation with overlapping HBV S-specific peptide pool and single peptides S</w:t>
      </w:r>
      <w:r w:rsidRPr="001B63E2">
        <w:rPr>
          <w:rFonts w:cs="Times New Roman"/>
          <w:szCs w:val="24"/>
          <w:vertAlign w:val="subscript"/>
        </w:rPr>
        <w:t>190</w:t>
      </w:r>
      <w:r w:rsidRPr="00022164">
        <w:rPr>
          <w:rFonts w:cs="Times New Roman"/>
          <w:szCs w:val="24"/>
        </w:rPr>
        <w:t xml:space="preserve"> and S</w:t>
      </w:r>
      <w:r w:rsidRPr="001B63E2">
        <w:rPr>
          <w:rFonts w:cs="Times New Roman"/>
          <w:szCs w:val="24"/>
          <w:vertAlign w:val="subscript"/>
        </w:rPr>
        <w:t>208</w:t>
      </w:r>
      <w:r w:rsidRPr="00022164">
        <w:rPr>
          <w:rFonts w:cs="Times New Roman"/>
          <w:szCs w:val="24"/>
        </w:rPr>
        <w:t xml:space="preserve">. Frequencies of hepatic </w:t>
      </w:r>
      <w:r w:rsidRPr="00D422A9">
        <w:rPr>
          <w:rFonts w:cs="Times New Roman"/>
          <w:b/>
          <w:bCs/>
          <w:szCs w:val="24"/>
        </w:rPr>
        <w:t>(B)</w:t>
      </w:r>
      <w:r w:rsidRPr="00022164">
        <w:rPr>
          <w:rFonts w:cs="Times New Roman"/>
          <w:szCs w:val="24"/>
        </w:rPr>
        <w:t xml:space="preserve"> S- and </w:t>
      </w:r>
      <w:r w:rsidRPr="00D422A9">
        <w:rPr>
          <w:rFonts w:cs="Times New Roman"/>
          <w:b/>
          <w:bCs/>
          <w:szCs w:val="24"/>
        </w:rPr>
        <w:t>(C)</w:t>
      </w:r>
      <w:r w:rsidRPr="00022164">
        <w:rPr>
          <w:rFonts w:cs="Times New Roman"/>
          <w:szCs w:val="24"/>
        </w:rPr>
        <w:t xml:space="preserve"> Core-specific CD8</w:t>
      </w:r>
      <w:r w:rsidR="001B63E2" w:rsidRPr="001B63E2">
        <w:rPr>
          <w:rFonts w:cs="Times New Roman"/>
          <w:szCs w:val="24"/>
          <w:vertAlign w:val="superscript"/>
        </w:rPr>
        <w:t>+</w:t>
      </w:r>
      <w:r w:rsidRPr="00022164">
        <w:rPr>
          <w:rFonts w:cs="Times New Roman"/>
          <w:szCs w:val="24"/>
        </w:rPr>
        <w:t xml:space="preserve"> T cells </w:t>
      </w:r>
      <w:r w:rsidR="00D422A9">
        <w:rPr>
          <w:rFonts w:cs="Times New Roman"/>
          <w:szCs w:val="24"/>
        </w:rPr>
        <w:t>detected</w:t>
      </w:r>
      <w:r w:rsidRPr="00022164">
        <w:rPr>
          <w:rFonts w:cs="Times New Roman"/>
          <w:szCs w:val="24"/>
        </w:rPr>
        <w:t xml:space="preserve"> with S</w:t>
      </w:r>
      <w:r w:rsidRPr="001B63E2">
        <w:rPr>
          <w:rFonts w:cs="Times New Roman"/>
          <w:szCs w:val="24"/>
          <w:vertAlign w:val="subscript"/>
        </w:rPr>
        <w:t>190</w:t>
      </w:r>
      <w:r w:rsidRPr="00022164">
        <w:rPr>
          <w:rFonts w:cs="Times New Roman"/>
          <w:szCs w:val="24"/>
        </w:rPr>
        <w:t>- or C</w:t>
      </w:r>
      <w:r w:rsidRPr="001B63E2">
        <w:rPr>
          <w:rFonts w:cs="Times New Roman"/>
          <w:szCs w:val="24"/>
          <w:vertAlign w:val="subscript"/>
        </w:rPr>
        <w:t>93</w:t>
      </w:r>
      <w:r w:rsidRPr="00022164">
        <w:rPr>
          <w:rFonts w:cs="Times New Roman"/>
          <w:szCs w:val="24"/>
        </w:rPr>
        <w:t xml:space="preserve">-specific multimers. HBV </w:t>
      </w:r>
      <w:r w:rsidRPr="00D422A9">
        <w:rPr>
          <w:rFonts w:cs="Times New Roman"/>
          <w:b/>
          <w:bCs/>
          <w:szCs w:val="24"/>
        </w:rPr>
        <w:t>(D)</w:t>
      </w:r>
      <w:r w:rsidRPr="00022164">
        <w:rPr>
          <w:rFonts w:cs="Times New Roman"/>
          <w:szCs w:val="24"/>
        </w:rPr>
        <w:t xml:space="preserve"> Core- and </w:t>
      </w:r>
      <w:proofErr w:type="gramStart"/>
      <w:r w:rsidRPr="00022164">
        <w:rPr>
          <w:rFonts w:cs="Times New Roman"/>
          <w:szCs w:val="24"/>
        </w:rPr>
        <w:t>RT(</w:t>
      </w:r>
      <w:proofErr w:type="gramEnd"/>
      <w:r w:rsidRPr="00022164">
        <w:rPr>
          <w:rFonts w:cs="Times New Roman"/>
          <w:szCs w:val="24"/>
        </w:rPr>
        <w:t xml:space="preserve">pol)-specific </w:t>
      </w:r>
      <w:proofErr w:type="spellStart"/>
      <w:r w:rsidRPr="00022164">
        <w:rPr>
          <w:rFonts w:cs="Times New Roman"/>
          <w:szCs w:val="24"/>
        </w:rPr>
        <w:t>IFNγ</w:t>
      </w:r>
      <w:proofErr w:type="spellEnd"/>
      <w:r w:rsidRPr="00022164">
        <w:rPr>
          <w:rFonts w:cs="Times New Roman"/>
          <w:szCs w:val="24"/>
        </w:rPr>
        <w:t xml:space="preserve"> responses of splenic CD8</w:t>
      </w:r>
      <w:r w:rsidRPr="001B63E2">
        <w:rPr>
          <w:rFonts w:cs="Times New Roman"/>
          <w:szCs w:val="24"/>
          <w:vertAlign w:val="superscript"/>
        </w:rPr>
        <w:t>+</w:t>
      </w:r>
      <w:r w:rsidRPr="00022164">
        <w:rPr>
          <w:rFonts w:cs="Times New Roman"/>
          <w:szCs w:val="24"/>
        </w:rPr>
        <w:t xml:space="preserve"> T cells determined after </w:t>
      </w:r>
      <w:r w:rsidRPr="00811043">
        <w:rPr>
          <w:rFonts w:cs="Times New Roman"/>
          <w:i/>
          <w:iCs/>
          <w:szCs w:val="24"/>
        </w:rPr>
        <w:t>ex vivo</w:t>
      </w:r>
      <w:r w:rsidRPr="00022164">
        <w:rPr>
          <w:rFonts w:cs="Times New Roman"/>
          <w:szCs w:val="24"/>
        </w:rPr>
        <w:t xml:space="preserve"> stimulation with overlapping Core- and </w:t>
      </w:r>
      <w:proofErr w:type="gramStart"/>
      <w:r w:rsidRPr="00022164">
        <w:rPr>
          <w:rFonts w:cs="Times New Roman"/>
          <w:szCs w:val="24"/>
        </w:rPr>
        <w:t>RT(</w:t>
      </w:r>
      <w:proofErr w:type="gramEnd"/>
      <w:r w:rsidRPr="00022164">
        <w:rPr>
          <w:rFonts w:cs="Times New Roman"/>
          <w:szCs w:val="24"/>
        </w:rPr>
        <w:t xml:space="preserve">pol)-specific peptide pools. </w:t>
      </w:r>
      <w:r w:rsidRPr="005F7435">
        <w:rPr>
          <w:rFonts w:cs="Times New Roman"/>
          <w:szCs w:val="24"/>
        </w:rPr>
        <w:t xml:space="preserve">Mean ± SEM is shown. </w:t>
      </w:r>
      <w:r w:rsidR="001B63E2" w:rsidRPr="00D422A9">
        <w:rPr>
          <w:rFonts w:cs="Times New Roman"/>
          <w:b/>
          <w:bCs/>
          <w:szCs w:val="24"/>
        </w:rPr>
        <w:t>(A, C)</w:t>
      </w:r>
      <w:r w:rsidR="001B63E2">
        <w:rPr>
          <w:rFonts w:cs="Times New Roman"/>
          <w:szCs w:val="24"/>
        </w:rPr>
        <w:t xml:space="preserve"> </w:t>
      </w:r>
      <w:r w:rsidRPr="005F7435">
        <w:rPr>
          <w:rFonts w:cs="Times New Roman"/>
          <w:szCs w:val="24"/>
        </w:rPr>
        <w:t xml:space="preserve">Statistical analysis using nonparametric One-Way ANOVA. </w:t>
      </w:r>
      <w:r w:rsidR="00506621" w:rsidRPr="00506621">
        <w:rPr>
          <w:rFonts w:cs="Times New Roman"/>
          <w:i/>
          <w:iCs/>
          <w:szCs w:val="24"/>
        </w:rPr>
        <w:t>p</w:t>
      </w:r>
      <w:r w:rsidRPr="005F7435">
        <w:rPr>
          <w:rFonts w:cs="Times New Roman"/>
          <w:szCs w:val="24"/>
        </w:rPr>
        <w:t>-values &lt; 0.05 were considered statistically significant and marked with asterisks (*</w:t>
      </w:r>
      <w:r w:rsidRPr="005F7435">
        <w:rPr>
          <w:rFonts w:cs="Times New Roman"/>
          <w:i/>
          <w:iCs/>
          <w:szCs w:val="24"/>
        </w:rPr>
        <w:t>p</w:t>
      </w:r>
      <w:r w:rsidRPr="005F7435">
        <w:rPr>
          <w:rFonts w:cs="Times New Roman"/>
          <w:szCs w:val="24"/>
        </w:rPr>
        <w:t>&lt;0.05)</w:t>
      </w:r>
      <w:r w:rsidRPr="001549D3">
        <w:rPr>
          <w:rFonts w:cs="Times New Roman"/>
          <w:szCs w:val="24"/>
        </w:rPr>
        <w:t xml:space="preserve">. </w:t>
      </w:r>
    </w:p>
    <w:p w14:paraId="2A01B11D" w14:textId="77777777" w:rsidR="00890D2D" w:rsidRDefault="00890D2D" w:rsidP="00654E8F">
      <w:pPr>
        <w:spacing w:before="240"/>
      </w:pPr>
    </w:p>
    <w:p w14:paraId="39031476" w14:textId="77777777" w:rsidR="0063138D" w:rsidRDefault="0063138D" w:rsidP="00654E8F">
      <w:pPr>
        <w:spacing w:before="240"/>
      </w:pPr>
    </w:p>
    <w:p w14:paraId="7F1F6E3F" w14:textId="77777777" w:rsidR="00F56D8C" w:rsidRDefault="00F56D8C" w:rsidP="00654E8F">
      <w:pPr>
        <w:spacing w:before="240"/>
      </w:pPr>
    </w:p>
    <w:p w14:paraId="5EC0B994" w14:textId="2E36C2B9" w:rsidR="00F56D8C" w:rsidRDefault="0004217D" w:rsidP="0004217D">
      <w:pPr>
        <w:spacing w:before="240"/>
        <w:jc w:val="center"/>
      </w:pPr>
      <w:r>
        <w:rPr>
          <w:noProof/>
        </w:rPr>
        <w:drawing>
          <wp:inline distT="0" distB="0" distL="0" distR="0" wp14:anchorId="0A4BCB05" wp14:editId="6E939136">
            <wp:extent cx="5090795" cy="3797935"/>
            <wp:effectExtent l="0" t="0" r="0" b="0"/>
            <wp:docPr id="7456615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79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CD1339" w14:textId="311BE544" w:rsidR="00F56D8C" w:rsidRPr="002B4A57" w:rsidRDefault="00F56D8C" w:rsidP="00F56D8C">
      <w:pPr>
        <w:keepNext/>
        <w:jc w:val="both"/>
        <w:rPr>
          <w:rFonts w:cs="Times New Roman"/>
          <w:b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4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="00DA032A" w:rsidRPr="00DA032A">
        <w:rPr>
          <w:rFonts w:cs="Times New Roman"/>
          <w:b/>
          <w:szCs w:val="24"/>
        </w:rPr>
        <w:t>Core- and RT-specific CD4</w:t>
      </w:r>
      <w:r w:rsidR="00DA032A" w:rsidRPr="00DA032A">
        <w:rPr>
          <w:rFonts w:cs="Times New Roman"/>
          <w:b/>
          <w:szCs w:val="24"/>
          <w:vertAlign w:val="superscript"/>
        </w:rPr>
        <w:t>+</w:t>
      </w:r>
      <w:r w:rsidR="00DA032A" w:rsidRPr="00DA032A">
        <w:rPr>
          <w:rFonts w:cs="Times New Roman"/>
          <w:b/>
          <w:szCs w:val="24"/>
        </w:rPr>
        <w:t xml:space="preserve"> T-cell responses induced by sequential DNA and HBsAg prime – MVA boost immunization in </w:t>
      </w:r>
      <w:r w:rsidR="005C7BEE">
        <w:rPr>
          <w:rFonts w:cs="Times New Roman"/>
          <w:b/>
          <w:szCs w:val="24"/>
        </w:rPr>
        <w:t>HBV-carrier</w:t>
      </w:r>
      <w:r w:rsidR="00DA032A" w:rsidRPr="00DA032A">
        <w:rPr>
          <w:rFonts w:cs="Times New Roman"/>
          <w:b/>
          <w:szCs w:val="24"/>
        </w:rPr>
        <w:t xml:space="preserve"> mice</w:t>
      </w:r>
      <w:r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Pr="005F7435">
        <w:rPr>
          <w:rFonts w:cs="Times New Roman"/>
          <w:szCs w:val="24"/>
        </w:rPr>
        <w:t>C57BL/6</w:t>
      </w:r>
      <w:r w:rsidR="005C7BEE">
        <w:rPr>
          <w:rFonts w:cs="Times New Roman"/>
          <w:szCs w:val="24"/>
        </w:rPr>
        <w:t>J</w:t>
      </w:r>
      <w:r w:rsidRPr="005F7435">
        <w:rPr>
          <w:rFonts w:cs="Times New Roman"/>
          <w:szCs w:val="24"/>
        </w:rPr>
        <w:t xml:space="preserve"> mice </w:t>
      </w:r>
      <w:r w:rsidR="005C7BEE">
        <w:rPr>
          <w:rFonts w:cs="Times New Roman"/>
          <w:szCs w:val="24"/>
        </w:rPr>
        <w:t xml:space="preserve">(groups </w:t>
      </w:r>
      <w:r w:rsidR="005C7BEE" w:rsidRPr="007734C3">
        <w:rPr>
          <w:rFonts w:cs="Times New Roman"/>
          <w:i/>
          <w:iCs/>
          <w:szCs w:val="24"/>
        </w:rPr>
        <w:t>n</w:t>
      </w:r>
      <w:r w:rsidR="005C7BEE">
        <w:rPr>
          <w:rFonts w:cs="Times New Roman"/>
          <w:i/>
          <w:iCs/>
          <w:szCs w:val="24"/>
        </w:rPr>
        <w:t> </w:t>
      </w:r>
      <w:r w:rsidR="005C7BEE">
        <w:rPr>
          <w:rFonts w:cs="Times New Roman"/>
          <w:szCs w:val="24"/>
        </w:rPr>
        <w:t xml:space="preserve">= 5) </w:t>
      </w:r>
      <w:r w:rsidRPr="005F7435">
        <w:rPr>
          <w:rFonts w:cs="Times New Roman"/>
          <w:szCs w:val="24"/>
        </w:rPr>
        <w:t xml:space="preserve">were infected with AAV-HBV and immunized as depicted in Figure </w:t>
      </w:r>
      <w:r w:rsidR="00591624">
        <w:rPr>
          <w:rFonts w:cs="Times New Roman"/>
          <w:szCs w:val="24"/>
        </w:rPr>
        <w:t>9</w:t>
      </w:r>
      <w:r>
        <w:rPr>
          <w:rFonts w:cs="Times New Roman"/>
          <w:szCs w:val="24"/>
        </w:rPr>
        <w:t>A</w:t>
      </w:r>
      <w:r w:rsidRPr="005F7435">
        <w:rPr>
          <w:rFonts w:cs="Times New Roman"/>
          <w:szCs w:val="24"/>
        </w:rPr>
        <w:t xml:space="preserve">. </w:t>
      </w:r>
      <w:r w:rsidR="002E2D2B" w:rsidRPr="005F7435">
        <w:rPr>
          <w:rFonts w:cs="Times New Roman"/>
          <w:szCs w:val="24"/>
        </w:rPr>
        <w:t xml:space="preserve">End-point analyses were performed </w:t>
      </w:r>
      <w:r w:rsidR="002E2D2B">
        <w:rPr>
          <w:rFonts w:cs="Times New Roman"/>
          <w:szCs w:val="24"/>
        </w:rPr>
        <w:t xml:space="preserve">two weeks after MVA boost, </w:t>
      </w:r>
      <w:r w:rsidR="002E2D2B" w:rsidRPr="005F7435">
        <w:rPr>
          <w:rFonts w:cs="Times New Roman"/>
          <w:szCs w:val="24"/>
        </w:rPr>
        <w:t xml:space="preserve">at week </w:t>
      </w:r>
      <w:r w:rsidR="002E2D2B">
        <w:rPr>
          <w:rFonts w:cs="Times New Roman"/>
          <w:szCs w:val="24"/>
        </w:rPr>
        <w:t>10.</w:t>
      </w:r>
      <w:r w:rsidRPr="005F7435">
        <w:rPr>
          <w:rFonts w:cs="Times New Roman"/>
          <w:szCs w:val="24"/>
        </w:rPr>
        <w:t xml:space="preserve"> </w:t>
      </w:r>
      <w:r w:rsidR="00912391" w:rsidRPr="00912391">
        <w:rPr>
          <w:rFonts w:cs="Times New Roman"/>
          <w:b/>
          <w:bCs/>
          <w:szCs w:val="24"/>
        </w:rPr>
        <w:t>(A-B)</w:t>
      </w:r>
      <w:r w:rsidR="00912391">
        <w:rPr>
          <w:rFonts w:cs="Times New Roman"/>
          <w:szCs w:val="24"/>
        </w:rPr>
        <w:t xml:space="preserve"> </w:t>
      </w:r>
      <w:r w:rsidRPr="00463A7C">
        <w:rPr>
          <w:rFonts w:cs="Times New Roman"/>
          <w:szCs w:val="24"/>
        </w:rPr>
        <w:t>IFN-γ</w:t>
      </w:r>
      <w:r w:rsidRPr="00463A7C">
        <w:rPr>
          <w:rFonts w:cs="Times New Roman"/>
          <w:szCs w:val="24"/>
          <w:vertAlign w:val="superscript"/>
        </w:rPr>
        <w:t>+</w:t>
      </w:r>
      <w:r w:rsidRPr="00463A7C">
        <w:rPr>
          <w:rFonts w:cs="Times New Roman"/>
          <w:szCs w:val="24"/>
        </w:rPr>
        <w:t xml:space="preserve"> CD4</w:t>
      </w:r>
      <w:r w:rsidRPr="00463A7C">
        <w:rPr>
          <w:rFonts w:cs="Times New Roman"/>
          <w:szCs w:val="24"/>
          <w:vertAlign w:val="superscript"/>
        </w:rPr>
        <w:t>+</w:t>
      </w:r>
      <w:r w:rsidRPr="00463A7C">
        <w:rPr>
          <w:rFonts w:cs="Times New Roman"/>
          <w:szCs w:val="24"/>
        </w:rPr>
        <w:t xml:space="preserve"> T cells after ex vivo stimulation with overlapping HBV core- and </w:t>
      </w:r>
      <w:proofErr w:type="gramStart"/>
      <w:r w:rsidRPr="00463A7C">
        <w:rPr>
          <w:rFonts w:cs="Times New Roman"/>
          <w:szCs w:val="24"/>
        </w:rPr>
        <w:t>RT(pol</w:t>
      </w:r>
      <w:proofErr w:type="gramEnd"/>
      <w:r w:rsidRPr="00463A7C">
        <w:rPr>
          <w:rFonts w:cs="Times New Roman"/>
          <w:szCs w:val="24"/>
        </w:rPr>
        <w:t xml:space="preserve">)-specific peptide pools isolated from </w:t>
      </w:r>
      <w:r w:rsidRPr="005C7BEE">
        <w:rPr>
          <w:rFonts w:cs="Times New Roman"/>
          <w:b/>
          <w:bCs/>
          <w:szCs w:val="24"/>
        </w:rPr>
        <w:t>(A)</w:t>
      </w:r>
      <w:r w:rsidRPr="00463A7C">
        <w:rPr>
          <w:rFonts w:cs="Times New Roman"/>
          <w:szCs w:val="24"/>
        </w:rPr>
        <w:t xml:space="preserve"> spleens and </w:t>
      </w:r>
      <w:r w:rsidRPr="005C7BEE">
        <w:rPr>
          <w:rFonts w:cs="Times New Roman"/>
          <w:b/>
          <w:bCs/>
          <w:szCs w:val="24"/>
        </w:rPr>
        <w:t>(B)</w:t>
      </w:r>
      <w:r w:rsidRPr="00463A7C">
        <w:rPr>
          <w:rFonts w:cs="Times New Roman"/>
          <w:szCs w:val="24"/>
        </w:rPr>
        <w:t xml:space="preserve"> livers of immunized mice. Mean ± SEM is shown</w:t>
      </w:r>
      <w:r w:rsidRPr="001549D3">
        <w:rPr>
          <w:rFonts w:cs="Times New Roman"/>
          <w:szCs w:val="24"/>
        </w:rPr>
        <w:t xml:space="preserve">. </w:t>
      </w:r>
    </w:p>
    <w:p w14:paraId="2C5D8386" w14:textId="77777777" w:rsidR="0063138D" w:rsidRDefault="0063138D" w:rsidP="00654E8F">
      <w:pPr>
        <w:spacing w:before="240"/>
      </w:pPr>
    </w:p>
    <w:p w14:paraId="65731BDF" w14:textId="77777777" w:rsidR="00DA032A" w:rsidRDefault="00DA032A" w:rsidP="00654E8F">
      <w:pPr>
        <w:spacing w:before="240"/>
      </w:pPr>
    </w:p>
    <w:p w14:paraId="2196F608" w14:textId="77777777" w:rsidR="00DA032A" w:rsidRDefault="00DA032A" w:rsidP="00654E8F">
      <w:pPr>
        <w:spacing w:before="240"/>
      </w:pPr>
    </w:p>
    <w:p w14:paraId="5F48748D" w14:textId="77777777" w:rsidR="00DA032A" w:rsidRDefault="00DA032A" w:rsidP="00654E8F">
      <w:pPr>
        <w:spacing w:before="240"/>
      </w:pPr>
    </w:p>
    <w:p w14:paraId="5FD964D0" w14:textId="77777777" w:rsidR="00DA032A" w:rsidRDefault="00DA032A" w:rsidP="00654E8F">
      <w:pPr>
        <w:spacing w:before="240"/>
      </w:pPr>
    </w:p>
    <w:p w14:paraId="61B73AEE" w14:textId="77777777" w:rsidR="00DA032A" w:rsidRDefault="00DA032A" w:rsidP="00654E8F">
      <w:pPr>
        <w:spacing w:before="240"/>
      </w:pPr>
    </w:p>
    <w:p w14:paraId="76773D31" w14:textId="77777777" w:rsidR="00DA032A" w:rsidRDefault="00DA032A" w:rsidP="00654E8F">
      <w:pPr>
        <w:spacing w:before="240"/>
      </w:pPr>
    </w:p>
    <w:p w14:paraId="01743FCB" w14:textId="77777777" w:rsidR="00DA032A" w:rsidRDefault="00DA032A" w:rsidP="00654E8F">
      <w:pPr>
        <w:spacing w:before="240"/>
      </w:pPr>
    </w:p>
    <w:p w14:paraId="55F18F99" w14:textId="77777777" w:rsidR="00DA032A" w:rsidRDefault="00DA032A" w:rsidP="00654E8F">
      <w:pPr>
        <w:spacing w:before="240"/>
      </w:pPr>
    </w:p>
    <w:p w14:paraId="24F5D221" w14:textId="1080C8B8" w:rsidR="00DA032A" w:rsidRDefault="00DA032A" w:rsidP="00DA032A">
      <w:pPr>
        <w:spacing w:before="240"/>
        <w:jc w:val="center"/>
      </w:pPr>
      <w:r>
        <w:rPr>
          <w:noProof/>
        </w:rPr>
        <w:drawing>
          <wp:inline distT="0" distB="0" distL="0" distR="0" wp14:anchorId="327A35E6" wp14:editId="5E6980D8">
            <wp:extent cx="6565900" cy="4151630"/>
            <wp:effectExtent l="0" t="0" r="0" b="0"/>
            <wp:docPr id="20315009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415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97722E" w14:textId="5C0042B0" w:rsidR="00DA032A" w:rsidRDefault="00DA032A" w:rsidP="00DA032A">
      <w:pPr>
        <w:keepNext/>
        <w:jc w:val="both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5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Pr="00DA032A">
        <w:rPr>
          <w:rFonts w:cs="Times New Roman"/>
          <w:b/>
          <w:szCs w:val="24"/>
        </w:rPr>
        <w:t>Splenic HBV-specific CD8</w:t>
      </w:r>
      <w:r w:rsidRPr="00DA032A">
        <w:rPr>
          <w:rFonts w:cs="Times New Roman"/>
          <w:b/>
          <w:szCs w:val="24"/>
          <w:vertAlign w:val="superscript"/>
        </w:rPr>
        <w:t>+</w:t>
      </w:r>
      <w:r w:rsidRPr="00DA032A">
        <w:rPr>
          <w:rFonts w:cs="Times New Roman"/>
          <w:b/>
          <w:szCs w:val="24"/>
        </w:rPr>
        <w:t xml:space="preserve"> T-cell responses induced by sequential DNA and HBsAg prime – MVA boost immunization in AAV-HBV mice</w:t>
      </w:r>
      <w:r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Pr="005F7435">
        <w:rPr>
          <w:rFonts w:cs="Times New Roman"/>
          <w:szCs w:val="24"/>
        </w:rPr>
        <w:t>C57BL/6</w:t>
      </w:r>
      <w:r w:rsidR="005C7BEE">
        <w:rPr>
          <w:rFonts w:cs="Times New Roman"/>
          <w:szCs w:val="24"/>
        </w:rPr>
        <w:t>J</w:t>
      </w:r>
      <w:r w:rsidRPr="005F7435">
        <w:rPr>
          <w:rFonts w:cs="Times New Roman"/>
          <w:szCs w:val="24"/>
        </w:rPr>
        <w:t xml:space="preserve"> mice </w:t>
      </w:r>
      <w:r w:rsidR="005C7BEE">
        <w:rPr>
          <w:rFonts w:cs="Times New Roman"/>
          <w:szCs w:val="24"/>
        </w:rPr>
        <w:t xml:space="preserve">(groups </w:t>
      </w:r>
      <w:r w:rsidR="005C7BEE" w:rsidRPr="007734C3">
        <w:rPr>
          <w:rFonts w:cs="Times New Roman"/>
          <w:i/>
          <w:iCs/>
          <w:szCs w:val="24"/>
        </w:rPr>
        <w:t>n</w:t>
      </w:r>
      <w:r w:rsidR="005C7BEE">
        <w:rPr>
          <w:rFonts w:cs="Times New Roman"/>
          <w:i/>
          <w:iCs/>
          <w:szCs w:val="24"/>
        </w:rPr>
        <w:t> </w:t>
      </w:r>
      <w:r w:rsidR="005C7BEE">
        <w:rPr>
          <w:rFonts w:cs="Times New Roman"/>
          <w:szCs w:val="24"/>
        </w:rPr>
        <w:t xml:space="preserve">= 5) </w:t>
      </w:r>
      <w:r w:rsidRPr="005F7435">
        <w:rPr>
          <w:rFonts w:cs="Times New Roman"/>
          <w:szCs w:val="24"/>
        </w:rPr>
        <w:t xml:space="preserve">were infected with AAV-HBV and immunized as depicted in Figure </w:t>
      </w:r>
      <w:r w:rsidR="00591624">
        <w:rPr>
          <w:rFonts w:cs="Times New Roman"/>
          <w:szCs w:val="24"/>
        </w:rPr>
        <w:t>9</w:t>
      </w:r>
      <w:r>
        <w:rPr>
          <w:rFonts w:cs="Times New Roman"/>
          <w:szCs w:val="24"/>
        </w:rPr>
        <w:t>A</w:t>
      </w:r>
      <w:r w:rsidRPr="005F7435">
        <w:rPr>
          <w:rFonts w:cs="Times New Roman"/>
          <w:szCs w:val="24"/>
        </w:rPr>
        <w:t xml:space="preserve">. </w:t>
      </w:r>
      <w:r w:rsidR="002E2D2B" w:rsidRPr="005F7435">
        <w:rPr>
          <w:rFonts w:cs="Times New Roman"/>
          <w:szCs w:val="24"/>
        </w:rPr>
        <w:t xml:space="preserve">End-point analyses were performed </w:t>
      </w:r>
      <w:r w:rsidR="002E2D2B">
        <w:rPr>
          <w:rFonts w:cs="Times New Roman"/>
          <w:szCs w:val="24"/>
        </w:rPr>
        <w:t xml:space="preserve">two weeks after MVA boost, </w:t>
      </w:r>
      <w:r w:rsidR="002E2D2B" w:rsidRPr="005F7435">
        <w:rPr>
          <w:rFonts w:cs="Times New Roman"/>
          <w:szCs w:val="24"/>
        </w:rPr>
        <w:t xml:space="preserve">at week </w:t>
      </w:r>
      <w:r w:rsidR="002E2D2B">
        <w:rPr>
          <w:rFonts w:cs="Times New Roman"/>
          <w:szCs w:val="24"/>
        </w:rPr>
        <w:t>10.</w:t>
      </w:r>
      <w:r w:rsidRPr="005F7435">
        <w:rPr>
          <w:rFonts w:cs="Times New Roman"/>
          <w:szCs w:val="24"/>
        </w:rPr>
        <w:t xml:space="preserve"> </w:t>
      </w:r>
      <w:r w:rsidRPr="00765C99">
        <w:rPr>
          <w:rFonts w:cs="Times New Roman"/>
          <w:b/>
          <w:bCs/>
          <w:szCs w:val="24"/>
        </w:rPr>
        <w:t>(A)</w:t>
      </w:r>
      <w:r w:rsidRPr="00022164">
        <w:rPr>
          <w:rFonts w:cs="Times New Roman"/>
          <w:szCs w:val="24"/>
        </w:rPr>
        <w:t xml:space="preserve"> S-specific IFN-γ responses of splenic CD8</w:t>
      </w:r>
      <w:r w:rsidRPr="001B63E2">
        <w:rPr>
          <w:rFonts w:cs="Times New Roman"/>
          <w:szCs w:val="24"/>
          <w:vertAlign w:val="superscript"/>
        </w:rPr>
        <w:t>+</w:t>
      </w:r>
      <w:r w:rsidRPr="00022164">
        <w:rPr>
          <w:rFonts w:cs="Times New Roman"/>
          <w:szCs w:val="24"/>
        </w:rPr>
        <w:t xml:space="preserve"> T cells determined by ICS after </w:t>
      </w:r>
      <w:r w:rsidRPr="001B63E2">
        <w:rPr>
          <w:rFonts w:cs="Times New Roman"/>
          <w:i/>
          <w:iCs/>
          <w:szCs w:val="24"/>
        </w:rPr>
        <w:t>ex vivo</w:t>
      </w:r>
      <w:r w:rsidRPr="00022164">
        <w:rPr>
          <w:rFonts w:cs="Times New Roman"/>
          <w:szCs w:val="24"/>
        </w:rPr>
        <w:t xml:space="preserve"> stimulation with overlapping HBV S-specific peptide pool and single peptides S</w:t>
      </w:r>
      <w:r w:rsidRPr="001B63E2">
        <w:rPr>
          <w:rFonts w:cs="Times New Roman"/>
          <w:szCs w:val="24"/>
          <w:vertAlign w:val="subscript"/>
        </w:rPr>
        <w:t>190</w:t>
      </w:r>
      <w:r w:rsidRPr="00022164">
        <w:rPr>
          <w:rFonts w:cs="Times New Roman"/>
          <w:szCs w:val="24"/>
        </w:rPr>
        <w:t xml:space="preserve"> and S</w:t>
      </w:r>
      <w:r w:rsidRPr="001B63E2">
        <w:rPr>
          <w:rFonts w:cs="Times New Roman"/>
          <w:szCs w:val="24"/>
          <w:vertAlign w:val="subscript"/>
        </w:rPr>
        <w:t>208</w:t>
      </w:r>
      <w:r w:rsidRPr="00022164">
        <w:rPr>
          <w:rFonts w:cs="Times New Roman"/>
          <w:szCs w:val="24"/>
        </w:rPr>
        <w:t xml:space="preserve">. </w:t>
      </w:r>
      <w:r w:rsidRPr="00765C99">
        <w:rPr>
          <w:rFonts w:cs="Times New Roman"/>
          <w:b/>
          <w:bCs/>
          <w:szCs w:val="24"/>
        </w:rPr>
        <w:t>(B)</w:t>
      </w:r>
      <w:r w:rsidRPr="00022164">
        <w:rPr>
          <w:rFonts w:cs="Times New Roman"/>
          <w:szCs w:val="24"/>
        </w:rPr>
        <w:t xml:space="preserve"> Core- and </w:t>
      </w:r>
      <w:proofErr w:type="gramStart"/>
      <w:r w:rsidRPr="00022164">
        <w:rPr>
          <w:rFonts w:cs="Times New Roman"/>
          <w:szCs w:val="24"/>
        </w:rPr>
        <w:t>RT(</w:t>
      </w:r>
      <w:proofErr w:type="gramEnd"/>
      <w:r w:rsidRPr="00022164">
        <w:rPr>
          <w:rFonts w:cs="Times New Roman"/>
          <w:szCs w:val="24"/>
        </w:rPr>
        <w:t xml:space="preserve">pol)-specific </w:t>
      </w:r>
      <w:proofErr w:type="spellStart"/>
      <w:r w:rsidRPr="00022164">
        <w:rPr>
          <w:rFonts w:cs="Times New Roman"/>
          <w:szCs w:val="24"/>
        </w:rPr>
        <w:t>IFNγ</w:t>
      </w:r>
      <w:proofErr w:type="spellEnd"/>
      <w:r w:rsidRPr="00022164">
        <w:rPr>
          <w:rFonts w:cs="Times New Roman"/>
          <w:szCs w:val="24"/>
        </w:rPr>
        <w:t xml:space="preserve"> responses of splenic CD8</w:t>
      </w:r>
      <w:r w:rsidRPr="001B63E2">
        <w:rPr>
          <w:rFonts w:cs="Times New Roman"/>
          <w:szCs w:val="24"/>
          <w:vertAlign w:val="superscript"/>
        </w:rPr>
        <w:t>+</w:t>
      </w:r>
      <w:r w:rsidRPr="00022164">
        <w:rPr>
          <w:rFonts w:cs="Times New Roman"/>
          <w:szCs w:val="24"/>
        </w:rPr>
        <w:t xml:space="preserve"> T cells determined after </w:t>
      </w:r>
      <w:r w:rsidRPr="00DA032A">
        <w:rPr>
          <w:rFonts w:cs="Times New Roman"/>
          <w:i/>
          <w:iCs/>
          <w:szCs w:val="24"/>
        </w:rPr>
        <w:t>ex vivo</w:t>
      </w:r>
      <w:r w:rsidRPr="00022164">
        <w:rPr>
          <w:rFonts w:cs="Times New Roman"/>
          <w:szCs w:val="24"/>
        </w:rPr>
        <w:t xml:space="preserve"> stimulation with overlapping Core- and </w:t>
      </w:r>
      <w:proofErr w:type="gramStart"/>
      <w:r w:rsidRPr="00022164">
        <w:rPr>
          <w:rFonts w:cs="Times New Roman"/>
          <w:szCs w:val="24"/>
        </w:rPr>
        <w:t>RT(</w:t>
      </w:r>
      <w:proofErr w:type="gramEnd"/>
      <w:r w:rsidRPr="00022164">
        <w:rPr>
          <w:rFonts w:cs="Times New Roman"/>
          <w:szCs w:val="24"/>
        </w:rPr>
        <w:t xml:space="preserve">pol)-specific peptide pools. Mean ± SEM is shown. </w:t>
      </w:r>
      <w:r w:rsidRPr="005F7435">
        <w:rPr>
          <w:rFonts w:cs="Times New Roman"/>
          <w:szCs w:val="24"/>
        </w:rPr>
        <w:t xml:space="preserve">Statistical analysis using nonparametric One-Way ANOVA. </w:t>
      </w:r>
      <w:r w:rsidR="00506621" w:rsidRPr="00506621">
        <w:rPr>
          <w:rFonts w:cs="Times New Roman"/>
          <w:i/>
          <w:iCs/>
          <w:szCs w:val="24"/>
        </w:rPr>
        <w:t>p</w:t>
      </w:r>
      <w:r w:rsidRPr="005F7435">
        <w:rPr>
          <w:rFonts w:cs="Times New Roman"/>
          <w:szCs w:val="24"/>
        </w:rPr>
        <w:t>-values &lt; 0.05 were considered statistically significant and marked with asterisks (*</w:t>
      </w:r>
      <w:r w:rsidRPr="005F7435">
        <w:rPr>
          <w:rFonts w:cs="Times New Roman"/>
          <w:i/>
          <w:iCs/>
          <w:szCs w:val="24"/>
        </w:rPr>
        <w:t>p</w:t>
      </w:r>
      <w:r w:rsidRPr="005F7435">
        <w:rPr>
          <w:rFonts w:cs="Times New Roman"/>
          <w:szCs w:val="24"/>
        </w:rPr>
        <w:t>&lt;0.05)</w:t>
      </w:r>
      <w:r w:rsidRPr="001549D3">
        <w:rPr>
          <w:rFonts w:cs="Times New Roman"/>
          <w:szCs w:val="24"/>
        </w:rPr>
        <w:t xml:space="preserve">. </w:t>
      </w:r>
    </w:p>
    <w:p w14:paraId="4A3B8363" w14:textId="77777777" w:rsidR="00DA032A" w:rsidRDefault="00DA032A" w:rsidP="00654E8F">
      <w:pPr>
        <w:spacing w:before="240"/>
      </w:pPr>
    </w:p>
    <w:p w14:paraId="71E6F721" w14:textId="77777777" w:rsidR="00BD49DA" w:rsidRDefault="00BD49DA" w:rsidP="00654E8F">
      <w:pPr>
        <w:spacing w:before="240"/>
      </w:pPr>
    </w:p>
    <w:p w14:paraId="53E21D72" w14:textId="77777777" w:rsidR="00BD49DA" w:rsidRDefault="00BD49DA" w:rsidP="00654E8F">
      <w:pPr>
        <w:spacing w:before="240"/>
      </w:pPr>
    </w:p>
    <w:p w14:paraId="58562545" w14:textId="77777777" w:rsidR="00BD49DA" w:rsidRDefault="00BD49DA" w:rsidP="00654E8F">
      <w:pPr>
        <w:spacing w:before="240"/>
      </w:pPr>
    </w:p>
    <w:p w14:paraId="77EBC232" w14:textId="77777777" w:rsidR="00BD49DA" w:rsidRDefault="00BD49DA" w:rsidP="00654E8F">
      <w:pPr>
        <w:spacing w:before="240"/>
      </w:pPr>
    </w:p>
    <w:p w14:paraId="2AB91B59" w14:textId="773CDC9F" w:rsidR="004D73F1" w:rsidRDefault="0071022F" w:rsidP="0071022F">
      <w:pPr>
        <w:keepNext/>
        <w:jc w:val="center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</w:rPr>
        <w:lastRenderedPageBreak/>
        <w:drawing>
          <wp:inline distT="0" distB="0" distL="0" distR="0" wp14:anchorId="25D22932" wp14:editId="0CB39EF6">
            <wp:extent cx="5458106" cy="7373721"/>
            <wp:effectExtent l="0" t="0" r="9525" b="0"/>
            <wp:docPr id="950924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070" cy="7407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AAA184" w14:textId="53355B5E" w:rsidR="00BD49DA" w:rsidRPr="001549D3" w:rsidRDefault="00BD49DA" w:rsidP="002E2D2B">
      <w:pPr>
        <w:keepNext/>
        <w:jc w:val="both"/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/>
          <w:b/>
          <w:szCs w:val="24"/>
        </w:rPr>
        <w:t>6</w:t>
      </w:r>
      <w:r w:rsidRPr="0001436A">
        <w:rPr>
          <w:rFonts w:cs="Times New Roman"/>
          <w:b/>
          <w:szCs w:val="24"/>
        </w:rPr>
        <w:t>.</w:t>
      </w:r>
      <w:r>
        <w:rPr>
          <w:rFonts w:cs="Times New Roman"/>
          <w:b/>
          <w:szCs w:val="24"/>
        </w:rPr>
        <w:t xml:space="preserve"> </w:t>
      </w:r>
      <w:r w:rsidR="00656951">
        <w:rPr>
          <w:rFonts w:cs="Times New Roman"/>
          <w:b/>
          <w:szCs w:val="24"/>
        </w:rPr>
        <w:t xml:space="preserve">Representative histology and immunohistochemistry of HBV carrier mice receiving </w:t>
      </w:r>
      <w:r w:rsidRPr="00DA032A">
        <w:rPr>
          <w:rFonts w:cs="Times New Roman"/>
          <w:b/>
          <w:szCs w:val="24"/>
        </w:rPr>
        <w:t>sequential DNA and HBsAg prime – MVA boost immunization</w:t>
      </w:r>
      <w:r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Pr="005F7435">
        <w:rPr>
          <w:rFonts w:cs="Times New Roman"/>
          <w:szCs w:val="24"/>
        </w:rPr>
        <w:t>C57BL/6</w:t>
      </w:r>
      <w:r>
        <w:rPr>
          <w:rFonts w:cs="Times New Roman"/>
          <w:szCs w:val="24"/>
        </w:rPr>
        <w:t>J</w:t>
      </w:r>
      <w:r w:rsidRPr="005F7435">
        <w:rPr>
          <w:rFonts w:cs="Times New Roman"/>
          <w:szCs w:val="24"/>
        </w:rPr>
        <w:t xml:space="preserve"> mice </w:t>
      </w:r>
      <w:r>
        <w:rPr>
          <w:rFonts w:cs="Times New Roman"/>
          <w:szCs w:val="24"/>
        </w:rPr>
        <w:t xml:space="preserve">(groups </w:t>
      </w:r>
      <w:r w:rsidRPr="007734C3">
        <w:rPr>
          <w:rFonts w:cs="Times New Roman"/>
          <w:i/>
          <w:iCs/>
          <w:szCs w:val="24"/>
        </w:rPr>
        <w:t>n</w:t>
      </w:r>
      <w:r>
        <w:rPr>
          <w:rFonts w:cs="Times New Roman"/>
          <w:i/>
          <w:iCs/>
          <w:szCs w:val="24"/>
        </w:rPr>
        <w:t> </w:t>
      </w:r>
      <w:r>
        <w:rPr>
          <w:rFonts w:cs="Times New Roman"/>
          <w:szCs w:val="24"/>
        </w:rPr>
        <w:t xml:space="preserve">= 5) </w:t>
      </w:r>
      <w:r w:rsidRPr="005F7435">
        <w:rPr>
          <w:rFonts w:cs="Times New Roman"/>
          <w:szCs w:val="24"/>
        </w:rPr>
        <w:t xml:space="preserve">were infected with AAV-HBV and immunized as depicted in Figure </w:t>
      </w:r>
      <w:r w:rsidR="00EF6FC9">
        <w:rPr>
          <w:rFonts w:cs="Times New Roman"/>
          <w:szCs w:val="24"/>
        </w:rPr>
        <w:t>9</w:t>
      </w:r>
      <w:r>
        <w:rPr>
          <w:rFonts w:cs="Times New Roman"/>
          <w:szCs w:val="24"/>
        </w:rPr>
        <w:t>A</w:t>
      </w:r>
      <w:r w:rsidRPr="005F7435">
        <w:rPr>
          <w:rFonts w:cs="Times New Roman"/>
          <w:szCs w:val="24"/>
        </w:rPr>
        <w:t xml:space="preserve">. </w:t>
      </w:r>
      <w:r w:rsidR="002E2D2B" w:rsidRPr="005F7435">
        <w:rPr>
          <w:rFonts w:cs="Times New Roman"/>
          <w:szCs w:val="24"/>
        </w:rPr>
        <w:t xml:space="preserve">End-point analyses were performed </w:t>
      </w:r>
      <w:r w:rsidR="002E2D2B">
        <w:rPr>
          <w:rFonts w:cs="Times New Roman"/>
          <w:szCs w:val="24"/>
        </w:rPr>
        <w:t xml:space="preserve">two weeks after MVA boost, </w:t>
      </w:r>
      <w:r w:rsidR="002E2D2B" w:rsidRPr="005F7435">
        <w:rPr>
          <w:rFonts w:cs="Times New Roman"/>
          <w:szCs w:val="24"/>
        </w:rPr>
        <w:t xml:space="preserve">at week </w:t>
      </w:r>
      <w:r w:rsidR="002E2D2B">
        <w:rPr>
          <w:rFonts w:cs="Times New Roman"/>
          <w:szCs w:val="24"/>
        </w:rPr>
        <w:t>10.</w:t>
      </w:r>
      <w:r w:rsidR="00912391">
        <w:rPr>
          <w:rFonts w:cs="Times New Roman"/>
          <w:szCs w:val="24"/>
        </w:rPr>
        <w:t xml:space="preserve"> </w:t>
      </w:r>
      <w:r w:rsidRPr="00765C99">
        <w:rPr>
          <w:rFonts w:cs="Times New Roman"/>
          <w:b/>
          <w:bCs/>
          <w:szCs w:val="24"/>
        </w:rPr>
        <w:t>(A)</w:t>
      </w:r>
      <w:r w:rsidRPr="00022164">
        <w:rPr>
          <w:rFonts w:cs="Times New Roman"/>
          <w:szCs w:val="24"/>
        </w:rPr>
        <w:t xml:space="preserve"> </w:t>
      </w:r>
      <w:r w:rsidR="002E2D2B" w:rsidRPr="005D2E86">
        <w:rPr>
          <w:rFonts w:cs="Times New Roman"/>
          <w:szCs w:val="24"/>
        </w:rPr>
        <w:t xml:space="preserve">Representative images of liver </w:t>
      </w:r>
      <w:r w:rsidR="002E2D2B" w:rsidRPr="005D2E86">
        <w:rPr>
          <w:rFonts w:cs="Times New Roman"/>
          <w:szCs w:val="24"/>
        </w:rPr>
        <w:lastRenderedPageBreak/>
        <w:t xml:space="preserve">immunohistochemistry staining for </w:t>
      </w:r>
      <w:proofErr w:type="spellStart"/>
      <w:r w:rsidR="002E2D2B" w:rsidRPr="005D2E86">
        <w:rPr>
          <w:rFonts w:cs="Times New Roman"/>
          <w:szCs w:val="24"/>
        </w:rPr>
        <w:t>HBcore</w:t>
      </w:r>
      <w:proofErr w:type="spellEnd"/>
      <w:r w:rsidR="002E2D2B" w:rsidRPr="005D2E86">
        <w:rPr>
          <w:rFonts w:cs="Times New Roman"/>
          <w:szCs w:val="24"/>
        </w:rPr>
        <w:t xml:space="preserve"> protein (brown). Scale bars represent 100 </w:t>
      </w:r>
      <w:proofErr w:type="spellStart"/>
      <w:r w:rsidR="002E2D2B" w:rsidRPr="005D2E86">
        <w:rPr>
          <w:rFonts w:cs="Times New Roman"/>
          <w:szCs w:val="24"/>
        </w:rPr>
        <w:t>μm</w:t>
      </w:r>
      <w:proofErr w:type="spellEnd"/>
      <w:r w:rsidR="002E2D2B">
        <w:rPr>
          <w:rFonts w:cs="Times New Roman"/>
          <w:szCs w:val="24"/>
        </w:rPr>
        <w:t>.</w:t>
      </w:r>
      <w:r w:rsidRPr="00022164">
        <w:rPr>
          <w:rFonts w:cs="Times New Roman"/>
          <w:szCs w:val="24"/>
        </w:rPr>
        <w:t xml:space="preserve"> </w:t>
      </w:r>
      <w:r w:rsidRPr="00765C99">
        <w:rPr>
          <w:rFonts w:cs="Times New Roman"/>
          <w:b/>
          <w:bCs/>
          <w:szCs w:val="24"/>
        </w:rPr>
        <w:t>(B)</w:t>
      </w:r>
      <w:r w:rsidRPr="00022164">
        <w:rPr>
          <w:rFonts w:cs="Times New Roman"/>
          <w:szCs w:val="24"/>
        </w:rPr>
        <w:t xml:space="preserve"> </w:t>
      </w:r>
      <w:r w:rsidR="002E2D2B" w:rsidRPr="00FB5D3C">
        <w:rPr>
          <w:rFonts w:cs="Times New Roman"/>
          <w:szCs w:val="24"/>
        </w:rPr>
        <w:t xml:space="preserve">Representative </w:t>
      </w:r>
      <w:r w:rsidR="002E2D2B">
        <w:rPr>
          <w:rFonts w:cs="Times New Roman"/>
          <w:szCs w:val="24"/>
        </w:rPr>
        <w:t>images</w:t>
      </w:r>
      <w:r w:rsidR="002E2D2B" w:rsidRPr="00FB5D3C">
        <w:rPr>
          <w:rFonts w:cs="Times New Roman"/>
          <w:szCs w:val="24"/>
        </w:rPr>
        <w:t xml:space="preserve"> of liver sections stained with H&amp;E</w:t>
      </w:r>
      <w:r w:rsidR="002E2D2B">
        <w:rPr>
          <w:rFonts w:cs="Times New Roman"/>
          <w:szCs w:val="24"/>
        </w:rPr>
        <w:t xml:space="preserve">. </w:t>
      </w:r>
      <w:r w:rsidR="002E2D2B" w:rsidRPr="00FB5D3C">
        <w:rPr>
          <w:rFonts w:cs="Times New Roman"/>
          <w:szCs w:val="24"/>
        </w:rPr>
        <w:t>Scale bars</w:t>
      </w:r>
      <w:r w:rsidR="002E2D2B">
        <w:rPr>
          <w:rFonts w:cs="Times New Roman"/>
          <w:szCs w:val="24"/>
        </w:rPr>
        <w:t xml:space="preserve"> represent</w:t>
      </w:r>
      <w:r w:rsidR="002E2D2B" w:rsidRPr="00FB5D3C">
        <w:rPr>
          <w:rFonts w:cs="Times New Roman"/>
          <w:szCs w:val="24"/>
        </w:rPr>
        <w:t xml:space="preserve"> 100 </w:t>
      </w:r>
      <w:proofErr w:type="spellStart"/>
      <w:r w:rsidR="002E2D2B" w:rsidRPr="00FB5D3C">
        <w:rPr>
          <w:rFonts w:cs="Times New Roman"/>
          <w:szCs w:val="24"/>
        </w:rPr>
        <w:t>μm</w:t>
      </w:r>
      <w:proofErr w:type="spellEnd"/>
      <w:r w:rsidR="002E2D2B">
        <w:rPr>
          <w:rFonts w:cs="Times New Roman"/>
          <w:szCs w:val="24"/>
        </w:rPr>
        <w:t xml:space="preserve">, and inlets show magnification of the </w:t>
      </w:r>
      <w:r w:rsidR="002E2D2B" w:rsidRPr="00FB5D3C">
        <w:rPr>
          <w:rFonts w:cs="Times New Roman"/>
          <w:szCs w:val="24"/>
        </w:rPr>
        <w:t xml:space="preserve">indicated areas. </w:t>
      </w:r>
    </w:p>
    <w:sectPr w:rsidR="00BD49DA" w:rsidRPr="001549D3" w:rsidSect="00227D3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138" w:right="1181" w:bottom="1138" w:left="1282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AD8FC" w14:textId="77777777" w:rsidR="003D2D47" w:rsidRDefault="003D2D47" w:rsidP="00117666">
      <w:pPr>
        <w:spacing w:after="0"/>
      </w:pPr>
      <w:r>
        <w:separator/>
      </w:r>
    </w:p>
  </w:endnote>
  <w:endnote w:type="continuationSeparator" w:id="0">
    <w:p w14:paraId="68A94BCB" w14:textId="77777777" w:rsidR="003D2D47" w:rsidRDefault="003D2D47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4719606"/>
      <w:docPartObj>
        <w:docPartGallery w:val="Page Numbers (Bottom of Page)"/>
        <w:docPartUnique/>
      </w:docPartObj>
    </w:sdtPr>
    <w:sdtEndPr/>
    <w:sdtContent>
      <w:p w14:paraId="3AB312BF" w14:textId="7F37B097" w:rsidR="00A27AA2" w:rsidRDefault="00A27AA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314AB28" w14:textId="67D8927E" w:rsidR="00506621" w:rsidRPr="00EC1AF9" w:rsidRDefault="00506621" w:rsidP="00F660F0">
    <w:pPr>
      <w:pStyle w:val="Footer"/>
      <w:jc w:val="center"/>
      <w:rPr>
        <w:szCs w:val="24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1344288"/>
      <w:docPartObj>
        <w:docPartGallery w:val="Page Numbers (Bottom of Page)"/>
        <w:docPartUnique/>
      </w:docPartObj>
    </w:sdtPr>
    <w:sdtEndPr/>
    <w:sdtContent>
      <w:p w14:paraId="738CB874" w14:textId="3A30522C" w:rsidR="00227D3C" w:rsidRDefault="00227D3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F36DFB5" w14:textId="77777777" w:rsidR="00227D3C" w:rsidRDefault="00227D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118AF" w14:textId="77777777" w:rsidR="00227D3C" w:rsidRDefault="00227D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B35AC" w14:textId="77777777" w:rsidR="003D2D47" w:rsidRDefault="003D2D47" w:rsidP="00117666">
      <w:pPr>
        <w:spacing w:after="0"/>
      </w:pPr>
      <w:r>
        <w:separator/>
      </w:r>
    </w:p>
  </w:footnote>
  <w:footnote w:type="continuationSeparator" w:id="0">
    <w:p w14:paraId="6A0AA9D1" w14:textId="77777777" w:rsidR="003D2D47" w:rsidRDefault="003D2D47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EDBA" w14:textId="77777777" w:rsidR="00506621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39B1C" w14:textId="34D9D129" w:rsidR="00022164" w:rsidRPr="00B243D2" w:rsidRDefault="00B243D2" w:rsidP="00B243D2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389C" w14:textId="45CD7C9A" w:rsidR="00463A7C" w:rsidRDefault="00463A7C" w:rsidP="0004367C">
    <w:pPr>
      <w:pStyle w:val="Header"/>
    </w:pPr>
  </w:p>
  <w:p w14:paraId="25711A5B" w14:textId="7359FEE3" w:rsidR="00506621" w:rsidRDefault="00506621" w:rsidP="009342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038F6"/>
    <w:rsid w:val="0001436A"/>
    <w:rsid w:val="00022164"/>
    <w:rsid w:val="00034304"/>
    <w:rsid w:val="00035434"/>
    <w:rsid w:val="0004217D"/>
    <w:rsid w:val="0004367C"/>
    <w:rsid w:val="00052A14"/>
    <w:rsid w:val="00077D53"/>
    <w:rsid w:val="000F1748"/>
    <w:rsid w:val="00105FD9"/>
    <w:rsid w:val="00117666"/>
    <w:rsid w:val="001549D3"/>
    <w:rsid w:val="00160065"/>
    <w:rsid w:val="00177D84"/>
    <w:rsid w:val="001A052F"/>
    <w:rsid w:val="001B63E2"/>
    <w:rsid w:val="00227D3C"/>
    <w:rsid w:val="00251F7B"/>
    <w:rsid w:val="00267D18"/>
    <w:rsid w:val="002868E2"/>
    <w:rsid w:val="002869C3"/>
    <w:rsid w:val="002936E4"/>
    <w:rsid w:val="002B4A57"/>
    <w:rsid w:val="002C74CA"/>
    <w:rsid w:val="002E2D2B"/>
    <w:rsid w:val="003544FB"/>
    <w:rsid w:val="003741BB"/>
    <w:rsid w:val="003C6A66"/>
    <w:rsid w:val="003D2D47"/>
    <w:rsid w:val="003D2F2D"/>
    <w:rsid w:val="00401590"/>
    <w:rsid w:val="00447801"/>
    <w:rsid w:val="00452E9C"/>
    <w:rsid w:val="00463A7C"/>
    <w:rsid w:val="00463B1F"/>
    <w:rsid w:val="004735C8"/>
    <w:rsid w:val="004961FF"/>
    <w:rsid w:val="004D73F1"/>
    <w:rsid w:val="004F49DF"/>
    <w:rsid w:val="00506621"/>
    <w:rsid w:val="00517A89"/>
    <w:rsid w:val="005250F2"/>
    <w:rsid w:val="00571F79"/>
    <w:rsid w:val="0058199D"/>
    <w:rsid w:val="00591624"/>
    <w:rsid w:val="00593EEA"/>
    <w:rsid w:val="005A5EEE"/>
    <w:rsid w:val="005C7BEE"/>
    <w:rsid w:val="005F2FD8"/>
    <w:rsid w:val="005F7435"/>
    <w:rsid w:val="0063138D"/>
    <w:rsid w:val="006375C7"/>
    <w:rsid w:val="00654E8F"/>
    <w:rsid w:val="00656951"/>
    <w:rsid w:val="00660D05"/>
    <w:rsid w:val="006820B1"/>
    <w:rsid w:val="006B7D14"/>
    <w:rsid w:val="006C39FD"/>
    <w:rsid w:val="00701727"/>
    <w:rsid w:val="0070566C"/>
    <w:rsid w:val="0071022F"/>
    <w:rsid w:val="00714C50"/>
    <w:rsid w:val="00725A7D"/>
    <w:rsid w:val="007501BE"/>
    <w:rsid w:val="00765C99"/>
    <w:rsid w:val="007718E8"/>
    <w:rsid w:val="00790BB3"/>
    <w:rsid w:val="007C206C"/>
    <w:rsid w:val="00803D24"/>
    <w:rsid w:val="00811043"/>
    <w:rsid w:val="00817DD6"/>
    <w:rsid w:val="00841E35"/>
    <w:rsid w:val="00885156"/>
    <w:rsid w:val="00890D2D"/>
    <w:rsid w:val="00912391"/>
    <w:rsid w:val="009151AA"/>
    <w:rsid w:val="009322EC"/>
    <w:rsid w:val="0093429D"/>
    <w:rsid w:val="00943573"/>
    <w:rsid w:val="00970F7D"/>
    <w:rsid w:val="00994A3D"/>
    <w:rsid w:val="009C2B12"/>
    <w:rsid w:val="009C70F3"/>
    <w:rsid w:val="00A174D9"/>
    <w:rsid w:val="00A2698E"/>
    <w:rsid w:val="00A27AA2"/>
    <w:rsid w:val="00A569CD"/>
    <w:rsid w:val="00AB5EE2"/>
    <w:rsid w:val="00AB6715"/>
    <w:rsid w:val="00B1671E"/>
    <w:rsid w:val="00B228C4"/>
    <w:rsid w:val="00B243D2"/>
    <w:rsid w:val="00B25EB8"/>
    <w:rsid w:val="00B354E1"/>
    <w:rsid w:val="00B37F4D"/>
    <w:rsid w:val="00B4231E"/>
    <w:rsid w:val="00BD49DA"/>
    <w:rsid w:val="00C52A7B"/>
    <w:rsid w:val="00C56BAF"/>
    <w:rsid w:val="00C679AA"/>
    <w:rsid w:val="00C75972"/>
    <w:rsid w:val="00C77D03"/>
    <w:rsid w:val="00CC0A3A"/>
    <w:rsid w:val="00CD066B"/>
    <w:rsid w:val="00CE4FEE"/>
    <w:rsid w:val="00D422A9"/>
    <w:rsid w:val="00D668AA"/>
    <w:rsid w:val="00DA032A"/>
    <w:rsid w:val="00DA2F28"/>
    <w:rsid w:val="00DB59C3"/>
    <w:rsid w:val="00DC259A"/>
    <w:rsid w:val="00DE23E8"/>
    <w:rsid w:val="00E52377"/>
    <w:rsid w:val="00E64E17"/>
    <w:rsid w:val="00E866C9"/>
    <w:rsid w:val="00EA3D3C"/>
    <w:rsid w:val="00EC1AF9"/>
    <w:rsid w:val="00EF6FC9"/>
    <w:rsid w:val="00F46900"/>
    <w:rsid w:val="00F510BE"/>
    <w:rsid w:val="00F56D8C"/>
    <w:rsid w:val="00F61D89"/>
    <w:rsid w:val="00F660F0"/>
    <w:rsid w:val="00FE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F7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970c08f3-bdc0-46be-888b-e62464d9f78c"/>
    <ds:schemaRef ds:uri="http://schemas.openxmlformats.org/package/2006/metadata/core-properties"/>
    <ds:schemaRef ds:uri="26005759-6815-4540-b8ea-913958d74f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7</Pages>
  <Words>604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Anna Dagmara Kosinska</cp:lastModifiedBy>
  <cp:revision>57</cp:revision>
  <cp:lastPrinted>2025-12-19T15:09:00Z</cp:lastPrinted>
  <dcterms:created xsi:type="dcterms:W3CDTF">2022-11-17T16:58:00Z</dcterms:created>
  <dcterms:modified xsi:type="dcterms:W3CDTF">2026-01-28T12:21:00Z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GrammarlyDocumentId">
    <vt:lpwstr>fd79233c-a4ae-4b99-8b80-560703424272</vt:lpwstr>
  </property>
</Properties>
</file>