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96A76C" w14:textId="77777777" w:rsidR="001E119B" w:rsidRDefault="001E119B" w:rsidP="001E119B">
      <w:pPr>
        <w:rPr>
          <w:rFonts w:ascii="Times New Roman" w:hAnsi="Times New Roman" w:cs="Times New Roman"/>
          <w:b/>
          <w:bCs/>
          <w:sz w:val="28"/>
          <w:szCs w:val="28"/>
        </w:rPr>
      </w:pPr>
      <w:r>
        <w:rPr>
          <w:rFonts w:ascii="Times New Roman" w:hAnsi="Times New Roman" w:cs="Times New Roman"/>
          <w:b/>
          <w:bCs/>
          <w:sz w:val="28"/>
          <w:szCs w:val="28"/>
        </w:rPr>
        <w:t>Supplementary Material for “Comprehensive analysis of cytokines in depression: independent data from patient plasma and post-mortem ventromedial prefrontal cortex”</w:t>
      </w:r>
    </w:p>
    <w:p w14:paraId="3EA1C622" w14:textId="77777777" w:rsidR="001E119B" w:rsidRDefault="001E119B" w:rsidP="001E119B">
      <w:pPr>
        <w:rPr>
          <w:rFonts w:ascii="Times New Roman" w:hAnsi="Times New Roman" w:cs="Times New Roman"/>
          <w:b/>
          <w:bCs/>
          <w:sz w:val="28"/>
          <w:szCs w:val="28"/>
        </w:rPr>
      </w:pPr>
    </w:p>
    <w:p w14:paraId="5F3ACF68" w14:textId="77777777" w:rsidR="001E119B" w:rsidRPr="003A6AF7" w:rsidRDefault="001E119B" w:rsidP="001E119B">
      <w:pPr>
        <w:spacing w:line="360" w:lineRule="auto"/>
        <w:jc w:val="both"/>
        <w:rPr>
          <w:rFonts w:ascii="Times New Roman" w:hAnsi="Times New Roman" w:cs="Times New Roman"/>
          <w:vertAlign w:val="superscript"/>
        </w:rPr>
      </w:pPr>
      <w:r w:rsidRPr="003A6AF7">
        <w:rPr>
          <w:rFonts w:ascii="Times New Roman" w:hAnsi="Times New Roman" w:cs="Times New Roman"/>
        </w:rPr>
        <w:t xml:space="preserve">Reza Rahimian, </w:t>
      </w:r>
      <w:r w:rsidRPr="00E25883">
        <w:rPr>
          <w:rFonts w:ascii="Times New Roman" w:hAnsi="Times New Roman" w:cs="Times New Roman"/>
        </w:rPr>
        <w:t xml:space="preserve">Jonas </w:t>
      </w:r>
      <w:r w:rsidRPr="004065A2">
        <w:rPr>
          <w:rFonts w:ascii="Times New Roman" w:hAnsi="Times New Roman" w:cs="Times New Roman"/>
        </w:rPr>
        <w:t>Hagenberg, Claudia Belliveau</w:t>
      </w:r>
      <w:r w:rsidRPr="004065A2">
        <w:rPr>
          <w:rFonts w:ascii="Times New Roman" w:eastAsia="Times New Roman" w:hAnsi="Times New Roman" w:cs="Times New Roman"/>
          <w:color w:val="000000" w:themeColor="text1"/>
          <w:shd w:val="clear" w:color="auto" w:fill="FFFFFF"/>
        </w:rPr>
        <w:t xml:space="preserve">, </w:t>
      </w:r>
      <w:r w:rsidRPr="004065A2">
        <w:rPr>
          <w:rFonts w:ascii="Times New Roman" w:hAnsi="Times New Roman" w:cs="Times New Roman"/>
        </w:rPr>
        <w:t>Rebecca Chen, Stephanie Theberge, Gohar Fakhfouri, Marina Wakid, Elisabeth Binder, Gustavo Turecki, Janine Knauer-</w:t>
      </w:r>
      <w:proofErr w:type="spellStart"/>
      <w:r w:rsidRPr="004065A2">
        <w:rPr>
          <w:rFonts w:ascii="Times New Roman" w:hAnsi="Times New Roman" w:cs="Times New Roman"/>
        </w:rPr>
        <w:t>Arloth</w:t>
      </w:r>
      <w:proofErr w:type="spellEnd"/>
      <w:r w:rsidRPr="004065A2">
        <w:rPr>
          <w:rFonts w:ascii="Times New Roman" w:hAnsi="Times New Roman" w:cs="Times New Roman"/>
        </w:rPr>
        <w:t xml:space="preserve">, Naguib </w:t>
      </w:r>
      <w:proofErr w:type="spellStart"/>
      <w:r w:rsidRPr="004065A2">
        <w:rPr>
          <w:rFonts w:ascii="Times New Roman" w:hAnsi="Times New Roman" w:cs="Times New Roman"/>
        </w:rPr>
        <w:t>Mechawar</w:t>
      </w:r>
      <w:proofErr w:type="spellEnd"/>
    </w:p>
    <w:p w14:paraId="6E33A670" w14:textId="77777777" w:rsidR="004B3D70" w:rsidRDefault="004B3D70"/>
    <w:p w14:paraId="4E8518D6" w14:textId="77777777" w:rsidR="001E119B" w:rsidRDefault="001E119B" w:rsidP="001E119B">
      <w:pPr>
        <w:pStyle w:val="Heading1"/>
        <w:rPr>
          <w:rFonts w:ascii="Times New Roman" w:hAnsi="Times New Roman" w:cs="Times New Roman"/>
          <w:color w:val="000000" w:themeColor="text1"/>
        </w:rPr>
      </w:pPr>
      <w:r w:rsidRPr="001E119B">
        <w:rPr>
          <w:rFonts w:ascii="Times New Roman" w:hAnsi="Times New Roman" w:cs="Times New Roman"/>
          <w:color w:val="000000" w:themeColor="text1"/>
        </w:rPr>
        <w:t>Supplementary Figures</w:t>
      </w:r>
    </w:p>
    <w:p w14:paraId="6316B736" w14:textId="77777777" w:rsidR="001E119B" w:rsidRDefault="001E119B" w:rsidP="001E119B"/>
    <w:p w14:paraId="797F7AEA" w14:textId="77777777" w:rsidR="001E119B" w:rsidRDefault="001E119B" w:rsidP="001E119B">
      <w:pPr>
        <w:keepNext/>
      </w:pPr>
      <w:r>
        <w:rPr>
          <w:noProof/>
          <w14:ligatures w14:val="standardContextual"/>
        </w:rPr>
        <w:drawing>
          <wp:inline distT="0" distB="0" distL="0" distR="0" wp14:anchorId="48FD74C8" wp14:editId="3E75FD2A">
            <wp:extent cx="5731510" cy="5731510"/>
            <wp:effectExtent l="0" t="0" r="0" b="0"/>
            <wp:docPr id="2441079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107915" name="Picture 244107915"/>
                    <pic:cNvPicPr/>
                  </pic:nvPicPr>
                  <pic:blipFill>
                    <a:blip r:embed="rId4" cstate="print">
                      <a:extLst>
                        <a:ext uri="{28A0092B-C50C-407E-A947-70E740481C1C}">
                          <a14:useLocalDpi xmlns:a14="http://schemas.microsoft.com/office/drawing/2010/main" val="0"/>
                        </a:ext>
                      </a:extLst>
                    </a:blip>
                    <a:stretch>
                      <a:fillRect/>
                    </a:stretch>
                  </pic:blipFill>
                  <pic:spPr>
                    <a:xfrm>
                      <a:off x="0" y="0"/>
                      <a:ext cx="5731510" cy="5731510"/>
                    </a:xfrm>
                    <a:prstGeom prst="rect">
                      <a:avLst/>
                    </a:prstGeom>
                  </pic:spPr>
                </pic:pic>
              </a:graphicData>
            </a:graphic>
          </wp:inline>
        </w:drawing>
      </w:r>
    </w:p>
    <w:p w14:paraId="2A9B5D38" w14:textId="50C743FB" w:rsidR="001E119B" w:rsidRDefault="001E119B" w:rsidP="001E119B">
      <w:pPr>
        <w:pStyle w:val="Caption"/>
        <w:rPr>
          <w:rFonts w:ascii="Times New Roman" w:hAnsi="Times New Roman" w:cs="Times New Roman"/>
          <w:sz w:val="24"/>
          <w:szCs w:val="24"/>
        </w:rPr>
      </w:pPr>
      <w:r w:rsidRPr="001E119B">
        <w:rPr>
          <w:rFonts w:ascii="Times New Roman" w:hAnsi="Times New Roman" w:cs="Times New Roman"/>
          <w:sz w:val="24"/>
          <w:szCs w:val="24"/>
        </w:rPr>
        <w:t xml:space="preserve">Figure S1: Violin plots of the normalized immune marker concentrations measured in </w:t>
      </w:r>
      <w:proofErr w:type="spellStart"/>
      <w:r w:rsidRPr="001E119B">
        <w:rPr>
          <w:rFonts w:ascii="Times New Roman" w:hAnsi="Times New Roman" w:cs="Times New Roman"/>
          <w:sz w:val="24"/>
          <w:szCs w:val="24"/>
        </w:rPr>
        <w:t>vmPFC</w:t>
      </w:r>
      <w:proofErr w:type="spellEnd"/>
      <w:r w:rsidRPr="001E119B">
        <w:rPr>
          <w:rFonts w:ascii="Times New Roman" w:hAnsi="Times New Roman" w:cs="Times New Roman"/>
          <w:sz w:val="24"/>
          <w:szCs w:val="24"/>
        </w:rPr>
        <w:t>. 45 out of 72 markers are shown, the remaining are depicted in Figure 2</w:t>
      </w:r>
      <w:r w:rsidRPr="00552819">
        <w:rPr>
          <w:rFonts w:ascii="Times New Roman" w:hAnsi="Times New Roman" w:cs="Times New Roman"/>
          <w:sz w:val="24"/>
          <w:szCs w:val="24"/>
          <w:highlight w:val="yellow"/>
        </w:rPr>
        <w:t>. N = 3</w:t>
      </w:r>
      <w:r w:rsidR="00AF4836" w:rsidRPr="00552819">
        <w:rPr>
          <w:rFonts w:ascii="Times New Roman" w:hAnsi="Times New Roman" w:cs="Times New Roman"/>
          <w:sz w:val="24"/>
          <w:szCs w:val="24"/>
          <w:highlight w:val="yellow"/>
        </w:rPr>
        <w:t>4</w:t>
      </w:r>
      <w:r w:rsidRPr="00552819">
        <w:rPr>
          <w:rFonts w:ascii="Times New Roman" w:hAnsi="Times New Roman" w:cs="Times New Roman"/>
          <w:sz w:val="24"/>
          <w:szCs w:val="24"/>
          <w:highlight w:val="yellow"/>
        </w:rPr>
        <w:t xml:space="preserve"> cases and 14 controls.</w:t>
      </w:r>
    </w:p>
    <w:p w14:paraId="2553EAB6" w14:textId="77777777" w:rsidR="001E119B" w:rsidRDefault="001E119B" w:rsidP="001E119B">
      <w:pPr>
        <w:keepNext/>
      </w:pPr>
      <w:r>
        <w:rPr>
          <w:noProof/>
          <w14:ligatures w14:val="standardContextual"/>
        </w:rPr>
        <w:lastRenderedPageBreak/>
        <w:drawing>
          <wp:inline distT="0" distB="0" distL="0" distR="0" wp14:anchorId="4F7E0C4C" wp14:editId="3D7F0B68">
            <wp:extent cx="5731510" cy="4776258"/>
            <wp:effectExtent l="0" t="0" r="0" b="0"/>
            <wp:docPr id="5834654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465474" name="Picture 2"/>
                    <pic:cNvPicPr/>
                  </pic:nvPicPr>
                  <pic:blipFill>
                    <a:blip r:embed="rId5" cstate="print">
                      <a:extLst>
                        <a:ext uri="{28A0092B-C50C-407E-A947-70E740481C1C}">
                          <a14:useLocalDpi xmlns:a14="http://schemas.microsoft.com/office/drawing/2010/main" val="0"/>
                        </a:ext>
                      </a:extLst>
                    </a:blip>
                    <a:stretch>
                      <a:fillRect/>
                    </a:stretch>
                  </pic:blipFill>
                  <pic:spPr>
                    <a:xfrm>
                      <a:off x="0" y="0"/>
                      <a:ext cx="5731510" cy="4776258"/>
                    </a:xfrm>
                    <a:prstGeom prst="rect">
                      <a:avLst/>
                    </a:prstGeom>
                  </pic:spPr>
                </pic:pic>
              </a:graphicData>
            </a:graphic>
          </wp:inline>
        </w:drawing>
      </w:r>
    </w:p>
    <w:p w14:paraId="1F6018E4" w14:textId="2BCA8E67" w:rsidR="001E119B" w:rsidRDefault="001E119B" w:rsidP="001E119B">
      <w:pPr>
        <w:pStyle w:val="Caption"/>
        <w:rPr>
          <w:rFonts w:ascii="Times New Roman" w:hAnsi="Times New Roman" w:cs="Times New Roman"/>
          <w:sz w:val="24"/>
          <w:szCs w:val="24"/>
        </w:rPr>
      </w:pPr>
      <w:r w:rsidRPr="001E119B">
        <w:rPr>
          <w:rFonts w:ascii="Times New Roman" w:hAnsi="Times New Roman" w:cs="Times New Roman"/>
          <w:sz w:val="24"/>
          <w:szCs w:val="24"/>
        </w:rPr>
        <w:t xml:space="preserve">Figure S2: Violin plots of the normalized immune marker concentrations measured in plasma. 15 out of 43 markers are shown, the remaining are depicted in Figure 3. </w:t>
      </w:r>
      <w:r w:rsidRPr="008B7B3F">
        <w:rPr>
          <w:rFonts w:ascii="Times New Roman" w:hAnsi="Times New Roman" w:cs="Times New Roman"/>
          <w:sz w:val="24"/>
          <w:szCs w:val="24"/>
          <w:highlight w:val="yellow"/>
        </w:rPr>
        <w:t xml:space="preserve">N = </w:t>
      </w:r>
      <w:r w:rsidR="008A372E" w:rsidRPr="008B7B3F">
        <w:rPr>
          <w:rFonts w:ascii="Times New Roman" w:hAnsi="Times New Roman" w:cs="Times New Roman"/>
          <w:sz w:val="24"/>
          <w:szCs w:val="24"/>
          <w:highlight w:val="yellow"/>
        </w:rPr>
        <w:t xml:space="preserve">141 </w:t>
      </w:r>
      <w:r w:rsidRPr="008B7B3F">
        <w:rPr>
          <w:rFonts w:ascii="Times New Roman" w:hAnsi="Times New Roman" w:cs="Times New Roman"/>
          <w:sz w:val="24"/>
          <w:szCs w:val="24"/>
          <w:highlight w:val="yellow"/>
        </w:rPr>
        <w:t xml:space="preserve">cases and </w:t>
      </w:r>
      <w:r w:rsidR="008A372E" w:rsidRPr="008B7B3F">
        <w:rPr>
          <w:rFonts w:ascii="Times New Roman" w:hAnsi="Times New Roman" w:cs="Times New Roman"/>
          <w:sz w:val="24"/>
          <w:szCs w:val="24"/>
          <w:highlight w:val="yellow"/>
        </w:rPr>
        <w:t xml:space="preserve">36 </w:t>
      </w:r>
      <w:r w:rsidRPr="008B7B3F">
        <w:rPr>
          <w:rFonts w:ascii="Times New Roman" w:hAnsi="Times New Roman" w:cs="Times New Roman"/>
          <w:sz w:val="24"/>
          <w:szCs w:val="24"/>
          <w:highlight w:val="yellow"/>
        </w:rPr>
        <w:t>controls.</w:t>
      </w:r>
    </w:p>
    <w:p w14:paraId="44A7B553" w14:textId="77777777" w:rsidR="001E119B" w:rsidRDefault="001E119B" w:rsidP="001E119B">
      <w:pPr>
        <w:keepNext/>
      </w:pPr>
      <w:r>
        <w:rPr>
          <w:noProof/>
          <w14:ligatures w14:val="standardContextual"/>
        </w:rPr>
        <w:drawing>
          <wp:inline distT="0" distB="0" distL="0" distR="0" wp14:anchorId="7B432620" wp14:editId="395B52FF">
            <wp:extent cx="5731510" cy="2555224"/>
            <wp:effectExtent l="0" t="0" r="0" b="0"/>
            <wp:docPr id="11048276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827683" name="Picture 3"/>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31510" cy="2555224"/>
                    </a:xfrm>
                    <a:prstGeom prst="rect">
                      <a:avLst/>
                    </a:prstGeom>
                  </pic:spPr>
                </pic:pic>
              </a:graphicData>
            </a:graphic>
          </wp:inline>
        </w:drawing>
      </w:r>
    </w:p>
    <w:p w14:paraId="70E40A77" w14:textId="198832D8" w:rsidR="001E119B" w:rsidRDefault="001E119B" w:rsidP="001E119B">
      <w:pPr>
        <w:pStyle w:val="Caption"/>
        <w:rPr>
          <w:rFonts w:ascii="Times New Roman" w:hAnsi="Times New Roman" w:cs="Times New Roman"/>
          <w:sz w:val="24"/>
          <w:szCs w:val="24"/>
        </w:rPr>
      </w:pPr>
      <w:r w:rsidRPr="001E119B">
        <w:rPr>
          <w:rFonts w:ascii="Times New Roman" w:hAnsi="Times New Roman" w:cs="Times New Roman"/>
          <w:sz w:val="24"/>
          <w:szCs w:val="24"/>
        </w:rPr>
        <w:t xml:space="preserve">Figure S3: Heatmaps of Pearson correlation of immune markers measured in both plasma and </w:t>
      </w:r>
      <w:proofErr w:type="spellStart"/>
      <w:r w:rsidRPr="001E119B">
        <w:rPr>
          <w:rFonts w:ascii="Times New Roman" w:hAnsi="Times New Roman" w:cs="Times New Roman"/>
          <w:sz w:val="24"/>
          <w:szCs w:val="24"/>
        </w:rPr>
        <w:t>vmPFC</w:t>
      </w:r>
      <w:proofErr w:type="spellEnd"/>
      <w:r w:rsidRPr="001E119B">
        <w:rPr>
          <w:rFonts w:ascii="Times New Roman" w:hAnsi="Times New Roman" w:cs="Times New Roman"/>
          <w:sz w:val="24"/>
          <w:szCs w:val="24"/>
        </w:rPr>
        <w:t xml:space="preserve">. (A) Correlation in </w:t>
      </w:r>
      <w:proofErr w:type="spellStart"/>
      <w:r w:rsidRPr="001E119B">
        <w:rPr>
          <w:rFonts w:ascii="Times New Roman" w:hAnsi="Times New Roman" w:cs="Times New Roman"/>
          <w:sz w:val="24"/>
          <w:szCs w:val="24"/>
        </w:rPr>
        <w:t>vmPFC</w:t>
      </w:r>
      <w:proofErr w:type="spellEnd"/>
      <w:r w:rsidRPr="001E119B">
        <w:rPr>
          <w:rFonts w:ascii="Times New Roman" w:hAnsi="Times New Roman" w:cs="Times New Roman"/>
          <w:sz w:val="24"/>
          <w:szCs w:val="24"/>
        </w:rPr>
        <w:t>, N = 3</w:t>
      </w:r>
      <w:r w:rsidR="00AF4836">
        <w:rPr>
          <w:rFonts w:ascii="Times New Roman" w:hAnsi="Times New Roman" w:cs="Times New Roman"/>
          <w:sz w:val="24"/>
          <w:szCs w:val="24"/>
        </w:rPr>
        <w:t>4</w:t>
      </w:r>
      <w:r w:rsidRPr="001E119B">
        <w:rPr>
          <w:rFonts w:ascii="Times New Roman" w:hAnsi="Times New Roman" w:cs="Times New Roman"/>
          <w:sz w:val="24"/>
          <w:szCs w:val="24"/>
        </w:rPr>
        <w:t xml:space="preserve"> cases and 14 controls and (B) correlation in plasma, </w:t>
      </w:r>
      <w:r w:rsidRPr="008B7B3F">
        <w:rPr>
          <w:rFonts w:ascii="Times New Roman" w:hAnsi="Times New Roman" w:cs="Times New Roman"/>
          <w:sz w:val="24"/>
          <w:szCs w:val="24"/>
          <w:highlight w:val="yellow"/>
        </w:rPr>
        <w:t xml:space="preserve">N = </w:t>
      </w:r>
      <w:r w:rsidR="008A372E" w:rsidRPr="008B7B3F">
        <w:rPr>
          <w:rFonts w:ascii="Times New Roman" w:hAnsi="Times New Roman" w:cs="Times New Roman"/>
          <w:sz w:val="24"/>
          <w:szCs w:val="24"/>
          <w:highlight w:val="yellow"/>
        </w:rPr>
        <w:t xml:space="preserve">141 </w:t>
      </w:r>
      <w:r w:rsidRPr="008B7B3F">
        <w:rPr>
          <w:rFonts w:ascii="Times New Roman" w:hAnsi="Times New Roman" w:cs="Times New Roman"/>
          <w:sz w:val="24"/>
          <w:szCs w:val="24"/>
          <w:highlight w:val="yellow"/>
        </w:rPr>
        <w:t xml:space="preserve">cases and </w:t>
      </w:r>
      <w:r w:rsidR="008A372E" w:rsidRPr="008B7B3F">
        <w:rPr>
          <w:rFonts w:ascii="Times New Roman" w:hAnsi="Times New Roman" w:cs="Times New Roman"/>
          <w:sz w:val="24"/>
          <w:szCs w:val="24"/>
          <w:highlight w:val="yellow"/>
        </w:rPr>
        <w:t xml:space="preserve">36 </w:t>
      </w:r>
      <w:r w:rsidRPr="008B7B3F">
        <w:rPr>
          <w:rFonts w:ascii="Times New Roman" w:hAnsi="Times New Roman" w:cs="Times New Roman"/>
          <w:sz w:val="24"/>
          <w:szCs w:val="24"/>
          <w:highlight w:val="yellow"/>
        </w:rPr>
        <w:t>controls</w:t>
      </w:r>
      <w:r w:rsidRPr="001E119B">
        <w:rPr>
          <w:rFonts w:ascii="Times New Roman" w:hAnsi="Times New Roman" w:cs="Times New Roman"/>
          <w:sz w:val="24"/>
          <w:szCs w:val="24"/>
        </w:rPr>
        <w:t>.</w:t>
      </w:r>
    </w:p>
    <w:p w14:paraId="777264D9" w14:textId="77777777" w:rsidR="001E119B" w:rsidRDefault="001E119B" w:rsidP="001E119B">
      <w:pPr>
        <w:pStyle w:val="Heading1"/>
        <w:rPr>
          <w:rFonts w:ascii="Times New Roman" w:hAnsi="Times New Roman" w:cs="Times New Roman"/>
          <w:color w:val="000000" w:themeColor="text1"/>
        </w:rPr>
      </w:pPr>
      <w:r w:rsidRPr="001E119B">
        <w:rPr>
          <w:rFonts w:ascii="Times New Roman" w:hAnsi="Times New Roman" w:cs="Times New Roman"/>
          <w:color w:val="000000" w:themeColor="text1"/>
        </w:rPr>
        <w:lastRenderedPageBreak/>
        <w:t>Supplementary Tables Captions</w:t>
      </w:r>
    </w:p>
    <w:p w14:paraId="7A93CF24" w14:textId="77777777" w:rsidR="001E119B" w:rsidRDefault="001E119B" w:rsidP="001E119B">
      <w:pPr>
        <w:jc w:val="both"/>
        <w:rPr>
          <w:rFonts w:ascii="Times New Roman" w:hAnsi="Times New Roman" w:cs="Times New Roman"/>
        </w:rPr>
      </w:pPr>
    </w:p>
    <w:p w14:paraId="137E9117" w14:textId="77777777" w:rsidR="001E119B" w:rsidRPr="001057B6" w:rsidRDefault="001E119B" w:rsidP="001E119B">
      <w:pPr>
        <w:jc w:val="both"/>
        <w:rPr>
          <w:rFonts w:ascii="Times New Roman" w:hAnsi="Times New Roman" w:cs="Times New Roman"/>
          <w:lang w:val="en-US"/>
        </w:rPr>
      </w:pPr>
      <w:r w:rsidRPr="001057B6">
        <w:rPr>
          <w:rFonts w:ascii="Times New Roman" w:hAnsi="Times New Roman" w:cs="Times New Roman"/>
          <w:lang w:val="en-US"/>
        </w:rPr>
        <w:t>Table S1: Sample overview of the samples used for cytokine measurements in brain. For continuous variables, the mean value is given with the standard deviation in brackets, for categorical variables the percentage and the absolute number in brackets. BMI = body mass index, PMI = post-mortem interval.</w:t>
      </w:r>
    </w:p>
    <w:p w14:paraId="7990E051" w14:textId="77777777" w:rsidR="001E119B" w:rsidRPr="001057B6" w:rsidRDefault="001E119B" w:rsidP="001E119B">
      <w:pPr>
        <w:jc w:val="both"/>
        <w:rPr>
          <w:rFonts w:ascii="Times New Roman" w:hAnsi="Times New Roman" w:cs="Times New Roman"/>
          <w:lang w:val="en-US"/>
        </w:rPr>
      </w:pPr>
    </w:p>
    <w:p w14:paraId="45FA6FC6" w14:textId="77777777" w:rsidR="001E119B" w:rsidRPr="001057B6" w:rsidRDefault="001E119B" w:rsidP="001E119B">
      <w:pPr>
        <w:jc w:val="both"/>
        <w:rPr>
          <w:rFonts w:ascii="Times New Roman" w:hAnsi="Times New Roman" w:cs="Times New Roman"/>
          <w:lang w:val="en-US"/>
        </w:rPr>
      </w:pPr>
      <w:r w:rsidRPr="001057B6">
        <w:rPr>
          <w:rFonts w:ascii="Times New Roman" w:hAnsi="Times New Roman" w:cs="Times New Roman"/>
          <w:lang w:val="en-US"/>
        </w:rPr>
        <w:t>Table S2: Sample overview of the samples used for morphology measurements in brain. For continuous variables, the mean value is given with the standard deviation in brackets, for categorical variables the percentage and the absolute number in brackets. BMI = body mass index, PMI = post-mortem interval.</w:t>
      </w:r>
    </w:p>
    <w:p w14:paraId="339ECB95" w14:textId="77777777" w:rsidR="001E119B" w:rsidRPr="001057B6" w:rsidRDefault="001E119B" w:rsidP="001E119B">
      <w:pPr>
        <w:jc w:val="both"/>
        <w:rPr>
          <w:rFonts w:ascii="Times New Roman" w:hAnsi="Times New Roman" w:cs="Times New Roman"/>
          <w:lang w:val="en-US"/>
        </w:rPr>
      </w:pPr>
    </w:p>
    <w:p w14:paraId="6DF4E5FF" w14:textId="396DA23E" w:rsidR="001E119B" w:rsidRPr="001057B6" w:rsidRDefault="001E119B" w:rsidP="001E119B">
      <w:pPr>
        <w:jc w:val="both"/>
        <w:rPr>
          <w:rFonts w:ascii="Times New Roman" w:hAnsi="Times New Roman" w:cs="Times New Roman"/>
          <w:lang w:val="en-US"/>
        </w:rPr>
      </w:pPr>
      <w:r w:rsidRPr="001057B6">
        <w:rPr>
          <w:rFonts w:ascii="Times New Roman" w:hAnsi="Times New Roman" w:cs="Times New Roman"/>
          <w:lang w:val="en-US"/>
        </w:rPr>
        <w:t>Table S3: Sample overview of the samples used for cytokine measurements in blood. For continuous variables, the mean value is given with the standard deviation in brackets, for categorical variables the percentage and the absolute number in brackets. Psychotropic drugs summarize the more fine-grained medication categories. BMI = body mass index.</w:t>
      </w:r>
      <w:r w:rsidR="00AF5888">
        <w:rPr>
          <w:rFonts w:ascii="Times New Roman" w:hAnsi="Times New Roman" w:cs="Times New Roman"/>
          <w:lang w:val="en-US"/>
        </w:rPr>
        <w:t xml:space="preserve"> </w:t>
      </w:r>
      <w:r w:rsidR="00AF5888" w:rsidRPr="00AF5888">
        <w:rPr>
          <w:rFonts w:ascii="Times New Roman" w:hAnsi="Times New Roman" w:cs="Times New Roman"/>
          <w:highlight w:val="yellow"/>
          <w:lang w:val="en-US"/>
        </w:rPr>
        <w:t xml:space="preserve">The somatic medication information is only available for the individuals from the </w:t>
      </w:r>
      <w:proofErr w:type="spellStart"/>
      <w:r w:rsidR="00AF5888" w:rsidRPr="00AF5888">
        <w:rPr>
          <w:rFonts w:ascii="Times New Roman" w:hAnsi="Times New Roman" w:cs="Times New Roman"/>
          <w:highlight w:val="yellow"/>
          <w:lang w:val="en-US"/>
        </w:rPr>
        <w:t>BeCOME</w:t>
      </w:r>
      <w:proofErr w:type="spellEnd"/>
      <w:r w:rsidR="00AF5888" w:rsidRPr="00AF5888">
        <w:rPr>
          <w:rFonts w:ascii="Times New Roman" w:hAnsi="Times New Roman" w:cs="Times New Roman"/>
          <w:highlight w:val="yellow"/>
          <w:lang w:val="en-US"/>
        </w:rPr>
        <w:t xml:space="preserve"> study (n=36 of the controls and n=70 of the cases).</w:t>
      </w:r>
    </w:p>
    <w:p w14:paraId="672863CA" w14:textId="77777777" w:rsidR="001E119B" w:rsidRPr="001057B6" w:rsidRDefault="001E119B" w:rsidP="001E119B">
      <w:pPr>
        <w:jc w:val="both"/>
        <w:rPr>
          <w:rFonts w:ascii="Times New Roman" w:hAnsi="Times New Roman" w:cs="Times New Roman"/>
          <w:lang w:val="en-US"/>
        </w:rPr>
      </w:pPr>
    </w:p>
    <w:p w14:paraId="6866FB1B" w14:textId="18FA4EAA" w:rsidR="004041B7" w:rsidRPr="004041B7" w:rsidRDefault="004041B7" w:rsidP="001E119B">
      <w:pPr>
        <w:jc w:val="both"/>
        <w:rPr>
          <w:rFonts w:ascii="Times New Roman" w:hAnsi="Times New Roman" w:cs="Times New Roman"/>
        </w:rPr>
      </w:pPr>
      <w:r w:rsidRPr="004041B7">
        <w:rPr>
          <w:rFonts w:ascii="Times New Roman" w:hAnsi="Times New Roman" w:cs="Times New Roman"/>
          <w:highlight w:val="yellow"/>
          <w:lang w:val="en-US"/>
        </w:rPr>
        <w:t xml:space="preserve">Table S4: </w:t>
      </w:r>
      <w:r w:rsidRPr="004041B7">
        <w:rPr>
          <w:rFonts w:ascii="Times New Roman" w:hAnsi="Times New Roman" w:cs="Times New Roman"/>
          <w:highlight w:val="yellow"/>
        </w:rPr>
        <w:t>Sensitivity levels of different markers of C5 Array Kit</w:t>
      </w:r>
      <w:r w:rsidR="00094DA7">
        <w:rPr>
          <w:rFonts w:ascii="Times New Roman" w:hAnsi="Times New Roman" w:cs="Times New Roman"/>
          <w:highlight w:val="yellow"/>
        </w:rPr>
        <w:t xml:space="preserve"> </w:t>
      </w:r>
      <w:r w:rsidRPr="004041B7">
        <w:rPr>
          <w:rFonts w:ascii="Times New Roman" w:hAnsi="Times New Roman" w:cs="Times New Roman"/>
          <w:highlight w:val="yellow"/>
        </w:rPr>
        <w:t>in picogram/millilitre</w:t>
      </w:r>
      <w:r w:rsidR="006F2D0D">
        <w:rPr>
          <w:rFonts w:ascii="Times New Roman" w:hAnsi="Times New Roman" w:cs="Times New Roman"/>
        </w:rPr>
        <w:t>.</w:t>
      </w:r>
    </w:p>
    <w:p w14:paraId="3A0EB7D8" w14:textId="77777777" w:rsidR="004041B7" w:rsidRDefault="004041B7" w:rsidP="001E119B">
      <w:pPr>
        <w:jc w:val="both"/>
        <w:rPr>
          <w:rFonts w:ascii="Times New Roman" w:hAnsi="Times New Roman" w:cs="Times New Roman"/>
          <w:lang w:val="en-US"/>
        </w:rPr>
      </w:pPr>
    </w:p>
    <w:p w14:paraId="13893BD7" w14:textId="0C224521" w:rsidR="001E119B" w:rsidRPr="001057B6" w:rsidRDefault="001E119B" w:rsidP="001E119B">
      <w:pPr>
        <w:jc w:val="both"/>
        <w:rPr>
          <w:rFonts w:ascii="Times New Roman" w:hAnsi="Times New Roman" w:cs="Times New Roman"/>
          <w:lang w:val="en-US"/>
        </w:rPr>
      </w:pPr>
      <w:r w:rsidRPr="001057B6">
        <w:rPr>
          <w:rFonts w:ascii="Times New Roman" w:hAnsi="Times New Roman" w:cs="Times New Roman"/>
          <w:lang w:val="en-US"/>
        </w:rPr>
        <w:t>Table S</w:t>
      </w:r>
      <w:r w:rsidR="004041B7">
        <w:rPr>
          <w:rFonts w:ascii="Times New Roman" w:hAnsi="Times New Roman" w:cs="Times New Roman"/>
          <w:lang w:val="en-US"/>
        </w:rPr>
        <w:t>5</w:t>
      </w:r>
      <w:r w:rsidRPr="001057B6">
        <w:rPr>
          <w:rFonts w:ascii="Times New Roman" w:hAnsi="Times New Roman" w:cs="Times New Roman"/>
          <w:lang w:val="en-US"/>
        </w:rPr>
        <w:t>: Overview about the measurement technology and missing values for the cytokine measurement in blood separated by case/control status.</w:t>
      </w:r>
    </w:p>
    <w:p w14:paraId="12C95976" w14:textId="77777777" w:rsidR="001E119B" w:rsidRPr="001057B6" w:rsidRDefault="001E119B" w:rsidP="001E119B">
      <w:pPr>
        <w:jc w:val="both"/>
        <w:rPr>
          <w:rFonts w:ascii="Times New Roman" w:hAnsi="Times New Roman" w:cs="Times New Roman"/>
          <w:lang w:val="en-US"/>
        </w:rPr>
      </w:pPr>
    </w:p>
    <w:p w14:paraId="5179B9BD" w14:textId="5D99C801" w:rsidR="001E119B" w:rsidRPr="001057B6" w:rsidRDefault="001E119B" w:rsidP="001E119B">
      <w:pPr>
        <w:jc w:val="both"/>
        <w:rPr>
          <w:rFonts w:ascii="Times New Roman" w:hAnsi="Times New Roman" w:cs="Times New Roman"/>
          <w:lang w:val="en-US"/>
        </w:rPr>
      </w:pPr>
      <w:r w:rsidRPr="001057B6">
        <w:rPr>
          <w:rFonts w:ascii="Times New Roman" w:hAnsi="Times New Roman" w:cs="Times New Roman"/>
          <w:lang w:val="en-US"/>
        </w:rPr>
        <w:t>Table S</w:t>
      </w:r>
      <w:r w:rsidR="004041B7">
        <w:rPr>
          <w:rFonts w:ascii="Times New Roman" w:hAnsi="Times New Roman" w:cs="Times New Roman"/>
          <w:lang w:val="en-US"/>
        </w:rPr>
        <w:t>6</w:t>
      </w:r>
      <w:r w:rsidRPr="001057B6">
        <w:rPr>
          <w:rFonts w:ascii="Times New Roman" w:hAnsi="Times New Roman" w:cs="Times New Roman"/>
          <w:lang w:val="en-US"/>
        </w:rPr>
        <w:t xml:space="preserve">: Results from case/control tests of cytokines in brain. Analyte denotes the cytokine tested, estimate is the beta value/coefficient from the linear regression model, </w:t>
      </w:r>
      <w:proofErr w:type="spellStart"/>
      <w:proofErr w:type="gramStart"/>
      <w:r w:rsidRPr="001057B6">
        <w:rPr>
          <w:rFonts w:ascii="Times New Roman" w:hAnsi="Times New Roman" w:cs="Times New Roman"/>
          <w:lang w:val="en-US"/>
        </w:rPr>
        <w:t>std.error</w:t>
      </w:r>
      <w:proofErr w:type="spellEnd"/>
      <w:proofErr w:type="gramEnd"/>
      <w:r w:rsidRPr="001057B6">
        <w:rPr>
          <w:rFonts w:ascii="Times New Roman" w:hAnsi="Times New Roman" w:cs="Times New Roman"/>
          <w:lang w:val="en-US"/>
        </w:rPr>
        <w:t xml:space="preserve"> its standard error and statistic the test statistic. P</w:t>
      </w:r>
      <w:r>
        <w:rPr>
          <w:rFonts w:ascii="Times New Roman" w:hAnsi="Times New Roman" w:cs="Times New Roman"/>
          <w:lang w:val="en-US"/>
        </w:rPr>
        <w:t xml:space="preserve"> </w:t>
      </w:r>
      <w:r w:rsidRPr="001057B6">
        <w:rPr>
          <w:rFonts w:ascii="Times New Roman" w:hAnsi="Times New Roman" w:cs="Times New Roman"/>
          <w:lang w:val="en-US"/>
        </w:rPr>
        <w:t xml:space="preserve">value denotes the resulting p-value and </w:t>
      </w:r>
      <w:proofErr w:type="spellStart"/>
      <w:r w:rsidRPr="001057B6">
        <w:rPr>
          <w:rFonts w:ascii="Times New Roman" w:hAnsi="Times New Roman" w:cs="Times New Roman"/>
          <w:lang w:val="en-US"/>
        </w:rPr>
        <w:t>p_adj</w:t>
      </w:r>
      <w:proofErr w:type="spellEnd"/>
      <w:r w:rsidRPr="001057B6">
        <w:rPr>
          <w:rFonts w:ascii="Times New Roman" w:hAnsi="Times New Roman" w:cs="Times New Roman"/>
          <w:lang w:val="en-US"/>
        </w:rPr>
        <w:t xml:space="preserve"> the p-value adjusted with the Benjamini-Hochberg method.</w:t>
      </w:r>
    </w:p>
    <w:p w14:paraId="45D77881" w14:textId="77777777" w:rsidR="001E119B" w:rsidRPr="001057B6" w:rsidRDefault="001E119B" w:rsidP="001E119B">
      <w:pPr>
        <w:jc w:val="both"/>
        <w:rPr>
          <w:rFonts w:ascii="Times New Roman" w:hAnsi="Times New Roman" w:cs="Times New Roman"/>
          <w:lang w:val="en-US"/>
        </w:rPr>
      </w:pPr>
    </w:p>
    <w:p w14:paraId="7636B577" w14:textId="1E753F0F" w:rsidR="001E119B" w:rsidRPr="001057B6" w:rsidRDefault="001E119B" w:rsidP="001E119B">
      <w:pPr>
        <w:jc w:val="both"/>
        <w:rPr>
          <w:rFonts w:ascii="Times New Roman" w:hAnsi="Times New Roman" w:cs="Times New Roman"/>
          <w:lang w:val="en-US"/>
        </w:rPr>
      </w:pPr>
      <w:r w:rsidRPr="001057B6">
        <w:rPr>
          <w:rFonts w:ascii="Times New Roman" w:hAnsi="Times New Roman" w:cs="Times New Roman"/>
          <w:lang w:val="en-US"/>
        </w:rPr>
        <w:t>Table S</w:t>
      </w:r>
      <w:r w:rsidR="004041B7">
        <w:rPr>
          <w:rFonts w:ascii="Times New Roman" w:hAnsi="Times New Roman" w:cs="Times New Roman"/>
          <w:lang w:val="en-US"/>
        </w:rPr>
        <w:t>7</w:t>
      </w:r>
      <w:r w:rsidRPr="001057B6">
        <w:rPr>
          <w:rFonts w:ascii="Times New Roman" w:hAnsi="Times New Roman" w:cs="Times New Roman"/>
          <w:lang w:val="en-US"/>
        </w:rPr>
        <w:t xml:space="preserve">: Results from case/control tests of cytokines in blood. Analyte denotes the cytokine tested, estimate is the beta value/coefficient from the linear regression model, </w:t>
      </w:r>
      <w:proofErr w:type="spellStart"/>
      <w:proofErr w:type="gramStart"/>
      <w:r w:rsidRPr="001057B6">
        <w:rPr>
          <w:rFonts w:ascii="Times New Roman" w:hAnsi="Times New Roman" w:cs="Times New Roman"/>
          <w:lang w:val="en-US"/>
        </w:rPr>
        <w:t>std.error</w:t>
      </w:r>
      <w:proofErr w:type="spellEnd"/>
      <w:proofErr w:type="gramEnd"/>
      <w:r w:rsidRPr="001057B6">
        <w:rPr>
          <w:rFonts w:ascii="Times New Roman" w:hAnsi="Times New Roman" w:cs="Times New Roman"/>
          <w:lang w:val="en-US"/>
        </w:rPr>
        <w:t xml:space="preserve"> its standard error and statistic the test statistic. P</w:t>
      </w:r>
      <w:r>
        <w:rPr>
          <w:rFonts w:ascii="Times New Roman" w:hAnsi="Times New Roman" w:cs="Times New Roman"/>
          <w:lang w:val="en-US"/>
        </w:rPr>
        <w:t xml:space="preserve"> </w:t>
      </w:r>
      <w:r w:rsidRPr="001057B6">
        <w:rPr>
          <w:rFonts w:ascii="Times New Roman" w:hAnsi="Times New Roman" w:cs="Times New Roman"/>
          <w:lang w:val="en-US"/>
        </w:rPr>
        <w:t xml:space="preserve">value denotes the resulting p-value and </w:t>
      </w:r>
      <w:proofErr w:type="spellStart"/>
      <w:r w:rsidRPr="001057B6">
        <w:rPr>
          <w:rFonts w:ascii="Times New Roman" w:hAnsi="Times New Roman" w:cs="Times New Roman"/>
          <w:lang w:val="en-US"/>
        </w:rPr>
        <w:t>p_adj</w:t>
      </w:r>
      <w:proofErr w:type="spellEnd"/>
      <w:r w:rsidRPr="001057B6">
        <w:rPr>
          <w:rFonts w:ascii="Times New Roman" w:hAnsi="Times New Roman" w:cs="Times New Roman"/>
          <w:lang w:val="en-US"/>
        </w:rPr>
        <w:t xml:space="preserve"> the p-value adjusted with the Benjamini-Hochberg method.</w:t>
      </w:r>
    </w:p>
    <w:p w14:paraId="2BDC96CF" w14:textId="77777777" w:rsidR="001E119B" w:rsidRPr="001057B6" w:rsidRDefault="001E119B" w:rsidP="001E119B">
      <w:pPr>
        <w:jc w:val="both"/>
        <w:rPr>
          <w:rFonts w:ascii="Times New Roman" w:hAnsi="Times New Roman" w:cs="Times New Roman"/>
          <w:lang w:val="en-US"/>
        </w:rPr>
      </w:pPr>
    </w:p>
    <w:p w14:paraId="48925159" w14:textId="14C0B7AE" w:rsidR="001E119B" w:rsidRPr="001057B6" w:rsidRDefault="001E119B" w:rsidP="001E119B">
      <w:pPr>
        <w:jc w:val="both"/>
        <w:rPr>
          <w:rFonts w:ascii="Times New Roman" w:hAnsi="Times New Roman" w:cs="Times New Roman"/>
          <w:lang w:val="en-US"/>
        </w:rPr>
      </w:pPr>
      <w:r w:rsidRPr="001057B6">
        <w:rPr>
          <w:rFonts w:ascii="Times New Roman" w:hAnsi="Times New Roman" w:cs="Times New Roman"/>
          <w:lang w:val="en-US"/>
        </w:rPr>
        <w:t>Table S</w:t>
      </w:r>
      <w:r w:rsidR="004041B7">
        <w:rPr>
          <w:rFonts w:ascii="Times New Roman" w:hAnsi="Times New Roman" w:cs="Times New Roman"/>
          <w:lang w:val="en-US"/>
        </w:rPr>
        <w:t>8</w:t>
      </w:r>
      <w:r w:rsidRPr="001057B6">
        <w:rPr>
          <w:rFonts w:ascii="Times New Roman" w:hAnsi="Times New Roman" w:cs="Times New Roman"/>
          <w:lang w:val="en-US"/>
        </w:rPr>
        <w:t xml:space="preserve">: Results from case/control tests of microglia morphology in brain. Subtype denotes the microglia subtype tested, estimate is the beta value/coefficient from the linear regression model, </w:t>
      </w:r>
      <w:r w:rsidR="004041B7" w:rsidRPr="001057B6">
        <w:rPr>
          <w:rFonts w:ascii="Times New Roman" w:hAnsi="Times New Roman" w:cs="Times New Roman"/>
          <w:lang w:val="en-US"/>
        </w:rPr>
        <w:t>St. Error</w:t>
      </w:r>
      <w:r w:rsidRPr="001057B6">
        <w:rPr>
          <w:rFonts w:ascii="Times New Roman" w:hAnsi="Times New Roman" w:cs="Times New Roman"/>
          <w:lang w:val="en-US"/>
        </w:rPr>
        <w:t xml:space="preserve"> its standard error and statistic the test statistic. P</w:t>
      </w:r>
      <w:r>
        <w:rPr>
          <w:rFonts w:ascii="Times New Roman" w:hAnsi="Times New Roman" w:cs="Times New Roman"/>
          <w:lang w:val="en-US"/>
        </w:rPr>
        <w:t xml:space="preserve"> </w:t>
      </w:r>
      <w:r w:rsidRPr="001057B6">
        <w:rPr>
          <w:rFonts w:ascii="Times New Roman" w:hAnsi="Times New Roman" w:cs="Times New Roman"/>
          <w:lang w:val="en-US"/>
        </w:rPr>
        <w:t xml:space="preserve">value denotes the resulting p-value and </w:t>
      </w:r>
      <w:proofErr w:type="spellStart"/>
      <w:r w:rsidRPr="001057B6">
        <w:rPr>
          <w:rFonts w:ascii="Times New Roman" w:hAnsi="Times New Roman" w:cs="Times New Roman"/>
          <w:lang w:val="en-US"/>
        </w:rPr>
        <w:t>p_adj</w:t>
      </w:r>
      <w:proofErr w:type="spellEnd"/>
      <w:r w:rsidRPr="001057B6">
        <w:rPr>
          <w:rFonts w:ascii="Times New Roman" w:hAnsi="Times New Roman" w:cs="Times New Roman"/>
          <w:lang w:val="en-US"/>
        </w:rPr>
        <w:t xml:space="preserve"> the p-value adjusted with the Benjamini-Hochberg method.</w:t>
      </w:r>
    </w:p>
    <w:p w14:paraId="3047AE7B" w14:textId="77777777" w:rsidR="001E119B" w:rsidRDefault="001E119B" w:rsidP="001E119B"/>
    <w:p w14:paraId="2B0F8BC0" w14:textId="77777777" w:rsidR="00EB445E" w:rsidRDefault="00EB445E" w:rsidP="001E119B"/>
    <w:p w14:paraId="20D844C2" w14:textId="77777777" w:rsidR="00EB445E" w:rsidRDefault="00EB445E" w:rsidP="001E119B"/>
    <w:p w14:paraId="60CAA734" w14:textId="77777777" w:rsidR="00EB445E" w:rsidRDefault="00EB445E" w:rsidP="001E119B"/>
    <w:p w14:paraId="3790C8CC" w14:textId="77777777" w:rsidR="00EB445E" w:rsidRDefault="00EB445E" w:rsidP="001E119B"/>
    <w:p w14:paraId="25374518" w14:textId="77777777" w:rsidR="00EB445E" w:rsidRDefault="00EB445E" w:rsidP="001E119B"/>
    <w:p w14:paraId="5E9DC1D0" w14:textId="77777777" w:rsidR="00EB445E" w:rsidRDefault="00EB445E" w:rsidP="001E119B"/>
    <w:p w14:paraId="482DE1AB" w14:textId="77777777" w:rsidR="00EB445E" w:rsidRDefault="00EB445E" w:rsidP="001E119B"/>
    <w:p w14:paraId="19F379A5" w14:textId="77777777" w:rsidR="00EB445E" w:rsidRDefault="00EB445E" w:rsidP="001E119B"/>
    <w:p w14:paraId="0C97BF2F" w14:textId="4035A057" w:rsidR="00EB445E" w:rsidRDefault="00EB445E" w:rsidP="001E119B"/>
    <w:sectPr w:rsidR="00EB445E">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ACF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E119B"/>
    <w:rsid w:val="000048C5"/>
    <w:rsid w:val="000171BC"/>
    <w:rsid w:val="00024632"/>
    <w:rsid w:val="000252FA"/>
    <w:rsid w:val="00027A36"/>
    <w:rsid w:val="0003589F"/>
    <w:rsid w:val="00040412"/>
    <w:rsid w:val="00050D23"/>
    <w:rsid w:val="00055475"/>
    <w:rsid w:val="0005590B"/>
    <w:rsid w:val="00056491"/>
    <w:rsid w:val="00074D85"/>
    <w:rsid w:val="00086520"/>
    <w:rsid w:val="0009402F"/>
    <w:rsid w:val="00094DA7"/>
    <w:rsid w:val="000B1294"/>
    <w:rsid w:val="000B3170"/>
    <w:rsid w:val="000B4D33"/>
    <w:rsid w:val="000B7BC9"/>
    <w:rsid w:val="000E2F73"/>
    <w:rsid w:val="000E6D2A"/>
    <w:rsid w:val="00111AAB"/>
    <w:rsid w:val="00121314"/>
    <w:rsid w:val="0012155C"/>
    <w:rsid w:val="0013093F"/>
    <w:rsid w:val="00146E10"/>
    <w:rsid w:val="001625C2"/>
    <w:rsid w:val="00171452"/>
    <w:rsid w:val="00172180"/>
    <w:rsid w:val="0019471C"/>
    <w:rsid w:val="001A2084"/>
    <w:rsid w:val="001A45DB"/>
    <w:rsid w:val="001A4C8A"/>
    <w:rsid w:val="001B00BD"/>
    <w:rsid w:val="001B6CC4"/>
    <w:rsid w:val="001C19F7"/>
    <w:rsid w:val="001D6E02"/>
    <w:rsid w:val="001E119B"/>
    <w:rsid w:val="001E56DF"/>
    <w:rsid w:val="001E5B6E"/>
    <w:rsid w:val="001E717A"/>
    <w:rsid w:val="0021536C"/>
    <w:rsid w:val="00233713"/>
    <w:rsid w:val="00235976"/>
    <w:rsid w:val="00243279"/>
    <w:rsid w:val="00245109"/>
    <w:rsid w:val="00256F7D"/>
    <w:rsid w:val="00274F45"/>
    <w:rsid w:val="00294434"/>
    <w:rsid w:val="002A1967"/>
    <w:rsid w:val="002B33A2"/>
    <w:rsid w:val="002C6B42"/>
    <w:rsid w:val="002F174A"/>
    <w:rsid w:val="002F2794"/>
    <w:rsid w:val="00302336"/>
    <w:rsid w:val="00311EFB"/>
    <w:rsid w:val="00315757"/>
    <w:rsid w:val="003161B0"/>
    <w:rsid w:val="00337F98"/>
    <w:rsid w:val="00342F9F"/>
    <w:rsid w:val="0035605A"/>
    <w:rsid w:val="00357F98"/>
    <w:rsid w:val="00362551"/>
    <w:rsid w:val="0036743E"/>
    <w:rsid w:val="003F41CF"/>
    <w:rsid w:val="003F78D9"/>
    <w:rsid w:val="004041B7"/>
    <w:rsid w:val="0042042B"/>
    <w:rsid w:val="00422E1D"/>
    <w:rsid w:val="00436611"/>
    <w:rsid w:val="0045255F"/>
    <w:rsid w:val="004671AC"/>
    <w:rsid w:val="0047036E"/>
    <w:rsid w:val="0047299C"/>
    <w:rsid w:val="004767B5"/>
    <w:rsid w:val="00480296"/>
    <w:rsid w:val="00483054"/>
    <w:rsid w:val="00483081"/>
    <w:rsid w:val="0049100D"/>
    <w:rsid w:val="004B3D70"/>
    <w:rsid w:val="004B77E9"/>
    <w:rsid w:val="004D216D"/>
    <w:rsid w:val="004E5219"/>
    <w:rsid w:val="004F10EE"/>
    <w:rsid w:val="004F54D1"/>
    <w:rsid w:val="004F6B15"/>
    <w:rsid w:val="00502ADC"/>
    <w:rsid w:val="005062FD"/>
    <w:rsid w:val="00512769"/>
    <w:rsid w:val="00515DBF"/>
    <w:rsid w:val="00520D95"/>
    <w:rsid w:val="005232E5"/>
    <w:rsid w:val="005268BB"/>
    <w:rsid w:val="00532527"/>
    <w:rsid w:val="00542E7C"/>
    <w:rsid w:val="00552819"/>
    <w:rsid w:val="005611C0"/>
    <w:rsid w:val="00596016"/>
    <w:rsid w:val="005A19EE"/>
    <w:rsid w:val="005A4647"/>
    <w:rsid w:val="005A562E"/>
    <w:rsid w:val="005C301E"/>
    <w:rsid w:val="005C3FC4"/>
    <w:rsid w:val="005D7562"/>
    <w:rsid w:val="005E67B6"/>
    <w:rsid w:val="0061485F"/>
    <w:rsid w:val="0063098D"/>
    <w:rsid w:val="0063470E"/>
    <w:rsid w:val="00653078"/>
    <w:rsid w:val="006621A9"/>
    <w:rsid w:val="006623FC"/>
    <w:rsid w:val="0068303E"/>
    <w:rsid w:val="00695944"/>
    <w:rsid w:val="006A5EED"/>
    <w:rsid w:val="006B79AF"/>
    <w:rsid w:val="006C2F46"/>
    <w:rsid w:val="006D0377"/>
    <w:rsid w:val="006D61E3"/>
    <w:rsid w:val="006D75C9"/>
    <w:rsid w:val="006F2D0D"/>
    <w:rsid w:val="006F6B63"/>
    <w:rsid w:val="0075376F"/>
    <w:rsid w:val="00753F83"/>
    <w:rsid w:val="00770D80"/>
    <w:rsid w:val="00774362"/>
    <w:rsid w:val="007A0DB2"/>
    <w:rsid w:val="007B17BB"/>
    <w:rsid w:val="007B5C27"/>
    <w:rsid w:val="007B6733"/>
    <w:rsid w:val="007C6879"/>
    <w:rsid w:val="007D4D62"/>
    <w:rsid w:val="00805869"/>
    <w:rsid w:val="00812722"/>
    <w:rsid w:val="008128DC"/>
    <w:rsid w:val="00860BD3"/>
    <w:rsid w:val="00861E4C"/>
    <w:rsid w:val="00877C9F"/>
    <w:rsid w:val="00882629"/>
    <w:rsid w:val="00887610"/>
    <w:rsid w:val="008A211B"/>
    <w:rsid w:val="008A372E"/>
    <w:rsid w:val="008B7B3F"/>
    <w:rsid w:val="00901DCB"/>
    <w:rsid w:val="00917E7B"/>
    <w:rsid w:val="00922243"/>
    <w:rsid w:val="00922D3D"/>
    <w:rsid w:val="009242AE"/>
    <w:rsid w:val="009522B7"/>
    <w:rsid w:val="009570F3"/>
    <w:rsid w:val="00970199"/>
    <w:rsid w:val="009777E8"/>
    <w:rsid w:val="00980816"/>
    <w:rsid w:val="00993A1B"/>
    <w:rsid w:val="009A2889"/>
    <w:rsid w:val="009A51F1"/>
    <w:rsid w:val="009A77F8"/>
    <w:rsid w:val="009B2121"/>
    <w:rsid w:val="009C0637"/>
    <w:rsid w:val="009D0287"/>
    <w:rsid w:val="009D0895"/>
    <w:rsid w:val="009E2AAB"/>
    <w:rsid w:val="00A01329"/>
    <w:rsid w:val="00A11B87"/>
    <w:rsid w:val="00A124C9"/>
    <w:rsid w:val="00A14DCD"/>
    <w:rsid w:val="00A41AF1"/>
    <w:rsid w:val="00A602ED"/>
    <w:rsid w:val="00A6377E"/>
    <w:rsid w:val="00A7266C"/>
    <w:rsid w:val="00A77CEA"/>
    <w:rsid w:val="00A944EA"/>
    <w:rsid w:val="00AA47B4"/>
    <w:rsid w:val="00AB00CD"/>
    <w:rsid w:val="00AB6A5D"/>
    <w:rsid w:val="00AD2D4F"/>
    <w:rsid w:val="00AE2147"/>
    <w:rsid w:val="00AF4836"/>
    <w:rsid w:val="00AF5888"/>
    <w:rsid w:val="00AF6606"/>
    <w:rsid w:val="00B26510"/>
    <w:rsid w:val="00B37B12"/>
    <w:rsid w:val="00B6390D"/>
    <w:rsid w:val="00B652C3"/>
    <w:rsid w:val="00B65BBB"/>
    <w:rsid w:val="00B66156"/>
    <w:rsid w:val="00B67BA4"/>
    <w:rsid w:val="00B7461E"/>
    <w:rsid w:val="00B777B2"/>
    <w:rsid w:val="00B801AB"/>
    <w:rsid w:val="00B815BA"/>
    <w:rsid w:val="00BA14E7"/>
    <w:rsid w:val="00BE0D38"/>
    <w:rsid w:val="00BF1F3E"/>
    <w:rsid w:val="00C22CF1"/>
    <w:rsid w:val="00C51BBC"/>
    <w:rsid w:val="00C60DD6"/>
    <w:rsid w:val="00C812D6"/>
    <w:rsid w:val="00C9060B"/>
    <w:rsid w:val="00C90963"/>
    <w:rsid w:val="00C939CD"/>
    <w:rsid w:val="00CB4459"/>
    <w:rsid w:val="00CB4583"/>
    <w:rsid w:val="00CB7279"/>
    <w:rsid w:val="00CD35EA"/>
    <w:rsid w:val="00CE1075"/>
    <w:rsid w:val="00CE4495"/>
    <w:rsid w:val="00D23143"/>
    <w:rsid w:val="00D35D2E"/>
    <w:rsid w:val="00D37554"/>
    <w:rsid w:val="00D546F0"/>
    <w:rsid w:val="00D56D8D"/>
    <w:rsid w:val="00D63A6E"/>
    <w:rsid w:val="00D85258"/>
    <w:rsid w:val="00D92A65"/>
    <w:rsid w:val="00D94214"/>
    <w:rsid w:val="00DB3E87"/>
    <w:rsid w:val="00DC4B55"/>
    <w:rsid w:val="00DC7E25"/>
    <w:rsid w:val="00DF0CCD"/>
    <w:rsid w:val="00E07A50"/>
    <w:rsid w:val="00E14E3D"/>
    <w:rsid w:val="00E239D3"/>
    <w:rsid w:val="00E26649"/>
    <w:rsid w:val="00E27459"/>
    <w:rsid w:val="00E279F5"/>
    <w:rsid w:val="00E372FD"/>
    <w:rsid w:val="00E46D37"/>
    <w:rsid w:val="00E47107"/>
    <w:rsid w:val="00E527AF"/>
    <w:rsid w:val="00E7575B"/>
    <w:rsid w:val="00E76F6F"/>
    <w:rsid w:val="00E87B68"/>
    <w:rsid w:val="00E93739"/>
    <w:rsid w:val="00EA7D5F"/>
    <w:rsid w:val="00EB17C2"/>
    <w:rsid w:val="00EB445E"/>
    <w:rsid w:val="00ED3A94"/>
    <w:rsid w:val="00EE4366"/>
    <w:rsid w:val="00EF2C9C"/>
    <w:rsid w:val="00F13229"/>
    <w:rsid w:val="00F1696A"/>
    <w:rsid w:val="00F31FF5"/>
    <w:rsid w:val="00F3353F"/>
    <w:rsid w:val="00F336BF"/>
    <w:rsid w:val="00F4037F"/>
    <w:rsid w:val="00F54BE8"/>
    <w:rsid w:val="00F87E92"/>
    <w:rsid w:val="00F91DD3"/>
    <w:rsid w:val="00FC3036"/>
    <w:rsid w:val="00FF466A"/>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A8D64D"/>
  <w15:chartTrackingRefBased/>
  <w15:docId w15:val="{C0AACC2C-EB23-6E47-BA74-58D7471A7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CA"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119B"/>
    <w:rPr>
      <w:rFonts w:eastAsiaTheme="minorHAnsi"/>
      <w:kern w:val="0"/>
      <w:lang w:eastAsia="en-US"/>
      <w14:ligatures w14:val="none"/>
    </w:rPr>
  </w:style>
  <w:style w:type="paragraph" w:styleId="Heading1">
    <w:name w:val="heading 1"/>
    <w:basedOn w:val="Normal"/>
    <w:next w:val="Normal"/>
    <w:link w:val="Heading1Char"/>
    <w:uiPriority w:val="9"/>
    <w:qFormat/>
    <w:rsid w:val="001E119B"/>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E119B"/>
    <w:rPr>
      <w:rFonts w:asciiTheme="majorHAnsi" w:eastAsiaTheme="majorEastAsia" w:hAnsiTheme="majorHAnsi" w:cstheme="majorBidi"/>
      <w:color w:val="2F5496" w:themeColor="accent1" w:themeShade="BF"/>
      <w:kern w:val="0"/>
      <w:sz w:val="32"/>
      <w:szCs w:val="32"/>
      <w:lang w:val="en-CA" w:eastAsia="en-US"/>
      <w14:ligatures w14:val="none"/>
    </w:rPr>
  </w:style>
  <w:style w:type="paragraph" w:styleId="Caption">
    <w:name w:val="caption"/>
    <w:basedOn w:val="Normal"/>
    <w:next w:val="Normal"/>
    <w:uiPriority w:val="35"/>
    <w:unhideWhenUsed/>
    <w:qFormat/>
    <w:rsid w:val="001E119B"/>
    <w:pPr>
      <w:spacing w:after="200"/>
    </w:pPr>
    <w:rPr>
      <w:i/>
      <w:iCs/>
      <w:color w:val="44546A" w:themeColor="text2"/>
      <w:sz w:val="18"/>
      <w:szCs w:val="18"/>
    </w:rPr>
  </w:style>
  <w:style w:type="paragraph" w:styleId="Revision">
    <w:name w:val="Revision"/>
    <w:hidden/>
    <w:uiPriority w:val="99"/>
    <w:semiHidden/>
    <w:rsid w:val="008A372E"/>
    <w:rPr>
      <w:rFonts w:eastAsiaTheme="minorHAnsi"/>
      <w:kern w:val="0"/>
      <w:lang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TotalTime>
  <Pages>3</Pages>
  <Words>508</Words>
  <Characters>2900</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Reza Rahimian</cp:lastModifiedBy>
  <cp:revision>12</cp:revision>
  <dcterms:created xsi:type="dcterms:W3CDTF">2025-08-17T09:11:00Z</dcterms:created>
  <dcterms:modified xsi:type="dcterms:W3CDTF">2026-02-25T17:36:00Z</dcterms:modified>
</cp:coreProperties>
</file>