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B46E" w14:textId="3BE61C13" w:rsidR="00651E09" w:rsidRDefault="00E24167" w:rsidP="0054540C">
      <w:pPr>
        <w:spacing w:line="360" w:lineRule="auto"/>
        <w:jc w:val="both"/>
        <w:rPr>
          <w:b/>
          <w:sz w:val="32"/>
          <w:szCs w:val="32"/>
        </w:rPr>
      </w:pPr>
      <w:r w:rsidRPr="00CB0003">
        <w:rPr>
          <w:b/>
          <w:sz w:val="32"/>
          <w:szCs w:val="32"/>
        </w:rPr>
        <w:t xml:space="preserve">Supplementary </w:t>
      </w:r>
      <w:r w:rsidR="00CB0003" w:rsidRPr="00CB0003">
        <w:rPr>
          <w:b/>
          <w:sz w:val="32"/>
          <w:szCs w:val="32"/>
        </w:rPr>
        <w:t>Information</w:t>
      </w:r>
    </w:p>
    <w:p w14:paraId="2A3973C2" w14:textId="77777777" w:rsidR="00CB0003" w:rsidRDefault="00CB0003" w:rsidP="00CB0003">
      <w:pPr>
        <w:spacing w:line="360" w:lineRule="auto"/>
      </w:pPr>
      <w:bookmarkStart w:id="0" w:name="_Hlk212451611"/>
    </w:p>
    <w:p w14:paraId="73A84A3C" w14:textId="605EA6FF" w:rsidR="00CB0003" w:rsidRPr="00CB0003" w:rsidRDefault="00CB0003" w:rsidP="00CB0003">
      <w:pPr>
        <w:spacing w:line="360" w:lineRule="auto"/>
      </w:pPr>
      <w:r w:rsidRPr="00CB0003">
        <w:t xml:space="preserve">For: </w:t>
      </w:r>
      <w:r w:rsidRPr="00CB0003">
        <w:t>Radar-based Inspiratory-to-Expiratory Time Ratio Estimation: A Validation Study</w:t>
      </w:r>
    </w:p>
    <w:bookmarkEnd w:id="0"/>
    <w:p w14:paraId="15FB7806" w14:textId="77777777" w:rsidR="00C92B83" w:rsidRDefault="00C92B83" w:rsidP="0054540C">
      <w:pPr>
        <w:spacing w:line="360" w:lineRule="auto"/>
        <w:jc w:val="both"/>
        <w:rPr>
          <w:b/>
          <w:sz w:val="28"/>
          <w:szCs w:val="28"/>
        </w:rPr>
      </w:pPr>
    </w:p>
    <w:p w14:paraId="31E998C0" w14:textId="1A27583A" w:rsidR="00C92B83" w:rsidRPr="00CB0003" w:rsidRDefault="00AF6350" w:rsidP="0054540C">
      <w:pPr>
        <w:spacing w:line="360" w:lineRule="auto"/>
        <w:jc w:val="both"/>
        <w:rPr>
          <w:b/>
          <w:sz w:val="32"/>
          <w:szCs w:val="32"/>
        </w:rPr>
      </w:pPr>
      <w:r w:rsidRPr="00CB0003">
        <w:rPr>
          <w:b/>
          <w:sz w:val="28"/>
          <w:szCs w:val="28"/>
        </w:rPr>
        <w:t>Supplementary Methods</w:t>
      </w:r>
    </w:p>
    <w:p w14:paraId="294FB298" w14:textId="70498385" w:rsidR="00AF6350" w:rsidRPr="00F3786A" w:rsidRDefault="00F3786A" w:rsidP="0054540C">
      <w:pPr>
        <w:spacing w:line="360" w:lineRule="auto"/>
        <w:jc w:val="both"/>
        <w:rPr>
          <w:b/>
        </w:rPr>
      </w:pPr>
      <w:r w:rsidRPr="00F3786A">
        <w:rPr>
          <w:b/>
        </w:rPr>
        <w:t>Radar Signal Demodulation and Filtering</w:t>
      </w:r>
    </w:p>
    <w:p w14:paraId="4987B599" w14:textId="302F6C2F" w:rsidR="00C80A9D" w:rsidRPr="00C80A9D" w:rsidRDefault="00C80A9D" w:rsidP="00C80A9D">
      <w:pPr>
        <w:spacing w:line="360" w:lineRule="auto"/>
        <w:jc w:val="both"/>
        <w:rPr>
          <w:highlight w:val="yellow"/>
        </w:rPr>
      </w:pPr>
      <w:r w:rsidRPr="00C80A9D">
        <w:t xml:space="preserve">Respiratory displacement was extracted from the complex in-phase and quadrature (I/Q) radar signals using ellipse reconstruction followed by arctangent demodulation. In an ideal continuous-wave radar system, the I/Q trajectory forms a circular locus </w:t>
      </w:r>
      <w:proofErr w:type="spellStart"/>
      <w:r w:rsidRPr="00C80A9D">
        <w:t>centered</w:t>
      </w:r>
      <w:proofErr w:type="spellEnd"/>
      <w:r w:rsidRPr="00C80A9D">
        <w:t xml:space="preserve"> at the origin when monitoring periodic target motion. In practice, hardware-related imperfections such as </w:t>
      </w:r>
      <w:r w:rsidRPr="00C80A9D">
        <w:t xml:space="preserve">channel </w:t>
      </w:r>
      <w:r w:rsidRPr="00C80A9D">
        <w:t xml:space="preserve">gain </w:t>
      </w:r>
      <w:r w:rsidRPr="00C80A9D">
        <w:t>and</w:t>
      </w:r>
      <w:r w:rsidRPr="00C80A9D">
        <w:t xml:space="preserve"> phase </w:t>
      </w:r>
      <w:proofErr w:type="spellStart"/>
      <w:r w:rsidRPr="00C80A9D">
        <w:t>imabalances</w:t>
      </w:r>
      <w:proofErr w:type="spellEnd"/>
      <w:r w:rsidRPr="00C80A9D">
        <w:t xml:space="preserve"> </w:t>
      </w:r>
      <w:r w:rsidRPr="00C80A9D">
        <w:t>distort this trajectory into an offset ellipse</w:t>
      </w:r>
      <w:r w:rsidR="00C54637" w:rsidRPr="00C54637">
        <w:t xml:space="preserve"> [34]</w:t>
      </w:r>
      <w:r w:rsidRPr="00C80A9D">
        <w:t>. Ellipse reconstruction compensates for these non-</w:t>
      </w:r>
      <w:proofErr w:type="spellStart"/>
      <w:r w:rsidRPr="00C80A9D">
        <w:t>idealities</w:t>
      </w:r>
      <w:proofErr w:type="spellEnd"/>
      <w:r w:rsidRPr="00C80A9D">
        <w:t xml:space="preserve"> by estimating and removing the ellipse </w:t>
      </w:r>
      <w:proofErr w:type="spellStart"/>
      <w:r w:rsidRPr="00C80A9D">
        <w:t>center</w:t>
      </w:r>
      <w:proofErr w:type="spellEnd"/>
      <w:r w:rsidRPr="00C80A9D">
        <w:t xml:space="preserve"> and scaling the axes, thereby restoring a circular trajectory and ensuring that the derived phase reflects target displacement rather than system artifacts </w:t>
      </w:r>
      <w:r w:rsidR="00C54637" w:rsidRPr="00C54637">
        <w:t>[</w:t>
      </w:r>
      <w:r w:rsidRPr="00C80A9D">
        <w:t>4</w:t>
      </w:r>
      <w:r w:rsidR="0028286A" w:rsidRPr="00C54637">
        <w:t>5</w:t>
      </w:r>
      <w:r w:rsidRPr="00C80A9D">
        <w:t>].</w:t>
      </w:r>
    </w:p>
    <w:p w14:paraId="615A1E6E" w14:textId="011EDD84" w:rsidR="00E8514A" w:rsidRPr="00C80A9D" w:rsidRDefault="00C80A9D" w:rsidP="00C80A9D">
      <w:pPr>
        <w:spacing w:line="360" w:lineRule="auto"/>
        <w:jc w:val="both"/>
      </w:pPr>
      <w:r w:rsidRPr="00C80A9D">
        <w:t xml:space="preserve">After ellipse reconstruction, the instantaneous phase was obtained via arctangent demodulation. As the arctangent function yields phase values wrapped to the interval </w:t>
      </w:r>
      <m:oMath>
        <m:d>
          <m:dPr>
            <m:begChr m:val="["/>
            <m:endChr m:val="]"/>
            <m:ctrlPr>
              <w:rPr>
                <w:rFonts w:ascii="Cambria Math" w:hAnsi="Cambria Math"/>
                <w:lang w:val="de-DE"/>
              </w:rPr>
            </m:ctrlPr>
          </m:dPr>
          <m:e>
            <m:r>
              <w:rPr>
                <w:rFonts w:ascii="Cambria Math" w:hAnsi="Cambria Math"/>
              </w:rPr>
              <m:t>-</m:t>
            </m:r>
            <m:r>
              <w:rPr>
                <w:rFonts w:ascii="Cambria Math" w:hAnsi="Cambria Math"/>
                <w:lang w:val="de-DE"/>
              </w:rPr>
              <m:t>π</m:t>
            </m:r>
            <m:r>
              <w:rPr>
                <w:rFonts w:ascii="Cambria Math" w:hAnsi="Cambria Math"/>
              </w:rPr>
              <m:t>,</m:t>
            </m:r>
            <m:r>
              <w:rPr>
                <w:rFonts w:ascii="Cambria Math" w:hAnsi="Cambria Math"/>
                <w:lang w:val="de-DE"/>
              </w:rPr>
              <m:t>π</m:t>
            </m:r>
          </m:e>
        </m:d>
      </m:oMath>
      <w:r w:rsidRPr="00C80A9D">
        <w:t>, phase unwrapping was applied to obtain a continuous phase signa</w:t>
      </w:r>
      <w:r w:rsidR="00E8514A" w:rsidRPr="00E8514A">
        <w:t xml:space="preserve">l </w:t>
      </w:r>
      <w:r w:rsidRPr="00C80A9D">
        <w:t>representing thoracic moti</w:t>
      </w:r>
      <w:r w:rsidR="00E8514A" w:rsidRPr="00E8514A">
        <w:t>o</w:t>
      </w:r>
      <w:r w:rsidR="00E8514A">
        <w:t>n</w:t>
      </w:r>
      <w:r w:rsidRPr="00C80A9D">
        <w:t>.</w:t>
      </w:r>
    </w:p>
    <w:p w14:paraId="0B912680" w14:textId="75263619" w:rsidR="00C80A9D" w:rsidRPr="00C80A9D" w:rsidRDefault="00C80A9D" w:rsidP="00C80A9D">
      <w:pPr>
        <w:spacing w:line="360" w:lineRule="auto"/>
        <w:jc w:val="both"/>
      </w:pPr>
      <w:r w:rsidRPr="00C80A9D">
        <w:t xml:space="preserve">To isolate the respiratory component, a fourth-order Butterworth bandpass filter with cutoff frequencies of 0.07–0.4 Hz was applied to the displacement signal. This frequency range corresponds to respiratory rates </w:t>
      </w:r>
      <w:r w:rsidR="00E8514A" w:rsidRPr="00E8514A">
        <w:t xml:space="preserve">(RRs) </w:t>
      </w:r>
      <w:r w:rsidRPr="00C80A9D">
        <w:t>between approximately 4</w:t>
      </w:r>
      <w:r w:rsidR="00E8514A" w:rsidRPr="00C80A9D">
        <w:t>–</w:t>
      </w:r>
      <w:r w:rsidRPr="00C80A9D">
        <w:t>24 breaths per minute (</w:t>
      </w:r>
      <w:proofErr w:type="spellStart"/>
      <w:r w:rsidRPr="00C80A9D">
        <w:t>brpm</w:t>
      </w:r>
      <w:proofErr w:type="spellEnd"/>
      <w:r w:rsidRPr="00C80A9D">
        <w:t>), encompassing normal resting respiration in healthy adults while allowing for moderate variability.</w:t>
      </w:r>
    </w:p>
    <w:p w14:paraId="5A7EBC30" w14:textId="4308E1A5" w:rsidR="00C80A9D" w:rsidRPr="00C80A9D" w:rsidRDefault="00C80A9D" w:rsidP="00C80A9D">
      <w:pPr>
        <w:spacing w:line="360" w:lineRule="auto"/>
        <w:jc w:val="both"/>
      </w:pPr>
      <w:r w:rsidRPr="00C80A9D">
        <w:t>The same bandpass filter was applied to the reference signal derived from impedance pneumography to ensure consistent spectral content across modalities. As the radar and reference signals are expressed in different physical units (millimetres and Ohms, respectively), both</w:t>
      </w:r>
      <w:r w:rsidR="00E8514A" w:rsidRPr="00852EBF">
        <w:t xml:space="preserve"> filtered</w:t>
      </w:r>
      <w:r w:rsidRPr="00C80A9D">
        <w:t xml:space="preserve"> signals were normalized using a standard scaler prior to feature extraction.</w:t>
      </w:r>
    </w:p>
    <w:p w14:paraId="2EF1F58B" w14:textId="77777777" w:rsidR="00696D1F" w:rsidRDefault="00696D1F" w:rsidP="00696D1F">
      <w:pPr>
        <w:spacing w:line="360" w:lineRule="auto"/>
        <w:jc w:val="both"/>
      </w:pPr>
    </w:p>
    <w:p w14:paraId="391636D9" w14:textId="77777777" w:rsidR="00852EBF" w:rsidRPr="00852EBF" w:rsidRDefault="00852EBF" w:rsidP="00852EBF">
      <w:pPr>
        <w:spacing w:line="360" w:lineRule="auto"/>
        <w:jc w:val="both"/>
        <w:rPr>
          <w:b/>
          <w:bCs/>
        </w:rPr>
      </w:pPr>
      <w:r w:rsidRPr="00852EBF">
        <w:rPr>
          <w:b/>
          <w:bCs/>
        </w:rPr>
        <w:t>Respiratory Extrema Detection and Cycle Definition</w:t>
      </w:r>
    </w:p>
    <w:p w14:paraId="2442F268" w14:textId="77777777" w:rsidR="00852EBF" w:rsidRPr="00852EBF" w:rsidRDefault="00852EBF" w:rsidP="00852EBF">
      <w:pPr>
        <w:spacing w:line="360" w:lineRule="auto"/>
        <w:jc w:val="both"/>
      </w:pPr>
      <w:r w:rsidRPr="00852EBF">
        <w:t>Respiratory cycles were identified by detecting local extrema in the filtered radar and reference signals. Local maxima, referred to as peaks (PKs), and local minima, referred to as valleys (VLs), were defined mathematically as follows:</w:t>
      </w:r>
    </w:p>
    <w:p w14:paraId="6B8678FE" w14:textId="77777777" w:rsidR="00852EBF" w:rsidRPr="00873F03" w:rsidRDefault="00852EBF" w:rsidP="00852EBF">
      <w:pPr>
        <w:numPr>
          <w:ilvl w:val="0"/>
          <w:numId w:val="2"/>
        </w:numPr>
        <w:spacing w:line="360" w:lineRule="auto"/>
        <w:jc w:val="both"/>
      </w:pPr>
      <w:r w:rsidRPr="00873F03">
        <w:rPr>
          <w:b/>
          <w:bCs/>
        </w:rPr>
        <w:t>Peak (PK)</w:t>
      </w:r>
      <w:r w:rsidRPr="00873F03">
        <w:t>: A point where the first derivative of the signal is zero (dx(t)/dt = 0), and the second derivative is negative (d²x(t)/dt² &lt; 0).</w:t>
      </w:r>
    </w:p>
    <w:p w14:paraId="20DC960C" w14:textId="77777777" w:rsidR="00852EBF" w:rsidRPr="00873F03" w:rsidRDefault="00852EBF" w:rsidP="00852EBF">
      <w:pPr>
        <w:numPr>
          <w:ilvl w:val="0"/>
          <w:numId w:val="2"/>
        </w:numPr>
        <w:spacing w:line="360" w:lineRule="auto"/>
        <w:jc w:val="both"/>
      </w:pPr>
      <w:r w:rsidRPr="00873F03">
        <w:rPr>
          <w:b/>
          <w:bCs/>
        </w:rPr>
        <w:lastRenderedPageBreak/>
        <w:t>Valley (VL)</w:t>
      </w:r>
      <w:r w:rsidRPr="00873F03">
        <w:t>: A point where the first derivative of the signal is zero (dx(t)/dt = 0), and the second derivative is positive (d²x(t)/dt² &gt; 0).</w:t>
      </w:r>
    </w:p>
    <w:p w14:paraId="6ECF9F2E" w14:textId="77777777" w:rsidR="00852EBF" w:rsidRPr="00C54637" w:rsidRDefault="00852EBF" w:rsidP="00852EBF">
      <w:pPr>
        <w:spacing w:line="360" w:lineRule="auto"/>
        <w:jc w:val="both"/>
      </w:pPr>
      <w:r w:rsidRPr="00852EBF">
        <w:t>A complete respiratory cycle was defined as a sequence consisting of an inspiratory phase from VL to PK, followed by an expiratory phase from PK to the subsequent VL.</w:t>
      </w:r>
    </w:p>
    <w:p w14:paraId="728588F7" w14:textId="05659B52" w:rsidR="009646A6" w:rsidRDefault="009646A6" w:rsidP="00852EBF">
      <w:pPr>
        <w:spacing w:line="360" w:lineRule="auto"/>
        <w:jc w:val="both"/>
      </w:pPr>
      <w:r w:rsidRPr="00C54637">
        <w:t xml:space="preserve">Local extrema were identified by locating points in the respiratory signal that represent </w:t>
      </w:r>
      <w:r w:rsidR="003E4613" w:rsidRPr="00C54637">
        <w:t>PKs and VLs</w:t>
      </w:r>
      <w:r w:rsidRPr="00C54637">
        <w:t xml:space="preserve"> under a set of predefined mathematical and physiological constraints. Specifically, </w:t>
      </w:r>
      <w:r w:rsidR="00C54637">
        <w:t>extrema</w:t>
      </w:r>
      <w:r w:rsidRPr="00C54637">
        <w:t xml:space="preserve"> were required to exceed their surrounding signal values by a minimum relative amplitude (prominence), to be separated from adjacent</w:t>
      </w:r>
      <w:r w:rsidR="00C54637">
        <w:t xml:space="preserve"> extrema</w:t>
      </w:r>
      <w:r w:rsidRPr="00C54637">
        <w:t xml:space="preserve"> by a minimum temporal distance, and to exhibit a minimum temporal width</w:t>
      </w:r>
      <w:r w:rsidR="00C54637">
        <w:t xml:space="preserve">. </w:t>
      </w:r>
      <w:r w:rsidR="00C54637" w:rsidRPr="00C54637">
        <w:t>These criteria ensure that detected extrema correspond to physiologically plausible respiratory phase transitions rather than artifacts.</w:t>
      </w:r>
    </w:p>
    <w:p w14:paraId="2E1A8992" w14:textId="168B73BA" w:rsidR="00852EBF" w:rsidRDefault="003E4613" w:rsidP="00852EBF">
      <w:pPr>
        <w:spacing w:line="360" w:lineRule="auto"/>
        <w:jc w:val="both"/>
      </w:pPr>
      <w:r w:rsidRPr="003E4613">
        <w:t xml:space="preserve">This procedure was implemented using the </w:t>
      </w:r>
      <w:proofErr w:type="spellStart"/>
      <w:r w:rsidRPr="003E4613">
        <w:rPr>
          <w:i/>
          <w:iCs/>
        </w:rPr>
        <w:t>find_peaks</w:t>
      </w:r>
      <w:proofErr w:type="spellEnd"/>
      <w:r w:rsidRPr="003E4613">
        <w:rPr>
          <w:i/>
          <w:iCs/>
        </w:rPr>
        <w:t>()</w:t>
      </w:r>
      <w:r w:rsidRPr="003E4613">
        <w:t xml:space="preserve"> </w:t>
      </w:r>
      <w:r>
        <w:t>function</w:t>
      </w:r>
      <w:r w:rsidRPr="003E4613">
        <w:t xml:space="preserve"> from the </w:t>
      </w:r>
      <w:proofErr w:type="spellStart"/>
      <w:r w:rsidRPr="003E4613">
        <w:rPr>
          <w:i/>
          <w:iCs/>
        </w:rPr>
        <w:t>scipy</w:t>
      </w:r>
      <w:proofErr w:type="spellEnd"/>
      <w:r>
        <w:t xml:space="preserve"> </w:t>
      </w:r>
      <w:r w:rsidRPr="003E4613">
        <w:t>Python library (version 1.15.2), which provides a flexible framework for enforcing these criteria during extremum detection.</w:t>
      </w:r>
      <w:r>
        <w:t xml:space="preserve"> </w:t>
      </w:r>
      <w:r w:rsidR="00852EBF" w:rsidRPr="00852EBF">
        <w:t>Because real-world respiratory signals may contain artifacts or irregular fluctuations, additional constraints were imposed to exclude extrema that were unlikely to correspond to true physiological phase transitions.</w:t>
      </w:r>
    </w:p>
    <w:p w14:paraId="33076BB8" w14:textId="77777777" w:rsidR="00852EBF" w:rsidRDefault="00852EBF" w:rsidP="00852EBF">
      <w:pPr>
        <w:spacing w:line="360" w:lineRule="auto"/>
        <w:jc w:val="both"/>
      </w:pPr>
    </w:p>
    <w:p w14:paraId="46A68FAE" w14:textId="77777777" w:rsidR="004C1287" w:rsidRPr="004C1287" w:rsidRDefault="004C1287" w:rsidP="004C1287">
      <w:pPr>
        <w:spacing w:line="360" w:lineRule="auto"/>
        <w:jc w:val="both"/>
        <w:rPr>
          <w:b/>
          <w:bCs/>
        </w:rPr>
      </w:pPr>
      <w:r w:rsidRPr="004C1287">
        <w:rPr>
          <w:b/>
          <w:bCs/>
        </w:rPr>
        <w:t>Artifact Rejection and Physiological Constraints</w:t>
      </w:r>
    </w:p>
    <w:p w14:paraId="7EE2D435" w14:textId="77777777" w:rsidR="004C1287" w:rsidRDefault="004C1287" w:rsidP="004C1287">
      <w:pPr>
        <w:spacing w:line="360" w:lineRule="auto"/>
        <w:jc w:val="both"/>
      </w:pPr>
      <w:r w:rsidRPr="004C1287">
        <w:t>To suppress artifact-related extrema, three physiologically motivated criteria were applied during peak detection:</w:t>
      </w:r>
    </w:p>
    <w:p w14:paraId="2D27ED8D" w14:textId="154559A8" w:rsidR="004C1287" w:rsidRPr="00873F03" w:rsidRDefault="004C1287" w:rsidP="004C1287">
      <w:pPr>
        <w:pStyle w:val="ListParagraph"/>
        <w:numPr>
          <w:ilvl w:val="0"/>
          <w:numId w:val="9"/>
        </w:numPr>
        <w:spacing w:line="360" w:lineRule="auto"/>
        <w:jc w:val="both"/>
      </w:pPr>
      <w:r w:rsidRPr="00873F03">
        <w:rPr>
          <w:b/>
          <w:bCs/>
        </w:rPr>
        <w:t>Prominence</w:t>
      </w:r>
      <w:r w:rsidRPr="00873F03">
        <w:t>: Measures how much a PK stands out from neighbouring signal depressions. The</w:t>
      </w:r>
      <w:r>
        <w:t xml:space="preserve"> minimum</w:t>
      </w:r>
      <w:r w:rsidRPr="00873F03">
        <w:t xml:space="preserve"> prominence threshold was set to </w:t>
      </w:r>
      <w:r>
        <w:t>0.5 of the</w:t>
      </w:r>
      <w:r w:rsidRPr="00873F03">
        <w:t xml:space="preserve"> standard deviation of all </w:t>
      </w:r>
      <w:r w:rsidR="003E4613">
        <w:t xml:space="preserve">candidate </w:t>
      </w:r>
      <w:r>
        <w:t>PKs within a recording</w:t>
      </w:r>
      <w:r w:rsidRPr="00873F03">
        <w:t>.</w:t>
      </w:r>
    </w:p>
    <w:p w14:paraId="6FD10406" w14:textId="39BBF7A7" w:rsidR="004C1287" w:rsidRPr="00873F03" w:rsidRDefault="004C1287" w:rsidP="004C1287">
      <w:pPr>
        <w:pStyle w:val="ListParagraph"/>
        <w:numPr>
          <w:ilvl w:val="0"/>
          <w:numId w:val="9"/>
        </w:numPr>
        <w:spacing w:line="360" w:lineRule="auto"/>
        <w:jc w:val="both"/>
      </w:pPr>
      <w:r w:rsidRPr="00873F03">
        <w:rPr>
          <w:b/>
          <w:bCs/>
        </w:rPr>
        <w:t>Distance</w:t>
      </w:r>
      <w:r w:rsidRPr="00873F03">
        <w:t xml:space="preserve">: Refers to the minimum temporal </w:t>
      </w:r>
      <w:r>
        <w:t>distance</w:t>
      </w:r>
      <w:r w:rsidRPr="00873F03">
        <w:t xml:space="preserve"> between </w:t>
      </w:r>
      <w:r>
        <w:t>consecutive</w:t>
      </w:r>
      <w:r w:rsidRPr="00873F03">
        <w:t xml:space="preserve"> </w:t>
      </w:r>
      <w:r>
        <w:t>PK</w:t>
      </w:r>
      <w:r w:rsidRPr="00873F03">
        <w:t xml:space="preserve">s. At a RR of 30 </w:t>
      </w:r>
      <w:proofErr w:type="spellStart"/>
      <w:r w:rsidRPr="00873F03">
        <w:t>brpm</w:t>
      </w:r>
      <w:proofErr w:type="spellEnd"/>
      <w:r w:rsidRPr="00873F03">
        <w:t>, a full breath cycle lasts approximately 2 seconds, which serves as a lower bound for inter-peak distance.</w:t>
      </w:r>
    </w:p>
    <w:p w14:paraId="3E9607F6" w14:textId="52EEC0AE" w:rsidR="00F65BE9" w:rsidRPr="00F65BE9" w:rsidRDefault="004C1287" w:rsidP="004C1287">
      <w:pPr>
        <w:pStyle w:val="ListParagraph"/>
        <w:numPr>
          <w:ilvl w:val="0"/>
          <w:numId w:val="9"/>
        </w:numPr>
        <w:spacing w:line="360" w:lineRule="auto"/>
        <w:jc w:val="both"/>
      </w:pPr>
      <w:r w:rsidRPr="00873F03">
        <w:rPr>
          <w:b/>
          <w:bCs/>
        </w:rPr>
        <w:t>Width</w:t>
      </w:r>
      <w:r w:rsidRPr="00873F03">
        <w:t xml:space="preserve">: Reflects the temporal extent of a PK at half prominence. Assuming a RR of 30 </w:t>
      </w:r>
      <w:proofErr w:type="spellStart"/>
      <w:r w:rsidRPr="00873F03">
        <w:t>brpm</w:t>
      </w:r>
      <w:proofErr w:type="spellEnd"/>
      <w:r w:rsidRPr="00873F03">
        <w:t xml:space="preserve"> and a conventional I:E ratio of 1:2</w:t>
      </w:r>
      <w:r w:rsidR="0028286A">
        <w:t xml:space="preserve">, </w:t>
      </w:r>
      <w:r w:rsidRPr="00873F03">
        <w:t xml:space="preserve">the expected TI is approximately 2/3 </w:t>
      </w:r>
      <w:r w:rsidRPr="00F65BE9">
        <w:t>seconds, which is used as the minimum width threshold.</w:t>
      </w:r>
    </w:p>
    <w:p w14:paraId="288D8803" w14:textId="6436A77F" w:rsidR="004C1287" w:rsidRPr="004C1287" w:rsidRDefault="004C1287" w:rsidP="004C1287">
      <w:pPr>
        <w:spacing w:line="360" w:lineRule="auto"/>
        <w:jc w:val="both"/>
      </w:pPr>
      <w:r w:rsidRPr="004C1287">
        <w:t>P</w:t>
      </w:r>
      <w:r w:rsidR="00F65BE9" w:rsidRPr="00F65BE9">
        <w:t>K</w:t>
      </w:r>
      <w:r w:rsidRPr="004C1287">
        <w:t xml:space="preserve">s not </w:t>
      </w:r>
      <w:r w:rsidR="00F65BE9" w:rsidRPr="00F65BE9">
        <w:t>satisfying</w:t>
      </w:r>
      <w:r w:rsidRPr="004C1287">
        <w:t xml:space="preserve"> these criteria were excluded. V</w:t>
      </w:r>
      <w:r w:rsidR="00F65BE9" w:rsidRPr="00F65BE9">
        <w:t>L</w:t>
      </w:r>
      <w:r w:rsidRPr="004C1287">
        <w:t>s were detected by applying the same procedure to the inverted respiratory signal and mapping the resulting indices back to the original signal.</w:t>
      </w:r>
    </w:p>
    <w:p w14:paraId="58A7A1D2" w14:textId="23BACFCF" w:rsidR="004C1287" w:rsidRPr="004C1287" w:rsidRDefault="004C1287" w:rsidP="004C1287">
      <w:pPr>
        <w:spacing w:line="360" w:lineRule="auto"/>
        <w:jc w:val="both"/>
      </w:pPr>
      <w:r w:rsidRPr="004C1287">
        <w:t xml:space="preserve">Because </w:t>
      </w:r>
      <w:r w:rsidR="00F65BE9" w:rsidRPr="00F65BE9">
        <w:t>PK</w:t>
      </w:r>
      <w:r w:rsidRPr="004C1287">
        <w:t xml:space="preserve">s and </w:t>
      </w:r>
      <w:r w:rsidR="00F65BE9" w:rsidRPr="00F65BE9">
        <w:t>VL</w:t>
      </w:r>
      <w:r w:rsidRPr="004C1287">
        <w:t xml:space="preserve">s were detected independently, their temporal sequence was constrained to follow the expected physiological order (VL → PK → VL). In cases where multiple extrema of the same type occurred consecutively (e.g., PK → PK or VL → VL), only one extremum </w:t>
      </w:r>
      <w:r w:rsidRPr="004C1287">
        <w:lastRenderedPageBreak/>
        <w:t xml:space="preserve">was retained. Specifically, the first </w:t>
      </w:r>
      <w:r w:rsidR="00F65BE9">
        <w:t>PK</w:t>
      </w:r>
      <w:r w:rsidRPr="004C1287">
        <w:t xml:space="preserve"> and the last </w:t>
      </w:r>
      <w:r w:rsidR="00F65BE9">
        <w:t>VL</w:t>
      </w:r>
      <w:r w:rsidRPr="004C1287">
        <w:t xml:space="preserve"> within such a sequence were preserved. This strategy reflects the typical asymmetry between inspiratory and expiratory phases, with inspiration generally being shorter than expiration, and provides a pragmatic approach to handling noisy or irregular signals while maintaining physiologically plausible cycle definitions.</w:t>
      </w:r>
    </w:p>
    <w:p w14:paraId="2581EA9E" w14:textId="6B0F08D6" w:rsidR="00F65BE9" w:rsidRDefault="004C1287" w:rsidP="00696D1F">
      <w:pPr>
        <w:spacing w:line="360" w:lineRule="auto"/>
        <w:jc w:val="both"/>
      </w:pPr>
      <w:r w:rsidRPr="004C1287">
        <w:t xml:space="preserve">Once respiratory cycles were identified, cycles with a total duration exceeding 10 seconds (corresponding to a </w:t>
      </w:r>
      <w:r w:rsidR="00F65BE9">
        <w:t>RR</w:t>
      </w:r>
      <w:r w:rsidRPr="004C1287">
        <w:t xml:space="preserve"> below 6 </w:t>
      </w:r>
      <w:proofErr w:type="spellStart"/>
      <w:r w:rsidRPr="004C1287">
        <w:t>brpm</w:t>
      </w:r>
      <w:proofErr w:type="spellEnd"/>
      <w:r w:rsidRPr="004C1287">
        <w:t>) were classified as outliers and excluded from further analysis, as such values were considered physiologically implausible for healthy volunteers in a resting condition.</w:t>
      </w:r>
    </w:p>
    <w:p w14:paraId="53847402" w14:textId="77777777" w:rsidR="00696D1F" w:rsidRDefault="00696D1F" w:rsidP="00696D1F">
      <w:pPr>
        <w:spacing w:line="360" w:lineRule="auto"/>
        <w:jc w:val="both"/>
      </w:pPr>
    </w:p>
    <w:p w14:paraId="2F3B5C5A" w14:textId="77777777" w:rsidR="00F65BE9" w:rsidRPr="00F65BE9" w:rsidRDefault="00F65BE9" w:rsidP="00F65BE9">
      <w:pPr>
        <w:spacing w:line="360" w:lineRule="auto"/>
        <w:jc w:val="both"/>
        <w:rPr>
          <w:b/>
          <w:bCs/>
        </w:rPr>
      </w:pPr>
      <w:r w:rsidRPr="00F65BE9">
        <w:rPr>
          <w:b/>
          <w:bCs/>
        </w:rPr>
        <w:t>Sliding Window Metric Computation</w:t>
      </w:r>
    </w:p>
    <w:p w14:paraId="213E5D7D" w14:textId="15A3CCDC" w:rsidR="00696D1F" w:rsidRPr="002706D6" w:rsidRDefault="00696D1F" w:rsidP="00696D1F">
      <w:pPr>
        <w:spacing w:line="360" w:lineRule="auto"/>
        <w:jc w:val="both"/>
      </w:pPr>
      <w:r w:rsidRPr="002706D6">
        <w:t xml:space="preserve">Within each window, only complete cycles, defined as those where both the starting and ending VLs fall within the 2-minute window, </w:t>
      </w:r>
      <w:r w:rsidR="002706D6" w:rsidRPr="002706D6">
        <w:t>we</w:t>
      </w:r>
      <w:r w:rsidRPr="002706D6">
        <w:t xml:space="preserve">re considered. For each respiratory cycle, TI </w:t>
      </w:r>
      <w:r w:rsidR="00F65BE9" w:rsidRPr="002706D6">
        <w:t>wa</w:t>
      </w:r>
      <w:r w:rsidRPr="002706D6">
        <w:t xml:space="preserve">s calculated as the time </w:t>
      </w:r>
      <w:r w:rsidR="00F65BE9" w:rsidRPr="002706D6">
        <w:t xml:space="preserve">interval </w:t>
      </w:r>
      <w:r w:rsidRPr="002706D6">
        <w:t xml:space="preserve">from VL to PK, and TE as the </w:t>
      </w:r>
      <w:r w:rsidR="00320168" w:rsidRPr="002706D6">
        <w:t>interval</w:t>
      </w:r>
      <w:r w:rsidRPr="002706D6">
        <w:t xml:space="preserve"> from PK to the subsequent VL.</w:t>
      </w:r>
    </w:p>
    <w:p w14:paraId="7504B6EB" w14:textId="14AD9ADE" w:rsidR="002706D6" w:rsidRPr="002706D6" w:rsidRDefault="00696D1F" w:rsidP="00696D1F">
      <w:pPr>
        <w:spacing w:line="360" w:lineRule="auto"/>
        <w:jc w:val="both"/>
      </w:pPr>
      <w:r w:rsidRPr="002706D6">
        <w:t xml:space="preserve">To minimize the </w:t>
      </w:r>
      <w:r w:rsidR="002706D6" w:rsidRPr="002706D6">
        <w:t>influence of</w:t>
      </w:r>
      <w:r w:rsidRPr="002706D6">
        <w:t xml:space="preserve"> occasional extreme values without discarding information from </w:t>
      </w:r>
      <w:proofErr w:type="gramStart"/>
      <w:r w:rsidRPr="002706D6">
        <w:t>the majority of</w:t>
      </w:r>
      <w:proofErr w:type="gramEnd"/>
      <w:r w:rsidRPr="002706D6">
        <w:t xml:space="preserve"> cycles, cycles with the smallest and largest TI and TE </w:t>
      </w:r>
      <w:r w:rsidR="002706D6" w:rsidRPr="002706D6">
        <w:t>within each window we</w:t>
      </w:r>
      <w:r w:rsidRPr="002706D6">
        <w:t xml:space="preserve">re excluded </w:t>
      </w:r>
      <w:r w:rsidR="002706D6" w:rsidRPr="00F65BE9">
        <w:t xml:space="preserve">prior to averaging. Depending on the number of available cycles, a minimum of two and a maximum of four cycles were removed. </w:t>
      </w:r>
    </w:p>
    <w:p w14:paraId="293A1DDE" w14:textId="04646145" w:rsidR="00696D1F" w:rsidRDefault="00696D1F" w:rsidP="00696D1F">
      <w:pPr>
        <w:spacing w:line="360" w:lineRule="auto"/>
        <w:jc w:val="both"/>
      </w:pPr>
      <w:r w:rsidRPr="002706D6">
        <w:t xml:space="preserve">After outlier exclusion, mean TI and mean TE are calculated from the remaining cycles. Mean RR </w:t>
      </w:r>
      <w:r w:rsidR="002706D6" w:rsidRPr="002706D6">
        <w:t>was</w:t>
      </w:r>
      <w:r w:rsidRPr="002706D6">
        <w:t xml:space="preserve"> determined by taking the inverse of </w:t>
      </w:r>
      <w:r w:rsidR="002706D6" w:rsidRPr="00F65BE9">
        <w:t>the total cycle duration (TI + TE)</w:t>
      </w:r>
      <w:r w:rsidRPr="002706D6">
        <w:t>for each cycle</w:t>
      </w:r>
      <w:r w:rsidR="002706D6" w:rsidRPr="002706D6">
        <w:t xml:space="preserve"> and </w:t>
      </w:r>
      <w:r w:rsidR="002706D6" w:rsidRPr="00F65BE9">
        <w:t>averaging across cycles within the window</w:t>
      </w:r>
      <w:r w:rsidRPr="002706D6">
        <w:t xml:space="preserve">. </w:t>
      </w:r>
      <w:r w:rsidR="002706D6" w:rsidRPr="00F65BE9">
        <w:t>Similarly, the mean I:E ratio was obtained by computing the ratio TI/TE for each cycle and averaging these ratios. Each sliding window was ultimately represented by a single set of mean respiratory metrics, which were used for subsequent statistical analyses.</w:t>
      </w:r>
    </w:p>
    <w:p w14:paraId="0CDF250C" w14:textId="77777777" w:rsidR="00696D1F" w:rsidRDefault="00696D1F" w:rsidP="0054540C">
      <w:pPr>
        <w:spacing w:line="360" w:lineRule="auto"/>
        <w:jc w:val="both"/>
        <w:rPr>
          <w:b/>
          <w:sz w:val="28"/>
          <w:szCs w:val="28"/>
        </w:rPr>
      </w:pPr>
    </w:p>
    <w:p w14:paraId="53A36620" w14:textId="11F0F358" w:rsidR="00AF6350" w:rsidRDefault="00AF6350" w:rsidP="0054540C">
      <w:pPr>
        <w:spacing w:line="360" w:lineRule="auto"/>
        <w:jc w:val="both"/>
        <w:rPr>
          <w:b/>
          <w:sz w:val="28"/>
          <w:szCs w:val="28"/>
        </w:rPr>
      </w:pPr>
      <w:r>
        <w:rPr>
          <w:b/>
          <w:sz w:val="28"/>
          <w:szCs w:val="28"/>
        </w:rPr>
        <w:t>Supplementary Figures</w:t>
      </w:r>
    </w:p>
    <w:p w14:paraId="523C7AE9" w14:textId="175404FC" w:rsidR="00AF6350" w:rsidRDefault="00696D1F" w:rsidP="00696D1F">
      <w:pPr>
        <w:spacing w:line="360" w:lineRule="auto"/>
        <w:jc w:val="center"/>
        <w:rPr>
          <w:b/>
          <w:bCs/>
          <w:sz w:val="20"/>
          <w:szCs w:val="20"/>
        </w:rPr>
      </w:pPr>
      <w:r>
        <w:rPr>
          <w:b/>
          <w:bCs/>
          <w:noProof/>
          <w:sz w:val="20"/>
          <w:szCs w:val="20"/>
          <w14:ligatures w14:val="standardContextual"/>
        </w:rPr>
        <w:lastRenderedPageBreak/>
        <w:drawing>
          <wp:inline distT="0" distB="0" distL="0" distR="0" wp14:anchorId="0D4FED93" wp14:editId="766E299C">
            <wp:extent cx="5760720" cy="2178050"/>
            <wp:effectExtent l="0" t="0" r="0" b="0"/>
            <wp:docPr id="1012262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26230" name="Graphic 101226230"/>
                    <pic:cNvPicPr/>
                  </pic:nvPicPr>
                  <pic:blipFill>
                    <a:blip r:embed="rId6">
                      <a:extLst>
                        <a:ext uri="{96DAC541-7B7A-43D3-8B79-37D633B846F1}">
                          <asvg:svgBlip xmlns:asvg="http://schemas.microsoft.com/office/drawing/2016/SVG/main" r:embed="rId7"/>
                        </a:ext>
                      </a:extLst>
                    </a:blip>
                    <a:stretch>
                      <a:fillRect/>
                    </a:stretch>
                  </pic:blipFill>
                  <pic:spPr>
                    <a:xfrm>
                      <a:off x="0" y="0"/>
                      <a:ext cx="5760720" cy="2178050"/>
                    </a:xfrm>
                    <a:prstGeom prst="rect">
                      <a:avLst/>
                    </a:prstGeom>
                  </pic:spPr>
                </pic:pic>
              </a:graphicData>
            </a:graphic>
          </wp:inline>
        </w:drawing>
      </w:r>
    </w:p>
    <w:p w14:paraId="47816CD6" w14:textId="28AD1F39" w:rsidR="00AF6350" w:rsidRDefault="00AF6350" w:rsidP="00AF6350">
      <w:pPr>
        <w:spacing w:line="360" w:lineRule="auto"/>
        <w:jc w:val="both"/>
        <w:rPr>
          <w:sz w:val="20"/>
          <w:szCs w:val="20"/>
        </w:rPr>
      </w:pPr>
      <w:r>
        <w:rPr>
          <w:b/>
          <w:bCs/>
          <w:sz w:val="20"/>
          <w:szCs w:val="20"/>
        </w:rPr>
        <w:t>Supplementary Fig</w:t>
      </w:r>
      <w:r w:rsidR="00A835A2">
        <w:rPr>
          <w:b/>
          <w:bCs/>
          <w:sz w:val="20"/>
          <w:szCs w:val="20"/>
        </w:rPr>
        <w:t>.</w:t>
      </w:r>
      <w:r>
        <w:rPr>
          <w:b/>
          <w:bCs/>
          <w:sz w:val="20"/>
          <w:szCs w:val="20"/>
        </w:rPr>
        <w:t xml:space="preserve"> </w:t>
      </w:r>
      <w:r w:rsidR="00CB0003">
        <w:rPr>
          <w:b/>
          <w:bCs/>
          <w:sz w:val="20"/>
          <w:szCs w:val="20"/>
        </w:rPr>
        <w:t>S</w:t>
      </w:r>
      <w:r>
        <w:rPr>
          <w:b/>
          <w:bCs/>
          <w:sz w:val="20"/>
          <w:szCs w:val="20"/>
        </w:rPr>
        <w:t>1</w:t>
      </w:r>
      <w:r w:rsidR="00A835A2">
        <w:rPr>
          <w:sz w:val="20"/>
          <w:szCs w:val="20"/>
        </w:rPr>
        <w:t>.</w:t>
      </w:r>
      <w:r w:rsidRPr="00F63679">
        <w:rPr>
          <w:sz w:val="20"/>
          <w:szCs w:val="20"/>
        </w:rPr>
        <w:t xml:space="preserve"> </w:t>
      </w:r>
      <w:r>
        <w:rPr>
          <w:sz w:val="20"/>
          <w:szCs w:val="20"/>
        </w:rPr>
        <w:t xml:space="preserve">(a) </w:t>
      </w:r>
      <w:r w:rsidRPr="00F63679">
        <w:rPr>
          <w:sz w:val="20"/>
          <w:szCs w:val="20"/>
        </w:rPr>
        <w:t>Scatter plot</w:t>
      </w:r>
      <w:r>
        <w:rPr>
          <w:sz w:val="20"/>
          <w:szCs w:val="20"/>
        </w:rPr>
        <w:t xml:space="preserve"> </w:t>
      </w:r>
      <w:r w:rsidRPr="00F63679">
        <w:rPr>
          <w:sz w:val="20"/>
          <w:szCs w:val="20"/>
        </w:rPr>
        <w:t>and</w:t>
      </w:r>
      <w:r>
        <w:rPr>
          <w:sz w:val="20"/>
          <w:szCs w:val="20"/>
        </w:rPr>
        <w:t xml:space="preserve"> (b)</w:t>
      </w:r>
      <w:r w:rsidRPr="00F63679">
        <w:rPr>
          <w:sz w:val="20"/>
          <w:szCs w:val="20"/>
        </w:rPr>
        <w:t xml:space="preserve"> modified Bland-Altman plot</w:t>
      </w:r>
      <w:r>
        <w:rPr>
          <w:sz w:val="20"/>
          <w:szCs w:val="20"/>
        </w:rPr>
        <w:t xml:space="preserve"> </w:t>
      </w:r>
      <w:r w:rsidRPr="00F63679">
        <w:rPr>
          <w:sz w:val="20"/>
          <w:szCs w:val="20"/>
        </w:rPr>
        <w:t xml:space="preserve">for radar- and reference-derived </w:t>
      </w:r>
      <w:r w:rsidR="00CB0003">
        <w:rPr>
          <w:sz w:val="20"/>
          <w:szCs w:val="20"/>
        </w:rPr>
        <w:t>inspiratory times</w:t>
      </w:r>
      <w:r>
        <w:rPr>
          <w:sz w:val="20"/>
          <w:szCs w:val="20"/>
        </w:rPr>
        <w:t xml:space="preserve"> (</w:t>
      </w:r>
      <w:r w:rsidR="00CB0003">
        <w:rPr>
          <w:sz w:val="20"/>
          <w:szCs w:val="20"/>
        </w:rPr>
        <w:t>TI</w:t>
      </w:r>
      <w:r>
        <w:rPr>
          <w:sz w:val="20"/>
          <w:szCs w:val="20"/>
        </w:rPr>
        <w:t>s)</w:t>
      </w:r>
      <w:r w:rsidRPr="00F63679">
        <w:rPr>
          <w:sz w:val="20"/>
          <w:szCs w:val="20"/>
        </w:rPr>
        <w:t>.</w:t>
      </w:r>
      <w:r>
        <w:rPr>
          <w:sz w:val="20"/>
          <w:szCs w:val="20"/>
        </w:rPr>
        <w:t xml:space="preserve"> </w:t>
      </w:r>
      <w:r w:rsidRPr="00F63679">
        <w:rPr>
          <w:sz w:val="20"/>
          <w:szCs w:val="20"/>
        </w:rPr>
        <w:t>Scatter plots show within-subject repeated</w:t>
      </w:r>
      <w:r>
        <w:rPr>
          <w:sz w:val="20"/>
          <w:szCs w:val="20"/>
        </w:rPr>
        <w:t>-</w:t>
      </w:r>
      <w:r w:rsidRPr="00F63679">
        <w:rPr>
          <w:sz w:val="20"/>
          <w:szCs w:val="20"/>
        </w:rPr>
        <w:t xml:space="preserve">measures correlations </w:t>
      </w:r>
      <w:proofErr w:type="spellStart"/>
      <w:r w:rsidRPr="00F63679">
        <w:rPr>
          <w:sz w:val="20"/>
          <w:szCs w:val="20"/>
        </w:rPr>
        <w:t>r</w:t>
      </w:r>
      <w:r w:rsidRPr="00F63679">
        <w:rPr>
          <w:sz w:val="20"/>
          <w:szCs w:val="20"/>
          <w:vertAlign w:val="subscript"/>
        </w:rPr>
        <w:t>rm</w:t>
      </w:r>
      <w:proofErr w:type="spellEnd"/>
      <w:r w:rsidRPr="00F63679">
        <w:rPr>
          <w:sz w:val="20"/>
          <w:szCs w:val="20"/>
        </w:rPr>
        <w:t>, and modified Bland-Altman plots display mean bias μ and limits of agreement (±1.96σ).</w:t>
      </w:r>
    </w:p>
    <w:p w14:paraId="6AFB6D75" w14:textId="77777777" w:rsidR="00CB0003" w:rsidRDefault="00CB0003" w:rsidP="00AF6350">
      <w:pPr>
        <w:spacing w:line="360" w:lineRule="auto"/>
        <w:jc w:val="both"/>
        <w:rPr>
          <w:sz w:val="20"/>
          <w:szCs w:val="20"/>
        </w:rPr>
      </w:pPr>
    </w:p>
    <w:p w14:paraId="43DBCD5A" w14:textId="00B6DCDA" w:rsidR="00CB0003" w:rsidRPr="00696D1F" w:rsidRDefault="00696D1F" w:rsidP="00696D1F">
      <w:pPr>
        <w:spacing w:line="360" w:lineRule="auto"/>
        <w:jc w:val="center"/>
        <w:rPr>
          <w:sz w:val="20"/>
          <w:szCs w:val="20"/>
        </w:rPr>
      </w:pPr>
      <w:r>
        <w:rPr>
          <w:noProof/>
          <w:sz w:val="20"/>
          <w:szCs w:val="20"/>
          <w14:ligatures w14:val="standardContextual"/>
        </w:rPr>
        <w:drawing>
          <wp:inline distT="0" distB="0" distL="0" distR="0" wp14:anchorId="4FC7A14A" wp14:editId="5DE3C689">
            <wp:extent cx="5760720" cy="2178050"/>
            <wp:effectExtent l="0" t="0" r="0" b="0"/>
            <wp:docPr id="168509352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3528" name="Graphic 1685093528"/>
                    <pic:cNvPicPr/>
                  </pic:nvPicPr>
                  <pic:blipFill>
                    <a:blip r:embed="rId8">
                      <a:extLst>
                        <a:ext uri="{96DAC541-7B7A-43D3-8B79-37D633B846F1}">
                          <asvg:svgBlip xmlns:asvg="http://schemas.microsoft.com/office/drawing/2016/SVG/main" r:embed="rId9"/>
                        </a:ext>
                      </a:extLst>
                    </a:blip>
                    <a:stretch>
                      <a:fillRect/>
                    </a:stretch>
                  </pic:blipFill>
                  <pic:spPr>
                    <a:xfrm>
                      <a:off x="0" y="0"/>
                      <a:ext cx="5760720" cy="2178050"/>
                    </a:xfrm>
                    <a:prstGeom prst="rect">
                      <a:avLst/>
                    </a:prstGeom>
                  </pic:spPr>
                </pic:pic>
              </a:graphicData>
            </a:graphic>
          </wp:inline>
        </w:drawing>
      </w:r>
    </w:p>
    <w:p w14:paraId="43FBAAB0" w14:textId="4A59C59E" w:rsidR="0097518E" w:rsidRPr="00696D1F" w:rsidRDefault="00CB0003" w:rsidP="0054540C">
      <w:pPr>
        <w:spacing w:line="360" w:lineRule="auto"/>
        <w:jc w:val="both"/>
        <w:rPr>
          <w:sz w:val="20"/>
          <w:szCs w:val="20"/>
        </w:rPr>
      </w:pPr>
      <w:r>
        <w:rPr>
          <w:b/>
          <w:bCs/>
          <w:sz w:val="20"/>
          <w:szCs w:val="20"/>
        </w:rPr>
        <w:t>Supplementary Fig</w:t>
      </w:r>
      <w:r w:rsidR="00A835A2">
        <w:rPr>
          <w:b/>
          <w:bCs/>
          <w:sz w:val="20"/>
          <w:szCs w:val="20"/>
        </w:rPr>
        <w:t>.</w:t>
      </w:r>
      <w:r>
        <w:rPr>
          <w:b/>
          <w:bCs/>
          <w:sz w:val="20"/>
          <w:szCs w:val="20"/>
        </w:rPr>
        <w:t xml:space="preserve"> S</w:t>
      </w:r>
      <w:r>
        <w:rPr>
          <w:b/>
          <w:bCs/>
          <w:sz w:val="20"/>
          <w:szCs w:val="20"/>
        </w:rPr>
        <w:t>2</w:t>
      </w:r>
      <w:r w:rsidR="00A835A2">
        <w:rPr>
          <w:sz w:val="20"/>
          <w:szCs w:val="20"/>
        </w:rPr>
        <w:t>.</w:t>
      </w:r>
      <w:r w:rsidRPr="00F63679">
        <w:rPr>
          <w:sz w:val="20"/>
          <w:szCs w:val="20"/>
        </w:rPr>
        <w:t xml:space="preserve"> </w:t>
      </w:r>
      <w:r>
        <w:rPr>
          <w:sz w:val="20"/>
          <w:szCs w:val="20"/>
        </w:rPr>
        <w:t xml:space="preserve">(a) </w:t>
      </w:r>
      <w:r w:rsidRPr="00F63679">
        <w:rPr>
          <w:sz w:val="20"/>
          <w:szCs w:val="20"/>
        </w:rPr>
        <w:t>Scatter plot</w:t>
      </w:r>
      <w:r>
        <w:rPr>
          <w:sz w:val="20"/>
          <w:szCs w:val="20"/>
        </w:rPr>
        <w:t xml:space="preserve"> </w:t>
      </w:r>
      <w:r w:rsidRPr="00F63679">
        <w:rPr>
          <w:sz w:val="20"/>
          <w:szCs w:val="20"/>
        </w:rPr>
        <w:t>and</w:t>
      </w:r>
      <w:r>
        <w:rPr>
          <w:sz w:val="20"/>
          <w:szCs w:val="20"/>
        </w:rPr>
        <w:t xml:space="preserve"> (b)</w:t>
      </w:r>
      <w:r w:rsidRPr="00F63679">
        <w:rPr>
          <w:sz w:val="20"/>
          <w:szCs w:val="20"/>
        </w:rPr>
        <w:t xml:space="preserve"> modified Bland-Altman plot</w:t>
      </w:r>
      <w:r>
        <w:rPr>
          <w:sz w:val="20"/>
          <w:szCs w:val="20"/>
        </w:rPr>
        <w:t xml:space="preserve"> </w:t>
      </w:r>
      <w:r w:rsidRPr="00F63679">
        <w:rPr>
          <w:sz w:val="20"/>
          <w:szCs w:val="20"/>
        </w:rPr>
        <w:t xml:space="preserve">for radar- and reference-derived </w:t>
      </w:r>
      <w:r>
        <w:rPr>
          <w:sz w:val="20"/>
          <w:szCs w:val="20"/>
        </w:rPr>
        <w:t>expiratory times</w:t>
      </w:r>
      <w:r>
        <w:rPr>
          <w:sz w:val="20"/>
          <w:szCs w:val="20"/>
        </w:rPr>
        <w:t xml:space="preserve"> (</w:t>
      </w:r>
      <w:r>
        <w:rPr>
          <w:sz w:val="20"/>
          <w:szCs w:val="20"/>
        </w:rPr>
        <w:t>TE</w:t>
      </w:r>
      <w:r>
        <w:rPr>
          <w:sz w:val="20"/>
          <w:szCs w:val="20"/>
        </w:rPr>
        <w:t>s)</w:t>
      </w:r>
      <w:r w:rsidRPr="00F63679">
        <w:rPr>
          <w:sz w:val="20"/>
          <w:szCs w:val="20"/>
        </w:rPr>
        <w:t>.</w:t>
      </w:r>
      <w:r>
        <w:rPr>
          <w:sz w:val="20"/>
          <w:szCs w:val="20"/>
        </w:rPr>
        <w:t xml:space="preserve"> </w:t>
      </w:r>
      <w:r w:rsidRPr="00F63679">
        <w:rPr>
          <w:sz w:val="20"/>
          <w:szCs w:val="20"/>
        </w:rPr>
        <w:t>Scatter plots show within-subject repeated</w:t>
      </w:r>
      <w:r>
        <w:rPr>
          <w:sz w:val="20"/>
          <w:szCs w:val="20"/>
        </w:rPr>
        <w:t>-</w:t>
      </w:r>
      <w:r w:rsidRPr="00F63679">
        <w:rPr>
          <w:sz w:val="20"/>
          <w:szCs w:val="20"/>
        </w:rPr>
        <w:t xml:space="preserve">measures correlations </w:t>
      </w:r>
      <w:proofErr w:type="spellStart"/>
      <w:r w:rsidRPr="00F63679">
        <w:rPr>
          <w:sz w:val="20"/>
          <w:szCs w:val="20"/>
        </w:rPr>
        <w:t>r</w:t>
      </w:r>
      <w:r w:rsidRPr="00F63679">
        <w:rPr>
          <w:sz w:val="20"/>
          <w:szCs w:val="20"/>
          <w:vertAlign w:val="subscript"/>
        </w:rPr>
        <w:t>rm</w:t>
      </w:r>
      <w:proofErr w:type="spellEnd"/>
      <w:r w:rsidRPr="00F63679">
        <w:rPr>
          <w:sz w:val="20"/>
          <w:szCs w:val="20"/>
        </w:rPr>
        <w:t>, and modified Bland-Altman plots display mean bias μ and limits of agreement (±1.96σ).</w:t>
      </w:r>
    </w:p>
    <w:sectPr w:rsidR="0097518E" w:rsidRPr="00696D1F" w:rsidSect="00651E09">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EC2"/>
    <w:multiLevelType w:val="multilevel"/>
    <w:tmpl w:val="94725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15ACD"/>
    <w:multiLevelType w:val="multilevel"/>
    <w:tmpl w:val="7D76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D64613"/>
    <w:multiLevelType w:val="hybridMultilevel"/>
    <w:tmpl w:val="03A67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6F909F9"/>
    <w:multiLevelType w:val="hybridMultilevel"/>
    <w:tmpl w:val="7C9045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F35178"/>
    <w:multiLevelType w:val="hybridMultilevel"/>
    <w:tmpl w:val="3E280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687F51"/>
    <w:multiLevelType w:val="multilevel"/>
    <w:tmpl w:val="5ACE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B1D05"/>
    <w:multiLevelType w:val="hybridMultilevel"/>
    <w:tmpl w:val="DEBA1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CA41BF"/>
    <w:multiLevelType w:val="multilevel"/>
    <w:tmpl w:val="EF56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44397"/>
    <w:multiLevelType w:val="multilevel"/>
    <w:tmpl w:val="964A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95220"/>
    <w:multiLevelType w:val="hybridMultilevel"/>
    <w:tmpl w:val="A63604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201DAA"/>
    <w:multiLevelType w:val="hybridMultilevel"/>
    <w:tmpl w:val="5276F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5853679">
    <w:abstractNumId w:val="2"/>
  </w:num>
  <w:num w:numId="2" w16cid:durableId="1549492670">
    <w:abstractNumId w:val="7"/>
  </w:num>
  <w:num w:numId="3" w16cid:durableId="957876761">
    <w:abstractNumId w:val="0"/>
  </w:num>
  <w:num w:numId="4" w16cid:durableId="264457721">
    <w:abstractNumId w:val="8"/>
  </w:num>
  <w:num w:numId="5" w16cid:durableId="489759127">
    <w:abstractNumId w:val="4"/>
  </w:num>
  <w:num w:numId="6" w16cid:durableId="1215198340">
    <w:abstractNumId w:val="9"/>
  </w:num>
  <w:num w:numId="7" w16cid:durableId="468088459">
    <w:abstractNumId w:val="3"/>
  </w:num>
  <w:num w:numId="8" w16cid:durableId="999424837">
    <w:abstractNumId w:val="6"/>
  </w:num>
  <w:num w:numId="9" w16cid:durableId="77411643">
    <w:abstractNumId w:val="10"/>
  </w:num>
  <w:num w:numId="10" w16cid:durableId="208884969">
    <w:abstractNumId w:val="5"/>
  </w:num>
  <w:num w:numId="11" w16cid:durableId="870073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09"/>
    <w:rsid w:val="00002E0D"/>
    <w:rsid w:val="0000482D"/>
    <w:rsid w:val="000056C7"/>
    <w:rsid w:val="00022678"/>
    <w:rsid w:val="000277C2"/>
    <w:rsid w:val="0003511E"/>
    <w:rsid w:val="00036F96"/>
    <w:rsid w:val="00040CA8"/>
    <w:rsid w:val="00041586"/>
    <w:rsid w:val="00042D77"/>
    <w:rsid w:val="00043076"/>
    <w:rsid w:val="00046E74"/>
    <w:rsid w:val="000524AC"/>
    <w:rsid w:val="00055F8F"/>
    <w:rsid w:val="00063FA1"/>
    <w:rsid w:val="0006467B"/>
    <w:rsid w:val="00064938"/>
    <w:rsid w:val="000664BE"/>
    <w:rsid w:val="0007243B"/>
    <w:rsid w:val="00080641"/>
    <w:rsid w:val="00083268"/>
    <w:rsid w:val="00084E70"/>
    <w:rsid w:val="00086603"/>
    <w:rsid w:val="00096F15"/>
    <w:rsid w:val="000A3367"/>
    <w:rsid w:val="000B7F45"/>
    <w:rsid w:val="000C5F6D"/>
    <w:rsid w:val="000D635B"/>
    <w:rsid w:val="000E0CA2"/>
    <w:rsid w:val="000F6225"/>
    <w:rsid w:val="000F73AB"/>
    <w:rsid w:val="00106CC7"/>
    <w:rsid w:val="00113E53"/>
    <w:rsid w:val="001172FF"/>
    <w:rsid w:val="00117FD6"/>
    <w:rsid w:val="001227F4"/>
    <w:rsid w:val="00123CDE"/>
    <w:rsid w:val="001250A1"/>
    <w:rsid w:val="00125AC3"/>
    <w:rsid w:val="001264C2"/>
    <w:rsid w:val="00134089"/>
    <w:rsid w:val="001370CD"/>
    <w:rsid w:val="00140D21"/>
    <w:rsid w:val="00143990"/>
    <w:rsid w:val="0015335B"/>
    <w:rsid w:val="0015723B"/>
    <w:rsid w:val="00160152"/>
    <w:rsid w:val="00160701"/>
    <w:rsid w:val="00170527"/>
    <w:rsid w:val="0017333B"/>
    <w:rsid w:val="00173A7E"/>
    <w:rsid w:val="00177149"/>
    <w:rsid w:val="00180DC8"/>
    <w:rsid w:val="00184A66"/>
    <w:rsid w:val="00185452"/>
    <w:rsid w:val="001865FD"/>
    <w:rsid w:val="001870CF"/>
    <w:rsid w:val="00191D59"/>
    <w:rsid w:val="00192543"/>
    <w:rsid w:val="00193913"/>
    <w:rsid w:val="00194483"/>
    <w:rsid w:val="00194D72"/>
    <w:rsid w:val="0019724F"/>
    <w:rsid w:val="001A7A49"/>
    <w:rsid w:val="001B0236"/>
    <w:rsid w:val="001B2CD6"/>
    <w:rsid w:val="001B400C"/>
    <w:rsid w:val="001B5C4A"/>
    <w:rsid w:val="001C2E4B"/>
    <w:rsid w:val="001D2C9B"/>
    <w:rsid w:val="001D6BF8"/>
    <w:rsid w:val="001E08F3"/>
    <w:rsid w:val="001E3AC3"/>
    <w:rsid w:val="001E3BF2"/>
    <w:rsid w:val="001F37BA"/>
    <w:rsid w:val="002029B7"/>
    <w:rsid w:val="0020368F"/>
    <w:rsid w:val="00204AF1"/>
    <w:rsid w:val="00212341"/>
    <w:rsid w:val="0021596B"/>
    <w:rsid w:val="00215FB2"/>
    <w:rsid w:val="00223DFA"/>
    <w:rsid w:val="00226BD5"/>
    <w:rsid w:val="00230E87"/>
    <w:rsid w:val="002357AB"/>
    <w:rsid w:val="002362FD"/>
    <w:rsid w:val="0024036E"/>
    <w:rsid w:val="00244936"/>
    <w:rsid w:val="002507E5"/>
    <w:rsid w:val="00251DF6"/>
    <w:rsid w:val="002529D3"/>
    <w:rsid w:val="00252D56"/>
    <w:rsid w:val="00255B7F"/>
    <w:rsid w:val="00255F10"/>
    <w:rsid w:val="00257CCC"/>
    <w:rsid w:val="00260BFE"/>
    <w:rsid w:val="002617A1"/>
    <w:rsid w:val="00265239"/>
    <w:rsid w:val="00267F78"/>
    <w:rsid w:val="002706D6"/>
    <w:rsid w:val="00270AA8"/>
    <w:rsid w:val="00270C98"/>
    <w:rsid w:val="0028286A"/>
    <w:rsid w:val="00284DF3"/>
    <w:rsid w:val="00284F87"/>
    <w:rsid w:val="00287CB0"/>
    <w:rsid w:val="002A1DB9"/>
    <w:rsid w:val="002A4957"/>
    <w:rsid w:val="002B02B2"/>
    <w:rsid w:val="002B1F21"/>
    <w:rsid w:val="002B286C"/>
    <w:rsid w:val="002B5DFA"/>
    <w:rsid w:val="002C0948"/>
    <w:rsid w:val="002C300F"/>
    <w:rsid w:val="002C4173"/>
    <w:rsid w:val="002C628C"/>
    <w:rsid w:val="002D397B"/>
    <w:rsid w:val="002D56B3"/>
    <w:rsid w:val="002D7727"/>
    <w:rsid w:val="002E1710"/>
    <w:rsid w:val="002E3FB8"/>
    <w:rsid w:val="002E4635"/>
    <w:rsid w:val="002E5628"/>
    <w:rsid w:val="002E7497"/>
    <w:rsid w:val="002F7732"/>
    <w:rsid w:val="00300132"/>
    <w:rsid w:val="003007C7"/>
    <w:rsid w:val="00302099"/>
    <w:rsid w:val="00303C79"/>
    <w:rsid w:val="00304D42"/>
    <w:rsid w:val="00307E20"/>
    <w:rsid w:val="003132C7"/>
    <w:rsid w:val="003147FA"/>
    <w:rsid w:val="0031654E"/>
    <w:rsid w:val="00316755"/>
    <w:rsid w:val="00320168"/>
    <w:rsid w:val="00320BFB"/>
    <w:rsid w:val="00324391"/>
    <w:rsid w:val="0032725D"/>
    <w:rsid w:val="003315B8"/>
    <w:rsid w:val="00332999"/>
    <w:rsid w:val="0033301A"/>
    <w:rsid w:val="00343397"/>
    <w:rsid w:val="00344680"/>
    <w:rsid w:val="00344FD8"/>
    <w:rsid w:val="0035775F"/>
    <w:rsid w:val="00360B10"/>
    <w:rsid w:val="003616C6"/>
    <w:rsid w:val="00367165"/>
    <w:rsid w:val="0037621C"/>
    <w:rsid w:val="003776E3"/>
    <w:rsid w:val="003777B4"/>
    <w:rsid w:val="00392CBE"/>
    <w:rsid w:val="00395BBB"/>
    <w:rsid w:val="003A2E23"/>
    <w:rsid w:val="003A32ED"/>
    <w:rsid w:val="003B3282"/>
    <w:rsid w:val="003B5875"/>
    <w:rsid w:val="003C064F"/>
    <w:rsid w:val="003C5609"/>
    <w:rsid w:val="003C721D"/>
    <w:rsid w:val="003D0B0E"/>
    <w:rsid w:val="003D1B49"/>
    <w:rsid w:val="003D4E71"/>
    <w:rsid w:val="003E4613"/>
    <w:rsid w:val="003E7FA6"/>
    <w:rsid w:val="003F60FD"/>
    <w:rsid w:val="003F79AE"/>
    <w:rsid w:val="004000A0"/>
    <w:rsid w:val="00411F67"/>
    <w:rsid w:val="00436711"/>
    <w:rsid w:val="00440988"/>
    <w:rsid w:val="0045654E"/>
    <w:rsid w:val="00466D1A"/>
    <w:rsid w:val="004703EE"/>
    <w:rsid w:val="004748C4"/>
    <w:rsid w:val="004775C1"/>
    <w:rsid w:val="00483F15"/>
    <w:rsid w:val="00486B30"/>
    <w:rsid w:val="00493374"/>
    <w:rsid w:val="004935A5"/>
    <w:rsid w:val="0049486B"/>
    <w:rsid w:val="00494BAD"/>
    <w:rsid w:val="004A24EE"/>
    <w:rsid w:val="004A349B"/>
    <w:rsid w:val="004A5960"/>
    <w:rsid w:val="004B05CE"/>
    <w:rsid w:val="004B77C2"/>
    <w:rsid w:val="004C1251"/>
    <w:rsid w:val="004C1287"/>
    <w:rsid w:val="004C775A"/>
    <w:rsid w:val="004D1695"/>
    <w:rsid w:val="004D2110"/>
    <w:rsid w:val="004E07CD"/>
    <w:rsid w:val="004E2A0B"/>
    <w:rsid w:val="004F3F49"/>
    <w:rsid w:val="004F54BD"/>
    <w:rsid w:val="00502DF8"/>
    <w:rsid w:val="0050438E"/>
    <w:rsid w:val="00505256"/>
    <w:rsid w:val="0050660D"/>
    <w:rsid w:val="00507504"/>
    <w:rsid w:val="005115D8"/>
    <w:rsid w:val="00511A61"/>
    <w:rsid w:val="00522103"/>
    <w:rsid w:val="005321CC"/>
    <w:rsid w:val="00532FE7"/>
    <w:rsid w:val="0053627C"/>
    <w:rsid w:val="00541844"/>
    <w:rsid w:val="0054540C"/>
    <w:rsid w:val="005456F4"/>
    <w:rsid w:val="00550433"/>
    <w:rsid w:val="0055055C"/>
    <w:rsid w:val="005521A5"/>
    <w:rsid w:val="005549A2"/>
    <w:rsid w:val="005637A8"/>
    <w:rsid w:val="0056487A"/>
    <w:rsid w:val="00566A51"/>
    <w:rsid w:val="00566FE9"/>
    <w:rsid w:val="00570232"/>
    <w:rsid w:val="00576D2C"/>
    <w:rsid w:val="0058443D"/>
    <w:rsid w:val="005856C0"/>
    <w:rsid w:val="005A51FA"/>
    <w:rsid w:val="005B02F0"/>
    <w:rsid w:val="005B09F2"/>
    <w:rsid w:val="005B5B58"/>
    <w:rsid w:val="005C4CBA"/>
    <w:rsid w:val="005D0205"/>
    <w:rsid w:val="005D38B8"/>
    <w:rsid w:val="005D4A99"/>
    <w:rsid w:val="005D59FB"/>
    <w:rsid w:val="005E1EA8"/>
    <w:rsid w:val="005F012A"/>
    <w:rsid w:val="005F65F9"/>
    <w:rsid w:val="0060248F"/>
    <w:rsid w:val="006066C5"/>
    <w:rsid w:val="00610C99"/>
    <w:rsid w:val="006119B2"/>
    <w:rsid w:val="00611F16"/>
    <w:rsid w:val="00613AE4"/>
    <w:rsid w:val="00644EF5"/>
    <w:rsid w:val="00651E09"/>
    <w:rsid w:val="00652A64"/>
    <w:rsid w:val="00653DBA"/>
    <w:rsid w:val="00666819"/>
    <w:rsid w:val="00673563"/>
    <w:rsid w:val="0067499F"/>
    <w:rsid w:val="00675A98"/>
    <w:rsid w:val="00677FF0"/>
    <w:rsid w:val="006812B0"/>
    <w:rsid w:val="006813D7"/>
    <w:rsid w:val="00682CBA"/>
    <w:rsid w:val="00683500"/>
    <w:rsid w:val="00685A9A"/>
    <w:rsid w:val="006905DC"/>
    <w:rsid w:val="00695F27"/>
    <w:rsid w:val="00696D1F"/>
    <w:rsid w:val="006A201B"/>
    <w:rsid w:val="006A7BBA"/>
    <w:rsid w:val="006B30C5"/>
    <w:rsid w:val="006B417B"/>
    <w:rsid w:val="006B72C2"/>
    <w:rsid w:val="006B7DB1"/>
    <w:rsid w:val="006C0228"/>
    <w:rsid w:val="006C3F75"/>
    <w:rsid w:val="006C5D44"/>
    <w:rsid w:val="006D32DA"/>
    <w:rsid w:val="006D59A3"/>
    <w:rsid w:val="006E0B97"/>
    <w:rsid w:val="006E7EBD"/>
    <w:rsid w:val="006F376E"/>
    <w:rsid w:val="006F41AF"/>
    <w:rsid w:val="006F4E82"/>
    <w:rsid w:val="006F6AE0"/>
    <w:rsid w:val="00700BA2"/>
    <w:rsid w:val="0070128E"/>
    <w:rsid w:val="007053B9"/>
    <w:rsid w:val="007060B0"/>
    <w:rsid w:val="007125BD"/>
    <w:rsid w:val="007236F7"/>
    <w:rsid w:val="00724CA5"/>
    <w:rsid w:val="0072535E"/>
    <w:rsid w:val="00726001"/>
    <w:rsid w:val="00733056"/>
    <w:rsid w:val="00735BE7"/>
    <w:rsid w:val="00742653"/>
    <w:rsid w:val="00743C12"/>
    <w:rsid w:val="00744941"/>
    <w:rsid w:val="00745007"/>
    <w:rsid w:val="007466EC"/>
    <w:rsid w:val="00753D84"/>
    <w:rsid w:val="00761894"/>
    <w:rsid w:val="00763527"/>
    <w:rsid w:val="00765B68"/>
    <w:rsid w:val="0076794C"/>
    <w:rsid w:val="007722D6"/>
    <w:rsid w:val="007753D0"/>
    <w:rsid w:val="00782304"/>
    <w:rsid w:val="0078306C"/>
    <w:rsid w:val="00792362"/>
    <w:rsid w:val="007928C1"/>
    <w:rsid w:val="00792A7B"/>
    <w:rsid w:val="00792D8A"/>
    <w:rsid w:val="00794105"/>
    <w:rsid w:val="007949A5"/>
    <w:rsid w:val="007A2006"/>
    <w:rsid w:val="007A6C60"/>
    <w:rsid w:val="007A77E7"/>
    <w:rsid w:val="007B2A94"/>
    <w:rsid w:val="007D7E3D"/>
    <w:rsid w:val="007E102A"/>
    <w:rsid w:val="007E36BF"/>
    <w:rsid w:val="007E4DDD"/>
    <w:rsid w:val="007F0FDD"/>
    <w:rsid w:val="007F2C0D"/>
    <w:rsid w:val="007F3BE8"/>
    <w:rsid w:val="007F5566"/>
    <w:rsid w:val="00821087"/>
    <w:rsid w:val="00827DE0"/>
    <w:rsid w:val="008402B7"/>
    <w:rsid w:val="008505B9"/>
    <w:rsid w:val="00852813"/>
    <w:rsid w:val="00852EBF"/>
    <w:rsid w:val="00853082"/>
    <w:rsid w:val="008636EE"/>
    <w:rsid w:val="0087390D"/>
    <w:rsid w:val="00873F03"/>
    <w:rsid w:val="00875CBF"/>
    <w:rsid w:val="00877C49"/>
    <w:rsid w:val="008843B7"/>
    <w:rsid w:val="00885D22"/>
    <w:rsid w:val="00887128"/>
    <w:rsid w:val="00890AFE"/>
    <w:rsid w:val="00891F95"/>
    <w:rsid w:val="00892CC9"/>
    <w:rsid w:val="008A023C"/>
    <w:rsid w:val="008A0605"/>
    <w:rsid w:val="008A1DEE"/>
    <w:rsid w:val="008A5512"/>
    <w:rsid w:val="008B11EC"/>
    <w:rsid w:val="008B3EFC"/>
    <w:rsid w:val="008B62A9"/>
    <w:rsid w:val="008B73D5"/>
    <w:rsid w:val="008C505A"/>
    <w:rsid w:val="008C6D0D"/>
    <w:rsid w:val="008D0A85"/>
    <w:rsid w:val="008D3236"/>
    <w:rsid w:val="008D4248"/>
    <w:rsid w:val="008D4B72"/>
    <w:rsid w:val="008E0AE3"/>
    <w:rsid w:val="008E1FB7"/>
    <w:rsid w:val="008E6138"/>
    <w:rsid w:val="008F7C7F"/>
    <w:rsid w:val="00902F09"/>
    <w:rsid w:val="00903CDB"/>
    <w:rsid w:val="00905D0E"/>
    <w:rsid w:val="009122FB"/>
    <w:rsid w:val="00915431"/>
    <w:rsid w:val="00930045"/>
    <w:rsid w:val="00937662"/>
    <w:rsid w:val="00944F1C"/>
    <w:rsid w:val="00945551"/>
    <w:rsid w:val="00946634"/>
    <w:rsid w:val="0095070E"/>
    <w:rsid w:val="0095095B"/>
    <w:rsid w:val="00953AEA"/>
    <w:rsid w:val="00961E6C"/>
    <w:rsid w:val="009646A6"/>
    <w:rsid w:val="00964C10"/>
    <w:rsid w:val="00965ABA"/>
    <w:rsid w:val="00965C6E"/>
    <w:rsid w:val="009675A4"/>
    <w:rsid w:val="00973E34"/>
    <w:rsid w:val="0097518E"/>
    <w:rsid w:val="009757A4"/>
    <w:rsid w:val="00994A24"/>
    <w:rsid w:val="00995CCC"/>
    <w:rsid w:val="00996FED"/>
    <w:rsid w:val="00997172"/>
    <w:rsid w:val="009A431E"/>
    <w:rsid w:val="009A6729"/>
    <w:rsid w:val="009A7353"/>
    <w:rsid w:val="009A76F9"/>
    <w:rsid w:val="009A7DC2"/>
    <w:rsid w:val="009B597A"/>
    <w:rsid w:val="009C0741"/>
    <w:rsid w:val="009D4835"/>
    <w:rsid w:val="009D5325"/>
    <w:rsid w:val="009D54EE"/>
    <w:rsid w:val="009D5FC3"/>
    <w:rsid w:val="009E1E0D"/>
    <w:rsid w:val="009E271B"/>
    <w:rsid w:val="009E4DF2"/>
    <w:rsid w:val="009E4E90"/>
    <w:rsid w:val="009E7587"/>
    <w:rsid w:val="009F06F0"/>
    <w:rsid w:val="00A01AD4"/>
    <w:rsid w:val="00A02FFE"/>
    <w:rsid w:val="00A04AF0"/>
    <w:rsid w:val="00A07EA5"/>
    <w:rsid w:val="00A10318"/>
    <w:rsid w:val="00A23800"/>
    <w:rsid w:val="00A306A7"/>
    <w:rsid w:val="00A30E40"/>
    <w:rsid w:val="00A34FED"/>
    <w:rsid w:val="00A379CA"/>
    <w:rsid w:val="00A4127B"/>
    <w:rsid w:val="00A447AE"/>
    <w:rsid w:val="00A46C97"/>
    <w:rsid w:val="00A52B55"/>
    <w:rsid w:val="00A53213"/>
    <w:rsid w:val="00A5529C"/>
    <w:rsid w:val="00A555D5"/>
    <w:rsid w:val="00A56A28"/>
    <w:rsid w:val="00A644AE"/>
    <w:rsid w:val="00A65A40"/>
    <w:rsid w:val="00A75A77"/>
    <w:rsid w:val="00A835A2"/>
    <w:rsid w:val="00A868A9"/>
    <w:rsid w:val="00A93B14"/>
    <w:rsid w:val="00AA0706"/>
    <w:rsid w:val="00AA1FEC"/>
    <w:rsid w:val="00AA5F64"/>
    <w:rsid w:val="00AA6F99"/>
    <w:rsid w:val="00AB2C6D"/>
    <w:rsid w:val="00AC3052"/>
    <w:rsid w:val="00AC64F1"/>
    <w:rsid w:val="00AC763C"/>
    <w:rsid w:val="00AD132A"/>
    <w:rsid w:val="00AD43D2"/>
    <w:rsid w:val="00AD6E74"/>
    <w:rsid w:val="00AE4BC6"/>
    <w:rsid w:val="00AF2D98"/>
    <w:rsid w:val="00AF61F5"/>
    <w:rsid w:val="00AF6350"/>
    <w:rsid w:val="00B01E68"/>
    <w:rsid w:val="00B02C29"/>
    <w:rsid w:val="00B066DF"/>
    <w:rsid w:val="00B111CD"/>
    <w:rsid w:val="00B23908"/>
    <w:rsid w:val="00B26640"/>
    <w:rsid w:val="00B308FC"/>
    <w:rsid w:val="00B3168A"/>
    <w:rsid w:val="00B4022B"/>
    <w:rsid w:val="00B41381"/>
    <w:rsid w:val="00B4795E"/>
    <w:rsid w:val="00B5460C"/>
    <w:rsid w:val="00B646D4"/>
    <w:rsid w:val="00B66E30"/>
    <w:rsid w:val="00B73903"/>
    <w:rsid w:val="00B92B23"/>
    <w:rsid w:val="00B94466"/>
    <w:rsid w:val="00B9541A"/>
    <w:rsid w:val="00B96896"/>
    <w:rsid w:val="00BA17E5"/>
    <w:rsid w:val="00BA4479"/>
    <w:rsid w:val="00BA5A5A"/>
    <w:rsid w:val="00BB05AA"/>
    <w:rsid w:val="00BB089A"/>
    <w:rsid w:val="00BB1383"/>
    <w:rsid w:val="00BB1C1C"/>
    <w:rsid w:val="00BB5853"/>
    <w:rsid w:val="00BB6DB3"/>
    <w:rsid w:val="00BC064E"/>
    <w:rsid w:val="00BC07BE"/>
    <w:rsid w:val="00BC1561"/>
    <w:rsid w:val="00BC16F7"/>
    <w:rsid w:val="00BC36AE"/>
    <w:rsid w:val="00BC3FEB"/>
    <w:rsid w:val="00BC7295"/>
    <w:rsid w:val="00BD2FF8"/>
    <w:rsid w:val="00BD6C7F"/>
    <w:rsid w:val="00BE2367"/>
    <w:rsid w:val="00BF03C2"/>
    <w:rsid w:val="00BF487F"/>
    <w:rsid w:val="00C01E37"/>
    <w:rsid w:val="00C060D1"/>
    <w:rsid w:val="00C07ECC"/>
    <w:rsid w:val="00C12C0E"/>
    <w:rsid w:val="00C12CEA"/>
    <w:rsid w:val="00C141CA"/>
    <w:rsid w:val="00C2088E"/>
    <w:rsid w:val="00C212F6"/>
    <w:rsid w:val="00C214AF"/>
    <w:rsid w:val="00C216FF"/>
    <w:rsid w:val="00C22336"/>
    <w:rsid w:val="00C22DDD"/>
    <w:rsid w:val="00C27A9F"/>
    <w:rsid w:val="00C34927"/>
    <w:rsid w:val="00C35A80"/>
    <w:rsid w:val="00C36FBC"/>
    <w:rsid w:val="00C4008F"/>
    <w:rsid w:val="00C42E07"/>
    <w:rsid w:val="00C44B81"/>
    <w:rsid w:val="00C45CEE"/>
    <w:rsid w:val="00C469C7"/>
    <w:rsid w:val="00C54637"/>
    <w:rsid w:val="00C55134"/>
    <w:rsid w:val="00C61858"/>
    <w:rsid w:val="00C61A8C"/>
    <w:rsid w:val="00C61B01"/>
    <w:rsid w:val="00C61F48"/>
    <w:rsid w:val="00C64750"/>
    <w:rsid w:val="00C719C2"/>
    <w:rsid w:val="00C738A6"/>
    <w:rsid w:val="00C80A9D"/>
    <w:rsid w:val="00C811A5"/>
    <w:rsid w:val="00C822D0"/>
    <w:rsid w:val="00C92B83"/>
    <w:rsid w:val="00C94247"/>
    <w:rsid w:val="00CA0187"/>
    <w:rsid w:val="00CB0003"/>
    <w:rsid w:val="00CB197E"/>
    <w:rsid w:val="00CC1D25"/>
    <w:rsid w:val="00CC3113"/>
    <w:rsid w:val="00CC4BED"/>
    <w:rsid w:val="00CC5075"/>
    <w:rsid w:val="00CC5759"/>
    <w:rsid w:val="00CE1A22"/>
    <w:rsid w:val="00CE2076"/>
    <w:rsid w:val="00CE557B"/>
    <w:rsid w:val="00CE57D1"/>
    <w:rsid w:val="00CF0AD1"/>
    <w:rsid w:val="00D01A55"/>
    <w:rsid w:val="00D020A0"/>
    <w:rsid w:val="00D0714E"/>
    <w:rsid w:val="00D11D1D"/>
    <w:rsid w:val="00D1493C"/>
    <w:rsid w:val="00D17D5E"/>
    <w:rsid w:val="00D20E48"/>
    <w:rsid w:val="00D3239A"/>
    <w:rsid w:val="00D5465A"/>
    <w:rsid w:val="00D547A1"/>
    <w:rsid w:val="00D54D52"/>
    <w:rsid w:val="00D5511A"/>
    <w:rsid w:val="00D56821"/>
    <w:rsid w:val="00D56FE8"/>
    <w:rsid w:val="00D60220"/>
    <w:rsid w:val="00D61B62"/>
    <w:rsid w:val="00D65900"/>
    <w:rsid w:val="00D67BBF"/>
    <w:rsid w:val="00D70422"/>
    <w:rsid w:val="00D70559"/>
    <w:rsid w:val="00D728BB"/>
    <w:rsid w:val="00D74129"/>
    <w:rsid w:val="00D7459F"/>
    <w:rsid w:val="00D75112"/>
    <w:rsid w:val="00D908AB"/>
    <w:rsid w:val="00D9793F"/>
    <w:rsid w:val="00DB5C97"/>
    <w:rsid w:val="00DB6A3A"/>
    <w:rsid w:val="00DC0BB7"/>
    <w:rsid w:val="00DC0BF8"/>
    <w:rsid w:val="00DC1F21"/>
    <w:rsid w:val="00DC65D7"/>
    <w:rsid w:val="00DC7400"/>
    <w:rsid w:val="00DD5D51"/>
    <w:rsid w:val="00DE7FD3"/>
    <w:rsid w:val="00DF05A5"/>
    <w:rsid w:val="00E03FB6"/>
    <w:rsid w:val="00E0590B"/>
    <w:rsid w:val="00E07270"/>
    <w:rsid w:val="00E07705"/>
    <w:rsid w:val="00E0796F"/>
    <w:rsid w:val="00E24167"/>
    <w:rsid w:val="00E25E6A"/>
    <w:rsid w:val="00E27BA8"/>
    <w:rsid w:val="00E4426D"/>
    <w:rsid w:val="00E50DDD"/>
    <w:rsid w:val="00E527FD"/>
    <w:rsid w:val="00E57776"/>
    <w:rsid w:val="00E641B8"/>
    <w:rsid w:val="00E66EB6"/>
    <w:rsid w:val="00E674EC"/>
    <w:rsid w:val="00E72C79"/>
    <w:rsid w:val="00E743E0"/>
    <w:rsid w:val="00E8514A"/>
    <w:rsid w:val="00E85BAA"/>
    <w:rsid w:val="00E9624B"/>
    <w:rsid w:val="00EA4143"/>
    <w:rsid w:val="00EA4662"/>
    <w:rsid w:val="00EA7B84"/>
    <w:rsid w:val="00EB5F2D"/>
    <w:rsid w:val="00EC7097"/>
    <w:rsid w:val="00EE59CA"/>
    <w:rsid w:val="00EF0A46"/>
    <w:rsid w:val="00EF236A"/>
    <w:rsid w:val="00EF2C52"/>
    <w:rsid w:val="00EF32D8"/>
    <w:rsid w:val="00EF4230"/>
    <w:rsid w:val="00EF5CE4"/>
    <w:rsid w:val="00EF6898"/>
    <w:rsid w:val="00EF6BC3"/>
    <w:rsid w:val="00F00545"/>
    <w:rsid w:val="00F04A08"/>
    <w:rsid w:val="00F05A90"/>
    <w:rsid w:val="00F1336D"/>
    <w:rsid w:val="00F14490"/>
    <w:rsid w:val="00F30737"/>
    <w:rsid w:val="00F30C9F"/>
    <w:rsid w:val="00F34980"/>
    <w:rsid w:val="00F3786A"/>
    <w:rsid w:val="00F409AD"/>
    <w:rsid w:val="00F4195F"/>
    <w:rsid w:val="00F4226D"/>
    <w:rsid w:val="00F4721A"/>
    <w:rsid w:val="00F54764"/>
    <w:rsid w:val="00F54F74"/>
    <w:rsid w:val="00F63679"/>
    <w:rsid w:val="00F64789"/>
    <w:rsid w:val="00F65BE9"/>
    <w:rsid w:val="00F7363E"/>
    <w:rsid w:val="00F76DF7"/>
    <w:rsid w:val="00F85D9F"/>
    <w:rsid w:val="00F85EA4"/>
    <w:rsid w:val="00F8740A"/>
    <w:rsid w:val="00F916E6"/>
    <w:rsid w:val="00F94B69"/>
    <w:rsid w:val="00FB3EC9"/>
    <w:rsid w:val="00FB4D4D"/>
    <w:rsid w:val="00FB5599"/>
    <w:rsid w:val="00FB5605"/>
    <w:rsid w:val="00FC4DE1"/>
    <w:rsid w:val="00FC7F85"/>
    <w:rsid w:val="00FD2CC7"/>
    <w:rsid w:val="00FD30A3"/>
    <w:rsid w:val="00FD4AFF"/>
    <w:rsid w:val="00FD5C67"/>
    <w:rsid w:val="00FE2A9A"/>
    <w:rsid w:val="00FE41F0"/>
    <w:rsid w:val="00FE7F7C"/>
    <w:rsid w:val="00FF308F"/>
    <w:rsid w:val="00FF5C8F"/>
    <w:rsid w:val="00FF6B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6E11"/>
  <w15:chartTrackingRefBased/>
  <w15:docId w15:val="{2A6D3C11-ADBD-4713-80E9-3BDADA00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EBF"/>
    <w:pPr>
      <w:spacing w:after="0" w:line="240" w:lineRule="auto"/>
    </w:pPr>
    <w:rPr>
      <w:rFonts w:ascii="Times New Roman" w:eastAsia="Times New Roman" w:hAnsi="Times New Roman" w:cs="Times New Roman"/>
      <w:kern w:val="0"/>
      <w:sz w:val="24"/>
      <w:szCs w:val="24"/>
      <w:lang w:val="en-GB" w:eastAsia="de-DE"/>
      <w14:ligatures w14:val="none"/>
    </w:rPr>
  </w:style>
  <w:style w:type="paragraph" w:styleId="Heading1">
    <w:name w:val="heading 1"/>
    <w:basedOn w:val="Normal"/>
    <w:next w:val="Normal"/>
    <w:link w:val="Heading1Char"/>
    <w:uiPriority w:val="9"/>
    <w:qFormat/>
    <w:rsid w:val="00651E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1E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1E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1E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1E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1E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1E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1E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1E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E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1E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1E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1E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1E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1E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1E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1E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1E09"/>
    <w:rPr>
      <w:rFonts w:eastAsiaTheme="majorEastAsia" w:cstheme="majorBidi"/>
      <w:color w:val="272727" w:themeColor="text1" w:themeTint="D8"/>
    </w:rPr>
  </w:style>
  <w:style w:type="paragraph" w:styleId="Title">
    <w:name w:val="Title"/>
    <w:basedOn w:val="Normal"/>
    <w:next w:val="Normal"/>
    <w:link w:val="TitleChar"/>
    <w:uiPriority w:val="10"/>
    <w:qFormat/>
    <w:rsid w:val="00651E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1E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1E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1E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1E09"/>
    <w:pPr>
      <w:spacing w:before="160"/>
      <w:jc w:val="center"/>
    </w:pPr>
    <w:rPr>
      <w:i/>
      <w:iCs/>
      <w:color w:val="404040" w:themeColor="text1" w:themeTint="BF"/>
    </w:rPr>
  </w:style>
  <w:style w:type="character" w:customStyle="1" w:styleId="QuoteChar">
    <w:name w:val="Quote Char"/>
    <w:basedOn w:val="DefaultParagraphFont"/>
    <w:link w:val="Quote"/>
    <w:uiPriority w:val="29"/>
    <w:rsid w:val="00651E09"/>
    <w:rPr>
      <w:i/>
      <w:iCs/>
      <w:color w:val="404040" w:themeColor="text1" w:themeTint="BF"/>
    </w:rPr>
  </w:style>
  <w:style w:type="paragraph" w:styleId="ListParagraph">
    <w:name w:val="List Paragraph"/>
    <w:basedOn w:val="Normal"/>
    <w:uiPriority w:val="34"/>
    <w:qFormat/>
    <w:rsid w:val="00651E09"/>
    <w:pPr>
      <w:ind w:left="720"/>
      <w:contextualSpacing/>
    </w:pPr>
  </w:style>
  <w:style w:type="character" w:styleId="IntenseEmphasis">
    <w:name w:val="Intense Emphasis"/>
    <w:basedOn w:val="DefaultParagraphFont"/>
    <w:uiPriority w:val="21"/>
    <w:qFormat/>
    <w:rsid w:val="00651E09"/>
    <w:rPr>
      <w:i/>
      <w:iCs/>
      <w:color w:val="0F4761" w:themeColor="accent1" w:themeShade="BF"/>
    </w:rPr>
  </w:style>
  <w:style w:type="paragraph" w:styleId="IntenseQuote">
    <w:name w:val="Intense Quote"/>
    <w:basedOn w:val="Normal"/>
    <w:next w:val="Normal"/>
    <w:link w:val="IntenseQuoteChar"/>
    <w:uiPriority w:val="30"/>
    <w:qFormat/>
    <w:rsid w:val="00651E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1E09"/>
    <w:rPr>
      <w:i/>
      <w:iCs/>
      <w:color w:val="0F4761" w:themeColor="accent1" w:themeShade="BF"/>
    </w:rPr>
  </w:style>
  <w:style w:type="character" w:styleId="IntenseReference">
    <w:name w:val="Intense Reference"/>
    <w:basedOn w:val="DefaultParagraphFont"/>
    <w:uiPriority w:val="32"/>
    <w:qFormat/>
    <w:rsid w:val="00651E09"/>
    <w:rPr>
      <w:b/>
      <w:bCs/>
      <w:smallCaps/>
      <w:color w:val="0F4761" w:themeColor="accent1" w:themeShade="BF"/>
      <w:spacing w:val="5"/>
    </w:rPr>
  </w:style>
  <w:style w:type="character" w:styleId="CommentReference">
    <w:name w:val="annotation reference"/>
    <w:uiPriority w:val="99"/>
    <w:unhideWhenUsed/>
    <w:rsid w:val="00651E09"/>
    <w:rPr>
      <w:sz w:val="16"/>
      <w:szCs w:val="16"/>
    </w:rPr>
  </w:style>
  <w:style w:type="paragraph" w:styleId="CommentText">
    <w:name w:val="annotation text"/>
    <w:basedOn w:val="Normal"/>
    <w:link w:val="CommentTextChar1"/>
    <w:rsid w:val="00651E09"/>
    <w:rPr>
      <w:sz w:val="20"/>
      <w:szCs w:val="20"/>
    </w:rPr>
  </w:style>
  <w:style w:type="character" w:customStyle="1" w:styleId="CommentTextChar">
    <w:name w:val="Comment Text Char"/>
    <w:basedOn w:val="DefaultParagraphFont"/>
    <w:uiPriority w:val="99"/>
    <w:semiHidden/>
    <w:rsid w:val="00651E09"/>
    <w:rPr>
      <w:rFonts w:ascii="Times New Roman" w:eastAsia="Times New Roman" w:hAnsi="Times New Roman" w:cs="Times New Roman"/>
      <w:kern w:val="0"/>
      <w:sz w:val="20"/>
      <w:szCs w:val="20"/>
      <w:lang w:eastAsia="de-DE"/>
      <w14:ligatures w14:val="none"/>
    </w:rPr>
  </w:style>
  <w:style w:type="character" w:customStyle="1" w:styleId="CommentTextChar1">
    <w:name w:val="Comment Text Char1"/>
    <w:basedOn w:val="DefaultParagraphFont"/>
    <w:link w:val="CommentText"/>
    <w:rsid w:val="00651E09"/>
    <w:rPr>
      <w:rFonts w:ascii="Times New Roman" w:eastAsia="Times New Roman" w:hAnsi="Times New Roman" w:cs="Times New Roman"/>
      <w:kern w:val="0"/>
      <w:sz w:val="20"/>
      <w:szCs w:val="20"/>
      <w:lang w:eastAsia="de-DE"/>
      <w14:ligatures w14:val="none"/>
    </w:rPr>
  </w:style>
  <w:style w:type="paragraph" w:styleId="Bibliography">
    <w:name w:val="Bibliography"/>
    <w:basedOn w:val="Normal"/>
    <w:next w:val="Normal"/>
    <w:uiPriority w:val="37"/>
    <w:unhideWhenUsed/>
    <w:rsid w:val="00651E09"/>
    <w:pPr>
      <w:tabs>
        <w:tab w:val="left" w:pos="504"/>
      </w:tabs>
      <w:ind w:left="504" w:hanging="504"/>
    </w:pPr>
  </w:style>
  <w:style w:type="character" w:styleId="LineNumber">
    <w:name w:val="line number"/>
    <w:basedOn w:val="DefaultParagraphFont"/>
    <w:uiPriority w:val="99"/>
    <w:semiHidden/>
    <w:unhideWhenUsed/>
    <w:rsid w:val="00651E09"/>
  </w:style>
  <w:style w:type="character" w:styleId="PlaceholderText">
    <w:name w:val="Placeholder Text"/>
    <w:basedOn w:val="DefaultParagraphFont"/>
    <w:uiPriority w:val="99"/>
    <w:semiHidden/>
    <w:rsid w:val="00651E09"/>
    <w:rPr>
      <w:color w:val="666666"/>
    </w:rPr>
  </w:style>
  <w:style w:type="table" w:styleId="TableGrid">
    <w:name w:val="Table Grid"/>
    <w:basedOn w:val="TableNormal"/>
    <w:uiPriority w:val="39"/>
    <w:rsid w:val="00DE7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30737"/>
    <w:pPr>
      <w:spacing w:before="100" w:beforeAutospacing="1" w:after="100" w:afterAutospacing="1"/>
    </w:pPr>
  </w:style>
  <w:style w:type="character" w:styleId="Hyperlink">
    <w:name w:val="Hyperlink"/>
    <w:basedOn w:val="DefaultParagraphFont"/>
    <w:uiPriority w:val="99"/>
    <w:unhideWhenUsed/>
    <w:rsid w:val="00E50DDD"/>
    <w:rPr>
      <w:color w:val="467886" w:themeColor="hyperlink"/>
      <w:u w:val="single"/>
    </w:rPr>
  </w:style>
  <w:style w:type="character" w:styleId="UnresolvedMention">
    <w:name w:val="Unresolved Mention"/>
    <w:basedOn w:val="DefaultParagraphFont"/>
    <w:uiPriority w:val="99"/>
    <w:semiHidden/>
    <w:unhideWhenUsed/>
    <w:rsid w:val="00E50DD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C3052"/>
    <w:rPr>
      <w:b/>
      <w:bCs/>
    </w:rPr>
  </w:style>
  <w:style w:type="character" w:customStyle="1" w:styleId="CommentSubjectChar">
    <w:name w:val="Comment Subject Char"/>
    <w:basedOn w:val="CommentTextChar1"/>
    <w:link w:val="CommentSubject"/>
    <w:uiPriority w:val="99"/>
    <w:semiHidden/>
    <w:rsid w:val="00AC3052"/>
    <w:rPr>
      <w:rFonts w:ascii="Times New Roman" w:eastAsia="Times New Roman" w:hAnsi="Times New Roman" w:cs="Times New Roman"/>
      <w:b/>
      <w:bCs/>
      <w:kern w:val="0"/>
      <w:sz w:val="20"/>
      <w:szCs w:val="20"/>
      <w:lang w:eastAsia="de-DE"/>
      <w14:ligatures w14:val="none"/>
    </w:rPr>
  </w:style>
  <w:style w:type="paragraph" w:styleId="HTMLPreformatted">
    <w:name w:val="HTML Preformatted"/>
    <w:basedOn w:val="Normal"/>
    <w:link w:val="HTMLPreformattedChar"/>
    <w:uiPriority w:val="99"/>
    <w:semiHidden/>
    <w:unhideWhenUsed/>
    <w:rsid w:val="0004158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41586"/>
    <w:rPr>
      <w:rFonts w:ascii="Consolas" w:eastAsia="Times New Roman" w:hAnsi="Consolas" w:cs="Times New Roman"/>
      <w:kern w:val="0"/>
      <w:sz w:val="20"/>
      <w:szCs w:val="20"/>
      <w:lang w:eastAsia="de-DE"/>
      <w14:ligatures w14:val="none"/>
    </w:rPr>
  </w:style>
  <w:style w:type="paragraph" w:styleId="BalloonText">
    <w:name w:val="Balloon Text"/>
    <w:basedOn w:val="Normal"/>
    <w:link w:val="BalloonTextChar"/>
    <w:uiPriority w:val="99"/>
    <w:semiHidden/>
    <w:unhideWhenUsed/>
    <w:rsid w:val="002507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7E5"/>
    <w:rPr>
      <w:rFonts w:ascii="Segoe UI" w:eastAsia="Times New Roman" w:hAnsi="Segoe UI" w:cs="Segoe UI"/>
      <w:kern w:val="0"/>
      <w:sz w:val="18"/>
      <w:szCs w:val="18"/>
      <w:lang w:eastAsia="de-DE"/>
      <w14:ligatures w14:val="none"/>
    </w:rPr>
  </w:style>
  <w:style w:type="paragraph" w:styleId="Revision">
    <w:name w:val="Revision"/>
    <w:hidden/>
    <w:uiPriority w:val="99"/>
    <w:semiHidden/>
    <w:rsid w:val="00395BBB"/>
    <w:pPr>
      <w:spacing w:after="0"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4176">
      <w:bodyDiv w:val="1"/>
      <w:marLeft w:val="0"/>
      <w:marRight w:val="0"/>
      <w:marTop w:val="0"/>
      <w:marBottom w:val="0"/>
      <w:divBdr>
        <w:top w:val="none" w:sz="0" w:space="0" w:color="auto"/>
        <w:left w:val="none" w:sz="0" w:space="0" w:color="auto"/>
        <w:bottom w:val="none" w:sz="0" w:space="0" w:color="auto"/>
        <w:right w:val="none" w:sz="0" w:space="0" w:color="auto"/>
      </w:divBdr>
    </w:div>
    <w:div w:id="67459730">
      <w:bodyDiv w:val="1"/>
      <w:marLeft w:val="0"/>
      <w:marRight w:val="0"/>
      <w:marTop w:val="0"/>
      <w:marBottom w:val="0"/>
      <w:divBdr>
        <w:top w:val="none" w:sz="0" w:space="0" w:color="auto"/>
        <w:left w:val="none" w:sz="0" w:space="0" w:color="auto"/>
        <w:bottom w:val="none" w:sz="0" w:space="0" w:color="auto"/>
        <w:right w:val="none" w:sz="0" w:space="0" w:color="auto"/>
      </w:divBdr>
    </w:div>
    <w:div w:id="75136406">
      <w:bodyDiv w:val="1"/>
      <w:marLeft w:val="0"/>
      <w:marRight w:val="0"/>
      <w:marTop w:val="0"/>
      <w:marBottom w:val="0"/>
      <w:divBdr>
        <w:top w:val="none" w:sz="0" w:space="0" w:color="auto"/>
        <w:left w:val="none" w:sz="0" w:space="0" w:color="auto"/>
        <w:bottom w:val="none" w:sz="0" w:space="0" w:color="auto"/>
        <w:right w:val="none" w:sz="0" w:space="0" w:color="auto"/>
      </w:divBdr>
    </w:div>
    <w:div w:id="88281107">
      <w:bodyDiv w:val="1"/>
      <w:marLeft w:val="0"/>
      <w:marRight w:val="0"/>
      <w:marTop w:val="0"/>
      <w:marBottom w:val="0"/>
      <w:divBdr>
        <w:top w:val="none" w:sz="0" w:space="0" w:color="auto"/>
        <w:left w:val="none" w:sz="0" w:space="0" w:color="auto"/>
        <w:bottom w:val="none" w:sz="0" w:space="0" w:color="auto"/>
        <w:right w:val="none" w:sz="0" w:space="0" w:color="auto"/>
      </w:divBdr>
    </w:div>
    <w:div w:id="132062392">
      <w:bodyDiv w:val="1"/>
      <w:marLeft w:val="0"/>
      <w:marRight w:val="0"/>
      <w:marTop w:val="0"/>
      <w:marBottom w:val="0"/>
      <w:divBdr>
        <w:top w:val="none" w:sz="0" w:space="0" w:color="auto"/>
        <w:left w:val="none" w:sz="0" w:space="0" w:color="auto"/>
        <w:bottom w:val="none" w:sz="0" w:space="0" w:color="auto"/>
        <w:right w:val="none" w:sz="0" w:space="0" w:color="auto"/>
      </w:divBdr>
    </w:div>
    <w:div w:id="139032605">
      <w:bodyDiv w:val="1"/>
      <w:marLeft w:val="0"/>
      <w:marRight w:val="0"/>
      <w:marTop w:val="0"/>
      <w:marBottom w:val="0"/>
      <w:divBdr>
        <w:top w:val="none" w:sz="0" w:space="0" w:color="auto"/>
        <w:left w:val="none" w:sz="0" w:space="0" w:color="auto"/>
        <w:bottom w:val="none" w:sz="0" w:space="0" w:color="auto"/>
        <w:right w:val="none" w:sz="0" w:space="0" w:color="auto"/>
      </w:divBdr>
    </w:div>
    <w:div w:id="139738593">
      <w:bodyDiv w:val="1"/>
      <w:marLeft w:val="0"/>
      <w:marRight w:val="0"/>
      <w:marTop w:val="0"/>
      <w:marBottom w:val="0"/>
      <w:divBdr>
        <w:top w:val="none" w:sz="0" w:space="0" w:color="auto"/>
        <w:left w:val="none" w:sz="0" w:space="0" w:color="auto"/>
        <w:bottom w:val="none" w:sz="0" w:space="0" w:color="auto"/>
        <w:right w:val="none" w:sz="0" w:space="0" w:color="auto"/>
      </w:divBdr>
    </w:div>
    <w:div w:id="145904450">
      <w:bodyDiv w:val="1"/>
      <w:marLeft w:val="0"/>
      <w:marRight w:val="0"/>
      <w:marTop w:val="0"/>
      <w:marBottom w:val="0"/>
      <w:divBdr>
        <w:top w:val="none" w:sz="0" w:space="0" w:color="auto"/>
        <w:left w:val="none" w:sz="0" w:space="0" w:color="auto"/>
        <w:bottom w:val="none" w:sz="0" w:space="0" w:color="auto"/>
        <w:right w:val="none" w:sz="0" w:space="0" w:color="auto"/>
      </w:divBdr>
    </w:div>
    <w:div w:id="172574706">
      <w:bodyDiv w:val="1"/>
      <w:marLeft w:val="0"/>
      <w:marRight w:val="0"/>
      <w:marTop w:val="0"/>
      <w:marBottom w:val="0"/>
      <w:divBdr>
        <w:top w:val="none" w:sz="0" w:space="0" w:color="auto"/>
        <w:left w:val="none" w:sz="0" w:space="0" w:color="auto"/>
        <w:bottom w:val="none" w:sz="0" w:space="0" w:color="auto"/>
        <w:right w:val="none" w:sz="0" w:space="0" w:color="auto"/>
      </w:divBdr>
    </w:div>
    <w:div w:id="187960282">
      <w:bodyDiv w:val="1"/>
      <w:marLeft w:val="0"/>
      <w:marRight w:val="0"/>
      <w:marTop w:val="0"/>
      <w:marBottom w:val="0"/>
      <w:divBdr>
        <w:top w:val="none" w:sz="0" w:space="0" w:color="auto"/>
        <w:left w:val="none" w:sz="0" w:space="0" w:color="auto"/>
        <w:bottom w:val="none" w:sz="0" w:space="0" w:color="auto"/>
        <w:right w:val="none" w:sz="0" w:space="0" w:color="auto"/>
      </w:divBdr>
    </w:div>
    <w:div w:id="243102984">
      <w:bodyDiv w:val="1"/>
      <w:marLeft w:val="0"/>
      <w:marRight w:val="0"/>
      <w:marTop w:val="0"/>
      <w:marBottom w:val="0"/>
      <w:divBdr>
        <w:top w:val="none" w:sz="0" w:space="0" w:color="auto"/>
        <w:left w:val="none" w:sz="0" w:space="0" w:color="auto"/>
        <w:bottom w:val="none" w:sz="0" w:space="0" w:color="auto"/>
        <w:right w:val="none" w:sz="0" w:space="0" w:color="auto"/>
      </w:divBdr>
    </w:div>
    <w:div w:id="265618273">
      <w:bodyDiv w:val="1"/>
      <w:marLeft w:val="0"/>
      <w:marRight w:val="0"/>
      <w:marTop w:val="0"/>
      <w:marBottom w:val="0"/>
      <w:divBdr>
        <w:top w:val="none" w:sz="0" w:space="0" w:color="auto"/>
        <w:left w:val="none" w:sz="0" w:space="0" w:color="auto"/>
        <w:bottom w:val="none" w:sz="0" w:space="0" w:color="auto"/>
        <w:right w:val="none" w:sz="0" w:space="0" w:color="auto"/>
      </w:divBdr>
    </w:div>
    <w:div w:id="274755985">
      <w:bodyDiv w:val="1"/>
      <w:marLeft w:val="0"/>
      <w:marRight w:val="0"/>
      <w:marTop w:val="0"/>
      <w:marBottom w:val="0"/>
      <w:divBdr>
        <w:top w:val="none" w:sz="0" w:space="0" w:color="auto"/>
        <w:left w:val="none" w:sz="0" w:space="0" w:color="auto"/>
        <w:bottom w:val="none" w:sz="0" w:space="0" w:color="auto"/>
        <w:right w:val="none" w:sz="0" w:space="0" w:color="auto"/>
      </w:divBdr>
    </w:div>
    <w:div w:id="284316101">
      <w:bodyDiv w:val="1"/>
      <w:marLeft w:val="0"/>
      <w:marRight w:val="0"/>
      <w:marTop w:val="0"/>
      <w:marBottom w:val="0"/>
      <w:divBdr>
        <w:top w:val="none" w:sz="0" w:space="0" w:color="auto"/>
        <w:left w:val="none" w:sz="0" w:space="0" w:color="auto"/>
        <w:bottom w:val="none" w:sz="0" w:space="0" w:color="auto"/>
        <w:right w:val="none" w:sz="0" w:space="0" w:color="auto"/>
      </w:divBdr>
    </w:div>
    <w:div w:id="318965330">
      <w:bodyDiv w:val="1"/>
      <w:marLeft w:val="0"/>
      <w:marRight w:val="0"/>
      <w:marTop w:val="0"/>
      <w:marBottom w:val="0"/>
      <w:divBdr>
        <w:top w:val="none" w:sz="0" w:space="0" w:color="auto"/>
        <w:left w:val="none" w:sz="0" w:space="0" w:color="auto"/>
        <w:bottom w:val="none" w:sz="0" w:space="0" w:color="auto"/>
        <w:right w:val="none" w:sz="0" w:space="0" w:color="auto"/>
      </w:divBdr>
    </w:div>
    <w:div w:id="339090910">
      <w:bodyDiv w:val="1"/>
      <w:marLeft w:val="0"/>
      <w:marRight w:val="0"/>
      <w:marTop w:val="0"/>
      <w:marBottom w:val="0"/>
      <w:divBdr>
        <w:top w:val="none" w:sz="0" w:space="0" w:color="auto"/>
        <w:left w:val="none" w:sz="0" w:space="0" w:color="auto"/>
        <w:bottom w:val="none" w:sz="0" w:space="0" w:color="auto"/>
        <w:right w:val="none" w:sz="0" w:space="0" w:color="auto"/>
      </w:divBdr>
    </w:div>
    <w:div w:id="343820839">
      <w:bodyDiv w:val="1"/>
      <w:marLeft w:val="0"/>
      <w:marRight w:val="0"/>
      <w:marTop w:val="0"/>
      <w:marBottom w:val="0"/>
      <w:divBdr>
        <w:top w:val="none" w:sz="0" w:space="0" w:color="auto"/>
        <w:left w:val="none" w:sz="0" w:space="0" w:color="auto"/>
        <w:bottom w:val="none" w:sz="0" w:space="0" w:color="auto"/>
        <w:right w:val="none" w:sz="0" w:space="0" w:color="auto"/>
      </w:divBdr>
    </w:div>
    <w:div w:id="357976625">
      <w:bodyDiv w:val="1"/>
      <w:marLeft w:val="0"/>
      <w:marRight w:val="0"/>
      <w:marTop w:val="0"/>
      <w:marBottom w:val="0"/>
      <w:divBdr>
        <w:top w:val="none" w:sz="0" w:space="0" w:color="auto"/>
        <w:left w:val="none" w:sz="0" w:space="0" w:color="auto"/>
        <w:bottom w:val="none" w:sz="0" w:space="0" w:color="auto"/>
        <w:right w:val="none" w:sz="0" w:space="0" w:color="auto"/>
      </w:divBdr>
    </w:div>
    <w:div w:id="358632330">
      <w:bodyDiv w:val="1"/>
      <w:marLeft w:val="0"/>
      <w:marRight w:val="0"/>
      <w:marTop w:val="0"/>
      <w:marBottom w:val="0"/>
      <w:divBdr>
        <w:top w:val="none" w:sz="0" w:space="0" w:color="auto"/>
        <w:left w:val="none" w:sz="0" w:space="0" w:color="auto"/>
        <w:bottom w:val="none" w:sz="0" w:space="0" w:color="auto"/>
        <w:right w:val="none" w:sz="0" w:space="0" w:color="auto"/>
      </w:divBdr>
    </w:div>
    <w:div w:id="361983765">
      <w:bodyDiv w:val="1"/>
      <w:marLeft w:val="0"/>
      <w:marRight w:val="0"/>
      <w:marTop w:val="0"/>
      <w:marBottom w:val="0"/>
      <w:divBdr>
        <w:top w:val="none" w:sz="0" w:space="0" w:color="auto"/>
        <w:left w:val="none" w:sz="0" w:space="0" w:color="auto"/>
        <w:bottom w:val="none" w:sz="0" w:space="0" w:color="auto"/>
        <w:right w:val="none" w:sz="0" w:space="0" w:color="auto"/>
      </w:divBdr>
    </w:div>
    <w:div w:id="366680844">
      <w:bodyDiv w:val="1"/>
      <w:marLeft w:val="0"/>
      <w:marRight w:val="0"/>
      <w:marTop w:val="0"/>
      <w:marBottom w:val="0"/>
      <w:divBdr>
        <w:top w:val="none" w:sz="0" w:space="0" w:color="auto"/>
        <w:left w:val="none" w:sz="0" w:space="0" w:color="auto"/>
        <w:bottom w:val="none" w:sz="0" w:space="0" w:color="auto"/>
        <w:right w:val="none" w:sz="0" w:space="0" w:color="auto"/>
      </w:divBdr>
    </w:div>
    <w:div w:id="369503161">
      <w:bodyDiv w:val="1"/>
      <w:marLeft w:val="0"/>
      <w:marRight w:val="0"/>
      <w:marTop w:val="0"/>
      <w:marBottom w:val="0"/>
      <w:divBdr>
        <w:top w:val="none" w:sz="0" w:space="0" w:color="auto"/>
        <w:left w:val="none" w:sz="0" w:space="0" w:color="auto"/>
        <w:bottom w:val="none" w:sz="0" w:space="0" w:color="auto"/>
        <w:right w:val="none" w:sz="0" w:space="0" w:color="auto"/>
      </w:divBdr>
    </w:div>
    <w:div w:id="400098119">
      <w:bodyDiv w:val="1"/>
      <w:marLeft w:val="0"/>
      <w:marRight w:val="0"/>
      <w:marTop w:val="0"/>
      <w:marBottom w:val="0"/>
      <w:divBdr>
        <w:top w:val="none" w:sz="0" w:space="0" w:color="auto"/>
        <w:left w:val="none" w:sz="0" w:space="0" w:color="auto"/>
        <w:bottom w:val="none" w:sz="0" w:space="0" w:color="auto"/>
        <w:right w:val="none" w:sz="0" w:space="0" w:color="auto"/>
      </w:divBdr>
    </w:div>
    <w:div w:id="407506596">
      <w:bodyDiv w:val="1"/>
      <w:marLeft w:val="0"/>
      <w:marRight w:val="0"/>
      <w:marTop w:val="0"/>
      <w:marBottom w:val="0"/>
      <w:divBdr>
        <w:top w:val="none" w:sz="0" w:space="0" w:color="auto"/>
        <w:left w:val="none" w:sz="0" w:space="0" w:color="auto"/>
        <w:bottom w:val="none" w:sz="0" w:space="0" w:color="auto"/>
        <w:right w:val="none" w:sz="0" w:space="0" w:color="auto"/>
      </w:divBdr>
    </w:div>
    <w:div w:id="412243401">
      <w:bodyDiv w:val="1"/>
      <w:marLeft w:val="0"/>
      <w:marRight w:val="0"/>
      <w:marTop w:val="0"/>
      <w:marBottom w:val="0"/>
      <w:divBdr>
        <w:top w:val="none" w:sz="0" w:space="0" w:color="auto"/>
        <w:left w:val="none" w:sz="0" w:space="0" w:color="auto"/>
        <w:bottom w:val="none" w:sz="0" w:space="0" w:color="auto"/>
        <w:right w:val="none" w:sz="0" w:space="0" w:color="auto"/>
      </w:divBdr>
    </w:div>
    <w:div w:id="449209347">
      <w:bodyDiv w:val="1"/>
      <w:marLeft w:val="0"/>
      <w:marRight w:val="0"/>
      <w:marTop w:val="0"/>
      <w:marBottom w:val="0"/>
      <w:divBdr>
        <w:top w:val="none" w:sz="0" w:space="0" w:color="auto"/>
        <w:left w:val="none" w:sz="0" w:space="0" w:color="auto"/>
        <w:bottom w:val="none" w:sz="0" w:space="0" w:color="auto"/>
        <w:right w:val="none" w:sz="0" w:space="0" w:color="auto"/>
      </w:divBdr>
    </w:div>
    <w:div w:id="474177346">
      <w:bodyDiv w:val="1"/>
      <w:marLeft w:val="0"/>
      <w:marRight w:val="0"/>
      <w:marTop w:val="0"/>
      <w:marBottom w:val="0"/>
      <w:divBdr>
        <w:top w:val="none" w:sz="0" w:space="0" w:color="auto"/>
        <w:left w:val="none" w:sz="0" w:space="0" w:color="auto"/>
        <w:bottom w:val="none" w:sz="0" w:space="0" w:color="auto"/>
        <w:right w:val="none" w:sz="0" w:space="0" w:color="auto"/>
      </w:divBdr>
    </w:div>
    <w:div w:id="474446596">
      <w:bodyDiv w:val="1"/>
      <w:marLeft w:val="0"/>
      <w:marRight w:val="0"/>
      <w:marTop w:val="0"/>
      <w:marBottom w:val="0"/>
      <w:divBdr>
        <w:top w:val="none" w:sz="0" w:space="0" w:color="auto"/>
        <w:left w:val="none" w:sz="0" w:space="0" w:color="auto"/>
        <w:bottom w:val="none" w:sz="0" w:space="0" w:color="auto"/>
        <w:right w:val="none" w:sz="0" w:space="0" w:color="auto"/>
      </w:divBdr>
    </w:div>
    <w:div w:id="485434122">
      <w:bodyDiv w:val="1"/>
      <w:marLeft w:val="0"/>
      <w:marRight w:val="0"/>
      <w:marTop w:val="0"/>
      <w:marBottom w:val="0"/>
      <w:divBdr>
        <w:top w:val="none" w:sz="0" w:space="0" w:color="auto"/>
        <w:left w:val="none" w:sz="0" w:space="0" w:color="auto"/>
        <w:bottom w:val="none" w:sz="0" w:space="0" w:color="auto"/>
        <w:right w:val="none" w:sz="0" w:space="0" w:color="auto"/>
      </w:divBdr>
    </w:div>
    <w:div w:id="490485941">
      <w:bodyDiv w:val="1"/>
      <w:marLeft w:val="0"/>
      <w:marRight w:val="0"/>
      <w:marTop w:val="0"/>
      <w:marBottom w:val="0"/>
      <w:divBdr>
        <w:top w:val="none" w:sz="0" w:space="0" w:color="auto"/>
        <w:left w:val="none" w:sz="0" w:space="0" w:color="auto"/>
        <w:bottom w:val="none" w:sz="0" w:space="0" w:color="auto"/>
        <w:right w:val="none" w:sz="0" w:space="0" w:color="auto"/>
      </w:divBdr>
    </w:div>
    <w:div w:id="497693146">
      <w:bodyDiv w:val="1"/>
      <w:marLeft w:val="0"/>
      <w:marRight w:val="0"/>
      <w:marTop w:val="0"/>
      <w:marBottom w:val="0"/>
      <w:divBdr>
        <w:top w:val="none" w:sz="0" w:space="0" w:color="auto"/>
        <w:left w:val="none" w:sz="0" w:space="0" w:color="auto"/>
        <w:bottom w:val="none" w:sz="0" w:space="0" w:color="auto"/>
        <w:right w:val="none" w:sz="0" w:space="0" w:color="auto"/>
      </w:divBdr>
    </w:div>
    <w:div w:id="502741163">
      <w:bodyDiv w:val="1"/>
      <w:marLeft w:val="0"/>
      <w:marRight w:val="0"/>
      <w:marTop w:val="0"/>
      <w:marBottom w:val="0"/>
      <w:divBdr>
        <w:top w:val="none" w:sz="0" w:space="0" w:color="auto"/>
        <w:left w:val="none" w:sz="0" w:space="0" w:color="auto"/>
        <w:bottom w:val="none" w:sz="0" w:space="0" w:color="auto"/>
        <w:right w:val="none" w:sz="0" w:space="0" w:color="auto"/>
      </w:divBdr>
    </w:div>
    <w:div w:id="510800916">
      <w:bodyDiv w:val="1"/>
      <w:marLeft w:val="0"/>
      <w:marRight w:val="0"/>
      <w:marTop w:val="0"/>
      <w:marBottom w:val="0"/>
      <w:divBdr>
        <w:top w:val="none" w:sz="0" w:space="0" w:color="auto"/>
        <w:left w:val="none" w:sz="0" w:space="0" w:color="auto"/>
        <w:bottom w:val="none" w:sz="0" w:space="0" w:color="auto"/>
        <w:right w:val="none" w:sz="0" w:space="0" w:color="auto"/>
      </w:divBdr>
    </w:div>
    <w:div w:id="515508805">
      <w:bodyDiv w:val="1"/>
      <w:marLeft w:val="0"/>
      <w:marRight w:val="0"/>
      <w:marTop w:val="0"/>
      <w:marBottom w:val="0"/>
      <w:divBdr>
        <w:top w:val="none" w:sz="0" w:space="0" w:color="auto"/>
        <w:left w:val="none" w:sz="0" w:space="0" w:color="auto"/>
        <w:bottom w:val="none" w:sz="0" w:space="0" w:color="auto"/>
        <w:right w:val="none" w:sz="0" w:space="0" w:color="auto"/>
      </w:divBdr>
    </w:div>
    <w:div w:id="521626286">
      <w:bodyDiv w:val="1"/>
      <w:marLeft w:val="0"/>
      <w:marRight w:val="0"/>
      <w:marTop w:val="0"/>
      <w:marBottom w:val="0"/>
      <w:divBdr>
        <w:top w:val="none" w:sz="0" w:space="0" w:color="auto"/>
        <w:left w:val="none" w:sz="0" w:space="0" w:color="auto"/>
        <w:bottom w:val="none" w:sz="0" w:space="0" w:color="auto"/>
        <w:right w:val="none" w:sz="0" w:space="0" w:color="auto"/>
      </w:divBdr>
    </w:div>
    <w:div w:id="532301922">
      <w:bodyDiv w:val="1"/>
      <w:marLeft w:val="0"/>
      <w:marRight w:val="0"/>
      <w:marTop w:val="0"/>
      <w:marBottom w:val="0"/>
      <w:divBdr>
        <w:top w:val="none" w:sz="0" w:space="0" w:color="auto"/>
        <w:left w:val="none" w:sz="0" w:space="0" w:color="auto"/>
        <w:bottom w:val="none" w:sz="0" w:space="0" w:color="auto"/>
        <w:right w:val="none" w:sz="0" w:space="0" w:color="auto"/>
      </w:divBdr>
    </w:div>
    <w:div w:id="537471371">
      <w:bodyDiv w:val="1"/>
      <w:marLeft w:val="0"/>
      <w:marRight w:val="0"/>
      <w:marTop w:val="0"/>
      <w:marBottom w:val="0"/>
      <w:divBdr>
        <w:top w:val="none" w:sz="0" w:space="0" w:color="auto"/>
        <w:left w:val="none" w:sz="0" w:space="0" w:color="auto"/>
        <w:bottom w:val="none" w:sz="0" w:space="0" w:color="auto"/>
        <w:right w:val="none" w:sz="0" w:space="0" w:color="auto"/>
      </w:divBdr>
    </w:div>
    <w:div w:id="556286120">
      <w:bodyDiv w:val="1"/>
      <w:marLeft w:val="0"/>
      <w:marRight w:val="0"/>
      <w:marTop w:val="0"/>
      <w:marBottom w:val="0"/>
      <w:divBdr>
        <w:top w:val="none" w:sz="0" w:space="0" w:color="auto"/>
        <w:left w:val="none" w:sz="0" w:space="0" w:color="auto"/>
        <w:bottom w:val="none" w:sz="0" w:space="0" w:color="auto"/>
        <w:right w:val="none" w:sz="0" w:space="0" w:color="auto"/>
      </w:divBdr>
    </w:div>
    <w:div w:id="621807155">
      <w:bodyDiv w:val="1"/>
      <w:marLeft w:val="0"/>
      <w:marRight w:val="0"/>
      <w:marTop w:val="0"/>
      <w:marBottom w:val="0"/>
      <w:divBdr>
        <w:top w:val="none" w:sz="0" w:space="0" w:color="auto"/>
        <w:left w:val="none" w:sz="0" w:space="0" w:color="auto"/>
        <w:bottom w:val="none" w:sz="0" w:space="0" w:color="auto"/>
        <w:right w:val="none" w:sz="0" w:space="0" w:color="auto"/>
      </w:divBdr>
    </w:div>
    <w:div w:id="670914434">
      <w:bodyDiv w:val="1"/>
      <w:marLeft w:val="0"/>
      <w:marRight w:val="0"/>
      <w:marTop w:val="0"/>
      <w:marBottom w:val="0"/>
      <w:divBdr>
        <w:top w:val="none" w:sz="0" w:space="0" w:color="auto"/>
        <w:left w:val="none" w:sz="0" w:space="0" w:color="auto"/>
        <w:bottom w:val="none" w:sz="0" w:space="0" w:color="auto"/>
        <w:right w:val="none" w:sz="0" w:space="0" w:color="auto"/>
      </w:divBdr>
    </w:div>
    <w:div w:id="717974216">
      <w:bodyDiv w:val="1"/>
      <w:marLeft w:val="0"/>
      <w:marRight w:val="0"/>
      <w:marTop w:val="0"/>
      <w:marBottom w:val="0"/>
      <w:divBdr>
        <w:top w:val="none" w:sz="0" w:space="0" w:color="auto"/>
        <w:left w:val="none" w:sz="0" w:space="0" w:color="auto"/>
        <w:bottom w:val="none" w:sz="0" w:space="0" w:color="auto"/>
        <w:right w:val="none" w:sz="0" w:space="0" w:color="auto"/>
      </w:divBdr>
    </w:div>
    <w:div w:id="741415462">
      <w:bodyDiv w:val="1"/>
      <w:marLeft w:val="0"/>
      <w:marRight w:val="0"/>
      <w:marTop w:val="0"/>
      <w:marBottom w:val="0"/>
      <w:divBdr>
        <w:top w:val="none" w:sz="0" w:space="0" w:color="auto"/>
        <w:left w:val="none" w:sz="0" w:space="0" w:color="auto"/>
        <w:bottom w:val="none" w:sz="0" w:space="0" w:color="auto"/>
        <w:right w:val="none" w:sz="0" w:space="0" w:color="auto"/>
      </w:divBdr>
    </w:div>
    <w:div w:id="742069100">
      <w:bodyDiv w:val="1"/>
      <w:marLeft w:val="0"/>
      <w:marRight w:val="0"/>
      <w:marTop w:val="0"/>
      <w:marBottom w:val="0"/>
      <w:divBdr>
        <w:top w:val="none" w:sz="0" w:space="0" w:color="auto"/>
        <w:left w:val="none" w:sz="0" w:space="0" w:color="auto"/>
        <w:bottom w:val="none" w:sz="0" w:space="0" w:color="auto"/>
        <w:right w:val="none" w:sz="0" w:space="0" w:color="auto"/>
      </w:divBdr>
    </w:div>
    <w:div w:id="770005916">
      <w:bodyDiv w:val="1"/>
      <w:marLeft w:val="0"/>
      <w:marRight w:val="0"/>
      <w:marTop w:val="0"/>
      <w:marBottom w:val="0"/>
      <w:divBdr>
        <w:top w:val="none" w:sz="0" w:space="0" w:color="auto"/>
        <w:left w:val="none" w:sz="0" w:space="0" w:color="auto"/>
        <w:bottom w:val="none" w:sz="0" w:space="0" w:color="auto"/>
        <w:right w:val="none" w:sz="0" w:space="0" w:color="auto"/>
      </w:divBdr>
    </w:div>
    <w:div w:id="777334262">
      <w:bodyDiv w:val="1"/>
      <w:marLeft w:val="0"/>
      <w:marRight w:val="0"/>
      <w:marTop w:val="0"/>
      <w:marBottom w:val="0"/>
      <w:divBdr>
        <w:top w:val="none" w:sz="0" w:space="0" w:color="auto"/>
        <w:left w:val="none" w:sz="0" w:space="0" w:color="auto"/>
        <w:bottom w:val="none" w:sz="0" w:space="0" w:color="auto"/>
        <w:right w:val="none" w:sz="0" w:space="0" w:color="auto"/>
      </w:divBdr>
    </w:div>
    <w:div w:id="787088436">
      <w:bodyDiv w:val="1"/>
      <w:marLeft w:val="0"/>
      <w:marRight w:val="0"/>
      <w:marTop w:val="0"/>
      <w:marBottom w:val="0"/>
      <w:divBdr>
        <w:top w:val="none" w:sz="0" w:space="0" w:color="auto"/>
        <w:left w:val="none" w:sz="0" w:space="0" w:color="auto"/>
        <w:bottom w:val="none" w:sz="0" w:space="0" w:color="auto"/>
        <w:right w:val="none" w:sz="0" w:space="0" w:color="auto"/>
      </w:divBdr>
    </w:div>
    <w:div w:id="840463453">
      <w:bodyDiv w:val="1"/>
      <w:marLeft w:val="0"/>
      <w:marRight w:val="0"/>
      <w:marTop w:val="0"/>
      <w:marBottom w:val="0"/>
      <w:divBdr>
        <w:top w:val="none" w:sz="0" w:space="0" w:color="auto"/>
        <w:left w:val="none" w:sz="0" w:space="0" w:color="auto"/>
        <w:bottom w:val="none" w:sz="0" w:space="0" w:color="auto"/>
        <w:right w:val="none" w:sz="0" w:space="0" w:color="auto"/>
      </w:divBdr>
    </w:div>
    <w:div w:id="868641167">
      <w:bodyDiv w:val="1"/>
      <w:marLeft w:val="0"/>
      <w:marRight w:val="0"/>
      <w:marTop w:val="0"/>
      <w:marBottom w:val="0"/>
      <w:divBdr>
        <w:top w:val="none" w:sz="0" w:space="0" w:color="auto"/>
        <w:left w:val="none" w:sz="0" w:space="0" w:color="auto"/>
        <w:bottom w:val="none" w:sz="0" w:space="0" w:color="auto"/>
        <w:right w:val="none" w:sz="0" w:space="0" w:color="auto"/>
      </w:divBdr>
    </w:div>
    <w:div w:id="869998589">
      <w:bodyDiv w:val="1"/>
      <w:marLeft w:val="0"/>
      <w:marRight w:val="0"/>
      <w:marTop w:val="0"/>
      <w:marBottom w:val="0"/>
      <w:divBdr>
        <w:top w:val="none" w:sz="0" w:space="0" w:color="auto"/>
        <w:left w:val="none" w:sz="0" w:space="0" w:color="auto"/>
        <w:bottom w:val="none" w:sz="0" w:space="0" w:color="auto"/>
        <w:right w:val="none" w:sz="0" w:space="0" w:color="auto"/>
      </w:divBdr>
    </w:div>
    <w:div w:id="877397245">
      <w:bodyDiv w:val="1"/>
      <w:marLeft w:val="0"/>
      <w:marRight w:val="0"/>
      <w:marTop w:val="0"/>
      <w:marBottom w:val="0"/>
      <w:divBdr>
        <w:top w:val="none" w:sz="0" w:space="0" w:color="auto"/>
        <w:left w:val="none" w:sz="0" w:space="0" w:color="auto"/>
        <w:bottom w:val="none" w:sz="0" w:space="0" w:color="auto"/>
        <w:right w:val="none" w:sz="0" w:space="0" w:color="auto"/>
      </w:divBdr>
    </w:div>
    <w:div w:id="914239161">
      <w:bodyDiv w:val="1"/>
      <w:marLeft w:val="0"/>
      <w:marRight w:val="0"/>
      <w:marTop w:val="0"/>
      <w:marBottom w:val="0"/>
      <w:divBdr>
        <w:top w:val="none" w:sz="0" w:space="0" w:color="auto"/>
        <w:left w:val="none" w:sz="0" w:space="0" w:color="auto"/>
        <w:bottom w:val="none" w:sz="0" w:space="0" w:color="auto"/>
        <w:right w:val="none" w:sz="0" w:space="0" w:color="auto"/>
      </w:divBdr>
    </w:div>
    <w:div w:id="934560928">
      <w:bodyDiv w:val="1"/>
      <w:marLeft w:val="0"/>
      <w:marRight w:val="0"/>
      <w:marTop w:val="0"/>
      <w:marBottom w:val="0"/>
      <w:divBdr>
        <w:top w:val="none" w:sz="0" w:space="0" w:color="auto"/>
        <w:left w:val="none" w:sz="0" w:space="0" w:color="auto"/>
        <w:bottom w:val="none" w:sz="0" w:space="0" w:color="auto"/>
        <w:right w:val="none" w:sz="0" w:space="0" w:color="auto"/>
      </w:divBdr>
    </w:div>
    <w:div w:id="946549246">
      <w:bodyDiv w:val="1"/>
      <w:marLeft w:val="0"/>
      <w:marRight w:val="0"/>
      <w:marTop w:val="0"/>
      <w:marBottom w:val="0"/>
      <w:divBdr>
        <w:top w:val="none" w:sz="0" w:space="0" w:color="auto"/>
        <w:left w:val="none" w:sz="0" w:space="0" w:color="auto"/>
        <w:bottom w:val="none" w:sz="0" w:space="0" w:color="auto"/>
        <w:right w:val="none" w:sz="0" w:space="0" w:color="auto"/>
      </w:divBdr>
    </w:div>
    <w:div w:id="948975052">
      <w:bodyDiv w:val="1"/>
      <w:marLeft w:val="0"/>
      <w:marRight w:val="0"/>
      <w:marTop w:val="0"/>
      <w:marBottom w:val="0"/>
      <w:divBdr>
        <w:top w:val="none" w:sz="0" w:space="0" w:color="auto"/>
        <w:left w:val="none" w:sz="0" w:space="0" w:color="auto"/>
        <w:bottom w:val="none" w:sz="0" w:space="0" w:color="auto"/>
        <w:right w:val="none" w:sz="0" w:space="0" w:color="auto"/>
      </w:divBdr>
    </w:div>
    <w:div w:id="957301642">
      <w:bodyDiv w:val="1"/>
      <w:marLeft w:val="0"/>
      <w:marRight w:val="0"/>
      <w:marTop w:val="0"/>
      <w:marBottom w:val="0"/>
      <w:divBdr>
        <w:top w:val="none" w:sz="0" w:space="0" w:color="auto"/>
        <w:left w:val="none" w:sz="0" w:space="0" w:color="auto"/>
        <w:bottom w:val="none" w:sz="0" w:space="0" w:color="auto"/>
        <w:right w:val="none" w:sz="0" w:space="0" w:color="auto"/>
      </w:divBdr>
    </w:div>
    <w:div w:id="961690273">
      <w:bodyDiv w:val="1"/>
      <w:marLeft w:val="0"/>
      <w:marRight w:val="0"/>
      <w:marTop w:val="0"/>
      <w:marBottom w:val="0"/>
      <w:divBdr>
        <w:top w:val="none" w:sz="0" w:space="0" w:color="auto"/>
        <w:left w:val="none" w:sz="0" w:space="0" w:color="auto"/>
        <w:bottom w:val="none" w:sz="0" w:space="0" w:color="auto"/>
        <w:right w:val="none" w:sz="0" w:space="0" w:color="auto"/>
      </w:divBdr>
    </w:div>
    <w:div w:id="970208366">
      <w:bodyDiv w:val="1"/>
      <w:marLeft w:val="0"/>
      <w:marRight w:val="0"/>
      <w:marTop w:val="0"/>
      <w:marBottom w:val="0"/>
      <w:divBdr>
        <w:top w:val="none" w:sz="0" w:space="0" w:color="auto"/>
        <w:left w:val="none" w:sz="0" w:space="0" w:color="auto"/>
        <w:bottom w:val="none" w:sz="0" w:space="0" w:color="auto"/>
        <w:right w:val="none" w:sz="0" w:space="0" w:color="auto"/>
      </w:divBdr>
    </w:div>
    <w:div w:id="977884057">
      <w:bodyDiv w:val="1"/>
      <w:marLeft w:val="0"/>
      <w:marRight w:val="0"/>
      <w:marTop w:val="0"/>
      <w:marBottom w:val="0"/>
      <w:divBdr>
        <w:top w:val="none" w:sz="0" w:space="0" w:color="auto"/>
        <w:left w:val="none" w:sz="0" w:space="0" w:color="auto"/>
        <w:bottom w:val="none" w:sz="0" w:space="0" w:color="auto"/>
        <w:right w:val="none" w:sz="0" w:space="0" w:color="auto"/>
      </w:divBdr>
    </w:div>
    <w:div w:id="979574157">
      <w:bodyDiv w:val="1"/>
      <w:marLeft w:val="0"/>
      <w:marRight w:val="0"/>
      <w:marTop w:val="0"/>
      <w:marBottom w:val="0"/>
      <w:divBdr>
        <w:top w:val="none" w:sz="0" w:space="0" w:color="auto"/>
        <w:left w:val="none" w:sz="0" w:space="0" w:color="auto"/>
        <w:bottom w:val="none" w:sz="0" w:space="0" w:color="auto"/>
        <w:right w:val="none" w:sz="0" w:space="0" w:color="auto"/>
      </w:divBdr>
    </w:div>
    <w:div w:id="980116827">
      <w:bodyDiv w:val="1"/>
      <w:marLeft w:val="0"/>
      <w:marRight w:val="0"/>
      <w:marTop w:val="0"/>
      <w:marBottom w:val="0"/>
      <w:divBdr>
        <w:top w:val="none" w:sz="0" w:space="0" w:color="auto"/>
        <w:left w:val="none" w:sz="0" w:space="0" w:color="auto"/>
        <w:bottom w:val="none" w:sz="0" w:space="0" w:color="auto"/>
        <w:right w:val="none" w:sz="0" w:space="0" w:color="auto"/>
      </w:divBdr>
    </w:div>
    <w:div w:id="986127470">
      <w:bodyDiv w:val="1"/>
      <w:marLeft w:val="0"/>
      <w:marRight w:val="0"/>
      <w:marTop w:val="0"/>
      <w:marBottom w:val="0"/>
      <w:divBdr>
        <w:top w:val="none" w:sz="0" w:space="0" w:color="auto"/>
        <w:left w:val="none" w:sz="0" w:space="0" w:color="auto"/>
        <w:bottom w:val="none" w:sz="0" w:space="0" w:color="auto"/>
        <w:right w:val="none" w:sz="0" w:space="0" w:color="auto"/>
      </w:divBdr>
    </w:div>
    <w:div w:id="1038234819">
      <w:bodyDiv w:val="1"/>
      <w:marLeft w:val="0"/>
      <w:marRight w:val="0"/>
      <w:marTop w:val="0"/>
      <w:marBottom w:val="0"/>
      <w:divBdr>
        <w:top w:val="none" w:sz="0" w:space="0" w:color="auto"/>
        <w:left w:val="none" w:sz="0" w:space="0" w:color="auto"/>
        <w:bottom w:val="none" w:sz="0" w:space="0" w:color="auto"/>
        <w:right w:val="none" w:sz="0" w:space="0" w:color="auto"/>
      </w:divBdr>
    </w:div>
    <w:div w:id="1041829083">
      <w:bodyDiv w:val="1"/>
      <w:marLeft w:val="0"/>
      <w:marRight w:val="0"/>
      <w:marTop w:val="0"/>
      <w:marBottom w:val="0"/>
      <w:divBdr>
        <w:top w:val="none" w:sz="0" w:space="0" w:color="auto"/>
        <w:left w:val="none" w:sz="0" w:space="0" w:color="auto"/>
        <w:bottom w:val="none" w:sz="0" w:space="0" w:color="auto"/>
        <w:right w:val="none" w:sz="0" w:space="0" w:color="auto"/>
      </w:divBdr>
    </w:div>
    <w:div w:id="1043869773">
      <w:bodyDiv w:val="1"/>
      <w:marLeft w:val="0"/>
      <w:marRight w:val="0"/>
      <w:marTop w:val="0"/>
      <w:marBottom w:val="0"/>
      <w:divBdr>
        <w:top w:val="none" w:sz="0" w:space="0" w:color="auto"/>
        <w:left w:val="none" w:sz="0" w:space="0" w:color="auto"/>
        <w:bottom w:val="none" w:sz="0" w:space="0" w:color="auto"/>
        <w:right w:val="none" w:sz="0" w:space="0" w:color="auto"/>
      </w:divBdr>
    </w:div>
    <w:div w:id="1073284146">
      <w:bodyDiv w:val="1"/>
      <w:marLeft w:val="0"/>
      <w:marRight w:val="0"/>
      <w:marTop w:val="0"/>
      <w:marBottom w:val="0"/>
      <w:divBdr>
        <w:top w:val="none" w:sz="0" w:space="0" w:color="auto"/>
        <w:left w:val="none" w:sz="0" w:space="0" w:color="auto"/>
        <w:bottom w:val="none" w:sz="0" w:space="0" w:color="auto"/>
        <w:right w:val="none" w:sz="0" w:space="0" w:color="auto"/>
      </w:divBdr>
    </w:div>
    <w:div w:id="1105029685">
      <w:bodyDiv w:val="1"/>
      <w:marLeft w:val="0"/>
      <w:marRight w:val="0"/>
      <w:marTop w:val="0"/>
      <w:marBottom w:val="0"/>
      <w:divBdr>
        <w:top w:val="none" w:sz="0" w:space="0" w:color="auto"/>
        <w:left w:val="none" w:sz="0" w:space="0" w:color="auto"/>
        <w:bottom w:val="none" w:sz="0" w:space="0" w:color="auto"/>
        <w:right w:val="none" w:sz="0" w:space="0" w:color="auto"/>
      </w:divBdr>
    </w:div>
    <w:div w:id="1118329413">
      <w:bodyDiv w:val="1"/>
      <w:marLeft w:val="0"/>
      <w:marRight w:val="0"/>
      <w:marTop w:val="0"/>
      <w:marBottom w:val="0"/>
      <w:divBdr>
        <w:top w:val="none" w:sz="0" w:space="0" w:color="auto"/>
        <w:left w:val="none" w:sz="0" w:space="0" w:color="auto"/>
        <w:bottom w:val="none" w:sz="0" w:space="0" w:color="auto"/>
        <w:right w:val="none" w:sz="0" w:space="0" w:color="auto"/>
      </w:divBdr>
    </w:div>
    <w:div w:id="1123966603">
      <w:bodyDiv w:val="1"/>
      <w:marLeft w:val="0"/>
      <w:marRight w:val="0"/>
      <w:marTop w:val="0"/>
      <w:marBottom w:val="0"/>
      <w:divBdr>
        <w:top w:val="none" w:sz="0" w:space="0" w:color="auto"/>
        <w:left w:val="none" w:sz="0" w:space="0" w:color="auto"/>
        <w:bottom w:val="none" w:sz="0" w:space="0" w:color="auto"/>
        <w:right w:val="none" w:sz="0" w:space="0" w:color="auto"/>
      </w:divBdr>
    </w:div>
    <w:div w:id="1135176747">
      <w:bodyDiv w:val="1"/>
      <w:marLeft w:val="0"/>
      <w:marRight w:val="0"/>
      <w:marTop w:val="0"/>
      <w:marBottom w:val="0"/>
      <w:divBdr>
        <w:top w:val="none" w:sz="0" w:space="0" w:color="auto"/>
        <w:left w:val="none" w:sz="0" w:space="0" w:color="auto"/>
        <w:bottom w:val="none" w:sz="0" w:space="0" w:color="auto"/>
        <w:right w:val="none" w:sz="0" w:space="0" w:color="auto"/>
      </w:divBdr>
    </w:div>
    <w:div w:id="1149593699">
      <w:bodyDiv w:val="1"/>
      <w:marLeft w:val="0"/>
      <w:marRight w:val="0"/>
      <w:marTop w:val="0"/>
      <w:marBottom w:val="0"/>
      <w:divBdr>
        <w:top w:val="none" w:sz="0" w:space="0" w:color="auto"/>
        <w:left w:val="none" w:sz="0" w:space="0" w:color="auto"/>
        <w:bottom w:val="none" w:sz="0" w:space="0" w:color="auto"/>
        <w:right w:val="none" w:sz="0" w:space="0" w:color="auto"/>
      </w:divBdr>
    </w:div>
    <w:div w:id="1202209449">
      <w:bodyDiv w:val="1"/>
      <w:marLeft w:val="0"/>
      <w:marRight w:val="0"/>
      <w:marTop w:val="0"/>
      <w:marBottom w:val="0"/>
      <w:divBdr>
        <w:top w:val="none" w:sz="0" w:space="0" w:color="auto"/>
        <w:left w:val="none" w:sz="0" w:space="0" w:color="auto"/>
        <w:bottom w:val="none" w:sz="0" w:space="0" w:color="auto"/>
        <w:right w:val="none" w:sz="0" w:space="0" w:color="auto"/>
      </w:divBdr>
    </w:div>
    <w:div w:id="1221215389">
      <w:bodyDiv w:val="1"/>
      <w:marLeft w:val="0"/>
      <w:marRight w:val="0"/>
      <w:marTop w:val="0"/>
      <w:marBottom w:val="0"/>
      <w:divBdr>
        <w:top w:val="none" w:sz="0" w:space="0" w:color="auto"/>
        <w:left w:val="none" w:sz="0" w:space="0" w:color="auto"/>
        <w:bottom w:val="none" w:sz="0" w:space="0" w:color="auto"/>
        <w:right w:val="none" w:sz="0" w:space="0" w:color="auto"/>
      </w:divBdr>
    </w:div>
    <w:div w:id="1226603644">
      <w:bodyDiv w:val="1"/>
      <w:marLeft w:val="0"/>
      <w:marRight w:val="0"/>
      <w:marTop w:val="0"/>
      <w:marBottom w:val="0"/>
      <w:divBdr>
        <w:top w:val="none" w:sz="0" w:space="0" w:color="auto"/>
        <w:left w:val="none" w:sz="0" w:space="0" w:color="auto"/>
        <w:bottom w:val="none" w:sz="0" w:space="0" w:color="auto"/>
        <w:right w:val="none" w:sz="0" w:space="0" w:color="auto"/>
      </w:divBdr>
    </w:div>
    <w:div w:id="1250768245">
      <w:bodyDiv w:val="1"/>
      <w:marLeft w:val="0"/>
      <w:marRight w:val="0"/>
      <w:marTop w:val="0"/>
      <w:marBottom w:val="0"/>
      <w:divBdr>
        <w:top w:val="none" w:sz="0" w:space="0" w:color="auto"/>
        <w:left w:val="none" w:sz="0" w:space="0" w:color="auto"/>
        <w:bottom w:val="none" w:sz="0" w:space="0" w:color="auto"/>
        <w:right w:val="none" w:sz="0" w:space="0" w:color="auto"/>
      </w:divBdr>
    </w:div>
    <w:div w:id="1266377354">
      <w:bodyDiv w:val="1"/>
      <w:marLeft w:val="0"/>
      <w:marRight w:val="0"/>
      <w:marTop w:val="0"/>
      <w:marBottom w:val="0"/>
      <w:divBdr>
        <w:top w:val="none" w:sz="0" w:space="0" w:color="auto"/>
        <w:left w:val="none" w:sz="0" w:space="0" w:color="auto"/>
        <w:bottom w:val="none" w:sz="0" w:space="0" w:color="auto"/>
        <w:right w:val="none" w:sz="0" w:space="0" w:color="auto"/>
      </w:divBdr>
    </w:div>
    <w:div w:id="1275601743">
      <w:bodyDiv w:val="1"/>
      <w:marLeft w:val="0"/>
      <w:marRight w:val="0"/>
      <w:marTop w:val="0"/>
      <w:marBottom w:val="0"/>
      <w:divBdr>
        <w:top w:val="none" w:sz="0" w:space="0" w:color="auto"/>
        <w:left w:val="none" w:sz="0" w:space="0" w:color="auto"/>
        <w:bottom w:val="none" w:sz="0" w:space="0" w:color="auto"/>
        <w:right w:val="none" w:sz="0" w:space="0" w:color="auto"/>
      </w:divBdr>
    </w:div>
    <w:div w:id="1282833626">
      <w:bodyDiv w:val="1"/>
      <w:marLeft w:val="0"/>
      <w:marRight w:val="0"/>
      <w:marTop w:val="0"/>
      <w:marBottom w:val="0"/>
      <w:divBdr>
        <w:top w:val="none" w:sz="0" w:space="0" w:color="auto"/>
        <w:left w:val="none" w:sz="0" w:space="0" w:color="auto"/>
        <w:bottom w:val="none" w:sz="0" w:space="0" w:color="auto"/>
        <w:right w:val="none" w:sz="0" w:space="0" w:color="auto"/>
      </w:divBdr>
    </w:div>
    <w:div w:id="1307853845">
      <w:bodyDiv w:val="1"/>
      <w:marLeft w:val="0"/>
      <w:marRight w:val="0"/>
      <w:marTop w:val="0"/>
      <w:marBottom w:val="0"/>
      <w:divBdr>
        <w:top w:val="none" w:sz="0" w:space="0" w:color="auto"/>
        <w:left w:val="none" w:sz="0" w:space="0" w:color="auto"/>
        <w:bottom w:val="none" w:sz="0" w:space="0" w:color="auto"/>
        <w:right w:val="none" w:sz="0" w:space="0" w:color="auto"/>
      </w:divBdr>
    </w:div>
    <w:div w:id="1322614503">
      <w:bodyDiv w:val="1"/>
      <w:marLeft w:val="0"/>
      <w:marRight w:val="0"/>
      <w:marTop w:val="0"/>
      <w:marBottom w:val="0"/>
      <w:divBdr>
        <w:top w:val="none" w:sz="0" w:space="0" w:color="auto"/>
        <w:left w:val="none" w:sz="0" w:space="0" w:color="auto"/>
        <w:bottom w:val="none" w:sz="0" w:space="0" w:color="auto"/>
        <w:right w:val="none" w:sz="0" w:space="0" w:color="auto"/>
      </w:divBdr>
    </w:div>
    <w:div w:id="1327900812">
      <w:bodyDiv w:val="1"/>
      <w:marLeft w:val="0"/>
      <w:marRight w:val="0"/>
      <w:marTop w:val="0"/>
      <w:marBottom w:val="0"/>
      <w:divBdr>
        <w:top w:val="none" w:sz="0" w:space="0" w:color="auto"/>
        <w:left w:val="none" w:sz="0" w:space="0" w:color="auto"/>
        <w:bottom w:val="none" w:sz="0" w:space="0" w:color="auto"/>
        <w:right w:val="none" w:sz="0" w:space="0" w:color="auto"/>
      </w:divBdr>
    </w:div>
    <w:div w:id="1329215694">
      <w:bodyDiv w:val="1"/>
      <w:marLeft w:val="0"/>
      <w:marRight w:val="0"/>
      <w:marTop w:val="0"/>
      <w:marBottom w:val="0"/>
      <w:divBdr>
        <w:top w:val="none" w:sz="0" w:space="0" w:color="auto"/>
        <w:left w:val="none" w:sz="0" w:space="0" w:color="auto"/>
        <w:bottom w:val="none" w:sz="0" w:space="0" w:color="auto"/>
        <w:right w:val="none" w:sz="0" w:space="0" w:color="auto"/>
      </w:divBdr>
    </w:div>
    <w:div w:id="1365710950">
      <w:bodyDiv w:val="1"/>
      <w:marLeft w:val="0"/>
      <w:marRight w:val="0"/>
      <w:marTop w:val="0"/>
      <w:marBottom w:val="0"/>
      <w:divBdr>
        <w:top w:val="none" w:sz="0" w:space="0" w:color="auto"/>
        <w:left w:val="none" w:sz="0" w:space="0" w:color="auto"/>
        <w:bottom w:val="none" w:sz="0" w:space="0" w:color="auto"/>
        <w:right w:val="none" w:sz="0" w:space="0" w:color="auto"/>
      </w:divBdr>
    </w:div>
    <w:div w:id="1408262937">
      <w:bodyDiv w:val="1"/>
      <w:marLeft w:val="0"/>
      <w:marRight w:val="0"/>
      <w:marTop w:val="0"/>
      <w:marBottom w:val="0"/>
      <w:divBdr>
        <w:top w:val="none" w:sz="0" w:space="0" w:color="auto"/>
        <w:left w:val="none" w:sz="0" w:space="0" w:color="auto"/>
        <w:bottom w:val="none" w:sz="0" w:space="0" w:color="auto"/>
        <w:right w:val="none" w:sz="0" w:space="0" w:color="auto"/>
      </w:divBdr>
    </w:div>
    <w:div w:id="1426996772">
      <w:bodyDiv w:val="1"/>
      <w:marLeft w:val="0"/>
      <w:marRight w:val="0"/>
      <w:marTop w:val="0"/>
      <w:marBottom w:val="0"/>
      <w:divBdr>
        <w:top w:val="none" w:sz="0" w:space="0" w:color="auto"/>
        <w:left w:val="none" w:sz="0" w:space="0" w:color="auto"/>
        <w:bottom w:val="none" w:sz="0" w:space="0" w:color="auto"/>
        <w:right w:val="none" w:sz="0" w:space="0" w:color="auto"/>
      </w:divBdr>
    </w:div>
    <w:div w:id="1429545489">
      <w:bodyDiv w:val="1"/>
      <w:marLeft w:val="0"/>
      <w:marRight w:val="0"/>
      <w:marTop w:val="0"/>
      <w:marBottom w:val="0"/>
      <w:divBdr>
        <w:top w:val="none" w:sz="0" w:space="0" w:color="auto"/>
        <w:left w:val="none" w:sz="0" w:space="0" w:color="auto"/>
        <w:bottom w:val="none" w:sz="0" w:space="0" w:color="auto"/>
        <w:right w:val="none" w:sz="0" w:space="0" w:color="auto"/>
      </w:divBdr>
    </w:div>
    <w:div w:id="1429807344">
      <w:bodyDiv w:val="1"/>
      <w:marLeft w:val="0"/>
      <w:marRight w:val="0"/>
      <w:marTop w:val="0"/>
      <w:marBottom w:val="0"/>
      <w:divBdr>
        <w:top w:val="none" w:sz="0" w:space="0" w:color="auto"/>
        <w:left w:val="none" w:sz="0" w:space="0" w:color="auto"/>
        <w:bottom w:val="none" w:sz="0" w:space="0" w:color="auto"/>
        <w:right w:val="none" w:sz="0" w:space="0" w:color="auto"/>
      </w:divBdr>
    </w:div>
    <w:div w:id="1432120713">
      <w:bodyDiv w:val="1"/>
      <w:marLeft w:val="0"/>
      <w:marRight w:val="0"/>
      <w:marTop w:val="0"/>
      <w:marBottom w:val="0"/>
      <w:divBdr>
        <w:top w:val="none" w:sz="0" w:space="0" w:color="auto"/>
        <w:left w:val="none" w:sz="0" w:space="0" w:color="auto"/>
        <w:bottom w:val="none" w:sz="0" w:space="0" w:color="auto"/>
        <w:right w:val="none" w:sz="0" w:space="0" w:color="auto"/>
      </w:divBdr>
    </w:div>
    <w:div w:id="1434403045">
      <w:bodyDiv w:val="1"/>
      <w:marLeft w:val="0"/>
      <w:marRight w:val="0"/>
      <w:marTop w:val="0"/>
      <w:marBottom w:val="0"/>
      <w:divBdr>
        <w:top w:val="none" w:sz="0" w:space="0" w:color="auto"/>
        <w:left w:val="none" w:sz="0" w:space="0" w:color="auto"/>
        <w:bottom w:val="none" w:sz="0" w:space="0" w:color="auto"/>
        <w:right w:val="none" w:sz="0" w:space="0" w:color="auto"/>
      </w:divBdr>
    </w:div>
    <w:div w:id="1448161895">
      <w:bodyDiv w:val="1"/>
      <w:marLeft w:val="0"/>
      <w:marRight w:val="0"/>
      <w:marTop w:val="0"/>
      <w:marBottom w:val="0"/>
      <w:divBdr>
        <w:top w:val="none" w:sz="0" w:space="0" w:color="auto"/>
        <w:left w:val="none" w:sz="0" w:space="0" w:color="auto"/>
        <w:bottom w:val="none" w:sz="0" w:space="0" w:color="auto"/>
        <w:right w:val="none" w:sz="0" w:space="0" w:color="auto"/>
      </w:divBdr>
    </w:div>
    <w:div w:id="1455951684">
      <w:bodyDiv w:val="1"/>
      <w:marLeft w:val="0"/>
      <w:marRight w:val="0"/>
      <w:marTop w:val="0"/>
      <w:marBottom w:val="0"/>
      <w:divBdr>
        <w:top w:val="none" w:sz="0" w:space="0" w:color="auto"/>
        <w:left w:val="none" w:sz="0" w:space="0" w:color="auto"/>
        <w:bottom w:val="none" w:sz="0" w:space="0" w:color="auto"/>
        <w:right w:val="none" w:sz="0" w:space="0" w:color="auto"/>
      </w:divBdr>
    </w:div>
    <w:div w:id="1476533653">
      <w:bodyDiv w:val="1"/>
      <w:marLeft w:val="0"/>
      <w:marRight w:val="0"/>
      <w:marTop w:val="0"/>
      <w:marBottom w:val="0"/>
      <w:divBdr>
        <w:top w:val="none" w:sz="0" w:space="0" w:color="auto"/>
        <w:left w:val="none" w:sz="0" w:space="0" w:color="auto"/>
        <w:bottom w:val="none" w:sz="0" w:space="0" w:color="auto"/>
        <w:right w:val="none" w:sz="0" w:space="0" w:color="auto"/>
      </w:divBdr>
    </w:div>
    <w:div w:id="1476946518">
      <w:bodyDiv w:val="1"/>
      <w:marLeft w:val="0"/>
      <w:marRight w:val="0"/>
      <w:marTop w:val="0"/>
      <w:marBottom w:val="0"/>
      <w:divBdr>
        <w:top w:val="none" w:sz="0" w:space="0" w:color="auto"/>
        <w:left w:val="none" w:sz="0" w:space="0" w:color="auto"/>
        <w:bottom w:val="none" w:sz="0" w:space="0" w:color="auto"/>
        <w:right w:val="none" w:sz="0" w:space="0" w:color="auto"/>
      </w:divBdr>
    </w:div>
    <w:div w:id="1486121640">
      <w:bodyDiv w:val="1"/>
      <w:marLeft w:val="0"/>
      <w:marRight w:val="0"/>
      <w:marTop w:val="0"/>
      <w:marBottom w:val="0"/>
      <w:divBdr>
        <w:top w:val="none" w:sz="0" w:space="0" w:color="auto"/>
        <w:left w:val="none" w:sz="0" w:space="0" w:color="auto"/>
        <w:bottom w:val="none" w:sz="0" w:space="0" w:color="auto"/>
        <w:right w:val="none" w:sz="0" w:space="0" w:color="auto"/>
      </w:divBdr>
    </w:div>
    <w:div w:id="1502500309">
      <w:bodyDiv w:val="1"/>
      <w:marLeft w:val="0"/>
      <w:marRight w:val="0"/>
      <w:marTop w:val="0"/>
      <w:marBottom w:val="0"/>
      <w:divBdr>
        <w:top w:val="none" w:sz="0" w:space="0" w:color="auto"/>
        <w:left w:val="none" w:sz="0" w:space="0" w:color="auto"/>
        <w:bottom w:val="none" w:sz="0" w:space="0" w:color="auto"/>
        <w:right w:val="none" w:sz="0" w:space="0" w:color="auto"/>
      </w:divBdr>
    </w:div>
    <w:div w:id="1508130662">
      <w:bodyDiv w:val="1"/>
      <w:marLeft w:val="0"/>
      <w:marRight w:val="0"/>
      <w:marTop w:val="0"/>
      <w:marBottom w:val="0"/>
      <w:divBdr>
        <w:top w:val="none" w:sz="0" w:space="0" w:color="auto"/>
        <w:left w:val="none" w:sz="0" w:space="0" w:color="auto"/>
        <w:bottom w:val="none" w:sz="0" w:space="0" w:color="auto"/>
        <w:right w:val="none" w:sz="0" w:space="0" w:color="auto"/>
      </w:divBdr>
    </w:div>
    <w:div w:id="1565287650">
      <w:bodyDiv w:val="1"/>
      <w:marLeft w:val="0"/>
      <w:marRight w:val="0"/>
      <w:marTop w:val="0"/>
      <w:marBottom w:val="0"/>
      <w:divBdr>
        <w:top w:val="none" w:sz="0" w:space="0" w:color="auto"/>
        <w:left w:val="none" w:sz="0" w:space="0" w:color="auto"/>
        <w:bottom w:val="none" w:sz="0" w:space="0" w:color="auto"/>
        <w:right w:val="none" w:sz="0" w:space="0" w:color="auto"/>
      </w:divBdr>
    </w:div>
    <w:div w:id="1571885670">
      <w:bodyDiv w:val="1"/>
      <w:marLeft w:val="0"/>
      <w:marRight w:val="0"/>
      <w:marTop w:val="0"/>
      <w:marBottom w:val="0"/>
      <w:divBdr>
        <w:top w:val="none" w:sz="0" w:space="0" w:color="auto"/>
        <w:left w:val="none" w:sz="0" w:space="0" w:color="auto"/>
        <w:bottom w:val="none" w:sz="0" w:space="0" w:color="auto"/>
        <w:right w:val="none" w:sz="0" w:space="0" w:color="auto"/>
      </w:divBdr>
    </w:div>
    <w:div w:id="1576041275">
      <w:bodyDiv w:val="1"/>
      <w:marLeft w:val="0"/>
      <w:marRight w:val="0"/>
      <w:marTop w:val="0"/>
      <w:marBottom w:val="0"/>
      <w:divBdr>
        <w:top w:val="none" w:sz="0" w:space="0" w:color="auto"/>
        <w:left w:val="none" w:sz="0" w:space="0" w:color="auto"/>
        <w:bottom w:val="none" w:sz="0" w:space="0" w:color="auto"/>
        <w:right w:val="none" w:sz="0" w:space="0" w:color="auto"/>
      </w:divBdr>
    </w:div>
    <w:div w:id="1589267500">
      <w:bodyDiv w:val="1"/>
      <w:marLeft w:val="0"/>
      <w:marRight w:val="0"/>
      <w:marTop w:val="0"/>
      <w:marBottom w:val="0"/>
      <w:divBdr>
        <w:top w:val="none" w:sz="0" w:space="0" w:color="auto"/>
        <w:left w:val="none" w:sz="0" w:space="0" w:color="auto"/>
        <w:bottom w:val="none" w:sz="0" w:space="0" w:color="auto"/>
        <w:right w:val="none" w:sz="0" w:space="0" w:color="auto"/>
      </w:divBdr>
    </w:div>
    <w:div w:id="1595551340">
      <w:bodyDiv w:val="1"/>
      <w:marLeft w:val="0"/>
      <w:marRight w:val="0"/>
      <w:marTop w:val="0"/>
      <w:marBottom w:val="0"/>
      <w:divBdr>
        <w:top w:val="none" w:sz="0" w:space="0" w:color="auto"/>
        <w:left w:val="none" w:sz="0" w:space="0" w:color="auto"/>
        <w:bottom w:val="none" w:sz="0" w:space="0" w:color="auto"/>
        <w:right w:val="none" w:sz="0" w:space="0" w:color="auto"/>
      </w:divBdr>
    </w:div>
    <w:div w:id="1605530643">
      <w:bodyDiv w:val="1"/>
      <w:marLeft w:val="0"/>
      <w:marRight w:val="0"/>
      <w:marTop w:val="0"/>
      <w:marBottom w:val="0"/>
      <w:divBdr>
        <w:top w:val="none" w:sz="0" w:space="0" w:color="auto"/>
        <w:left w:val="none" w:sz="0" w:space="0" w:color="auto"/>
        <w:bottom w:val="none" w:sz="0" w:space="0" w:color="auto"/>
        <w:right w:val="none" w:sz="0" w:space="0" w:color="auto"/>
      </w:divBdr>
    </w:div>
    <w:div w:id="1647513101">
      <w:bodyDiv w:val="1"/>
      <w:marLeft w:val="0"/>
      <w:marRight w:val="0"/>
      <w:marTop w:val="0"/>
      <w:marBottom w:val="0"/>
      <w:divBdr>
        <w:top w:val="none" w:sz="0" w:space="0" w:color="auto"/>
        <w:left w:val="none" w:sz="0" w:space="0" w:color="auto"/>
        <w:bottom w:val="none" w:sz="0" w:space="0" w:color="auto"/>
        <w:right w:val="none" w:sz="0" w:space="0" w:color="auto"/>
      </w:divBdr>
    </w:div>
    <w:div w:id="1661736424">
      <w:bodyDiv w:val="1"/>
      <w:marLeft w:val="0"/>
      <w:marRight w:val="0"/>
      <w:marTop w:val="0"/>
      <w:marBottom w:val="0"/>
      <w:divBdr>
        <w:top w:val="none" w:sz="0" w:space="0" w:color="auto"/>
        <w:left w:val="none" w:sz="0" w:space="0" w:color="auto"/>
        <w:bottom w:val="none" w:sz="0" w:space="0" w:color="auto"/>
        <w:right w:val="none" w:sz="0" w:space="0" w:color="auto"/>
      </w:divBdr>
    </w:div>
    <w:div w:id="1699232819">
      <w:bodyDiv w:val="1"/>
      <w:marLeft w:val="0"/>
      <w:marRight w:val="0"/>
      <w:marTop w:val="0"/>
      <w:marBottom w:val="0"/>
      <w:divBdr>
        <w:top w:val="none" w:sz="0" w:space="0" w:color="auto"/>
        <w:left w:val="none" w:sz="0" w:space="0" w:color="auto"/>
        <w:bottom w:val="none" w:sz="0" w:space="0" w:color="auto"/>
        <w:right w:val="none" w:sz="0" w:space="0" w:color="auto"/>
      </w:divBdr>
    </w:div>
    <w:div w:id="1716076023">
      <w:bodyDiv w:val="1"/>
      <w:marLeft w:val="0"/>
      <w:marRight w:val="0"/>
      <w:marTop w:val="0"/>
      <w:marBottom w:val="0"/>
      <w:divBdr>
        <w:top w:val="none" w:sz="0" w:space="0" w:color="auto"/>
        <w:left w:val="none" w:sz="0" w:space="0" w:color="auto"/>
        <w:bottom w:val="none" w:sz="0" w:space="0" w:color="auto"/>
        <w:right w:val="none" w:sz="0" w:space="0" w:color="auto"/>
      </w:divBdr>
    </w:div>
    <w:div w:id="1737120846">
      <w:bodyDiv w:val="1"/>
      <w:marLeft w:val="0"/>
      <w:marRight w:val="0"/>
      <w:marTop w:val="0"/>
      <w:marBottom w:val="0"/>
      <w:divBdr>
        <w:top w:val="none" w:sz="0" w:space="0" w:color="auto"/>
        <w:left w:val="none" w:sz="0" w:space="0" w:color="auto"/>
        <w:bottom w:val="none" w:sz="0" w:space="0" w:color="auto"/>
        <w:right w:val="none" w:sz="0" w:space="0" w:color="auto"/>
      </w:divBdr>
    </w:div>
    <w:div w:id="1746955576">
      <w:bodyDiv w:val="1"/>
      <w:marLeft w:val="0"/>
      <w:marRight w:val="0"/>
      <w:marTop w:val="0"/>
      <w:marBottom w:val="0"/>
      <w:divBdr>
        <w:top w:val="none" w:sz="0" w:space="0" w:color="auto"/>
        <w:left w:val="none" w:sz="0" w:space="0" w:color="auto"/>
        <w:bottom w:val="none" w:sz="0" w:space="0" w:color="auto"/>
        <w:right w:val="none" w:sz="0" w:space="0" w:color="auto"/>
      </w:divBdr>
    </w:div>
    <w:div w:id="1764493976">
      <w:bodyDiv w:val="1"/>
      <w:marLeft w:val="0"/>
      <w:marRight w:val="0"/>
      <w:marTop w:val="0"/>
      <w:marBottom w:val="0"/>
      <w:divBdr>
        <w:top w:val="none" w:sz="0" w:space="0" w:color="auto"/>
        <w:left w:val="none" w:sz="0" w:space="0" w:color="auto"/>
        <w:bottom w:val="none" w:sz="0" w:space="0" w:color="auto"/>
        <w:right w:val="none" w:sz="0" w:space="0" w:color="auto"/>
      </w:divBdr>
    </w:div>
    <w:div w:id="1767458026">
      <w:bodyDiv w:val="1"/>
      <w:marLeft w:val="0"/>
      <w:marRight w:val="0"/>
      <w:marTop w:val="0"/>
      <w:marBottom w:val="0"/>
      <w:divBdr>
        <w:top w:val="none" w:sz="0" w:space="0" w:color="auto"/>
        <w:left w:val="none" w:sz="0" w:space="0" w:color="auto"/>
        <w:bottom w:val="none" w:sz="0" w:space="0" w:color="auto"/>
        <w:right w:val="none" w:sz="0" w:space="0" w:color="auto"/>
      </w:divBdr>
    </w:div>
    <w:div w:id="1773475257">
      <w:bodyDiv w:val="1"/>
      <w:marLeft w:val="0"/>
      <w:marRight w:val="0"/>
      <w:marTop w:val="0"/>
      <w:marBottom w:val="0"/>
      <w:divBdr>
        <w:top w:val="none" w:sz="0" w:space="0" w:color="auto"/>
        <w:left w:val="none" w:sz="0" w:space="0" w:color="auto"/>
        <w:bottom w:val="none" w:sz="0" w:space="0" w:color="auto"/>
        <w:right w:val="none" w:sz="0" w:space="0" w:color="auto"/>
      </w:divBdr>
    </w:div>
    <w:div w:id="1773818748">
      <w:bodyDiv w:val="1"/>
      <w:marLeft w:val="0"/>
      <w:marRight w:val="0"/>
      <w:marTop w:val="0"/>
      <w:marBottom w:val="0"/>
      <w:divBdr>
        <w:top w:val="none" w:sz="0" w:space="0" w:color="auto"/>
        <w:left w:val="none" w:sz="0" w:space="0" w:color="auto"/>
        <w:bottom w:val="none" w:sz="0" w:space="0" w:color="auto"/>
        <w:right w:val="none" w:sz="0" w:space="0" w:color="auto"/>
      </w:divBdr>
    </w:div>
    <w:div w:id="1787574854">
      <w:bodyDiv w:val="1"/>
      <w:marLeft w:val="0"/>
      <w:marRight w:val="0"/>
      <w:marTop w:val="0"/>
      <w:marBottom w:val="0"/>
      <w:divBdr>
        <w:top w:val="none" w:sz="0" w:space="0" w:color="auto"/>
        <w:left w:val="none" w:sz="0" w:space="0" w:color="auto"/>
        <w:bottom w:val="none" w:sz="0" w:space="0" w:color="auto"/>
        <w:right w:val="none" w:sz="0" w:space="0" w:color="auto"/>
      </w:divBdr>
    </w:div>
    <w:div w:id="1790659993">
      <w:bodyDiv w:val="1"/>
      <w:marLeft w:val="0"/>
      <w:marRight w:val="0"/>
      <w:marTop w:val="0"/>
      <w:marBottom w:val="0"/>
      <w:divBdr>
        <w:top w:val="none" w:sz="0" w:space="0" w:color="auto"/>
        <w:left w:val="none" w:sz="0" w:space="0" w:color="auto"/>
        <w:bottom w:val="none" w:sz="0" w:space="0" w:color="auto"/>
        <w:right w:val="none" w:sz="0" w:space="0" w:color="auto"/>
      </w:divBdr>
    </w:div>
    <w:div w:id="1824851917">
      <w:bodyDiv w:val="1"/>
      <w:marLeft w:val="0"/>
      <w:marRight w:val="0"/>
      <w:marTop w:val="0"/>
      <w:marBottom w:val="0"/>
      <w:divBdr>
        <w:top w:val="none" w:sz="0" w:space="0" w:color="auto"/>
        <w:left w:val="none" w:sz="0" w:space="0" w:color="auto"/>
        <w:bottom w:val="none" w:sz="0" w:space="0" w:color="auto"/>
        <w:right w:val="none" w:sz="0" w:space="0" w:color="auto"/>
      </w:divBdr>
    </w:div>
    <w:div w:id="1830830126">
      <w:bodyDiv w:val="1"/>
      <w:marLeft w:val="0"/>
      <w:marRight w:val="0"/>
      <w:marTop w:val="0"/>
      <w:marBottom w:val="0"/>
      <w:divBdr>
        <w:top w:val="none" w:sz="0" w:space="0" w:color="auto"/>
        <w:left w:val="none" w:sz="0" w:space="0" w:color="auto"/>
        <w:bottom w:val="none" w:sz="0" w:space="0" w:color="auto"/>
        <w:right w:val="none" w:sz="0" w:space="0" w:color="auto"/>
      </w:divBdr>
    </w:div>
    <w:div w:id="1847556747">
      <w:bodyDiv w:val="1"/>
      <w:marLeft w:val="0"/>
      <w:marRight w:val="0"/>
      <w:marTop w:val="0"/>
      <w:marBottom w:val="0"/>
      <w:divBdr>
        <w:top w:val="none" w:sz="0" w:space="0" w:color="auto"/>
        <w:left w:val="none" w:sz="0" w:space="0" w:color="auto"/>
        <w:bottom w:val="none" w:sz="0" w:space="0" w:color="auto"/>
        <w:right w:val="none" w:sz="0" w:space="0" w:color="auto"/>
      </w:divBdr>
    </w:div>
    <w:div w:id="1857159424">
      <w:bodyDiv w:val="1"/>
      <w:marLeft w:val="0"/>
      <w:marRight w:val="0"/>
      <w:marTop w:val="0"/>
      <w:marBottom w:val="0"/>
      <w:divBdr>
        <w:top w:val="none" w:sz="0" w:space="0" w:color="auto"/>
        <w:left w:val="none" w:sz="0" w:space="0" w:color="auto"/>
        <w:bottom w:val="none" w:sz="0" w:space="0" w:color="auto"/>
        <w:right w:val="none" w:sz="0" w:space="0" w:color="auto"/>
      </w:divBdr>
    </w:div>
    <w:div w:id="1871449708">
      <w:bodyDiv w:val="1"/>
      <w:marLeft w:val="0"/>
      <w:marRight w:val="0"/>
      <w:marTop w:val="0"/>
      <w:marBottom w:val="0"/>
      <w:divBdr>
        <w:top w:val="none" w:sz="0" w:space="0" w:color="auto"/>
        <w:left w:val="none" w:sz="0" w:space="0" w:color="auto"/>
        <w:bottom w:val="none" w:sz="0" w:space="0" w:color="auto"/>
        <w:right w:val="none" w:sz="0" w:space="0" w:color="auto"/>
      </w:divBdr>
    </w:div>
    <w:div w:id="1889409620">
      <w:bodyDiv w:val="1"/>
      <w:marLeft w:val="0"/>
      <w:marRight w:val="0"/>
      <w:marTop w:val="0"/>
      <w:marBottom w:val="0"/>
      <w:divBdr>
        <w:top w:val="none" w:sz="0" w:space="0" w:color="auto"/>
        <w:left w:val="none" w:sz="0" w:space="0" w:color="auto"/>
        <w:bottom w:val="none" w:sz="0" w:space="0" w:color="auto"/>
        <w:right w:val="none" w:sz="0" w:space="0" w:color="auto"/>
      </w:divBdr>
    </w:div>
    <w:div w:id="1909683198">
      <w:bodyDiv w:val="1"/>
      <w:marLeft w:val="0"/>
      <w:marRight w:val="0"/>
      <w:marTop w:val="0"/>
      <w:marBottom w:val="0"/>
      <w:divBdr>
        <w:top w:val="none" w:sz="0" w:space="0" w:color="auto"/>
        <w:left w:val="none" w:sz="0" w:space="0" w:color="auto"/>
        <w:bottom w:val="none" w:sz="0" w:space="0" w:color="auto"/>
        <w:right w:val="none" w:sz="0" w:space="0" w:color="auto"/>
      </w:divBdr>
    </w:div>
    <w:div w:id="1941601466">
      <w:bodyDiv w:val="1"/>
      <w:marLeft w:val="0"/>
      <w:marRight w:val="0"/>
      <w:marTop w:val="0"/>
      <w:marBottom w:val="0"/>
      <w:divBdr>
        <w:top w:val="none" w:sz="0" w:space="0" w:color="auto"/>
        <w:left w:val="none" w:sz="0" w:space="0" w:color="auto"/>
        <w:bottom w:val="none" w:sz="0" w:space="0" w:color="auto"/>
        <w:right w:val="none" w:sz="0" w:space="0" w:color="auto"/>
      </w:divBdr>
    </w:div>
    <w:div w:id="2011987030">
      <w:bodyDiv w:val="1"/>
      <w:marLeft w:val="0"/>
      <w:marRight w:val="0"/>
      <w:marTop w:val="0"/>
      <w:marBottom w:val="0"/>
      <w:divBdr>
        <w:top w:val="none" w:sz="0" w:space="0" w:color="auto"/>
        <w:left w:val="none" w:sz="0" w:space="0" w:color="auto"/>
        <w:bottom w:val="none" w:sz="0" w:space="0" w:color="auto"/>
        <w:right w:val="none" w:sz="0" w:space="0" w:color="auto"/>
      </w:divBdr>
    </w:div>
    <w:div w:id="2015719825">
      <w:bodyDiv w:val="1"/>
      <w:marLeft w:val="0"/>
      <w:marRight w:val="0"/>
      <w:marTop w:val="0"/>
      <w:marBottom w:val="0"/>
      <w:divBdr>
        <w:top w:val="none" w:sz="0" w:space="0" w:color="auto"/>
        <w:left w:val="none" w:sz="0" w:space="0" w:color="auto"/>
        <w:bottom w:val="none" w:sz="0" w:space="0" w:color="auto"/>
        <w:right w:val="none" w:sz="0" w:space="0" w:color="auto"/>
      </w:divBdr>
    </w:div>
    <w:div w:id="2017726343">
      <w:bodyDiv w:val="1"/>
      <w:marLeft w:val="0"/>
      <w:marRight w:val="0"/>
      <w:marTop w:val="0"/>
      <w:marBottom w:val="0"/>
      <w:divBdr>
        <w:top w:val="none" w:sz="0" w:space="0" w:color="auto"/>
        <w:left w:val="none" w:sz="0" w:space="0" w:color="auto"/>
        <w:bottom w:val="none" w:sz="0" w:space="0" w:color="auto"/>
        <w:right w:val="none" w:sz="0" w:space="0" w:color="auto"/>
      </w:divBdr>
    </w:div>
    <w:div w:id="2060976371">
      <w:bodyDiv w:val="1"/>
      <w:marLeft w:val="0"/>
      <w:marRight w:val="0"/>
      <w:marTop w:val="0"/>
      <w:marBottom w:val="0"/>
      <w:divBdr>
        <w:top w:val="none" w:sz="0" w:space="0" w:color="auto"/>
        <w:left w:val="none" w:sz="0" w:space="0" w:color="auto"/>
        <w:bottom w:val="none" w:sz="0" w:space="0" w:color="auto"/>
        <w:right w:val="none" w:sz="0" w:space="0" w:color="auto"/>
      </w:divBdr>
    </w:div>
    <w:div w:id="2067683378">
      <w:bodyDiv w:val="1"/>
      <w:marLeft w:val="0"/>
      <w:marRight w:val="0"/>
      <w:marTop w:val="0"/>
      <w:marBottom w:val="0"/>
      <w:divBdr>
        <w:top w:val="none" w:sz="0" w:space="0" w:color="auto"/>
        <w:left w:val="none" w:sz="0" w:space="0" w:color="auto"/>
        <w:bottom w:val="none" w:sz="0" w:space="0" w:color="auto"/>
        <w:right w:val="none" w:sz="0" w:space="0" w:color="auto"/>
      </w:divBdr>
    </w:div>
    <w:div w:id="2067755969">
      <w:bodyDiv w:val="1"/>
      <w:marLeft w:val="0"/>
      <w:marRight w:val="0"/>
      <w:marTop w:val="0"/>
      <w:marBottom w:val="0"/>
      <w:divBdr>
        <w:top w:val="none" w:sz="0" w:space="0" w:color="auto"/>
        <w:left w:val="none" w:sz="0" w:space="0" w:color="auto"/>
        <w:bottom w:val="none" w:sz="0" w:space="0" w:color="auto"/>
        <w:right w:val="none" w:sz="0" w:space="0" w:color="auto"/>
      </w:divBdr>
    </w:div>
    <w:div w:id="2099058375">
      <w:bodyDiv w:val="1"/>
      <w:marLeft w:val="0"/>
      <w:marRight w:val="0"/>
      <w:marTop w:val="0"/>
      <w:marBottom w:val="0"/>
      <w:divBdr>
        <w:top w:val="none" w:sz="0" w:space="0" w:color="auto"/>
        <w:left w:val="none" w:sz="0" w:space="0" w:color="auto"/>
        <w:bottom w:val="none" w:sz="0" w:space="0" w:color="auto"/>
        <w:right w:val="none" w:sz="0" w:space="0" w:color="auto"/>
      </w:divBdr>
    </w:div>
    <w:div w:id="210668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5EBF3-C857-4EF3-A7D3-D2C85BA1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994</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Thanh Truc</dc:creator>
  <cp:keywords/>
  <dc:description/>
  <cp:lastModifiedBy>Tran, Thanh Truc</cp:lastModifiedBy>
  <cp:revision>5</cp:revision>
  <dcterms:created xsi:type="dcterms:W3CDTF">2025-10-27T10:33:00Z</dcterms:created>
  <dcterms:modified xsi:type="dcterms:W3CDTF">2026-01-15T11:12:00Z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id="tszlUHEo"/&gt;&lt;style id="http://www.zotero.org/styles/ieee" locale="en-GB"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