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D55B8C" w14:textId="77777777" w:rsidR="00252738" w:rsidRPr="00442D1C" w:rsidRDefault="00445F52" w:rsidP="00445F52">
      <w:pPr>
        <w:rPr>
          <w:rFonts w:ascii="Tahoma" w:hAnsi="Tahoma" w:cs="Tahoma"/>
          <w:b/>
          <w:bCs/>
          <w:sz w:val="32"/>
          <w:szCs w:val="32"/>
        </w:rPr>
      </w:pPr>
      <w:r w:rsidRPr="00442D1C">
        <w:rPr>
          <w:rFonts w:ascii="Tahoma" w:hAnsi="Tahoma" w:cs="Tahoma"/>
          <w:b/>
          <w:bCs/>
          <w:sz w:val="32"/>
          <w:szCs w:val="32"/>
        </w:rPr>
        <w:t xml:space="preserve">Supplementary </w:t>
      </w:r>
      <w:r w:rsidR="00252738" w:rsidRPr="00442D1C">
        <w:rPr>
          <w:rFonts w:ascii="Tahoma" w:hAnsi="Tahoma" w:cs="Tahoma"/>
          <w:b/>
          <w:bCs/>
          <w:sz w:val="32"/>
          <w:szCs w:val="32"/>
        </w:rPr>
        <w:t>Data</w:t>
      </w:r>
    </w:p>
    <w:p w14:paraId="2F2D5BF4" w14:textId="3BAF6002" w:rsidR="00F52E14" w:rsidRPr="00442D1C" w:rsidRDefault="00445F52" w:rsidP="00445F52">
      <w:pPr>
        <w:rPr>
          <w:rFonts w:ascii="Tahoma" w:hAnsi="Tahoma" w:cs="Tahoma"/>
          <w:b/>
          <w:bCs/>
          <w:sz w:val="28"/>
          <w:szCs w:val="28"/>
        </w:rPr>
      </w:pPr>
      <w:r w:rsidRPr="00442D1C">
        <w:rPr>
          <w:rFonts w:ascii="Tahoma" w:hAnsi="Tahoma" w:cs="Tahoma"/>
          <w:b/>
          <w:bCs/>
          <w:sz w:val="28"/>
          <w:szCs w:val="28"/>
        </w:rPr>
        <w:t>Performance of stenting in femoropopliteal disease: Systematic literature review and meta-analysis of proportion</w:t>
      </w:r>
    </w:p>
    <w:p w14:paraId="709DFD7F" w14:textId="6B8A9A8A" w:rsidR="003F1690" w:rsidRPr="008C5CBC" w:rsidRDefault="00895443" w:rsidP="008C5CBC">
      <w:pPr>
        <w:rPr>
          <w:rFonts w:ascii="Tahoma" w:hAnsi="Tahoma" w:cs="Tahoma"/>
          <w:b/>
          <w:bCs/>
          <w:sz w:val="24"/>
          <w:szCs w:val="24"/>
        </w:rPr>
      </w:pPr>
      <w:bookmarkStart w:id="0" w:name="_Hlk193731116"/>
      <w:r w:rsidRPr="00442D1C">
        <w:rPr>
          <w:rFonts w:ascii="Tahoma" w:hAnsi="Tahoma" w:cs="Tahoma"/>
          <w:b/>
          <w:bCs/>
          <w:sz w:val="24"/>
          <w:szCs w:val="24"/>
        </w:rPr>
        <w:t>List of s</w:t>
      </w:r>
      <w:r w:rsidR="00A54A65" w:rsidRPr="00442D1C">
        <w:rPr>
          <w:rFonts w:ascii="Tahoma" w:hAnsi="Tahoma" w:cs="Tahoma"/>
          <w:b/>
          <w:bCs/>
          <w:sz w:val="24"/>
          <w:szCs w:val="24"/>
        </w:rPr>
        <w:t>upp</w:t>
      </w:r>
      <w:r w:rsidR="00ED71C2" w:rsidRPr="00442D1C">
        <w:rPr>
          <w:rFonts w:ascii="Tahoma" w:hAnsi="Tahoma" w:cs="Tahoma"/>
          <w:b/>
          <w:bCs/>
          <w:sz w:val="24"/>
          <w:szCs w:val="24"/>
        </w:rPr>
        <w:t>l</w:t>
      </w:r>
      <w:r w:rsidR="00A54A65" w:rsidRPr="00442D1C">
        <w:rPr>
          <w:rFonts w:ascii="Tahoma" w:hAnsi="Tahoma" w:cs="Tahoma"/>
          <w:b/>
          <w:bCs/>
          <w:sz w:val="24"/>
          <w:szCs w:val="24"/>
        </w:rPr>
        <w:t>ementary tables</w:t>
      </w:r>
    </w:p>
    <w:bookmarkStart w:id="1" w:name="_Hlk193137329"/>
    <w:p w14:paraId="747AB426" w14:textId="77777777" w:rsidR="00D44B78" w:rsidRDefault="003F1690">
      <w:pPr>
        <w:pStyle w:val="TableofFigures"/>
        <w:tabs>
          <w:tab w:val="right" w:leader="dot" w:pos="9016"/>
        </w:tabs>
        <w:rPr>
          <w:rFonts w:asciiTheme="minorHAnsi" w:eastAsiaTheme="minorEastAsia" w:hAnsiTheme="minorHAnsi"/>
          <w:noProof/>
          <w:kern w:val="2"/>
          <w:sz w:val="24"/>
          <w:szCs w:val="24"/>
          <w:lang w:val="de-DE" w:eastAsia="de-DE"/>
          <w14:ligatures w14:val="standardContextual"/>
        </w:rPr>
      </w:pPr>
      <w:r w:rsidRPr="00442D1C">
        <w:rPr>
          <w:rFonts w:cs="Times New Roman"/>
          <w:sz w:val="32"/>
          <w:szCs w:val="32"/>
        </w:rPr>
        <w:fldChar w:fldCharType="begin"/>
      </w:r>
      <w:r w:rsidRPr="00442D1C">
        <w:rPr>
          <w:rFonts w:cs="Times New Roman"/>
          <w:sz w:val="32"/>
          <w:szCs w:val="32"/>
        </w:rPr>
        <w:instrText xml:space="preserve"> TOC \n \h \z \c "Table" </w:instrText>
      </w:r>
      <w:r w:rsidRPr="00442D1C">
        <w:rPr>
          <w:rFonts w:cs="Times New Roman"/>
          <w:sz w:val="32"/>
          <w:szCs w:val="32"/>
        </w:rPr>
        <w:fldChar w:fldCharType="separate"/>
      </w:r>
      <w:hyperlink w:anchor="_Toc216797808" w:history="1">
        <w:r w:rsidR="00D44B78" w:rsidRPr="003709E0">
          <w:rPr>
            <w:rStyle w:val="Hyperlink"/>
            <w:noProof/>
          </w:rPr>
          <w:t>Supplementary Table 1. The PRISMA checklist</w:t>
        </w:r>
      </w:hyperlink>
    </w:p>
    <w:p w14:paraId="225E07EC" w14:textId="77777777" w:rsidR="00D44B78" w:rsidRDefault="00D44B78">
      <w:pPr>
        <w:pStyle w:val="TableofFigures"/>
        <w:tabs>
          <w:tab w:val="right" w:leader="dot" w:pos="9016"/>
        </w:tabs>
        <w:rPr>
          <w:rFonts w:asciiTheme="minorHAnsi" w:eastAsiaTheme="minorEastAsia" w:hAnsiTheme="minorHAnsi"/>
          <w:noProof/>
          <w:kern w:val="2"/>
          <w:sz w:val="24"/>
          <w:szCs w:val="24"/>
          <w:lang w:val="de-DE" w:eastAsia="de-DE"/>
          <w14:ligatures w14:val="standardContextual"/>
        </w:rPr>
      </w:pPr>
      <w:hyperlink w:anchor="_Toc216797809" w:history="1">
        <w:r w:rsidRPr="003709E0">
          <w:rPr>
            <w:rStyle w:val="Hyperlink"/>
            <w:noProof/>
          </w:rPr>
          <w:t>Supplementary Table 2. Summary of reported lesion lengths</w:t>
        </w:r>
      </w:hyperlink>
    </w:p>
    <w:p w14:paraId="0C62B4CA" w14:textId="77777777" w:rsidR="00D44B78" w:rsidRDefault="00D44B78">
      <w:pPr>
        <w:pStyle w:val="TableofFigures"/>
        <w:tabs>
          <w:tab w:val="right" w:leader="dot" w:pos="9016"/>
        </w:tabs>
        <w:rPr>
          <w:rFonts w:asciiTheme="minorHAnsi" w:eastAsiaTheme="minorEastAsia" w:hAnsiTheme="minorHAnsi"/>
          <w:noProof/>
          <w:kern w:val="2"/>
          <w:sz w:val="24"/>
          <w:szCs w:val="24"/>
          <w:lang w:val="de-DE" w:eastAsia="de-DE"/>
          <w14:ligatures w14:val="standardContextual"/>
        </w:rPr>
      </w:pPr>
      <w:hyperlink w:anchor="_Toc216797810" w:history="1">
        <w:r w:rsidRPr="003709E0">
          <w:rPr>
            <w:rStyle w:val="Hyperlink"/>
            <w:noProof/>
          </w:rPr>
          <w:t>Supplementary Table 3. Further patient and lesion characteristics and core laboratory adjudication</w:t>
        </w:r>
      </w:hyperlink>
    </w:p>
    <w:p w14:paraId="41BE6ADF" w14:textId="77777777" w:rsidR="00D44B78" w:rsidRDefault="00D44B78">
      <w:pPr>
        <w:pStyle w:val="TableofFigures"/>
        <w:tabs>
          <w:tab w:val="right" w:leader="dot" w:pos="9016"/>
        </w:tabs>
        <w:rPr>
          <w:rFonts w:asciiTheme="minorHAnsi" w:eastAsiaTheme="minorEastAsia" w:hAnsiTheme="minorHAnsi"/>
          <w:noProof/>
          <w:kern w:val="2"/>
          <w:sz w:val="24"/>
          <w:szCs w:val="24"/>
          <w:lang w:val="de-DE" w:eastAsia="de-DE"/>
          <w14:ligatures w14:val="standardContextual"/>
        </w:rPr>
      </w:pPr>
      <w:hyperlink w:anchor="_Toc216797811" w:history="1">
        <w:r w:rsidRPr="003709E0">
          <w:rPr>
            <w:rStyle w:val="Hyperlink"/>
            <w:bCs/>
            <w:noProof/>
          </w:rPr>
          <w:t xml:space="preserve">Supplementary </w:t>
        </w:r>
        <w:r w:rsidRPr="003709E0">
          <w:rPr>
            <w:rStyle w:val="Hyperlink"/>
            <w:noProof/>
          </w:rPr>
          <w:t>Table 4. Downs and</w:t>
        </w:r>
        <w:r w:rsidRPr="003709E0">
          <w:rPr>
            <w:rStyle w:val="Hyperlink"/>
            <w:bCs/>
            <w:noProof/>
          </w:rPr>
          <w:t xml:space="preserve"> Black Quality Appraisal and characteristics of the included studies</w:t>
        </w:r>
      </w:hyperlink>
    </w:p>
    <w:p w14:paraId="4116BD69" w14:textId="77777777" w:rsidR="00D44B78" w:rsidRDefault="00D44B78">
      <w:pPr>
        <w:pStyle w:val="TableofFigures"/>
        <w:tabs>
          <w:tab w:val="right" w:leader="dot" w:pos="9016"/>
        </w:tabs>
        <w:rPr>
          <w:rFonts w:asciiTheme="minorHAnsi" w:eastAsiaTheme="minorEastAsia" w:hAnsiTheme="minorHAnsi"/>
          <w:noProof/>
          <w:kern w:val="2"/>
          <w:sz w:val="24"/>
          <w:szCs w:val="24"/>
          <w:lang w:val="de-DE" w:eastAsia="de-DE"/>
          <w14:ligatures w14:val="standardContextual"/>
        </w:rPr>
      </w:pPr>
      <w:hyperlink w:anchor="_Toc216797812" w:history="1">
        <w:r w:rsidRPr="003709E0">
          <w:rPr>
            <w:rStyle w:val="Hyperlink"/>
            <w:noProof/>
          </w:rPr>
          <w:t>Supplementary Table 5. Primary patency at 12 and 24 months post stenting based on the use of core laboratory adjudication*</w:t>
        </w:r>
      </w:hyperlink>
    </w:p>
    <w:p w14:paraId="206D3B2A" w14:textId="77777777" w:rsidR="00D44B78" w:rsidRDefault="00D44B78">
      <w:pPr>
        <w:pStyle w:val="TableofFigures"/>
        <w:tabs>
          <w:tab w:val="right" w:leader="dot" w:pos="9016"/>
        </w:tabs>
        <w:rPr>
          <w:rFonts w:asciiTheme="minorHAnsi" w:eastAsiaTheme="minorEastAsia" w:hAnsiTheme="minorHAnsi"/>
          <w:noProof/>
          <w:kern w:val="2"/>
          <w:sz w:val="24"/>
          <w:szCs w:val="24"/>
          <w:lang w:val="de-DE" w:eastAsia="de-DE"/>
          <w14:ligatures w14:val="standardContextual"/>
        </w:rPr>
      </w:pPr>
      <w:hyperlink w:anchor="_Toc216797813" w:history="1">
        <w:r w:rsidRPr="003709E0">
          <w:rPr>
            <w:rStyle w:val="Hyperlink"/>
            <w:noProof/>
          </w:rPr>
          <w:t>Supplementary Table 6. Primar</w:t>
        </w:r>
        <w:r w:rsidRPr="003709E0">
          <w:rPr>
            <w:rStyle w:val="Hyperlink"/>
            <w:noProof/>
            <w:lang w:val="en-US"/>
          </w:rPr>
          <w:t xml:space="preserve">y patency </w:t>
        </w:r>
        <w:r w:rsidRPr="003709E0">
          <w:rPr>
            <w:rStyle w:val="Hyperlink"/>
            <w:noProof/>
          </w:rPr>
          <w:t>at 12 and 24 months post stenting based on the Downs and Black Quality Appraisal score*</w:t>
        </w:r>
      </w:hyperlink>
    </w:p>
    <w:p w14:paraId="198381D1" w14:textId="77777777" w:rsidR="00D44B78" w:rsidRDefault="00D44B78">
      <w:pPr>
        <w:pStyle w:val="TableofFigures"/>
        <w:tabs>
          <w:tab w:val="right" w:leader="dot" w:pos="9016"/>
        </w:tabs>
        <w:rPr>
          <w:rFonts w:asciiTheme="minorHAnsi" w:eastAsiaTheme="minorEastAsia" w:hAnsiTheme="minorHAnsi"/>
          <w:noProof/>
          <w:kern w:val="2"/>
          <w:sz w:val="24"/>
          <w:szCs w:val="24"/>
          <w:lang w:val="de-DE" w:eastAsia="de-DE"/>
          <w14:ligatures w14:val="standardContextual"/>
        </w:rPr>
      </w:pPr>
      <w:hyperlink w:anchor="_Toc216797814" w:history="1">
        <w:r w:rsidRPr="003709E0">
          <w:rPr>
            <w:rStyle w:val="Hyperlink"/>
            <w:noProof/>
          </w:rPr>
          <w:t>Supplementary Table 7. Target lesions revascularisation at 12 and 24 months post stenting based on the use of core laboratory adjudication*</w:t>
        </w:r>
      </w:hyperlink>
    </w:p>
    <w:p w14:paraId="6517F44F" w14:textId="77777777" w:rsidR="00D44B78" w:rsidRDefault="00D44B78">
      <w:pPr>
        <w:pStyle w:val="TableofFigures"/>
        <w:tabs>
          <w:tab w:val="right" w:leader="dot" w:pos="9016"/>
        </w:tabs>
        <w:rPr>
          <w:rFonts w:asciiTheme="minorHAnsi" w:eastAsiaTheme="minorEastAsia" w:hAnsiTheme="minorHAnsi"/>
          <w:noProof/>
          <w:kern w:val="2"/>
          <w:sz w:val="24"/>
          <w:szCs w:val="24"/>
          <w:lang w:val="de-DE" w:eastAsia="de-DE"/>
          <w14:ligatures w14:val="standardContextual"/>
        </w:rPr>
      </w:pPr>
      <w:hyperlink w:anchor="_Toc216797815" w:history="1">
        <w:r w:rsidRPr="003709E0">
          <w:rPr>
            <w:rStyle w:val="Hyperlink"/>
            <w:noProof/>
          </w:rPr>
          <w:t>Supplementary Table 8. Target lesion revascularisation</w:t>
        </w:r>
        <w:r w:rsidRPr="003709E0">
          <w:rPr>
            <w:rStyle w:val="Hyperlink"/>
            <w:noProof/>
            <w:lang w:val="en-US"/>
          </w:rPr>
          <w:t xml:space="preserve"> </w:t>
        </w:r>
        <w:r w:rsidRPr="003709E0">
          <w:rPr>
            <w:rStyle w:val="Hyperlink"/>
            <w:noProof/>
          </w:rPr>
          <w:t>at 12 and 24 months post stenting based on the Downs and Black Quality Appraisal score*</w:t>
        </w:r>
      </w:hyperlink>
    </w:p>
    <w:p w14:paraId="63045C2E" w14:textId="77777777" w:rsidR="00D44B78" w:rsidRDefault="00D44B78">
      <w:pPr>
        <w:pStyle w:val="TableofFigures"/>
        <w:tabs>
          <w:tab w:val="right" w:leader="dot" w:pos="9016"/>
        </w:tabs>
        <w:rPr>
          <w:rFonts w:asciiTheme="minorHAnsi" w:eastAsiaTheme="minorEastAsia" w:hAnsiTheme="minorHAnsi"/>
          <w:noProof/>
          <w:kern w:val="2"/>
          <w:sz w:val="24"/>
          <w:szCs w:val="24"/>
          <w:lang w:val="de-DE" w:eastAsia="de-DE"/>
          <w14:ligatures w14:val="standardContextual"/>
        </w:rPr>
      </w:pPr>
      <w:hyperlink w:anchor="_Toc216797816" w:history="1">
        <w:r w:rsidRPr="003709E0">
          <w:rPr>
            <w:rStyle w:val="Hyperlink"/>
            <w:noProof/>
          </w:rPr>
          <w:t>Supplementary Table 9. Mortality at 12 and 24 months post stenting based on the use of core laboratory adjudication*</w:t>
        </w:r>
      </w:hyperlink>
    </w:p>
    <w:p w14:paraId="3951369D" w14:textId="77777777" w:rsidR="00D44B78" w:rsidRDefault="00D44B78">
      <w:pPr>
        <w:pStyle w:val="TableofFigures"/>
        <w:tabs>
          <w:tab w:val="right" w:leader="dot" w:pos="9016"/>
        </w:tabs>
        <w:rPr>
          <w:rFonts w:asciiTheme="minorHAnsi" w:eastAsiaTheme="minorEastAsia" w:hAnsiTheme="minorHAnsi"/>
          <w:noProof/>
          <w:kern w:val="2"/>
          <w:sz w:val="24"/>
          <w:szCs w:val="24"/>
          <w:lang w:val="de-DE" w:eastAsia="de-DE"/>
          <w14:ligatures w14:val="standardContextual"/>
        </w:rPr>
      </w:pPr>
      <w:hyperlink w:anchor="_Toc216797817" w:history="1">
        <w:r w:rsidRPr="003709E0">
          <w:rPr>
            <w:rStyle w:val="Hyperlink"/>
            <w:noProof/>
          </w:rPr>
          <w:t>Supplementary Table 10. Mortality</w:t>
        </w:r>
        <w:r w:rsidRPr="003709E0">
          <w:rPr>
            <w:rStyle w:val="Hyperlink"/>
            <w:noProof/>
            <w:lang w:val="en-US"/>
          </w:rPr>
          <w:t xml:space="preserve"> </w:t>
        </w:r>
        <w:r w:rsidRPr="003709E0">
          <w:rPr>
            <w:rStyle w:val="Hyperlink"/>
            <w:noProof/>
          </w:rPr>
          <w:t>at 12 and 24 months post stenting based on the Downs and Black Quality Appraisal score*</w:t>
        </w:r>
      </w:hyperlink>
    </w:p>
    <w:p w14:paraId="7BA90012" w14:textId="77777777" w:rsidR="00D44B78" w:rsidRDefault="00D44B78">
      <w:pPr>
        <w:pStyle w:val="TableofFigures"/>
        <w:tabs>
          <w:tab w:val="right" w:leader="dot" w:pos="9016"/>
        </w:tabs>
        <w:rPr>
          <w:rFonts w:asciiTheme="minorHAnsi" w:eastAsiaTheme="minorEastAsia" w:hAnsiTheme="minorHAnsi"/>
          <w:noProof/>
          <w:kern w:val="2"/>
          <w:sz w:val="24"/>
          <w:szCs w:val="24"/>
          <w:lang w:val="de-DE" w:eastAsia="de-DE"/>
          <w14:ligatures w14:val="standardContextual"/>
        </w:rPr>
      </w:pPr>
      <w:hyperlink w:anchor="_Toc216797818" w:history="1">
        <w:r w:rsidRPr="003709E0">
          <w:rPr>
            <w:rStyle w:val="Hyperlink"/>
            <w:noProof/>
          </w:rPr>
          <w:t>Supplementary Table 11. Major amputations at 12 and 24 months post stenting</w:t>
        </w:r>
      </w:hyperlink>
    </w:p>
    <w:p w14:paraId="1D74A6FB" w14:textId="77777777" w:rsidR="00D44B78" w:rsidRDefault="00D44B78">
      <w:pPr>
        <w:pStyle w:val="TableofFigures"/>
        <w:tabs>
          <w:tab w:val="right" w:leader="dot" w:pos="9016"/>
        </w:tabs>
        <w:rPr>
          <w:rFonts w:asciiTheme="minorHAnsi" w:eastAsiaTheme="minorEastAsia" w:hAnsiTheme="minorHAnsi"/>
          <w:noProof/>
          <w:kern w:val="2"/>
          <w:sz w:val="24"/>
          <w:szCs w:val="24"/>
          <w:lang w:val="de-DE" w:eastAsia="de-DE"/>
          <w14:ligatures w14:val="standardContextual"/>
        </w:rPr>
      </w:pPr>
      <w:hyperlink w:anchor="_Toc216797819" w:history="1">
        <w:r w:rsidRPr="003709E0">
          <w:rPr>
            <w:rStyle w:val="Hyperlink"/>
            <w:noProof/>
          </w:rPr>
          <w:t>Supplementary Table 12. Stent fractures at 12 and 24 months post stenting</w:t>
        </w:r>
      </w:hyperlink>
    </w:p>
    <w:p w14:paraId="1F36A927" w14:textId="77777777" w:rsidR="00D44B78" w:rsidRDefault="00D44B78">
      <w:pPr>
        <w:pStyle w:val="TableofFigures"/>
        <w:tabs>
          <w:tab w:val="right" w:leader="dot" w:pos="9016"/>
        </w:tabs>
        <w:rPr>
          <w:rFonts w:asciiTheme="minorHAnsi" w:eastAsiaTheme="minorEastAsia" w:hAnsiTheme="minorHAnsi"/>
          <w:noProof/>
          <w:kern w:val="2"/>
          <w:sz w:val="24"/>
          <w:szCs w:val="24"/>
          <w:lang w:val="de-DE" w:eastAsia="de-DE"/>
          <w14:ligatures w14:val="standardContextual"/>
        </w:rPr>
      </w:pPr>
      <w:hyperlink w:anchor="_Toc216797820" w:history="1">
        <w:r w:rsidRPr="003709E0">
          <w:rPr>
            <w:rStyle w:val="Hyperlink"/>
            <w:noProof/>
          </w:rPr>
          <w:t>Supplementary Table 13. Clinical improvement at 12 months post stenting*</w:t>
        </w:r>
      </w:hyperlink>
    </w:p>
    <w:p w14:paraId="11886645" w14:textId="0F03F8F7" w:rsidR="008164AD" w:rsidRPr="00442D1C" w:rsidRDefault="003F1690" w:rsidP="00445F52">
      <w:pPr>
        <w:rPr>
          <w:rFonts w:cs="Times New Roman"/>
          <w:sz w:val="32"/>
          <w:szCs w:val="32"/>
        </w:rPr>
      </w:pPr>
      <w:r w:rsidRPr="00442D1C">
        <w:rPr>
          <w:rFonts w:cs="Times New Roman"/>
          <w:sz w:val="32"/>
          <w:szCs w:val="32"/>
        </w:rPr>
        <w:fldChar w:fldCharType="end"/>
      </w:r>
      <w:bookmarkEnd w:id="1"/>
    </w:p>
    <w:p w14:paraId="15DFD541" w14:textId="6403A599" w:rsidR="00A6218E" w:rsidRPr="00442D1C" w:rsidRDefault="00895443" w:rsidP="00445F52">
      <w:pPr>
        <w:rPr>
          <w:rFonts w:ascii="Tahoma" w:hAnsi="Tahoma" w:cs="Tahoma"/>
          <w:b/>
          <w:bCs/>
          <w:sz w:val="24"/>
          <w:szCs w:val="24"/>
        </w:rPr>
      </w:pPr>
      <w:r w:rsidRPr="00442D1C">
        <w:rPr>
          <w:rFonts w:ascii="Tahoma" w:hAnsi="Tahoma" w:cs="Tahoma"/>
          <w:b/>
          <w:bCs/>
          <w:sz w:val="24"/>
          <w:szCs w:val="24"/>
        </w:rPr>
        <w:t>List of s</w:t>
      </w:r>
      <w:r w:rsidR="00ED71C2" w:rsidRPr="00442D1C">
        <w:rPr>
          <w:rFonts w:ascii="Tahoma" w:hAnsi="Tahoma" w:cs="Tahoma"/>
          <w:b/>
          <w:bCs/>
          <w:sz w:val="24"/>
          <w:szCs w:val="24"/>
        </w:rPr>
        <w:t>upplementary figures</w:t>
      </w:r>
    </w:p>
    <w:bookmarkStart w:id="2" w:name="_Hlk193137198"/>
    <w:p w14:paraId="2A834857" w14:textId="77777777" w:rsidR="00D44B78" w:rsidRDefault="00ED71C2">
      <w:pPr>
        <w:pStyle w:val="TableofFigures"/>
        <w:tabs>
          <w:tab w:val="right" w:leader="dot" w:pos="9016"/>
        </w:tabs>
        <w:rPr>
          <w:rFonts w:asciiTheme="minorHAnsi" w:eastAsiaTheme="minorEastAsia" w:hAnsiTheme="minorHAnsi"/>
          <w:noProof/>
          <w:kern w:val="2"/>
          <w:sz w:val="24"/>
          <w:szCs w:val="24"/>
          <w:lang w:val="de-DE" w:eastAsia="de-DE"/>
          <w14:ligatures w14:val="standardContextual"/>
        </w:rPr>
      </w:pPr>
      <w:r w:rsidRPr="00442D1C">
        <w:rPr>
          <w:rFonts w:ascii="Tahoma" w:hAnsi="Tahoma" w:cs="Tahoma"/>
          <w:b/>
          <w:bCs/>
          <w:sz w:val="24"/>
          <w:szCs w:val="24"/>
        </w:rPr>
        <w:fldChar w:fldCharType="begin"/>
      </w:r>
      <w:r w:rsidRPr="00442D1C">
        <w:rPr>
          <w:rFonts w:ascii="Tahoma" w:hAnsi="Tahoma" w:cs="Tahoma"/>
          <w:b/>
          <w:bCs/>
          <w:sz w:val="24"/>
          <w:szCs w:val="24"/>
        </w:rPr>
        <w:instrText xml:space="preserve"> TOC \n \h \z \c "Figure" </w:instrText>
      </w:r>
      <w:r w:rsidRPr="00442D1C">
        <w:rPr>
          <w:rFonts w:ascii="Tahoma" w:hAnsi="Tahoma" w:cs="Tahoma"/>
          <w:b/>
          <w:bCs/>
          <w:sz w:val="24"/>
          <w:szCs w:val="24"/>
        </w:rPr>
        <w:fldChar w:fldCharType="separate"/>
      </w:r>
      <w:hyperlink w:anchor="_Toc216797821" w:history="1">
        <w:r w:rsidR="00D44B78" w:rsidRPr="009E24DE">
          <w:rPr>
            <w:rStyle w:val="Hyperlink"/>
            <w:noProof/>
          </w:rPr>
          <w:t>Supplementary Figure 1. Primary patency at 12 months for Eluvia™.</w:t>
        </w:r>
      </w:hyperlink>
    </w:p>
    <w:p w14:paraId="097B0E25" w14:textId="77777777" w:rsidR="00D44B78" w:rsidRDefault="00D44B78">
      <w:pPr>
        <w:pStyle w:val="TableofFigures"/>
        <w:tabs>
          <w:tab w:val="right" w:leader="dot" w:pos="9016"/>
        </w:tabs>
        <w:rPr>
          <w:rFonts w:asciiTheme="minorHAnsi" w:eastAsiaTheme="minorEastAsia" w:hAnsiTheme="minorHAnsi"/>
          <w:noProof/>
          <w:kern w:val="2"/>
          <w:sz w:val="24"/>
          <w:szCs w:val="24"/>
          <w:lang w:val="de-DE" w:eastAsia="de-DE"/>
          <w14:ligatures w14:val="standardContextual"/>
        </w:rPr>
      </w:pPr>
      <w:hyperlink w:anchor="_Toc216797822" w:history="1">
        <w:r w:rsidRPr="009E24DE">
          <w:rPr>
            <w:rStyle w:val="Hyperlink"/>
            <w:noProof/>
          </w:rPr>
          <w:t>Supplementary Figure 2. Primary patency at 12 months for Zilver® PTX®.</w:t>
        </w:r>
      </w:hyperlink>
    </w:p>
    <w:p w14:paraId="50DA616E" w14:textId="77777777" w:rsidR="00D44B78" w:rsidRDefault="00D44B78">
      <w:pPr>
        <w:pStyle w:val="TableofFigures"/>
        <w:tabs>
          <w:tab w:val="right" w:leader="dot" w:pos="9016"/>
        </w:tabs>
        <w:rPr>
          <w:rFonts w:asciiTheme="minorHAnsi" w:eastAsiaTheme="minorEastAsia" w:hAnsiTheme="minorHAnsi"/>
          <w:noProof/>
          <w:kern w:val="2"/>
          <w:sz w:val="24"/>
          <w:szCs w:val="24"/>
          <w:lang w:val="de-DE" w:eastAsia="de-DE"/>
          <w14:ligatures w14:val="standardContextual"/>
        </w:rPr>
      </w:pPr>
      <w:hyperlink w:anchor="_Toc216797823" w:history="1">
        <w:r w:rsidRPr="009E24DE">
          <w:rPr>
            <w:rStyle w:val="Hyperlink"/>
            <w:noProof/>
          </w:rPr>
          <w:t>Supplementary Figure 3. Primary patency at 12 months for Viabahn.</w:t>
        </w:r>
      </w:hyperlink>
    </w:p>
    <w:p w14:paraId="64D89772" w14:textId="77777777" w:rsidR="00D44B78" w:rsidRDefault="00D44B78">
      <w:pPr>
        <w:pStyle w:val="TableofFigures"/>
        <w:tabs>
          <w:tab w:val="right" w:leader="dot" w:pos="9016"/>
        </w:tabs>
        <w:rPr>
          <w:rFonts w:asciiTheme="minorHAnsi" w:eastAsiaTheme="minorEastAsia" w:hAnsiTheme="minorHAnsi"/>
          <w:noProof/>
          <w:kern w:val="2"/>
          <w:sz w:val="24"/>
          <w:szCs w:val="24"/>
          <w:lang w:val="de-DE" w:eastAsia="de-DE"/>
          <w14:ligatures w14:val="standardContextual"/>
        </w:rPr>
      </w:pPr>
      <w:hyperlink w:anchor="_Toc216797824" w:history="1">
        <w:r w:rsidRPr="009E24DE">
          <w:rPr>
            <w:rStyle w:val="Hyperlink"/>
            <w:noProof/>
          </w:rPr>
          <w:t>Supplementary Figure 4. Primary patency at 12 months for BMS.</w:t>
        </w:r>
      </w:hyperlink>
    </w:p>
    <w:p w14:paraId="6436CC20" w14:textId="77777777" w:rsidR="00D44B78" w:rsidRDefault="00D44B78">
      <w:pPr>
        <w:pStyle w:val="TableofFigures"/>
        <w:tabs>
          <w:tab w:val="right" w:leader="dot" w:pos="9016"/>
        </w:tabs>
        <w:rPr>
          <w:rFonts w:asciiTheme="minorHAnsi" w:eastAsiaTheme="minorEastAsia" w:hAnsiTheme="minorHAnsi"/>
          <w:noProof/>
          <w:kern w:val="2"/>
          <w:sz w:val="24"/>
          <w:szCs w:val="24"/>
          <w:lang w:val="de-DE" w:eastAsia="de-DE"/>
          <w14:ligatures w14:val="standardContextual"/>
        </w:rPr>
      </w:pPr>
      <w:hyperlink w:anchor="_Toc216797825" w:history="1">
        <w:r w:rsidRPr="009E24DE">
          <w:rPr>
            <w:rStyle w:val="Hyperlink"/>
            <w:noProof/>
          </w:rPr>
          <w:t>Supplementary Figure 5. Primary patency at 24 months for Eluvia™.</w:t>
        </w:r>
      </w:hyperlink>
    </w:p>
    <w:p w14:paraId="2541CE0E" w14:textId="77777777" w:rsidR="00D44B78" w:rsidRDefault="00D44B78">
      <w:pPr>
        <w:pStyle w:val="TableofFigures"/>
        <w:tabs>
          <w:tab w:val="right" w:leader="dot" w:pos="9016"/>
        </w:tabs>
        <w:rPr>
          <w:rFonts w:asciiTheme="minorHAnsi" w:eastAsiaTheme="minorEastAsia" w:hAnsiTheme="minorHAnsi"/>
          <w:noProof/>
          <w:kern w:val="2"/>
          <w:sz w:val="24"/>
          <w:szCs w:val="24"/>
          <w:lang w:val="de-DE" w:eastAsia="de-DE"/>
          <w14:ligatures w14:val="standardContextual"/>
        </w:rPr>
      </w:pPr>
      <w:hyperlink w:anchor="_Toc216797826" w:history="1">
        <w:r w:rsidRPr="009E24DE">
          <w:rPr>
            <w:rStyle w:val="Hyperlink"/>
            <w:noProof/>
          </w:rPr>
          <w:t>Supplementary Figure 6. Primary patency at 24 months for Zilver® PTX®.</w:t>
        </w:r>
      </w:hyperlink>
    </w:p>
    <w:p w14:paraId="688AAE2C" w14:textId="77777777" w:rsidR="00D44B78" w:rsidRDefault="00D44B78">
      <w:pPr>
        <w:pStyle w:val="TableofFigures"/>
        <w:tabs>
          <w:tab w:val="right" w:leader="dot" w:pos="9016"/>
        </w:tabs>
        <w:rPr>
          <w:rFonts w:asciiTheme="minorHAnsi" w:eastAsiaTheme="minorEastAsia" w:hAnsiTheme="minorHAnsi"/>
          <w:noProof/>
          <w:kern w:val="2"/>
          <w:sz w:val="24"/>
          <w:szCs w:val="24"/>
          <w:lang w:val="de-DE" w:eastAsia="de-DE"/>
          <w14:ligatures w14:val="standardContextual"/>
        </w:rPr>
      </w:pPr>
      <w:hyperlink w:anchor="_Toc216797827" w:history="1">
        <w:r w:rsidRPr="009E24DE">
          <w:rPr>
            <w:rStyle w:val="Hyperlink"/>
            <w:noProof/>
          </w:rPr>
          <w:t>Supplementary Figure 7. Primary patency at 24 months for Viabahn.</w:t>
        </w:r>
      </w:hyperlink>
    </w:p>
    <w:p w14:paraId="2B48CBF1" w14:textId="77777777" w:rsidR="00D44B78" w:rsidRDefault="00D44B78">
      <w:pPr>
        <w:pStyle w:val="TableofFigures"/>
        <w:tabs>
          <w:tab w:val="right" w:leader="dot" w:pos="9016"/>
        </w:tabs>
        <w:rPr>
          <w:rFonts w:asciiTheme="minorHAnsi" w:eastAsiaTheme="minorEastAsia" w:hAnsiTheme="minorHAnsi"/>
          <w:noProof/>
          <w:kern w:val="2"/>
          <w:sz w:val="24"/>
          <w:szCs w:val="24"/>
          <w:lang w:val="de-DE" w:eastAsia="de-DE"/>
          <w14:ligatures w14:val="standardContextual"/>
        </w:rPr>
      </w:pPr>
      <w:hyperlink w:anchor="_Toc216797828" w:history="1">
        <w:r w:rsidRPr="009E24DE">
          <w:rPr>
            <w:rStyle w:val="Hyperlink"/>
            <w:noProof/>
          </w:rPr>
          <w:t>Supplementary Figure 8. Primary patency at 24 months for BMS.</w:t>
        </w:r>
      </w:hyperlink>
    </w:p>
    <w:p w14:paraId="22C49CFE" w14:textId="77777777" w:rsidR="00D44B78" w:rsidRDefault="00D44B78">
      <w:pPr>
        <w:pStyle w:val="TableofFigures"/>
        <w:tabs>
          <w:tab w:val="right" w:leader="dot" w:pos="9016"/>
        </w:tabs>
        <w:rPr>
          <w:rFonts w:asciiTheme="minorHAnsi" w:eastAsiaTheme="minorEastAsia" w:hAnsiTheme="minorHAnsi"/>
          <w:noProof/>
          <w:kern w:val="2"/>
          <w:sz w:val="24"/>
          <w:szCs w:val="24"/>
          <w:lang w:val="de-DE" w:eastAsia="de-DE"/>
          <w14:ligatures w14:val="standardContextual"/>
        </w:rPr>
      </w:pPr>
      <w:hyperlink w:anchor="_Toc216797829" w:history="1">
        <w:r w:rsidRPr="009E24DE">
          <w:rPr>
            <w:rStyle w:val="Hyperlink"/>
            <w:noProof/>
          </w:rPr>
          <w:t>Supplementary Figure 9. Primary patency in short and long lesions at 12 months for Eluvia™.</w:t>
        </w:r>
      </w:hyperlink>
    </w:p>
    <w:p w14:paraId="6BC777D7" w14:textId="77777777" w:rsidR="00D44B78" w:rsidRDefault="00D44B78">
      <w:pPr>
        <w:pStyle w:val="TableofFigures"/>
        <w:tabs>
          <w:tab w:val="right" w:leader="dot" w:pos="9016"/>
        </w:tabs>
        <w:rPr>
          <w:rFonts w:asciiTheme="minorHAnsi" w:eastAsiaTheme="minorEastAsia" w:hAnsiTheme="minorHAnsi"/>
          <w:noProof/>
          <w:kern w:val="2"/>
          <w:sz w:val="24"/>
          <w:szCs w:val="24"/>
          <w:lang w:val="de-DE" w:eastAsia="de-DE"/>
          <w14:ligatures w14:val="standardContextual"/>
        </w:rPr>
      </w:pPr>
      <w:hyperlink w:anchor="_Toc216797830" w:history="1">
        <w:r w:rsidRPr="009E24DE">
          <w:rPr>
            <w:rStyle w:val="Hyperlink"/>
            <w:noProof/>
          </w:rPr>
          <w:t>Supplementary Figure 10. Primary patency in short and long lesions at 12 months for Zilver® PTX®.</w:t>
        </w:r>
      </w:hyperlink>
    </w:p>
    <w:p w14:paraId="5E4D5C74" w14:textId="77777777" w:rsidR="00D44B78" w:rsidRDefault="00D44B78">
      <w:pPr>
        <w:pStyle w:val="TableofFigures"/>
        <w:tabs>
          <w:tab w:val="right" w:leader="dot" w:pos="9016"/>
        </w:tabs>
        <w:rPr>
          <w:rFonts w:asciiTheme="minorHAnsi" w:eastAsiaTheme="minorEastAsia" w:hAnsiTheme="minorHAnsi"/>
          <w:noProof/>
          <w:kern w:val="2"/>
          <w:sz w:val="24"/>
          <w:szCs w:val="24"/>
          <w:lang w:val="de-DE" w:eastAsia="de-DE"/>
          <w14:ligatures w14:val="standardContextual"/>
        </w:rPr>
      </w:pPr>
      <w:hyperlink w:anchor="_Toc216797831" w:history="1">
        <w:r w:rsidRPr="009E24DE">
          <w:rPr>
            <w:rStyle w:val="Hyperlink"/>
            <w:noProof/>
          </w:rPr>
          <w:t>Supplementary Figure 11. Primary patency in short and long lesions at 12 months for BMS.</w:t>
        </w:r>
      </w:hyperlink>
    </w:p>
    <w:p w14:paraId="58E0B6F7" w14:textId="77777777" w:rsidR="00D44B78" w:rsidRDefault="00D44B78">
      <w:pPr>
        <w:pStyle w:val="TableofFigures"/>
        <w:tabs>
          <w:tab w:val="right" w:leader="dot" w:pos="9016"/>
        </w:tabs>
        <w:rPr>
          <w:rFonts w:asciiTheme="minorHAnsi" w:eastAsiaTheme="minorEastAsia" w:hAnsiTheme="minorHAnsi"/>
          <w:noProof/>
          <w:kern w:val="2"/>
          <w:sz w:val="24"/>
          <w:szCs w:val="24"/>
          <w:lang w:val="de-DE" w:eastAsia="de-DE"/>
          <w14:ligatures w14:val="standardContextual"/>
        </w:rPr>
      </w:pPr>
      <w:hyperlink w:anchor="_Toc216797832" w:history="1">
        <w:r w:rsidRPr="009E24DE">
          <w:rPr>
            <w:rStyle w:val="Hyperlink"/>
            <w:noProof/>
          </w:rPr>
          <w:t>Supplementary Figure 12. Primary patency in short and long lesions at 24 months for Eluvia™.</w:t>
        </w:r>
      </w:hyperlink>
    </w:p>
    <w:p w14:paraId="3FD7FFFE" w14:textId="77777777" w:rsidR="00D44B78" w:rsidRDefault="00D44B78">
      <w:pPr>
        <w:pStyle w:val="TableofFigures"/>
        <w:tabs>
          <w:tab w:val="right" w:leader="dot" w:pos="9016"/>
        </w:tabs>
        <w:rPr>
          <w:rFonts w:asciiTheme="minorHAnsi" w:eastAsiaTheme="minorEastAsia" w:hAnsiTheme="minorHAnsi"/>
          <w:noProof/>
          <w:kern w:val="2"/>
          <w:sz w:val="24"/>
          <w:szCs w:val="24"/>
          <w:lang w:val="de-DE" w:eastAsia="de-DE"/>
          <w14:ligatures w14:val="standardContextual"/>
        </w:rPr>
      </w:pPr>
      <w:hyperlink w:anchor="_Toc216797833" w:history="1">
        <w:r w:rsidRPr="009E24DE">
          <w:rPr>
            <w:rStyle w:val="Hyperlink"/>
            <w:noProof/>
          </w:rPr>
          <w:t>Supplementary Figure 13. Primary patency in short and long lesions at 24 months for Zilver® PTX®.</w:t>
        </w:r>
      </w:hyperlink>
    </w:p>
    <w:p w14:paraId="5C847A14" w14:textId="77777777" w:rsidR="00D44B78" w:rsidRDefault="00D44B78">
      <w:pPr>
        <w:pStyle w:val="TableofFigures"/>
        <w:tabs>
          <w:tab w:val="right" w:leader="dot" w:pos="9016"/>
        </w:tabs>
        <w:rPr>
          <w:rFonts w:asciiTheme="minorHAnsi" w:eastAsiaTheme="minorEastAsia" w:hAnsiTheme="minorHAnsi"/>
          <w:noProof/>
          <w:kern w:val="2"/>
          <w:sz w:val="24"/>
          <w:szCs w:val="24"/>
          <w:lang w:val="de-DE" w:eastAsia="de-DE"/>
          <w14:ligatures w14:val="standardContextual"/>
        </w:rPr>
      </w:pPr>
      <w:hyperlink w:anchor="_Toc216797834" w:history="1">
        <w:r w:rsidRPr="009E24DE">
          <w:rPr>
            <w:rStyle w:val="Hyperlink"/>
            <w:noProof/>
          </w:rPr>
          <w:t>Supplementary Figure 14. Primary patency in short and long lesions at 24 months for BMS.</w:t>
        </w:r>
      </w:hyperlink>
    </w:p>
    <w:p w14:paraId="614C440E" w14:textId="77777777" w:rsidR="00D44B78" w:rsidRDefault="00D44B78">
      <w:pPr>
        <w:pStyle w:val="TableofFigures"/>
        <w:tabs>
          <w:tab w:val="right" w:leader="dot" w:pos="9016"/>
        </w:tabs>
        <w:rPr>
          <w:rFonts w:asciiTheme="minorHAnsi" w:eastAsiaTheme="minorEastAsia" w:hAnsiTheme="minorHAnsi"/>
          <w:noProof/>
          <w:kern w:val="2"/>
          <w:sz w:val="24"/>
          <w:szCs w:val="24"/>
          <w:lang w:val="de-DE" w:eastAsia="de-DE"/>
          <w14:ligatures w14:val="standardContextual"/>
        </w:rPr>
      </w:pPr>
      <w:hyperlink w:anchor="_Toc216797835" w:history="1">
        <w:r w:rsidRPr="009E24DE">
          <w:rPr>
            <w:rStyle w:val="Hyperlink"/>
            <w:noProof/>
          </w:rPr>
          <w:t>Supplementary Figure 15. Primary patency at 12 months for Eluvia™ according to studies that reported using core laboratory adjudication.</w:t>
        </w:r>
      </w:hyperlink>
    </w:p>
    <w:p w14:paraId="45DBB16A" w14:textId="77777777" w:rsidR="00D44B78" w:rsidRDefault="00D44B78">
      <w:pPr>
        <w:pStyle w:val="TableofFigures"/>
        <w:tabs>
          <w:tab w:val="right" w:leader="dot" w:pos="9016"/>
        </w:tabs>
        <w:rPr>
          <w:rFonts w:asciiTheme="minorHAnsi" w:eastAsiaTheme="minorEastAsia" w:hAnsiTheme="minorHAnsi"/>
          <w:noProof/>
          <w:kern w:val="2"/>
          <w:sz w:val="24"/>
          <w:szCs w:val="24"/>
          <w:lang w:val="de-DE" w:eastAsia="de-DE"/>
          <w14:ligatures w14:val="standardContextual"/>
        </w:rPr>
      </w:pPr>
      <w:hyperlink w:anchor="_Toc216797836" w:history="1">
        <w:r w:rsidRPr="009E24DE">
          <w:rPr>
            <w:rStyle w:val="Hyperlink"/>
            <w:noProof/>
          </w:rPr>
          <w:t>Supplementary Figure 16. Primary patency at 12 months for Zilver® PTX® according to studies that reported using core laboratory adjudication.</w:t>
        </w:r>
      </w:hyperlink>
    </w:p>
    <w:p w14:paraId="183211AB" w14:textId="77777777" w:rsidR="00D44B78" w:rsidRDefault="00D44B78">
      <w:pPr>
        <w:pStyle w:val="TableofFigures"/>
        <w:tabs>
          <w:tab w:val="right" w:leader="dot" w:pos="9016"/>
        </w:tabs>
        <w:rPr>
          <w:rFonts w:asciiTheme="minorHAnsi" w:eastAsiaTheme="minorEastAsia" w:hAnsiTheme="minorHAnsi"/>
          <w:noProof/>
          <w:kern w:val="2"/>
          <w:sz w:val="24"/>
          <w:szCs w:val="24"/>
          <w:lang w:val="de-DE" w:eastAsia="de-DE"/>
          <w14:ligatures w14:val="standardContextual"/>
        </w:rPr>
      </w:pPr>
      <w:hyperlink w:anchor="_Toc216797837" w:history="1">
        <w:r w:rsidRPr="009E24DE">
          <w:rPr>
            <w:rStyle w:val="Hyperlink"/>
            <w:noProof/>
          </w:rPr>
          <w:t>Supplementary Figure 17. Primary patency at 12 months for Viabahn according to studies that reported using core laboratory adjudication.</w:t>
        </w:r>
      </w:hyperlink>
    </w:p>
    <w:p w14:paraId="53DC7EA6" w14:textId="77777777" w:rsidR="00D44B78" w:rsidRDefault="00D44B78">
      <w:pPr>
        <w:pStyle w:val="TableofFigures"/>
        <w:tabs>
          <w:tab w:val="right" w:leader="dot" w:pos="9016"/>
        </w:tabs>
        <w:rPr>
          <w:rFonts w:asciiTheme="minorHAnsi" w:eastAsiaTheme="minorEastAsia" w:hAnsiTheme="minorHAnsi"/>
          <w:noProof/>
          <w:kern w:val="2"/>
          <w:sz w:val="24"/>
          <w:szCs w:val="24"/>
          <w:lang w:val="de-DE" w:eastAsia="de-DE"/>
          <w14:ligatures w14:val="standardContextual"/>
        </w:rPr>
      </w:pPr>
      <w:hyperlink w:anchor="_Toc216797838" w:history="1">
        <w:r w:rsidRPr="009E24DE">
          <w:rPr>
            <w:rStyle w:val="Hyperlink"/>
            <w:noProof/>
          </w:rPr>
          <w:t>Supplementary Figure 18. Primary patency at 12 months for BMS according to studies that reported using core laboratory adjudication.</w:t>
        </w:r>
      </w:hyperlink>
    </w:p>
    <w:p w14:paraId="4CF3829E" w14:textId="77777777" w:rsidR="00D44B78" w:rsidRDefault="00D44B78">
      <w:pPr>
        <w:pStyle w:val="TableofFigures"/>
        <w:tabs>
          <w:tab w:val="right" w:leader="dot" w:pos="9016"/>
        </w:tabs>
        <w:rPr>
          <w:rFonts w:asciiTheme="minorHAnsi" w:eastAsiaTheme="minorEastAsia" w:hAnsiTheme="minorHAnsi"/>
          <w:noProof/>
          <w:kern w:val="2"/>
          <w:sz w:val="24"/>
          <w:szCs w:val="24"/>
          <w:lang w:val="de-DE" w:eastAsia="de-DE"/>
          <w14:ligatures w14:val="standardContextual"/>
        </w:rPr>
      </w:pPr>
      <w:hyperlink w:anchor="_Toc216797839" w:history="1">
        <w:r w:rsidRPr="009E24DE">
          <w:rPr>
            <w:rStyle w:val="Hyperlink"/>
            <w:noProof/>
          </w:rPr>
          <w:t>Supplementary Figure 19. Primary patency at 24 months for Zilver® PTX® according to studies that reported using core laboratory adjudication.</w:t>
        </w:r>
      </w:hyperlink>
    </w:p>
    <w:p w14:paraId="34E6B8D9" w14:textId="77777777" w:rsidR="00D44B78" w:rsidRDefault="00D44B78">
      <w:pPr>
        <w:pStyle w:val="TableofFigures"/>
        <w:tabs>
          <w:tab w:val="right" w:leader="dot" w:pos="9016"/>
        </w:tabs>
        <w:rPr>
          <w:rFonts w:asciiTheme="minorHAnsi" w:eastAsiaTheme="minorEastAsia" w:hAnsiTheme="minorHAnsi"/>
          <w:noProof/>
          <w:kern w:val="2"/>
          <w:sz w:val="24"/>
          <w:szCs w:val="24"/>
          <w:lang w:val="de-DE" w:eastAsia="de-DE"/>
          <w14:ligatures w14:val="standardContextual"/>
        </w:rPr>
      </w:pPr>
      <w:hyperlink w:anchor="_Toc216797840" w:history="1">
        <w:r w:rsidRPr="009E24DE">
          <w:rPr>
            <w:rStyle w:val="Hyperlink"/>
            <w:noProof/>
          </w:rPr>
          <w:t>Supplementary Figure 20. Primary patency at 24 months for Viabahn according to studies that reported using core laboratory adjudication.</w:t>
        </w:r>
      </w:hyperlink>
    </w:p>
    <w:p w14:paraId="124E2152" w14:textId="77777777" w:rsidR="00D44B78" w:rsidRDefault="00D44B78">
      <w:pPr>
        <w:pStyle w:val="TableofFigures"/>
        <w:tabs>
          <w:tab w:val="right" w:leader="dot" w:pos="9016"/>
        </w:tabs>
        <w:rPr>
          <w:rFonts w:asciiTheme="minorHAnsi" w:eastAsiaTheme="minorEastAsia" w:hAnsiTheme="minorHAnsi"/>
          <w:noProof/>
          <w:kern w:val="2"/>
          <w:sz w:val="24"/>
          <w:szCs w:val="24"/>
          <w:lang w:val="de-DE" w:eastAsia="de-DE"/>
          <w14:ligatures w14:val="standardContextual"/>
        </w:rPr>
      </w:pPr>
      <w:hyperlink w:anchor="_Toc216797841" w:history="1">
        <w:r w:rsidRPr="009E24DE">
          <w:rPr>
            <w:rStyle w:val="Hyperlink"/>
            <w:noProof/>
          </w:rPr>
          <w:t>Supplementary Figure 21. Primary patency at 24 months for BMS according to studies that reported using core laboratory adjudication.</w:t>
        </w:r>
      </w:hyperlink>
    </w:p>
    <w:p w14:paraId="5A60FB03" w14:textId="77777777" w:rsidR="00D44B78" w:rsidRDefault="00D44B78">
      <w:pPr>
        <w:pStyle w:val="TableofFigures"/>
        <w:tabs>
          <w:tab w:val="right" w:leader="dot" w:pos="9016"/>
        </w:tabs>
        <w:rPr>
          <w:rFonts w:asciiTheme="minorHAnsi" w:eastAsiaTheme="minorEastAsia" w:hAnsiTheme="minorHAnsi"/>
          <w:noProof/>
          <w:kern w:val="2"/>
          <w:sz w:val="24"/>
          <w:szCs w:val="24"/>
          <w:lang w:val="de-DE" w:eastAsia="de-DE"/>
          <w14:ligatures w14:val="standardContextual"/>
        </w:rPr>
      </w:pPr>
      <w:hyperlink w:anchor="_Toc216797842" w:history="1">
        <w:r w:rsidRPr="009E24DE">
          <w:rPr>
            <w:rStyle w:val="Hyperlink"/>
            <w:noProof/>
          </w:rPr>
          <w:t>Supplementary Figure 22. Primary patency at 12 months for Eluvia™ according to studies with a Downs and Black Quality Appraisal rating of fair or above.</w:t>
        </w:r>
      </w:hyperlink>
    </w:p>
    <w:p w14:paraId="558A9315" w14:textId="77777777" w:rsidR="00D44B78" w:rsidRDefault="00D44B78">
      <w:pPr>
        <w:pStyle w:val="TableofFigures"/>
        <w:tabs>
          <w:tab w:val="right" w:leader="dot" w:pos="9016"/>
        </w:tabs>
        <w:rPr>
          <w:rFonts w:asciiTheme="minorHAnsi" w:eastAsiaTheme="minorEastAsia" w:hAnsiTheme="minorHAnsi"/>
          <w:noProof/>
          <w:kern w:val="2"/>
          <w:sz w:val="24"/>
          <w:szCs w:val="24"/>
          <w:lang w:val="de-DE" w:eastAsia="de-DE"/>
          <w14:ligatures w14:val="standardContextual"/>
        </w:rPr>
      </w:pPr>
      <w:hyperlink w:anchor="_Toc216797843" w:history="1">
        <w:r w:rsidRPr="009E24DE">
          <w:rPr>
            <w:rStyle w:val="Hyperlink"/>
            <w:noProof/>
          </w:rPr>
          <w:t>Supplementary Figure 23. Primary patency at 12 months for Zilver® PTX® according to studies with a Downs and Black Quality Appraisal rating of fair or above.</w:t>
        </w:r>
      </w:hyperlink>
    </w:p>
    <w:p w14:paraId="4039632C" w14:textId="77777777" w:rsidR="00D44B78" w:rsidRDefault="00D44B78">
      <w:pPr>
        <w:pStyle w:val="TableofFigures"/>
        <w:tabs>
          <w:tab w:val="right" w:leader="dot" w:pos="9016"/>
        </w:tabs>
        <w:rPr>
          <w:rFonts w:asciiTheme="minorHAnsi" w:eastAsiaTheme="minorEastAsia" w:hAnsiTheme="minorHAnsi"/>
          <w:noProof/>
          <w:kern w:val="2"/>
          <w:sz w:val="24"/>
          <w:szCs w:val="24"/>
          <w:lang w:val="de-DE" w:eastAsia="de-DE"/>
          <w14:ligatures w14:val="standardContextual"/>
        </w:rPr>
      </w:pPr>
      <w:hyperlink w:anchor="_Toc216797844" w:history="1">
        <w:r w:rsidRPr="009E24DE">
          <w:rPr>
            <w:rStyle w:val="Hyperlink"/>
            <w:noProof/>
          </w:rPr>
          <w:t>Supplementary Figure 24. Primary patency at 12 months for Viabahn according to studies with a Downs and Black Quality Appraisal rating of fair or above.</w:t>
        </w:r>
      </w:hyperlink>
    </w:p>
    <w:p w14:paraId="749E60F4" w14:textId="77777777" w:rsidR="00D44B78" w:rsidRDefault="00D44B78">
      <w:pPr>
        <w:pStyle w:val="TableofFigures"/>
        <w:tabs>
          <w:tab w:val="right" w:leader="dot" w:pos="9016"/>
        </w:tabs>
        <w:rPr>
          <w:rFonts w:asciiTheme="minorHAnsi" w:eastAsiaTheme="minorEastAsia" w:hAnsiTheme="minorHAnsi"/>
          <w:noProof/>
          <w:kern w:val="2"/>
          <w:sz w:val="24"/>
          <w:szCs w:val="24"/>
          <w:lang w:val="de-DE" w:eastAsia="de-DE"/>
          <w14:ligatures w14:val="standardContextual"/>
        </w:rPr>
      </w:pPr>
      <w:hyperlink w:anchor="_Toc216797845" w:history="1">
        <w:r w:rsidRPr="009E24DE">
          <w:rPr>
            <w:rStyle w:val="Hyperlink"/>
            <w:noProof/>
          </w:rPr>
          <w:t>Supplementary Figure 25. Primary patency at 12 months for BMS according to studies with a Downs and Black Quality Appraisal rating of fair or above.</w:t>
        </w:r>
      </w:hyperlink>
    </w:p>
    <w:p w14:paraId="7AFA65E6" w14:textId="77777777" w:rsidR="00D44B78" w:rsidRDefault="00D44B78">
      <w:pPr>
        <w:pStyle w:val="TableofFigures"/>
        <w:tabs>
          <w:tab w:val="right" w:leader="dot" w:pos="9016"/>
        </w:tabs>
        <w:rPr>
          <w:rFonts w:asciiTheme="minorHAnsi" w:eastAsiaTheme="minorEastAsia" w:hAnsiTheme="minorHAnsi"/>
          <w:noProof/>
          <w:kern w:val="2"/>
          <w:sz w:val="24"/>
          <w:szCs w:val="24"/>
          <w:lang w:val="de-DE" w:eastAsia="de-DE"/>
          <w14:ligatures w14:val="standardContextual"/>
        </w:rPr>
      </w:pPr>
      <w:hyperlink w:anchor="_Toc216797846" w:history="1">
        <w:r w:rsidRPr="009E24DE">
          <w:rPr>
            <w:rStyle w:val="Hyperlink"/>
            <w:noProof/>
          </w:rPr>
          <w:t>Supplementary Figure 26. Primary patency at 24 months for Eluvia™ according to studies with a Downs and Black Quality Appraisal rating of fair or above.</w:t>
        </w:r>
      </w:hyperlink>
    </w:p>
    <w:p w14:paraId="73243318" w14:textId="77777777" w:rsidR="00D44B78" w:rsidRDefault="00D44B78">
      <w:pPr>
        <w:pStyle w:val="TableofFigures"/>
        <w:tabs>
          <w:tab w:val="right" w:leader="dot" w:pos="9016"/>
        </w:tabs>
        <w:rPr>
          <w:rFonts w:asciiTheme="minorHAnsi" w:eastAsiaTheme="minorEastAsia" w:hAnsiTheme="minorHAnsi"/>
          <w:noProof/>
          <w:kern w:val="2"/>
          <w:sz w:val="24"/>
          <w:szCs w:val="24"/>
          <w:lang w:val="de-DE" w:eastAsia="de-DE"/>
          <w14:ligatures w14:val="standardContextual"/>
        </w:rPr>
      </w:pPr>
      <w:hyperlink w:anchor="_Toc216797847" w:history="1">
        <w:r w:rsidRPr="009E24DE">
          <w:rPr>
            <w:rStyle w:val="Hyperlink"/>
            <w:noProof/>
          </w:rPr>
          <w:t>Supplementary Figure 27. Primary patency at 24 months for Zilver® PTX® according to studies with a Downs and Black Quality Appraisal rating of fair or above.</w:t>
        </w:r>
      </w:hyperlink>
    </w:p>
    <w:p w14:paraId="4EC91A60" w14:textId="77777777" w:rsidR="00D44B78" w:rsidRDefault="00D44B78">
      <w:pPr>
        <w:pStyle w:val="TableofFigures"/>
        <w:tabs>
          <w:tab w:val="right" w:leader="dot" w:pos="9016"/>
        </w:tabs>
        <w:rPr>
          <w:rFonts w:asciiTheme="minorHAnsi" w:eastAsiaTheme="minorEastAsia" w:hAnsiTheme="minorHAnsi"/>
          <w:noProof/>
          <w:kern w:val="2"/>
          <w:sz w:val="24"/>
          <w:szCs w:val="24"/>
          <w:lang w:val="de-DE" w:eastAsia="de-DE"/>
          <w14:ligatures w14:val="standardContextual"/>
        </w:rPr>
      </w:pPr>
      <w:hyperlink w:anchor="_Toc216797848" w:history="1">
        <w:r w:rsidRPr="009E24DE">
          <w:rPr>
            <w:rStyle w:val="Hyperlink"/>
            <w:noProof/>
          </w:rPr>
          <w:t>Supplementary Figure 28. Primary patency at 24 months for Viabahn according to studies with a Downs and Black Quality Appraisal rating of fair or above.</w:t>
        </w:r>
      </w:hyperlink>
    </w:p>
    <w:p w14:paraId="1405BC0E" w14:textId="77777777" w:rsidR="00D44B78" w:rsidRDefault="00D44B78">
      <w:pPr>
        <w:pStyle w:val="TableofFigures"/>
        <w:tabs>
          <w:tab w:val="right" w:leader="dot" w:pos="9016"/>
        </w:tabs>
        <w:rPr>
          <w:rFonts w:asciiTheme="minorHAnsi" w:eastAsiaTheme="minorEastAsia" w:hAnsiTheme="minorHAnsi"/>
          <w:noProof/>
          <w:kern w:val="2"/>
          <w:sz w:val="24"/>
          <w:szCs w:val="24"/>
          <w:lang w:val="de-DE" w:eastAsia="de-DE"/>
          <w14:ligatures w14:val="standardContextual"/>
        </w:rPr>
      </w:pPr>
      <w:hyperlink w:anchor="_Toc216797849" w:history="1">
        <w:r w:rsidRPr="009E24DE">
          <w:rPr>
            <w:rStyle w:val="Hyperlink"/>
            <w:noProof/>
          </w:rPr>
          <w:t>Supplementary Figure 29. Primary patency at 24 months for BMS according to studies with a Downs and Black Quality Appraisal rating of fair or above.</w:t>
        </w:r>
      </w:hyperlink>
    </w:p>
    <w:p w14:paraId="3B0C1D22" w14:textId="77777777" w:rsidR="00D44B78" w:rsidRDefault="00D44B78">
      <w:pPr>
        <w:pStyle w:val="TableofFigures"/>
        <w:tabs>
          <w:tab w:val="right" w:leader="dot" w:pos="9016"/>
        </w:tabs>
        <w:rPr>
          <w:rFonts w:asciiTheme="minorHAnsi" w:eastAsiaTheme="minorEastAsia" w:hAnsiTheme="minorHAnsi"/>
          <w:noProof/>
          <w:kern w:val="2"/>
          <w:sz w:val="24"/>
          <w:szCs w:val="24"/>
          <w:lang w:val="de-DE" w:eastAsia="de-DE"/>
          <w14:ligatures w14:val="standardContextual"/>
        </w:rPr>
      </w:pPr>
      <w:hyperlink w:anchor="_Toc216797850" w:history="1">
        <w:r w:rsidRPr="009E24DE">
          <w:rPr>
            <w:rStyle w:val="Hyperlink"/>
            <w:noProof/>
          </w:rPr>
          <w:t>Supplementary Figure 30. Target lesion revascularisation at 12 months for Eluvia™.</w:t>
        </w:r>
      </w:hyperlink>
    </w:p>
    <w:p w14:paraId="5AC67618" w14:textId="77777777" w:rsidR="00D44B78" w:rsidRDefault="00D44B78">
      <w:pPr>
        <w:pStyle w:val="TableofFigures"/>
        <w:tabs>
          <w:tab w:val="right" w:leader="dot" w:pos="9016"/>
        </w:tabs>
        <w:rPr>
          <w:rFonts w:asciiTheme="minorHAnsi" w:eastAsiaTheme="minorEastAsia" w:hAnsiTheme="minorHAnsi"/>
          <w:noProof/>
          <w:kern w:val="2"/>
          <w:sz w:val="24"/>
          <w:szCs w:val="24"/>
          <w:lang w:val="de-DE" w:eastAsia="de-DE"/>
          <w14:ligatures w14:val="standardContextual"/>
        </w:rPr>
      </w:pPr>
      <w:hyperlink w:anchor="_Toc216797851" w:history="1">
        <w:r w:rsidRPr="009E24DE">
          <w:rPr>
            <w:rStyle w:val="Hyperlink"/>
            <w:noProof/>
          </w:rPr>
          <w:t>Supplementary Figure 31. Target lesion revascularisation at 12 months for Zilver® PTX®.</w:t>
        </w:r>
      </w:hyperlink>
    </w:p>
    <w:p w14:paraId="0AAD6145" w14:textId="77777777" w:rsidR="00D44B78" w:rsidRDefault="00D44B78">
      <w:pPr>
        <w:pStyle w:val="TableofFigures"/>
        <w:tabs>
          <w:tab w:val="right" w:leader="dot" w:pos="9016"/>
        </w:tabs>
        <w:rPr>
          <w:rFonts w:asciiTheme="minorHAnsi" w:eastAsiaTheme="minorEastAsia" w:hAnsiTheme="minorHAnsi"/>
          <w:noProof/>
          <w:kern w:val="2"/>
          <w:sz w:val="24"/>
          <w:szCs w:val="24"/>
          <w:lang w:val="de-DE" w:eastAsia="de-DE"/>
          <w14:ligatures w14:val="standardContextual"/>
        </w:rPr>
      </w:pPr>
      <w:hyperlink w:anchor="_Toc216797852" w:history="1">
        <w:r w:rsidRPr="009E24DE">
          <w:rPr>
            <w:rStyle w:val="Hyperlink"/>
            <w:noProof/>
          </w:rPr>
          <w:t>Supplementary Figure 32. Target lesion revascularisation at 12 months for Viabahn.</w:t>
        </w:r>
      </w:hyperlink>
    </w:p>
    <w:p w14:paraId="387952C8" w14:textId="77777777" w:rsidR="00D44B78" w:rsidRDefault="00D44B78">
      <w:pPr>
        <w:pStyle w:val="TableofFigures"/>
        <w:tabs>
          <w:tab w:val="right" w:leader="dot" w:pos="9016"/>
        </w:tabs>
        <w:rPr>
          <w:rFonts w:asciiTheme="minorHAnsi" w:eastAsiaTheme="minorEastAsia" w:hAnsiTheme="minorHAnsi"/>
          <w:noProof/>
          <w:kern w:val="2"/>
          <w:sz w:val="24"/>
          <w:szCs w:val="24"/>
          <w:lang w:val="de-DE" w:eastAsia="de-DE"/>
          <w14:ligatures w14:val="standardContextual"/>
        </w:rPr>
      </w:pPr>
      <w:hyperlink w:anchor="_Toc216797853" w:history="1">
        <w:r w:rsidRPr="009E24DE">
          <w:rPr>
            <w:rStyle w:val="Hyperlink"/>
            <w:noProof/>
          </w:rPr>
          <w:t>Supplementary Figure 33. Target lesion revascularisation at 12 months for BMS.</w:t>
        </w:r>
      </w:hyperlink>
    </w:p>
    <w:p w14:paraId="21699DC5" w14:textId="77777777" w:rsidR="00D44B78" w:rsidRDefault="00D44B78">
      <w:pPr>
        <w:pStyle w:val="TableofFigures"/>
        <w:tabs>
          <w:tab w:val="right" w:leader="dot" w:pos="9016"/>
        </w:tabs>
        <w:rPr>
          <w:rFonts w:asciiTheme="minorHAnsi" w:eastAsiaTheme="minorEastAsia" w:hAnsiTheme="minorHAnsi"/>
          <w:noProof/>
          <w:kern w:val="2"/>
          <w:sz w:val="24"/>
          <w:szCs w:val="24"/>
          <w:lang w:val="de-DE" w:eastAsia="de-DE"/>
          <w14:ligatures w14:val="standardContextual"/>
        </w:rPr>
      </w:pPr>
      <w:hyperlink w:anchor="_Toc216797854" w:history="1">
        <w:r w:rsidRPr="009E24DE">
          <w:rPr>
            <w:rStyle w:val="Hyperlink"/>
            <w:noProof/>
          </w:rPr>
          <w:t>Supplementary Figure 34. Target lesion revascularisation at 24 months for Eluvia™.</w:t>
        </w:r>
      </w:hyperlink>
    </w:p>
    <w:p w14:paraId="6BD6639C" w14:textId="77777777" w:rsidR="00D44B78" w:rsidRDefault="00D44B78">
      <w:pPr>
        <w:pStyle w:val="TableofFigures"/>
        <w:tabs>
          <w:tab w:val="right" w:leader="dot" w:pos="9016"/>
        </w:tabs>
        <w:rPr>
          <w:rFonts w:asciiTheme="minorHAnsi" w:eastAsiaTheme="minorEastAsia" w:hAnsiTheme="minorHAnsi"/>
          <w:noProof/>
          <w:kern w:val="2"/>
          <w:sz w:val="24"/>
          <w:szCs w:val="24"/>
          <w:lang w:val="de-DE" w:eastAsia="de-DE"/>
          <w14:ligatures w14:val="standardContextual"/>
        </w:rPr>
      </w:pPr>
      <w:hyperlink w:anchor="_Toc216797855" w:history="1">
        <w:r w:rsidRPr="009E24DE">
          <w:rPr>
            <w:rStyle w:val="Hyperlink"/>
            <w:noProof/>
          </w:rPr>
          <w:t>Supplementary Figure 35. Target lesion revascularisation at 24 months for Zilver® PTX®.</w:t>
        </w:r>
      </w:hyperlink>
    </w:p>
    <w:p w14:paraId="1AB837BC" w14:textId="77777777" w:rsidR="00D44B78" w:rsidRDefault="00D44B78">
      <w:pPr>
        <w:pStyle w:val="TableofFigures"/>
        <w:tabs>
          <w:tab w:val="right" w:leader="dot" w:pos="9016"/>
        </w:tabs>
        <w:rPr>
          <w:rFonts w:asciiTheme="minorHAnsi" w:eastAsiaTheme="minorEastAsia" w:hAnsiTheme="minorHAnsi"/>
          <w:noProof/>
          <w:kern w:val="2"/>
          <w:sz w:val="24"/>
          <w:szCs w:val="24"/>
          <w:lang w:val="de-DE" w:eastAsia="de-DE"/>
          <w14:ligatures w14:val="standardContextual"/>
        </w:rPr>
      </w:pPr>
      <w:hyperlink w:anchor="_Toc216797856" w:history="1">
        <w:r w:rsidRPr="009E24DE">
          <w:rPr>
            <w:rStyle w:val="Hyperlink"/>
            <w:noProof/>
          </w:rPr>
          <w:t>Supplementary Figure 36. Target lesion revascularisation at 24 months for Viabahn.</w:t>
        </w:r>
      </w:hyperlink>
    </w:p>
    <w:p w14:paraId="283ED5AE" w14:textId="77777777" w:rsidR="00D44B78" w:rsidRDefault="00D44B78">
      <w:pPr>
        <w:pStyle w:val="TableofFigures"/>
        <w:tabs>
          <w:tab w:val="right" w:leader="dot" w:pos="9016"/>
        </w:tabs>
        <w:rPr>
          <w:rFonts w:asciiTheme="minorHAnsi" w:eastAsiaTheme="minorEastAsia" w:hAnsiTheme="minorHAnsi"/>
          <w:noProof/>
          <w:kern w:val="2"/>
          <w:sz w:val="24"/>
          <w:szCs w:val="24"/>
          <w:lang w:val="de-DE" w:eastAsia="de-DE"/>
          <w14:ligatures w14:val="standardContextual"/>
        </w:rPr>
      </w:pPr>
      <w:hyperlink w:anchor="_Toc216797857" w:history="1">
        <w:r w:rsidRPr="009E24DE">
          <w:rPr>
            <w:rStyle w:val="Hyperlink"/>
            <w:noProof/>
          </w:rPr>
          <w:t>Supplementary Figure 37. Target lesion revascularisation at 24 months for BMS.</w:t>
        </w:r>
      </w:hyperlink>
    </w:p>
    <w:p w14:paraId="0D983866" w14:textId="77777777" w:rsidR="00D44B78" w:rsidRDefault="00D44B78">
      <w:pPr>
        <w:pStyle w:val="TableofFigures"/>
        <w:tabs>
          <w:tab w:val="right" w:leader="dot" w:pos="9016"/>
        </w:tabs>
        <w:rPr>
          <w:rFonts w:asciiTheme="minorHAnsi" w:eastAsiaTheme="minorEastAsia" w:hAnsiTheme="minorHAnsi"/>
          <w:noProof/>
          <w:kern w:val="2"/>
          <w:sz w:val="24"/>
          <w:szCs w:val="24"/>
          <w:lang w:val="de-DE" w:eastAsia="de-DE"/>
          <w14:ligatures w14:val="standardContextual"/>
        </w:rPr>
      </w:pPr>
      <w:hyperlink w:anchor="_Toc216797858" w:history="1">
        <w:r w:rsidRPr="009E24DE">
          <w:rPr>
            <w:rStyle w:val="Hyperlink"/>
            <w:noProof/>
          </w:rPr>
          <w:t>Supplementary Figure 38. Target lesion revascularisation in short and long lesions at 12 months for Eluvia™.</w:t>
        </w:r>
      </w:hyperlink>
    </w:p>
    <w:p w14:paraId="23B85FC6" w14:textId="77777777" w:rsidR="00D44B78" w:rsidRDefault="00D44B78">
      <w:pPr>
        <w:pStyle w:val="TableofFigures"/>
        <w:tabs>
          <w:tab w:val="right" w:leader="dot" w:pos="9016"/>
        </w:tabs>
        <w:rPr>
          <w:rFonts w:asciiTheme="minorHAnsi" w:eastAsiaTheme="minorEastAsia" w:hAnsiTheme="minorHAnsi"/>
          <w:noProof/>
          <w:kern w:val="2"/>
          <w:sz w:val="24"/>
          <w:szCs w:val="24"/>
          <w:lang w:val="de-DE" w:eastAsia="de-DE"/>
          <w14:ligatures w14:val="standardContextual"/>
        </w:rPr>
      </w:pPr>
      <w:hyperlink w:anchor="_Toc216797859" w:history="1">
        <w:r w:rsidRPr="009E24DE">
          <w:rPr>
            <w:rStyle w:val="Hyperlink"/>
            <w:noProof/>
          </w:rPr>
          <w:t>Supplementary Figure 39. Target lesion revascularisation in short and long lesions at 12 months for Zilver® PTX®.</w:t>
        </w:r>
      </w:hyperlink>
    </w:p>
    <w:p w14:paraId="733EE3AD" w14:textId="77777777" w:rsidR="00D44B78" w:rsidRDefault="00D44B78">
      <w:pPr>
        <w:pStyle w:val="TableofFigures"/>
        <w:tabs>
          <w:tab w:val="right" w:leader="dot" w:pos="9016"/>
        </w:tabs>
        <w:rPr>
          <w:rFonts w:asciiTheme="minorHAnsi" w:eastAsiaTheme="minorEastAsia" w:hAnsiTheme="minorHAnsi"/>
          <w:noProof/>
          <w:kern w:val="2"/>
          <w:sz w:val="24"/>
          <w:szCs w:val="24"/>
          <w:lang w:val="de-DE" w:eastAsia="de-DE"/>
          <w14:ligatures w14:val="standardContextual"/>
        </w:rPr>
      </w:pPr>
      <w:hyperlink w:anchor="_Toc216797860" w:history="1">
        <w:r w:rsidRPr="009E24DE">
          <w:rPr>
            <w:rStyle w:val="Hyperlink"/>
            <w:noProof/>
          </w:rPr>
          <w:t>Supplementary Figure 40. Target lesion revascularisation in short and long lesions at 12 months for BMS.</w:t>
        </w:r>
      </w:hyperlink>
    </w:p>
    <w:p w14:paraId="4EB15F41" w14:textId="77777777" w:rsidR="00D44B78" w:rsidRDefault="00D44B78">
      <w:pPr>
        <w:pStyle w:val="TableofFigures"/>
        <w:tabs>
          <w:tab w:val="right" w:leader="dot" w:pos="9016"/>
        </w:tabs>
        <w:rPr>
          <w:rFonts w:asciiTheme="minorHAnsi" w:eastAsiaTheme="minorEastAsia" w:hAnsiTheme="minorHAnsi"/>
          <w:noProof/>
          <w:kern w:val="2"/>
          <w:sz w:val="24"/>
          <w:szCs w:val="24"/>
          <w:lang w:val="de-DE" w:eastAsia="de-DE"/>
          <w14:ligatures w14:val="standardContextual"/>
        </w:rPr>
      </w:pPr>
      <w:hyperlink w:anchor="_Toc216797861" w:history="1">
        <w:r w:rsidRPr="009E24DE">
          <w:rPr>
            <w:rStyle w:val="Hyperlink"/>
            <w:noProof/>
          </w:rPr>
          <w:t>Supplementary Figure 41. Target lesion revascularisation in short and long lesions at 24 months for Eluvia™.</w:t>
        </w:r>
      </w:hyperlink>
    </w:p>
    <w:p w14:paraId="05A020C0" w14:textId="77777777" w:rsidR="00D44B78" w:rsidRDefault="00D44B78">
      <w:pPr>
        <w:pStyle w:val="TableofFigures"/>
        <w:tabs>
          <w:tab w:val="right" w:leader="dot" w:pos="9016"/>
        </w:tabs>
        <w:rPr>
          <w:rFonts w:asciiTheme="minorHAnsi" w:eastAsiaTheme="minorEastAsia" w:hAnsiTheme="minorHAnsi"/>
          <w:noProof/>
          <w:kern w:val="2"/>
          <w:sz w:val="24"/>
          <w:szCs w:val="24"/>
          <w:lang w:val="de-DE" w:eastAsia="de-DE"/>
          <w14:ligatures w14:val="standardContextual"/>
        </w:rPr>
      </w:pPr>
      <w:hyperlink w:anchor="_Toc216797862" w:history="1">
        <w:r w:rsidRPr="009E24DE">
          <w:rPr>
            <w:rStyle w:val="Hyperlink"/>
            <w:noProof/>
          </w:rPr>
          <w:t>Supplementary Figure 42. Target lesion revascularisation in short and long lesions at 24 months for Zilver® PTX®.</w:t>
        </w:r>
      </w:hyperlink>
    </w:p>
    <w:p w14:paraId="6B151AF2" w14:textId="77777777" w:rsidR="00D44B78" w:rsidRDefault="00D44B78">
      <w:pPr>
        <w:pStyle w:val="TableofFigures"/>
        <w:tabs>
          <w:tab w:val="right" w:leader="dot" w:pos="9016"/>
        </w:tabs>
        <w:rPr>
          <w:rFonts w:asciiTheme="minorHAnsi" w:eastAsiaTheme="minorEastAsia" w:hAnsiTheme="minorHAnsi"/>
          <w:noProof/>
          <w:kern w:val="2"/>
          <w:sz w:val="24"/>
          <w:szCs w:val="24"/>
          <w:lang w:val="de-DE" w:eastAsia="de-DE"/>
          <w14:ligatures w14:val="standardContextual"/>
        </w:rPr>
      </w:pPr>
      <w:hyperlink w:anchor="_Toc216797863" w:history="1">
        <w:r w:rsidRPr="009E24DE">
          <w:rPr>
            <w:rStyle w:val="Hyperlink"/>
            <w:noProof/>
          </w:rPr>
          <w:t>Supplementary Figure 43. Target lesion revascularisation in short and long lesions at 24 months for BMS.</w:t>
        </w:r>
      </w:hyperlink>
    </w:p>
    <w:p w14:paraId="23B7B4C5" w14:textId="77777777" w:rsidR="00D44B78" w:rsidRDefault="00D44B78">
      <w:pPr>
        <w:pStyle w:val="TableofFigures"/>
        <w:tabs>
          <w:tab w:val="right" w:leader="dot" w:pos="9016"/>
        </w:tabs>
        <w:rPr>
          <w:rFonts w:asciiTheme="minorHAnsi" w:eastAsiaTheme="minorEastAsia" w:hAnsiTheme="minorHAnsi"/>
          <w:noProof/>
          <w:kern w:val="2"/>
          <w:sz w:val="24"/>
          <w:szCs w:val="24"/>
          <w:lang w:val="de-DE" w:eastAsia="de-DE"/>
          <w14:ligatures w14:val="standardContextual"/>
        </w:rPr>
      </w:pPr>
      <w:hyperlink w:anchor="_Toc216797864" w:history="1">
        <w:r w:rsidRPr="009E24DE">
          <w:rPr>
            <w:rStyle w:val="Hyperlink"/>
            <w:noProof/>
          </w:rPr>
          <w:t>Supplementary Figure 44. Target lesion revascularisation at 12 months for Eluvia™ according to studies that reported using core laboratory adjudication.</w:t>
        </w:r>
      </w:hyperlink>
    </w:p>
    <w:p w14:paraId="599EB0F9" w14:textId="77777777" w:rsidR="00D44B78" w:rsidRDefault="00D44B78">
      <w:pPr>
        <w:pStyle w:val="TableofFigures"/>
        <w:tabs>
          <w:tab w:val="right" w:leader="dot" w:pos="9016"/>
        </w:tabs>
        <w:rPr>
          <w:rFonts w:asciiTheme="minorHAnsi" w:eastAsiaTheme="minorEastAsia" w:hAnsiTheme="minorHAnsi"/>
          <w:noProof/>
          <w:kern w:val="2"/>
          <w:sz w:val="24"/>
          <w:szCs w:val="24"/>
          <w:lang w:val="de-DE" w:eastAsia="de-DE"/>
          <w14:ligatures w14:val="standardContextual"/>
        </w:rPr>
      </w:pPr>
      <w:hyperlink w:anchor="_Toc216797865" w:history="1">
        <w:r w:rsidRPr="009E24DE">
          <w:rPr>
            <w:rStyle w:val="Hyperlink"/>
            <w:noProof/>
          </w:rPr>
          <w:t>Supplementary Figure 45. Target lesion revascularisation at 12 months for Zilver® PTX® according to studies that reported using core laboratory adjudication.</w:t>
        </w:r>
      </w:hyperlink>
    </w:p>
    <w:p w14:paraId="37F81E45" w14:textId="77777777" w:rsidR="00D44B78" w:rsidRDefault="00D44B78">
      <w:pPr>
        <w:pStyle w:val="TableofFigures"/>
        <w:tabs>
          <w:tab w:val="right" w:leader="dot" w:pos="9016"/>
        </w:tabs>
        <w:rPr>
          <w:rFonts w:asciiTheme="minorHAnsi" w:eastAsiaTheme="minorEastAsia" w:hAnsiTheme="minorHAnsi"/>
          <w:noProof/>
          <w:kern w:val="2"/>
          <w:sz w:val="24"/>
          <w:szCs w:val="24"/>
          <w:lang w:val="de-DE" w:eastAsia="de-DE"/>
          <w14:ligatures w14:val="standardContextual"/>
        </w:rPr>
      </w:pPr>
      <w:hyperlink w:anchor="_Toc216797866" w:history="1">
        <w:r w:rsidRPr="009E24DE">
          <w:rPr>
            <w:rStyle w:val="Hyperlink"/>
            <w:noProof/>
          </w:rPr>
          <w:t>Supplementary Figure 46. Target lesion revascularisation at 12 months for Viabahn according to studies that reported using core laboratory adjudication.</w:t>
        </w:r>
      </w:hyperlink>
    </w:p>
    <w:p w14:paraId="44AE006D" w14:textId="77777777" w:rsidR="00D44B78" w:rsidRDefault="00D44B78">
      <w:pPr>
        <w:pStyle w:val="TableofFigures"/>
        <w:tabs>
          <w:tab w:val="right" w:leader="dot" w:pos="9016"/>
        </w:tabs>
        <w:rPr>
          <w:rFonts w:asciiTheme="minorHAnsi" w:eastAsiaTheme="minorEastAsia" w:hAnsiTheme="minorHAnsi"/>
          <w:noProof/>
          <w:kern w:val="2"/>
          <w:sz w:val="24"/>
          <w:szCs w:val="24"/>
          <w:lang w:val="de-DE" w:eastAsia="de-DE"/>
          <w14:ligatures w14:val="standardContextual"/>
        </w:rPr>
      </w:pPr>
      <w:hyperlink w:anchor="_Toc216797867" w:history="1">
        <w:r w:rsidRPr="009E24DE">
          <w:rPr>
            <w:rStyle w:val="Hyperlink"/>
            <w:noProof/>
          </w:rPr>
          <w:t>Supplementary Figure 47. Target lesion revascularisation at 12 months for BMS according to studies that reported using core laboratory adjudication.</w:t>
        </w:r>
      </w:hyperlink>
    </w:p>
    <w:p w14:paraId="62533AC0" w14:textId="77777777" w:rsidR="00D44B78" w:rsidRDefault="00D44B78">
      <w:pPr>
        <w:pStyle w:val="TableofFigures"/>
        <w:tabs>
          <w:tab w:val="right" w:leader="dot" w:pos="9016"/>
        </w:tabs>
        <w:rPr>
          <w:rFonts w:asciiTheme="minorHAnsi" w:eastAsiaTheme="minorEastAsia" w:hAnsiTheme="minorHAnsi"/>
          <w:noProof/>
          <w:kern w:val="2"/>
          <w:sz w:val="24"/>
          <w:szCs w:val="24"/>
          <w:lang w:val="de-DE" w:eastAsia="de-DE"/>
          <w14:ligatures w14:val="standardContextual"/>
        </w:rPr>
      </w:pPr>
      <w:hyperlink w:anchor="_Toc216797868" w:history="1">
        <w:r w:rsidRPr="009E24DE">
          <w:rPr>
            <w:rStyle w:val="Hyperlink"/>
            <w:noProof/>
          </w:rPr>
          <w:t>Supplementary Figure 48. Target lesion revascularisation at 24 months for Zilver® PTX® according to studies that reported using core laboratory adjudication.</w:t>
        </w:r>
      </w:hyperlink>
    </w:p>
    <w:p w14:paraId="2E01B9D5" w14:textId="77777777" w:rsidR="00D44B78" w:rsidRDefault="00D44B78">
      <w:pPr>
        <w:pStyle w:val="TableofFigures"/>
        <w:tabs>
          <w:tab w:val="right" w:leader="dot" w:pos="9016"/>
        </w:tabs>
        <w:rPr>
          <w:rFonts w:asciiTheme="minorHAnsi" w:eastAsiaTheme="minorEastAsia" w:hAnsiTheme="minorHAnsi"/>
          <w:noProof/>
          <w:kern w:val="2"/>
          <w:sz w:val="24"/>
          <w:szCs w:val="24"/>
          <w:lang w:val="de-DE" w:eastAsia="de-DE"/>
          <w14:ligatures w14:val="standardContextual"/>
        </w:rPr>
      </w:pPr>
      <w:hyperlink w:anchor="_Toc216797869" w:history="1">
        <w:r w:rsidRPr="009E24DE">
          <w:rPr>
            <w:rStyle w:val="Hyperlink"/>
            <w:noProof/>
          </w:rPr>
          <w:t>Supplementary Figure 49. Target lesion revascularisation at 24 months for BMS according to studies that reported using core laboratory adjudication.</w:t>
        </w:r>
      </w:hyperlink>
    </w:p>
    <w:p w14:paraId="1342F14E" w14:textId="77777777" w:rsidR="00D44B78" w:rsidRDefault="00D44B78">
      <w:pPr>
        <w:pStyle w:val="TableofFigures"/>
        <w:tabs>
          <w:tab w:val="right" w:leader="dot" w:pos="9016"/>
        </w:tabs>
        <w:rPr>
          <w:rFonts w:asciiTheme="minorHAnsi" w:eastAsiaTheme="minorEastAsia" w:hAnsiTheme="minorHAnsi"/>
          <w:noProof/>
          <w:kern w:val="2"/>
          <w:sz w:val="24"/>
          <w:szCs w:val="24"/>
          <w:lang w:val="de-DE" w:eastAsia="de-DE"/>
          <w14:ligatures w14:val="standardContextual"/>
        </w:rPr>
      </w:pPr>
      <w:hyperlink w:anchor="_Toc216797870" w:history="1">
        <w:r w:rsidRPr="009E24DE">
          <w:rPr>
            <w:rStyle w:val="Hyperlink"/>
            <w:noProof/>
          </w:rPr>
          <w:t>Supplementary Figure 50. Target lesion revascularisation at 12 months for Eluvia™ according to studies with a Downs and Black Quality Appraisal rating of fair or above.</w:t>
        </w:r>
      </w:hyperlink>
    </w:p>
    <w:p w14:paraId="0A2FF769" w14:textId="77777777" w:rsidR="00D44B78" w:rsidRDefault="00D44B78">
      <w:pPr>
        <w:pStyle w:val="TableofFigures"/>
        <w:tabs>
          <w:tab w:val="right" w:leader="dot" w:pos="9016"/>
        </w:tabs>
        <w:rPr>
          <w:rFonts w:asciiTheme="minorHAnsi" w:eastAsiaTheme="minorEastAsia" w:hAnsiTheme="minorHAnsi"/>
          <w:noProof/>
          <w:kern w:val="2"/>
          <w:sz w:val="24"/>
          <w:szCs w:val="24"/>
          <w:lang w:val="de-DE" w:eastAsia="de-DE"/>
          <w14:ligatures w14:val="standardContextual"/>
        </w:rPr>
      </w:pPr>
      <w:hyperlink w:anchor="_Toc216797871" w:history="1">
        <w:r w:rsidRPr="009E24DE">
          <w:rPr>
            <w:rStyle w:val="Hyperlink"/>
            <w:noProof/>
          </w:rPr>
          <w:t>Supplementary Figure 51. Target lesion revascularisation at 12 months for Zilver® PTX® according to studies with a Downs and Black Quality Appraisal rating of fair or above.</w:t>
        </w:r>
      </w:hyperlink>
    </w:p>
    <w:p w14:paraId="6D3321DA" w14:textId="77777777" w:rsidR="00D44B78" w:rsidRDefault="00D44B78">
      <w:pPr>
        <w:pStyle w:val="TableofFigures"/>
        <w:tabs>
          <w:tab w:val="right" w:leader="dot" w:pos="9016"/>
        </w:tabs>
        <w:rPr>
          <w:rFonts w:asciiTheme="minorHAnsi" w:eastAsiaTheme="minorEastAsia" w:hAnsiTheme="minorHAnsi"/>
          <w:noProof/>
          <w:kern w:val="2"/>
          <w:sz w:val="24"/>
          <w:szCs w:val="24"/>
          <w:lang w:val="de-DE" w:eastAsia="de-DE"/>
          <w14:ligatures w14:val="standardContextual"/>
        </w:rPr>
      </w:pPr>
      <w:hyperlink w:anchor="_Toc216797872" w:history="1">
        <w:r w:rsidRPr="009E24DE">
          <w:rPr>
            <w:rStyle w:val="Hyperlink"/>
            <w:noProof/>
          </w:rPr>
          <w:t>Supplementary Figure 52. Target lesion revascularisation at 12 months for Viabahn according to studies with a Downs and Black Quality Appraisal rating of fair or above.</w:t>
        </w:r>
      </w:hyperlink>
    </w:p>
    <w:p w14:paraId="5DA69690" w14:textId="77777777" w:rsidR="00D44B78" w:rsidRDefault="00D44B78">
      <w:pPr>
        <w:pStyle w:val="TableofFigures"/>
        <w:tabs>
          <w:tab w:val="right" w:leader="dot" w:pos="9016"/>
        </w:tabs>
        <w:rPr>
          <w:rFonts w:asciiTheme="minorHAnsi" w:eastAsiaTheme="minorEastAsia" w:hAnsiTheme="minorHAnsi"/>
          <w:noProof/>
          <w:kern w:val="2"/>
          <w:sz w:val="24"/>
          <w:szCs w:val="24"/>
          <w:lang w:val="de-DE" w:eastAsia="de-DE"/>
          <w14:ligatures w14:val="standardContextual"/>
        </w:rPr>
      </w:pPr>
      <w:hyperlink w:anchor="_Toc216797873" w:history="1">
        <w:r w:rsidRPr="009E24DE">
          <w:rPr>
            <w:rStyle w:val="Hyperlink"/>
            <w:noProof/>
          </w:rPr>
          <w:t>Supplementary Figure 53. Target lesion revascularisation at 12 months for BMS according to studies with a Downs and Black Quality Appraisal rating of fair or above.</w:t>
        </w:r>
      </w:hyperlink>
    </w:p>
    <w:p w14:paraId="5AEB0194" w14:textId="77777777" w:rsidR="00D44B78" w:rsidRDefault="00D44B78">
      <w:pPr>
        <w:pStyle w:val="TableofFigures"/>
        <w:tabs>
          <w:tab w:val="right" w:leader="dot" w:pos="9016"/>
        </w:tabs>
        <w:rPr>
          <w:rFonts w:asciiTheme="minorHAnsi" w:eastAsiaTheme="minorEastAsia" w:hAnsiTheme="minorHAnsi"/>
          <w:noProof/>
          <w:kern w:val="2"/>
          <w:sz w:val="24"/>
          <w:szCs w:val="24"/>
          <w:lang w:val="de-DE" w:eastAsia="de-DE"/>
          <w14:ligatures w14:val="standardContextual"/>
        </w:rPr>
      </w:pPr>
      <w:hyperlink w:anchor="_Toc216797874" w:history="1">
        <w:r w:rsidRPr="009E24DE">
          <w:rPr>
            <w:rStyle w:val="Hyperlink"/>
            <w:noProof/>
          </w:rPr>
          <w:t>Supplementary Figure 54. Target lesion revascularisation at 24 months for Eluvia™ according to studies with a Downs and Black Quality Appraisal rating of fair or above.</w:t>
        </w:r>
      </w:hyperlink>
    </w:p>
    <w:p w14:paraId="04A880DB" w14:textId="77777777" w:rsidR="00D44B78" w:rsidRDefault="00D44B78">
      <w:pPr>
        <w:pStyle w:val="TableofFigures"/>
        <w:tabs>
          <w:tab w:val="right" w:leader="dot" w:pos="9016"/>
        </w:tabs>
        <w:rPr>
          <w:rFonts w:asciiTheme="minorHAnsi" w:eastAsiaTheme="minorEastAsia" w:hAnsiTheme="minorHAnsi"/>
          <w:noProof/>
          <w:kern w:val="2"/>
          <w:sz w:val="24"/>
          <w:szCs w:val="24"/>
          <w:lang w:val="de-DE" w:eastAsia="de-DE"/>
          <w14:ligatures w14:val="standardContextual"/>
        </w:rPr>
      </w:pPr>
      <w:hyperlink w:anchor="_Toc216797875" w:history="1">
        <w:r w:rsidRPr="009E24DE">
          <w:rPr>
            <w:rStyle w:val="Hyperlink"/>
            <w:noProof/>
          </w:rPr>
          <w:t>Supplementary Figure 55. Target lesion revascularisation at 24 months for Zilver® PTX® according to studies with a Downs and Black Quality Appraisal rating of fair or above.</w:t>
        </w:r>
      </w:hyperlink>
    </w:p>
    <w:p w14:paraId="4F640F39" w14:textId="77777777" w:rsidR="00D44B78" w:rsidRDefault="00D44B78">
      <w:pPr>
        <w:pStyle w:val="TableofFigures"/>
        <w:tabs>
          <w:tab w:val="right" w:leader="dot" w:pos="9016"/>
        </w:tabs>
        <w:rPr>
          <w:rFonts w:asciiTheme="minorHAnsi" w:eastAsiaTheme="minorEastAsia" w:hAnsiTheme="minorHAnsi"/>
          <w:noProof/>
          <w:kern w:val="2"/>
          <w:sz w:val="24"/>
          <w:szCs w:val="24"/>
          <w:lang w:val="de-DE" w:eastAsia="de-DE"/>
          <w14:ligatures w14:val="standardContextual"/>
        </w:rPr>
      </w:pPr>
      <w:hyperlink w:anchor="_Toc216797876" w:history="1">
        <w:r w:rsidRPr="009E24DE">
          <w:rPr>
            <w:rStyle w:val="Hyperlink"/>
            <w:noProof/>
          </w:rPr>
          <w:t>Supplementary Figure 56. Target lesion revascularisation at 24 months for Viabahn according to studies with a Downs and Black Quality Appraisal rating of fair or above.</w:t>
        </w:r>
      </w:hyperlink>
    </w:p>
    <w:p w14:paraId="4CA8EA5A" w14:textId="77777777" w:rsidR="00D44B78" w:rsidRDefault="00D44B78">
      <w:pPr>
        <w:pStyle w:val="TableofFigures"/>
        <w:tabs>
          <w:tab w:val="right" w:leader="dot" w:pos="9016"/>
        </w:tabs>
        <w:rPr>
          <w:rFonts w:asciiTheme="minorHAnsi" w:eastAsiaTheme="minorEastAsia" w:hAnsiTheme="minorHAnsi"/>
          <w:noProof/>
          <w:kern w:val="2"/>
          <w:sz w:val="24"/>
          <w:szCs w:val="24"/>
          <w:lang w:val="de-DE" w:eastAsia="de-DE"/>
          <w14:ligatures w14:val="standardContextual"/>
        </w:rPr>
      </w:pPr>
      <w:hyperlink w:anchor="_Toc216797877" w:history="1">
        <w:r w:rsidRPr="009E24DE">
          <w:rPr>
            <w:rStyle w:val="Hyperlink"/>
            <w:noProof/>
          </w:rPr>
          <w:t>Supplementary Figure 57. Target lesion revascularisation at 24 months for BMS according to studies with a Downs and Black Quality Appraisal rating of fair or above.</w:t>
        </w:r>
      </w:hyperlink>
    </w:p>
    <w:p w14:paraId="07336713" w14:textId="77777777" w:rsidR="00D44B78" w:rsidRDefault="00D44B78">
      <w:pPr>
        <w:pStyle w:val="TableofFigures"/>
        <w:tabs>
          <w:tab w:val="right" w:leader="dot" w:pos="9016"/>
        </w:tabs>
        <w:rPr>
          <w:rFonts w:asciiTheme="minorHAnsi" w:eastAsiaTheme="minorEastAsia" w:hAnsiTheme="minorHAnsi"/>
          <w:noProof/>
          <w:kern w:val="2"/>
          <w:sz w:val="24"/>
          <w:szCs w:val="24"/>
          <w:lang w:val="de-DE" w:eastAsia="de-DE"/>
          <w14:ligatures w14:val="standardContextual"/>
        </w:rPr>
      </w:pPr>
      <w:hyperlink w:anchor="_Toc216797878" w:history="1">
        <w:r w:rsidRPr="009E24DE">
          <w:rPr>
            <w:rStyle w:val="Hyperlink"/>
            <w:noProof/>
          </w:rPr>
          <w:t>Supplementary Figure 58. Mortality at 12 months for Eluvia™.</w:t>
        </w:r>
      </w:hyperlink>
    </w:p>
    <w:p w14:paraId="5A05F85A" w14:textId="77777777" w:rsidR="00D44B78" w:rsidRDefault="00D44B78">
      <w:pPr>
        <w:pStyle w:val="TableofFigures"/>
        <w:tabs>
          <w:tab w:val="right" w:leader="dot" w:pos="9016"/>
        </w:tabs>
        <w:rPr>
          <w:rFonts w:asciiTheme="minorHAnsi" w:eastAsiaTheme="minorEastAsia" w:hAnsiTheme="minorHAnsi"/>
          <w:noProof/>
          <w:kern w:val="2"/>
          <w:sz w:val="24"/>
          <w:szCs w:val="24"/>
          <w:lang w:val="de-DE" w:eastAsia="de-DE"/>
          <w14:ligatures w14:val="standardContextual"/>
        </w:rPr>
      </w:pPr>
      <w:hyperlink w:anchor="_Toc216797879" w:history="1">
        <w:r w:rsidRPr="009E24DE">
          <w:rPr>
            <w:rStyle w:val="Hyperlink"/>
            <w:noProof/>
          </w:rPr>
          <w:t>Supplementary Figure 59. Mortality at 12 months for Zilver® PTX®.</w:t>
        </w:r>
      </w:hyperlink>
    </w:p>
    <w:p w14:paraId="3215743B" w14:textId="77777777" w:rsidR="00D44B78" w:rsidRDefault="00D44B78">
      <w:pPr>
        <w:pStyle w:val="TableofFigures"/>
        <w:tabs>
          <w:tab w:val="right" w:leader="dot" w:pos="9016"/>
        </w:tabs>
        <w:rPr>
          <w:rFonts w:asciiTheme="minorHAnsi" w:eastAsiaTheme="minorEastAsia" w:hAnsiTheme="minorHAnsi"/>
          <w:noProof/>
          <w:kern w:val="2"/>
          <w:sz w:val="24"/>
          <w:szCs w:val="24"/>
          <w:lang w:val="de-DE" w:eastAsia="de-DE"/>
          <w14:ligatures w14:val="standardContextual"/>
        </w:rPr>
      </w:pPr>
      <w:hyperlink w:anchor="_Toc216797880" w:history="1">
        <w:r w:rsidRPr="009E24DE">
          <w:rPr>
            <w:rStyle w:val="Hyperlink"/>
            <w:noProof/>
          </w:rPr>
          <w:t>Supplementary Figure 60. Mortality at 12 months for Viabahn.</w:t>
        </w:r>
      </w:hyperlink>
    </w:p>
    <w:p w14:paraId="7C18C59C" w14:textId="77777777" w:rsidR="00D44B78" w:rsidRDefault="00D44B78">
      <w:pPr>
        <w:pStyle w:val="TableofFigures"/>
        <w:tabs>
          <w:tab w:val="right" w:leader="dot" w:pos="9016"/>
        </w:tabs>
        <w:rPr>
          <w:rFonts w:asciiTheme="minorHAnsi" w:eastAsiaTheme="minorEastAsia" w:hAnsiTheme="minorHAnsi"/>
          <w:noProof/>
          <w:kern w:val="2"/>
          <w:sz w:val="24"/>
          <w:szCs w:val="24"/>
          <w:lang w:val="de-DE" w:eastAsia="de-DE"/>
          <w14:ligatures w14:val="standardContextual"/>
        </w:rPr>
      </w:pPr>
      <w:hyperlink w:anchor="_Toc216797881" w:history="1">
        <w:r w:rsidRPr="009E24DE">
          <w:rPr>
            <w:rStyle w:val="Hyperlink"/>
            <w:noProof/>
          </w:rPr>
          <w:t>Supplementary Figure 61. Mortality at 12 months for BMS.</w:t>
        </w:r>
      </w:hyperlink>
    </w:p>
    <w:p w14:paraId="5D61EB21" w14:textId="77777777" w:rsidR="00D44B78" w:rsidRDefault="00D44B78">
      <w:pPr>
        <w:pStyle w:val="TableofFigures"/>
        <w:tabs>
          <w:tab w:val="right" w:leader="dot" w:pos="9016"/>
        </w:tabs>
        <w:rPr>
          <w:rFonts w:asciiTheme="minorHAnsi" w:eastAsiaTheme="minorEastAsia" w:hAnsiTheme="minorHAnsi"/>
          <w:noProof/>
          <w:kern w:val="2"/>
          <w:sz w:val="24"/>
          <w:szCs w:val="24"/>
          <w:lang w:val="de-DE" w:eastAsia="de-DE"/>
          <w14:ligatures w14:val="standardContextual"/>
        </w:rPr>
      </w:pPr>
      <w:hyperlink w:anchor="_Toc216797882" w:history="1">
        <w:r w:rsidRPr="009E24DE">
          <w:rPr>
            <w:rStyle w:val="Hyperlink"/>
            <w:noProof/>
          </w:rPr>
          <w:t>Supplementary Figure 62. Mortality at 24 months for Eluvia™.</w:t>
        </w:r>
      </w:hyperlink>
    </w:p>
    <w:p w14:paraId="10863BC4" w14:textId="77777777" w:rsidR="00D44B78" w:rsidRDefault="00D44B78">
      <w:pPr>
        <w:pStyle w:val="TableofFigures"/>
        <w:tabs>
          <w:tab w:val="right" w:leader="dot" w:pos="9016"/>
        </w:tabs>
        <w:rPr>
          <w:rFonts w:asciiTheme="minorHAnsi" w:eastAsiaTheme="minorEastAsia" w:hAnsiTheme="minorHAnsi"/>
          <w:noProof/>
          <w:kern w:val="2"/>
          <w:sz w:val="24"/>
          <w:szCs w:val="24"/>
          <w:lang w:val="de-DE" w:eastAsia="de-DE"/>
          <w14:ligatures w14:val="standardContextual"/>
        </w:rPr>
      </w:pPr>
      <w:hyperlink w:anchor="_Toc216797883" w:history="1">
        <w:r w:rsidRPr="009E24DE">
          <w:rPr>
            <w:rStyle w:val="Hyperlink"/>
            <w:noProof/>
          </w:rPr>
          <w:t>Supplementary Figure 63. Mortality at 24 months for Zilver® PTX®.</w:t>
        </w:r>
      </w:hyperlink>
    </w:p>
    <w:p w14:paraId="08AF7B77" w14:textId="77777777" w:rsidR="00D44B78" w:rsidRDefault="00D44B78">
      <w:pPr>
        <w:pStyle w:val="TableofFigures"/>
        <w:tabs>
          <w:tab w:val="right" w:leader="dot" w:pos="9016"/>
        </w:tabs>
        <w:rPr>
          <w:rFonts w:asciiTheme="minorHAnsi" w:eastAsiaTheme="minorEastAsia" w:hAnsiTheme="minorHAnsi"/>
          <w:noProof/>
          <w:kern w:val="2"/>
          <w:sz w:val="24"/>
          <w:szCs w:val="24"/>
          <w:lang w:val="de-DE" w:eastAsia="de-DE"/>
          <w14:ligatures w14:val="standardContextual"/>
        </w:rPr>
      </w:pPr>
      <w:hyperlink w:anchor="_Toc216797884" w:history="1">
        <w:r w:rsidRPr="009E24DE">
          <w:rPr>
            <w:rStyle w:val="Hyperlink"/>
            <w:noProof/>
          </w:rPr>
          <w:t>Supplementary Figure 64. Mortality at 24 months for Viabahn.</w:t>
        </w:r>
      </w:hyperlink>
    </w:p>
    <w:p w14:paraId="4F202C9E" w14:textId="77777777" w:rsidR="00D44B78" w:rsidRDefault="00D44B78">
      <w:pPr>
        <w:pStyle w:val="TableofFigures"/>
        <w:tabs>
          <w:tab w:val="right" w:leader="dot" w:pos="9016"/>
        </w:tabs>
        <w:rPr>
          <w:rFonts w:asciiTheme="minorHAnsi" w:eastAsiaTheme="minorEastAsia" w:hAnsiTheme="minorHAnsi"/>
          <w:noProof/>
          <w:kern w:val="2"/>
          <w:sz w:val="24"/>
          <w:szCs w:val="24"/>
          <w:lang w:val="de-DE" w:eastAsia="de-DE"/>
          <w14:ligatures w14:val="standardContextual"/>
        </w:rPr>
      </w:pPr>
      <w:hyperlink w:anchor="_Toc216797885" w:history="1">
        <w:r w:rsidRPr="009E24DE">
          <w:rPr>
            <w:rStyle w:val="Hyperlink"/>
            <w:noProof/>
          </w:rPr>
          <w:t>Supplementary Figure 65. Mortality at 24 months for BMS.</w:t>
        </w:r>
      </w:hyperlink>
    </w:p>
    <w:p w14:paraId="205C7F91" w14:textId="77777777" w:rsidR="00D44B78" w:rsidRDefault="00D44B78">
      <w:pPr>
        <w:pStyle w:val="TableofFigures"/>
        <w:tabs>
          <w:tab w:val="right" w:leader="dot" w:pos="9016"/>
        </w:tabs>
        <w:rPr>
          <w:rFonts w:asciiTheme="minorHAnsi" w:eastAsiaTheme="minorEastAsia" w:hAnsiTheme="minorHAnsi"/>
          <w:noProof/>
          <w:kern w:val="2"/>
          <w:sz w:val="24"/>
          <w:szCs w:val="24"/>
          <w:lang w:val="de-DE" w:eastAsia="de-DE"/>
          <w14:ligatures w14:val="standardContextual"/>
        </w:rPr>
      </w:pPr>
      <w:hyperlink w:anchor="_Toc216797886" w:history="1">
        <w:r w:rsidRPr="009E24DE">
          <w:rPr>
            <w:rStyle w:val="Hyperlink"/>
            <w:noProof/>
          </w:rPr>
          <w:t>Supplementary Figure 66. Mortality for short and long lesions at 12 months for Eluvia™.</w:t>
        </w:r>
      </w:hyperlink>
    </w:p>
    <w:p w14:paraId="1796B32C" w14:textId="77777777" w:rsidR="00D44B78" w:rsidRDefault="00D44B78">
      <w:pPr>
        <w:pStyle w:val="TableofFigures"/>
        <w:tabs>
          <w:tab w:val="right" w:leader="dot" w:pos="9016"/>
        </w:tabs>
        <w:rPr>
          <w:rFonts w:asciiTheme="minorHAnsi" w:eastAsiaTheme="minorEastAsia" w:hAnsiTheme="minorHAnsi"/>
          <w:noProof/>
          <w:kern w:val="2"/>
          <w:sz w:val="24"/>
          <w:szCs w:val="24"/>
          <w:lang w:val="de-DE" w:eastAsia="de-DE"/>
          <w14:ligatures w14:val="standardContextual"/>
        </w:rPr>
      </w:pPr>
      <w:hyperlink w:anchor="_Toc216797887" w:history="1">
        <w:r w:rsidRPr="009E24DE">
          <w:rPr>
            <w:rStyle w:val="Hyperlink"/>
            <w:noProof/>
          </w:rPr>
          <w:t>Supplementary Figure 67. Mortality for short and long lesions at 12 months for Zilver® PTX®.</w:t>
        </w:r>
      </w:hyperlink>
    </w:p>
    <w:p w14:paraId="0B645C21" w14:textId="77777777" w:rsidR="00D44B78" w:rsidRDefault="00D44B78">
      <w:pPr>
        <w:pStyle w:val="TableofFigures"/>
        <w:tabs>
          <w:tab w:val="right" w:leader="dot" w:pos="9016"/>
        </w:tabs>
        <w:rPr>
          <w:rFonts w:asciiTheme="minorHAnsi" w:eastAsiaTheme="minorEastAsia" w:hAnsiTheme="minorHAnsi"/>
          <w:noProof/>
          <w:kern w:val="2"/>
          <w:sz w:val="24"/>
          <w:szCs w:val="24"/>
          <w:lang w:val="de-DE" w:eastAsia="de-DE"/>
          <w14:ligatures w14:val="standardContextual"/>
        </w:rPr>
      </w:pPr>
      <w:hyperlink w:anchor="_Toc216797888" w:history="1">
        <w:r w:rsidRPr="009E24DE">
          <w:rPr>
            <w:rStyle w:val="Hyperlink"/>
            <w:noProof/>
          </w:rPr>
          <w:t>Supplementary Figure 68. Mortality for short and long lesions at 12 months for BMS.</w:t>
        </w:r>
      </w:hyperlink>
    </w:p>
    <w:p w14:paraId="242F19DC" w14:textId="77777777" w:rsidR="00D44B78" w:rsidRDefault="00D44B78">
      <w:pPr>
        <w:pStyle w:val="TableofFigures"/>
        <w:tabs>
          <w:tab w:val="right" w:leader="dot" w:pos="9016"/>
        </w:tabs>
        <w:rPr>
          <w:rFonts w:asciiTheme="minorHAnsi" w:eastAsiaTheme="minorEastAsia" w:hAnsiTheme="minorHAnsi"/>
          <w:noProof/>
          <w:kern w:val="2"/>
          <w:sz w:val="24"/>
          <w:szCs w:val="24"/>
          <w:lang w:val="de-DE" w:eastAsia="de-DE"/>
          <w14:ligatures w14:val="standardContextual"/>
        </w:rPr>
      </w:pPr>
      <w:hyperlink w:anchor="_Toc216797889" w:history="1">
        <w:r w:rsidRPr="009E24DE">
          <w:rPr>
            <w:rStyle w:val="Hyperlink"/>
            <w:noProof/>
          </w:rPr>
          <w:t>Supplementary Figure 69. Mortality for short and long lesions at 24 months for Zilver® PTX®.</w:t>
        </w:r>
      </w:hyperlink>
    </w:p>
    <w:p w14:paraId="3DFFC56B" w14:textId="77777777" w:rsidR="00D44B78" w:rsidRDefault="00D44B78">
      <w:pPr>
        <w:pStyle w:val="TableofFigures"/>
        <w:tabs>
          <w:tab w:val="right" w:leader="dot" w:pos="9016"/>
        </w:tabs>
        <w:rPr>
          <w:rFonts w:asciiTheme="minorHAnsi" w:eastAsiaTheme="minorEastAsia" w:hAnsiTheme="minorHAnsi"/>
          <w:noProof/>
          <w:kern w:val="2"/>
          <w:sz w:val="24"/>
          <w:szCs w:val="24"/>
          <w:lang w:val="de-DE" w:eastAsia="de-DE"/>
          <w14:ligatures w14:val="standardContextual"/>
        </w:rPr>
      </w:pPr>
      <w:hyperlink w:anchor="_Toc216797890" w:history="1">
        <w:r w:rsidRPr="009E24DE">
          <w:rPr>
            <w:rStyle w:val="Hyperlink"/>
            <w:noProof/>
          </w:rPr>
          <w:t>Supplementary Figure 70. Mortality for short and long lesions at 24 months for BMS</w:t>
        </w:r>
      </w:hyperlink>
    </w:p>
    <w:p w14:paraId="18457210" w14:textId="77777777" w:rsidR="00D44B78" w:rsidRDefault="00D44B78">
      <w:pPr>
        <w:pStyle w:val="TableofFigures"/>
        <w:tabs>
          <w:tab w:val="right" w:leader="dot" w:pos="9016"/>
        </w:tabs>
        <w:rPr>
          <w:rFonts w:asciiTheme="minorHAnsi" w:eastAsiaTheme="minorEastAsia" w:hAnsiTheme="minorHAnsi"/>
          <w:noProof/>
          <w:kern w:val="2"/>
          <w:sz w:val="24"/>
          <w:szCs w:val="24"/>
          <w:lang w:val="de-DE" w:eastAsia="de-DE"/>
          <w14:ligatures w14:val="standardContextual"/>
        </w:rPr>
      </w:pPr>
      <w:hyperlink w:anchor="_Toc216797891" w:history="1">
        <w:r w:rsidRPr="009E24DE">
          <w:rPr>
            <w:rStyle w:val="Hyperlink"/>
            <w:noProof/>
          </w:rPr>
          <w:t>Supplementary Figure 71. Mortality at 12 months for Eluvia™ according to studies that reported using core laboratory adjudication.</w:t>
        </w:r>
      </w:hyperlink>
    </w:p>
    <w:p w14:paraId="3B35A1A3" w14:textId="77777777" w:rsidR="00D44B78" w:rsidRDefault="00D44B78">
      <w:pPr>
        <w:pStyle w:val="TableofFigures"/>
        <w:tabs>
          <w:tab w:val="right" w:leader="dot" w:pos="9016"/>
        </w:tabs>
        <w:rPr>
          <w:rFonts w:asciiTheme="minorHAnsi" w:eastAsiaTheme="minorEastAsia" w:hAnsiTheme="minorHAnsi"/>
          <w:noProof/>
          <w:kern w:val="2"/>
          <w:sz w:val="24"/>
          <w:szCs w:val="24"/>
          <w:lang w:val="de-DE" w:eastAsia="de-DE"/>
          <w14:ligatures w14:val="standardContextual"/>
        </w:rPr>
      </w:pPr>
      <w:hyperlink w:anchor="_Toc216797892" w:history="1">
        <w:r w:rsidRPr="009E24DE">
          <w:rPr>
            <w:rStyle w:val="Hyperlink"/>
            <w:noProof/>
          </w:rPr>
          <w:t>Supplementary Figure 72. Mortality at 12 months for Zilver® PTX® according to studies that reported using core laboratory adjudication.</w:t>
        </w:r>
      </w:hyperlink>
    </w:p>
    <w:p w14:paraId="1386AB2E" w14:textId="77777777" w:rsidR="00D44B78" w:rsidRDefault="00D44B78">
      <w:pPr>
        <w:pStyle w:val="TableofFigures"/>
        <w:tabs>
          <w:tab w:val="right" w:leader="dot" w:pos="9016"/>
        </w:tabs>
        <w:rPr>
          <w:rFonts w:asciiTheme="minorHAnsi" w:eastAsiaTheme="minorEastAsia" w:hAnsiTheme="minorHAnsi"/>
          <w:noProof/>
          <w:kern w:val="2"/>
          <w:sz w:val="24"/>
          <w:szCs w:val="24"/>
          <w:lang w:val="de-DE" w:eastAsia="de-DE"/>
          <w14:ligatures w14:val="standardContextual"/>
        </w:rPr>
      </w:pPr>
      <w:hyperlink w:anchor="_Toc216797893" w:history="1">
        <w:r w:rsidRPr="009E24DE">
          <w:rPr>
            <w:rStyle w:val="Hyperlink"/>
            <w:noProof/>
          </w:rPr>
          <w:t>Supplementary Figure 73. Mortality at 12 months for Viabahn according to studies that reported using core laboratory adjudication.</w:t>
        </w:r>
      </w:hyperlink>
    </w:p>
    <w:p w14:paraId="3061C9B2" w14:textId="77777777" w:rsidR="00D44B78" w:rsidRDefault="00D44B78">
      <w:pPr>
        <w:pStyle w:val="TableofFigures"/>
        <w:tabs>
          <w:tab w:val="right" w:leader="dot" w:pos="9016"/>
        </w:tabs>
        <w:rPr>
          <w:rFonts w:asciiTheme="minorHAnsi" w:eastAsiaTheme="minorEastAsia" w:hAnsiTheme="minorHAnsi"/>
          <w:noProof/>
          <w:kern w:val="2"/>
          <w:sz w:val="24"/>
          <w:szCs w:val="24"/>
          <w:lang w:val="de-DE" w:eastAsia="de-DE"/>
          <w14:ligatures w14:val="standardContextual"/>
        </w:rPr>
      </w:pPr>
      <w:hyperlink w:anchor="_Toc216797894" w:history="1">
        <w:r w:rsidRPr="009E24DE">
          <w:rPr>
            <w:rStyle w:val="Hyperlink"/>
            <w:noProof/>
          </w:rPr>
          <w:t>Supplementary Figure 74. Mortality at 12 months for BMS according to studies that reported using core laboratory adjudication.</w:t>
        </w:r>
      </w:hyperlink>
    </w:p>
    <w:p w14:paraId="32837E2B" w14:textId="77777777" w:rsidR="00D44B78" w:rsidRDefault="00D44B78">
      <w:pPr>
        <w:pStyle w:val="TableofFigures"/>
        <w:tabs>
          <w:tab w:val="right" w:leader="dot" w:pos="9016"/>
        </w:tabs>
        <w:rPr>
          <w:rFonts w:asciiTheme="minorHAnsi" w:eastAsiaTheme="minorEastAsia" w:hAnsiTheme="minorHAnsi"/>
          <w:noProof/>
          <w:kern w:val="2"/>
          <w:sz w:val="24"/>
          <w:szCs w:val="24"/>
          <w:lang w:val="de-DE" w:eastAsia="de-DE"/>
          <w14:ligatures w14:val="standardContextual"/>
        </w:rPr>
      </w:pPr>
      <w:hyperlink w:anchor="_Toc216797895" w:history="1">
        <w:r w:rsidRPr="009E24DE">
          <w:rPr>
            <w:rStyle w:val="Hyperlink"/>
            <w:noProof/>
          </w:rPr>
          <w:t>Supplementary Figure 75. Mortality at 24 months for Zilver® PTX® according to studies that reported using core laboratory adjudication.</w:t>
        </w:r>
      </w:hyperlink>
    </w:p>
    <w:p w14:paraId="798BFC8D" w14:textId="77777777" w:rsidR="00D44B78" w:rsidRDefault="00D44B78">
      <w:pPr>
        <w:pStyle w:val="TableofFigures"/>
        <w:tabs>
          <w:tab w:val="right" w:leader="dot" w:pos="9016"/>
        </w:tabs>
        <w:rPr>
          <w:rFonts w:asciiTheme="minorHAnsi" w:eastAsiaTheme="minorEastAsia" w:hAnsiTheme="minorHAnsi"/>
          <w:noProof/>
          <w:kern w:val="2"/>
          <w:sz w:val="24"/>
          <w:szCs w:val="24"/>
          <w:lang w:val="de-DE" w:eastAsia="de-DE"/>
          <w14:ligatures w14:val="standardContextual"/>
        </w:rPr>
      </w:pPr>
      <w:hyperlink w:anchor="_Toc216797896" w:history="1">
        <w:r w:rsidRPr="009E24DE">
          <w:rPr>
            <w:rStyle w:val="Hyperlink"/>
            <w:noProof/>
          </w:rPr>
          <w:t>Supplementary Figure 76. Mortality at 24 months for BMS according to studies that reported using core laboratory adjudication.</w:t>
        </w:r>
      </w:hyperlink>
    </w:p>
    <w:p w14:paraId="0A64B1A0" w14:textId="77777777" w:rsidR="00D44B78" w:rsidRDefault="00D44B78">
      <w:pPr>
        <w:pStyle w:val="TableofFigures"/>
        <w:tabs>
          <w:tab w:val="right" w:leader="dot" w:pos="9016"/>
        </w:tabs>
        <w:rPr>
          <w:rFonts w:asciiTheme="minorHAnsi" w:eastAsiaTheme="minorEastAsia" w:hAnsiTheme="minorHAnsi"/>
          <w:noProof/>
          <w:kern w:val="2"/>
          <w:sz w:val="24"/>
          <w:szCs w:val="24"/>
          <w:lang w:val="de-DE" w:eastAsia="de-DE"/>
          <w14:ligatures w14:val="standardContextual"/>
        </w:rPr>
      </w:pPr>
      <w:hyperlink w:anchor="_Toc216797897" w:history="1">
        <w:r w:rsidRPr="009E24DE">
          <w:rPr>
            <w:rStyle w:val="Hyperlink"/>
            <w:noProof/>
          </w:rPr>
          <w:t>Supplementary Figure 77. Mortality at 12 months for Eluvia™ according to studies with a Downs and Black Quality Appraisal rating of fair or above.</w:t>
        </w:r>
      </w:hyperlink>
    </w:p>
    <w:p w14:paraId="53FEF91A" w14:textId="77777777" w:rsidR="00D44B78" w:rsidRDefault="00D44B78">
      <w:pPr>
        <w:pStyle w:val="TableofFigures"/>
        <w:tabs>
          <w:tab w:val="right" w:leader="dot" w:pos="9016"/>
        </w:tabs>
        <w:rPr>
          <w:rFonts w:asciiTheme="minorHAnsi" w:eastAsiaTheme="minorEastAsia" w:hAnsiTheme="minorHAnsi"/>
          <w:noProof/>
          <w:kern w:val="2"/>
          <w:sz w:val="24"/>
          <w:szCs w:val="24"/>
          <w:lang w:val="de-DE" w:eastAsia="de-DE"/>
          <w14:ligatures w14:val="standardContextual"/>
        </w:rPr>
      </w:pPr>
      <w:hyperlink w:anchor="_Toc216797898" w:history="1">
        <w:r w:rsidRPr="009E24DE">
          <w:rPr>
            <w:rStyle w:val="Hyperlink"/>
            <w:noProof/>
          </w:rPr>
          <w:t>Supplementary Figure 78. Mortality at 12 months for Zilver® PTX® according to studies with a Downs and Black Quality Appraisal rating of fair or above.</w:t>
        </w:r>
      </w:hyperlink>
    </w:p>
    <w:p w14:paraId="77A73A33" w14:textId="77777777" w:rsidR="00D44B78" w:rsidRDefault="00D44B78">
      <w:pPr>
        <w:pStyle w:val="TableofFigures"/>
        <w:tabs>
          <w:tab w:val="right" w:leader="dot" w:pos="9016"/>
        </w:tabs>
        <w:rPr>
          <w:rFonts w:asciiTheme="minorHAnsi" w:eastAsiaTheme="minorEastAsia" w:hAnsiTheme="minorHAnsi"/>
          <w:noProof/>
          <w:kern w:val="2"/>
          <w:sz w:val="24"/>
          <w:szCs w:val="24"/>
          <w:lang w:val="de-DE" w:eastAsia="de-DE"/>
          <w14:ligatures w14:val="standardContextual"/>
        </w:rPr>
      </w:pPr>
      <w:hyperlink w:anchor="_Toc216797899" w:history="1">
        <w:r w:rsidRPr="009E24DE">
          <w:rPr>
            <w:rStyle w:val="Hyperlink"/>
            <w:noProof/>
          </w:rPr>
          <w:t>Supplementary Figure 79. Mortality at 12 months for Viabahn according to studies with a Downs and Black Quality Appraisal rating of fair or above.</w:t>
        </w:r>
      </w:hyperlink>
    </w:p>
    <w:p w14:paraId="6570BBF9" w14:textId="77777777" w:rsidR="00D44B78" w:rsidRDefault="00D44B78">
      <w:pPr>
        <w:pStyle w:val="TableofFigures"/>
        <w:tabs>
          <w:tab w:val="right" w:leader="dot" w:pos="9016"/>
        </w:tabs>
        <w:rPr>
          <w:rFonts w:asciiTheme="minorHAnsi" w:eastAsiaTheme="minorEastAsia" w:hAnsiTheme="minorHAnsi"/>
          <w:noProof/>
          <w:kern w:val="2"/>
          <w:sz w:val="24"/>
          <w:szCs w:val="24"/>
          <w:lang w:val="de-DE" w:eastAsia="de-DE"/>
          <w14:ligatures w14:val="standardContextual"/>
        </w:rPr>
      </w:pPr>
      <w:hyperlink w:anchor="_Toc216797900" w:history="1">
        <w:r w:rsidRPr="009E24DE">
          <w:rPr>
            <w:rStyle w:val="Hyperlink"/>
            <w:noProof/>
          </w:rPr>
          <w:t>Supplementary Figure 80. Mortality at 12 months for BMS according to studies with a Downs and Black Quality Appraisal rating of fair or above.</w:t>
        </w:r>
      </w:hyperlink>
    </w:p>
    <w:p w14:paraId="30E82CA1" w14:textId="77777777" w:rsidR="00D44B78" w:rsidRDefault="00D44B78">
      <w:pPr>
        <w:pStyle w:val="TableofFigures"/>
        <w:tabs>
          <w:tab w:val="right" w:leader="dot" w:pos="9016"/>
        </w:tabs>
        <w:rPr>
          <w:rFonts w:asciiTheme="minorHAnsi" w:eastAsiaTheme="minorEastAsia" w:hAnsiTheme="minorHAnsi"/>
          <w:noProof/>
          <w:kern w:val="2"/>
          <w:sz w:val="24"/>
          <w:szCs w:val="24"/>
          <w:lang w:val="de-DE" w:eastAsia="de-DE"/>
          <w14:ligatures w14:val="standardContextual"/>
        </w:rPr>
      </w:pPr>
      <w:hyperlink w:anchor="_Toc216797901" w:history="1">
        <w:r w:rsidRPr="009E24DE">
          <w:rPr>
            <w:rStyle w:val="Hyperlink"/>
            <w:noProof/>
          </w:rPr>
          <w:t>Supplementary Figure 81. Mortality at 24 months for Eluvia™ according to studies with a Downs and Black Quality Appraisal rating of fair or above.</w:t>
        </w:r>
      </w:hyperlink>
    </w:p>
    <w:p w14:paraId="5604E8EA" w14:textId="77777777" w:rsidR="00D44B78" w:rsidRDefault="00D44B78">
      <w:pPr>
        <w:pStyle w:val="TableofFigures"/>
        <w:tabs>
          <w:tab w:val="right" w:leader="dot" w:pos="9016"/>
        </w:tabs>
        <w:rPr>
          <w:rFonts w:asciiTheme="minorHAnsi" w:eastAsiaTheme="minorEastAsia" w:hAnsiTheme="minorHAnsi"/>
          <w:noProof/>
          <w:kern w:val="2"/>
          <w:sz w:val="24"/>
          <w:szCs w:val="24"/>
          <w:lang w:val="de-DE" w:eastAsia="de-DE"/>
          <w14:ligatures w14:val="standardContextual"/>
        </w:rPr>
      </w:pPr>
      <w:hyperlink w:anchor="_Toc216797902" w:history="1">
        <w:r w:rsidRPr="009E24DE">
          <w:rPr>
            <w:rStyle w:val="Hyperlink"/>
            <w:noProof/>
          </w:rPr>
          <w:t>Supplementary Figure 82. Mortality at 24 months for Zilver® PTX® according to studies with a Downs and Black Quality Appraisal rating of fair or above.</w:t>
        </w:r>
      </w:hyperlink>
    </w:p>
    <w:p w14:paraId="15683D57" w14:textId="77777777" w:rsidR="00D44B78" w:rsidRDefault="00D44B78">
      <w:pPr>
        <w:pStyle w:val="TableofFigures"/>
        <w:tabs>
          <w:tab w:val="right" w:leader="dot" w:pos="9016"/>
        </w:tabs>
        <w:rPr>
          <w:rFonts w:asciiTheme="minorHAnsi" w:eastAsiaTheme="minorEastAsia" w:hAnsiTheme="minorHAnsi"/>
          <w:noProof/>
          <w:kern w:val="2"/>
          <w:sz w:val="24"/>
          <w:szCs w:val="24"/>
          <w:lang w:val="de-DE" w:eastAsia="de-DE"/>
          <w14:ligatures w14:val="standardContextual"/>
        </w:rPr>
      </w:pPr>
      <w:hyperlink w:anchor="_Toc216797903" w:history="1">
        <w:r w:rsidRPr="009E24DE">
          <w:rPr>
            <w:rStyle w:val="Hyperlink"/>
            <w:noProof/>
          </w:rPr>
          <w:t>Supplementary Figure 83. Mortality at 24 months for Viabahn according to studies with a Downs and Black Quality Appraisal rating of fair or above.</w:t>
        </w:r>
      </w:hyperlink>
    </w:p>
    <w:p w14:paraId="5B05EE66" w14:textId="77777777" w:rsidR="00D44B78" w:rsidRDefault="00D44B78">
      <w:pPr>
        <w:pStyle w:val="TableofFigures"/>
        <w:tabs>
          <w:tab w:val="right" w:leader="dot" w:pos="9016"/>
        </w:tabs>
        <w:rPr>
          <w:rFonts w:asciiTheme="minorHAnsi" w:eastAsiaTheme="minorEastAsia" w:hAnsiTheme="minorHAnsi"/>
          <w:noProof/>
          <w:kern w:val="2"/>
          <w:sz w:val="24"/>
          <w:szCs w:val="24"/>
          <w:lang w:val="de-DE" w:eastAsia="de-DE"/>
          <w14:ligatures w14:val="standardContextual"/>
        </w:rPr>
      </w:pPr>
      <w:hyperlink w:anchor="_Toc216797904" w:history="1">
        <w:r w:rsidRPr="009E24DE">
          <w:rPr>
            <w:rStyle w:val="Hyperlink"/>
            <w:noProof/>
          </w:rPr>
          <w:t>Supplementary Figure 84. Mortality at 24 months for BMS according to studies with a Downs and Black Quality Appraisal rating of fair or above.</w:t>
        </w:r>
      </w:hyperlink>
    </w:p>
    <w:p w14:paraId="0D9796F3" w14:textId="77777777" w:rsidR="00D44B78" w:rsidRDefault="00D44B78">
      <w:pPr>
        <w:pStyle w:val="TableofFigures"/>
        <w:tabs>
          <w:tab w:val="right" w:leader="dot" w:pos="9016"/>
        </w:tabs>
        <w:rPr>
          <w:rFonts w:asciiTheme="minorHAnsi" w:eastAsiaTheme="minorEastAsia" w:hAnsiTheme="minorHAnsi"/>
          <w:noProof/>
          <w:kern w:val="2"/>
          <w:sz w:val="24"/>
          <w:szCs w:val="24"/>
          <w:lang w:val="de-DE" w:eastAsia="de-DE"/>
          <w14:ligatures w14:val="standardContextual"/>
        </w:rPr>
      </w:pPr>
      <w:hyperlink w:anchor="_Toc216797905" w:history="1">
        <w:r w:rsidRPr="009E24DE">
          <w:rPr>
            <w:rStyle w:val="Hyperlink"/>
            <w:noProof/>
          </w:rPr>
          <w:t>Supplementary Figure 85. Major amputations at 12 months for Eluvia™.</w:t>
        </w:r>
      </w:hyperlink>
    </w:p>
    <w:p w14:paraId="0B869E3B" w14:textId="77777777" w:rsidR="00D44B78" w:rsidRDefault="00D44B78">
      <w:pPr>
        <w:pStyle w:val="TableofFigures"/>
        <w:tabs>
          <w:tab w:val="right" w:leader="dot" w:pos="9016"/>
        </w:tabs>
        <w:rPr>
          <w:rFonts w:asciiTheme="minorHAnsi" w:eastAsiaTheme="minorEastAsia" w:hAnsiTheme="minorHAnsi"/>
          <w:noProof/>
          <w:kern w:val="2"/>
          <w:sz w:val="24"/>
          <w:szCs w:val="24"/>
          <w:lang w:val="de-DE" w:eastAsia="de-DE"/>
          <w14:ligatures w14:val="standardContextual"/>
        </w:rPr>
      </w:pPr>
      <w:hyperlink w:anchor="_Toc216797906" w:history="1">
        <w:r w:rsidRPr="009E24DE">
          <w:rPr>
            <w:rStyle w:val="Hyperlink"/>
            <w:noProof/>
          </w:rPr>
          <w:t>Supplementary Figure 86. Major amputations at 12 months for Zilver® PTX®.</w:t>
        </w:r>
      </w:hyperlink>
    </w:p>
    <w:p w14:paraId="4670E884" w14:textId="77777777" w:rsidR="00D44B78" w:rsidRDefault="00D44B78">
      <w:pPr>
        <w:pStyle w:val="TableofFigures"/>
        <w:tabs>
          <w:tab w:val="right" w:leader="dot" w:pos="9016"/>
        </w:tabs>
        <w:rPr>
          <w:rFonts w:asciiTheme="minorHAnsi" w:eastAsiaTheme="minorEastAsia" w:hAnsiTheme="minorHAnsi"/>
          <w:noProof/>
          <w:kern w:val="2"/>
          <w:sz w:val="24"/>
          <w:szCs w:val="24"/>
          <w:lang w:val="de-DE" w:eastAsia="de-DE"/>
          <w14:ligatures w14:val="standardContextual"/>
        </w:rPr>
      </w:pPr>
      <w:hyperlink w:anchor="_Toc216797907" w:history="1">
        <w:r w:rsidRPr="009E24DE">
          <w:rPr>
            <w:rStyle w:val="Hyperlink"/>
            <w:noProof/>
            <w:lang w:val="en-US"/>
          </w:rPr>
          <w:t>Supplementary Figure 87. Major amputations at 12 months for Viabahn®.</w:t>
        </w:r>
      </w:hyperlink>
    </w:p>
    <w:p w14:paraId="7494FACC" w14:textId="77777777" w:rsidR="00D44B78" w:rsidRDefault="00D44B78">
      <w:pPr>
        <w:pStyle w:val="TableofFigures"/>
        <w:tabs>
          <w:tab w:val="right" w:leader="dot" w:pos="9016"/>
        </w:tabs>
        <w:rPr>
          <w:rFonts w:asciiTheme="minorHAnsi" w:eastAsiaTheme="minorEastAsia" w:hAnsiTheme="minorHAnsi"/>
          <w:noProof/>
          <w:kern w:val="2"/>
          <w:sz w:val="24"/>
          <w:szCs w:val="24"/>
          <w:lang w:val="de-DE" w:eastAsia="de-DE"/>
          <w14:ligatures w14:val="standardContextual"/>
        </w:rPr>
      </w:pPr>
      <w:hyperlink w:anchor="_Toc216797908" w:history="1">
        <w:r w:rsidRPr="009E24DE">
          <w:rPr>
            <w:rStyle w:val="Hyperlink"/>
            <w:noProof/>
          </w:rPr>
          <w:t>Supplementary Figure 88. Major amputations at 12 months for BMS.</w:t>
        </w:r>
      </w:hyperlink>
    </w:p>
    <w:p w14:paraId="12666510" w14:textId="77777777" w:rsidR="00D44B78" w:rsidRDefault="00D44B78">
      <w:pPr>
        <w:pStyle w:val="TableofFigures"/>
        <w:tabs>
          <w:tab w:val="right" w:leader="dot" w:pos="9016"/>
        </w:tabs>
        <w:rPr>
          <w:rFonts w:asciiTheme="minorHAnsi" w:eastAsiaTheme="minorEastAsia" w:hAnsiTheme="minorHAnsi"/>
          <w:noProof/>
          <w:kern w:val="2"/>
          <w:sz w:val="24"/>
          <w:szCs w:val="24"/>
          <w:lang w:val="de-DE" w:eastAsia="de-DE"/>
          <w14:ligatures w14:val="standardContextual"/>
        </w:rPr>
      </w:pPr>
      <w:hyperlink w:anchor="_Toc216797909" w:history="1">
        <w:r w:rsidRPr="009E24DE">
          <w:rPr>
            <w:rStyle w:val="Hyperlink"/>
            <w:noProof/>
          </w:rPr>
          <w:t>Supplementary Figure 89. Major amputations at 24 months for Eluvia™.</w:t>
        </w:r>
      </w:hyperlink>
    </w:p>
    <w:p w14:paraId="7D3FE183" w14:textId="77777777" w:rsidR="00D44B78" w:rsidRDefault="00D44B78">
      <w:pPr>
        <w:pStyle w:val="TableofFigures"/>
        <w:tabs>
          <w:tab w:val="right" w:leader="dot" w:pos="9016"/>
        </w:tabs>
        <w:rPr>
          <w:rFonts w:asciiTheme="minorHAnsi" w:eastAsiaTheme="minorEastAsia" w:hAnsiTheme="minorHAnsi"/>
          <w:noProof/>
          <w:kern w:val="2"/>
          <w:sz w:val="24"/>
          <w:szCs w:val="24"/>
          <w:lang w:val="de-DE" w:eastAsia="de-DE"/>
          <w14:ligatures w14:val="standardContextual"/>
        </w:rPr>
      </w:pPr>
      <w:hyperlink w:anchor="_Toc216797910" w:history="1">
        <w:r w:rsidRPr="009E24DE">
          <w:rPr>
            <w:rStyle w:val="Hyperlink"/>
            <w:noProof/>
          </w:rPr>
          <w:t>Supplementary Figure 90. Major amputations at 24 months for Zilver® PTX®.</w:t>
        </w:r>
      </w:hyperlink>
    </w:p>
    <w:p w14:paraId="16BB6277" w14:textId="77777777" w:rsidR="00D44B78" w:rsidRDefault="00D44B78">
      <w:pPr>
        <w:pStyle w:val="TableofFigures"/>
        <w:tabs>
          <w:tab w:val="right" w:leader="dot" w:pos="9016"/>
        </w:tabs>
        <w:rPr>
          <w:rFonts w:asciiTheme="minorHAnsi" w:eastAsiaTheme="minorEastAsia" w:hAnsiTheme="minorHAnsi"/>
          <w:noProof/>
          <w:kern w:val="2"/>
          <w:sz w:val="24"/>
          <w:szCs w:val="24"/>
          <w:lang w:val="de-DE" w:eastAsia="de-DE"/>
          <w14:ligatures w14:val="standardContextual"/>
        </w:rPr>
      </w:pPr>
      <w:hyperlink w:anchor="_Toc216797911" w:history="1">
        <w:r w:rsidRPr="009E24DE">
          <w:rPr>
            <w:rStyle w:val="Hyperlink"/>
            <w:noProof/>
          </w:rPr>
          <w:t>Supplementary Figure 91. Major amputations at 24 months for Viabahn.</w:t>
        </w:r>
      </w:hyperlink>
    </w:p>
    <w:p w14:paraId="2DBD3D15" w14:textId="77777777" w:rsidR="00D44B78" w:rsidRDefault="00D44B78">
      <w:pPr>
        <w:pStyle w:val="TableofFigures"/>
        <w:tabs>
          <w:tab w:val="right" w:leader="dot" w:pos="9016"/>
        </w:tabs>
        <w:rPr>
          <w:rFonts w:asciiTheme="minorHAnsi" w:eastAsiaTheme="minorEastAsia" w:hAnsiTheme="minorHAnsi"/>
          <w:noProof/>
          <w:kern w:val="2"/>
          <w:sz w:val="24"/>
          <w:szCs w:val="24"/>
          <w:lang w:val="de-DE" w:eastAsia="de-DE"/>
          <w14:ligatures w14:val="standardContextual"/>
        </w:rPr>
      </w:pPr>
      <w:hyperlink w:anchor="_Toc216797912" w:history="1">
        <w:r w:rsidRPr="009E24DE">
          <w:rPr>
            <w:rStyle w:val="Hyperlink"/>
            <w:noProof/>
          </w:rPr>
          <w:t>Supplementary Figure 92. Major amputations at 24 months for BMS.</w:t>
        </w:r>
      </w:hyperlink>
    </w:p>
    <w:p w14:paraId="4FDD1DE7" w14:textId="77777777" w:rsidR="00D44B78" w:rsidRDefault="00D44B78">
      <w:pPr>
        <w:pStyle w:val="TableofFigures"/>
        <w:tabs>
          <w:tab w:val="right" w:leader="dot" w:pos="9016"/>
        </w:tabs>
        <w:rPr>
          <w:rFonts w:asciiTheme="minorHAnsi" w:eastAsiaTheme="minorEastAsia" w:hAnsiTheme="minorHAnsi"/>
          <w:noProof/>
          <w:kern w:val="2"/>
          <w:sz w:val="24"/>
          <w:szCs w:val="24"/>
          <w:lang w:val="de-DE" w:eastAsia="de-DE"/>
          <w14:ligatures w14:val="standardContextual"/>
        </w:rPr>
      </w:pPr>
      <w:hyperlink w:anchor="_Toc216797913" w:history="1">
        <w:r w:rsidRPr="009E24DE">
          <w:rPr>
            <w:rStyle w:val="Hyperlink"/>
            <w:noProof/>
          </w:rPr>
          <w:t>Supplementary Figure 93. Stent fractures at 12 months for Eluvia™.</w:t>
        </w:r>
      </w:hyperlink>
    </w:p>
    <w:p w14:paraId="70D1077F" w14:textId="77777777" w:rsidR="00D44B78" w:rsidRDefault="00D44B78">
      <w:pPr>
        <w:pStyle w:val="TableofFigures"/>
        <w:tabs>
          <w:tab w:val="right" w:leader="dot" w:pos="9016"/>
        </w:tabs>
        <w:rPr>
          <w:rFonts w:asciiTheme="minorHAnsi" w:eastAsiaTheme="minorEastAsia" w:hAnsiTheme="minorHAnsi"/>
          <w:noProof/>
          <w:kern w:val="2"/>
          <w:sz w:val="24"/>
          <w:szCs w:val="24"/>
          <w:lang w:val="de-DE" w:eastAsia="de-DE"/>
          <w14:ligatures w14:val="standardContextual"/>
        </w:rPr>
      </w:pPr>
      <w:hyperlink w:anchor="_Toc216797914" w:history="1">
        <w:r w:rsidRPr="009E24DE">
          <w:rPr>
            <w:rStyle w:val="Hyperlink"/>
            <w:noProof/>
          </w:rPr>
          <w:t>Supplementary Figure 94. Stent fractures at 12 months for Zilver® PTX®.</w:t>
        </w:r>
      </w:hyperlink>
    </w:p>
    <w:p w14:paraId="1E199883" w14:textId="77777777" w:rsidR="00D44B78" w:rsidRDefault="00D44B78">
      <w:pPr>
        <w:pStyle w:val="TableofFigures"/>
        <w:tabs>
          <w:tab w:val="right" w:leader="dot" w:pos="9016"/>
        </w:tabs>
        <w:rPr>
          <w:rFonts w:asciiTheme="minorHAnsi" w:eastAsiaTheme="minorEastAsia" w:hAnsiTheme="minorHAnsi"/>
          <w:noProof/>
          <w:kern w:val="2"/>
          <w:sz w:val="24"/>
          <w:szCs w:val="24"/>
          <w:lang w:val="de-DE" w:eastAsia="de-DE"/>
          <w14:ligatures w14:val="standardContextual"/>
        </w:rPr>
      </w:pPr>
      <w:hyperlink w:anchor="_Toc216797915" w:history="1">
        <w:r w:rsidRPr="009E24DE">
          <w:rPr>
            <w:rStyle w:val="Hyperlink"/>
            <w:noProof/>
          </w:rPr>
          <w:t>Supplementary Figure 95. Stent fractures at 12 months for Viabahn.</w:t>
        </w:r>
      </w:hyperlink>
    </w:p>
    <w:p w14:paraId="56FC995A" w14:textId="77777777" w:rsidR="00D44B78" w:rsidRDefault="00D44B78">
      <w:pPr>
        <w:pStyle w:val="TableofFigures"/>
        <w:tabs>
          <w:tab w:val="right" w:leader="dot" w:pos="9016"/>
        </w:tabs>
        <w:rPr>
          <w:rFonts w:asciiTheme="minorHAnsi" w:eastAsiaTheme="minorEastAsia" w:hAnsiTheme="minorHAnsi"/>
          <w:noProof/>
          <w:kern w:val="2"/>
          <w:sz w:val="24"/>
          <w:szCs w:val="24"/>
          <w:lang w:val="de-DE" w:eastAsia="de-DE"/>
          <w14:ligatures w14:val="standardContextual"/>
        </w:rPr>
      </w:pPr>
      <w:hyperlink w:anchor="_Toc216797916" w:history="1">
        <w:r w:rsidRPr="009E24DE">
          <w:rPr>
            <w:rStyle w:val="Hyperlink"/>
            <w:noProof/>
          </w:rPr>
          <w:t>Supplementary Figure 96. Stent fractures at 12 months for BMS.</w:t>
        </w:r>
      </w:hyperlink>
    </w:p>
    <w:p w14:paraId="339401A4" w14:textId="77777777" w:rsidR="00D44B78" w:rsidRDefault="00D44B78">
      <w:pPr>
        <w:pStyle w:val="TableofFigures"/>
        <w:tabs>
          <w:tab w:val="right" w:leader="dot" w:pos="9016"/>
        </w:tabs>
        <w:rPr>
          <w:rFonts w:asciiTheme="minorHAnsi" w:eastAsiaTheme="minorEastAsia" w:hAnsiTheme="minorHAnsi"/>
          <w:noProof/>
          <w:kern w:val="2"/>
          <w:sz w:val="24"/>
          <w:szCs w:val="24"/>
          <w:lang w:val="de-DE" w:eastAsia="de-DE"/>
          <w14:ligatures w14:val="standardContextual"/>
        </w:rPr>
      </w:pPr>
      <w:hyperlink w:anchor="_Toc216797917" w:history="1">
        <w:r w:rsidRPr="009E24DE">
          <w:rPr>
            <w:rStyle w:val="Hyperlink"/>
            <w:noProof/>
          </w:rPr>
          <w:t>Supplementary Figure 97. Stent fractures at 24 months for Zilver® PTX®.</w:t>
        </w:r>
      </w:hyperlink>
    </w:p>
    <w:p w14:paraId="500FB24A" w14:textId="77777777" w:rsidR="00D44B78" w:rsidRDefault="00D44B78">
      <w:pPr>
        <w:pStyle w:val="TableofFigures"/>
        <w:tabs>
          <w:tab w:val="right" w:leader="dot" w:pos="9016"/>
        </w:tabs>
        <w:rPr>
          <w:rFonts w:asciiTheme="minorHAnsi" w:eastAsiaTheme="minorEastAsia" w:hAnsiTheme="minorHAnsi"/>
          <w:noProof/>
          <w:kern w:val="2"/>
          <w:sz w:val="24"/>
          <w:szCs w:val="24"/>
          <w:lang w:val="de-DE" w:eastAsia="de-DE"/>
          <w14:ligatures w14:val="standardContextual"/>
        </w:rPr>
      </w:pPr>
      <w:hyperlink w:anchor="_Toc216797918" w:history="1">
        <w:r w:rsidRPr="009E24DE">
          <w:rPr>
            <w:rStyle w:val="Hyperlink"/>
            <w:noProof/>
          </w:rPr>
          <w:t>Supplementary Figure 98. Stent fractures at 24 months for BMS.</w:t>
        </w:r>
      </w:hyperlink>
    </w:p>
    <w:p w14:paraId="0537A631" w14:textId="77777777" w:rsidR="00D44B78" w:rsidRDefault="00D44B78">
      <w:pPr>
        <w:pStyle w:val="TableofFigures"/>
        <w:tabs>
          <w:tab w:val="right" w:leader="dot" w:pos="9016"/>
        </w:tabs>
        <w:rPr>
          <w:rFonts w:asciiTheme="minorHAnsi" w:eastAsiaTheme="minorEastAsia" w:hAnsiTheme="minorHAnsi"/>
          <w:noProof/>
          <w:kern w:val="2"/>
          <w:sz w:val="24"/>
          <w:szCs w:val="24"/>
          <w:lang w:val="de-DE" w:eastAsia="de-DE"/>
          <w14:ligatures w14:val="standardContextual"/>
        </w:rPr>
      </w:pPr>
      <w:hyperlink w:anchor="_Toc216797919" w:history="1">
        <w:r w:rsidRPr="009E24DE">
          <w:rPr>
            <w:rStyle w:val="Hyperlink"/>
            <w:noProof/>
          </w:rPr>
          <w:t>Supplementary Figure 99. Clinical improvement at 12 months for Eluvia™.</w:t>
        </w:r>
      </w:hyperlink>
    </w:p>
    <w:p w14:paraId="42EF4918" w14:textId="77777777" w:rsidR="00D44B78" w:rsidRDefault="00D44B78">
      <w:pPr>
        <w:pStyle w:val="TableofFigures"/>
        <w:tabs>
          <w:tab w:val="right" w:leader="dot" w:pos="9016"/>
        </w:tabs>
        <w:rPr>
          <w:rFonts w:asciiTheme="minorHAnsi" w:eastAsiaTheme="minorEastAsia" w:hAnsiTheme="minorHAnsi"/>
          <w:noProof/>
          <w:kern w:val="2"/>
          <w:sz w:val="24"/>
          <w:szCs w:val="24"/>
          <w:lang w:val="de-DE" w:eastAsia="de-DE"/>
          <w14:ligatures w14:val="standardContextual"/>
        </w:rPr>
      </w:pPr>
      <w:hyperlink w:anchor="_Toc216797920" w:history="1">
        <w:r w:rsidRPr="009E24DE">
          <w:rPr>
            <w:rStyle w:val="Hyperlink"/>
            <w:noProof/>
          </w:rPr>
          <w:t>Supplementary Figure 100. Clinical improvement at 12 months for Zilver® PTX®.</w:t>
        </w:r>
      </w:hyperlink>
    </w:p>
    <w:p w14:paraId="70D3E666" w14:textId="77777777" w:rsidR="00D44B78" w:rsidRDefault="00D44B78">
      <w:pPr>
        <w:pStyle w:val="TableofFigures"/>
        <w:tabs>
          <w:tab w:val="right" w:leader="dot" w:pos="9016"/>
        </w:tabs>
        <w:rPr>
          <w:rFonts w:asciiTheme="minorHAnsi" w:eastAsiaTheme="minorEastAsia" w:hAnsiTheme="minorHAnsi"/>
          <w:noProof/>
          <w:kern w:val="2"/>
          <w:sz w:val="24"/>
          <w:szCs w:val="24"/>
          <w:lang w:val="de-DE" w:eastAsia="de-DE"/>
          <w14:ligatures w14:val="standardContextual"/>
        </w:rPr>
      </w:pPr>
      <w:hyperlink w:anchor="_Toc216797921" w:history="1">
        <w:r w:rsidRPr="009E24DE">
          <w:rPr>
            <w:rStyle w:val="Hyperlink"/>
            <w:noProof/>
          </w:rPr>
          <w:t>Supplementary Figure 101. Clinical improvement at 12 months for BMS.</w:t>
        </w:r>
      </w:hyperlink>
    </w:p>
    <w:p w14:paraId="2CB4F6F5" w14:textId="0C3AB83D" w:rsidR="004B4904" w:rsidRPr="00442D1C" w:rsidRDefault="00ED71C2" w:rsidP="00445F52">
      <w:pPr>
        <w:rPr>
          <w:rFonts w:ascii="Tahoma" w:hAnsi="Tahoma" w:cs="Tahoma"/>
          <w:b/>
          <w:bCs/>
          <w:sz w:val="24"/>
          <w:szCs w:val="24"/>
        </w:rPr>
      </w:pPr>
      <w:r w:rsidRPr="00442D1C">
        <w:rPr>
          <w:rFonts w:ascii="Tahoma" w:hAnsi="Tahoma" w:cs="Tahoma"/>
          <w:b/>
          <w:bCs/>
          <w:sz w:val="24"/>
          <w:szCs w:val="24"/>
        </w:rPr>
        <w:fldChar w:fldCharType="end"/>
      </w:r>
      <w:bookmarkEnd w:id="0"/>
      <w:bookmarkEnd w:id="2"/>
    </w:p>
    <w:p w14:paraId="02CAADCF" w14:textId="52031207" w:rsidR="00445F52" w:rsidRPr="00442D1C" w:rsidRDefault="00445F52" w:rsidP="004B4904">
      <w:pPr>
        <w:spacing w:after="160" w:line="259" w:lineRule="auto"/>
      </w:pPr>
    </w:p>
    <w:p w14:paraId="05C4EBB1" w14:textId="77777777" w:rsidR="004B4904" w:rsidRPr="00442D1C" w:rsidRDefault="004B4904" w:rsidP="008F5D96">
      <w:pPr>
        <w:pStyle w:val="Heading1"/>
        <w:numPr>
          <w:ilvl w:val="0"/>
          <w:numId w:val="0"/>
        </w:numPr>
        <w:ind w:left="397" w:hanging="397"/>
        <w:sectPr w:rsidR="004B4904" w:rsidRPr="00442D1C" w:rsidSect="008C2406">
          <w:footerReference w:type="default" r:id="rId11"/>
          <w:headerReference w:type="first" r:id="rId12"/>
          <w:footerReference w:type="first" r:id="rId13"/>
          <w:pgSz w:w="11906" w:h="16838"/>
          <w:pgMar w:top="1440" w:right="1440" w:bottom="1440" w:left="1440" w:header="708" w:footer="680" w:gutter="0"/>
          <w:cols w:space="708"/>
          <w:titlePg/>
          <w:docGrid w:linePitch="360"/>
        </w:sectPr>
      </w:pPr>
      <w:bookmarkStart w:id="3" w:name="_Toc182574202"/>
      <w:bookmarkStart w:id="4" w:name="_Toc184828887"/>
      <w:bookmarkEnd w:id="3"/>
    </w:p>
    <w:p w14:paraId="008FE11B" w14:textId="1B8FF46E" w:rsidR="003E6867" w:rsidRPr="00442D1C" w:rsidRDefault="008F5D96" w:rsidP="008F5D96">
      <w:pPr>
        <w:pStyle w:val="Heading1"/>
        <w:numPr>
          <w:ilvl w:val="0"/>
          <w:numId w:val="0"/>
        </w:numPr>
        <w:ind w:left="397" w:hanging="397"/>
      </w:pPr>
      <w:r w:rsidRPr="00442D1C">
        <w:lastRenderedPageBreak/>
        <w:t>Supplementary t</w:t>
      </w:r>
      <w:r w:rsidR="003E6867" w:rsidRPr="00442D1C">
        <w:t>ables</w:t>
      </w:r>
    </w:p>
    <w:p w14:paraId="2F132DA3" w14:textId="77777777" w:rsidR="004B4904" w:rsidRPr="00442D1C" w:rsidRDefault="004B4904" w:rsidP="004B4904"/>
    <w:p w14:paraId="1052398F" w14:textId="6BC92E5A" w:rsidR="00EA2DF8" w:rsidRPr="00442D1C" w:rsidRDefault="008164AD" w:rsidP="008164AD">
      <w:pPr>
        <w:pStyle w:val="Caption"/>
      </w:pPr>
      <w:bookmarkStart w:id="5" w:name="_Toc216797808"/>
      <w:bookmarkEnd w:id="4"/>
      <w:r w:rsidRPr="00442D1C">
        <w:t xml:space="preserve">Supplementary Table </w:t>
      </w:r>
      <w:r w:rsidRPr="00442D1C">
        <w:fldChar w:fldCharType="begin"/>
      </w:r>
      <w:r w:rsidRPr="00442D1C">
        <w:instrText>SEQ Table \* ARABIC</w:instrText>
      </w:r>
      <w:r w:rsidRPr="00442D1C">
        <w:fldChar w:fldCharType="separate"/>
      </w:r>
      <w:r w:rsidR="00D44B78">
        <w:rPr>
          <w:noProof/>
        </w:rPr>
        <w:t>1</w:t>
      </w:r>
      <w:r w:rsidRPr="00442D1C">
        <w:fldChar w:fldCharType="end"/>
      </w:r>
      <w:r w:rsidRPr="00442D1C">
        <w:t xml:space="preserve">. </w:t>
      </w:r>
      <w:r w:rsidRPr="00442D1C">
        <w:rPr>
          <w:noProof/>
        </w:rPr>
        <w:t>The PRISMA checklist</w:t>
      </w:r>
      <w:bookmarkEnd w:id="5"/>
    </w:p>
    <w:tbl>
      <w:tblPr>
        <w:tblW w:w="14236" w:type="dxa"/>
        <w:jc w:val="center"/>
        <w:tblBorders>
          <w:top w:val="nil"/>
          <w:left w:val="nil"/>
          <w:bottom w:val="nil"/>
          <w:right w:val="nil"/>
        </w:tblBorders>
        <w:tblLook w:val="0000" w:firstRow="0" w:lastRow="0" w:firstColumn="0" w:lastColumn="0" w:noHBand="0" w:noVBand="0"/>
      </w:tblPr>
      <w:tblGrid>
        <w:gridCol w:w="1633"/>
        <w:gridCol w:w="587"/>
        <w:gridCol w:w="10589"/>
        <w:gridCol w:w="1427"/>
      </w:tblGrid>
      <w:tr w:rsidR="004B4904" w:rsidRPr="00442D1C" w14:paraId="6CCD54E0" w14:textId="77777777" w:rsidTr="008E17B8">
        <w:trPr>
          <w:trHeight w:val="65"/>
          <w:tblHeader/>
          <w:jc w:val="center"/>
        </w:trPr>
        <w:tc>
          <w:tcPr>
            <w:tcW w:w="1647" w:type="dxa"/>
            <w:tcBorders>
              <w:top w:val="double" w:sz="5" w:space="0" w:color="000000"/>
              <w:left w:val="single" w:sz="5" w:space="0" w:color="000000"/>
              <w:bottom w:val="double" w:sz="2" w:space="0" w:color="FFFFCC"/>
              <w:right w:val="single" w:sz="5" w:space="0" w:color="000000"/>
            </w:tcBorders>
            <w:shd w:val="clear" w:color="auto" w:fill="606060" w:themeFill="text1" w:themeFillTint="BF"/>
            <w:vAlign w:val="center"/>
          </w:tcPr>
          <w:p w14:paraId="695ABD61" w14:textId="77777777" w:rsidR="004B4904" w:rsidRPr="00442D1C" w:rsidRDefault="004B4904">
            <w:pPr>
              <w:pStyle w:val="Default"/>
              <w:rPr>
                <w:rFonts w:ascii="Arial" w:hAnsi="Arial" w:cs="Arial"/>
                <w:color w:val="FFFFFF"/>
                <w:sz w:val="18"/>
                <w:szCs w:val="18"/>
              </w:rPr>
            </w:pPr>
            <w:r w:rsidRPr="00442D1C">
              <w:rPr>
                <w:rFonts w:ascii="Arial" w:hAnsi="Arial" w:cs="Arial"/>
                <w:b/>
                <w:bCs/>
                <w:color w:val="FFFFFF"/>
                <w:sz w:val="18"/>
                <w:szCs w:val="18"/>
              </w:rPr>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06060" w:themeFill="text1" w:themeFillTint="BF"/>
            <w:vAlign w:val="center"/>
          </w:tcPr>
          <w:p w14:paraId="59203450" w14:textId="77777777" w:rsidR="004B4904" w:rsidRPr="00442D1C" w:rsidRDefault="004B4904">
            <w:pPr>
              <w:pStyle w:val="Default"/>
              <w:rPr>
                <w:rFonts w:ascii="Arial" w:hAnsi="Arial" w:cs="Arial"/>
                <w:b/>
                <w:bCs/>
                <w:color w:val="FFFFFF"/>
                <w:sz w:val="18"/>
                <w:szCs w:val="18"/>
              </w:rPr>
            </w:pPr>
            <w:r w:rsidRPr="00442D1C">
              <w:rPr>
                <w:rFonts w:ascii="Arial" w:hAnsi="Arial" w:cs="Arial"/>
                <w:b/>
                <w:bCs/>
                <w:color w:val="FFFFFF"/>
                <w:sz w:val="18"/>
                <w:szCs w:val="18"/>
              </w:rPr>
              <w:t>Item #</w:t>
            </w:r>
          </w:p>
        </w:tc>
        <w:tc>
          <w:tcPr>
            <w:tcW w:w="11036" w:type="dxa"/>
            <w:tcBorders>
              <w:top w:val="double" w:sz="5" w:space="0" w:color="000000"/>
              <w:left w:val="single" w:sz="5" w:space="0" w:color="000000"/>
              <w:bottom w:val="double" w:sz="5" w:space="0" w:color="000000"/>
              <w:right w:val="single" w:sz="5" w:space="0" w:color="000000"/>
            </w:tcBorders>
            <w:shd w:val="clear" w:color="auto" w:fill="606060" w:themeFill="text1" w:themeFillTint="BF"/>
            <w:vAlign w:val="center"/>
          </w:tcPr>
          <w:p w14:paraId="4383C77D" w14:textId="77777777" w:rsidR="004B4904" w:rsidRPr="00442D1C" w:rsidRDefault="004B4904">
            <w:pPr>
              <w:pStyle w:val="Default"/>
              <w:rPr>
                <w:rFonts w:ascii="Arial" w:hAnsi="Arial" w:cs="Arial"/>
                <w:color w:val="FFFFFF"/>
                <w:sz w:val="18"/>
                <w:szCs w:val="18"/>
              </w:rPr>
            </w:pPr>
            <w:r w:rsidRPr="00442D1C">
              <w:rPr>
                <w:rFonts w:ascii="Arial" w:hAnsi="Arial" w:cs="Arial"/>
                <w:b/>
                <w:bCs/>
                <w:color w:val="FFFFFF"/>
                <w:sz w:val="18"/>
                <w:szCs w:val="18"/>
              </w:rPr>
              <w:t xml:space="preserve">Checklist item </w:t>
            </w:r>
          </w:p>
        </w:tc>
        <w:tc>
          <w:tcPr>
            <w:tcW w:w="966" w:type="dxa"/>
            <w:tcBorders>
              <w:top w:val="double" w:sz="5" w:space="0" w:color="000000"/>
              <w:left w:val="single" w:sz="5" w:space="0" w:color="000000"/>
              <w:bottom w:val="double" w:sz="5" w:space="0" w:color="000000"/>
              <w:right w:val="single" w:sz="5" w:space="0" w:color="000000"/>
            </w:tcBorders>
            <w:shd w:val="clear" w:color="auto" w:fill="606060" w:themeFill="text1" w:themeFillTint="BF"/>
            <w:vAlign w:val="center"/>
          </w:tcPr>
          <w:p w14:paraId="3188EBDD" w14:textId="77777777" w:rsidR="004B4904" w:rsidRPr="00442D1C" w:rsidRDefault="004B4904">
            <w:pPr>
              <w:pStyle w:val="Default"/>
              <w:rPr>
                <w:rFonts w:ascii="Arial" w:hAnsi="Arial" w:cs="Arial"/>
                <w:color w:val="FFFFFF"/>
                <w:sz w:val="18"/>
                <w:szCs w:val="18"/>
              </w:rPr>
            </w:pPr>
            <w:r w:rsidRPr="00442D1C">
              <w:rPr>
                <w:rFonts w:ascii="Arial" w:hAnsi="Arial" w:cs="Arial"/>
                <w:b/>
                <w:bCs/>
                <w:color w:val="FFFFFF"/>
                <w:sz w:val="18"/>
                <w:szCs w:val="18"/>
              </w:rPr>
              <w:t xml:space="preserve">Location where item is reported </w:t>
            </w:r>
          </w:p>
        </w:tc>
      </w:tr>
      <w:tr w:rsidR="004B4904" w:rsidRPr="00442D1C" w14:paraId="4EAF8924" w14:textId="77777777" w:rsidTr="008E17B8">
        <w:trPr>
          <w:trHeight w:val="24"/>
          <w:jc w:val="center"/>
        </w:trPr>
        <w:tc>
          <w:tcPr>
            <w:tcW w:w="13270" w:type="dxa"/>
            <w:gridSpan w:val="3"/>
            <w:tcBorders>
              <w:top w:val="double" w:sz="5" w:space="0" w:color="000000"/>
              <w:left w:val="single" w:sz="5" w:space="0" w:color="000000"/>
              <w:bottom w:val="single" w:sz="5" w:space="0" w:color="000000"/>
              <w:right w:val="single" w:sz="5" w:space="0" w:color="000000"/>
            </w:tcBorders>
            <w:shd w:val="clear" w:color="auto" w:fill="CACACA" w:themeFill="text1" w:themeFillTint="40"/>
            <w:vAlign w:val="center"/>
          </w:tcPr>
          <w:p w14:paraId="1C3DFC2E" w14:textId="77777777" w:rsidR="004B4904" w:rsidRPr="00442D1C" w:rsidRDefault="004B4904">
            <w:pPr>
              <w:pStyle w:val="Default"/>
              <w:rPr>
                <w:rFonts w:ascii="Arial" w:hAnsi="Arial" w:cs="Arial"/>
                <w:sz w:val="18"/>
                <w:szCs w:val="18"/>
              </w:rPr>
            </w:pPr>
            <w:r w:rsidRPr="00442D1C">
              <w:rPr>
                <w:rFonts w:ascii="Arial" w:hAnsi="Arial" w:cs="Arial"/>
                <w:b/>
                <w:bCs/>
                <w:sz w:val="18"/>
                <w:szCs w:val="18"/>
              </w:rPr>
              <w:t xml:space="preserve">TITLE </w:t>
            </w:r>
          </w:p>
        </w:tc>
        <w:tc>
          <w:tcPr>
            <w:tcW w:w="966" w:type="dxa"/>
            <w:tcBorders>
              <w:top w:val="double" w:sz="5" w:space="0" w:color="000000"/>
              <w:left w:val="single" w:sz="5" w:space="0" w:color="000000"/>
              <w:bottom w:val="single" w:sz="5" w:space="0" w:color="000000"/>
              <w:right w:val="single" w:sz="5" w:space="0" w:color="000000"/>
            </w:tcBorders>
            <w:shd w:val="clear" w:color="auto" w:fill="CACACA" w:themeFill="text1" w:themeFillTint="40"/>
          </w:tcPr>
          <w:p w14:paraId="11002C48" w14:textId="77777777" w:rsidR="004B4904" w:rsidRPr="00442D1C" w:rsidRDefault="004B4904">
            <w:pPr>
              <w:pStyle w:val="Default"/>
              <w:jc w:val="right"/>
              <w:rPr>
                <w:rFonts w:ascii="Arial" w:hAnsi="Arial" w:cs="Arial"/>
                <w:color w:val="auto"/>
                <w:sz w:val="18"/>
                <w:szCs w:val="18"/>
              </w:rPr>
            </w:pPr>
          </w:p>
        </w:tc>
      </w:tr>
      <w:tr w:rsidR="004B4904" w:rsidRPr="00442D1C" w14:paraId="6BEEA1C3" w14:textId="77777777" w:rsidTr="008E17B8">
        <w:trPr>
          <w:trHeight w:val="48"/>
          <w:jc w:val="center"/>
        </w:trPr>
        <w:tc>
          <w:tcPr>
            <w:tcW w:w="1647" w:type="dxa"/>
            <w:tcBorders>
              <w:top w:val="single" w:sz="5" w:space="0" w:color="000000"/>
              <w:left w:val="single" w:sz="5" w:space="0" w:color="000000"/>
              <w:bottom w:val="double" w:sz="2" w:space="0" w:color="FFFFCC"/>
              <w:right w:val="single" w:sz="5" w:space="0" w:color="000000"/>
            </w:tcBorders>
          </w:tcPr>
          <w:p w14:paraId="3F2D12C1" w14:textId="77777777" w:rsidR="004B4904" w:rsidRPr="00442D1C" w:rsidRDefault="004B4904">
            <w:pPr>
              <w:pStyle w:val="Default"/>
              <w:spacing w:before="40" w:after="40"/>
              <w:rPr>
                <w:rFonts w:ascii="Arial" w:hAnsi="Arial" w:cs="Arial"/>
                <w:sz w:val="18"/>
                <w:szCs w:val="18"/>
              </w:rPr>
            </w:pPr>
            <w:r w:rsidRPr="00442D1C">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3F354670" w14:textId="77777777" w:rsidR="004B4904" w:rsidRPr="00442D1C" w:rsidRDefault="004B4904">
            <w:pPr>
              <w:pStyle w:val="Default"/>
              <w:spacing w:before="40" w:after="40"/>
              <w:jc w:val="right"/>
              <w:rPr>
                <w:rFonts w:ascii="Arial" w:hAnsi="Arial" w:cs="Arial"/>
                <w:sz w:val="18"/>
                <w:szCs w:val="18"/>
              </w:rPr>
            </w:pPr>
            <w:r w:rsidRPr="00442D1C">
              <w:rPr>
                <w:rFonts w:ascii="Arial" w:hAnsi="Arial" w:cs="Arial"/>
                <w:sz w:val="18"/>
                <w:szCs w:val="18"/>
              </w:rPr>
              <w:t>1</w:t>
            </w:r>
          </w:p>
        </w:tc>
        <w:tc>
          <w:tcPr>
            <w:tcW w:w="11036" w:type="dxa"/>
            <w:tcBorders>
              <w:top w:val="single" w:sz="5" w:space="0" w:color="000000"/>
              <w:left w:val="single" w:sz="5" w:space="0" w:color="000000"/>
              <w:bottom w:val="double" w:sz="5" w:space="0" w:color="000000"/>
              <w:right w:val="single" w:sz="5" w:space="0" w:color="000000"/>
            </w:tcBorders>
          </w:tcPr>
          <w:p w14:paraId="79DC05BC" w14:textId="77777777" w:rsidR="004B4904" w:rsidRPr="00442D1C" w:rsidRDefault="004B4904">
            <w:pPr>
              <w:pStyle w:val="Default"/>
              <w:spacing w:before="40" w:after="40"/>
              <w:rPr>
                <w:rFonts w:ascii="Arial" w:hAnsi="Arial" w:cs="Arial"/>
                <w:sz w:val="18"/>
                <w:szCs w:val="18"/>
              </w:rPr>
            </w:pPr>
            <w:r w:rsidRPr="00442D1C">
              <w:rPr>
                <w:rFonts w:ascii="Arial" w:hAnsi="Arial" w:cs="Arial"/>
                <w:sz w:val="18"/>
                <w:szCs w:val="18"/>
              </w:rPr>
              <w:t>Identify the report as a systematic review.</w:t>
            </w:r>
          </w:p>
        </w:tc>
        <w:tc>
          <w:tcPr>
            <w:tcW w:w="966" w:type="dxa"/>
            <w:tcBorders>
              <w:top w:val="single" w:sz="5" w:space="0" w:color="000000"/>
              <w:left w:val="single" w:sz="5" w:space="0" w:color="000000"/>
              <w:bottom w:val="double" w:sz="5" w:space="0" w:color="000000"/>
              <w:right w:val="single" w:sz="5" w:space="0" w:color="000000"/>
            </w:tcBorders>
          </w:tcPr>
          <w:p w14:paraId="08D4EF57" w14:textId="5842B4A9" w:rsidR="004B4904" w:rsidRPr="00442D1C" w:rsidRDefault="00CC15F1">
            <w:pPr>
              <w:pStyle w:val="Default"/>
              <w:spacing w:before="40" w:after="40"/>
              <w:rPr>
                <w:rFonts w:ascii="Arial" w:hAnsi="Arial" w:cs="Arial"/>
                <w:color w:val="auto"/>
                <w:sz w:val="18"/>
                <w:szCs w:val="18"/>
              </w:rPr>
            </w:pPr>
            <w:r>
              <w:rPr>
                <w:rFonts w:ascii="Arial" w:hAnsi="Arial" w:cs="Arial"/>
                <w:color w:val="auto"/>
                <w:sz w:val="18"/>
                <w:szCs w:val="18"/>
              </w:rPr>
              <w:t xml:space="preserve">Line </w:t>
            </w:r>
            <w:r w:rsidR="002A5BF8">
              <w:rPr>
                <w:rFonts w:ascii="Arial" w:hAnsi="Arial" w:cs="Arial"/>
                <w:color w:val="auto"/>
                <w:sz w:val="18"/>
                <w:szCs w:val="18"/>
              </w:rPr>
              <w:t>1-2</w:t>
            </w:r>
          </w:p>
        </w:tc>
      </w:tr>
      <w:tr w:rsidR="004B4904" w:rsidRPr="00442D1C" w14:paraId="1A15239B" w14:textId="77777777" w:rsidTr="008E17B8">
        <w:trPr>
          <w:trHeight w:val="24"/>
          <w:jc w:val="center"/>
        </w:trPr>
        <w:tc>
          <w:tcPr>
            <w:tcW w:w="13270" w:type="dxa"/>
            <w:gridSpan w:val="3"/>
            <w:tcBorders>
              <w:top w:val="double" w:sz="5" w:space="0" w:color="000000"/>
              <w:left w:val="single" w:sz="5" w:space="0" w:color="000000"/>
              <w:bottom w:val="single" w:sz="5" w:space="0" w:color="000000"/>
              <w:right w:val="single" w:sz="5" w:space="0" w:color="000000"/>
            </w:tcBorders>
            <w:shd w:val="clear" w:color="auto" w:fill="CACACA" w:themeFill="text1" w:themeFillTint="40"/>
            <w:vAlign w:val="center"/>
          </w:tcPr>
          <w:p w14:paraId="3CC0A8C8" w14:textId="77777777" w:rsidR="004B4904" w:rsidRPr="00442D1C" w:rsidRDefault="004B4904">
            <w:pPr>
              <w:pStyle w:val="Default"/>
              <w:rPr>
                <w:rFonts w:ascii="Arial" w:hAnsi="Arial" w:cs="Arial"/>
                <w:sz w:val="18"/>
                <w:szCs w:val="18"/>
              </w:rPr>
            </w:pPr>
            <w:r w:rsidRPr="00442D1C">
              <w:rPr>
                <w:rFonts w:ascii="Arial" w:hAnsi="Arial" w:cs="Arial"/>
                <w:b/>
                <w:bCs/>
                <w:sz w:val="18"/>
                <w:szCs w:val="18"/>
              </w:rPr>
              <w:t xml:space="preserve">ABSTRACT </w:t>
            </w:r>
          </w:p>
        </w:tc>
        <w:tc>
          <w:tcPr>
            <w:tcW w:w="966" w:type="dxa"/>
            <w:tcBorders>
              <w:top w:val="double" w:sz="5" w:space="0" w:color="000000"/>
              <w:left w:val="single" w:sz="5" w:space="0" w:color="000000"/>
              <w:bottom w:val="single" w:sz="5" w:space="0" w:color="000000"/>
              <w:right w:val="single" w:sz="5" w:space="0" w:color="000000"/>
            </w:tcBorders>
            <w:shd w:val="clear" w:color="auto" w:fill="CACACA" w:themeFill="text1" w:themeFillTint="40"/>
          </w:tcPr>
          <w:p w14:paraId="4617CCB5" w14:textId="77777777" w:rsidR="004B4904" w:rsidRPr="00442D1C" w:rsidRDefault="004B4904">
            <w:pPr>
              <w:pStyle w:val="Default"/>
              <w:jc w:val="right"/>
              <w:rPr>
                <w:rFonts w:ascii="Arial" w:hAnsi="Arial" w:cs="Arial"/>
                <w:color w:val="auto"/>
                <w:sz w:val="18"/>
                <w:szCs w:val="18"/>
              </w:rPr>
            </w:pPr>
          </w:p>
        </w:tc>
      </w:tr>
      <w:tr w:rsidR="004B4904" w:rsidRPr="00442D1C" w14:paraId="26BF893C" w14:textId="77777777" w:rsidTr="008E17B8">
        <w:trPr>
          <w:trHeight w:val="48"/>
          <w:jc w:val="center"/>
        </w:trPr>
        <w:tc>
          <w:tcPr>
            <w:tcW w:w="1647" w:type="dxa"/>
            <w:tcBorders>
              <w:top w:val="single" w:sz="5" w:space="0" w:color="000000"/>
              <w:left w:val="single" w:sz="5" w:space="0" w:color="000000"/>
              <w:bottom w:val="double" w:sz="2" w:space="0" w:color="FFFFCC"/>
              <w:right w:val="single" w:sz="5" w:space="0" w:color="000000"/>
            </w:tcBorders>
          </w:tcPr>
          <w:p w14:paraId="3803C1B5" w14:textId="77777777" w:rsidR="004B4904" w:rsidRPr="00442D1C" w:rsidRDefault="004B4904">
            <w:pPr>
              <w:pStyle w:val="Default"/>
              <w:spacing w:before="40" w:after="40"/>
              <w:rPr>
                <w:rFonts w:ascii="Arial" w:hAnsi="Arial" w:cs="Arial"/>
                <w:sz w:val="18"/>
                <w:szCs w:val="18"/>
              </w:rPr>
            </w:pPr>
            <w:r w:rsidRPr="00442D1C">
              <w:rPr>
                <w:rFonts w:ascii="Arial" w:hAnsi="Arial" w:cs="Arial"/>
                <w:sz w:val="18"/>
                <w:szCs w:val="18"/>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14:paraId="032B12C7" w14:textId="77777777" w:rsidR="004B4904" w:rsidRPr="00442D1C" w:rsidRDefault="004B4904">
            <w:pPr>
              <w:pStyle w:val="Default"/>
              <w:spacing w:before="40" w:after="40"/>
              <w:jc w:val="right"/>
              <w:rPr>
                <w:rFonts w:ascii="Arial" w:hAnsi="Arial" w:cs="Arial"/>
                <w:sz w:val="18"/>
                <w:szCs w:val="18"/>
              </w:rPr>
            </w:pPr>
            <w:r w:rsidRPr="00442D1C">
              <w:rPr>
                <w:rFonts w:ascii="Arial" w:hAnsi="Arial" w:cs="Arial"/>
                <w:sz w:val="18"/>
                <w:szCs w:val="18"/>
              </w:rPr>
              <w:t>2</w:t>
            </w:r>
          </w:p>
        </w:tc>
        <w:tc>
          <w:tcPr>
            <w:tcW w:w="11036" w:type="dxa"/>
            <w:tcBorders>
              <w:top w:val="single" w:sz="5" w:space="0" w:color="000000"/>
              <w:left w:val="single" w:sz="5" w:space="0" w:color="000000"/>
              <w:bottom w:val="double" w:sz="5" w:space="0" w:color="000000"/>
              <w:right w:val="single" w:sz="5" w:space="0" w:color="000000"/>
            </w:tcBorders>
          </w:tcPr>
          <w:p w14:paraId="267BFD7D" w14:textId="77777777" w:rsidR="004B4904" w:rsidRPr="00442D1C" w:rsidRDefault="004B4904">
            <w:pPr>
              <w:pStyle w:val="Default"/>
              <w:spacing w:before="40" w:after="40"/>
              <w:rPr>
                <w:rFonts w:ascii="Arial" w:hAnsi="Arial" w:cs="Arial"/>
                <w:sz w:val="18"/>
                <w:szCs w:val="18"/>
              </w:rPr>
            </w:pPr>
            <w:r w:rsidRPr="00442D1C">
              <w:rPr>
                <w:rFonts w:ascii="Arial" w:hAnsi="Arial" w:cs="Arial"/>
                <w:sz w:val="18"/>
                <w:szCs w:val="18"/>
              </w:rPr>
              <w:t>See the PRISMA 2020 for Abstracts checklist.</w:t>
            </w:r>
          </w:p>
        </w:tc>
        <w:tc>
          <w:tcPr>
            <w:tcW w:w="966" w:type="dxa"/>
            <w:tcBorders>
              <w:top w:val="single" w:sz="5" w:space="0" w:color="000000"/>
              <w:left w:val="single" w:sz="5" w:space="0" w:color="000000"/>
              <w:bottom w:val="double" w:sz="5" w:space="0" w:color="000000"/>
              <w:right w:val="single" w:sz="5" w:space="0" w:color="000000"/>
            </w:tcBorders>
          </w:tcPr>
          <w:p w14:paraId="7DB869CB" w14:textId="77777777" w:rsidR="004B4904" w:rsidRPr="00442D1C" w:rsidRDefault="004B4904">
            <w:pPr>
              <w:pStyle w:val="Default"/>
              <w:spacing w:before="40" w:after="40"/>
              <w:rPr>
                <w:rFonts w:ascii="Arial" w:hAnsi="Arial" w:cs="Arial"/>
                <w:color w:val="auto"/>
                <w:sz w:val="18"/>
                <w:szCs w:val="18"/>
              </w:rPr>
            </w:pPr>
          </w:p>
        </w:tc>
      </w:tr>
      <w:tr w:rsidR="004B4904" w:rsidRPr="00442D1C" w14:paraId="49BDA376" w14:textId="77777777" w:rsidTr="008E17B8">
        <w:trPr>
          <w:trHeight w:val="24"/>
          <w:jc w:val="center"/>
        </w:trPr>
        <w:tc>
          <w:tcPr>
            <w:tcW w:w="13270" w:type="dxa"/>
            <w:gridSpan w:val="3"/>
            <w:tcBorders>
              <w:top w:val="double" w:sz="5" w:space="0" w:color="000000"/>
              <w:left w:val="single" w:sz="5" w:space="0" w:color="000000"/>
              <w:bottom w:val="single" w:sz="5" w:space="0" w:color="000000"/>
              <w:right w:val="single" w:sz="5" w:space="0" w:color="000000"/>
            </w:tcBorders>
            <w:shd w:val="clear" w:color="auto" w:fill="CACACA" w:themeFill="text1" w:themeFillTint="40"/>
            <w:vAlign w:val="center"/>
          </w:tcPr>
          <w:p w14:paraId="1D007946" w14:textId="77777777" w:rsidR="004B4904" w:rsidRPr="00442D1C" w:rsidRDefault="004B4904">
            <w:pPr>
              <w:pStyle w:val="Default"/>
              <w:rPr>
                <w:rFonts w:ascii="Arial" w:hAnsi="Arial" w:cs="Arial"/>
                <w:sz w:val="18"/>
                <w:szCs w:val="18"/>
              </w:rPr>
            </w:pPr>
            <w:r w:rsidRPr="00442D1C">
              <w:rPr>
                <w:rFonts w:ascii="Arial" w:hAnsi="Arial" w:cs="Arial"/>
                <w:b/>
                <w:bCs/>
                <w:sz w:val="18"/>
                <w:szCs w:val="18"/>
              </w:rPr>
              <w:t xml:space="preserve">INTRODUCTION </w:t>
            </w:r>
          </w:p>
        </w:tc>
        <w:tc>
          <w:tcPr>
            <w:tcW w:w="966" w:type="dxa"/>
            <w:tcBorders>
              <w:top w:val="double" w:sz="5" w:space="0" w:color="000000"/>
              <w:left w:val="single" w:sz="5" w:space="0" w:color="000000"/>
              <w:bottom w:val="single" w:sz="5" w:space="0" w:color="000000"/>
              <w:right w:val="single" w:sz="5" w:space="0" w:color="000000"/>
            </w:tcBorders>
            <w:shd w:val="clear" w:color="auto" w:fill="CACACA" w:themeFill="text1" w:themeFillTint="40"/>
          </w:tcPr>
          <w:p w14:paraId="363927EE" w14:textId="77777777" w:rsidR="004B4904" w:rsidRPr="00442D1C" w:rsidRDefault="004B4904">
            <w:pPr>
              <w:pStyle w:val="Default"/>
              <w:jc w:val="right"/>
              <w:rPr>
                <w:rFonts w:ascii="Arial" w:hAnsi="Arial" w:cs="Arial"/>
                <w:color w:val="auto"/>
                <w:sz w:val="18"/>
                <w:szCs w:val="18"/>
              </w:rPr>
            </w:pPr>
          </w:p>
        </w:tc>
      </w:tr>
      <w:tr w:rsidR="004B4904" w:rsidRPr="00442D1C" w14:paraId="72EC9710" w14:textId="77777777" w:rsidTr="008E17B8">
        <w:trPr>
          <w:trHeight w:val="48"/>
          <w:jc w:val="center"/>
        </w:trPr>
        <w:tc>
          <w:tcPr>
            <w:tcW w:w="1647" w:type="dxa"/>
            <w:tcBorders>
              <w:top w:val="single" w:sz="5" w:space="0" w:color="000000"/>
              <w:left w:val="single" w:sz="5" w:space="0" w:color="000000"/>
              <w:bottom w:val="single" w:sz="5" w:space="0" w:color="000000"/>
              <w:right w:val="single" w:sz="5" w:space="0" w:color="000000"/>
            </w:tcBorders>
          </w:tcPr>
          <w:p w14:paraId="0B34C315" w14:textId="77777777" w:rsidR="004B4904" w:rsidRPr="00442D1C" w:rsidRDefault="004B4904">
            <w:pPr>
              <w:pStyle w:val="Default"/>
              <w:spacing w:before="40" w:after="40"/>
              <w:rPr>
                <w:rFonts w:ascii="Arial" w:hAnsi="Arial" w:cs="Arial"/>
                <w:sz w:val="18"/>
                <w:szCs w:val="18"/>
              </w:rPr>
            </w:pPr>
            <w:r w:rsidRPr="00442D1C">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022CAE9C" w14:textId="77777777" w:rsidR="004B4904" w:rsidRPr="00442D1C" w:rsidRDefault="004B4904">
            <w:pPr>
              <w:pStyle w:val="Default"/>
              <w:spacing w:before="40" w:after="40"/>
              <w:jc w:val="right"/>
              <w:rPr>
                <w:rFonts w:ascii="Arial" w:hAnsi="Arial" w:cs="Arial"/>
                <w:sz w:val="18"/>
                <w:szCs w:val="18"/>
              </w:rPr>
            </w:pPr>
            <w:r w:rsidRPr="00442D1C">
              <w:rPr>
                <w:rFonts w:ascii="Arial" w:hAnsi="Arial" w:cs="Arial"/>
                <w:sz w:val="18"/>
                <w:szCs w:val="18"/>
              </w:rPr>
              <w:t>3</w:t>
            </w:r>
          </w:p>
        </w:tc>
        <w:tc>
          <w:tcPr>
            <w:tcW w:w="11036" w:type="dxa"/>
            <w:tcBorders>
              <w:top w:val="single" w:sz="5" w:space="0" w:color="000000"/>
              <w:left w:val="single" w:sz="5" w:space="0" w:color="000000"/>
              <w:bottom w:val="single" w:sz="5" w:space="0" w:color="000000"/>
              <w:right w:val="single" w:sz="5" w:space="0" w:color="000000"/>
            </w:tcBorders>
          </w:tcPr>
          <w:p w14:paraId="07335012" w14:textId="77777777" w:rsidR="004B4904" w:rsidRPr="00442D1C" w:rsidRDefault="004B4904">
            <w:pPr>
              <w:pStyle w:val="Default"/>
              <w:spacing w:before="40" w:after="40"/>
              <w:rPr>
                <w:rFonts w:ascii="Arial" w:hAnsi="Arial" w:cs="Arial"/>
                <w:sz w:val="18"/>
                <w:szCs w:val="18"/>
              </w:rPr>
            </w:pPr>
            <w:r w:rsidRPr="00442D1C">
              <w:rPr>
                <w:rFonts w:ascii="Arial" w:hAnsi="Arial" w:cs="Arial"/>
                <w:sz w:val="18"/>
                <w:szCs w:val="18"/>
              </w:rPr>
              <w:t>Describe the rationale for the review in the context of existing knowledge.</w:t>
            </w:r>
          </w:p>
        </w:tc>
        <w:tc>
          <w:tcPr>
            <w:tcW w:w="966" w:type="dxa"/>
            <w:tcBorders>
              <w:top w:val="single" w:sz="5" w:space="0" w:color="000000"/>
              <w:left w:val="single" w:sz="5" w:space="0" w:color="000000"/>
              <w:bottom w:val="single" w:sz="5" w:space="0" w:color="000000"/>
              <w:right w:val="single" w:sz="5" w:space="0" w:color="000000"/>
            </w:tcBorders>
          </w:tcPr>
          <w:p w14:paraId="56937B43" w14:textId="109B65E8" w:rsidR="004B4904" w:rsidRPr="00442D1C" w:rsidRDefault="00CC15F1">
            <w:pPr>
              <w:pStyle w:val="Default"/>
              <w:spacing w:before="40" w:after="40"/>
              <w:rPr>
                <w:rFonts w:ascii="Arial" w:hAnsi="Arial" w:cs="Arial"/>
                <w:color w:val="auto"/>
                <w:sz w:val="18"/>
                <w:szCs w:val="18"/>
              </w:rPr>
            </w:pPr>
            <w:r>
              <w:rPr>
                <w:rFonts w:ascii="Arial" w:hAnsi="Arial" w:cs="Arial"/>
                <w:color w:val="auto"/>
                <w:sz w:val="18"/>
                <w:szCs w:val="18"/>
              </w:rPr>
              <w:t xml:space="preserve">Line </w:t>
            </w:r>
            <w:r w:rsidR="002A5BF8">
              <w:rPr>
                <w:rFonts w:ascii="Arial" w:hAnsi="Arial" w:cs="Arial"/>
                <w:color w:val="auto"/>
                <w:sz w:val="18"/>
                <w:szCs w:val="18"/>
              </w:rPr>
              <w:t>33</w:t>
            </w:r>
            <w:r>
              <w:rPr>
                <w:rFonts w:ascii="Arial" w:hAnsi="Arial" w:cs="Arial"/>
                <w:color w:val="auto"/>
                <w:sz w:val="18"/>
                <w:szCs w:val="18"/>
              </w:rPr>
              <w:t xml:space="preserve"> </w:t>
            </w:r>
            <w:r w:rsidR="002A5BF8">
              <w:rPr>
                <w:rFonts w:ascii="Arial" w:hAnsi="Arial" w:cs="Arial"/>
                <w:color w:val="auto"/>
                <w:sz w:val="18"/>
                <w:szCs w:val="18"/>
              </w:rPr>
              <w:t>–</w:t>
            </w:r>
            <w:r>
              <w:rPr>
                <w:rFonts w:ascii="Arial" w:hAnsi="Arial" w:cs="Arial"/>
                <w:color w:val="auto"/>
                <w:sz w:val="18"/>
                <w:szCs w:val="18"/>
              </w:rPr>
              <w:t xml:space="preserve"> </w:t>
            </w:r>
            <w:r w:rsidR="002A5BF8">
              <w:rPr>
                <w:rFonts w:ascii="Arial" w:hAnsi="Arial" w:cs="Arial"/>
                <w:color w:val="auto"/>
                <w:sz w:val="18"/>
                <w:szCs w:val="18"/>
              </w:rPr>
              <w:t>40</w:t>
            </w:r>
          </w:p>
        </w:tc>
      </w:tr>
      <w:tr w:rsidR="004B4904" w:rsidRPr="00442D1C" w14:paraId="13D586E6" w14:textId="77777777" w:rsidTr="008E17B8">
        <w:trPr>
          <w:trHeight w:val="48"/>
          <w:jc w:val="center"/>
        </w:trPr>
        <w:tc>
          <w:tcPr>
            <w:tcW w:w="1647" w:type="dxa"/>
            <w:tcBorders>
              <w:top w:val="single" w:sz="5" w:space="0" w:color="000000"/>
              <w:left w:val="single" w:sz="5" w:space="0" w:color="000000"/>
              <w:bottom w:val="double" w:sz="2" w:space="0" w:color="FFFFCC"/>
              <w:right w:val="single" w:sz="5" w:space="0" w:color="000000"/>
            </w:tcBorders>
          </w:tcPr>
          <w:p w14:paraId="796C3AA5" w14:textId="77777777" w:rsidR="004B4904" w:rsidRPr="00442D1C" w:rsidRDefault="004B4904">
            <w:pPr>
              <w:pStyle w:val="Default"/>
              <w:spacing w:before="40" w:after="40"/>
              <w:rPr>
                <w:rFonts w:ascii="Arial" w:hAnsi="Arial" w:cs="Arial"/>
                <w:sz w:val="18"/>
                <w:szCs w:val="18"/>
              </w:rPr>
            </w:pPr>
            <w:r w:rsidRPr="00442D1C">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4812B344" w14:textId="77777777" w:rsidR="004B4904" w:rsidRPr="00442D1C" w:rsidRDefault="004B4904">
            <w:pPr>
              <w:pStyle w:val="Default"/>
              <w:spacing w:before="40" w:after="40"/>
              <w:jc w:val="right"/>
              <w:rPr>
                <w:rFonts w:ascii="Arial" w:hAnsi="Arial" w:cs="Arial"/>
                <w:sz w:val="18"/>
                <w:szCs w:val="18"/>
              </w:rPr>
            </w:pPr>
            <w:r w:rsidRPr="00442D1C">
              <w:rPr>
                <w:rFonts w:ascii="Arial" w:hAnsi="Arial" w:cs="Arial"/>
                <w:sz w:val="18"/>
                <w:szCs w:val="18"/>
              </w:rPr>
              <w:t>4</w:t>
            </w:r>
          </w:p>
        </w:tc>
        <w:tc>
          <w:tcPr>
            <w:tcW w:w="11036" w:type="dxa"/>
            <w:tcBorders>
              <w:top w:val="single" w:sz="5" w:space="0" w:color="000000"/>
              <w:left w:val="single" w:sz="5" w:space="0" w:color="000000"/>
              <w:bottom w:val="double" w:sz="5" w:space="0" w:color="000000"/>
              <w:right w:val="single" w:sz="5" w:space="0" w:color="000000"/>
            </w:tcBorders>
          </w:tcPr>
          <w:p w14:paraId="10742421" w14:textId="77777777" w:rsidR="004B4904" w:rsidRPr="00442D1C" w:rsidRDefault="004B4904">
            <w:pPr>
              <w:pStyle w:val="Default"/>
              <w:spacing w:before="40" w:after="40"/>
              <w:rPr>
                <w:rFonts w:ascii="Arial" w:hAnsi="Arial" w:cs="Arial"/>
                <w:sz w:val="18"/>
                <w:szCs w:val="18"/>
              </w:rPr>
            </w:pPr>
            <w:r w:rsidRPr="00442D1C">
              <w:rPr>
                <w:rFonts w:ascii="Arial" w:hAnsi="Arial" w:cs="Arial"/>
                <w:sz w:val="18"/>
                <w:szCs w:val="18"/>
              </w:rPr>
              <w:t>Provide an explicit statement of the objective(s) or question(s) the review addresses.</w:t>
            </w:r>
          </w:p>
        </w:tc>
        <w:tc>
          <w:tcPr>
            <w:tcW w:w="966" w:type="dxa"/>
            <w:tcBorders>
              <w:top w:val="single" w:sz="5" w:space="0" w:color="000000"/>
              <w:left w:val="single" w:sz="5" w:space="0" w:color="000000"/>
              <w:bottom w:val="double" w:sz="5" w:space="0" w:color="000000"/>
              <w:right w:val="single" w:sz="5" w:space="0" w:color="000000"/>
            </w:tcBorders>
          </w:tcPr>
          <w:p w14:paraId="529AB318" w14:textId="353FA1B7" w:rsidR="004B4904" w:rsidRPr="00442D1C" w:rsidRDefault="00CC15F1">
            <w:pPr>
              <w:pStyle w:val="Default"/>
              <w:spacing w:before="40" w:after="40"/>
              <w:rPr>
                <w:rFonts w:ascii="Arial" w:hAnsi="Arial" w:cs="Arial"/>
                <w:color w:val="auto"/>
                <w:sz w:val="18"/>
                <w:szCs w:val="18"/>
              </w:rPr>
            </w:pPr>
            <w:r>
              <w:rPr>
                <w:rFonts w:ascii="Arial" w:hAnsi="Arial" w:cs="Arial"/>
                <w:color w:val="auto"/>
                <w:sz w:val="18"/>
                <w:szCs w:val="18"/>
              </w:rPr>
              <w:t xml:space="preserve">Line </w:t>
            </w:r>
            <w:r w:rsidR="002A5BF8">
              <w:rPr>
                <w:rFonts w:ascii="Arial" w:hAnsi="Arial" w:cs="Arial"/>
                <w:color w:val="auto"/>
                <w:sz w:val="18"/>
                <w:szCs w:val="18"/>
              </w:rPr>
              <w:t>41</w:t>
            </w:r>
            <w:r>
              <w:rPr>
                <w:rFonts w:ascii="Arial" w:hAnsi="Arial" w:cs="Arial"/>
                <w:color w:val="auto"/>
                <w:sz w:val="18"/>
                <w:szCs w:val="18"/>
              </w:rPr>
              <w:t xml:space="preserve"> - </w:t>
            </w:r>
            <w:r w:rsidR="002A5BF8">
              <w:rPr>
                <w:rFonts w:ascii="Arial" w:hAnsi="Arial" w:cs="Arial"/>
                <w:color w:val="auto"/>
                <w:sz w:val="18"/>
                <w:szCs w:val="18"/>
              </w:rPr>
              <w:t>45</w:t>
            </w:r>
          </w:p>
        </w:tc>
      </w:tr>
      <w:tr w:rsidR="004B4904" w:rsidRPr="00442D1C" w14:paraId="303D177D" w14:textId="77777777" w:rsidTr="008E17B8">
        <w:trPr>
          <w:trHeight w:val="24"/>
          <w:jc w:val="center"/>
        </w:trPr>
        <w:tc>
          <w:tcPr>
            <w:tcW w:w="13270" w:type="dxa"/>
            <w:gridSpan w:val="3"/>
            <w:tcBorders>
              <w:top w:val="double" w:sz="5" w:space="0" w:color="000000"/>
              <w:left w:val="single" w:sz="5" w:space="0" w:color="000000"/>
              <w:bottom w:val="single" w:sz="5" w:space="0" w:color="000000"/>
              <w:right w:val="single" w:sz="5" w:space="0" w:color="000000"/>
            </w:tcBorders>
            <w:shd w:val="clear" w:color="auto" w:fill="CACACA" w:themeFill="text1" w:themeFillTint="40"/>
            <w:vAlign w:val="center"/>
          </w:tcPr>
          <w:p w14:paraId="01A4DD9B" w14:textId="77777777" w:rsidR="004B4904" w:rsidRPr="00442D1C" w:rsidRDefault="004B4904">
            <w:pPr>
              <w:pStyle w:val="Default"/>
              <w:rPr>
                <w:rFonts w:ascii="Arial" w:hAnsi="Arial" w:cs="Arial"/>
                <w:sz w:val="18"/>
                <w:szCs w:val="18"/>
              </w:rPr>
            </w:pPr>
            <w:r w:rsidRPr="00442D1C">
              <w:rPr>
                <w:rFonts w:ascii="Arial" w:hAnsi="Arial" w:cs="Arial"/>
                <w:b/>
                <w:bCs/>
                <w:sz w:val="18"/>
                <w:szCs w:val="18"/>
              </w:rPr>
              <w:t xml:space="preserve">METHODS </w:t>
            </w:r>
          </w:p>
        </w:tc>
        <w:tc>
          <w:tcPr>
            <w:tcW w:w="966" w:type="dxa"/>
            <w:tcBorders>
              <w:top w:val="double" w:sz="5" w:space="0" w:color="000000"/>
              <w:left w:val="single" w:sz="5" w:space="0" w:color="000000"/>
              <w:bottom w:val="single" w:sz="5" w:space="0" w:color="000000"/>
              <w:right w:val="single" w:sz="5" w:space="0" w:color="000000"/>
            </w:tcBorders>
            <w:shd w:val="clear" w:color="auto" w:fill="CACACA" w:themeFill="text1" w:themeFillTint="40"/>
          </w:tcPr>
          <w:p w14:paraId="2CD631B1" w14:textId="77777777" w:rsidR="004B4904" w:rsidRPr="00442D1C" w:rsidRDefault="004B4904">
            <w:pPr>
              <w:pStyle w:val="Default"/>
              <w:jc w:val="right"/>
              <w:rPr>
                <w:rFonts w:ascii="Arial" w:hAnsi="Arial" w:cs="Arial"/>
                <w:color w:val="auto"/>
                <w:sz w:val="18"/>
                <w:szCs w:val="18"/>
              </w:rPr>
            </w:pPr>
          </w:p>
        </w:tc>
      </w:tr>
      <w:tr w:rsidR="004B4904" w:rsidRPr="00442D1C" w14:paraId="039E3A74" w14:textId="77777777" w:rsidTr="008E17B8">
        <w:trPr>
          <w:trHeight w:val="48"/>
          <w:jc w:val="center"/>
        </w:trPr>
        <w:tc>
          <w:tcPr>
            <w:tcW w:w="1647" w:type="dxa"/>
            <w:tcBorders>
              <w:top w:val="single" w:sz="5" w:space="0" w:color="000000"/>
              <w:left w:val="single" w:sz="5" w:space="0" w:color="000000"/>
              <w:bottom w:val="single" w:sz="5" w:space="0" w:color="000000"/>
              <w:right w:val="single" w:sz="5" w:space="0" w:color="000000"/>
            </w:tcBorders>
          </w:tcPr>
          <w:p w14:paraId="32BAE0A1" w14:textId="77777777" w:rsidR="004B4904" w:rsidRPr="00442D1C" w:rsidRDefault="004B4904">
            <w:pPr>
              <w:pStyle w:val="Default"/>
              <w:spacing w:before="40" w:after="40"/>
              <w:rPr>
                <w:rFonts w:ascii="Arial" w:hAnsi="Arial" w:cs="Arial"/>
                <w:sz w:val="18"/>
                <w:szCs w:val="18"/>
              </w:rPr>
            </w:pPr>
            <w:r w:rsidRPr="00442D1C">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464843E3" w14:textId="77777777" w:rsidR="004B4904" w:rsidRPr="00442D1C" w:rsidRDefault="004B4904">
            <w:pPr>
              <w:pStyle w:val="Default"/>
              <w:spacing w:before="40" w:after="40"/>
              <w:jc w:val="right"/>
              <w:rPr>
                <w:rFonts w:ascii="Arial" w:hAnsi="Arial" w:cs="Arial"/>
                <w:sz w:val="18"/>
                <w:szCs w:val="18"/>
              </w:rPr>
            </w:pPr>
            <w:r w:rsidRPr="00442D1C">
              <w:rPr>
                <w:rFonts w:ascii="Arial" w:hAnsi="Arial" w:cs="Arial"/>
                <w:sz w:val="18"/>
                <w:szCs w:val="18"/>
              </w:rPr>
              <w:t>5</w:t>
            </w:r>
          </w:p>
        </w:tc>
        <w:tc>
          <w:tcPr>
            <w:tcW w:w="11036" w:type="dxa"/>
            <w:tcBorders>
              <w:top w:val="single" w:sz="5" w:space="0" w:color="000000"/>
              <w:left w:val="single" w:sz="5" w:space="0" w:color="000000"/>
              <w:bottom w:val="single" w:sz="5" w:space="0" w:color="000000"/>
              <w:right w:val="single" w:sz="5" w:space="0" w:color="000000"/>
            </w:tcBorders>
          </w:tcPr>
          <w:p w14:paraId="5D6130EB" w14:textId="77777777" w:rsidR="004B4904" w:rsidRPr="00442D1C" w:rsidRDefault="004B4904">
            <w:pPr>
              <w:pStyle w:val="Default"/>
              <w:spacing w:before="40" w:after="40"/>
              <w:rPr>
                <w:rFonts w:ascii="Arial" w:hAnsi="Arial" w:cs="Arial"/>
                <w:sz w:val="18"/>
                <w:szCs w:val="18"/>
              </w:rPr>
            </w:pPr>
            <w:r w:rsidRPr="00442D1C">
              <w:rPr>
                <w:rFonts w:ascii="Arial" w:hAnsi="Arial" w:cs="Arial"/>
                <w:sz w:val="18"/>
                <w:szCs w:val="18"/>
              </w:rPr>
              <w:t>Specify the inclusion and exclusion criteria for the review and how studies were grouped for the syntheses.</w:t>
            </w:r>
          </w:p>
        </w:tc>
        <w:tc>
          <w:tcPr>
            <w:tcW w:w="966" w:type="dxa"/>
            <w:tcBorders>
              <w:top w:val="single" w:sz="5" w:space="0" w:color="000000"/>
              <w:left w:val="single" w:sz="5" w:space="0" w:color="000000"/>
              <w:bottom w:val="single" w:sz="5" w:space="0" w:color="000000"/>
              <w:right w:val="single" w:sz="5" w:space="0" w:color="000000"/>
            </w:tcBorders>
          </w:tcPr>
          <w:p w14:paraId="749E9A9C" w14:textId="7A3E4C82" w:rsidR="004B4904" w:rsidRPr="00442D1C" w:rsidRDefault="0012624B">
            <w:pPr>
              <w:pStyle w:val="Default"/>
              <w:spacing w:before="40" w:after="40"/>
              <w:rPr>
                <w:rFonts w:ascii="Arial" w:hAnsi="Arial" w:cs="Arial"/>
                <w:color w:val="auto"/>
                <w:sz w:val="18"/>
                <w:szCs w:val="18"/>
              </w:rPr>
            </w:pPr>
            <w:r>
              <w:rPr>
                <w:rFonts w:ascii="Arial" w:hAnsi="Arial" w:cs="Arial"/>
                <w:color w:val="auto"/>
                <w:sz w:val="18"/>
                <w:szCs w:val="18"/>
              </w:rPr>
              <w:t xml:space="preserve">Line </w:t>
            </w:r>
            <w:r w:rsidR="002A5BF8">
              <w:rPr>
                <w:rFonts w:ascii="Arial" w:hAnsi="Arial" w:cs="Arial"/>
                <w:color w:val="auto"/>
                <w:sz w:val="18"/>
                <w:szCs w:val="18"/>
              </w:rPr>
              <w:t>56</w:t>
            </w:r>
            <w:r>
              <w:rPr>
                <w:rFonts w:ascii="Arial" w:hAnsi="Arial" w:cs="Arial"/>
                <w:color w:val="auto"/>
                <w:sz w:val="18"/>
                <w:szCs w:val="18"/>
              </w:rPr>
              <w:t xml:space="preserve"> - </w:t>
            </w:r>
            <w:r w:rsidR="002A5BF8">
              <w:rPr>
                <w:rFonts w:ascii="Arial" w:hAnsi="Arial" w:cs="Arial"/>
                <w:color w:val="auto"/>
                <w:sz w:val="18"/>
                <w:szCs w:val="18"/>
              </w:rPr>
              <w:t>59</w:t>
            </w:r>
          </w:p>
        </w:tc>
      </w:tr>
      <w:tr w:rsidR="004B4904" w:rsidRPr="00442D1C" w14:paraId="0472D241" w14:textId="77777777" w:rsidTr="008E17B8">
        <w:trPr>
          <w:trHeight w:val="191"/>
          <w:jc w:val="center"/>
        </w:trPr>
        <w:tc>
          <w:tcPr>
            <w:tcW w:w="1647" w:type="dxa"/>
            <w:tcBorders>
              <w:top w:val="single" w:sz="5" w:space="0" w:color="000000"/>
              <w:left w:val="single" w:sz="5" w:space="0" w:color="000000"/>
              <w:bottom w:val="single" w:sz="5" w:space="0" w:color="000000"/>
              <w:right w:val="single" w:sz="5" w:space="0" w:color="000000"/>
            </w:tcBorders>
          </w:tcPr>
          <w:p w14:paraId="68351748" w14:textId="77777777" w:rsidR="004B4904" w:rsidRPr="00442D1C" w:rsidRDefault="004B4904">
            <w:pPr>
              <w:pStyle w:val="Default"/>
              <w:spacing w:before="40" w:after="40"/>
              <w:rPr>
                <w:rFonts w:ascii="Arial" w:hAnsi="Arial" w:cs="Arial"/>
                <w:sz w:val="18"/>
                <w:szCs w:val="18"/>
              </w:rPr>
            </w:pPr>
            <w:r w:rsidRPr="00442D1C">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57CB0643" w14:textId="77777777" w:rsidR="004B4904" w:rsidRPr="00442D1C" w:rsidRDefault="004B4904">
            <w:pPr>
              <w:pStyle w:val="Default"/>
              <w:spacing w:before="40" w:after="40"/>
              <w:jc w:val="right"/>
              <w:rPr>
                <w:rFonts w:ascii="Arial" w:hAnsi="Arial" w:cs="Arial"/>
                <w:sz w:val="18"/>
                <w:szCs w:val="18"/>
              </w:rPr>
            </w:pPr>
            <w:r w:rsidRPr="00442D1C">
              <w:rPr>
                <w:rFonts w:ascii="Arial" w:hAnsi="Arial" w:cs="Arial"/>
                <w:sz w:val="18"/>
                <w:szCs w:val="18"/>
              </w:rPr>
              <w:t>6</w:t>
            </w:r>
          </w:p>
        </w:tc>
        <w:tc>
          <w:tcPr>
            <w:tcW w:w="11036" w:type="dxa"/>
            <w:tcBorders>
              <w:top w:val="single" w:sz="5" w:space="0" w:color="000000"/>
              <w:left w:val="single" w:sz="5" w:space="0" w:color="000000"/>
              <w:bottom w:val="single" w:sz="5" w:space="0" w:color="000000"/>
              <w:right w:val="single" w:sz="5" w:space="0" w:color="000000"/>
            </w:tcBorders>
          </w:tcPr>
          <w:p w14:paraId="22BC21C4" w14:textId="77777777" w:rsidR="004B4904" w:rsidRPr="00442D1C" w:rsidRDefault="004B4904">
            <w:pPr>
              <w:pStyle w:val="Default"/>
              <w:spacing w:before="40" w:after="40"/>
              <w:rPr>
                <w:rFonts w:ascii="Arial" w:hAnsi="Arial" w:cs="Arial"/>
                <w:sz w:val="18"/>
                <w:szCs w:val="18"/>
              </w:rPr>
            </w:pPr>
            <w:r w:rsidRPr="00442D1C">
              <w:rPr>
                <w:rFonts w:ascii="Arial" w:hAnsi="Arial" w:cs="Arial"/>
                <w:sz w:val="18"/>
                <w:szCs w:val="18"/>
              </w:rPr>
              <w:t xml:space="preserve">Specify all databases, registers, websites, </w:t>
            </w:r>
            <w:proofErr w:type="spellStart"/>
            <w:r w:rsidRPr="00442D1C">
              <w:rPr>
                <w:rFonts w:ascii="Arial" w:hAnsi="Arial" w:cs="Arial"/>
                <w:sz w:val="18"/>
                <w:szCs w:val="18"/>
              </w:rPr>
              <w:t>organisations</w:t>
            </w:r>
            <w:proofErr w:type="spellEnd"/>
            <w:r w:rsidRPr="00442D1C">
              <w:rPr>
                <w:rFonts w:ascii="Arial" w:hAnsi="Arial" w:cs="Arial"/>
                <w:sz w:val="18"/>
                <w:szCs w:val="18"/>
              </w:rPr>
              <w:t>, reference lists and other sources searched or consulted to identify studies. Specify the date when each source was last searched or consulted.</w:t>
            </w:r>
          </w:p>
        </w:tc>
        <w:tc>
          <w:tcPr>
            <w:tcW w:w="966" w:type="dxa"/>
            <w:tcBorders>
              <w:top w:val="single" w:sz="5" w:space="0" w:color="000000"/>
              <w:left w:val="single" w:sz="5" w:space="0" w:color="000000"/>
              <w:bottom w:val="single" w:sz="5" w:space="0" w:color="000000"/>
              <w:right w:val="single" w:sz="5" w:space="0" w:color="000000"/>
            </w:tcBorders>
          </w:tcPr>
          <w:p w14:paraId="2668257C" w14:textId="25F02B72" w:rsidR="004B4904" w:rsidRPr="00442D1C" w:rsidRDefault="0012624B">
            <w:pPr>
              <w:pStyle w:val="Default"/>
              <w:spacing w:before="40" w:after="40"/>
              <w:rPr>
                <w:rFonts w:ascii="Arial" w:hAnsi="Arial" w:cs="Arial"/>
                <w:color w:val="auto"/>
                <w:sz w:val="18"/>
                <w:szCs w:val="18"/>
              </w:rPr>
            </w:pPr>
            <w:r>
              <w:rPr>
                <w:rFonts w:ascii="Arial" w:hAnsi="Arial" w:cs="Arial"/>
                <w:color w:val="auto"/>
                <w:sz w:val="18"/>
                <w:szCs w:val="18"/>
              </w:rPr>
              <w:t xml:space="preserve">Line </w:t>
            </w:r>
            <w:r w:rsidR="002A5BF8">
              <w:rPr>
                <w:rFonts w:ascii="Arial" w:hAnsi="Arial" w:cs="Arial"/>
                <w:color w:val="auto"/>
                <w:sz w:val="18"/>
                <w:szCs w:val="18"/>
              </w:rPr>
              <w:t>49</w:t>
            </w:r>
            <w:r>
              <w:rPr>
                <w:rFonts w:ascii="Arial" w:hAnsi="Arial" w:cs="Arial"/>
                <w:color w:val="auto"/>
                <w:sz w:val="18"/>
                <w:szCs w:val="18"/>
              </w:rPr>
              <w:t xml:space="preserve"> - </w:t>
            </w:r>
            <w:r w:rsidR="002A5BF8">
              <w:rPr>
                <w:rFonts w:ascii="Arial" w:hAnsi="Arial" w:cs="Arial"/>
                <w:color w:val="auto"/>
                <w:sz w:val="18"/>
                <w:szCs w:val="18"/>
              </w:rPr>
              <w:t>52</w:t>
            </w:r>
          </w:p>
        </w:tc>
      </w:tr>
      <w:tr w:rsidR="004B4904" w:rsidRPr="00442D1C" w14:paraId="2EB65D43" w14:textId="77777777" w:rsidTr="008E17B8">
        <w:trPr>
          <w:trHeight w:val="48"/>
          <w:jc w:val="center"/>
        </w:trPr>
        <w:tc>
          <w:tcPr>
            <w:tcW w:w="1647" w:type="dxa"/>
            <w:tcBorders>
              <w:top w:val="single" w:sz="5" w:space="0" w:color="000000"/>
              <w:left w:val="single" w:sz="5" w:space="0" w:color="000000"/>
              <w:bottom w:val="single" w:sz="5" w:space="0" w:color="000000"/>
              <w:right w:val="single" w:sz="5" w:space="0" w:color="000000"/>
            </w:tcBorders>
          </w:tcPr>
          <w:p w14:paraId="43F8B0AD" w14:textId="77777777" w:rsidR="004B4904" w:rsidRPr="00442D1C" w:rsidRDefault="004B4904">
            <w:pPr>
              <w:pStyle w:val="Default"/>
              <w:spacing w:before="40" w:after="40"/>
              <w:rPr>
                <w:rFonts w:ascii="Arial" w:hAnsi="Arial" w:cs="Arial"/>
                <w:sz w:val="18"/>
                <w:szCs w:val="18"/>
              </w:rPr>
            </w:pPr>
            <w:r w:rsidRPr="00442D1C">
              <w:rPr>
                <w:rFonts w:ascii="Arial" w:hAnsi="Arial" w:cs="Arial"/>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369EA501" w14:textId="77777777" w:rsidR="004B4904" w:rsidRPr="00442D1C" w:rsidRDefault="004B4904">
            <w:pPr>
              <w:pStyle w:val="Default"/>
              <w:spacing w:before="40" w:after="40"/>
              <w:jc w:val="right"/>
              <w:rPr>
                <w:rFonts w:ascii="Arial" w:hAnsi="Arial" w:cs="Arial"/>
                <w:sz w:val="18"/>
                <w:szCs w:val="18"/>
              </w:rPr>
            </w:pPr>
            <w:r w:rsidRPr="00442D1C">
              <w:rPr>
                <w:rFonts w:ascii="Arial" w:hAnsi="Arial" w:cs="Arial"/>
                <w:sz w:val="18"/>
                <w:szCs w:val="18"/>
              </w:rPr>
              <w:t>7</w:t>
            </w:r>
          </w:p>
        </w:tc>
        <w:tc>
          <w:tcPr>
            <w:tcW w:w="11036" w:type="dxa"/>
            <w:tcBorders>
              <w:top w:val="single" w:sz="5" w:space="0" w:color="000000"/>
              <w:left w:val="single" w:sz="5" w:space="0" w:color="000000"/>
              <w:bottom w:val="single" w:sz="5" w:space="0" w:color="000000"/>
              <w:right w:val="single" w:sz="5" w:space="0" w:color="000000"/>
            </w:tcBorders>
          </w:tcPr>
          <w:p w14:paraId="7F2CEE20" w14:textId="77777777" w:rsidR="004B4904" w:rsidRPr="00442D1C" w:rsidRDefault="004B4904">
            <w:pPr>
              <w:pStyle w:val="Default"/>
              <w:spacing w:before="40" w:after="40"/>
              <w:rPr>
                <w:rFonts w:ascii="Arial" w:hAnsi="Arial" w:cs="Arial"/>
                <w:sz w:val="18"/>
                <w:szCs w:val="18"/>
              </w:rPr>
            </w:pPr>
            <w:r w:rsidRPr="00442D1C">
              <w:rPr>
                <w:rFonts w:ascii="Arial" w:hAnsi="Arial" w:cs="Arial"/>
                <w:sz w:val="18"/>
                <w:szCs w:val="18"/>
              </w:rPr>
              <w:t>Present the full search strategies for all databases, registers and websites, including any filters and limits used.</w:t>
            </w:r>
          </w:p>
        </w:tc>
        <w:tc>
          <w:tcPr>
            <w:tcW w:w="966" w:type="dxa"/>
            <w:tcBorders>
              <w:top w:val="single" w:sz="5" w:space="0" w:color="000000"/>
              <w:left w:val="single" w:sz="5" w:space="0" w:color="000000"/>
              <w:bottom w:val="single" w:sz="5" w:space="0" w:color="000000"/>
              <w:right w:val="single" w:sz="5" w:space="0" w:color="000000"/>
            </w:tcBorders>
          </w:tcPr>
          <w:p w14:paraId="79B84EDD" w14:textId="1A234861" w:rsidR="004B4904" w:rsidRPr="00442D1C" w:rsidRDefault="0012624B">
            <w:pPr>
              <w:pStyle w:val="Default"/>
              <w:spacing w:before="40" w:after="40"/>
              <w:rPr>
                <w:rFonts w:ascii="Arial" w:hAnsi="Arial" w:cs="Arial"/>
                <w:color w:val="auto"/>
                <w:sz w:val="18"/>
                <w:szCs w:val="18"/>
              </w:rPr>
            </w:pPr>
            <w:r>
              <w:rPr>
                <w:rFonts w:ascii="Arial" w:hAnsi="Arial" w:cs="Arial"/>
                <w:color w:val="auto"/>
                <w:sz w:val="18"/>
                <w:szCs w:val="18"/>
              </w:rPr>
              <w:t xml:space="preserve">Line </w:t>
            </w:r>
            <w:r w:rsidR="002A5BF8">
              <w:rPr>
                <w:rFonts w:ascii="Arial" w:hAnsi="Arial" w:cs="Arial"/>
                <w:color w:val="auto"/>
                <w:sz w:val="18"/>
                <w:szCs w:val="18"/>
              </w:rPr>
              <w:t>51</w:t>
            </w:r>
            <w:r>
              <w:rPr>
                <w:rFonts w:ascii="Arial" w:hAnsi="Arial" w:cs="Arial"/>
                <w:color w:val="auto"/>
                <w:sz w:val="18"/>
                <w:szCs w:val="18"/>
              </w:rPr>
              <w:t xml:space="preserve"> – </w:t>
            </w:r>
            <w:r w:rsidR="002A5BF8">
              <w:rPr>
                <w:rFonts w:ascii="Arial" w:hAnsi="Arial" w:cs="Arial"/>
                <w:color w:val="auto"/>
                <w:sz w:val="18"/>
                <w:szCs w:val="18"/>
              </w:rPr>
              <w:t>52</w:t>
            </w:r>
          </w:p>
        </w:tc>
      </w:tr>
      <w:tr w:rsidR="004B4904" w:rsidRPr="00442D1C" w14:paraId="5E936B19" w14:textId="77777777" w:rsidTr="008E17B8">
        <w:trPr>
          <w:trHeight w:val="48"/>
          <w:jc w:val="center"/>
        </w:trPr>
        <w:tc>
          <w:tcPr>
            <w:tcW w:w="1647" w:type="dxa"/>
            <w:tcBorders>
              <w:top w:val="single" w:sz="5" w:space="0" w:color="000000"/>
              <w:left w:val="single" w:sz="5" w:space="0" w:color="000000"/>
              <w:bottom w:val="single" w:sz="5" w:space="0" w:color="000000"/>
              <w:right w:val="single" w:sz="5" w:space="0" w:color="000000"/>
            </w:tcBorders>
          </w:tcPr>
          <w:p w14:paraId="25249940" w14:textId="77777777" w:rsidR="004B4904" w:rsidRPr="00442D1C" w:rsidRDefault="004B4904">
            <w:pPr>
              <w:pStyle w:val="Default"/>
              <w:spacing w:before="40" w:after="40"/>
              <w:rPr>
                <w:rFonts w:ascii="Arial" w:hAnsi="Arial" w:cs="Arial"/>
                <w:sz w:val="18"/>
                <w:szCs w:val="18"/>
              </w:rPr>
            </w:pPr>
            <w:r w:rsidRPr="00442D1C">
              <w:rPr>
                <w:rFonts w:ascii="Arial" w:hAnsi="Arial" w:cs="Arial"/>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0817F1CA" w14:textId="77777777" w:rsidR="004B4904" w:rsidRPr="00442D1C" w:rsidRDefault="004B4904">
            <w:pPr>
              <w:pStyle w:val="Default"/>
              <w:spacing w:before="40" w:after="40"/>
              <w:jc w:val="right"/>
              <w:rPr>
                <w:rFonts w:ascii="Arial" w:hAnsi="Arial" w:cs="Arial"/>
                <w:sz w:val="18"/>
                <w:szCs w:val="18"/>
              </w:rPr>
            </w:pPr>
            <w:r w:rsidRPr="00442D1C">
              <w:rPr>
                <w:rFonts w:ascii="Arial" w:hAnsi="Arial" w:cs="Arial"/>
                <w:sz w:val="18"/>
                <w:szCs w:val="18"/>
              </w:rPr>
              <w:t>8</w:t>
            </w:r>
          </w:p>
        </w:tc>
        <w:tc>
          <w:tcPr>
            <w:tcW w:w="11036" w:type="dxa"/>
            <w:tcBorders>
              <w:top w:val="single" w:sz="5" w:space="0" w:color="000000"/>
              <w:left w:val="single" w:sz="5" w:space="0" w:color="000000"/>
              <w:bottom w:val="single" w:sz="5" w:space="0" w:color="000000"/>
              <w:right w:val="single" w:sz="5" w:space="0" w:color="000000"/>
            </w:tcBorders>
          </w:tcPr>
          <w:p w14:paraId="19A37514" w14:textId="77777777" w:rsidR="004B4904" w:rsidRPr="00442D1C" w:rsidRDefault="004B4904">
            <w:pPr>
              <w:pStyle w:val="Default"/>
              <w:spacing w:before="40" w:after="40"/>
              <w:rPr>
                <w:rFonts w:ascii="Arial" w:hAnsi="Arial" w:cs="Arial"/>
                <w:sz w:val="18"/>
                <w:szCs w:val="18"/>
              </w:rPr>
            </w:pPr>
            <w:r w:rsidRPr="00442D1C">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966" w:type="dxa"/>
            <w:tcBorders>
              <w:top w:val="single" w:sz="5" w:space="0" w:color="000000"/>
              <w:left w:val="single" w:sz="5" w:space="0" w:color="000000"/>
              <w:bottom w:val="single" w:sz="5" w:space="0" w:color="000000"/>
              <w:right w:val="single" w:sz="5" w:space="0" w:color="000000"/>
            </w:tcBorders>
          </w:tcPr>
          <w:p w14:paraId="2ECF3790" w14:textId="3A56D48C" w:rsidR="004B4904" w:rsidRPr="00442D1C" w:rsidRDefault="0012624B">
            <w:pPr>
              <w:pStyle w:val="Default"/>
              <w:spacing w:before="40" w:after="40"/>
              <w:rPr>
                <w:rFonts w:ascii="Arial" w:hAnsi="Arial" w:cs="Arial"/>
                <w:color w:val="auto"/>
                <w:sz w:val="18"/>
                <w:szCs w:val="18"/>
              </w:rPr>
            </w:pPr>
            <w:r>
              <w:rPr>
                <w:rFonts w:ascii="Arial" w:hAnsi="Arial" w:cs="Arial"/>
                <w:color w:val="auto"/>
                <w:sz w:val="18"/>
                <w:szCs w:val="18"/>
              </w:rPr>
              <w:t xml:space="preserve">Line </w:t>
            </w:r>
            <w:r w:rsidR="002A5BF8">
              <w:rPr>
                <w:rFonts w:ascii="Arial" w:hAnsi="Arial" w:cs="Arial"/>
                <w:color w:val="auto"/>
                <w:sz w:val="18"/>
                <w:szCs w:val="18"/>
              </w:rPr>
              <w:t>52</w:t>
            </w:r>
            <w:r>
              <w:rPr>
                <w:rFonts w:ascii="Arial" w:hAnsi="Arial" w:cs="Arial"/>
                <w:color w:val="auto"/>
                <w:sz w:val="18"/>
                <w:szCs w:val="18"/>
              </w:rPr>
              <w:t xml:space="preserve"> – </w:t>
            </w:r>
            <w:r w:rsidR="002A5BF8">
              <w:rPr>
                <w:rFonts w:ascii="Arial" w:hAnsi="Arial" w:cs="Arial"/>
                <w:color w:val="auto"/>
                <w:sz w:val="18"/>
                <w:szCs w:val="18"/>
              </w:rPr>
              <w:t>62</w:t>
            </w:r>
          </w:p>
        </w:tc>
      </w:tr>
      <w:tr w:rsidR="004B4904" w:rsidRPr="00442D1C" w14:paraId="66F1BDAD" w14:textId="77777777" w:rsidTr="008E17B8">
        <w:trPr>
          <w:trHeight w:val="152"/>
          <w:jc w:val="center"/>
        </w:trPr>
        <w:tc>
          <w:tcPr>
            <w:tcW w:w="1647" w:type="dxa"/>
            <w:tcBorders>
              <w:top w:val="single" w:sz="5" w:space="0" w:color="000000"/>
              <w:left w:val="single" w:sz="5" w:space="0" w:color="000000"/>
              <w:bottom w:val="single" w:sz="5" w:space="0" w:color="000000"/>
              <w:right w:val="single" w:sz="5" w:space="0" w:color="000000"/>
            </w:tcBorders>
          </w:tcPr>
          <w:p w14:paraId="58808B7A" w14:textId="77777777" w:rsidR="004B4904" w:rsidRPr="00442D1C" w:rsidRDefault="004B4904">
            <w:pPr>
              <w:pStyle w:val="Default"/>
              <w:spacing w:before="40" w:after="40"/>
              <w:rPr>
                <w:rFonts w:ascii="Arial" w:hAnsi="Arial" w:cs="Arial"/>
                <w:sz w:val="18"/>
                <w:szCs w:val="18"/>
              </w:rPr>
            </w:pPr>
            <w:r w:rsidRPr="00442D1C">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5673A8A7" w14:textId="77777777" w:rsidR="004B4904" w:rsidRPr="00442D1C" w:rsidRDefault="004B4904">
            <w:pPr>
              <w:pStyle w:val="Default"/>
              <w:spacing w:before="40" w:after="40"/>
              <w:jc w:val="right"/>
              <w:rPr>
                <w:rFonts w:ascii="Arial" w:hAnsi="Arial" w:cs="Arial"/>
                <w:sz w:val="18"/>
                <w:szCs w:val="18"/>
              </w:rPr>
            </w:pPr>
            <w:r w:rsidRPr="00442D1C">
              <w:rPr>
                <w:rFonts w:ascii="Arial" w:hAnsi="Arial" w:cs="Arial"/>
                <w:sz w:val="18"/>
                <w:szCs w:val="18"/>
              </w:rPr>
              <w:t>9</w:t>
            </w:r>
          </w:p>
        </w:tc>
        <w:tc>
          <w:tcPr>
            <w:tcW w:w="11036" w:type="dxa"/>
            <w:tcBorders>
              <w:top w:val="single" w:sz="5" w:space="0" w:color="000000"/>
              <w:left w:val="single" w:sz="5" w:space="0" w:color="000000"/>
              <w:bottom w:val="single" w:sz="5" w:space="0" w:color="000000"/>
              <w:right w:val="single" w:sz="5" w:space="0" w:color="000000"/>
            </w:tcBorders>
          </w:tcPr>
          <w:p w14:paraId="2E19E6A3" w14:textId="77777777" w:rsidR="004B4904" w:rsidRPr="00442D1C" w:rsidRDefault="004B4904">
            <w:pPr>
              <w:pStyle w:val="Default"/>
              <w:spacing w:before="40" w:after="40"/>
              <w:rPr>
                <w:rFonts w:ascii="Arial" w:hAnsi="Arial" w:cs="Arial"/>
                <w:sz w:val="18"/>
                <w:szCs w:val="18"/>
              </w:rPr>
            </w:pPr>
            <w:r w:rsidRPr="00442D1C">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966" w:type="dxa"/>
            <w:tcBorders>
              <w:top w:val="single" w:sz="5" w:space="0" w:color="000000"/>
              <w:left w:val="single" w:sz="5" w:space="0" w:color="000000"/>
              <w:bottom w:val="single" w:sz="5" w:space="0" w:color="000000"/>
              <w:right w:val="single" w:sz="5" w:space="0" w:color="000000"/>
            </w:tcBorders>
          </w:tcPr>
          <w:p w14:paraId="32B1B822" w14:textId="13F1B394" w:rsidR="004B4904" w:rsidRPr="00442D1C" w:rsidRDefault="0012624B">
            <w:pPr>
              <w:pStyle w:val="Default"/>
              <w:spacing w:before="40" w:after="40"/>
              <w:rPr>
                <w:rFonts w:ascii="Arial" w:hAnsi="Arial" w:cs="Arial"/>
                <w:color w:val="auto"/>
                <w:sz w:val="18"/>
                <w:szCs w:val="18"/>
              </w:rPr>
            </w:pPr>
            <w:r>
              <w:rPr>
                <w:rFonts w:ascii="Arial" w:hAnsi="Arial" w:cs="Arial"/>
                <w:color w:val="auto"/>
                <w:sz w:val="18"/>
                <w:szCs w:val="18"/>
              </w:rPr>
              <w:t xml:space="preserve">Line </w:t>
            </w:r>
            <w:r w:rsidR="00722FEC">
              <w:rPr>
                <w:rFonts w:ascii="Arial" w:hAnsi="Arial" w:cs="Arial"/>
                <w:color w:val="auto"/>
                <w:sz w:val="18"/>
                <w:szCs w:val="18"/>
              </w:rPr>
              <w:t xml:space="preserve">60 </w:t>
            </w:r>
            <w:r>
              <w:rPr>
                <w:rFonts w:ascii="Arial" w:hAnsi="Arial" w:cs="Arial"/>
                <w:color w:val="auto"/>
                <w:sz w:val="18"/>
                <w:szCs w:val="18"/>
              </w:rPr>
              <w:t xml:space="preserve">- </w:t>
            </w:r>
            <w:r w:rsidR="00722FEC">
              <w:rPr>
                <w:rFonts w:ascii="Arial" w:hAnsi="Arial" w:cs="Arial"/>
                <w:color w:val="auto"/>
                <w:sz w:val="18"/>
                <w:szCs w:val="18"/>
              </w:rPr>
              <w:t>62</w:t>
            </w:r>
          </w:p>
        </w:tc>
      </w:tr>
      <w:tr w:rsidR="004B4904" w:rsidRPr="00442D1C" w14:paraId="5F487AFE" w14:textId="77777777" w:rsidTr="008E17B8">
        <w:trPr>
          <w:trHeight w:val="48"/>
          <w:jc w:val="center"/>
        </w:trPr>
        <w:tc>
          <w:tcPr>
            <w:tcW w:w="1647" w:type="dxa"/>
            <w:vMerge w:val="restart"/>
            <w:tcBorders>
              <w:top w:val="single" w:sz="5" w:space="0" w:color="000000"/>
              <w:left w:val="single" w:sz="5" w:space="0" w:color="000000"/>
              <w:right w:val="single" w:sz="5" w:space="0" w:color="000000"/>
            </w:tcBorders>
          </w:tcPr>
          <w:p w14:paraId="63068111" w14:textId="77777777" w:rsidR="004B4904" w:rsidRPr="00442D1C" w:rsidRDefault="004B4904">
            <w:pPr>
              <w:pStyle w:val="Default"/>
              <w:spacing w:before="40" w:after="40"/>
              <w:rPr>
                <w:rFonts w:ascii="Arial" w:hAnsi="Arial" w:cs="Arial"/>
                <w:sz w:val="18"/>
                <w:szCs w:val="18"/>
              </w:rPr>
            </w:pPr>
            <w:r w:rsidRPr="00442D1C">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0B92669C" w14:textId="77777777" w:rsidR="004B4904" w:rsidRPr="00442D1C" w:rsidRDefault="004B4904">
            <w:pPr>
              <w:pStyle w:val="Default"/>
              <w:spacing w:before="40" w:after="40"/>
              <w:jc w:val="right"/>
              <w:rPr>
                <w:rFonts w:ascii="Arial" w:hAnsi="Arial" w:cs="Arial"/>
                <w:sz w:val="18"/>
                <w:szCs w:val="18"/>
              </w:rPr>
            </w:pPr>
            <w:r w:rsidRPr="00442D1C">
              <w:rPr>
                <w:rFonts w:ascii="Arial" w:hAnsi="Arial" w:cs="Arial"/>
                <w:sz w:val="18"/>
                <w:szCs w:val="18"/>
              </w:rPr>
              <w:t>10a</w:t>
            </w:r>
          </w:p>
        </w:tc>
        <w:tc>
          <w:tcPr>
            <w:tcW w:w="11036" w:type="dxa"/>
            <w:tcBorders>
              <w:top w:val="single" w:sz="5" w:space="0" w:color="000000"/>
              <w:left w:val="single" w:sz="5" w:space="0" w:color="000000"/>
              <w:bottom w:val="single" w:sz="5" w:space="0" w:color="000000"/>
              <w:right w:val="single" w:sz="5" w:space="0" w:color="000000"/>
            </w:tcBorders>
          </w:tcPr>
          <w:p w14:paraId="0A7724B3" w14:textId="77777777" w:rsidR="004B4904" w:rsidRPr="00442D1C" w:rsidRDefault="004B4904">
            <w:pPr>
              <w:pStyle w:val="Default"/>
              <w:spacing w:before="40" w:after="40"/>
              <w:rPr>
                <w:rFonts w:ascii="Arial" w:hAnsi="Arial" w:cs="Arial"/>
                <w:sz w:val="18"/>
                <w:szCs w:val="18"/>
              </w:rPr>
            </w:pPr>
            <w:r w:rsidRPr="00442D1C">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966" w:type="dxa"/>
            <w:tcBorders>
              <w:top w:val="single" w:sz="5" w:space="0" w:color="000000"/>
              <w:left w:val="single" w:sz="5" w:space="0" w:color="000000"/>
              <w:bottom w:val="single" w:sz="5" w:space="0" w:color="000000"/>
              <w:right w:val="single" w:sz="5" w:space="0" w:color="000000"/>
            </w:tcBorders>
          </w:tcPr>
          <w:p w14:paraId="17C79915" w14:textId="5B56599B" w:rsidR="004B4904" w:rsidRPr="00442D1C" w:rsidRDefault="0012624B">
            <w:pPr>
              <w:pStyle w:val="Default"/>
              <w:spacing w:before="40" w:after="40"/>
              <w:rPr>
                <w:rFonts w:ascii="Arial" w:hAnsi="Arial" w:cs="Arial"/>
                <w:color w:val="auto"/>
                <w:sz w:val="18"/>
                <w:szCs w:val="18"/>
              </w:rPr>
            </w:pPr>
            <w:r>
              <w:rPr>
                <w:rFonts w:ascii="Arial" w:hAnsi="Arial" w:cs="Arial"/>
                <w:color w:val="auto"/>
                <w:sz w:val="18"/>
                <w:szCs w:val="18"/>
              </w:rPr>
              <w:t xml:space="preserve">Line </w:t>
            </w:r>
            <w:r w:rsidR="00722FEC">
              <w:rPr>
                <w:rFonts w:ascii="Arial" w:hAnsi="Arial" w:cs="Arial"/>
                <w:color w:val="auto"/>
                <w:sz w:val="18"/>
                <w:szCs w:val="18"/>
              </w:rPr>
              <w:t>62</w:t>
            </w:r>
            <w:r>
              <w:rPr>
                <w:rFonts w:ascii="Arial" w:hAnsi="Arial" w:cs="Arial"/>
                <w:color w:val="auto"/>
                <w:sz w:val="18"/>
                <w:szCs w:val="18"/>
              </w:rPr>
              <w:t xml:space="preserve"> – </w:t>
            </w:r>
            <w:r w:rsidR="00722FEC">
              <w:rPr>
                <w:rFonts w:ascii="Arial" w:hAnsi="Arial" w:cs="Arial"/>
                <w:color w:val="auto"/>
                <w:sz w:val="18"/>
                <w:szCs w:val="18"/>
              </w:rPr>
              <w:t>6</w:t>
            </w:r>
            <w:r>
              <w:rPr>
                <w:rFonts w:ascii="Arial" w:hAnsi="Arial" w:cs="Arial"/>
                <w:color w:val="auto"/>
                <w:sz w:val="18"/>
                <w:szCs w:val="18"/>
              </w:rPr>
              <w:t>7</w:t>
            </w:r>
          </w:p>
        </w:tc>
      </w:tr>
      <w:tr w:rsidR="004B4904" w:rsidRPr="00442D1C" w14:paraId="089B15CE" w14:textId="77777777" w:rsidTr="008E17B8">
        <w:trPr>
          <w:trHeight w:val="48"/>
          <w:jc w:val="center"/>
        </w:trPr>
        <w:tc>
          <w:tcPr>
            <w:tcW w:w="1647" w:type="dxa"/>
            <w:vMerge/>
            <w:tcBorders>
              <w:left w:val="single" w:sz="5" w:space="0" w:color="000000"/>
              <w:bottom w:val="single" w:sz="5" w:space="0" w:color="000000"/>
              <w:right w:val="single" w:sz="5" w:space="0" w:color="000000"/>
            </w:tcBorders>
          </w:tcPr>
          <w:p w14:paraId="7AA33D3C" w14:textId="77777777" w:rsidR="004B4904" w:rsidRPr="00442D1C" w:rsidRDefault="004B490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3711444" w14:textId="77777777" w:rsidR="004B4904" w:rsidRPr="00442D1C" w:rsidRDefault="004B4904">
            <w:pPr>
              <w:pStyle w:val="Default"/>
              <w:spacing w:before="40" w:after="40"/>
              <w:jc w:val="right"/>
              <w:rPr>
                <w:rFonts w:ascii="Arial" w:hAnsi="Arial" w:cs="Arial"/>
                <w:sz w:val="18"/>
                <w:szCs w:val="18"/>
              </w:rPr>
            </w:pPr>
            <w:r w:rsidRPr="00442D1C">
              <w:rPr>
                <w:rFonts w:ascii="Arial" w:hAnsi="Arial" w:cs="Arial"/>
                <w:sz w:val="18"/>
                <w:szCs w:val="18"/>
              </w:rPr>
              <w:t>10b</w:t>
            </w:r>
          </w:p>
        </w:tc>
        <w:tc>
          <w:tcPr>
            <w:tcW w:w="11036" w:type="dxa"/>
            <w:tcBorders>
              <w:top w:val="single" w:sz="5" w:space="0" w:color="000000"/>
              <w:left w:val="single" w:sz="5" w:space="0" w:color="000000"/>
              <w:bottom w:val="single" w:sz="5" w:space="0" w:color="000000"/>
              <w:right w:val="single" w:sz="5" w:space="0" w:color="000000"/>
            </w:tcBorders>
          </w:tcPr>
          <w:p w14:paraId="04235D15" w14:textId="77777777" w:rsidR="004B4904" w:rsidRPr="00442D1C" w:rsidRDefault="004B4904">
            <w:pPr>
              <w:pStyle w:val="Default"/>
              <w:spacing w:before="40" w:after="40"/>
              <w:rPr>
                <w:rFonts w:ascii="Arial" w:hAnsi="Arial" w:cs="Arial"/>
                <w:sz w:val="18"/>
                <w:szCs w:val="18"/>
              </w:rPr>
            </w:pPr>
            <w:r w:rsidRPr="00442D1C">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966" w:type="dxa"/>
            <w:tcBorders>
              <w:top w:val="single" w:sz="5" w:space="0" w:color="000000"/>
              <w:left w:val="single" w:sz="5" w:space="0" w:color="000000"/>
              <w:bottom w:val="single" w:sz="5" w:space="0" w:color="000000"/>
              <w:right w:val="single" w:sz="5" w:space="0" w:color="000000"/>
            </w:tcBorders>
          </w:tcPr>
          <w:p w14:paraId="5BB6A314" w14:textId="02458476" w:rsidR="004B4904" w:rsidRPr="00442D1C" w:rsidRDefault="0012624B">
            <w:pPr>
              <w:pStyle w:val="Default"/>
              <w:spacing w:before="40" w:after="40"/>
              <w:rPr>
                <w:rFonts w:ascii="Arial" w:hAnsi="Arial" w:cs="Arial"/>
                <w:color w:val="auto"/>
                <w:sz w:val="18"/>
                <w:szCs w:val="18"/>
              </w:rPr>
            </w:pPr>
            <w:r>
              <w:rPr>
                <w:rFonts w:ascii="Arial" w:hAnsi="Arial" w:cs="Arial"/>
                <w:color w:val="auto"/>
                <w:sz w:val="18"/>
                <w:szCs w:val="18"/>
              </w:rPr>
              <w:t xml:space="preserve">Line </w:t>
            </w:r>
            <w:r w:rsidR="00722FEC">
              <w:rPr>
                <w:rFonts w:ascii="Arial" w:hAnsi="Arial" w:cs="Arial"/>
                <w:color w:val="auto"/>
                <w:sz w:val="18"/>
                <w:szCs w:val="18"/>
              </w:rPr>
              <w:t>62</w:t>
            </w:r>
            <w:r>
              <w:rPr>
                <w:rFonts w:ascii="Arial" w:hAnsi="Arial" w:cs="Arial"/>
                <w:color w:val="auto"/>
                <w:sz w:val="18"/>
                <w:szCs w:val="18"/>
              </w:rPr>
              <w:t xml:space="preserve"> - </w:t>
            </w:r>
            <w:r w:rsidR="00722FEC">
              <w:rPr>
                <w:rFonts w:ascii="Arial" w:hAnsi="Arial" w:cs="Arial"/>
                <w:color w:val="auto"/>
                <w:sz w:val="18"/>
                <w:szCs w:val="18"/>
              </w:rPr>
              <w:t>77</w:t>
            </w:r>
          </w:p>
        </w:tc>
      </w:tr>
      <w:tr w:rsidR="004B4904" w:rsidRPr="00442D1C" w14:paraId="00738EE5" w14:textId="77777777" w:rsidTr="008E17B8">
        <w:trPr>
          <w:trHeight w:val="48"/>
          <w:jc w:val="center"/>
        </w:trPr>
        <w:tc>
          <w:tcPr>
            <w:tcW w:w="1647" w:type="dxa"/>
            <w:tcBorders>
              <w:top w:val="single" w:sz="5" w:space="0" w:color="000000"/>
              <w:left w:val="single" w:sz="5" w:space="0" w:color="000000"/>
              <w:bottom w:val="single" w:sz="5" w:space="0" w:color="000000"/>
              <w:right w:val="single" w:sz="5" w:space="0" w:color="000000"/>
            </w:tcBorders>
          </w:tcPr>
          <w:p w14:paraId="40A023A7" w14:textId="77777777" w:rsidR="004B4904" w:rsidRPr="00442D1C" w:rsidRDefault="004B4904">
            <w:pPr>
              <w:pStyle w:val="Default"/>
              <w:spacing w:before="40" w:after="40"/>
              <w:rPr>
                <w:rFonts w:ascii="Arial" w:hAnsi="Arial" w:cs="Arial"/>
                <w:sz w:val="18"/>
                <w:szCs w:val="18"/>
              </w:rPr>
            </w:pPr>
            <w:r w:rsidRPr="00442D1C">
              <w:rPr>
                <w:rFonts w:ascii="Arial" w:hAnsi="Arial" w:cs="Arial"/>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5A8490C3" w14:textId="77777777" w:rsidR="004B4904" w:rsidRPr="00442D1C" w:rsidRDefault="004B4904">
            <w:pPr>
              <w:pStyle w:val="Default"/>
              <w:spacing w:before="40" w:after="40"/>
              <w:jc w:val="right"/>
              <w:rPr>
                <w:rFonts w:ascii="Arial" w:hAnsi="Arial" w:cs="Arial"/>
                <w:sz w:val="18"/>
                <w:szCs w:val="18"/>
              </w:rPr>
            </w:pPr>
            <w:r w:rsidRPr="00442D1C">
              <w:rPr>
                <w:rFonts w:ascii="Arial" w:hAnsi="Arial" w:cs="Arial"/>
                <w:sz w:val="18"/>
                <w:szCs w:val="18"/>
              </w:rPr>
              <w:t>11</w:t>
            </w:r>
          </w:p>
        </w:tc>
        <w:tc>
          <w:tcPr>
            <w:tcW w:w="11036" w:type="dxa"/>
            <w:tcBorders>
              <w:top w:val="single" w:sz="5" w:space="0" w:color="000000"/>
              <w:left w:val="single" w:sz="5" w:space="0" w:color="000000"/>
              <w:bottom w:val="single" w:sz="5" w:space="0" w:color="000000"/>
              <w:right w:val="single" w:sz="5" w:space="0" w:color="000000"/>
            </w:tcBorders>
          </w:tcPr>
          <w:p w14:paraId="2AB2738A" w14:textId="77777777" w:rsidR="004B4904" w:rsidRPr="00442D1C" w:rsidRDefault="004B4904">
            <w:pPr>
              <w:pStyle w:val="Default"/>
              <w:spacing w:before="40" w:after="40"/>
              <w:rPr>
                <w:rFonts w:ascii="Arial" w:hAnsi="Arial" w:cs="Arial"/>
                <w:sz w:val="18"/>
                <w:szCs w:val="18"/>
              </w:rPr>
            </w:pPr>
            <w:r w:rsidRPr="00442D1C">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966" w:type="dxa"/>
            <w:tcBorders>
              <w:top w:val="single" w:sz="5" w:space="0" w:color="000000"/>
              <w:left w:val="single" w:sz="5" w:space="0" w:color="000000"/>
              <w:bottom w:val="single" w:sz="5" w:space="0" w:color="000000"/>
              <w:right w:val="single" w:sz="5" w:space="0" w:color="000000"/>
            </w:tcBorders>
          </w:tcPr>
          <w:p w14:paraId="1B0741C9" w14:textId="42E74F14" w:rsidR="004B4904" w:rsidRPr="00442D1C" w:rsidRDefault="0012624B">
            <w:pPr>
              <w:pStyle w:val="Default"/>
              <w:spacing w:before="40" w:after="40"/>
              <w:rPr>
                <w:rFonts w:ascii="Arial" w:hAnsi="Arial" w:cs="Arial"/>
                <w:color w:val="auto"/>
                <w:sz w:val="18"/>
                <w:szCs w:val="18"/>
              </w:rPr>
            </w:pPr>
            <w:r>
              <w:rPr>
                <w:rFonts w:ascii="Arial" w:hAnsi="Arial" w:cs="Arial"/>
                <w:color w:val="auto"/>
                <w:sz w:val="18"/>
                <w:szCs w:val="18"/>
              </w:rPr>
              <w:t xml:space="preserve">Line </w:t>
            </w:r>
            <w:r w:rsidR="00722FEC">
              <w:rPr>
                <w:rFonts w:ascii="Arial" w:hAnsi="Arial" w:cs="Arial"/>
                <w:color w:val="auto"/>
                <w:sz w:val="18"/>
                <w:szCs w:val="18"/>
              </w:rPr>
              <w:t>88 - 90</w:t>
            </w:r>
          </w:p>
        </w:tc>
      </w:tr>
      <w:tr w:rsidR="004B4904" w:rsidRPr="00442D1C" w14:paraId="6B28A68A" w14:textId="77777777" w:rsidTr="008E17B8">
        <w:trPr>
          <w:trHeight w:val="48"/>
          <w:jc w:val="center"/>
        </w:trPr>
        <w:tc>
          <w:tcPr>
            <w:tcW w:w="1647" w:type="dxa"/>
            <w:tcBorders>
              <w:top w:val="single" w:sz="5" w:space="0" w:color="000000"/>
              <w:left w:val="single" w:sz="5" w:space="0" w:color="000000"/>
              <w:bottom w:val="single" w:sz="5" w:space="0" w:color="000000"/>
              <w:right w:val="single" w:sz="5" w:space="0" w:color="000000"/>
            </w:tcBorders>
          </w:tcPr>
          <w:p w14:paraId="6C3D969E" w14:textId="77777777" w:rsidR="004B4904" w:rsidRPr="00442D1C" w:rsidRDefault="004B4904">
            <w:pPr>
              <w:pStyle w:val="Default"/>
              <w:spacing w:before="40" w:after="40"/>
              <w:rPr>
                <w:rFonts w:ascii="Arial" w:hAnsi="Arial" w:cs="Arial"/>
                <w:sz w:val="18"/>
                <w:szCs w:val="18"/>
              </w:rPr>
            </w:pPr>
            <w:r w:rsidRPr="00442D1C">
              <w:rPr>
                <w:rFonts w:ascii="Arial" w:hAnsi="Arial" w:cs="Arial"/>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11C82AC8" w14:textId="77777777" w:rsidR="004B4904" w:rsidRPr="00442D1C" w:rsidRDefault="004B4904">
            <w:pPr>
              <w:pStyle w:val="Default"/>
              <w:spacing w:before="40" w:after="40"/>
              <w:jc w:val="right"/>
              <w:rPr>
                <w:rFonts w:ascii="Arial" w:hAnsi="Arial" w:cs="Arial"/>
                <w:sz w:val="18"/>
                <w:szCs w:val="18"/>
              </w:rPr>
            </w:pPr>
            <w:r w:rsidRPr="00442D1C">
              <w:rPr>
                <w:rFonts w:ascii="Arial" w:hAnsi="Arial" w:cs="Arial"/>
                <w:sz w:val="18"/>
                <w:szCs w:val="18"/>
              </w:rPr>
              <w:t>12</w:t>
            </w:r>
          </w:p>
        </w:tc>
        <w:tc>
          <w:tcPr>
            <w:tcW w:w="11036" w:type="dxa"/>
            <w:tcBorders>
              <w:top w:val="single" w:sz="5" w:space="0" w:color="000000"/>
              <w:left w:val="single" w:sz="5" w:space="0" w:color="000000"/>
              <w:bottom w:val="single" w:sz="5" w:space="0" w:color="000000"/>
              <w:right w:val="single" w:sz="5" w:space="0" w:color="000000"/>
            </w:tcBorders>
          </w:tcPr>
          <w:p w14:paraId="471DF194" w14:textId="77777777" w:rsidR="004B4904" w:rsidRPr="00442D1C" w:rsidRDefault="004B4904">
            <w:pPr>
              <w:pStyle w:val="Default"/>
              <w:spacing w:before="40" w:after="40"/>
              <w:rPr>
                <w:rFonts w:ascii="Arial" w:hAnsi="Arial" w:cs="Arial"/>
                <w:sz w:val="18"/>
                <w:szCs w:val="18"/>
              </w:rPr>
            </w:pPr>
            <w:r w:rsidRPr="00442D1C">
              <w:rPr>
                <w:rFonts w:ascii="Arial" w:hAnsi="Arial" w:cs="Arial"/>
                <w:sz w:val="18"/>
                <w:szCs w:val="18"/>
              </w:rPr>
              <w:t>Specify for each outcome the effect measure(s) (e.g. risk ratio, mean difference) used in the synthesis or presentation of results.</w:t>
            </w:r>
          </w:p>
        </w:tc>
        <w:tc>
          <w:tcPr>
            <w:tcW w:w="966" w:type="dxa"/>
            <w:tcBorders>
              <w:top w:val="single" w:sz="5" w:space="0" w:color="000000"/>
              <w:left w:val="single" w:sz="5" w:space="0" w:color="000000"/>
              <w:bottom w:val="single" w:sz="5" w:space="0" w:color="000000"/>
              <w:right w:val="single" w:sz="5" w:space="0" w:color="000000"/>
            </w:tcBorders>
          </w:tcPr>
          <w:p w14:paraId="62C99A13" w14:textId="35BE310D" w:rsidR="004B4904" w:rsidRPr="00442D1C" w:rsidRDefault="0012624B">
            <w:pPr>
              <w:pStyle w:val="Default"/>
              <w:spacing w:before="40" w:after="40"/>
              <w:rPr>
                <w:rFonts w:ascii="Arial" w:hAnsi="Arial" w:cs="Arial"/>
                <w:color w:val="auto"/>
                <w:sz w:val="18"/>
                <w:szCs w:val="18"/>
              </w:rPr>
            </w:pPr>
            <w:r>
              <w:rPr>
                <w:rFonts w:ascii="Arial" w:hAnsi="Arial" w:cs="Arial"/>
                <w:color w:val="auto"/>
                <w:sz w:val="18"/>
                <w:szCs w:val="18"/>
              </w:rPr>
              <w:t xml:space="preserve">Line </w:t>
            </w:r>
            <w:r w:rsidR="00722FEC">
              <w:rPr>
                <w:rFonts w:ascii="Arial" w:hAnsi="Arial" w:cs="Arial"/>
                <w:color w:val="auto"/>
                <w:sz w:val="18"/>
                <w:szCs w:val="18"/>
              </w:rPr>
              <w:t>80</w:t>
            </w:r>
            <w:r>
              <w:rPr>
                <w:rFonts w:ascii="Arial" w:hAnsi="Arial" w:cs="Arial"/>
                <w:color w:val="auto"/>
                <w:sz w:val="18"/>
                <w:szCs w:val="18"/>
              </w:rPr>
              <w:t xml:space="preserve"> - </w:t>
            </w:r>
            <w:r w:rsidR="00722FEC">
              <w:rPr>
                <w:rFonts w:ascii="Arial" w:hAnsi="Arial" w:cs="Arial"/>
                <w:color w:val="auto"/>
                <w:sz w:val="18"/>
                <w:szCs w:val="18"/>
              </w:rPr>
              <w:t>83</w:t>
            </w:r>
          </w:p>
        </w:tc>
      </w:tr>
      <w:tr w:rsidR="004B4904" w:rsidRPr="00442D1C" w14:paraId="7250A6CD" w14:textId="77777777" w:rsidTr="008E17B8">
        <w:trPr>
          <w:trHeight w:val="48"/>
          <w:jc w:val="center"/>
        </w:trPr>
        <w:tc>
          <w:tcPr>
            <w:tcW w:w="1647" w:type="dxa"/>
            <w:vMerge w:val="restart"/>
            <w:tcBorders>
              <w:top w:val="single" w:sz="5" w:space="0" w:color="000000"/>
              <w:left w:val="single" w:sz="5" w:space="0" w:color="000000"/>
              <w:right w:val="single" w:sz="5" w:space="0" w:color="000000"/>
            </w:tcBorders>
          </w:tcPr>
          <w:p w14:paraId="1189DB98" w14:textId="77777777" w:rsidR="004B4904" w:rsidRPr="00442D1C" w:rsidRDefault="004B4904">
            <w:pPr>
              <w:pStyle w:val="Default"/>
              <w:spacing w:before="40" w:after="40"/>
              <w:rPr>
                <w:rFonts w:ascii="Arial" w:hAnsi="Arial" w:cs="Arial"/>
                <w:sz w:val="18"/>
                <w:szCs w:val="18"/>
              </w:rPr>
            </w:pPr>
            <w:r w:rsidRPr="00442D1C">
              <w:rPr>
                <w:rFonts w:ascii="Arial" w:hAnsi="Arial" w:cs="Arial"/>
                <w:sz w:val="18"/>
                <w:szCs w:val="18"/>
              </w:rPr>
              <w:lastRenderedPageBreak/>
              <w:t>Synthesis methods</w:t>
            </w:r>
          </w:p>
        </w:tc>
        <w:tc>
          <w:tcPr>
            <w:tcW w:w="587" w:type="dxa"/>
            <w:tcBorders>
              <w:top w:val="single" w:sz="5" w:space="0" w:color="000000"/>
              <w:left w:val="single" w:sz="5" w:space="0" w:color="000000"/>
              <w:bottom w:val="single" w:sz="5" w:space="0" w:color="000000"/>
              <w:right w:val="single" w:sz="5" w:space="0" w:color="000000"/>
            </w:tcBorders>
          </w:tcPr>
          <w:p w14:paraId="70BA1994" w14:textId="77777777" w:rsidR="004B4904" w:rsidRPr="00442D1C" w:rsidRDefault="004B4904">
            <w:pPr>
              <w:pStyle w:val="Default"/>
              <w:spacing w:before="40" w:after="40"/>
              <w:jc w:val="right"/>
              <w:rPr>
                <w:rFonts w:ascii="Arial" w:hAnsi="Arial" w:cs="Arial"/>
                <w:sz w:val="18"/>
                <w:szCs w:val="18"/>
              </w:rPr>
            </w:pPr>
            <w:r w:rsidRPr="00442D1C">
              <w:rPr>
                <w:rFonts w:ascii="Arial" w:hAnsi="Arial" w:cs="Arial"/>
                <w:sz w:val="18"/>
                <w:szCs w:val="18"/>
              </w:rPr>
              <w:t>13a</w:t>
            </w:r>
          </w:p>
        </w:tc>
        <w:tc>
          <w:tcPr>
            <w:tcW w:w="11036" w:type="dxa"/>
            <w:tcBorders>
              <w:top w:val="single" w:sz="5" w:space="0" w:color="000000"/>
              <w:left w:val="single" w:sz="5" w:space="0" w:color="000000"/>
              <w:bottom w:val="single" w:sz="5" w:space="0" w:color="000000"/>
              <w:right w:val="single" w:sz="5" w:space="0" w:color="000000"/>
            </w:tcBorders>
          </w:tcPr>
          <w:p w14:paraId="2E7427EC" w14:textId="77777777" w:rsidR="004B4904" w:rsidRPr="00442D1C" w:rsidRDefault="004B4904">
            <w:pPr>
              <w:pStyle w:val="Default"/>
              <w:spacing w:before="40" w:after="40"/>
              <w:rPr>
                <w:rFonts w:ascii="Arial" w:hAnsi="Arial" w:cs="Arial"/>
                <w:sz w:val="18"/>
                <w:szCs w:val="18"/>
              </w:rPr>
            </w:pPr>
            <w:r w:rsidRPr="00442D1C">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966" w:type="dxa"/>
            <w:tcBorders>
              <w:top w:val="single" w:sz="5" w:space="0" w:color="000000"/>
              <w:left w:val="single" w:sz="5" w:space="0" w:color="000000"/>
              <w:bottom w:val="single" w:sz="5" w:space="0" w:color="000000"/>
              <w:right w:val="single" w:sz="5" w:space="0" w:color="000000"/>
            </w:tcBorders>
          </w:tcPr>
          <w:p w14:paraId="392C449A" w14:textId="0FFEA899" w:rsidR="004B4904" w:rsidRPr="00722FEC" w:rsidRDefault="000B660C">
            <w:pPr>
              <w:pStyle w:val="Default"/>
              <w:spacing w:before="40" w:after="40"/>
              <w:rPr>
                <w:rFonts w:ascii="Arial" w:hAnsi="Arial" w:cs="Arial"/>
                <w:color w:val="auto"/>
                <w:sz w:val="18"/>
                <w:szCs w:val="18"/>
              </w:rPr>
            </w:pPr>
            <w:r w:rsidRPr="00722FEC">
              <w:rPr>
                <w:rFonts w:ascii="Arial" w:hAnsi="Arial" w:cs="Arial"/>
                <w:color w:val="auto"/>
                <w:sz w:val="18"/>
                <w:szCs w:val="18"/>
              </w:rPr>
              <w:t xml:space="preserve">Line </w:t>
            </w:r>
            <w:r w:rsidR="00722FEC" w:rsidRPr="00722FEC">
              <w:rPr>
                <w:rFonts w:ascii="Arial" w:hAnsi="Arial" w:cs="Arial"/>
                <w:color w:val="auto"/>
                <w:sz w:val="18"/>
                <w:szCs w:val="18"/>
              </w:rPr>
              <w:t>68</w:t>
            </w:r>
            <w:r w:rsidRPr="00722FEC">
              <w:rPr>
                <w:rFonts w:ascii="Arial" w:hAnsi="Arial" w:cs="Arial"/>
                <w:color w:val="auto"/>
                <w:sz w:val="18"/>
                <w:szCs w:val="18"/>
              </w:rPr>
              <w:t xml:space="preserve"> - </w:t>
            </w:r>
            <w:r w:rsidR="00722FEC" w:rsidRPr="00722FEC">
              <w:rPr>
                <w:rFonts w:ascii="Arial" w:hAnsi="Arial" w:cs="Arial"/>
                <w:color w:val="auto"/>
                <w:sz w:val="18"/>
                <w:szCs w:val="18"/>
              </w:rPr>
              <w:t>77</w:t>
            </w:r>
          </w:p>
        </w:tc>
      </w:tr>
      <w:tr w:rsidR="004B4904" w:rsidRPr="00442D1C" w14:paraId="5E7F2B05" w14:textId="77777777" w:rsidTr="008E17B8">
        <w:trPr>
          <w:trHeight w:val="48"/>
          <w:jc w:val="center"/>
        </w:trPr>
        <w:tc>
          <w:tcPr>
            <w:tcW w:w="1647" w:type="dxa"/>
            <w:vMerge/>
            <w:tcBorders>
              <w:left w:val="single" w:sz="5" w:space="0" w:color="000000"/>
              <w:right w:val="single" w:sz="5" w:space="0" w:color="000000"/>
            </w:tcBorders>
          </w:tcPr>
          <w:p w14:paraId="1B1C0507" w14:textId="77777777" w:rsidR="004B4904" w:rsidRPr="00442D1C" w:rsidRDefault="004B490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CF9AF71" w14:textId="77777777" w:rsidR="004B4904" w:rsidRPr="00442D1C" w:rsidRDefault="004B4904">
            <w:pPr>
              <w:pStyle w:val="Default"/>
              <w:spacing w:before="40" w:after="40"/>
              <w:jc w:val="right"/>
              <w:rPr>
                <w:rFonts w:ascii="Arial" w:hAnsi="Arial" w:cs="Arial"/>
                <w:sz w:val="18"/>
                <w:szCs w:val="18"/>
              </w:rPr>
            </w:pPr>
            <w:r w:rsidRPr="00442D1C">
              <w:rPr>
                <w:rFonts w:ascii="Arial" w:hAnsi="Arial" w:cs="Arial"/>
                <w:sz w:val="18"/>
                <w:szCs w:val="18"/>
              </w:rPr>
              <w:t>13b</w:t>
            </w:r>
          </w:p>
        </w:tc>
        <w:tc>
          <w:tcPr>
            <w:tcW w:w="11036" w:type="dxa"/>
            <w:tcBorders>
              <w:top w:val="single" w:sz="5" w:space="0" w:color="000000"/>
              <w:left w:val="single" w:sz="5" w:space="0" w:color="000000"/>
              <w:bottom w:val="single" w:sz="5" w:space="0" w:color="000000"/>
              <w:right w:val="single" w:sz="5" w:space="0" w:color="000000"/>
            </w:tcBorders>
          </w:tcPr>
          <w:p w14:paraId="31CC49FC" w14:textId="77777777" w:rsidR="004B4904" w:rsidRPr="00442D1C" w:rsidRDefault="004B4904">
            <w:pPr>
              <w:pStyle w:val="Default"/>
              <w:spacing w:before="40" w:after="40"/>
              <w:rPr>
                <w:rFonts w:ascii="Arial" w:hAnsi="Arial" w:cs="Arial"/>
                <w:sz w:val="18"/>
                <w:szCs w:val="18"/>
              </w:rPr>
            </w:pPr>
            <w:r w:rsidRPr="00442D1C">
              <w:rPr>
                <w:rFonts w:ascii="Arial" w:hAnsi="Arial" w:cs="Arial"/>
                <w:sz w:val="18"/>
                <w:szCs w:val="18"/>
              </w:rPr>
              <w:t>Describe any methods required to prepare the data for presentation or synthesis, such as handling of missing summary statistics, or data conversions.</w:t>
            </w:r>
          </w:p>
        </w:tc>
        <w:tc>
          <w:tcPr>
            <w:tcW w:w="966" w:type="dxa"/>
            <w:tcBorders>
              <w:top w:val="single" w:sz="5" w:space="0" w:color="000000"/>
              <w:left w:val="single" w:sz="5" w:space="0" w:color="000000"/>
              <w:bottom w:val="single" w:sz="5" w:space="0" w:color="000000"/>
              <w:right w:val="single" w:sz="5" w:space="0" w:color="000000"/>
            </w:tcBorders>
          </w:tcPr>
          <w:p w14:paraId="053F0A6A" w14:textId="067EE7D5" w:rsidR="004B4904" w:rsidRPr="00722FEC" w:rsidRDefault="000B660C">
            <w:pPr>
              <w:pStyle w:val="Default"/>
              <w:spacing w:before="40" w:after="40"/>
              <w:rPr>
                <w:rFonts w:ascii="Arial" w:hAnsi="Arial" w:cs="Arial"/>
                <w:color w:val="auto"/>
                <w:sz w:val="18"/>
                <w:szCs w:val="18"/>
              </w:rPr>
            </w:pPr>
            <w:r w:rsidRPr="00722FEC">
              <w:rPr>
                <w:rFonts w:ascii="Arial" w:hAnsi="Arial" w:cs="Arial"/>
                <w:color w:val="auto"/>
                <w:sz w:val="18"/>
                <w:szCs w:val="18"/>
              </w:rPr>
              <w:t xml:space="preserve">Line </w:t>
            </w:r>
            <w:r w:rsidR="00722FEC" w:rsidRPr="00722FEC">
              <w:rPr>
                <w:rFonts w:ascii="Arial" w:hAnsi="Arial" w:cs="Arial"/>
                <w:color w:val="auto"/>
                <w:sz w:val="18"/>
                <w:szCs w:val="18"/>
              </w:rPr>
              <w:t>68</w:t>
            </w:r>
            <w:r w:rsidRPr="00722FEC">
              <w:rPr>
                <w:rFonts w:ascii="Arial" w:hAnsi="Arial" w:cs="Arial"/>
                <w:color w:val="auto"/>
                <w:sz w:val="18"/>
                <w:szCs w:val="18"/>
              </w:rPr>
              <w:t xml:space="preserve"> - </w:t>
            </w:r>
            <w:r w:rsidR="00722FEC" w:rsidRPr="00722FEC">
              <w:rPr>
                <w:rFonts w:ascii="Arial" w:hAnsi="Arial" w:cs="Arial"/>
                <w:color w:val="auto"/>
                <w:sz w:val="18"/>
                <w:szCs w:val="18"/>
              </w:rPr>
              <w:t>77</w:t>
            </w:r>
          </w:p>
        </w:tc>
      </w:tr>
      <w:tr w:rsidR="004B4904" w:rsidRPr="00442D1C" w14:paraId="626CA27C" w14:textId="77777777" w:rsidTr="008E17B8">
        <w:trPr>
          <w:trHeight w:val="48"/>
          <w:jc w:val="center"/>
        </w:trPr>
        <w:tc>
          <w:tcPr>
            <w:tcW w:w="1647" w:type="dxa"/>
            <w:vMerge/>
            <w:tcBorders>
              <w:left w:val="single" w:sz="5" w:space="0" w:color="000000"/>
              <w:right w:val="single" w:sz="5" w:space="0" w:color="000000"/>
            </w:tcBorders>
          </w:tcPr>
          <w:p w14:paraId="4FA24697" w14:textId="77777777" w:rsidR="004B4904" w:rsidRPr="00442D1C" w:rsidRDefault="004B490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F7AFEA7" w14:textId="77777777" w:rsidR="004B4904" w:rsidRPr="00442D1C" w:rsidRDefault="004B4904">
            <w:pPr>
              <w:pStyle w:val="Default"/>
              <w:spacing w:before="40" w:after="40"/>
              <w:jc w:val="right"/>
              <w:rPr>
                <w:rFonts w:ascii="Arial" w:hAnsi="Arial" w:cs="Arial"/>
                <w:sz w:val="18"/>
                <w:szCs w:val="18"/>
              </w:rPr>
            </w:pPr>
            <w:r w:rsidRPr="00442D1C">
              <w:rPr>
                <w:rFonts w:ascii="Arial" w:hAnsi="Arial" w:cs="Arial"/>
                <w:sz w:val="18"/>
                <w:szCs w:val="18"/>
              </w:rPr>
              <w:t>13c</w:t>
            </w:r>
          </w:p>
        </w:tc>
        <w:tc>
          <w:tcPr>
            <w:tcW w:w="11036" w:type="dxa"/>
            <w:tcBorders>
              <w:top w:val="single" w:sz="5" w:space="0" w:color="000000"/>
              <w:left w:val="single" w:sz="5" w:space="0" w:color="000000"/>
              <w:bottom w:val="single" w:sz="5" w:space="0" w:color="000000"/>
              <w:right w:val="single" w:sz="5" w:space="0" w:color="000000"/>
            </w:tcBorders>
          </w:tcPr>
          <w:p w14:paraId="4C880071" w14:textId="77777777" w:rsidR="004B4904" w:rsidRPr="00442D1C" w:rsidRDefault="004B4904">
            <w:pPr>
              <w:pStyle w:val="Default"/>
              <w:spacing w:before="40" w:after="40"/>
              <w:rPr>
                <w:rFonts w:ascii="Arial" w:hAnsi="Arial" w:cs="Arial"/>
                <w:sz w:val="18"/>
                <w:szCs w:val="18"/>
              </w:rPr>
            </w:pPr>
            <w:r w:rsidRPr="00442D1C">
              <w:rPr>
                <w:rFonts w:ascii="Arial" w:hAnsi="Arial" w:cs="Arial"/>
                <w:sz w:val="18"/>
                <w:szCs w:val="18"/>
              </w:rPr>
              <w:t>Describe any methods used to tabulate or visually display results of individual studies and syntheses.</w:t>
            </w:r>
          </w:p>
        </w:tc>
        <w:tc>
          <w:tcPr>
            <w:tcW w:w="966" w:type="dxa"/>
            <w:tcBorders>
              <w:top w:val="single" w:sz="5" w:space="0" w:color="000000"/>
              <w:left w:val="single" w:sz="5" w:space="0" w:color="000000"/>
              <w:bottom w:val="single" w:sz="5" w:space="0" w:color="000000"/>
              <w:right w:val="single" w:sz="5" w:space="0" w:color="000000"/>
            </w:tcBorders>
          </w:tcPr>
          <w:p w14:paraId="1885DC99" w14:textId="215E17C2" w:rsidR="004B4904" w:rsidRPr="00722FEC" w:rsidRDefault="000B660C">
            <w:pPr>
              <w:pStyle w:val="Default"/>
              <w:spacing w:before="40" w:after="40"/>
              <w:rPr>
                <w:rFonts w:ascii="Arial" w:hAnsi="Arial" w:cs="Arial"/>
                <w:color w:val="auto"/>
                <w:sz w:val="18"/>
                <w:szCs w:val="18"/>
                <w:highlight w:val="yellow"/>
              </w:rPr>
            </w:pPr>
            <w:r w:rsidRPr="00722FEC">
              <w:rPr>
                <w:rFonts w:ascii="Arial" w:hAnsi="Arial" w:cs="Arial"/>
                <w:color w:val="auto"/>
                <w:sz w:val="18"/>
                <w:szCs w:val="18"/>
              </w:rPr>
              <w:t xml:space="preserve">Line </w:t>
            </w:r>
            <w:r w:rsidR="00722FEC" w:rsidRPr="00722FEC">
              <w:rPr>
                <w:rFonts w:ascii="Arial" w:hAnsi="Arial" w:cs="Arial"/>
                <w:color w:val="auto"/>
                <w:sz w:val="18"/>
                <w:szCs w:val="18"/>
              </w:rPr>
              <w:t>84</w:t>
            </w:r>
            <w:r w:rsidRPr="00722FEC">
              <w:rPr>
                <w:rFonts w:ascii="Arial" w:hAnsi="Arial" w:cs="Arial"/>
                <w:color w:val="auto"/>
                <w:sz w:val="18"/>
                <w:szCs w:val="18"/>
              </w:rPr>
              <w:t xml:space="preserve"> - </w:t>
            </w:r>
            <w:r w:rsidR="00722FEC" w:rsidRPr="00722FEC">
              <w:rPr>
                <w:rFonts w:ascii="Arial" w:hAnsi="Arial" w:cs="Arial"/>
                <w:color w:val="auto"/>
                <w:sz w:val="18"/>
                <w:szCs w:val="18"/>
              </w:rPr>
              <w:t>86</w:t>
            </w:r>
          </w:p>
        </w:tc>
      </w:tr>
      <w:tr w:rsidR="004B4904" w:rsidRPr="00442D1C" w14:paraId="332B98E5" w14:textId="77777777" w:rsidTr="008E17B8">
        <w:trPr>
          <w:trHeight w:val="48"/>
          <w:jc w:val="center"/>
        </w:trPr>
        <w:tc>
          <w:tcPr>
            <w:tcW w:w="1647" w:type="dxa"/>
            <w:vMerge/>
            <w:tcBorders>
              <w:left w:val="single" w:sz="5" w:space="0" w:color="000000"/>
              <w:right w:val="single" w:sz="5" w:space="0" w:color="000000"/>
            </w:tcBorders>
          </w:tcPr>
          <w:p w14:paraId="7CA26521" w14:textId="77777777" w:rsidR="004B4904" w:rsidRPr="00442D1C" w:rsidRDefault="004B490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D0EAD61" w14:textId="77777777" w:rsidR="004B4904" w:rsidRPr="00442D1C" w:rsidRDefault="004B4904">
            <w:pPr>
              <w:pStyle w:val="Default"/>
              <w:spacing w:before="40" w:after="40"/>
              <w:jc w:val="right"/>
              <w:rPr>
                <w:rFonts w:ascii="Arial" w:hAnsi="Arial" w:cs="Arial"/>
                <w:sz w:val="18"/>
                <w:szCs w:val="18"/>
              </w:rPr>
            </w:pPr>
            <w:r w:rsidRPr="00442D1C">
              <w:rPr>
                <w:rFonts w:ascii="Arial" w:hAnsi="Arial" w:cs="Arial"/>
                <w:sz w:val="18"/>
                <w:szCs w:val="18"/>
              </w:rPr>
              <w:t>13d</w:t>
            </w:r>
          </w:p>
        </w:tc>
        <w:tc>
          <w:tcPr>
            <w:tcW w:w="11036" w:type="dxa"/>
            <w:tcBorders>
              <w:top w:val="single" w:sz="5" w:space="0" w:color="000000"/>
              <w:left w:val="single" w:sz="5" w:space="0" w:color="000000"/>
              <w:bottom w:val="single" w:sz="5" w:space="0" w:color="000000"/>
              <w:right w:val="single" w:sz="5" w:space="0" w:color="000000"/>
            </w:tcBorders>
          </w:tcPr>
          <w:p w14:paraId="371E4EF6" w14:textId="77777777" w:rsidR="004B4904" w:rsidRPr="00442D1C" w:rsidRDefault="004B4904">
            <w:pPr>
              <w:pStyle w:val="Default"/>
              <w:spacing w:before="40" w:after="40"/>
              <w:rPr>
                <w:rFonts w:ascii="Arial" w:hAnsi="Arial" w:cs="Arial"/>
                <w:sz w:val="18"/>
                <w:szCs w:val="18"/>
              </w:rPr>
            </w:pPr>
            <w:r w:rsidRPr="00442D1C">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966" w:type="dxa"/>
            <w:tcBorders>
              <w:top w:val="single" w:sz="5" w:space="0" w:color="000000"/>
              <w:left w:val="single" w:sz="5" w:space="0" w:color="000000"/>
              <w:bottom w:val="single" w:sz="5" w:space="0" w:color="000000"/>
              <w:right w:val="single" w:sz="5" w:space="0" w:color="000000"/>
            </w:tcBorders>
          </w:tcPr>
          <w:p w14:paraId="20C7FC6D" w14:textId="142F8133" w:rsidR="004B4904" w:rsidRPr="00722FEC" w:rsidRDefault="000B660C">
            <w:pPr>
              <w:pStyle w:val="Default"/>
              <w:spacing w:before="40" w:after="40"/>
              <w:rPr>
                <w:rFonts w:ascii="Arial" w:hAnsi="Arial" w:cs="Arial"/>
                <w:color w:val="auto"/>
                <w:sz w:val="18"/>
                <w:szCs w:val="18"/>
                <w:highlight w:val="yellow"/>
              </w:rPr>
            </w:pPr>
            <w:r w:rsidRPr="00722FEC">
              <w:rPr>
                <w:rFonts w:ascii="Arial" w:hAnsi="Arial" w:cs="Arial"/>
                <w:color w:val="auto"/>
                <w:sz w:val="18"/>
                <w:szCs w:val="18"/>
              </w:rPr>
              <w:t xml:space="preserve">Line </w:t>
            </w:r>
            <w:r w:rsidR="00722FEC" w:rsidRPr="00722FEC">
              <w:rPr>
                <w:rFonts w:ascii="Arial" w:hAnsi="Arial" w:cs="Arial"/>
                <w:color w:val="auto"/>
                <w:sz w:val="18"/>
                <w:szCs w:val="18"/>
              </w:rPr>
              <w:t>79</w:t>
            </w:r>
            <w:r w:rsidRPr="00722FEC">
              <w:rPr>
                <w:rFonts w:ascii="Arial" w:hAnsi="Arial" w:cs="Arial"/>
                <w:color w:val="auto"/>
                <w:sz w:val="18"/>
                <w:szCs w:val="18"/>
              </w:rPr>
              <w:t xml:space="preserve"> -</w:t>
            </w:r>
            <w:r w:rsidR="00722FEC" w:rsidRPr="00722FEC">
              <w:rPr>
                <w:rFonts w:ascii="Arial" w:hAnsi="Arial" w:cs="Arial"/>
                <w:color w:val="auto"/>
                <w:sz w:val="18"/>
                <w:szCs w:val="18"/>
              </w:rPr>
              <w:t>83</w:t>
            </w:r>
          </w:p>
        </w:tc>
      </w:tr>
      <w:tr w:rsidR="004B4904" w:rsidRPr="00442D1C" w14:paraId="50783FD3" w14:textId="77777777" w:rsidTr="008E17B8">
        <w:trPr>
          <w:trHeight w:val="48"/>
          <w:jc w:val="center"/>
        </w:trPr>
        <w:tc>
          <w:tcPr>
            <w:tcW w:w="1647" w:type="dxa"/>
            <w:vMerge/>
            <w:tcBorders>
              <w:left w:val="single" w:sz="5" w:space="0" w:color="000000"/>
              <w:right w:val="single" w:sz="5" w:space="0" w:color="000000"/>
            </w:tcBorders>
          </w:tcPr>
          <w:p w14:paraId="2A9564FB" w14:textId="77777777" w:rsidR="004B4904" w:rsidRPr="00442D1C" w:rsidRDefault="004B490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04FB837" w14:textId="77777777" w:rsidR="004B4904" w:rsidRPr="00442D1C" w:rsidRDefault="004B4904">
            <w:pPr>
              <w:pStyle w:val="Default"/>
              <w:spacing w:before="40" w:after="40"/>
              <w:jc w:val="right"/>
              <w:rPr>
                <w:rFonts w:ascii="Arial" w:hAnsi="Arial" w:cs="Arial"/>
                <w:sz w:val="18"/>
                <w:szCs w:val="18"/>
              </w:rPr>
            </w:pPr>
            <w:r w:rsidRPr="00442D1C">
              <w:rPr>
                <w:rFonts w:ascii="Arial" w:hAnsi="Arial" w:cs="Arial"/>
                <w:sz w:val="18"/>
                <w:szCs w:val="18"/>
              </w:rPr>
              <w:t>13e</w:t>
            </w:r>
          </w:p>
        </w:tc>
        <w:tc>
          <w:tcPr>
            <w:tcW w:w="11036" w:type="dxa"/>
            <w:tcBorders>
              <w:top w:val="single" w:sz="5" w:space="0" w:color="000000"/>
              <w:left w:val="single" w:sz="5" w:space="0" w:color="000000"/>
              <w:bottom w:val="single" w:sz="5" w:space="0" w:color="000000"/>
              <w:right w:val="single" w:sz="5" w:space="0" w:color="000000"/>
            </w:tcBorders>
          </w:tcPr>
          <w:p w14:paraId="4D5AF750" w14:textId="77777777" w:rsidR="004B4904" w:rsidRPr="00442D1C" w:rsidRDefault="004B4904">
            <w:pPr>
              <w:pStyle w:val="Default"/>
              <w:spacing w:before="40" w:after="40"/>
              <w:rPr>
                <w:rFonts w:ascii="Arial" w:hAnsi="Arial" w:cs="Arial"/>
                <w:sz w:val="18"/>
                <w:szCs w:val="18"/>
              </w:rPr>
            </w:pPr>
            <w:r w:rsidRPr="00442D1C">
              <w:rPr>
                <w:rFonts w:ascii="Arial" w:hAnsi="Arial" w:cs="Arial"/>
                <w:sz w:val="18"/>
                <w:szCs w:val="18"/>
              </w:rPr>
              <w:t>Describe any methods used to explore possible causes of heterogeneity among study results (e.g. subgroup analysis, meta-regression).</w:t>
            </w:r>
          </w:p>
        </w:tc>
        <w:tc>
          <w:tcPr>
            <w:tcW w:w="966" w:type="dxa"/>
            <w:tcBorders>
              <w:top w:val="single" w:sz="5" w:space="0" w:color="000000"/>
              <w:left w:val="single" w:sz="5" w:space="0" w:color="000000"/>
              <w:bottom w:val="single" w:sz="5" w:space="0" w:color="000000"/>
              <w:right w:val="single" w:sz="5" w:space="0" w:color="000000"/>
            </w:tcBorders>
          </w:tcPr>
          <w:p w14:paraId="35CE9007" w14:textId="2534F517" w:rsidR="004B4904" w:rsidRPr="00722FEC" w:rsidRDefault="000B660C">
            <w:pPr>
              <w:pStyle w:val="Default"/>
              <w:spacing w:before="40" w:after="40"/>
              <w:rPr>
                <w:rFonts w:ascii="Arial" w:hAnsi="Arial" w:cs="Arial"/>
                <w:color w:val="auto"/>
                <w:sz w:val="18"/>
                <w:szCs w:val="18"/>
                <w:highlight w:val="yellow"/>
              </w:rPr>
            </w:pPr>
            <w:r w:rsidRPr="00722FEC">
              <w:rPr>
                <w:rFonts w:ascii="Arial" w:hAnsi="Arial" w:cs="Arial"/>
                <w:color w:val="auto"/>
                <w:sz w:val="18"/>
                <w:szCs w:val="18"/>
              </w:rPr>
              <w:t xml:space="preserve">Line </w:t>
            </w:r>
            <w:r w:rsidR="00722FEC" w:rsidRPr="00722FEC">
              <w:rPr>
                <w:rFonts w:ascii="Arial" w:hAnsi="Arial" w:cs="Arial"/>
                <w:color w:val="auto"/>
                <w:sz w:val="18"/>
                <w:szCs w:val="18"/>
              </w:rPr>
              <w:t>88</w:t>
            </w:r>
            <w:r w:rsidRPr="00722FEC">
              <w:rPr>
                <w:rFonts w:ascii="Arial" w:hAnsi="Arial" w:cs="Arial"/>
                <w:color w:val="auto"/>
                <w:sz w:val="18"/>
                <w:szCs w:val="18"/>
              </w:rPr>
              <w:t xml:space="preserve"> -</w:t>
            </w:r>
            <w:r w:rsidR="00722FEC" w:rsidRPr="00722FEC">
              <w:rPr>
                <w:rFonts w:ascii="Arial" w:hAnsi="Arial" w:cs="Arial"/>
                <w:color w:val="auto"/>
                <w:sz w:val="18"/>
                <w:szCs w:val="18"/>
              </w:rPr>
              <w:t xml:space="preserve"> 94</w:t>
            </w:r>
          </w:p>
        </w:tc>
      </w:tr>
      <w:tr w:rsidR="004B4904" w:rsidRPr="00442D1C" w14:paraId="1F8733F2" w14:textId="77777777" w:rsidTr="008E17B8">
        <w:trPr>
          <w:trHeight w:val="50"/>
          <w:jc w:val="center"/>
        </w:trPr>
        <w:tc>
          <w:tcPr>
            <w:tcW w:w="1647" w:type="dxa"/>
            <w:vMerge/>
            <w:tcBorders>
              <w:left w:val="single" w:sz="5" w:space="0" w:color="000000"/>
              <w:bottom w:val="single" w:sz="5" w:space="0" w:color="000000"/>
              <w:right w:val="single" w:sz="5" w:space="0" w:color="000000"/>
            </w:tcBorders>
          </w:tcPr>
          <w:p w14:paraId="30354EFB" w14:textId="77777777" w:rsidR="004B4904" w:rsidRPr="00442D1C" w:rsidRDefault="004B490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823B80C" w14:textId="77777777" w:rsidR="004B4904" w:rsidRPr="00442D1C" w:rsidRDefault="004B4904">
            <w:pPr>
              <w:pStyle w:val="Default"/>
              <w:spacing w:before="40" w:after="40"/>
              <w:jc w:val="right"/>
              <w:rPr>
                <w:rFonts w:ascii="Arial" w:hAnsi="Arial" w:cs="Arial"/>
                <w:sz w:val="18"/>
                <w:szCs w:val="18"/>
              </w:rPr>
            </w:pPr>
            <w:r w:rsidRPr="00442D1C">
              <w:rPr>
                <w:rFonts w:ascii="Arial" w:hAnsi="Arial" w:cs="Arial"/>
                <w:sz w:val="18"/>
                <w:szCs w:val="18"/>
              </w:rPr>
              <w:t>13f</w:t>
            </w:r>
          </w:p>
        </w:tc>
        <w:tc>
          <w:tcPr>
            <w:tcW w:w="11036" w:type="dxa"/>
            <w:tcBorders>
              <w:top w:val="single" w:sz="5" w:space="0" w:color="000000"/>
              <w:left w:val="single" w:sz="5" w:space="0" w:color="000000"/>
              <w:bottom w:val="single" w:sz="5" w:space="0" w:color="000000"/>
              <w:right w:val="single" w:sz="5" w:space="0" w:color="000000"/>
            </w:tcBorders>
          </w:tcPr>
          <w:p w14:paraId="5D585510" w14:textId="77777777" w:rsidR="004B4904" w:rsidRPr="00442D1C" w:rsidRDefault="004B4904">
            <w:pPr>
              <w:pStyle w:val="Default"/>
              <w:spacing w:before="40" w:after="40"/>
              <w:rPr>
                <w:rFonts w:ascii="Arial" w:hAnsi="Arial" w:cs="Arial"/>
                <w:sz w:val="18"/>
                <w:szCs w:val="18"/>
              </w:rPr>
            </w:pPr>
            <w:r w:rsidRPr="00442D1C">
              <w:rPr>
                <w:rFonts w:ascii="Arial" w:hAnsi="Arial" w:cs="Arial"/>
                <w:sz w:val="18"/>
                <w:szCs w:val="18"/>
              </w:rPr>
              <w:t>Describe any sensitivity analyses conducted to assess robustness of the synthesized results.</w:t>
            </w:r>
          </w:p>
        </w:tc>
        <w:tc>
          <w:tcPr>
            <w:tcW w:w="966" w:type="dxa"/>
            <w:tcBorders>
              <w:top w:val="single" w:sz="5" w:space="0" w:color="000000"/>
              <w:left w:val="single" w:sz="5" w:space="0" w:color="000000"/>
              <w:bottom w:val="single" w:sz="5" w:space="0" w:color="000000"/>
              <w:right w:val="single" w:sz="5" w:space="0" w:color="000000"/>
            </w:tcBorders>
          </w:tcPr>
          <w:p w14:paraId="20C42334" w14:textId="12A5DA5F" w:rsidR="004B4904" w:rsidRPr="00722FEC" w:rsidRDefault="000B660C">
            <w:pPr>
              <w:pStyle w:val="Default"/>
              <w:spacing w:before="40" w:after="40"/>
              <w:rPr>
                <w:rFonts w:ascii="Arial" w:hAnsi="Arial" w:cs="Arial"/>
                <w:color w:val="auto"/>
                <w:sz w:val="18"/>
                <w:szCs w:val="18"/>
                <w:highlight w:val="yellow"/>
              </w:rPr>
            </w:pPr>
            <w:r w:rsidRPr="00722FEC">
              <w:rPr>
                <w:rFonts w:ascii="Arial" w:hAnsi="Arial" w:cs="Arial"/>
                <w:color w:val="auto"/>
                <w:sz w:val="18"/>
                <w:szCs w:val="18"/>
              </w:rPr>
              <w:t xml:space="preserve">Line </w:t>
            </w:r>
            <w:r w:rsidR="00722FEC" w:rsidRPr="00722FEC">
              <w:rPr>
                <w:rFonts w:ascii="Arial" w:hAnsi="Arial" w:cs="Arial"/>
                <w:color w:val="auto"/>
                <w:sz w:val="18"/>
                <w:szCs w:val="18"/>
              </w:rPr>
              <w:t>88</w:t>
            </w:r>
            <w:r w:rsidRPr="00722FEC">
              <w:rPr>
                <w:rFonts w:ascii="Arial" w:hAnsi="Arial" w:cs="Arial"/>
                <w:color w:val="auto"/>
                <w:sz w:val="18"/>
                <w:szCs w:val="18"/>
              </w:rPr>
              <w:t xml:space="preserve"> -</w:t>
            </w:r>
            <w:r w:rsidR="00722FEC" w:rsidRPr="00722FEC">
              <w:rPr>
                <w:rFonts w:ascii="Arial" w:hAnsi="Arial" w:cs="Arial"/>
                <w:color w:val="auto"/>
                <w:sz w:val="18"/>
                <w:szCs w:val="18"/>
              </w:rPr>
              <w:t xml:space="preserve"> 94</w:t>
            </w:r>
          </w:p>
        </w:tc>
      </w:tr>
      <w:tr w:rsidR="004B4904" w:rsidRPr="00442D1C" w14:paraId="1D066DCF" w14:textId="77777777" w:rsidTr="008E17B8">
        <w:trPr>
          <w:trHeight w:val="48"/>
          <w:jc w:val="center"/>
        </w:trPr>
        <w:tc>
          <w:tcPr>
            <w:tcW w:w="1647" w:type="dxa"/>
            <w:tcBorders>
              <w:top w:val="single" w:sz="5" w:space="0" w:color="000000"/>
              <w:left w:val="single" w:sz="5" w:space="0" w:color="000000"/>
              <w:bottom w:val="single" w:sz="5" w:space="0" w:color="000000"/>
              <w:right w:val="single" w:sz="5" w:space="0" w:color="000000"/>
            </w:tcBorders>
          </w:tcPr>
          <w:p w14:paraId="20E08B48" w14:textId="77777777" w:rsidR="004B4904" w:rsidRPr="00442D1C" w:rsidRDefault="004B4904">
            <w:pPr>
              <w:pStyle w:val="Default"/>
              <w:spacing w:before="40" w:after="40"/>
              <w:rPr>
                <w:rFonts w:ascii="Arial" w:hAnsi="Arial" w:cs="Arial"/>
                <w:sz w:val="18"/>
                <w:szCs w:val="18"/>
              </w:rPr>
            </w:pPr>
            <w:r w:rsidRPr="00442D1C">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614BFDC1" w14:textId="77777777" w:rsidR="004B4904" w:rsidRPr="00442D1C" w:rsidRDefault="004B4904">
            <w:pPr>
              <w:pStyle w:val="Default"/>
              <w:spacing w:before="40" w:after="40"/>
              <w:jc w:val="right"/>
              <w:rPr>
                <w:rFonts w:ascii="Arial" w:hAnsi="Arial" w:cs="Arial"/>
                <w:sz w:val="18"/>
                <w:szCs w:val="18"/>
              </w:rPr>
            </w:pPr>
            <w:r w:rsidRPr="00442D1C">
              <w:rPr>
                <w:rFonts w:ascii="Arial" w:hAnsi="Arial" w:cs="Arial"/>
                <w:sz w:val="18"/>
                <w:szCs w:val="18"/>
              </w:rPr>
              <w:t>14</w:t>
            </w:r>
          </w:p>
        </w:tc>
        <w:tc>
          <w:tcPr>
            <w:tcW w:w="11036" w:type="dxa"/>
            <w:tcBorders>
              <w:top w:val="single" w:sz="5" w:space="0" w:color="000000"/>
              <w:left w:val="single" w:sz="5" w:space="0" w:color="000000"/>
              <w:bottom w:val="single" w:sz="5" w:space="0" w:color="000000"/>
              <w:right w:val="single" w:sz="5" w:space="0" w:color="000000"/>
            </w:tcBorders>
          </w:tcPr>
          <w:p w14:paraId="3B52C296" w14:textId="77777777" w:rsidR="004B4904" w:rsidRPr="00442D1C" w:rsidRDefault="004B4904">
            <w:pPr>
              <w:pStyle w:val="Default"/>
              <w:spacing w:before="40" w:after="40"/>
              <w:rPr>
                <w:rFonts w:ascii="Arial" w:hAnsi="Arial" w:cs="Arial"/>
                <w:sz w:val="18"/>
                <w:szCs w:val="18"/>
              </w:rPr>
            </w:pPr>
            <w:r w:rsidRPr="00442D1C">
              <w:rPr>
                <w:rFonts w:ascii="Arial" w:hAnsi="Arial" w:cs="Arial"/>
                <w:sz w:val="18"/>
                <w:szCs w:val="18"/>
              </w:rPr>
              <w:t xml:space="preserve">Describe any methods used to </w:t>
            </w:r>
            <w:bookmarkStart w:id="6" w:name="_Hlk127954962"/>
            <w:r w:rsidRPr="00442D1C">
              <w:rPr>
                <w:rFonts w:ascii="Arial" w:hAnsi="Arial" w:cs="Arial"/>
                <w:sz w:val="18"/>
                <w:szCs w:val="18"/>
              </w:rPr>
              <w:t xml:space="preserve">assess risk of bias due to missing results in a synthesis </w:t>
            </w:r>
            <w:bookmarkEnd w:id="6"/>
            <w:r w:rsidRPr="00442D1C">
              <w:rPr>
                <w:rFonts w:ascii="Arial" w:hAnsi="Arial" w:cs="Arial"/>
                <w:sz w:val="18"/>
                <w:szCs w:val="18"/>
              </w:rPr>
              <w:t>(arising from reporting biases).</w:t>
            </w:r>
          </w:p>
        </w:tc>
        <w:tc>
          <w:tcPr>
            <w:tcW w:w="966" w:type="dxa"/>
            <w:tcBorders>
              <w:top w:val="single" w:sz="5" w:space="0" w:color="000000"/>
              <w:left w:val="single" w:sz="5" w:space="0" w:color="000000"/>
              <w:bottom w:val="single" w:sz="5" w:space="0" w:color="000000"/>
              <w:right w:val="single" w:sz="5" w:space="0" w:color="000000"/>
            </w:tcBorders>
          </w:tcPr>
          <w:p w14:paraId="70FFB66D" w14:textId="41C9C415" w:rsidR="004B4904" w:rsidRPr="00722FEC" w:rsidRDefault="004B4904">
            <w:pPr>
              <w:pStyle w:val="Default"/>
              <w:spacing w:before="40" w:after="40"/>
              <w:rPr>
                <w:rFonts w:ascii="Arial" w:hAnsi="Arial" w:cs="Arial"/>
                <w:color w:val="auto"/>
                <w:sz w:val="18"/>
                <w:szCs w:val="18"/>
                <w:highlight w:val="yellow"/>
              </w:rPr>
            </w:pPr>
          </w:p>
        </w:tc>
      </w:tr>
      <w:tr w:rsidR="004B4904" w:rsidRPr="00442D1C" w14:paraId="2261A4A5" w14:textId="77777777" w:rsidTr="008E17B8">
        <w:trPr>
          <w:trHeight w:val="48"/>
          <w:jc w:val="center"/>
        </w:trPr>
        <w:tc>
          <w:tcPr>
            <w:tcW w:w="1647" w:type="dxa"/>
            <w:tcBorders>
              <w:top w:val="single" w:sz="5" w:space="0" w:color="000000"/>
              <w:left w:val="single" w:sz="5" w:space="0" w:color="000000"/>
              <w:bottom w:val="single" w:sz="5" w:space="0" w:color="000000"/>
              <w:right w:val="single" w:sz="5" w:space="0" w:color="000000"/>
            </w:tcBorders>
          </w:tcPr>
          <w:p w14:paraId="1AAF5B91" w14:textId="77777777" w:rsidR="004B4904" w:rsidRPr="00442D1C" w:rsidRDefault="004B4904">
            <w:pPr>
              <w:pStyle w:val="Default"/>
              <w:spacing w:before="40" w:after="40"/>
              <w:rPr>
                <w:rFonts w:ascii="Arial" w:hAnsi="Arial" w:cs="Arial"/>
                <w:sz w:val="18"/>
                <w:szCs w:val="18"/>
              </w:rPr>
            </w:pPr>
            <w:r w:rsidRPr="00442D1C">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54589A73" w14:textId="77777777" w:rsidR="004B4904" w:rsidRPr="00442D1C" w:rsidRDefault="004B4904">
            <w:pPr>
              <w:pStyle w:val="Default"/>
              <w:spacing w:before="40" w:after="40"/>
              <w:jc w:val="right"/>
              <w:rPr>
                <w:rFonts w:ascii="Arial" w:hAnsi="Arial" w:cs="Arial"/>
                <w:sz w:val="18"/>
                <w:szCs w:val="18"/>
              </w:rPr>
            </w:pPr>
            <w:r w:rsidRPr="00442D1C">
              <w:rPr>
                <w:rFonts w:ascii="Arial" w:hAnsi="Arial" w:cs="Arial"/>
                <w:sz w:val="18"/>
                <w:szCs w:val="18"/>
              </w:rPr>
              <w:t>15</w:t>
            </w:r>
          </w:p>
        </w:tc>
        <w:tc>
          <w:tcPr>
            <w:tcW w:w="11036" w:type="dxa"/>
            <w:tcBorders>
              <w:top w:val="single" w:sz="5" w:space="0" w:color="000000"/>
              <w:left w:val="single" w:sz="5" w:space="0" w:color="000000"/>
              <w:bottom w:val="single" w:sz="5" w:space="0" w:color="000000"/>
              <w:right w:val="single" w:sz="5" w:space="0" w:color="000000"/>
            </w:tcBorders>
          </w:tcPr>
          <w:p w14:paraId="662A0045" w14:textId="77777777" w:rsidR="004B4904" w:rsidRPr="00442D1C" w:rsidRDefault="004B4904">
            <w:pPr>
              <w:pStyle w:val="Default"/>
              <w:spacing w:before="40" w:after="40"/>
              <w:rPr>
                <w:rFonts w:ascii="Arial" w:hAnsi="Arial" w:cs="Arial"/>
                <w:sz w:val="18"/>
                <w:szCs w:val="18"/>
              </w:rPr>
            </w:pPr>
            <w:r w:rsidRPr="00442D1C">
              <w:rPr>
                <w:rFonts w:ascii="Arial" w:hAnsi="Arial" w:cs="Arial"/>
                <w:sz w:val="18"/>
                <w:szCs w:val="18"/>
              </w:rPr>
              <w:t>Describe any methods used to assess certainty (or confidence) in the body of evidence for an outcome.</w:t>
            </w:r>
          </w:p>
        </w:tc>
        <w:tc>
          <w:tcPr>
            <w:tcW w:w="966" w:type="dxa"/>
            <w:tcBorders>
              <w:top w:val="single" w:sz="5" w:space="0" w:color="000000"/>
              <w:left w:val="single" w:sz="5" w:space="0" w:color="000000"/>
              <w:bottom w:val="single" w:sz="5" w:space="0" w:color="000000"/>
              <w:right w:val="single" w:sz="5" w:space="0" w:color="000000"/>
            </w:tcBorders>
          </w:tcPr>
          <w:p w14:paraId="745956BE" w14:textId="0D0161A1" w:rsidR="003C3426" w:rsidRPr="00722FEC" w:rsidRDefault="000B660C">
            <w:pPr>
              <w:pStyle w:val="Default"/>
              <w:spacing w:before="40" w:after="40"/>
              <w:rPr>
                <w:rFonts w:ascii="Arial" w:hAnsi="Arial" w:cs="Arial"/>
                <w:color w:val="auto"/>
                <w:sz w:val="18"/>
                <w:szCs w:val="18"/>
                <w:highlight w:val="yellow"/>
              </w:rPr>
            </w:pPr>
            <w:r w:rsidRPr="003C3426">
              <w:rPr>
                <w:rFonts w:ascii="Arial" w:hAnsi="Arial" w:cs="Arial"/>
                <w:color w:val="auto"/>
                <w:sz w:val="18"/>
                <w:szCs w:val="18"/>
              </w:rPr>
              <w:t xml:space="preserve">Line </w:t>
            </w:r>
            <w:r w:rsidR="003C3426" w:rsidRPr="003C3426">
              <w:rPr>
                <w:rFonts w:ascii="Arial" w:hAnsi="Arial" w:cs="Arial"/>
                <w:color w:val="auto"/>
                <w:sz w:val="18"/>
                <w:szCs w:val="18"/>
              </w:rPr>
              <w:t>82</w:t>
            </w:r>
            <w:r w:rsidRPr="003C3426">
              <w:rPr>
                <w:rFonts w:ascii="Arial" w:hAnsi="Arial" w:cs="Arial"/>
                <w:color w:val="auto"/>
                <w:sz w:val="18"/>
                <w:szCs w:val="18"/>
              </w:rPr>
              <w:t xml:space="preserve"> </w:t>
            </w:r>
            <w:r w:rsidR="003C3426" w:rsidRPr="003C3426">
              <w:rPr>
                <w:rFonts w:ascii="Arial" w:hAnsi="Arial" w:cs="Arial"/>
                <w:color w:val="auto"/>
                <w:sz w:val="18"/>
                <w:szCs w:val="18"/>
              </w:rPr>
              <w:t>–</w:t>
            </w:r>
            <w:r w:rsidRPr="003C3426">
              <w:rPr>
                <w:rFonts w:ascii="Arial" w:hAnsi="Arial" w:cs="Arial"/>
                <w:color w:val="auto"/>
                <w:sz w:val="18"/>
                <w:szCs w:val="18"/>
              </w:rPr>
              <w:t xml:space="preserve"> </w:t>
            </w:r>
            <w:r w:rsidR="003C3426" w:rsidRPr="003C3426">
              <w:rPr>
                <w:rFonts w:ascii="Arial" w:hAnsi="Arial" w:cs="Arial"/>
                <w:color w:val="auto"/>
                <w:sz w:val="18"/>
                <w:szCs w:val="18"/>
              </w:rPr>
              <w:t>83</w:t>
            </w:r>
          </w:p>
        </w:tc>
      </w:tr>
      <w:tr w:rsidR="004B4904" w:rsidRPr="00442D1C" w14:paraId="5261D756" w14:textId="77777777" w:rsidTr="008E17B8">
        <w:trPr>
          <w:trHeight w:val="24"/>
          <w:jc w:val="center"/>
        </w:trPr>
        <w:tc>
          <w:tcPr>
            <w:tcW w:w="13270" w:type="dxa"/>
            <w:gridSpan w:val="3"/>
            <w:tcBorders>
              <w:top w:val="double" w:sz="5" w:space="0" w:color="000000"/>
              <w:left w:val="single" w:sz="5" w:space="0" w:color="000000"/>
              <w:bottom w:val="single" w:sz="5" w:space="0" w:color="000000"/>
              <w:right w:val="single" w:sz="5" w:space="0" w:color="000000"/>
            </w:tcBorders>
            <w:shd w:val="clear" w:color="auto" w:fill="CACACA" w:themeFill="text1" w:themeFillTint="40"/>
            <w:vAlign w:val="center"/>
          </w:tcPr>
          <w:p w14:paraId="16F61DE5" w14:textId="77777777" w:rsidR="004B4904" w:rsidRPr="00442D1C" w:rsidRDefault="004B4904">
            <w:pPr>
              <w:pStyle w:val="Default"/>
              <w:rPr>
                <w:rFonts w:ascii="Arial" w:hAnsi="Arial" w:cs="Arial"/>
                <w:sz w:val="18"/>
                <w:szCs w:val="18"/>
              </w:rPr>
            </w:pPr>
            <w:r w:rsidRPr="00442D1C">
              <w:rPr>
                <w:rFonts w:ascii="Arial" w:hAnsi="Arial" w:cs="Arial"/>
                <w:b/>
                <w:bCs/>
                <w:sz w:val="18"/>
                <w:szCs w:val="18"/>
              </w:rPr>
              <w:t xml:space="preserve">RESULTS </w:t>
            </w:r>
          </w:p>
        </w:tc>
        <w:tc>
          <w:tcPr>
            <w:tcW w:w="966" w:type="dxa"/>
            <w:tcBorders>
              <w:top w:val="double" w:sz="5" w:space="0" w:color="000000"/>
              <w:left w:val="single" w:sz="5" w:space="0" w:color="000000"/>
              <w:bottom w:val="single" w:sz="5" w:space="0" w:color="000000"/>
              <w:right w:val="single" w:sz="5" w:space="0" w:color="000000"/>
            </w:tcBorders>
            <w:shd w:val="clear" w:color="auto" w:fill="CACACA" w:themeFill="text1" w:themeFillTint="40"/>
          </w:tcPr>
          <w:p w14:paraId="7AE58665" w14:textId="77777777" w:rsidR="004B4904" w:rsidRPr="00442D1C" w:rsidRDefault="004B4904">
            <w:pPr>
              <w:pStyle w:val="Default"/>
              <w:jc w:val="center"/>
              <w:rPr>
                <w:rFonts w:ascii="Arial" w:hAnsi="Arial" w:cs="Arial"/>
                <w:color w:val="auto"/>
                <w:sz w:val="18"/>
                <w:szCs w:val="18"/>
              </w:rPr>
            </w:pPr>
          </w:p>
        </w:tc>
      </w:tr>
      <w:tr w:rsidR="004B4904" w:rsidRPr="00442D1C" w14:paraId="70F3D654" w14:textId="77777777" w:rsidTr="008E17B8">
        <w:trPr>
          <w:trHeight w:val="48"/>
          <w:jc w:val="center"/>
        </w:trPr>
        <w:tc>
          <w:tcPr>
            <w:tcW w:w="1647" w:type="dxa"/>
            <w:vMerge w:val="restart"/>
            <w:tcBorders>
              <w:top w:val="single" w:sz="5" w:space="0" w:color="000000"/>
              <w:left w:val="single" w:sz="5" w:space="0" w:color="000000"/>
              <w:right w:val="single" w:sz="5" w:space="0" w:color="000000"/>
            </w:tcBorders>
          </w:tcPr>
          <w:p w14:paraId="0E8EE7D2" w14:textId="77777777" w:rsidR="004B4904" w:rsidRPr="00442D1C" w:rsidRDefault="004B4904">
            <w:pPr>
              <w:pStyle w:val="Default"/>
              <w:spacing w:before="40" w:after="40"/>
              <w:rPr>
                <w:rFonts w:ascii="Arial" w:hAnsi="Arial" w:cs="Arial"/>
                <w:sz w:val="18"/>
                <w:szCs w:val="18"/>
              </w:rPr>
            </w:pPr>
            <w:r w:rsidRPr="00442D1C">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1B601425" w14:textId="77777777" w:rsidR="004B4904" w:rsidRPr="00442D1C" w:rsidRDefault="004B4904">
            <w:pPr>
              <w:pStyle w:val="Default"/>
              <w:spacing w:before="40" w:after="40"/>
              <w:jc w:val="right"/>
              <w:rPr>
                <w:rFonts w:ascii="Arial" w:hAnsi="Arial" w:cs="Arial"/>
                <w:sz w:val="18"/>
                <w:szCs w:val="18"/>
              </w:rPr>
            </w:pPr>
            <w:r w:rsidRPr="00442D1C">
              <w:rPr>
                <w:rFonts w:ascii="Arial" w:hAnsi="Arial" w:cs="Arial"/>
                <w:sz w:val="18"/>
                <w:szCs w:val="18"/>
              </w:rPr>
              <w:t>16a</w:t>
            </w:r>
          </w:p>
        </w:tc>
        <w:tc>
          <w:tcPr>
            <w:tcW w:w="11036" w:type="dxa"/>
            <w:tcBorders>
              <w:top w:val="single" w:sz="5" w:space="0" w:color="000000"/>
              <w:left w:val="single" w:sz="5" w:space="0" w:color="000000"/>
              <w:bottom w:val="single" w:sz="5" w:space="0" w:color="000000"/>
              <w:right w:val="single" w:sz="5" w:space="0" w:color="000000"/>
            </w:tcBorders>
          </w:tcPr>
          <w:p w14:paraId="4FF19367" w14:textId="77777777" w:rsidR="004B4904" w:rsidRPr="00442D1C" w:rsidRDefault="004B4904">
            <w:pPr>
              <w:pStyle w:val="Default"/>
              <w:spacing w:before="40" w:after="40"/>
              <w:rPr>
                <w:rFonts w:ascii="Arial" w:hAnsi="Arial" w:cs="Arial"/>
                <w:sz w:val="18"/>
                <w:szCs w:val="18"/>
              </w:rPr>
            </w:pPr>
            <w:r w:rsidRPr="00442D1C">
              <w:rPr>
                <w:rFonts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966" w:type="dxa"/>
            <w:tcBorders>
              <w:top w:val="single" w:sz="5" w:space="0" w:color="000000"/>
              <w:left w:val="single" w:sz="5" w:space="0" w:color="000000"/>
              <w:bottom w:val="single" w:sz="5" w:space="0" w:color="000000"/>
              <w:right w:val="single" w:sz="5" w:space="0" w:color="000000"/>
            </w:tcBorders>
          </w:tcPr>
          <w:p w14:paraId="01B0A698" w14:textId="11C86351" w:rsidR="004B4904" w:rsidRPr="00442D1C" w:rsidRDefault="000B660C">
            <w:pPr>
              <w:pStyle w:val="Default"/>
              <w:spacing w:before="40" w:after="40"/>
              <w:rPr>
                <w:rFonts w:ascii="Arial" w:hAnsi="Arial" w:cs="Arial"/>
                <w:color w:val="auto"/>
                <w:sz w:val="18"/>
                <w:szCs w:val="18"/>
              </w:rPr>
            </w:pPr>
            <w:r>
              <w:rPr>
                <w:rFonts w:ascii="Arial" w:hAnsi="Arial" w:cs="Arial"/>
                <w:color w:val="auto"/>
                <w:sz w:val="18"/>
                <w:szCs w:val="18"/>
              </w:rPr>
              <w:t xml:space="preserve">Line </w:t>
            </w:r>
            <w:r w:rsidR="00665A48">
              <w:rPr>
                <w:rFonts w:ascii="Arial" w:hAnsi="Arial" w:cs="Arial"/>
                <w:color w:val="auto"/>
                <w:sz w:val="18"/>
                <w:szCs w:val="18"/>
              </w:rPr>
              <w:t xml:space="preserve">97 </w:t>
            </w:r>
            <w:r>
              <w:rPr>
                <w:rFonts w:ascii="Arial" w:hAnsi="Arial" w:cs="Arial"/>
                <w:color w:val="auto"/>
                <w:sz w:val="18"/>
                <w:szCs w:val="18"/>
              </w:rPr>
              <w:t>-</w:t>
            </w:r>
            <w:r w:rsidR="00665A48">
              <w:rPr>
                <w:rFonts w:ascii="Arial" w:hAnsi="Arial" w:cs="Arial"/>
                <w:color w:val="auto"/>
                <w:sz w:val="18"/>
                <w:szCs w:val="18"/>
              </w:rPr>
              <w:t xml:space="preserve"> 100</w:t>
            </w:r>
          </w:p>
        </w:tc>
      </w:tr>
      <w:tr w:rsidR="004B4904" w:rsidRPr="00442D1C" w14:paraId="01EF8939" w14:textId="77777777" w:rsidTr="008E17B8">
        <w:trPr>
          <w:trHeight w:val="48"/>
          <w:jc w:val="center"/>
        </w:trPr>
        <w:tc>
          <w:tcPr>
            <w:tcW w:w="1647" w:type="dxa"/>
            <w:vMerge/>
            <w:tcBorders>
              <w:left w:val="single" w:sz="5" w:space="0" w:color="000000"/>
              <w:bottom w:val="single" w:sz="5" w:space="0" w:color="000000"/>
              <w:right w:val="single" w:sz="5" w:space="0" w:color="000000"/>
            </w:tcBorders>
          </w:tcPr>
          <w:p w14:paraId="55724ECD" w14:textId="77777777" w:rsidR="004B4904" w:rsidRPr="00442D1C" w:rsidRDefault="004B490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45E9D0" w14:textId="77777777" w:rsidR="004B4904" w:rsidRPr="00442D1C" w:rsidRDefault="004B4904">
            <w:pPr>
              <w:pStyle w:val="Default"/>
              <w:spacing w:before="40" w:after="40"/>
              <w:jc w:val="right"/>
              <w:rPr>
                <w:rFonts w:ascii="Arial" w:hAnsi="Arial" w:cs="Arial"/>
                <w:sz w:val="18"/>
                <w:szCs w:val="18"/>
              </w:rPr>
            </w:pPr>
            <w:r w:rsidRPr="00442D1C">
              <w:rPr>
                <w:rFonts w:ascii="Arial" w:hAnsi="Arial" w:cs="Arial"/>
                <w:sz w:val="18"/>
                <w:szCs w:val="18"/>
              </w:rPr>
              <w:t>16b</w:t>
            </w:r>
          </w:p>
        </w:tc>
        <w:tc>
          <w:tcPr>
            <w:tcW w:w="11036" w:type="dxa"/>
            <w:tcBorders>
              <w:top w:val="single" w:sz="5" w:space="0" w:color="000000"/>
              <w:left w:val="single" w:sz="5" w:space="0" w:color="000000"/>
              <w:bottom w:val="single" w:sz="5" w:space="0" w:color="000000"/>
              <w:right w:val="single" w:sz="5" w:space="0" w:color="000000"/>
            </w:tcBorders>
          </w:tcPr>
          <w:p w14:paraId="1E279426" w14:textId="77777777" w:rsidR="004B4904" w:rsidRPr="00442D1C" w:rsidRDefault="004B4904">
            <w:pPr>
              <w:pStyle w:val="Default"/>
              <w:spacing w:before="40" w:after="40"/>
              <w:rPr>
                <w:rFonts w:ascii="Arial" w:hAnsi="Arial" w:cs="Arial"/>
                <w:sz w:val="18"/>
                <w:szCs w:val="18"/>
              </w:rPr>
            </w:pPr>
            <w:r w:rsidRPr="00442D1C">
              <w:rPr>
                <w:rFonts w:ascii="Arial" w:hAnsi="Arial" w:cs="Arial"/>
                <w:sz w:val="18"/>
                <w:szCs w:val="18"/>
              </w:rPr>
              <w:t>Cite studies that might appear to meet the inclusion criteria, but which were excluded, and explain why they were excluded.</w:t>
            </w:r>
          </w:p>
        </w:tc>
        <w:tc>
          <w:tcPr>
            <w:tcW w:w="966" w:type="dxa"/>
            <w:tcBorders>
              <w:top w:val="single" w:sz="5" w:space="0" w:color="000000"/>
              <w:left w:val="single" w:sz="5" w:space="0" w:color="000000"/>
              <w:bottom w:val="single" w:sz="5" w:space="0" w:color="000000"/>
              <w:right w:val="single" w:sz="5" w:space="0" w:color="000000"/>
            </w:tcBorders>
          </w:tcPr>
          <w:p w14:paraId="6F6B497F" w14:textId="417B6517" w:rsidR="004B4904" w:rsidRPr="00442D1C" w:rsidRDefault="004B4904">
            <w:pPr>
              <w:pStyle w:val="Default"/>
              <w:spacing w:before="40" w:after="40"/>
              <w:rPr>
                <w:rFonts w:ascii="Arial" w:hAnsi="Arial" w:cs="Arial"/>
                <w:color w:val="auto"/>
                <w:sz w:val="18"/>
                <w:szCs w:val="18"/>
              </w:rPr>
            </w:pPr>
          </w:p>
        </w:tc>
      </w:tr>
      <w:tr w:rsidR="004B4904" w:rsidRPr="00442D1C" w14:paraId="6C884F20" w14:textId="77777777" w:rsidTr="008E17B8">
        <w:trPr>
          <w:trHeight w:val="103"/>
          <w:jc w:val="center"/>
        </w:trPr>
        <w:tc>
          <w:tcPr>
            <w:tcW w:w="1647" w:type="dxa"/>
            <w:tcBorders>
              <w:top w:val="single" w:sz="5" w:space="0" w:color="000000"/>
              <w:left w:val="single" w:sz="5" w:space="0" w:color="000000"/>
              <w:bottom w:val="single" w:sz="5" w:space="0" w:color="000000"/>
              <w:right w:val="single" w:sz="5" w:space="0" w:color="000000"/>
            </w:tcBorders>
          </w:tcPr>
          <w:p w14:paraId="5D6FFB64" w14:textId="77777777" w:rsidR="004B4904" w:rsidRPr="00442D1C" w:rsidRDefault="004B4904">
            <w:pPr>
              <w:pStyle w:val="Default"/>
              <w:spacing w:before="40" w:after="40"/>
              <w:rPr>
                <w:rFonts w:ascii="Arial" w:hAnsi="Arial" w:cs="Arial"/>
                <w:sz w:val="18"/>
                <w:szCs w:val="18"/>
              </w:rPr>
            </w:pPr>
            <w:r w:rsidRPr="00442D1C">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C0C0133" w14:textId="77777777" w:rsidR="004B4904" w:rsidRPr="00442D1C" w:rsidRDefault="004B4904">
            <w:pPr>
              <w:pStyle w:val="Default"/>
              <w:spacing w:before="40" w:after="40"/>
              <w:jc w:val="right"/>
              <w:rPr>
                <w:rFonts w:ascii="Arial" w:hAnsi="Arial" w:cs="Arial"/>
                <w:sz w:val="18"/>
                <w:szCs w:val="18"/>
              </w:rPr>
            </w:pPr>
            <w:r w:rsidRPr="00442D1C">
              <w:rPr>
                <w:rFonts w:ascii="Arial" w:hAnsi="Arial" w:cs="Arial"/>
                <w:sz w:val="18"/>
                <w:szCs w:val="18"/>
              </w:rPr>
              <w:t>17</w:t>
            </w:r>
          </w:p>
        </w:tc>
        <w:tc>
          <w:tcPr>
            <w:tcW w:w="11036" w:type="dxa"/>
            <w:tcBorders>
              <w:top w:val="single" w:sz="5" w:space="0" w:color="000000"/>
              <w:left w:val="single" w:sz="5" w:space="0" w:color="000000"/>
              <w:bottom w:val="single" w:sz="5" w:space="0" w:color="000000"/>
              <w:right w:val="single" w:sz="5" w:space="0" w:color="000000"/>
            </w:tcBorders>
          </w:tcPr>
          <w:p w14:paraId="6396D226" w14:textId="77777777" w:rsidR="004B4904" w:rsidRPr="00442D1C" w:rsidRDefault="004B4904">
            <w:pPr>
              <w:pStyle w:val="Default"/>
              <w:spacing w:before="40" w:after="40"/>
              <w:rPr>
                <w:rFonts w:ascii="Arial" w:hAnsi="Arial" w:cs="Arial"/>
                <w:sz w:val="18"/>
                <w:szCs w:val="18"/>
              </w:rPr>
            </w:pPr>
            <w:r w:rsidRPr="00442D1C">
              <w:rPr>
                <w:rFonts w:ascii="Arial" w:hAnsi="Arial" w:cs="Arial"/>
                <w:sz w:val="18"/>
                <w:szCs w:val="18"/>
              </w:rPr>
              <w:t xml:space="preserve">Cite each </w:t>
            </w:r>
            <w:proofErr w:type="gramStart"/>
            <w:r w:rsidRPr="00442D1C">
              <w:rPr>
                <w:rFonts w:ascii="Arial" w:hAnsi="Arial" w:cs="Arial"/>
                <w:sz w:val="18"/>
                <w:szCs w:val="18"/>
              </w:rPr>
              <w:t>included</w:t>
            </w:r>
            <w:proofErr w:type="gramEnd"/>
            <w:r w:rsidRPr="00442D1C">
              <w:rPr>
                <w:rFonts w:ascii="Arial" w:hAnsi="Arial" w:cs="Arial"/>
                <w:sz w:val="18"/>
                <w:szCs w:val="18"/>
              </w:rPr>
              <w:t xml:space="preserve"> study and </w:t>
            </w:r>
            <w:proofErr w:type="gramStart"/>
            <w:r w:rsidRPr="00442D1C">
              <w:rPr>
                <w:rFonts w:ascii="Arial" w:hAnsi="Arial" w:cs="Arial"/>
                <w:sz w:val="18"/>
                <w:szCs w:val="18"/>
              </w:rPr>
              <w:t>present</w:t>
            </w:r>
            <w:proofErr w:type="gramEnd"/>
            <w:r w:rsidRPr="00442D1C">
              <w:rPr>
                <w:rFonts w:ascii="Arial" w:hAnsi="Arial" w:cs="Arial"/>
                <w:sz w:val="18"/>
                <w:szCs w:val="18"/>
              </w:rPr>
              <w:t xml:space="preserve"> its characteristics.</w:t>
            </w:r>
          </w:p>
        </w:tc>
        <w:tc>
          <w:tcPr>
            <w:tcW w:w="966" w:type="dxa"/>
            <w:tcBorders>
              <w:top w:val="single" w:sz="5" w:space="0" w:color="000000"/>
              <w:left w:val="single" w:sz="5" w:space="0" w:color="000000"/>
              <w:bottom w:val="single" w:sz="5" w:space="0" w:color="000000"/>
              <w:right w:val="single" w:sz="5" w:space="0" w:color="000000"/>
            </w:tcBorders>
          </w:tcPr>
          <w:p w14:paraId="2C08E6BB" w14:textId="77777777" w:rsidR="004B4904" w:rsidRPr="00442D1C" w:rsidRDefault="004B4904">
            <w:pPr>
              <w:pStyle w:val="Default"/>
              <w:spacing w:before="40" w:after="40"/>
              <w:rPr>
                <w:rFonts w:ascii="Arial" w:hAnsi="Arial" w:cs="Arial"/>
                <w:color w:val="auto"/>
                <w:sz w:val="18"/>
                <w:szCs w:val="18"/>
              </w:rPr>
            </w:pPr>
            <w:r w:rsidRPr="00442D1C">
              <w:rPr>
                <w:rFonts w:ascii="Arial" w:hAnsi="Arial" w:cs="Arial"/>
                <w:color w:val="auto"/>
                <w:sz w:val="18"/>
                <w:szCs w:val="18"/>
              </w:rPr>
              <w:t>Table 1</w:t>
            </w:r>
          </w:p>
        </w:tc>
      </w:tr>
      <w:tr w:rsidR="004B4904" w:rsidRPr="00442D1C" w14:paraId="42C668C7" w14:textId="77777777" w:rsidTr="008E17B8">
        <w:trPr>
          <w:trHeight w:val="48"/>
          <w:jc w:val="center"/>
        </w:trPr>
        <w:tc>
          <w:tcPr>
            <w:tcW w:w="1647" w:type="dxa"/>
            <w:tcBorders>
              <w:top w:val="single" w:sz="5" w:space="0" w:color="000000"/>
              <w:left w:val="single" w:sz="5" w:space="0" w:color="000000"/>
              <w:bottom w:val="single" w:sz="5" w:space="0" w:color="000000"/>
              <w:right w:val="single" w:sz="5" w:space="0" w:color="000000"/>
            </w:tcBorders>
          </w:tcPr>
          <w:p w14:paraId="44506B7F" w14:textId="77777777" w:rsidR="004B4904" w:rsidRPr="00442D1C" w:rsidRDefault="004B4904">
            <w:pPr>
              <w:pStyle w:val="Default"/>
              <w:spacing w:before="40" w:after="40"/>
              <w:rPr>
                <w:rFonts w:ascii="Arial" w:hAnsi="Arial" w:cs="Arial"/>
                <w:sz w:val="18"/>
                <w:szCs w:val="18"/>
              </w:rPr>
            </w:pPr>
            <w:r w:rsidRPr="00442D1C">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5C38BE21" w14:textId="77777777" w:rsidR="004B4904" w:rsidRPr="00442D1C" w:rsidRDefault="004B4904">
            <w:pPr>
              <w:pStyle w:val="Default"/>
              <w:spacing w:before="40" w:after="40"/>
              <w:jc w:val="right"/>
              <w:rPr>
                <w:rFonts w:ascii="Arial" w:hAnsi="Arial" w:cs="Arial"/>
                <w:sz w:val="18"/>
                <w:szCs w:val="18"/>
              </w:rPr>
            </w:pPr>
            <w:r w:rsidRPr="00442D1C">
              <w:rPr>
                <w:rFonts w:ascii="Arial" w:hAnsi="Arial" w:cs="Arial"/>
                <w:sz w:val="18"/>
                <w:szCs w:val="18"/>
              </w:rPr>
              <w:t>18</w:t>
            </w:r>
          </w:p>
        </w:tc>
        <w:tc>
          <w:tcPr>
            <w:tcW w:w="11036" w:type="dxa"/>
            <w:tcBorders>
              <w:top w:val="single" w:sz="5" w:space="0" w:color="000000"/>
              <w:left w:val="single" w:sz="5" w:space="0" w:color="000000"/>
              <w:bottom w:val="single" w:sz="5" w:space="0" w:color="000000"/>
              <w:right w:val="single" w:sz="5" w:space="0" w:color="000000"/>
            </w:tcBorders>
          </w:tcPr>
          <w:p w14:paraId="07E2CD69" w14:textId="77777777" w:rsidR="004B4904" w:rsidRPr="00442D1C" w:rsidRDefault="004B4904">
            <w:pPr>
              <w:pStyle w:val="Default"/>
              <w:spacing w:before="40" w:after="40"/>
              <w:rPr>
                <w:rFonts w:ascii="Arial" w:hAnsi="Arial" w:cs="Arial"/>
                <w:sz w:val="18"/>
                <w:szCs w:val="18"/>
              </w:rPr>
            </w:pPr>
            <w:r w:rsidRPr="00442D1C">
              <w:rPr>
                <w:rFonts w:ascii="Arial" w:hAnsi="Arial" w:cs="Arial"/>
                <w:sz w:val="18"/>
                <w:szCs w:val="18"/>
              </w:rPr>
              <w:t>Present assessments of risk of bias for each included study.</w:t>
            </w:r>
          </w:p>
        </w:tc>
        <w:tc>
          <w:tcPr>
            <w:tcW w:w="966" w:type="dxa"/>
            <w:tcBorders>
              <w:top w:val="single" w:sz="5" w:space="0" w:color="000000"/>
              <w:left w:val="single" w:sz="5" w:space="0" w:color="000000"/>
              <w:bottom w:val="single" w:sz="5" w:space="0" w:color="000000"/>
              <w:right w:val="single" w:sz="5" w:space="0" w:color="000000"/>
            </w:tcBorders>
          </w:tcPr>
          <w:p w14:paraId="22EEEB52" w14:textId="38EF2C8F" w:rsidR="004B4904" w:rsidRPr="00442D1C" w:rsidRDefault="000B660C">
            <w:pPr>
              <w:pStyle w:val="Default"/>
              <w:spacing w:before="40" w:after="40"/>
              <w:rPr>
                <w:rFonts w:ascii="Arial" w:hAnsi="Arial" w:cs="Arial"/>
                <w:color w:val="auto"/>
                <w:sz w:val="18"/>
                <w:szCs w:val="18"/>
              </w:rPr>
            </w:pPr>
            <w:r>
              <w:rPr>
                <w:rFonts w:ascii="Arial" w:hAnsi="Arial" w:cs="Arial"/>
                <w:color w:val="auto"/>
                <w:sz w:val="18"/>
                <w:szCs w:val="18"/>
              </w:rPr>
              <w:t>Supplementary table 4</w:t>
            </w:r>
          </w:p>
        </w:tc>
      </w:tr>
      <w:tr w:rsidR="004B4904" w:rsidRPr="00442D1C" w14:paraId="0FAEF57D" w14:textId="77777777" w:rsidTr="008E17B8">
        <w:trPr>
          <w:trHeight w:val="48"/>
          <w:jc w:val="center"/>
        </w:trPr>
        <w:tc>
          <w:tcPr>
            <w:tcW w:w="1647" w:type="dxa"/>
            <w:tcBorders>
              <w:top w:val="single" w:sz="5" w:space="0" w:color="000000"/>
              <w:left w:val="single" w:sz="5" w:space="0" w:color="000000"/>
              <w:bottom w:val="single" w:sz="5" w:space="0" w:color="000000"/>
              <w:right w:val="single" w:sz="5" w:space="0" w:color="000000"/>
            </w:tcBorders>
          </w:tcPr>
          <w:p w14:paraId="50AE78C7" w14:textId="77777777" w:rsidR="004B4904" w:rsidRPr="00442D1C" w:rsidRDefault="004B4904">
            <w:pPr>
              <w:pStyle w:val="Default"/>
              <w:spacing w:before="40" w:after="40"/>
              <w:rPr>
                <w:rFonts w:ascii="Arial" w:hAnsi="Arial" w:cs="Arial"/>
                <w:sz w:val="18"/>
                <w:szCs w:val="18"/>
              </w:rPr>
            </w:pPr>
            <w:r w:rsidRPr="00442D1C">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505C4601" w14:textId="77777777" w:rsidR="004B4904" w:rsidRPr="00442D1C" w:rsidRDefault="004B4904">
            <w:pPr>
              <w:pStyle w:val="Default"/>
              <w:spacing w:before="40" w:after="40"/>
              <w:jc w:val="right"/>
              <w:rPr>
                <w:rFonts w:ascii="Arial" w:hAnsi="Arial" w:cs="Arial"/>
                <w:sz w:val="18"/>
                <w:szCs w:val="18"/>
              </w:rPr>
            </w:pPr>
            <w:r w:rsidRPr="00442D1C">
              <w:rPr>
                <w:rFonts w:ascii="Arial" w:hAnsi="Arial" w:cs="Arial"/>
                <w:sz w:val="18"/>
                <w:szCs w:val="18"/>
              </w:rPr>
              <w:t>19</w:t>
            </w:r>
          </w:p>
        </w:tc>
        <w:tc>
          <w:tcPr>
            <w:tcW w:w="11036" w:type="dxa"/>
            <w:tcBorders>
              <w:top w:val="single" w:sz="5" w:space="0" w:color="000000"/>
              <w:left w:val="single" w:sz="5" w:space="0" w:color="000000"/>
              <w:bottom w:val="single" w:sz="5" w:space="0" w:color="000000"/>
              <w:right w:val="single" w:sz="5" w:space="0" w:color="000000"/>
            </w:tcBorders>
          </w:tcPr>
          <w:p w14:paraId="7EF67AC9" w14:textId="77777777" w:rsidR="004B4904" w:rsidRPr="00442D1C" w:rsidRDefault="004B4904">
            <w:pPr>
              <w:pStyle w:val="Default"/>
              <w:spacing w:before="40" w:after="40"/>
              <w:rPr>
                <w:rFonts w:ascii="Arial" w:hAnsi="Arial" w:cs="Arial"/>
                <w:sz w:val="18"/>
                <w:szCs w:val="18"/>
              </w:rPr>
            </w:pPr>
            <w:r w:rsidRPr="00442D1C">
              <w:rPr>
                <w:rFonts w:ascii="Arial" w:hAnsi="Arial" w:cs="Arial"/>
                <w:sz w:val="18"/>
                <w:szCs w:val="18"/>
              </w:rPr>
              <w:t xml:space="preserve">For all outcomes, present, for each study: (a) summary statistics for each group (where appropriate) and (b) an effect </w:t>
            </w:r>
            <w:proofErr w:type="gramStart"/>
            <w:r w:rsidRPr="00442D1C">
              <w:rPr>
                <w:rFonts w:ascii="Arial" w:hAnsi="Arial" w:cs="Arial"/>
                <w:sz w:val="18"/>
                <w:szCs w:val="18"/>
              </w:rPr>
              <w:t>estimate</w:t>
            </w:r>
            <w:proofErr w:type="gramEnd"/>
            <w:r w:rsidRPr="00442D1C">
              <w:rPr>
                <w:rFonts w:ascii="Arial" w:hAnsi="Arial" w:cs="Arial"/>
                <w:sz w:val="18"/>
                <w:szCs w:val="18"/>
              </w:rPr>
              <w:t xml:space="preserve"> and its precision (e.g. confidence/credible interval), ideally using structured tables or plots.</w:t>
            </w:r>
          </w:p>
        </w:tc>
        <w:tc>
          <w:tcPr>
            <w:tcW w:w="966" w:type="dxa"/>
            <w:tcBorders>
              <w:top w:val="single" w:sz="5" w:space="0" w:color="000000"/>
              <w:left w:val="single" w:sz="5" w:space="0" w:color="000000"/>
              <w:bottom w:val="single" w:sz="5" w:space="0" w:color="000000"/>
              <w:right w:val="single" w:sz="5" w:space="0" w:color="000000"/>
            </w:tcBorders>
          </w:tcPr>
          <w:p w14:paraId="50D17CD6" w14:textId="31E9A10D" w:rsidR="004B4904" w:rsidRPr="00442D1C" w:rsidRDefault="009344EE">
            <w:pPr>
              <w:pStyle w:val="Default"/>
              <w:spacing w:before="40" w:after="40"/>
              <w:rPr>
                <w:rFonts w:ascii="Arial" w:hAnsi="Arial" w:cs="Arial"/>
                <w:color w:val="auto"/>
                <w:sz w:val="18"/>
                <w:szCs w:val="18"/>
              </w:rPr>
            </w:pPr>
            <w:r>
              <w:rPr>
                <w:rFonts w:ascii="Arial" w:hAnsi="Arial" w:cs="Arial"/>
                <w:color w:val="auto"/>
                <w:sz w:val="18"/>
                <w:szCs w:val="18"/>
              </w:rPr>
              <w:t>Supplementary table 3, supplementary figures 1 - 101</w:t>
            </w:r>
          </w:p>
        </w:tc>
      </w:tr>
      <w:tr w:rsidR="004B4904" w:rsidRPr="00442D1C" w14:paraId="113F4492" w14:textId="77777777" w:rsidTr="008E17B8">
        <w:trPr>
          <w:trHeight w:val="48"/>
          <w:jc w:val="center"/>
        </w:trPr>
        <w:tc>
          <w:tcPr>
            <w:tcW w:w="1647" w:type="dxa"/>
            <w:vMerge w:val="restart"/>
            <w:tcBorders>
              <w:top w:val="single" w:sz="5" w:space="0" w:color="000000"/>
              <w:left w:val="single" w:sz="5" w:space="0" w:color="000000"/>
              <w:right w:val="single" w:sz="5" w:space="0" w:color="000000"/>
            </w:tcBorders>
          </w:tcPr>
          <w:p w14:paraId="460C646C" w14:textId="77777777" w:rsidR="004B4904" w:rsidRPr="00442D1C" w:rsidRDefault="004B4904">
            <w:pPr>
              <w:pStyle w:val="Default"/>
              <w:spacing w:before="40" w:after="40"/>
              <w:rPr>
                <w:rFonts w:ascii="Arial" w:hAnsi="Arial" w:cs="Arial"/>
                <w:sz w:val="18"/>
                <w:szCs w:val="18"/>
              </w:rPr>
            </w:pPr>
            <w:r w:rsidRPr="00442D1C">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64755CEC" w14:textId="77777777" w:rsidR="004B4904" w:rsidRPr="00442D1C" w:rsidRDefault="004B4904">
            <w:pPr>
              <w:pStyle w:val="Default"/>
              <w:spacing w:before="40" w:after="40"/>
              <w:jc w:val="right"/>
              <w:rPr>
                <w:rFonts w:ascii="Arial" w:hAnsi="Arial" w:cs="Arial"/>
                <w:sz w:val="18"/>
                <w:szCs w:val="18"/>
              </w:rPr>
            </w:pPr>
            <w:r w:rsidRPr="00442D1C">
              <w:rPr>
                <w:rFonts w:ascii="Arial" w:hAnsi="Arial" w:cs="Arial"/>
                <w:sz w:val="18"/>
                <w:szCs w:val="18"/>
              </w:rPr>
              <w:t>20a</w:t>
            </w:r>
          </w:p>
        </w:tc>
        <w:tc>
          <w:tcPr>
            <w:tcW w:w="11036" w:type="dxa"/>
            <w:tcBorders>
              <w:top w:val="single" w:sz="5" w:space="0" w:color="000000"/>
              <w:left w:val="single" w:sz="5" w:space="0" w:color="000000"/>
              <w:bottom w:val="single" w:sz="5" w:space="0" w:color="000000"/>
              <w:right w:val="single" w:sz="5" w:space="0" w:color="000000"/>
            </w:tcBorders>
          </w:tcPr>
          <w:p w14:paraId="057AB3D6" w14:textId="77777777" w:rsidR="004B4904" w:rsidRPr="00442D1C" w:rsidRDefault="004B4904">
            <w:pPr>
              <w:pStyle w:val="Default"/>
              <w:spacing w:before="40" w:after="40"/>
              <w:rPr>
                <w:rFonts w:ascii="Arial" w:hAnsi="Arial" w:cs="Arial"/>
                <w:sz w:val="18"/>
                <w:szCs w:val="18"/>
              </w:rPr>
            </w:pPr>
            <w:r w:rsidRPr="00442D1C">
              <w:rPr>
                <w:rFonts w:ascii="Arial" w:hAnsi="Arial" w:cs="Arial"/>
                <w:sz w:val="18"/>
                <w:szCs w:val="18"/>
              </w:rPr>
              <w:t xml:space="preserve">For each synthesis, briefly </w:t>
            </w:r>
            <w:proofErr w:type="spellStart"/>
            <w:r w:rsidRPr="00442D1C">
              <w:rPr>
                <w:rFonts w:ascii="Arial" w:hAnsi="Arial" w:cs="Arial"/>
                <w:sz w:val="18"/>
                <w:szCs w:val="18"/>
              </w:rPr>
              <w:t>summarise</w:t>
            </w:r>
            <w:proofErr w:type="spellEnd"/>
            <w:r w:rsidRPr="00442D1C">
              <w:rPr>
                <w:rFonts w:ascii="Arial" w:hAnsi="Arial" w:cs="Arial"/>
                <w:sz w:val="18"/>
                <w:szCs w:val="18"/>
              </w:rPr>
              <w:t xml:space="preserve"> the characteristics and risk of bias among contributing studies.</w:t>
            </w:r>
          </w:p>
        </w:tc>
        <w:tc>
          <w:tcPr>
            <w:tcW w:w="966" w:type="dxa"/>
            <w:tcBorders>
              <w:top w:val="single" w:sz="5" w:space="0" w:color="000000"/>
              <w:left w:val="single" w:sz="5" w:space="0" w:color="000000"/>
              <w:bottom w:val="single" w:sz="5" w:space="0" w:color="000000"/>
              <w:right w:val="single" w:sz="5" w:space="0" w:color="000000"/>
            </w:tcBorders>
          </w:tcPr>
          <w:p w14:paraId="4F51D403" w14:textId="60A684A5" w:rsidR="004B4904" w:rsidRPr="00442D1C" w:rsidRDefault="009344EE">
            <w:pPr>
              <w:pStyle w:val="Default"/>
              <w:spacing w:before="40" w:after="40"/>
              <w:rPr>
                <w:rFonts w:ascii="Arial" w:hAnsi="Arial" w:cs="Arial"/>
                <w:color w:val="auto"/>
                <w:sz w:val="18"/>
                <w:szCs w:val="18"/>
              </w:rPr>
            </w:pPr>
            <w:r>
              <w:rPr>
                <w:rFonts w:ascii="Arial" w:hAnsi="Arial" w:cs="Arial"/>
                <w:color w:val="auto"/>
                <w:sz w:val="18"/>
                <w:szCs w:val="18"/>
              </w:rPr>
              <w:t>Line 1</w:t>
            </w:r>
            <w:r w:rsidR="00665A48">
              <w:rPr>
                <w:rFonts w:ascii="Arial" w:hAnsi="Arial" w:cs="Arial"/>
                <w:color w:val="auto"/>
                <w:sz w:val="18"/>
                <w:szCs w:val="18"/>
              </w:rPr>
              <w:t>01</w:t>
            </w:r>
            <w:r>
              <w:rPr>
                <w:rFonts w:ascii="Arial" w:hAnsi="Arial" w:cs="Arial"/>
                <w:color w:val="auto"/>
                <w:sz w:val="18"/>
                <w:szCs w:val="18"/>
              </w:rPr>
              <w:t xml:space="preserve"> - </w:t>
            </w:r>
            <w:r w:rsidR="00665A48">
              <w:rPr>
                <w:rFonts w:ascii="Arial" w:hAnsi="Arial" w:cs="Arial"/>
                <w:color w:val="auto"/>
                <w:sz w:val="18"/>
                <w:szCs w:val="18"/>
              </w:rPr>
              <w:t>112</w:t>
            </w:r>
          </w:p>
        </w:tc>
      </w:tr>
      <w:tr w:rsidR="004B4904" w:rsidRPr="00442D1C" w14:paraId="1A4389C8" w14:textId="77777777" w:rsidTr="008E17B8">
        <w:trPr>
          <w:trHeight w:val="203"/>
          <w:jc w:val="center"/>
        </w:trPr>
        <w:tc>
          <w:tcPr>
            <w:tcW w:w="1647" w:type="dxa"/>
            <w:vMerge/>
            <w:tcBorders>
              <w:left w:val="single" w:sz="5" w:space="0" w:color="000000"/>
              <w:right w:val="single" w:sz="5" w:space="0" w:color="000000"/>
            </w:tcBorders>
          </w:tcPr>
          <w:p w14:paraId="43364179" w14:textId="77777777" w:rsidR="004B4904" w:rsidRPr="00442D1C" w:rsidRDefault="004B490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37A8DC9" w14:textId="77777777" w:rsidR="004B4904" w:rsidRPr="00442D1C" w:rsidRDefault="004B4904">
            <w:pPr>
              <w:pStyle w:val="Default"/>
              <w:spacing w:before="40" w:after="40"/>
              <w:jc w:val="right"/>
              <w:rPr>
                <w:rFonts w:ascii="Arial" w:hAnsi="Arial" w:cs="Arial"/>
                <w:sz w:val="18"/>
                <w:szCs w:val="18"/>
              </w:rPr>
            </w:pPr>
            <w:r w:rsidRPr="00442D1C">
              <w:rPr>
                <w:rFonts w:ascii="Arial" w:hAnsi="Arial" w:cs="Arial"/>
                <w:sz w:val="18"/>
                <w:szCs w:val="18"/>
              </w:rPr>
              <w:t>20b</w:t>
            </w:r>
          </w:p>
        </w:tc>
        <w:tc>
          <w:tcPr>
            <w:tcW w:w="11036" w:type="dxa"/>
            <w:tcBorders>
              <w:top w:val="single" w:sz="5" w:space="0" w:color="000000"/>
              <w:left w:val="single" w:sz="5" w:space="0" w:color="000000"/>
              <w:bottom w:val="single" w:sz="5" w:space="0" w:color="000000"/>
              <w:right w:val="single" w:sz="5" w:space="0" w:color="000000"/>
            </w:tcBorders>
          </w:tcPr>
          <w:p w14:paraId="5F9E0ECA" w14:textId="77777777" w:rsidR="004B4904" w:rsidRPr="00442D1C" w:rsidRDefault="004B4904">
            <w:pPr>
              <w:pStyle w:val="Default"/>
              <w:spacing w:before="40" w:after="40"/>
              <w:rPr>
                <w:rFonts w:ascii="Arial" w:hAnsi="Arial" w:cs="Arial"/>
                <w:sz w:val="18"/>
                <w:szCs w:val="18"/>
              </w:rPr>
            </w:pPr>
            <w:r w:rsidRPr="00442D1C">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966" w:type="dxa"/>
            <w:tcBorders>
              <w:top w:val="single" w:sz="5" w:space="0" w:color="000000"/>
              <w:left w:val="single" w:sz="5" w:space="0" w:color="000000"/>
              <w:bottom w:val="single" w:sz="5" w:space="0" w:color="000000"/>
              <w:right w:val="single" w:sz="5" w:space="0" w:color="000000"/>
            </w:tcBorders>
          </w:tcPr>
          <w:p w14:paraId="4DAA531E" w14:textId="6570B83E" w:rsidR="004B4904" w:rsidRPr="00442D1C" w:rsidRDefault="000B660C">
            <w:pPr>
              <w:pStyle w:val="Default"/>
              <w:spacing w:before="40" w:after="40"/>
              <w:rPr>
                <w:rFonts w:ascii="Arial" w:hAnsi="Arial" w:cs="Arial"/>
                <w:color w:val="auto"/>
                <w:sz w:val="18"/>
                <w:szCs w:val="18"/>
              </w:rPr>
            </w:pPr>
            <w:r>
              <w:rPr>
                <w:rFonts w:ascii="Arial" w:hAnsi="Arial" w:cs="Arial"/>
                <w:color w:val="auto"/>
                <w:sz w:val="18"/>
                <w:szCs w:val="18"/>
              </w:rPr>
              <w:t xml:space="preserve">Line </w:t>
            </w:r>
            <w:r w:rsidR="00665A48">
              <w:rPr>
                <w:rFonts w:ascii="Arial" w:hAnsi="Arial" w:cs="Arial"/>
                <w:color w:val="auto"/>
                <w:sz w:val="18"/>
                <w:szCs w:val="18"/>
              </w:rPr>
              <w:t>114</w:t>
            </w:r>
            <w:r>
              <w:rPr>
                <w:rFonts w:ascii="Arial" w:hAnsi="Arial" w:cs="Arial"/>
                <w:color w:val="auto"/>
                <w:sz w:val="18"/>
                <w:szCs w:val="18"/>
              </w:rPr>
              <w:t xml:space="preserve"> – </w:t>
            </w:r>
            <w:r w:rsidR="00665A48">
              <w:rPr>
                <w:rFonts w:ascii="Arial" w:hAnsi="Arial" w:cs="Arial"/>
                <w:color w:val="auto"/>
                <w:sz w:val="18"/>
                <w:szCs w:val="18"/>
              </w:rPr>
              <w:t>157</w:t>
            </w:r>
            <w:r>
              <w:rPr>
                <w:rFonts w:ascii="Arial" w:hAnsi="Arial" w:cs="Arial"/>
                <w:color w:val="auto"/>
                <w:sz w:val="18"/>
                <w:szCs w:val="18"/>
              </w:rPr>
              <w:t xml:space="preserve">, supplementary tables and figures </w:t>
            </w:r>
          </w:p>
        </w:tc>
      </w:tr>
      <w:tr w:rsidR="004B4904" w:rsidRPr="00442D1C" w14:paraId="74A51F71" w14:textId="77777777" w:rsidTr="008E17B8">
        <w:trPr>
          <w:trHeight w:val="48"/>
          <w:jc w:val="center"/>
        </w:trPr>
        <w:tc>
          <w:tcPr>
            <w:tcW w:w="1647" w:type="dxa"/>
            <w:vMerge/>
            <w:tcBorders>
              <w:left w:val="single" w:sz="5" w:space="0" w:color="000000"/>
              <w:right w:val="single" w:sz="5" w:space="0" w:color="000000"/>
            </w:tcBorders>
          </w:tcPr>
          <w:p w14:paraId="2C097601" w14:textId="77777777" w:rsidR="004B4904" w:rsidRPr="00442D1C" w:rsidRDefault="004B490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200CE9F" w14:textId="77777777" w:rsidR="004B4904" w:rsidRPr="00442D1C" w:rsidRDefault="004B4904">
            <w:pPr>
              <w:pStyle w:val="Default"/>
              <w:spacing w:before="40" w:after="40"/>
              <w:jc w:val="right"/>
              <w:rPr>
                <w:rFonts w:ascii="Arial" w:hAnsi="Arial" w:cs="Arial"/>
                <w:sz w:val="18"/>
                <w:szCs w:val="18"/>
              </w:rPr>
            </w:pPr>
            <w:r w:rsidRPr="00442D1C">
              <w:rPr>
                <w:rFonts w:ascii="Arial" w:hAnsi="Arial" w:cs="Arial"/>
                <w:sz w:val="18"/>
                <w:szCs w:val="18"/>
              </w:rPr>
              <w:t>20c</w:t>
            </w:r>
          </w:p>
        </w:tc>
        <w:tc>
          <w:tcPr>
            <w:tcW w:w="11036" w:type="dxa"/>
            <w:tcBorders>
              <w:top w:val="single" w:sz="5" w:space="0" w:color="000000"/>
              <w:left w:val="single" w:sz="5" w:space="0" w:color="000000"/>
              <w:bottom w:val="single" w:sz="5" w:space="0" w:color="000000"/>
              <w:right w:val="single" w:sz="5" w:space="0" w:color="000000"/>
            </w:tcBorders>
          </w:tcPr>
          <w:p w14:paraId="74035D76" w14:textId="77777777" w:rsidR="004B4904" w:rsidRPr="00442D1C" w:rsidRDefault="004B4904">
            <w:pPr>
              <w:pStyle w:val="Default"/>
              <w:spacing w:before="40" w:after="40"/>
              <w:rPr>
                <w:rFonts w:ascii="Arial" w:hAnsi="Arial" w:cs="Arial"/>
                <w:sz w:val="18"/>
                <w:szCs w:val="18"/>
              </w:rPr>
            </w:pPr>
            <w:r w:rsidRPr="00442D1C">
              <w:rPr>
                <w:rFonts w:ascii="Arial" w:hAnsi="Arial" w:cs="Arial"/>
                <w:sz w:val="18"/>
                <w:szCs w:val="18"/>
              </w:rPr>
              <w:t>Present results of all investigations of possible causes of heterogeneity among study results.</w:t>
            </w:r>
          </w:p>
        </w:tc>
        <w:tc>
          <w:tcPr>
            <w:tcW w:w="966" w:type="dxa"/>
            <w:tcBorders>
              <w:top w:val="single" w:sz="5" w:space="0" w:color="000000"/>
              <w:left w:val="single" w:sz="5" w:space="0" w:color="000000"/>
              <w:bottom w:val="single" w:sz="5" w:space="0" w:color="000000"/>
              <w:right w:val="single" w:sz="5" w:space="0" w:color="000000"/>
            </w:tcBorders>
          </w:tcPr>
          <w:p w14:paraId="40255E72" w14:textId="002736FF" w:rsidR="004B4904" w:rsidRPr="00665A48" w:rsidRDefault="00665A48">
            <w:pPr>
              <w:pStyle w:val="Default"/>
              <w:spacing w:before="40" w:after="40"/>
              <w:rPr>
                <w:rFonts w:ascii="Arial" w:hAnsi="Arial" w:cs="Arial"/>
                <w:color w:val="auto"/>
                <w:sz w:val="18"/>
                <w:szCs w:val="18"/>
                <w:highlight w:val="yellow"/>
              </w:rPr>
            </w:pPr>
            <w:r>
              <w:rPr>
                <w:rFonts w:ascii="Arial" w:hAnsi="Arial" w:cs="Arial"/>
                <w:color w:val="auto"/>
                <w:sz w:val="18"/>
                <w:szCs w:val="18"/>
              </w:rPr>
              <w:t>Line 114 – 157</w:t>
            </w:r>
          </w:p>
        </w:tc>
      </w:tr>
      <w:tr w:rsidR="004B4904" w:rsidRPr="00442D1C" w14:paraId="742D0AC1" w14:textId="77777777" w:rsidTr="008E17B8">
        <w:trPr>
          <w:trHeight w:val="48"/>
          <w:jc w:val="center"/>
        </w:trPr>
        <w:tc>
          <w:tcPr>
            <w:tcW w:w="1647" w:type="dxa"/>
            <w:vMerge/>
            <w:tcBorders>
              <w:left w:val="single" w:sz="5" w:space="0" w:color="000000"/>
              <w:bottom w:val="single" w:sz="5" w:space="0" w:color="000000"/>
              <w:right w:val="single" w:sz="5" w:space="0" w:color="000000"/>
            </w:tcBorders>
          </w:tcPr>
          <w:p w14:paraId="7DB41EB2" w14:textId="77777777" w:rsidR="004B4904" w:rsidRPr="00442D1C" w:rsidRDefault="004B490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20A7B31" w14:textId="77777777" w:rsidR="004B4904" w:rsidRPr="00442D1C" w:rsidRDefault="004B4904">
            <w:pPr>
              <w:pStyle w:val="Default"/>
              <w:spacing w:before="40" w:after="40"/>
              <w:jc w:val="right"/>
              <w:rPr>
                <w:rFonts w:ascii="Arial" w:hAnsi="Arial" w:cs="Arial"/>
                <w:sz w:val="18"/>
                <w:szCs w:val="18"/>
              </w:rPr>
            </w:pPr>
            <w:r w:rsidRPr="00442D1C">
              <w:rPr>
                <w:rFonts w:ascii="Arial" w:hAnsi="Arial" w:cs="Arial"/>
                <w:sz w:val="18"/>
                <w:szCs w:val="18"/>
              </w:rPr>
              <w:t>20d</w:t>
            </w:r>
          </w:p>
        </w:tc>
        <w:tc>
          <w:tcPr>
            <w:tcW w:w="11036" w:type="dxa"/>
            <w:tcBorders>
              <w:top w:val="single" w:sz="5" w:space="0" w:color="000000"/>
              <w:left w:val="single" w:sz="5" w:space="0" w:color="000000"/>
              <w:bottom w:val="single" w:sz="5" w:space="0" w:color="000000"/>
              <w:right w:val="single" w:sz="5" w:space="0" w:color="000000"/>
            </w:tcBorders>
          </w:tcPr>
          <w:p w14:paraId="6724C943" w14:textId="77777777" w:rsidR="004B4904" w:rsidRPr="00442D1C" w:rsidRDefault="004B4904">
            <w:pPr>
              <w:pStyle w:val="Default"/>
              <w:spacing w:before="40" w:after="40"/>
              <w:rPr>
                <w:rFonts w:ascii="Arial" w:hAnsi="Arial" w:cs="Arial"/>
                <w:sz w:val="18"/>
                <w:szCs w:val="18"/>
              </w:rPr>
            </w:pPr>
            <w:r w:rsidRPr="00442D1C">
              <w:rPr>
                <w:rFonts w:ascii="Arial" w:hAnsi="Arial" w:cs="Arial"/>
                <w:sz w:val="18"/>
                <w:szCs w:val="18"/>
              </w:rPr>
              <w:t>Present results of all sensitivity analyses conducted to assess the robustness of the synthesized results.</w:t>
            </w:r>
          </w:p>
        </w:tc>
        <w:tc>
          <w:tcPr>
            <w:tcW w:w="966" w:type="dxa"/>
            <w:tcBorders>
              <w:top w:val="single" w:sz="5" w:space="0" w:color="000000"/>
              <w:left w:val="single" w:sz="5" w:space="0" w:color="000000"/>
              <w:bottom w:val="single" w:sz="5" w:space="0" w:color="000000"/>
              <w:right w:val="single" w:sz="5" w:space="0" w:color="000000"/>
            </w:tcBorders>
          </w:tcPr>
          <w:p w14:paraId="0949ED9B" w14:textId="729168A5" w:rsidR="004B4904" w:rsidRPr="00665A48" w:rsidRDefault="00A95A5C">
            <w:pPr>
              <w:pStyle w:val="Default"/>
              <w:spacing w:before="40" w:after="40"/>
              <w:rPr>
                <w:rFonts w:ascii="Arial" w:hAnsi="Arial" w:cs="Arial"/>
                <w:color w:val="auto"/>
                <w:sz w:val="18"/>
                <w:szCs w:val="18"/>
              </w:rPr>
            </w:pPr>
            <w:r w:rsidRPr="00665A48">
              <w:rPr>
                <w:rFonts w:ascii="Arial" w:hAnsi="Arial" w:cs="Arial"/>
                <w:color w:val="auto"/>
                <w:sz w:val="18"/>
                <w:szCs w:val="18"/>
              </w:rPr>
              <w:t xml:space="preserve">Line </w:t>
            </w:r>
            <w:r w:rsidR="00665A48" w:rsidRPr="00665A48">
              <w:rPr>
                <w:rFonts w:ascii="Arial" w:hAnsi="Arial" w:cs="Arial"/>
                <w:color w:val="auto"/>
                <w:sz w:val="18"/>
                <w:szCs w:val="18"/>
              </w:rPr>
              <w:t>131 - 136</w:t>
            </w:r>
          </w:p>
        </w:tc>
      </w:tr>
      <w:tr w:rsidR="004B4904" w:rsidRPr="00442D1C" w14:paraId="10636D60" w14:textId="77777777" w:rsidTr="008E17B8">
        <w:trPr>
          <w:trHeight w:val="48"/>
          <w:jc w:val="center"/>
        </w:trPr>
        <w:tc>
          <w:tcPr>
            <w:tcW w:w="1647" w:type="dxa"/>
            <w:tcBorders>
              <w:top w:val="single" w:sz="5" w:space="0" w:color="000000"/>
              <w:left w:val="single" w:sz="5" w:space="0" w:color="000000"/>
              <w:bottom w:val="single" w:sz="5" w:space="0" w:color="000000"/>
              <w:right w:val="single" w:sz="5" w:space="0" w:color="000000"/>
            </w:tcBorders>
          </w:tcPr>
          <w:p w14:paraId="7F0277D5" w14:textId="77777777" w:rsidR="004B4904" w:rsidRPr="00442D1C" w:rsidRDefault="004B4904">
            <w:pPr>
              <w:pStyle w:val="Default"/>
              <w:spacing w:before="40" w:after="40"/>
              <w:rPr>
                <w:rFonts w:ascii="Arial" w:hAnsi="Arial" w:cs="Arial"/>
                <w:sz w:val="18"/>
                <w:szCs w:val="18"/>
              </w:rPr>
            </w:pPr>
            <w:r w:rsidRPr="00442D1C">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CBC31F9" w14:textId="77777777" w:rsidR="004B4904" w:rsidRPr="00442D1C" w:rsidRDefault="004B4904">
            <w:pPr>
              <w:pStyle w:val="Default"/>
              <w:spacing w:before="40" w:after="40"/>
              <w:jc w:val="right"/>
              <w:rPr>
                <w:rFonts w:ascii="Arial" w:hAnsi="Arial" w:cs="Arial"/>
                <w:sz w:val="18"/>
                <w:szCs w:val="18"/>
              </w:rPr>
            </w:pPr>
            <w:r w:rsidRPr="00442D1C">
              <w:rPr>
                <w:rFonts w:ascii="Arial" w:hAnsi="Arial" w:cs="Arial"/>
                <w:sz w:val="18"/>
                <w:szCs w:val="18"/>
              </w:rPr>
              <w:t>21</w:t>
            </w:r>
          </w:p>
        </w:tc>
        <w:tc>
          <w:tcPr>
            <w:tcW w:w="11036" w:type="dxa"/>
            <w:tcBorders>
              <w:top w:val="single" w:sz="5" w:space="0" w:color="000000"/>
              <w:left w:val="single" w:sz="5" w:space="0" w:color="000000"/>
              <w:bottom w:val="single" w:sz="5" w:space="0" w:color="000000"/>
              <w:right w:val="single" w:sz="5" w:space="0" w:color="000000"/>
            </w:tcBorders>
          </w:tcPr>
          <w:p w14:paraId="7AD5E037" w14:textId="77777777" w:rsidR="004B4904" w:rsidRPr="00442D1C" w:rsidRDefault="004B4904">
            <w:pPr>
              <w:pStyle w:val="Default"/>
              <w:spacing w:before="40" w:after="40"/>
              <w:rPr>
                <w:rFonts w:ascii="Arial" w:hAnsi="Arial" w:cs="Arial"/>
                <w:sz w:val="18"/>
                <w:szCs w:val="18"/>
              </w:rPr>
            </w:pPr>
            <w:r w:rsidRPr="00442D1C">
              <w:rPr>
                <w:rFonts w:ascii="Arial" w:hAnsi="Arial" w:cs="Arial"/>
                <w:sz w:val="18"/>
                <w:szCs w:val="18"/>
              </w:rPr>
              <w:t>Present assessments of risk of bias due to missing results (arising from reporting biases) for each synthesis assessed.</w:t>
            </w:r>
          </w:p>
        </w:tc>
        <w:tc>
          <w:tcPr>
            <w:tcW w:w="966" w:type="dxa"/>
            <w:tcBorders>
              <w:top w:val="single" w:sz="5" w:space="0" w:color="000000"/>
              <w:left w:val="single" w:sz="5" w:space="0" w:color="000000"/>
              <w:bottom w:val="single" w:sz="5" w:space="0" w:color="000000"/>
              <w:right w:val="single" w:sz="5" w:space="0" w:color="000000"/>
            </w:tcBorders>
          </w:tcPr>
          <w:p w14:paraId="7A07981C" w14:textId="62786A90" w:rsidR="004B4904" w:rsidRPr="00665A48" w:rsidRDefault="004B4904">
            <w:pPr>
              <w:pStyle w:val="Default"/>
              <w:spacing w:before="40" w:after="40"/>
              <w:rPr>
                <w:rFonts w:ascii="Arial" w:hAnsi="Arial" w:cs="Arial"/>
                <w:color w:val="auto"/>
                <w:sz w:val="18"/>
                <w:szCs w:val="18"/>
                <w:highlight w:val="yellow"/>
              </w:rPr>
            </w:pPr>
          </w:p>
        </w:tc>
      </w:tr>
      <w:tr w:rsidR="004B4904" w:rsidRPr="00442D1C" w14:paraId="0F5F3B82" w14:textId="77777777" w:rsidTr="008E17B8">
        <w:trPr>
          <w:trHeight w:val="48"/>
          <w:jc w:val="center"/>
        </w:trPr>
        <w:tc>
          <w:tcPr>
            <w:tcW w:w="1647" w:type="dxa"/>
            <w:tcBorders>
              <w:top w:val="single" w:sz="5" w:space="0" w:color="000000"/>
              <w:left w:val="single" w:sz="5" w:space="0" w:color="000000"/>
              <w:bottom w:val="single" w:sz="5" w:space="0" w:color="000000"/>
              <w:right w:val="single" w:sz="5" w:space="0" w:color="000000"/>
            </w:tcBorders>
          </w:tcPr>
          <w:p w14:paraId="5167B173" w14:textId="77777777" w:rsidR="004B4904" w:rsidRPr="00442D1C" w:rsidRDefault="004B4904">
            <w:pPr>
              <w:pStyle w:val="Default"/>
              <w:spacing w:before="40" w:after="40"/>
              <w:rPr>
                <w:rFonts w:ascii="Arial" w:hAnsi="Arial" w:cs="Arial"/>
                <w:sz w:val="18"/>
                <w:szCs w:val="18"/>
              </w:rPr>
            </w:pPr>
            <w:r w:rsidRPr="00442D1C">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20F5DC0" w14:textId="77777777" w:rsidR="004B4904" w:rsidRPr="00442D1C" w:rsidRDefault="004B4904">
            <w:pPr>
              <w:pStyle w:val="Default"/>
              <w:spacing w:before="40" w:after="40"/>
              <w:jc w:val="right"/>
              <w:rPr>
                <w:rFonts w:ascii="Arial" w:hAnsi="Arial" w:cs="Arial"/>
                <w:sz w:val="18"/>
                <w:szCs w:val="18"/>
              </w:rPr>
            </w:pPr>
            <w:r w:rsidRPr="00442D1C">
              <w:rPr>
                <w:rFonts w:ascii="Arial" w:hAnsi="Arial" w:cs="Arial"/>
                <w:sz w:val="18"/>
                <w:szCs w:val="18"/>
              </w:rPr>
              <w:t>22</w:t>
            </w:r>
          </w:p>
        </w:tc>
        <w:tc>
          <w:tcPr>
            <w:tcW w:w="11036" w:type="dxa"/>
            <w:tcBorders>
              <w:top w:val="single" w:sz="5" w:space="0" w:color="000000"/>
              <w:left w:val="single" w:sz="5" w:space="0" w:color="000000"/>
              <w:bottom w:val="single" w:sz="5" w:space="0" w:color="000000"/>
              <w:right w:val="single" w:sz="5" w:space="0" w:color="000000"/>
            </w:tcBorders>
          </w:tcPr>
          <w:p w14:paraId="728C4179" w14:textId="77777777" w:rsidR="004B4904" w:rsidRPr="00442D1C" w:rsidRDefault="004B4904">
            <w:pPr>
              <w:pStyle w:val="Default"/>
              <w:spacing w:before="40" w:after="40"/>
              <w:rPr>
                <w:rFonts w:ascii="Arial" w:hAnsi="Arial" w:cs="Arial"/>
                <w:sz w:val="18"/>
                <w:szCs w:val="18"/>
              </w:rPr>
            </w:pPr>
            <w:r w:rsidRPr="00442D1C">
              <w:rPr>
                <w:rFonts w:ascii="Arial" w:hAnsi="Arial" w:cs="Arial"/>
                <w:sz w:val="18"/>
                <w:szCs w:val="18"/>
              </w:rPr>
              <w:t>Present assessments of certainty (or confidence) in the body of evidence for each outcome assessed.</w:t>
            </w:r>
          </w:p>
        </w:tc>
        <w:tc>
          <w:tcPr>
            <w:tcW w:w="966" w:type="dxa"/>
            <w:tcBorders>
              <w:top w:val="single" w:sz="5" w:space="0" w:color="000000"/>
              <w:left w:val="single" w:sz="5" w:space="0" w:color="000000"/>
              <w:bottom w:val="single" w:sz="5" w:space="0" w:color="000000"/>
              <w:right w:val="single" w:sz="5" w:space="0" w:color="000000"/>
            </w:tcBorders>
          </w:tcPr>
          <w:p w14:paraId="09B8BE0A" w14:textId="4F22EC12" w:rsidR="004B4904" w:rsidRPr="00665A48" w:rsidRDefault="00A95A5C">
            <w:pPr>
              <w:pStyle w:val="Default"/>
              <w:spacing w:before="40" w:after="40"/>
              <w:rPr>
                <w:rFonts w:ascii="Arial" w:hAnsi="Arial" w:cs="Arial"/>
                <w:color w:val="auto"/>
                <w:sz w:val="18"/>
                <w:szCs w:val="18"/>
              </w:rPr>
            </w:pPr>
            <w:r w:rsidRPr="00665A48">
              <w:rPr>
                <w:rFonts w:ascii="Arial" w:hAnsi="Arial" w:cs="Arial"/>
                <w:color w:val="auto"/>
                <w:sz w:val="18"/>
                <w:szCs w:val="18"/>
              </w:rPr>
              <w:t>Manuscript figures and Supplementary figures</w:t>
            </w:r>
          </w:p>
        </w:tc>
      </w:tr>
      <w:tr w:rsidR="004B4904" w:rsidRPr="00442D1C" w14:paraId="53453FA2" w14:textId="77777777" w:rsidTr="008E17B8">
        <w:trPr>
          <w:trHeight w:val="24"/>
          <w:jc w:val="center"/>
        </w:trPr>
        <w:tc>
          <w:tcPr>
            <w:tcW w:w="13270" w:type="dxa"/>
            <w:gridSpan w:val="3"/>
            <w:tcBorders>
              <w:top w:val="double" w:sz="5" w:space="0" w:color="000000"/>
              <w:left w:val="single" w:sz="5" w:space="0" w:color="000000"/>
              <w:bottom w:val="single" w:sz="5" w:space="0" w:color="000000"/>
              <w:right w:val="single" w:sz="5" w:space="0" w:color="000000"/>
            </w:tcBorders>
            <w:shd w:val="clear" w:color="auto" w:fill="CACACA" w:themeFill="text1" w:themeFillTint="40"/>
            <w:vAlign w:val="center"/>
          </w:tcPr>
          <w:p w14:paraId="537AB4B4" w14:textId="77777777" w:rsidR="004B4904" w:rsidRPr="00442D1C" w:rsidRDefault="004B4904">
            <w:pPr>
              <w:pStyle w:val="Default"/>
              <w:rPr>
                <w:rFonts w:ascii="Arial" w:hAnsi="Arial" w:cs="Arial"/>
                <w:sz w:val="18"/>
                <w:szCs w:val="18"/>
              </w:rPr>
            </w:pPr>
            <w:r w:rsidRPr="00442D1C">
              <w:rPr>
                <w:rFonts w:ascii="Arial" w:hAnsi="Arial" w:cs="Arial"/>
                <w:b/>
                <w:bCs/>
                <w:sz w:val="18"/>
                <w:szCs w:val="18"/>
              </w:rPr>
              <w:t xml:space="preserve">DISCUSSION </w:t>
            </w:r>
          </w:p>
        </w:tc>
        <w:tc>
          <w:tcPr>
            <w:tcW w:w="966" w:type="dxa"/>
            <w:tcBorders>
              <w:top w:val="double" w:sz="5" w:space="0" w:color="000000"/>
              <w:left w:val="single" w:sz="5" w:space="0" w:color="000000"/>
              <w:bottom w:val="single" w:sz="5" w:space="0" w:color="000000"/>
              <w:right w:val="single" w:sz="5" w:space="0" w:color="000000"/>
            </w:tcBorders>
            <w:shd w:val="clear" w:color="auto" w:fill="CACACA" w:themeFill="text1" w:themeFillTint="40"/>
          </w:tcPr>
          <w:p w14:paraId="25734C5D" w14:textId="77777777" w:rsidR="004B4904" w:rsidRPr="00665A48" w:rsidRDefault="004B4904">
            <w:pPr>
              <w:pStyle w:val="Default"/>
              <w:jc w:val="center"/>
              <w:rPr>
                <w:rFonts w:ascii="Arial" w:hAnsi="Arial" w:cs="Arial"/>
                <w:color w:val="auto"/>
                <w:sz w:val="18"/>
                <w:szCs w:val="18"/>
                <w:highlight w:val="yellow"/>
              </w:rPr>
            </w:pPr>
          </w:p>
        </w:tc>
      </w:tr>
      <w:tr w:rsidR="004B4904" w:rsidRPr="00442D1C" w14:paraId="3B7616F3" w14:textId="77777777" w:rsidTr="008E17B8">
        <w:trPr>
          <w:trHeight w:val="48"/>
          <w:jc w:val="center"/>
        </w:trPr>
        <w:tc>
          <w:tcPr>
            <w:tcW w:w="1647" w:type="dxa"/>
            <w:vMerge w:val="restart"/>
            <w:tcBorders>
              <w:top w:val="single" w:sz="5" w:space="0" w:color="000000"/>
              <w:left w:val="single" w:sz="5" w:space="0" w:color="000000"/>
              <w:right w:val="single" w:sz="5" w:space="0" w:color="000000"/>
            </w:tcBorders>
          </w:tcPr>
          <w:p w14:paraId="22A71E5E" w14:textId="77777777" w:rsidR="004B4904" w:rsidRPr="00442D1C" w:rsidRDefault="004B4904">
            <w:pPr>
              <w:pStyle w:val="Default"/>
              <w:spacing w:before="40" w:after="40"/>
              <w:rPr>
                <w:rFonts w:ascii="Arial" w:hAnsi="Arial" w:cs="Arial"/>
                <w:sz w:val="18"/>
                <w:szCs w:val="18"/>
              </w:rPr>
            </w:pPr>
            <w:r w:rsidRPr="00442D1C">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0044C0F0" w14:textId="77777777" w:rsidR="004B4904" w:rsidRPr="00442D1C" w:rsidRDefault="004B4904">
            <w:pPr>
              <w:pStyle w:val="Default"/>
              <w:spacing w:before="40" w:after="40"/>
              <w:jc w:val="right"/>
              <w:rPr>
                <w:rFonts w:ascii="Arial" w:hAnsi="Arial" w:cs="Arial"/>
                <w:sz w:val="18"/>
                <w:szCs w:val="18"/>
              </w:rPr>
            </w:pPr>
            <w:r w:rsidRPr="00442D1C">
              <w:rPr>
                <w:rFonts w:ascii="Arial" w:hAnsi="Arial" w:cs="Arial"/>
                <w:sz w:val="18"/>
                <w:szCs w:val="18"/>
              </w:rPr>
              <w:t>23a</w:t>
            </w:r>
          </w:p>
        </w:tc>
        <w:tc>
          <w:tcPr>
            <w:tcW w:w="11036" w:type="dxa"/>
            <w:tcBorders>
              <w:top w:val="single" w:sz="5" w:space="0" w:color="000000"/>
              <w:left w:val="single" w:sz="5" w:space="0" w:color="000000"/>
              <w:bottom w:val="single" w:sz="5" w:space="0" w:color="000000"/>
              <w:right w:val="single" w:sz="5" w:space="0" w:color="000000"/>
            </w:tcBorders>
          </w:tcPr>
          <w:p w14:paraId="68AA60EC" w14:textId="77777777" w:rsidR="004B4904" w:rsidRPr="00442D1C" w:rsidRDefault="004B4904">
            <w:pPr>
              <w:pStyle w:val="Default"/>
              <w:spacing w:before="40" w:after="40"/>
              <w:rPr>
                <w:rFonts w:ascii="Arial" w:hAnsi="Arial" w:cs="Arial"/>
                <w:sz w:val="18"/>
                <w:szCs w:val="18"/>
              </w:rPr>
            </w:pPr>
            <w:r w:rsidRPr="00442D1C">
              <w:rPr>
                <w:rFonts w:ascii="Arial" w:hAnsi="Arial" w:cs="Arial"/>
                <w:sz w:val="18"/>
                <w:szCs w:val="18"/>
              </w:rPr>
              <w:t>Provide a general interpretation of the results in the context of other evidence.</w:t>
            </w:r>
          </w:p>
        </w:tc>
        <w:tc>
          <w:tcPr>
            <w:tcW w:w="966" w:type="dxa"/>
            <w:tcBorders>
              <w:top w:val="single" w:sz="5" w:space="0" w:color="000000"/>
              <w:left w:val="single" w:sz="5" w:space="0" w:color="000000"/>
              <w:bottom w:val="single" w:sz="5" w:space="0" w:color="000000"/>
              <w:right w:val="single" w:sz="5" w:space="0" w:color="000000"/>
            </w:tcBorders>
          </w:tcPr>
          <w:p w14:paraId="6B551E3E" w14:textId="5A5A9358" w:rsidR="004B4904" w:rsidRPr="00E455B5" w:rsidRDefault="002E7EDE">
            <w:pPr>
              <w:pStyle w:val="Default"/>
              <w:spacing w:before="40" w:after="40"/>
              <w:rPr>
                <w:rFonts w:ascii="Arial" w:hAnsi="Arial" w:cs="Arial"/>
                <w:color w:val="auto"/>
                <w:sz w:val="18"/>
                <w:szCs w:val="18"/>
              </w:rPr>
            </w:pPr>
            <w:r w:rsidRPr="00E455B5">
              <w:rPr>
                <w:rFonts w:ascii="Arial" w:hAnsi="Arial" w:cs="Arial"/>
                <w:color w:val="auto"/>
                <w:sz w:val="18"/>
                <w:szCs w:val="18"/>
              </w:rPr>
              <w:t xml:space="preserve">Line </w:t>
            </w:r>
            <w:r w:rsidR="00E455B5" w:rsidRPr="00E455B5">
              <w:rPr>
                <w:rFonts w:ascii="Arial" w:hAnsi="Arial" w:cs="Arial"/>
                <w:color w:val="auto"/>
                <w:sz w:val="18"/>
                <w:szCs w:val="18"/>
              </w:rPr>
              <w:t>159</w:t>
            </w:r>
            <w:r w:rsidRPr="00E455B5">
              <w:rPr>
                <w:rFonts w:ascii="Arial" w:hAnsi="Arial" w:cs="Arial"/>
                <w:color w:val="auto"/>
                <w:sz w:val="18"/>
                <w:szCs w:val="18"/>
              </w:rPr>
              <w:t xml:space="preserve"> - </w:t>
            </w:r>
            <w:r w:rsidR="00E455B5" w:rsidRPr="00E455B5">
              <w:rPr>
                <w:rFonts w:ascii="Arial" w:hAnsi="Arial" w:cs="Arial"/>
                <w:color w:val="auto"/>
                <w:sz w:val="18"/>
                <w:szCs w:val="18"/>
              </w:rPr>
              <w:t>186</w:t>
            </w:r>
          </w:p>
        </w:tc>
      </w:tr>
      <w:tr w:rsidR="004B4904" w:rsidRPr="00442D1C" w14:paraId="4B3298C1" w14:textId="77777777" w:rsidTr="008E17B8">
        <w:trPr>
          <w:trHeight w:val="48"/>
          <w:jc w:val="center"/>
        </w:trPr>
        <w:tc>
          <w:tcPr>
            <w:tcW w:w="1647" w:type="dxa"/>
            <w:vMerge/>
            <w:tcBorders>
              <w:left w:val="single" w:sz="5" w:space="0" w:color="000000"/>
              <w:right w:val="single" w:sz="5" w:space="0" w:color="000000"/>
            </w:tcBorders>
          </w:tcPr>
          <w:p w14:paraId="3C5B4DCE" w14:textId="77777777" w:rsidR="004B4904" w:rsidRPr="00442D1C" w:rsidRDefault="004B490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5C4B666" w14:textId="77777777" w:rsidR="004B4904" w:rsidRPr="00442D1C" w:rsidRDefault="004B4904">
            <w:pPr>
              <w:pStyle w:val="Default"/>
              <w:spacing w:before="40" w:after="40"/>
              <w:jc w:val="right"/>
              <w:rPr>
                <w:rFonts w:ascii="Arial" w:hAnsi="Arial" w:cs="Arial"/>
                <w:sz w:val="18"/>
                <w:szCs w:val="18"/>
              </w:rPr>
            </w:pPr>
            <w:r w:rsidRPr="00442D1C">
              <w:rPr>
                <w:rFonts w:ascii="Arial" w:hAnsi="Arial" w:cs="Arial"/>
                <w:sz w:val="18"/>
                <w:szCs w:val="18"/>
              </w:rPr>
              <w:t>23b</w:t>
            </w:r>
          </w:p>
        </w:tc>
        <w:tc>
          <w:tcPr>
            <w:tcW w:w="11036" w:type="dxa"/>
            <w:tcBorders>
              <w:top w:val="single" w:sz="5" w:space="0" w:color="000000"/>
              <w:left w:val="single" w:sz="5" w:space="0" w:color="000000"/>
              <w:bottom w:val="single" w:sz="5" w:space="0" w:color="000000"/>
              <w:right w:val="single" w:sz="5" w:space="0" w:color="000000"/>
            </w:tcBorders>
          </w:tcPr>
          <w:p w14:paraId="3696235F" w14:textId="77777777" w:rsidR="004B4904" w:rsidRPr="00442D1C" w:rsidRDefault="004B4904">
            <w:pPr>
              <w:pStyle w:val="Default"/>
              <w:spacing w:before="40" w:after="40"/>
              <w:rPr>
                <w:rFonts w:ascii="Arial" w:hAnsi="Arial" w:cs="Arial"/>
                <w:sz w:val="18"/>
                <w:szCs w:val="18"/>
              </w:rPr>
            </w:pPr>
            <w:r w:rsidRPr="00442D1C">
              <w:rPr>
                <w:rFonts w:ascii="Arial" w:hAnsi="Arial" w:cs="Arial"/>
                <w:sz w:val="18"/>
                <w:szCs w:val="18"/>
              </w:rPr>
              <w:t>Discuss any limitations of the evidence included in the review.</w:t>
            </w:r>
          </w:p>
        </w:tc>
        <w:tc>
          <w:tcPr>
            <w:tcW w:w="966" w:type="dxa"/>
            <w:tcBorders>
              <w:top w:val="single" w:sz="5" w:space="0" w:color="000000"/>
              <w:left w:val="single" w:sz="5" w:space="0" w:color="000000"/>
              <w:bottom w:val="single" w:sz="5" w:space="0" w:color="000000"/>
              <w:right w:val="single" w:sz="5" w:space="0" w:color="000000"/>
            </w:tcBorders>
          </w:tcPr>
          <w:p w14:paraId="38D7D5D2" w14:textId="080D1AA2" w:rsidR="004B4904" w:rsidRPr="00665A48" w:rsidRDefault="002E7EDE">
            <w:pPr>
              <w:pStyle w:val="Default"/>
              <w:spacing w:before="40" w:after="40"/>
              <w:rPr>
                <w:rFonts w:ascii="Arial" w:hAnsi="Arial" w:cs="Arial"/>
                <w:color w:val="auto"/>
                <w:sz w:val="18"/>
                <w:szCs w:val="18"/>
              </w:rPr>
            </w:pPr>
            <w:r w:rsidRPr="00665A48">
              <w:rPr>
                <w:rFonts w:ascii="Arial" w:hAnsi="Arial" w:cs="Arial"/>
                <w:color w:val="auto"/>
                <w:sz w:val="18"/>
                <w:szCs w:val="18"/>
              </w:rPr>
              <w:t>Line 2</w:t>
            </w:r>
            <w:r w:rsidR="00665A48" w:rsidRPr="00665A48">
              <w:rPr>
                <w:rFonts w:ascii="Arial" w:hAnsi="Arial" w:cs="Arial"/>
                <w:color w:val="auto"/>
                <w:sz w:val="18"/>
                <w:szCs w:val="18"/>
              </w:rPr>
              <w:t>14</w:t>
            </w:r>
            <w:r w:rsidRPr="00665A48">
              <w:rPr>
                <w:rFonts w:ascii="Arial" w:hAnsi="Arial" w:cs="Arial"/>
                <w:color w:val="auto"/>
                <w:sz w:val="18"/>
                <w:szCs w:val="18"/>
              </w:rPr>
              <w:t xml:space="preserve"> - </w:t>
            </w:r>
            <w:r w:rsidR="00665A48" w:rsidRPr="00665A48">
              <w:rPr>
                <w:rFonts w:ascii="Arial" w:hAnsi="Arial" w:cs="Arial"/>
                <w:color w:val="auto"/>
                <w:sz w:val="18"/>
                <w:szCs w:val="18"/>
              </w:rPr>
              <w:t>2</w:t>
            </w:r>
            <w:r w:rsidR="00665A48">
              <w:rPr>
                <w:rFonts w:ascii="Arial" w:hAnsi="Arial" w:cs="Arial"/>
                <w:color w:val="auto"/>
                <w:sz w:val="18"/>
                <w:szCs w:val="18"/>
              </w:rPr>
              <w:t>2</w:t>
            </w:r>
            <w:r w:rsidR="00665A48" w:rsidRPr="00665A48">
              <w:rPr>
                <w:rFonts w:ascii="Arial" w:hAnsi="Arial" w:cs="Arial"/>
                <w:color w:val="auto"/>
                <w:sz w:val="18"/>
                <w:szCs w:val="18"/>
              </w:rPr>
              <w:t>7</w:t>
            </w:r>
          </w:p>
        </w:tc>
      </w:tr>
      <w:tr w:rsidR="004B4904" w:rsidRPr="00442D1C" w14:paraId="39F35140" w14:textId="77777777" w:rsidTr="008E17B8">
        <w:trPr>
          <w:trHeight w:val="48"/>
          <w:jc w:val="center"/>
        </w:trPr>
        <w:tc>
          <w:tcPr>
            <w:tcW w:w="1647" w:type="dxa"/>
            <w:vMerge/>
            <w:tcBorders>
              <w:left w:val="single" w:sz="5" w:space="0" w:color="000000"/>
              <w:right w:val="single" w:sz="5" w:space="0" w:color="000000"/>
            </w:tcBorders>
          </w:tcPr>
          <w:p w14:paraId="6F1AF82E" w14:textId="77777777" w:rsidR="004B4904" w:rsidRPr="00442D1C" w:rsidRDefault="004B490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78AFF544" w14:textId="77777777" w:rsidR="004B4904" w:rsidRPr="00442D1C" w:rsidRDefault="004B4904">
            <w:pPr>
              <w:pStyle w:val="Default"/>
              <w:spacing w:before="40" w:after="40"/>
              <w:jc w:val="right"/>
              <w:rPr>
                <w:rFonts w:ascii="Arial" w:hAnsi="Arial" w:cs="Arial"/>
                <w:sz w:val="18"/>
                <w:szCs w:val="18"/>
              </w:rPr>
            </w:pPr>
            <w:r w:rsidRPr="00442D1C">
              <w:rPr>
                <w:rFonts w:ascii="Arial" w:hAnsi="Arial" w:cs="Arial"/>
                <w:sz w:val="18"/>
                <w:szCs w:val="18"/>
              </w:rPr>
              <w:t>23c</w:t>
            </w:r>
          </w:p>
        </w:tc>
        <w:tc>
          <w:tcPr>
            <w:tcW w:w="11036" w:type="dxa"/>
            <w:tcBorders>
              <w:top w:val="single" w:sz="5" w:space="0" w:color="000000"/>
              <w:left w:val="single" w:sz="5" w:space="0" w:color="000000"/>
              <w:bottom w:val="single" w:sz="5" w:space="0" w:color="000000"/>
              <w:right w:val="single" w:sz="5" w:space="0" w:color="000000"/>
            </w:tcBorders>
          </w:tcPr>
          <w:p w14:paraId="11613BF3" w14:textId="77777777" w:rsidR="004B4904" w:rsidRPr="00442D1C" w:rsidRDefault="004B4904">
            <w:pPr>
              <w:pStyle w:val="Default"/>
              <w:spacing w:before="40" w:after="40"/>
              <w:rPr>
                <w:rFonts w:ascii="Arial" w:hAnsi="Arial" w:cs="Arial"/>
                <w:sz w:val="18"/>
                <w:szCs w:val="18"/>
              </w:rPr>
            </w:pPr>
            <w:r w:rsidRPr="00442D1C">
              <w:rPr>
                <w:rFonts w:ascii="Arial" w:hAnsi="Arial" w:cs="Arial"/>
                <w:sz w:val="18"/>
                <w:szCs w:val="18"/>
              </w:rPr>
              <w:t>Discuss any limitations of the review processes used.</w:t>
            </w:r>
          </w:p>
        </w:tc>
        <w:tc>
          <w:tcPr>
            <w:tcW w:w="966" w:type="dxa"/>
            <w:tcBorders>
              <w:top w:val="single" w:sz="5" w:space="0" w:color="000000"/>
              <w:left w:val="single" w:sz="5" w:space="0" w:color="000000"/>
              <w:bottom w:val="single" w:sz="5" w:space="0" w:color="000000"/>
              <w:right w:val="single" w:sz="5" w:space="0" w:color="000000"/>
            </w:tcBorders>
          </w:tcPr>
          <w:p w14:paraId="5A4591B2" w14:textId="578EEBAA" w:rsidR="004B4904" w:rsidRPr="00665A48" w:rsidRDefault="00665A48">
            <w:pPr>
              <w:pStyle w:val="Default"/>
              <w:spacing w:before="40" w:after="40"/>
              <w:rPr>
                <w:rFonts w:ascii="Arial" w:hAnsi="Arial" w:cs="Arial"/>
                <w:color w:val="auto"/>
                <w:sz w:val="18"/>
                <w:szCs w:val="18"/>
                <w:highlight w:val="yellow"/>
              </w:rPr>
            </w:pPr>
            <w:r w:rsidRPr="00665A48">
              <w:rPr>
                <w:rFonts w:ascii="Arial" w:hAnsi="Arial" w:cs="Arial"/>
                <w:color w:val="auto"/>
                <w:sz w:val="18"/>
                <w:szCs w:val="18"/>
              </w:rPr>
              <w:t>Line 214 - 2</w:t>
            </w:r>
            <w:r>
              <w:rPr>
                <w:rFonts w:ascii="Arial" w:hAnsi="Arial" w:cs="Arial"/>
                <w:color w:val="auto"/>
                <w:sz w:val="18"/>
                <w:szCs w:val="18"/>
              </w:rPr>
              <w:t>2</w:t>
            </w:r>
            <w:r w:rsidRPr="00665A48">
              <w:rPr>
                <w:rFonts w:ascii="Arial" w:hAnsi="Arial" w:cs="Arial"/>
                <w:color w:val="auto"/>
                <w:sz w:val="18"/>
                <w:szCs w:val="18"/>
              </w:rPr>
              <w:t>7</w:t>
            </w:r>
          </w:p>
        </w:tc>
      </w:tr>
      <w:tr w:rsidR="004B4904" w:rsidRPr="00442D1C" w14:paraId="2699214A" w14:textId="77777777" w:rsidTr="008E17B8">
        <w:trPr>
          <w:trHeight w:val="48"/>
          <w:jc w:val="center"/>
        </w:trPr>
        <w:tc>
          <w:tcPr>
            <w:tcW w:w="1647" w:type="dxa"/>
            <w:vMerge/>
            <w:tcBorders>
              <w:left w:val="single" w:sz="5" w:space="0" w:color="000000"/>
              <w:bottom w:val="single" w:sz="4" w:space="0" w:color="auto"/>
              <w:right w:val="single" w:sz="5" w:space="0" w:color="000000"/>
            </w:tcBorders>
          </w:tcPr>
          <w:p w14:paraId="4680DA31" w14:textId="77777777" w:rsidR="004B4904" w:rsidRPr="00442D1C" w:rsidRDefault="004B490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583F70C0" w14:textId="77777777" w:rsidR="004B4904" w:rsidRPr="00442D1C" w:rsidRDefault="004B4904">
            <w:pPr>
              <w:pStyle w:val="Default"/>
              <w:spacing w:before="40" w:after="40"/>
              <w:jc w:val="right"/>
              <w:rPr>
                <w:rFonts w:ascii="Arial" w:hAnsi="Arial" w:cs="Arial"/>
                <w:sz w:val="18"/>
                <w:szCs w:val="18"/>
              </w:rPr>
            </w:pPr>
            <w:r w:rsidRPr="00442D1C">
              <w:rPr>
                <w:rFonts w:ascii="Arial" w:hAnsi="Arial" w:cs="Arial"/>
                <w:sz w:val="18"/>
                <w:szCs w:val="18"/>
              </w:rPr>
              <w:t>23d</w:t>
            </w:r>
          </w:p>
        </w:tc>
        <w:tc>
          <w:tcPr>
            <w:tcW w:w="11036" w:type="dxa"/>
            <w:tcBorders>
              <w:top w:val="single" w:sz="5" w:space="0" w:color="000000"/>
              <w:left w:val="single" w:sz="4" w:space="0" w:color="auto"/>
              <w:bottom w:val="double" w:sz="5" w:space="0" w:color="000000"/>
              <w:right w:val="single" w:sz="5" w:space="0" w:color="000000"/>
            </w:tcBorders>
          </w:tcPr>
          <w:p w14:paraId="14D5659F" w14:textId="77777777" w:rsidR="004B4904" w:rsidRPr="00442D1C" w:rsidRDefault="004B4904">
            <w:pPr>
              <w:pStyle w:val="Default"/>
              <w:spacing w:before="40" w:after="40"/>
              <w:rPr>
                <w:rFonts w:ascii="Arial" w:hAnsi="Arial" w:cs="Arial"/>
                <w:sz w:val="18"/>
                <w:szCs w:val="18"/>
              </w:rPr>
            </w:pPr>
            <w:r w:rsidRPr="00442D1C">
              <w:rPr>
                <w:rFonts w:ascii="Arial" w:hAnsi="Arial" w:cs="Arial"/>
                <w:sz w:val="18"/>
                <w:szCs w:val="18"/>
              </w:rPr>
              <w:t>Discuss implications of the results for practice, policy, and future research.</w:t>
            </w:r>
          </w:p>
        </w:tc>
        <w:tc>
          <w:tcPr>
            <w:tcW w:w="966" w:type="dxa"/>
            <w:tcBorders>
              <w:top w:val="single" w:sz="5" w:space="0" w:color="000000"/>
              <w:left w:val="single" w:sz="5" w:space="0" w:color="000000"/>
              <w:bottom w:val="double" w:sz="5" w:space="0" w:color="000000"/>
              <w:right w:val="single" w:sz="5" w:space="0" w:color="000000"/>
            </w:tcBorders>
          </w:tcPr>
          <w:p w14:paraId="59A83F81" w14:textId="7740DBED" w:rsidR="00E455B5" w:rsidRPr="00E455B5" w:rsidRDefault="002E7EDE">
            <w:pPr>
              <w:pStyle w:val="Default"/>
              <w:spacing w:before="40" w:after="40"/>
              <w:rPr>
                <w:rFonts w:ascii="Arial" w:hAnsi="Arial" w:cs="Arial"/>
                <w:color w:val="auto"/>
                <w:sz w:val="18"/>
                <w:szCs w:val="18"/>
              </w:rPr>
            </w:pPr>
            <w:r w:rsidRPr="00E455B5">
              <w:rPr>
                <w:rFonts w:ascii="Arial" w:hAnsi="Arial" w:cs="Arial"/>
                <w:color w:val="auto"/>
                <w:sz w:val="18"/>
                <w:szCs w:val="18"/>
              </w:rPr>
              <w:t xml:space="preserve">Line </w:t>
            </w:r>
            <w:r w:rsidR="00E455B5" w:rsidRPr="00E455B5">
              <w:rPr>
                <w:rFonts w:ascii="Arial" w:hAnsi="Arial" w:cs="Arial"/>
                <w:color w:val="auto"/>
                <w:sz w:val="18"/>
                <w:szCs w:val="18"/>
              </w:rPr>
              <w:t>195 – 196, 204 – 208</w:t>
            </w:r>
          </w:p>
        </w:tc>
      </w:tr>
      <w:tr w:rsidR="004B4904" w:rsidRPr="00442D1C" w14:paraId="625C5E4A" w14:textId="77777777" w:rsidTr="008E17B8">
        <w:trPr>
          <w:trHeight w:val="24"/>
          <w:jc w:val="center"/>
        </w:trPr>
        <w:tc>
          <w:tcPr>
            <w:tcW w:w="13270" w:type="dxa"/>
            <w:gridSpan w:val="3"/>
            <w:tcBorders>
              <w:top w:val="double" w:sz="5" w:space="0" w:color="000000"/>
              <w:left w:val="single" w:sz="5" w:space="0" w:color="000000"/>
              <w:bottom w:val="single" w:sz="5" w:space="0" w:color="000000"/>
              <w:right w:val="single" w:sz="5" w:space="0" w:color="000000"/>
            </w:tcBorders>
            <w:shd w:val="clear" w:color="auto" w:fill="CACACA" w:themeFill="text1" w:themeFillTint="40"/>
            <w:vAlign w:val="center"/>
          </w:tcPr>
          <w:p w14:paraId="5B9EDD29" w14:textId="77777777" w:rsidR="004B4904" w:rsidRPr="00442D1C" w:rsidRDefault="004B4904">
            <w:pPr>
              <w:pStyle w:val="Default"/>
              <w:rPr>
                <w:rFonts w:ascii="Arial" w:hAnsi="Arial" w:cs="Arial"/>
                <w:sz w:val="18"/>
                <w:szCs w:val="18"/>
              </w:rPr>
            </w:pPr>
            <w:r w:rsidRPr="00442D1C">
              <w:rPr>
                <w:rFonts w:ascii="Arial" w:hAnsi="Arial" w:cs="Arial"/>
                <w:b/>
                <w:bCs/>
                <w:sz w:val="18"/>
                <w:szCs w:val="18"/>
              </w:rPr>
              <w:t>OTHER INFORMATION</w:t>
            </w:r>
          </w:p>
        </w:tc>
        <w:tc>
          <w:tcPr>
            <w:tcW w:w="966" w:type="dxa"/>
            <w:tcBorders>
              <w:top w:val="double" w:sz="5" w:space="0" w:color="000000"/>
              <w:left w:val="single" w:sz="5" w:space="0" w:color="000000"/>
              <w:bottom w:val="single" w:sz="5" w:space="0" w:color="000000"/>
              <w:right w:val="single" w:sz="5" w:space="0" w:color="000000"/>
            </w:tcBorders>
            <w:shd w:val="clear" w:color="auto" w:fill="CACACA" w:themeFill="text1" w:themeFillTint="40"/>
          </w:tcPr>
          <w:p w14:paraId="78976075" w14:textId="77777777" w:rsidR="004B4904" w:rsidRPr="00665A48" w:rsidRDefault="004B4904">
            <w:pPr>
              <w:pStyle w:val="Default"/>
              <w:jc w:val="center"/>
              <w:rPr>
                <w:rFonts w:ascii="Arial" w:hAnsi="Arial" w:cs="Arial"/>
                <w:color w:val="auto"/>
                <w:sz w:val="18"/>
                <w:szCs w:val="18"/>
                <w:highlight w:val="yellow"/>
              </w:rPr>
            </w:pPr>
          </w:p>
        </w:tc>
      </w:tr>
      <w:tr w:rsidR="004B4904" w:rsidRPr="00442D1C" w14:paraId="1A4D7C94" w14:textId="77777777" w:rsidTr="008E17B8">
        <w:trPr>
          <w:trHeight w:val="48"/>
          <w:jc w:val="center"/>
        </w:trPr>
        <w:tc>
          <w:tcPr>
            <w:tcW w:w="1647" w:type="dxa"/>
            <w:vMerge w:val="restart"/>
            <w:tcBorders>
              <w:top w:val="single" w:sz="5" w:space="0" w:color="000000"/>
              <w:left w:val="single" w:sz="5" w:space="0" w:color="000000"/>
              <w:right w:val="single" w:sz="5" w:space="0" w:color="000000"/>
            </w:tcBorders>
          </w:tcPr>
          <w:p w14:paraId="0C9A2B68" w14:textId="77777777" w:rsidR="004B4904" w:rsidRPr="00442D1C" w:rsidRDefault="004B4904">
            <w:pPr>
              <w:pStyle w:val="Default"/>
              <w:spacing w:before="40" w:after="40"/>
              <w:rPr>
                <w:rFonts w:ascii="Arial" w:hAnsi="Arial" w:cs="Arial"/>
                <w:sz w:val="18"/>
                <w:szCs w:val="18"/>
              </w:rPr>
            </w:pPr>
            <w:r w:rsidRPr="00442D1C">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117FE530" w14:textId="77777777" w:rsidR="004B4904" w:rsidRPr="00442D1C" w:rsidRDefault="004B4904">
            <w:pPr>
              <w:pStyle w:val="Default"/>
              <w:spacing w:before="40" w:after="40"/>
              <w:jc w:val="right"/>
              <w:rPr>
                <w:rFonts w:ascii="Arial" w:hAnsi="Arial" w:cs="Arial"/>
                <w:sz w:val="18"/>
                <w:szCs w:val="18"/>
              </w:rPr>
            </w:pPr>
            <w:r w:rsidRPr="00442D1C">
              <w:rPr>
                <w:rFonts w:ascii="Arial" w:hAnsi="Arial" w:cs="Arial"/>
                <w:sz w:val="18"/>
                <w:szCs w:val="18"/>
              </w:rPr>
              <w:t>24a</w:t>
            </w:r>
          </w:p>
        </w:tc>
        <w:tc>
          <w:tcPr>
            <w:tcW w:w="11036" w:type="dxa"/>
            <w:tcBorders>
              <w:top w:val="single" w:sz="5" w:space="0" w:color="000000"/>
              <w:left w:val="single" w:sz="5" w:space="0" w:color="000000"/>
              <w:bottom w:val="single" w:sz="5" w:space="0" w:color="000000"/>
              <w:right w:val="single" w:sz="5" w:space="0" w:color="000000"/>
            </w:tcBorders>
          </w:tcPr>
          <w:p w14:paraId="728822F3" w14:textId="77777777" w:rsidR="004B4904" w:rsidRPr="00665A48" w:rsidRDefault="004B4904">
            <w:pPr>
              <w:pStyle w:val="Default"/>
              <w:spacing w:before="40" w:after="40"/>
              <w:rPr>
                <w:rFonts w:ascii="Arial" w:hAnsi="Arial" w:cs="Arial"/>
                <w:sz w:val="18"/>
                <w:szCs w:val="18"/>
              </w:rPr>
            </w:pPr>
            <w:r w:rsidRPr="00665A48">
              <w:rPr>
                <w:rFonts w:ascii="Arial" w:hAnsi="Arial" w:cs="Arial"/>
                <w:sz w:val="18"/>
                <w:szCs w:val="18"/>
              </w:rPr>
              <w:t>Provide registration information for the review, including register name and registration number, or state that the review was not registered.</w:t>
            </w:r>
          </w:p>
        </w:tc>
        <w:tc>
          <w:tcPr>
            <w:tcW w:w="966" w:type="dxa"/>
            <w:tcBorders>
              <w:top w:val="single" w:sz="5" w:space="0" w:color="000000"/>
              <w:left w:val="single" w:sz="5" w:space="0" w:color="000000"/>
              <w:bottom w:val="single" w:sz="5" w:space="0" w:color="000000"/>
              <w:right w:val="single" w:sz="5" w:space="0" w:color="000000"/>
            </w:tcBorders>
          </w:tcPr>
          <w:p w14:paraId="6BB1AD2D" w14:textId="181C1A3B" w:rsidR="004B4904" w:rsidRPr="00665A48" w:rsidRDefault="00A95A5C">
            <w:pPr>
              <w:pStyle w:val="Default"/>
              <w:spacing w:before="40" w:after="40"/>
              <w:rPr>
                <w:rFonts w:ascii="Arial" w:hAnsi="Arial" w:cs="Arial"/>
                <w:color w:val="auto"/>
                <w:sz w:val="18"/>
                <w:szCs w:val="18"/>
              </w:rPr>
            </w:pPr>
            <w:r w:rsidRPr="00665A48">
              <w:rPr>
                <w:rFonts w:ascii="Arial" w:hAnsi="Arial" w:cs="Arial"/>
                <w:color w:val="auto"/>
                <w:sz w:val="18"/>
                <w:szCs w:val="18"/>
              </w:rPr>
              <w:t xml:space="preserve">Line </w:t>
            </w:r>
            <w:r w:rsidR="00665A48" w:rsidRPr="00665A48">
              <w:rPr>
                <w:rFonts w:ascii="Arial" w:hAnsi="Arial" w:cs="Arial"/>
                <w:color w:val="auto"/>
                <w:sz w:val="18"/>
                <w:szCs w:val="18"/>
              </w:rPr>
              <w:t>47</w:t>
            </w:r>
          </w:p>
        </w:tc>
      </w:tr>
      <w:tr w:rsidR="004B4904" w:rsidRPr="00442D1C" w14:paraId="38258F97" w14:textId="77777777" w:rsidTr="008E17B8">
        <w:trPr>
          <w:trHeight w:val="57"/>
          <w:jc w:val="center"/>
        </w:trPr>
        <w:tc>
          <w:tcPr>
            <w:tcW w:w="1647" w:type="dxa"/>
            <w:vMerge/>
            <w:tcBorders>
              <w:left w:val="single" w:sz="5" w:space="0" w:color="000000"/>
              <w:right w:val="single" w:sz="5" w:space="0" w:color="000000"/>
            </w:tcBorders>
          </w:tcPr>
          <w:p w14:paraId="29B0FC87" w14:textId="77777777" w:rsidR="004B4904" w:rsidRPr="00442D1C" w:rsidRDefault="004B490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5D49AD1" w14:textId="77777777" w:rsidR="004B4904" w:rsidRPr="00442D1C" w:rsidRDefault="004B4904">
            <w:pPr>
              <w:pStyle w:val="Default"/>
              <w:spacing w:before="40" w:after="40"/>
              <w:jc w:val="right"/>
              <w:rPr>
                <w:rFonts w:ascii="Arial" w:hAnsi="Arial" w:cs="Arial"/>
                <w:sz w:val="18"/>
                <w:szCs w:val="18"/>
              </w:rPr>
            </w:pPr>
            <w:r w:rsidRPr="00442D1C">
              <w:rPr>
                <w:rFonts w:ascii="Arial" w:hAnsi="Arial" w:cs="Arial"/>
                <w:sz w:val="18"/>
                <w:szCs w:val="18"/>
              </w:rPr>
              <w:t>24b</w:t>
            </w:r>
          </w:p>
        </w:tc>
        <w:tc>
          <w:tcPr>
            <w:tcW w:w="11036" w:type="dxa"/>
            <w:tcBorders>
              <w:top w:val="single" w:sz="5" w:space="0" w:color="000000"/>
              <w:left w:val="single" w:sz="5" w:space="0" w:color="000000"/>
              <w:bottom w:val="single" w:sz="5" w:space="0" w:color="000000"/>
              <w:right w:val="single" w:sz="5" w:space="0" w:color="000000"/>
            </w:tcBorders>
          </w:tcPr>
          <w:p w14:paraId="4843FA40" w14:textId="77777777" w:rsidR="004B4904" w:rsidRPr="00442D1C" w:rsidRDefault="004B4904">
            <w:pPr>
              <w:pStyle w:val="Default"/>
              <w:spacing w:before="40" w:after="40"/>
              <w:rPr>
                <w:rFonts w:ascii="Arial" w:hAnsi="Arial" w:cs="Arial"/>
                <w:sz w:val="18"/>
                <w:szCs w:val="18"/>
              </w:rPr>
            </w:pPr>
            <w:r w:rsidRPr="00442D1C">
              <w:rPr>
                <w:rFonts w:ascii="Arial" w:hAnsi="Arial" w:cs="Arial"/>
                <w:sz w:val="18"/>
                <w:szCs w:val="18"/>
              </w:rPr>
              <w:t>Indicate where the review protocol can be accessed, or state that a protocol was not prepared.</w:t>
            </w:r>
          </w:p>
        </w:tc>
        <w:tc>
          <w:tcPr>
            <w:tcW w:w="966" w:type="dxa"/>
            <w:tcBorders>
              <w:top w:val="single" w:sz="5" w:space="0" w:color="000000"/>
              <w:left w:val="single" w:sz="5" w:space="0" w:color="000000"/>
              <w:bottom w:val="single" w:sz="5" w:space="0" w:color="000000"/>
              <w:right w:val="single" w:sz="5" w:space="0" w:color="000000"/>
            </w:tcBorders>
          </w:tcPr>
          <w:p w14:paraId="72E4372C" w14:textId="16445EEC" w:rsidR="004B4904" w:rsidRPr="00665A48" w:rsidRDefault="00A95A5C">
            <w:pPr>
              <w:pStyle w:val="Default"/>
              <w:spacing w:before="40" w:after="40"/>
              <w:rPr>
                <w:rFonts w:ascii="Arial" w:hAnsi="Arial" w:cs="Arial"/>
                <w:color w:val="auto"/>
                <w:sz w:val="18"/>
                <w:szCs w:val="18"/>
              </w:rPr>
            </w:pPr>
            <w:r w:rsidRPr="00665A48">
              <w:rPr>
                <w:rFonts w:ascii="Arial" w:hAnsi="Arial" w:cs="Arial"/>
                <w:color w:val="auto"/>
                <w:sz w:val="18"/>
                <w:szCs w:val="18"/>
              </w:rPr>
              <w:t xml:space="preserve">Line </w:t>
            </w:r>
            <w:r w:rsidR="00665A48" w:rsidRPr="00665A48">
              <w:rPr>
                <w:rFonts w:ascii="Arial" w:hAnsi="Arial" w:cs="Arial"/>
                <w:color w:val="auto"/>
                <w:sz w:val="18"/>
                <w:szCs w:val="18"/>
              </w:rPr>
              <w:t>47</w:t>
            </w:r>
          </w:p>
        </w:tc>
      </w:tr>
      <w:tr w:rsidR="004B4904" w:rsidRPr="00442D1C" w14:paraId="1E50C44E" w14:textId="77777777" w:rsidTr="008E17B8">
        <w:trPr>
          <w:trHeight w:val="48"/>
          <w:jc w:val="center"/>
        </w:trPr>
        <w:tc>
          <w:tcPr>
            <w:tcW w:w="1647" w:type="dxa"/>
            <w:vMerge/>
            <w:tcBorders>
              <w:left w:val="single" w:sz="5" w:space="0" w:color="000000"/>
              <w:bottom w:val="single" w:sz="5" w:space="0" w:color="000000"/>
              <w:right w:val="single" w:sz="5" w:space="0" w:color="000000"/>
            </w:tcBorders>
          </w:tcPr>
          <w:p w14:paraId="14027065" w14:textId="77777777" w:rsidR="004B4904" w:rsidRPr="00442D1C" w:rsidRDefault="004B490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C9E92AE" w14:textId="77777777" w:rsidR="004B4904" w:rsidRPr="00442D1C" w:rsidRDefault="004B4904">
            <w:pPr>
              <w:pStyle w:val="Default"/>
              <w:spacing w:before="40" w:after="40"/>
              <w:jc w:val="right"/>
              <w:rPr>
                <w:rFonts w:ascii="Arial" w:hAnsi="Arial" w:cs="Arial"/>
                <w:sz w:val="18"/>
                <w:szCs w:val="18"/>
              </w:rPr>
            </w:pPr>
            <w:r w:rsidRPr="00442D1C">
              <w:rPr>
                <w:rFonts w:ascii="Arial" w:hAnsi="Arial" w:cs="Arial"/>
                <w:sz w:val="18"/>
                <w:szCs w:val="18"/>
              </w:rPr>
              <w:t>24c</w:t>
            </w:r>
          </w:p>
        </w:tc>
        <w:tc>
          <w:tcPr>
            <w:tcW w:w="11036" w:type="dxa"/>
            <w:tcBorders>
              <w:top w:val="single" w:sz="5" w:space="0" w:color="000000"/>
              <w:left w:val="single" w:sz="5" w:space="0" w:color="000000"/>
              <w:bottom w:val="single" w:sz="5" w:space="0" w:color="000000"/>
              <w:right w:val="single" w:sz="5" w:space="0" w:color="000000"/>
            </w:tcBorders>
          </w:tcPr>
          <w:p w14:paraId="2A6DFBB2" w14:textId="77777777" w:rsidR="004B4904" w:rsidRPr="00442D1C" w:rsidRDefault="004B4904">
            <w:pPr>
              <w:pStyle w:val="Default"/>
              <w:spacing w:before="40" w:after="40"/>
              <w:rPr>
                <w:rFonts w:ascii="Arial" w:hAnsi="Arial" w:cs="Arial"/>
                <w:sz w:val="18"/>
                <w:szCs w:val="18"/>
              </w:rPr>
            </w:pPr>
            <w:r w:rsidRPr="00442D1C">
              <w:rPr>
                <w:rFonts w:ascii="Arial" w:hAnsi="Arial" w:cs="Arial"/>
                <w:sz w:val="18"/>
                <w:szCs w:val="18"/>
              </w:rPr>
              <w:t>Describe and explain any amendments to information provided at registration or in the protocol.</w:t>
            </w:r>
          </w:p>
        </w:tc>
        <w:tc>
          <w:tcPr>
            <w:tcW w:w="966" w:type="dxa"/>
            <w:tcBorders>
              <w:top w:val="single" w:sz="5" w:space="0" w:color="000000"/>
              <w:left w:val="single" w:sz="5" w:space="0" w:color="000000"/>
              <w:bottom w:val="single" w:sz="5" w:space="0" w:color="000000"/>
              <w:right w:val="single" w:sz="5" w:space="0" w:color="000000"/>
            </w:tcBorders>
          </w:tcPr>
          <w:p w14:paraId="585DB760" w14:textId="1566F629" w:rsidR="004B4904" w:rsidRPr="00665A48" w:rsidRDefault="00A95A5C">
            <w:pPr>
              <w:pStyle w:val="Default"/>
              <w:spacing w:before="40" w:after="40"/>
              <w:rPr>
                <w:rFonts w:ascii="Arial" w:hAnsi="Arial" w:cs="Arial"/>
                <w:color w:val="auto"/>
                <w:sz w:val="18"/>
                <w:szCs w:val="18"/>
                <w:highlight w:val="yellow"/>
              </w:rPr>
            </w:pPr>
            <w:r w:rsidRPr="00665A48">
              <w:rPr>
                <w:rFonts w:ascii="Arial" w:hAnsi="Arial" w:cs="Arial"/>
                <w:color w:val="auto"/>
                <w:sz w:val="18"/>
                <w:szCs w:val="18"/>
              </w:rPr>
              <w:t xml:space="preserve">Line </w:t>
            </w:r>
            <w:r w:rsidR="00665A48" w:rsidRPr="00665A48">
              <w:rPr>
                <w:rFonts w:ascii="Arial" w:hAnsi="Arial" w:cs="Arial"/>
                <w:color w:val="auto"/>
                <w:sz w:val="18"/>
                <w:szCs w:val="18"/>
              </w:rPr>
              <w:t>92</w:t>
            </w:r>
            <w:r w:rsidRPr="00665A48">
              <w:rPr>
                <w:rFonts w:ascii="Arial" w:hAnsi="Arial" w:cs="Arial"/>
                <w:color w:val="auto"/>
                <w:sz w:val="18"/>
                <w:szCs w:val="18"/>
              </w:rPr>
              <w:t xml:space="preserve"> -</w:t>
            </w:r>
            <w:r w:rsidR="00665A48" w:rsidRPr="00665A48">
              <w:rPr>
                <w:rFonts w:ascii="Arial" w:hAnsi="Arial" w:cs="Arial"/>
                <w:color w:val="auto"/>
                <w:sz w:val="18"/>
                <w:szCs w:val="18"/>
              </w:rPr>
              <w:t xml:space="preserve"> 94</w:t>
            </w:r>
          </w:p>
        </w:tc>
      </w:tr>
      <w:tr w:rsidR="004B4904" w:rsidRPr="00442D1C" w14:paraId="0D7E55B5" w14:textId="77777777" w:rsidTr="008E17B8">
        <w:trPr>
          <w:trHeight w:val="48"/>
          <w:jc w:val="center"/>
        </w:trPr>
        <w:tc>
          <w:tcPr>
            <w:tcW w:w="1647" w:type="dxa"/>
            <w:tcBorders>
              <w:top w:val="single" w:sz="5" w:space="0" w:color="000000"/>
              <w:left w:val="single" w:sz="5" w:space="0" w:color="000000"/>
              <w:bottom w:val="single" w:sz="5" w:space="0" w:color="000000"/>
              <w:right w:val="single" w:sz="5" w:space="0" w:color="000000"/>
            </w:tcBorders>
          </w:tcPr>
          <w:p w14:paraId="1B87A36E" w14:textId="77777777" w:rsidR="004B4904" w:rsidRPr="00442D1C" w:rsidRDefault="004B4904">
            <w:pPr>
              <w:pStyle w:val="Default"/>
              <w:spacing w:before="40" w:after="40"/>
              <w:rPr>
                <w:rFonts w:ascii="Arial" w:hAnsi="Arial" w:cs="Arial"/>
                <w:sz w:val="18"/>
                <w:szCs w:val="18"/>
              </w:rPr>
            </w:pPr>
            <w:r w:rsidRPr="00442D1C">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3D956430" w14:textId="77777777" w:rsidR="004B4904" w:rsidRPr="00442D1C" w:rsidRDefault="004B4904">
            <w:pPr>
              <w:pStyle w:val="Default"/>
              <w:spacing w:before="40" w:after="40"/>
              <w:jc w:val="right"/>
              <w:rPr>
                <w:rFonts w:ascii="Arial" w:hAnsi="Arial" w:cs="Arial"/>
                <w:sz w:val="18"/>
                <w:szCs w:val="18"/>
              </w:rPr>
            </w:pPr>
            <w:r w:rsidRPr="00442D1C">
              <w:rPr>
                <w:rFonts w:ascii="Arial" w:hAnsi="Arial" w:cs="Arial"/>
                <w:sz w:val="18"/>
                <w:szCs w:val="18"/>
              </w:rPr>
              <w:t>25</w:t>
            </w:r>
          </w:p>
        </w:tc>
        <w:tc>
          <w:tcPr>
            <w:tcW w:w="11036" w:type="dxa"/>
            <w:tcBorders>
              <w:top w:val="single" w:sz="5" w:space="0" w:color="000000"/>
              <w:left w:val="single" w:sz="5" w:space="0" w:color="000000"/>
              <w:bottom w:val="single" w:sz="5" w:space="0" w:color="000000"/>
              <w:right w:val="single" w:sz="5" w:space="0" w:color="000000"/>
            </w:tcBorders>
          </w:tcPr>
          <w:p w14:paraId="27316C3E" w14:textId="77777777" w:rsidR="004B4904" w:rsidRPr="00442D1C" w:rsidRDefault="004B4904">
            <w:pPr>
              <w:pStyle w:val="Default"/>
              <w:spacing w:before="40" w:after="40"/>
              <w:rPr>
                <w:rFonts w:ascii="Arial" w:hAnsi="Arial" w:cs="Arial"/>
                <w:sz w:val="18"/>
                <w:szCs w:val="18"/>
              </w:rPr>
            </w:pPr>
            <w:r w:rsidRPr="00442D1C">
              <w:rPr>
                <w:rFonts w:ascii="Arial" w:hAnsi="Arial" w:cs="Arial"/>
                <w:sz w:val="18"/>
                <w:szCs w:val="18"/>
              </w:rPr>
              <w:t>Describe sources of financial or non-financial support for the review, and the role of the funders or sponsors in the review.</w:t>
            </w:r>
          </w:p>
        </w:tc>
        <w:tc>
          <w:tcPr>
            <w:tcW w:w="966" w:type="dxa"/>
            <w:tcBorders>
              <w:top w:val="single" w:sz="5" w:space="0" w:color="000000"/>
              <w:left w:val="single" w:sz="5" w:space="0" w:color="000000"/>
              <w:bottom w:val="single" w:sz="5" w:space="0" w:color="000000"/>
              <w:right w:val="single" w:sz="5" w:space="0" w:color="000000"/>
            </w:tcBorders>
          </w:tcPr>
          <w:p w14:paraId="2E124218" w14:textId="6E74D41C" w:rsidR="004B4904" w:rsidRPr="00665A48" w:rsidRDefault="00665A48">
            <w:pPr>
              <w:pStyle w:val="Default"/>
              <w:spacing w:before="40" w:after="40"/>
              <w:rPr>
                <w:rFonts w:ascii="Arial" w:hAnsi="Arial" w:cs="Arial"/>
                <w:color w:val="auto"/>
                <w:sz w:val="18"/>
                <w:szCs w:val="18"/>
              </w:rPr>
            </w:pPr>
            <w:r w:rsidRPr="00665A48">
              <w:rPr>
                <w:rFonts w:ascii="Arial" w:hAnsi="Arial" w:cs="Arial"/>
                <w:color w:val="auto"/>
                <w:sz w:val="18"/>
                <w:szCs w:val="18"/>
              </w:rPr>
              <w:t>Title page</w:t>
            </w:r>
          </w:p>
        </w:tc>
      </w:tr>
      <w:tr w:rsidR="004B4904" w:rsidRPr="00442D1C" w14:paraId="097BC2EE" w14:textId="77777777" w:rsidTr="008E17B8">
        <w:trPr>
          <w:trHeight w:val="48"/>
          <w:jc w:val="center"/>
        </w:trPr>
        <w:tc>
          <w:tcPr>
            <w:tcW w:w="1647" w:type="dxa"/>
            <w:tcBorders>
              <w:top w:val="single" w:sz="5" w:space="0" w:color="000000"/>
              <w:left w:val="single" w:sz="5" w:space="0" w:color="000000"/>
              <w:bottom w:val="single" w:sz="5" w:space="0" w:color="000000"/>
              <w:right w:val="single" w:sz="5" w:space="0" w:color="000000"/>
            </w:tcBorders>
          </w:tcPr>
          <w:p w14:paraId="42AAC311" w14:textId="77777777" w:rsidR="004B4904" w:rsidRPr="00442D1C" w:rsidRDefault="004B4904">
            <w:pPr>
              <w:pStyle w:val="Default"/>
              <w:spacing w:before="40" w:after="40"/>
              <w:rPr>
                <w:rFonts w:ascii="Arial" w:hAnsi="Arial" w:cs="Arial"/>
                <w:sz w:val="18"/>
                <w:szCs w:val="18"/>
              </w:rPr>
            </w:pPr>
            <w:r w:rsidRPr="00442D1C">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2C0A3380" w14:textId="77777777" w:rsidR="004B4904" w:rsidRPr="00442D1C" w:rsidRDefault="004B4904">
            <w:pPr>
              <w:pStyle w:val="Default"/>
              <w:spacing w:before="40" w:after="40"/>
              <w:jc w:val="right"/>
              <w:rPr>
                <w:rFonts w:ascii="Arial" w:hAnsi="Arial" w:cs="Arial"/>
                <w:sz w:val="18"/>
                <w:szCs w:val="18"/>
              </w:rPr>
            </w:pPr>
            <w:r w:rsidRPr="00442D1C">
              <w:rPr>
                <w:rFonts w:ascii="Arial" w:hAnsi="Arial" w:cs="Arial"/>
                <w:sz w:val="18"/>
                <w:szCs w:val="18"/>
              </w:rPr>
              <w:t>26</w:t>
            </w:r>
          </w:p>
        </w:tc>
        <w:tc>
          <w:tcPr>
            <w:tcW w:w="11036" w:type="dxa"/>
            <w:tcBorders>
              <w:top w:val="single" w:sz="5" w:space="0" w:color="000000"/>
              <w:left w:val="single" w:sz="5" w:space="0" w:color="000000"/>
              <w:bottom w:val="single" w:sz="5" w:space="0" w:color="000000"/>
              <w:right w:val="single" w:sz="5" w:space="0" w:color="000000"/>
            </w:tcBorders>
          </w:tcPr>
          <w:p w14:paraId="1E66848D" w14:textId="77777777" w:rsidR="004B4904" w:rsidRPr="00442D1C" w:rsidRDefault="004B4904">
            <w:pPr>
              <w:pStyle w:val="Default"/>
              <w:spacing w:before="40" w:after="40"/>
              <w:rPr>
                <w:rFonts w:ascii="Arial" w:hAnsi="Arial" w:cs="Arial"/>
                <w:sz w:val="18"/>
                <w:szCs w:val="18"/>
              </w:rPr>
            </w:pPr>
            <w:r w:rsidRPr="00442D1C">
              <w:rPr>
                <w:rFonts w:ascii="Arial" w:hAnsi="Arial" w:cs="Arial"/>
                <w:sz w:val="18"/>
                <w:szCs w:val="18"/>
              </w:rPr>
              <w:t>Declare any competing interests of review authors.</w:t>
            </w:r>
          </w:p>
        </w:tc>
        <w:tc>
          <w:tcPr>
            <w:tcW w:w="966" w:type="dxa"/>
            <w:tcBorders>
              <w:top w:val="single" w:sz="5" w:space="0" w:color="000000"/>
              <w:left w:val="single" w:sz="5" w:space="0" w:color="000000"/>
              <w:bottom w:val="single" w:sz="5" w:space="0" w:color="000000"/>
              <w:right w:val="single" w:sz="5" w:space="0" w:color="000000"/>
            </w:tcBorders>
          </w:tcPr>
          <w:p w14:paraId="5DF7E0E6" w14:textId="01BD6E3A" w:rsidR="004B4904" w:rsidRPr="00665A48" w:rsidRDefault="00A95A5C">
            <w:pPr>
              <w:pStyle w:val="Default"/>
              <w:spacing w:before="40" w:after="40"/>
              <w:rPr>
                <w:rFonts w:ascii="Arial" w:hAnsi="Arial" w:cs="Arial"/>
                <w:color w:val="auto"/>
                <w:sz w:val="18"/>
                <w:szCs w:val="18"/>
                <w:highlight w:val="yellow"/>
              </w:rPr>
            </w:pPr>
            <w:r w:rsidRPr="00665A48">
              <w:rPr>
                <w:rFonts w:ascii="Arial" w:hAnsi="Arial" w:cs="Arial"/>
                <w:color w:val="auto"/>
                <w:sz w:val="18"/>
                <w:szCs w:val="18"/>
              </w:rPr>
              <w:t>Title page</w:t>
            </w:r>
          </w:p>
        </w:tc>
      </w:tr>
      <w:tr w:rsidR="004B4904" w:rsidRPr="00442D1C" w14:paraId="4E8AED81" w14:textId="77777777" w:rsidTr="008E17B8">
        <w:trPr>
          <w:trHeight w:val="219"/>
          <w:jc w:val="center"/>
        </w:trPr>
        <w:tc>
          <w:tcPr>
            <w:tcW w:w="1647" w:type="dxa"/>
            <w:tcBorders>
              <w:top w:val="single" w:sz="5" w:space="0" w:color="000000"/>
              <w:left w:val="single" w:sz="5" w:space="0" w:color="000000"/>
              <w:bottom w:val="double" w:sz="5" w:space="0" w:color="000000"/>
              <w:right w:val="single" w:sz="5" w:space="0" w:color="000000"/>
            </w:tcBorders>
          </w:tcPr>
          <w:p w14:paraId="6BF1E319" w14:textId="77777777" w:rsidR="004B4904" w:rsidRPr="00442D1C" w:rsidRDefault="004B4904">
            <w:pPr>
              <w:pStyle w:val="Default"/>
              <w:spacing w:before="40" w:after="40"/>
              <w:rPr>
                <w:rFonts w:ascii="Arial" w:hAnsi="Arial" w:cs="Arial"/>
                <w:sz w:val="18"/>
                <w:szCs w:val="18"/>
              </w:rPr>
            </w:pPr>
            <w:r w:rsidRPr="00442D1C">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39A23097" w14:textId="77777777" w:rsidR="004B4904" w:rsidRPr="00442D1C" w:rsidRDefault="004B4904">
            <w:pPr>
              <w:pStyle w:val="Default"/>
              <w:spacing w:before="40" w:after="40"/>
              <w:jc w:val="right"/>
              <w:rPr>
                <w:rFonts w:ascii="Arial" w:hAnsi="Arial" w:cs="Arial"/>
                <w:sz w:val="18"/>
                <w:szCs w:val="18"/>
              </w:rPr>
            </w:pPr>
            <w:r w:rsidRPr="00442D1C">
              <w:rPr>
                <w:rFonts w:ascii="Arial" w:hAnsi="Arial" w:cs="Arial"/>
                <w:sz w:val="18"/>
                <w:szCs w:val="18"/>
              </w:rPr>
              <w:t>27</w:t>
            </w:r>
          </w:p>
        </w:tc>
        <w:tc>
          <w:tcPr>
            <w:tcW w:w="11036" w:type="dxa"/>
            <w:tcBorders>
              <w:top w:val="single" w:sz="5" w:space="0" w:color="000000"/>
              <w:left w:val="single" w:sz="5" w:space="0" w:color="000000"/>
              <w:bottom w:val="double" w:sz="5" w:space="0" w:color="000000"/>
              <w:right w:val="single" w:sz="5" w:space="0" w:color="000000"/>
            </w:tcBorders>
          </w:tcPr>
          <w:p w14:paraId="1E2EEA19" w14:textId="77777777" w:rsidR="004B4904" w:rsidRPr="00442D1C" w:rsidRDefault="004B4904">
            <w:pPr>
              <w:pStyle w:val="Default"/>
              <w:spacing w:before="40" w:after="40"/>
              <w:rPr>
                <w:rFonts w:ascii="Arial" w:hAnsi="Arial" w:cs="Arial"/>
                <w:sz w:val="18"/>
                <w:szCs w:val="18"/>
              </w:rPr>
            </w:pPr>
            <w:r w:rsidRPr="00442D1C">
              <w:rPr>
                <w:rFonts w:ascii="Arial" w:hAnsi="Arial" w:cs="Arial"/>
                <w:sz w:val="18"/>
                <w:szCs w:val="18"/>
              </w:rPr>
              <w:t xml:space="preserve">Report which of the following are publicly available and where they can be </w:t>
            </w:r>
            <w:proofErr w:type="gramStart"/>
            <w:r w:rsidRPr="00442D1C">
              <w:rPr>
                <w:rFonts w:ascii="Arial" w:hAnsi="Arial" w:cs="Arial"/>
                <w:sz w:val="18"/>
                <w:szCs w:val="18"/>
              </w:rPr>
              <w:t>found:</w:t>
            </w:r>
            <w:proofErr w:type="gramEnd"/>
            <w:r w:rsidRPr="00442D1C">
              <w:rPr>
                <w:rFonts w:ascii="Arial" w:hAnsi="Arial" w:cs="Arial"/>
                <w:sz w:val="18"/>
                <w:szCs w:val="18"/>
              </w:rPr>
              <w:t xml:space="preserve"> template data collection forms; data extracted from included studies; data used for all analyses; analytic code; any other materials used in the review.</w:t>
            </w:r>
          </w:p>
        </w:tc>
        <w:tc>
          <w:tcPr>
            <w:tcW w:w="966" w:type="dxa"/>
            <w:tcBorders>
              <w:top w:val="single" w:sz="5" w:space="0" w:color="000000"/>
              <w:left w:val="single" w:sz="5" w:space="0" w:color="000000"/>
              <w:bottom w:val="double" w:sz="5" w:space="0" w:color="000000"/>
              <w:right w:val="single" w:sz="5" w:space="0" w:color="000000"/>
            </w:tcBorders>
          </w:tcPr>
          <w:p w14:paraId="08D78160" w14:textId="4677AFD9" w:rsidR="004B4904" w:rsidRPr="00665A48" w:rsidRDefault="00665A48">
            <w:pPr>
              <w:pStyle w:val="Default"/>
              <w:spacing w:before="40" w:after="40"/>
              <w:rPr>
                <w:rFonts w:ascii="Arial" w:hAnsi="Arial" w:cs="Arial"/>
                <w:color w:val="auto"/>
                <w:sz w:val="18"/>
                <w:szCs w:val="18"/>
              </w:rPr>
            </w:pPr>
            <w:r w:rsidRPr="00665A48">
              <w:rPr>
                <w:rFonts w:ascii="Arial" w:hAnsi="Arial" w:cs="Arial"/>
                <w:color w:val="auto"/>
                <w:sz w:val="18"/>
                <w:szCs w:val="18"/>
              </w:rPr>
              <w:t>Supplementary material</w:t>
            </w:r>
          </w:p>
        </w:tc>
      </w:tr>
    </w:tbl>
    <w:p w14:paraId="0C8CE0D8" w14:textId="77777777" w:rsidR="008F628F" w:rsidRDefault="008F628F" w:rsidP="00B63231">
      <w:pPr>
        <w:rPr>
          <w:b/>
          <w:bCs/>
        </w:rPr>
        <w:sectPr w:rsidR="008F628F" w:rsidSect="00B63231">
          <w:pgSz w:w="16838" w:h="11906" w:orient="landscape"/>
          <w:pgMar w:top="1440" w:right="1440" w:bottom="1440" w:left="1440" w:header="709" w:footer="680" w:gutter="0"/>
          <w:cols w:space="708"/>
          <w:titlePg/>
          <w:docGrid w:linePitch="360"/>
        </w:sectPr>
      </w:pPr>
    </w:p>
    <w:p w14:paraId="431C5AE2" w14:textId="77777777" w:rsidR="008E17B8" w:rsidRPr="00442D1C" w:rsidRDefault="008E17B8" w:rsidP="00B63231">
      <w:pPr>
        <w:rPr>
          <w:b/>
          <w:bCs/>
        </w:rPr>
      </w:pPr>
    </w:p>
    <w:p w14:paraId="57565064" w14:textId="2F2CC8A1" w:rsidR="0092388F" w:rsidRPr="00382A68" w:rsidRDefault="0092388F" w:rsidP="0092388F">
      <w:pPr>
        <w:pStyle w:val="Caption"/>
      </w:pPr>
      <w:bookmarkStart w:id="7" w:name="_Toc216797809"/>
      <w:r w:rsidRPr="00382A68">
        <w:t xml:space="preserve">Supplementary Table </w:t>
      </w:r>
      <w:r w:rsidRPr="00382A68">
        <w:fldChar w:fldCharType="begin"/>
      </w:r>
      <w:r w:rsidRPr="00382A68">
        <w:instrText>SEQ Table \* ARABIC</w:instrText>
      </w:r>
      <w:r w:rsidRPr="00382A68">
        <w:fldChar w:fldCharType="separate"/>
      </w:r>
      <w:r w:rsidR="00D44B78">
        <w:rPr>
          <w:noProof/>
        </w:rPr>
        <w:t>2</w:t>
      </w:r>
      <w:r w:rsidRPr="00382A68">
        <w:fldChar w:fldCharType="end"/>
      </w:r>
      <w:r w:rsidRPr="00382A68">
        <w:t xml:space="preserve">. Summary of </w:t>
      </w:r>
      <w:r w:rsidR="00C107F5" w:rsidRPr="00382A68">
        <w:t xml:space="preserve">reported </w:t>
      </w:r>
      <w:r w:rsidRPr="00382A68">
        <w:t>lesion lengths</w:t>
      </w:r>
      <w:bookmarkEnd w:id="7"/>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2827"/>
        <w:gridCol w:w="1493"/>
        <w:gridCol w:w="1909"/>
        <w:gridCol w:w="1630"/>
      </w:tblGrid>
      <w:tr w:rsidR="0092388F" w:rsidRPr="00382A68" w14:paraId="75B90317" w14:textId="77777777" w:rsidTr="003C644D">
        <w:trPr>
          <w:cantSplit/>
          <w:trHeight w:val="380"/>
        </w:trPr>
        <w:tc>
          <w:tcPr>
            <w:tcW w:w="2827" w:type="dxa"/>
            <w:tcBorders>
              <w:top w:val="single" w:sz="6" w:space="0" w:color="ABABAB"/>
              <w:left w:val="single" w:sz="6" w:space="0" w:color="ABABAB"/>
              <w:bottom w:val="single" w:sz="6" w:space="0" w:color="ABABAB"/>
              <w:right w:val="single" w:sz="6" w:space="0" w:color="ABABAB"/>
            </w:tcBorders>
            <w:shd w:val="clear" w:color="auto" w:fill="E8E8E8" w:themeFill="background1" w:themeFillShade="F2"/>
            <w:noWrap/>
            <w:hideMark/>
          </w:tcPr>
          <w:p w14:paraId="72EF626E" w14:textId="72BE5769" w:rsidR="0092388F" w:rsidRPr="00382A68" w:rsidRDefault="00B143FB" w:rsidP="003C644D">
            <w:pPr>
              <w:spacing w:afterLines="60" w:after="144"/>
              <w:rPr>
                <w:rFonts w:ascii="Montserrat" w:hAnsi="Montserrat"/>
                <w:b/>
                <w:bCs/>
                <w:sz w:val="14"/>
                <w:szCs w:val="14"/>
              </w:rPr>
            </w:pPr>
            <w:r w:rsidRPr="00382A68">
              <w:rPr>
                <w:rFonts w:ascii="Montserrat" w:hAnsi="Montserrat"/>
                <w:b/>
                <w:bCs/>
                <w:sz w:val="14"/>
                <w:szCs w:val="14"/>
              </w:rPr>
              <w:t>Eluvia</w:t>
            </w:r>
          </w:p>
        </w:tc>
        <w:tc>
          <w:tcPr>
            <w:tcW w:w="1493" w:type="dxa"/>
            <w:tcBorders>
              <w:top w:val="single" w:sz="6" w:space="0" w:color="ABABAB"/>
              <w:left w:val="single" w:sz="6" w:space="0" w:color="ABABAB"/>
              <w:bottom w:val="single" w:sz="6" w:space="0" w:color="ABABAB"/>
              <w:right w:val="single" w:sz="6" w:space="0" w:color="ABABAB"/>
            </w:tcBorders>
            <w:shd w:val="clear" w:color="auto" w:fill="E8E8E8" w:themeFill="background1" w:themeFillShade="F2"/>
            <w:noWrap/>
            <w:hideMark/>
          </w:tcPr>
          <w:p w14:paraId="64A015B6" w14:textId="375C32D4" w:rsidR="0092388F" w:rsidRPr="00382A68" w:rsidRDefault="0092388F" w:rsidP="003C644D">
            <w:pPr>
              <w:spacing w:afterLines="60" w:after="144"/>
              <w:rPr>
                <w:rFonts w:ascii="Montserrat" w:hAnsi="Montserrat"/>
                <w:b/>
                <w:bCs/>
                <w:sz w:val="14"/>
                <w:szCs w:val="14"/>
              </w:rPr>
            </w:pPr>
            <w:r w:rsidRPr="00382A68">
              <w:rPr>
                <w:rFonts w:ascii="Montserrat" w:hAnsi="Montserrat"/>
                <w:b/>
                <w:bCs/>
                <w:sz w:val="14"/>
                <w:szCs w:val="14"/>
              </w:rPr>
              <w:t>Data points</w:t>
            </w:r>
            <w:r w:rsidR="00C107F5" w:rsidRPr="00382A68">
              <w:rPr>
                <w:rFonts w:ascii="Montserrat" w:hAnsi="Montserrat"/>
                <w:b/>
                <w:bCs/>
                <w:sz w:val="14"/>
                <w:szCs w:val="14"/>
              </w:rPr>
              <w:t>*</w:t>
            </w:r>
          </w:p>
        </w:tc>
        <w:tc>
          <w:tcPr>
            <w:tcW w:w="1909" w:type="dxa"/>
            <w:tcBorders>
              <w:top w:val="single" w:sz="6" w:space="0" w:color="ABABAB"/>
              <w:left w:val="single" w:sz="6" w:space="0" w:color="ABABAB"/>
              <w:bottom w:val="single" w:sz="6" w:space="0" w:color="ABABAB"/>
              <w:right w:val="single" w:sz="6" w:space="0" w:color="ABABAB"/>
            </w:tcBorders>
            <w:shd w:val="clear" w:color="auto" w:fill="E8E8E8" w:themeFill="background1" w:themeFillShade="F2"/>
            <w:noWrap/>
            <w:hideMark/>
          </w:tcPr>
          <w:p w14:paraId="6C6DDBC7" w14:textId="2D4E2AFB" w:rsidR="0092388F" w:rsidRPr="00382A68" w:rsidRDefault="0092388F" w:rsidP="003C644D">
            <w:pPr>
              <w:spacing w:afterLines="60" w:after="144"/>
              <w:rPr>
                <w:rFonts w:ascii="Montserrat" w:hAnsi="Montserrat"/>
                <w:b/>
                <w:bCs/>
                <w:sz w:val="14"/>
                <w:szCs w:val="14"/>
              </w:rPr>
            </w:pPr>
            <w:r w:rsidRPr="00382A68">
              <w:rPr>
                <w:rFonts w:ascii="Montserrat" w:hAnsi="Montserrat"/>
                <w:b/>
                <w:bCs/>
                <w:sz w:val="14"/>
                <w:szCs w:val="14"/>
              </w:rPr>
              <w:t>Mean lesion length (mm)</w:t>
            </w:r>
          </w:p>
        </w:tc>
        <w:tc>
          <w:tcPr>
            <w:tcW w:w="1630" w:type="dxa"/>
            <w:tcBorders>
              <w:top w:val="single" w:sz="6" w:space="0" w:color="ABABAB"/>
              <w:left w:val="single" w:sz="6" w:space="0" w:color="ABABAB"/>
              <w:bottom w:val="single" w:sz="6" w:space="0" w:color="ABABAB"/>
              <w:right w:val="single" w:sz="6" w:space="0" w:color="ABABAB"/>
            </w:tcBorders>
            <w:shd w:val="clear" w:color="auto" w:fill="E8E8E8" w:themeFill="background1" w:themeFillShade="F2"/>
            <w:noWrap/>
            <w:hideMark/>
          </w:tcPr>
          <w:p w14:paraId="4D955A60" w14:textId="23533FFF" w:rsidR="0092388F" w:rsidRPr="00382A68" w:rsidRDefault="0092388F" w:rsidP="003C644D">
            <w:pPr>
              <w:spacing w:afterLines="60" w:after="144"/>
              <w:rPr>
                <w:rFonts w:ascii="Montserrat" w:hAnsi="Montserrat"/>
                <w:b/>
                <w:bCs/>
                <w:sz w:val="14"/>
                <w:szCs w:val="14"/>
              </w:rPr>
            </w:pPr>
            <w:r w:rsidRPr="00382A68">
              <w:rPr>
                <w:rFonts w:ascii="Montserrat" w:hAnsi="Montserrat"/>
                <w:b/>
                <w:bCs/>
                <w:sz w:val="14"/>
                <w:szCs w:val="14"/>
              </w:rPr>
              <w:t>Range (mm)</w:t>
            </w:r>
          </w:p>
        </w:tc>
      </w:tr>
      <w:tr w:rsidR="0092388F" w:rsidRPr="008F628F" w14:paraId="53810F74" w14:textId="77777777" w:rsidTr="003C644D">
        <w:trPr>
          <w:cantSplit/>
          <w:trHeight w:val="380"/>
        </w:trPr>
        <w:tc>
          <w:tcPr>
            <w:tcW w:w="2827" w:type="dxa"/>
            <w:tcBorders>
              <w:top w:val="single" w:sz="6" w:space="0" w:color="ABABAB"/>
              <w:left w:val="single" w:sz="6" w:space="0" w:color="ABABAB"/>
              <w:bottom w:val="single" w:sz="6" w:space="0" w:color="ABABAB"/>
              <w:right w:val="single" w:sz="6" w:space="0" w:color="ABABAB"/>
            </w:tcBorders>
            <w:shd w:val="clear" w:color="auto" w:fill="FFFFFF"/>
            <w:noWrap/>
            <w:hideMark/>
          </w:tcPr>
          <w:p w14:paraId="55B890FA" w14:textId="0CAB5D4D" w:rsidR="0092388F" w:rsidRPr="00382A68" w:rsidRDefault="0092388F" w:rsidP="003C644D">
            <w:pPr>
              <w:spacing w:afterLines="60" w:after="144"/>
              <w:rPr>
                <w:rFonts w:ascii="Montserrat" w:hAnsi="Montserrat"/>
                <w:sz w:val="14"/>
                <w:szCs w:val="14"/>
              </w:rPr>
            </w:pPr>
            <w:r w:rsidRPr="00382A68">
              <w:rPr>
                <w:rFonts w:ascii="Montserrat" w:hAnsi="Montserrat"/>
                <w:sz w:val="14"/>
                <w:szCs w:val="14"/>
              </w:rPr>
              <w:t>Overall</w:t>
            </w:r>
          </w:p>
        </w:tc>
        <w:tc>
          <w:tcPr>
            <w:tcW w:w="1493" w:type="dxa"/>
            <w:tcBorders>
              <w:top w:val="single" w:sz="6" w:space="0" w:color="ABABAB"/>
              <w:left w:val="single" w:sz="6" w:space="0" w:color="ABABAB"/>
              <w:bottom w:val="single" w:sz="6" w:space="0" w:color="ABABAB"/>
              <w:right w:val="single" w:sz="6" w:space="0" w:color="ABABAB"/>
            </w:tcBorders>
            <w:shd w:val="clear" w:color="auto" w:fill="FFFFFF"/>
            <w:noWrap/>
            <w:hideMark/>
          </w:tcPr>
          <w:p w14:paraId="249E97F8" w14:textId="13CEB167" w:rsidR="0092388F" w:rsidRPr="00382A68" w:rsidRDefault="0092388F" w:rsidP="003C644D">
            <w:pPr>
              <w:spacing w:afterLines="60" w:after="144"/>
              <w:rPr>
                <w:rFonts w:ascii="Montserrat" w:hAnsi="Montserrat"/>
                <w:sz w:val="14"/>
                <w:szCs w:val="14"/>
              </w:rPr>
            </w:pPr>
            <w:r w:rsidRPr="00382A68">
              <w:rPr>
                <w:rFonts w:ascii="Montserrat" w:hAnsi="Montserrat"/>
                <w:sz w:val="14"/>
                <w:szCs w:val="14"/>
              </w:rPr>
              <w:t>1</w:t>
            </w:r>
            <w:r w:rsidR="00E543E3" w:rsidRPr="00382A68">
              <w:rPr>
                <w:rFonts w:ascii="Montserrat" w:hAnsi="Montserrat"/>
                <w:sz w:val="14"/>
                <w:szCs w:val="14"/>
              </w:rPr>
              <w:t>7</w:t>
            </w:r>
          </w:p>
        </w:tc>
        <w:tc>
          <w:tcPr>
            <w:tcW w:w="1909" w:type="dxa"/>
            <w:tcBorders>
              <w:top w:val="single" w:sz="6" w:space="0" w:color="ABABAB"/>
              <w:left w:val="single" w:sz="6" w:space="0" w:color="ABABAB"/>
              <w:bottom w:val="single" w:sz="6" w:space="0" w:color="ABABAB"/>
              <w:right w:val="single" w:sz="6" w:space="0" w:color="ABABAB"/>
            </w:tcBorders>
            <w:shd w:val="clear" w:color="auto" w:fill="FFFFFF"/>
            <w:noWrap/>
            <w:hideMark/>
          </w:tcPr>
          <w:p w14:paraId="7338D411" w14:textId="7B786972" w:rsidR="0092388F" w:rsidRPr="00382A68" w:rsidRDefault="0092388F" w:rsidP="003C644D">
            <w:pPr>
              <w:spacing w:afterLines="60" w:after="144"/>
              <w:rPr>
                <w:rFonts w:ascii="Montserrat" w:hAnsi="Montserrat"/>
                <w:sz w:val="14"/>
                <w:szCs w:val="14"/>
              </w:rPr>
            </w:pPr>
            <w:r w:rsidRPr="00382A68">
              <w:rPr>
                <w:rFonts w:ascii="Montserrat" w:hAnsi="Montserrat"/>
                <w:sz w:val="14"/>
                <w:szCs w:val="14"/>
              </w:rPr>
              <w:t>15</w:t>
            </w:r>
            <w:r w:rsidR="00382A68">
              <w:rPr>
                <w:rFonts w:ascii="Montserrat" w:hAnsi="Montserrat"/>
                <w:sz w:val="14"/>
                <w:szCs w:val="14"/>
              </w:rPr>
              <w:t>9</w:t>
            </w:r>
            <w:r w:rsidRPr="00382A68">
              <w:rPr>
                <w:rFonts w:ascii="Montserrat" w:hAnsi="Montserrat"/>
                <w:sz w:val="14"/>
                <w:szCs w:val="14"/>
              </w:rPr>
              <w:t>.4</w:t>
            </w:r>
          </w:p>
        </w:tc>
        <w:tc>
          <w:tcPr>
            <w:tcW w:w="1630" w:type="dxa"/>
            <w:tcBorders>
              <w:top w:val="single" w:sz="6" w:space="0" w:color="ABABAB"/>
              <w:left w:val="single" w:sz="6" w:space="0" w:color="ABABAB"/>
              <w:bottom w:val="single" w:sz="6" w:space="0" w:color="ABABAB"/>
              <w:right w:val="single" w:sz="6" w:space="0" w:color="ABABAB"/>
            </w:tcBorders>
            <w:shd w:val="clear" w:color="auto" w:fill="FFFFFF"/>
            <w:noWrap/>
            <w:hideMark/>
          </w:tcPr>
          <w:p w14:paraId="662C7B3F" w14:textId="4FFD7B34" w:rsidR="0092388F" w:rsidRPr="008F628F" w:rsidRDefault="0092388F" w:rsidP="003C644D">
            <w:pPr>
              <w:spacing w:afterLines="60" w:after="144"/>
              <w:rPr>
                <w:rFonts w:ascii="Montserrat" w:hAnsi="Montserrat"/>
                <w:sz w:val="14"/>
                <w:szCs w:val="14"/>
              </w:rPr>
            </w:pPr>
            <w:r w:rsidRPr="00382A68">
              <w:rPr>
                <w:rFonts w:ascii="Montserrat" w:hAnsi="Montserrat"/>
                <w:sz w:val="14"/>
                <w:szCs w:val="14"/>
              </w:rPr>
              <w:t>70.8-230</w:t>
            </w:r>
            <w:r w:rsidR="00BE6BCD" w:rsidRPr="00382A68">
              <w:rPr>
                <w:rFonts w:ascii="Montserrat" w:hAnsi="Montserrat"/>
                <w:sz w:val="14"/>
                <w:szCs w:val="14"/>
              </w:rPr>
              <w:t>.0</w:t>
            </w:r>
          </w:p>
        </w:tc>
      </w:tr>
      <w:tr w:rsidR="0092388F" w:rsidRPr="008F628F" w14:paraId="5D7148CF" w14:textId="77777777" w:rsidTr="003C644D">
        <w:trPr>
          <w:cantSplit/>
          <w:trHeight w:val="380"/>
        </w:trPr>
        <w:tc>
          <w:tcPr>
            <w:tcW w:w="2827" w:type="dxa"/>
            <w:tcBorders>
              <w:top w:val="single" w:sz="6" w:space="0" w:color="ABABAB"/>
              <w:left w:val="single" w:sz="6" w:space="0" w:color="ABABAB"/>
              <w:bottom w:val="single" w:sz="6" w:space="0" w:color="ABABAB"/>
              <w:right w:val="single" w:sz="6" w:space="0" w:color="ABABAB"/>
            </w:tcBorders>
            <w:shd w:val="clear" w:color="auto" w:fill="F5F5F5" w:themeFill="background1"/>
            <w:noWrap/>
            <w:hideMark/>
          </w:tcPr>
          <w:p w14:paraId="193AC0BE" w14:textId="77777777" w:rsidR="0092388F" w:rsidRPr="008F628F" w:rsidRDefault="0092388F" w:rsidP="003C644D">
            <w:pPr>
              <w:spacing w:afterLines="60" w:after="144"/>
              <w:rPr>
                <w:rFonts w:ascii="Montserrat" w:hAnsi="Montserrat"/>
                <w:sz w:val="14"/>
                <w:szCs w:val="14"/>
              </w:rPr>
            </w:pPr>
            <w:r w:rsidRPr="008F628F">
              <w:rPr>
                <w:rFonts w:ascii="Montserrat" w:hAnsi="Montserrat"/>
                <w:sz w:val="14"/>
                <w:szCs w:val="14"/>
              </w:rPr>
              <w:t>Short lesions</w:t>
            </w:r>
          </w:p>
        </w:tc>
        <w:tc>
          <w:tcPr>
            <w:tcW w:w="1493" w:type="dxa"/>
            <w:tcBorders>
              <w:top w:val="single" w:sz="6" w:space="0" w:color="ABABAB"/>
              <w:left w:val="single" w:sz="6" w:space="0" w:color="ABABAB"/>
              <w:bottom w:val="single" w:sz="6" w:space="0" w:color="ABABAB"/>
              <w:right w:val="single" w:sz="6" w:space="0" w:color="ABABAB"/>
            </w:tcBorders>
            <w:shd w:val="clear" w:color="auto" w:fill="F5F5F5" w:themeFill="background1"/>
            <w:noWrap/>
            <w:hideMark/>
          </w:tcPr>
          <w:p w14:paraId="7E00E634" w14:textId="557240FC" w:rsidR="0092388F" w:rsidRPr="008F628F" w:rsidRDefault="00382A68" w:rsidP="003C644D">
            <w:pPr>
              <w:spacing w:afterLines="60" w:after="144"/>
              <w:rPr>
                <w:rFonts w:ascii="Montserrat" w:hAnsi="Montserrat"/>
                <w:sz w:val="14"/>
                <w:szCs w:val="14"/>
              </w:rPr>
            </w:pPr>
            <w:r>
              <w:rPr>
                <w:rFonts w:ascii="Montserrat" w:hAnsi="Montserrat"/>
                <w:sz w:val="14"/>
                <w:szCs w:val="14"/>
              </w:rPr>
              <w:t>5</w:t>
            </w:r>
          </w:p>
        </w:tc>
        <w:tc>
          <w:tcPr>
            <w:tcW w:w="1909" w:type="dxa"/>
            <w:tcBorders>
              <w:top w:val="single" w:sz="6" w:space="0" w:color="ABABAB"/>
              <w:left w:val="single" w:sz="6" w:space="0" w:color="ABABAB"/>
              <w:bottom w:val="single" w:sz="6" w:space="0" w:color="ABABAB"/>
              <w:right w:val="single" w:sz="6" w:space="0" w:color="ABABAB"/>
            </w:tcBorders>
            <w:shd w:val="clear" w:color="auto" w:fill="F5F5F5" w:themeFill="background1"/>
            <w:noWrap/>
            <w:hideMark/>
          </w:tcPr>
          <w:p w14:paraId="038C470A" w14:textId="1B33E615" w:rsidR="0092388F" w:rsidRPr="008F628F" w:rsidRDefault="0092388F" w:rsidP="003C644D">
            <w:pPr>
              <w:spacing w:afterLines="60" w:after="144"/>
              <w:rPr>
                <w:rFonts w:ascii="Montserrat" w:hAnsi="Montserrat"/>
                <w:sz w:val="14"/>
                <w:szCs w:val="14"/>
              </w:rPr>
            </w:pPr>
            <w:r w:rsidRPr="008F628F">
              <w:rPr>
                <w:rFonts w:ascii="Montserrat" w:hAnsi="Montserrat"/>
                <w:sz w:val="14"/>
                <w:szCs w:val="14"/>
              </w:rPr>
              <w:t>8</w:t>
            </w:r>
            <w:r w:rsidR="00382A68">
              <w:rPr>
                <w:rFonts w:ascii="Montserrat" w:hAnsi="Montserrat"/>
                <w:sz w:val="14"/>
                <w:szCs w:val="14"/>
              </w:rPr>
              <w:t>9</w:t>
            </w:r>
            <w:r w:rsidRPr="008F628F">
              <w:rPr>
                <w:rFonts w:ascii="Montserrat" w:hAnsi="Montserrat"/>
                <w:sz w:val="14"/>
                <w:szCs w:val="14"/>
              </w:rPr>
              <w:t>.</w:t>
            </w:r>
            <w:r w:rsidR="00BE6BCD" w:rsidRPr="008F628F">
              <w:rPr>
                <w:rFonts w:ascii="Montserrat" w:hAnsi="Montserrat"/>
                <w:sz w:val="14"/>
                <w:szCs w:val="14"/>
              </w:rPr>
              <w:t>1</w:t>
            </w:r>
          </w:p>
        </w:tc>
        <w:tc>
          <w:tcPr>
            <w:tcW w:w="1630" w:type="dxa"/>
            <w:tcBorders>
              <w:top w:val="single" w:sz="6" w:space="0" w:color="ABABAB"/>
              <w:left w:val="single" w:sz="6" w:space="0" w:color="ABABAB"/>
              <w:bottom w:val="single" w:sz="6" w:space="0" w:color="ABABAB"/>
              <w:right w:val="single" w:sz="6" w:space="0" w:color="ABABAB"/>
            </w:tcBorders>
            <w:shd w:val="clear" w:color="auto" w:fill="F5F5F5" w:themeFill="background1"/>
            <w:noWrap/>
            <w:hideMark/>
          </w:tcPr>
          <w:p w14:paraId="378DFEB5" w14:textId="37CC8A81" w:rsidR="0092388F" w:rsidRPr="008F628F" w:rsidRDefault="0092388F" w:rsidP="003C644D">
            <w:pPr>
              <w:spacing w:afterLines="60" w:after="144"/>
              <w:rPr>
                <w:rFonts w:ascii="Montserrat" w:hAnsi="Montserrat"/>
                <w:sz w:val="14"/>
                <w:szCs w:val="14"/>
              </w:rPr>
            </w:pPr>
            <w:r w:rsidRPr="008F628F">
              <w:rPr>
                <w:rFonts w:ascii="Montserrat" w:hAnsi="Montserrat"/>
                <w:sz w:val="14"/>
                <w:szCs w:val="14"/>
              </w:rPr>
              <w:t>70.8-140</w:t>
            </w:r>
            <w:r w:rsidR="00BE6BCD" w:rsidRPr="008F628F">
              <w:rPr>
                <w:rFonts w:ascii="Montserrat" w:hAnsi="Montserrat"/>
                <w:sz w:val="14"/>
                <w:szCs w:val="14"/>
              </w:rPr>
              <w:t>.0</w:t>
            </w:r>
          </w:p>
        </w:tc>
      </w:tr>
      <w:tr w:rsidR="0092388F" w:rsidRPr="008F628F" w14:paraId="24599A38" w14:textId="77777777" w:rsidTr="003C644D">
        <w:trPr>
          <w:cantSplit/>
          <w:trHeight w:val="380"/>
        </w:trPr>
        <w:tc>
          <w:tcPr>
            <w:tcW w:w="2827" w:type="dxa"/>
            <w:tcBorders>
              <w:top w:val="single" w:sz="6" w:space="0" w:color="ABABAB"/>
              <w:left w:val="single" w:sz="6" w:space="0" w:color="ABABAB"/>
              <w:bottom w:val="single" w:sz="6" w:space="0" w:color="ABABAB"/>
              <w:right w:val="single" w:sz="6" w:space="0" w:color="ABABAB"/>
            </w:tcBorders>
            <w:shd w:val="clear" w:color="auto" w:fill="F5F5F5" w:themeFill="background1"/>
            <w:noWrap/>
            <w:hideMark/>
          </w:tcPr>
          <w:p w14:paraId="5E030BFB" w14:textId="77777777" w:rsidR="0092388F" w:rsidRPr="008F628F" w:rsidRDefault="0092388F" w:rsidP="003C644D">
            <w:pPr>
              <w:spacing w:afterLines="60" w:after="144"/>
              <w:rPr>
                <w:rFonts w:ascii="Montserrat" w:hAnsi="Montserrat"/>
                <w:sz w:val="14"/>
                <w:szCs w:val="14"/>
              </w:rPr>
            </w:pPr>
            <w:r w:rsidRPr="008F628F">
              <w:rPr>
                <w:rFonts w:ascii="Montserrat" w:hAnsi="Montserrat"/>
                <w:sz w:val="14"/>
                <w:szCs w:val="14"/>
              </w:rPr>
              <w:t>Long lesions</w:t>
            </w:r>
          </w:p>
        </w:tc>
        <w:tc>
          <w:tcPr>
            <w:tcW w:w="1493" w:type="dxa"/>
            <w:tcBorders>
              <w:top w:val="single" w:sz="6" w:space="0" w:color="ABABAB"/>
              <w:left w:val="single" w:sz="6" w:space="0" w:color="ABABAB"/>
              <w:bottom w:val="single" w:sz="6" w:space="0" w:color="ABABAB"/>
              <w:right w:val="single" w:sz="6" w:space="0" w:color="ABABAB"/>
            </w:tcBorders>
            <w:shd w:val="clear" w:color="auto" w:fill="F5F5F5" w:themeFill="background1"/>
            <w:noWrap/>
            <w:hideMark/>
          </w:tcPr>
          <w:p w14:paraId="35EF93C5" w14:textId="77777777" w:rsidR="0092388F" w:rsidRPr="008F628F" w:rsidRDefault="0092388F" w:rsidP="003C644D">
            <w:pPr>
              <w:spacing w:afterLines="60" w:after="144"/>
              <w:rPr>
                <w:rFonts w:ascii="Montserrat" w:hAnsi="Montserrat"/>
                <w:sz w:val="14"/>
                <w:szCs w:val="14"/>
              </w:rPr>
            </w:pPr>
            <w:r w:rsidRPr="008F628F">
              <w:rPr>
                <w:rFonts w:ascii="Montserrat" w:hAnsi="Montserrat"/>
                <w:sz w:val="14"/>
                <w:szCs w:val="14"/>
              </w:rPr>
              <w:t>12</w:t>
            </w:r>
          </w:p>
        </w:tc>
        <w:tc>
          <w:tcPr>
            <w:tcW w:w="1909" w:type="dxa"/>
            <w:tcBorders>
              <w:top w:val="single" w:sz="6" w:space="0" w:color="ABABAB"/>
              <w:left w:val="single" w:sz="6" w:space="0" w:color="ABABAB"/>
              <w:bottom w:val="single" w:sz="6" w:space="0" w:color="ABABAB"/>
              <w:right w:val="single" w:sz="6" w:space="0" w:color="ABABAB"/>
            </w:tcBorders>
            <w:shd w:val="clear" w:color="auto" w:fill="F5F5F5" w:themeFill="background1"/>
            <w:noWrap/>
            <w:hideMark/>
          </w:tcPr>
          <w:p w14:paraId="4304C282" w14:textId="27FB6DB1" w:rsidR="0092388F" w:rsidRPr="008F628F" w:rsidRDefault="0092388F" w:rsidP="003C644D">
            <w:pPr>
              <w:spacing w:afterLines="60" w:after="144"/>
              <w:rPr>
                <w:rFonts w:ascii="Montserrat" w:hAnsi="Montserrat"/>
                <w:sz w:val="14"/>
                <w:szCs w:val="14"/>
              </w:rPr>
            </w:pPr>
            <w:r w:rsidRPr="008F628F">
              <w:rPr>
                <w:rFonts w:ascii="Montserrat" w:hAnsi="Montserrat"/>
                <w:sz w:val="14"/>
                <w:szCs w:val="14"/>
              </w:rPr>
              <w:t>188.6</w:t>
            </w:r>
          </w:p>
        </w:tc>
        <w:tc>
          <w:tcPr>
            <w:tcW w:w="1630" w:type="dxa"/>
            <w:tcBorders>
              <w:top w:val="single" w:sz="6" w:space="0" w:color="ABABAB"/>
              <w:left w:val="single" w:sz="6" w:space="0" w:color="ABABAB"/>
              <w:bottom w:val="single" w:sz="6" w:space="0" w:color="ABABAB"/>
              <w:right w:val="single" w:sz="6" w:space="0" w:color="ABABAB"/>
            </w:tcBorders>
            <w:shd w:val="clear" w:color="auto" w:fill="F5F5F5" w:themeFill="background1"/>
            <w:noWrap/>
            <w:hideMark/>
          </w:tcPr>
          <w:p w14:paraId="28A6DC2E" w14:textId="307CC1BC" w:rsidR="0092388F" w:rsidRPr="008F628F" w:rsidRDefault="0092388F" w:rsidP="003C644D">
            <w:pPr>
              <w:spacing w:afterLines="60" w:after="144"/>
              <w:rPr>
                <w:rFonts w:ascii="Montserrat" w:hAnsi="Montserrat"/>
                <w:sz w:val="14"/>
                <w:szCs w:val="14"/>
              </w:rPr>
            </w:pPr>
            <w:r w:rsidRPr="008F628F">
              <w:rPr>
                <w:rFonts w:ascii="Montserrat" w:hAnsi="Montserrat"/>
                <w:sz w:val="14"/>
                <w:szCs w:val="14"/>
              </w:rPr>
              <w:t>160</w:t>
            </w:r>
            <w:r w:rsidR="00BE6BCD" w:rsidRPr="008F628F">
              <w:rPr>
                <w:rFonts w:ascii="Montserrat" w:hAnsi="Montserrat"/>
                <w:sz w:val="14"/>
                <w:szCs w:val="14"/>
              </w:rPr>
              <w:t>.0</w:t>
            </w:r>
            <w:r w:rsidRPr="008F628F">
              <w:rPr>
                <w:rFonts w:ascii="Montserrat" w:hAnsi="Montserrat"/>
                <w:sz w:val="14"/>
                <w:szCs w:val="14"/>
              </w:rPr>
              <w:t>-230</w:t>
            </w:r>
            <w:r w:rsidR="00BE6BCD" w:rsidRPr="008F628F">
              <w:rPr>
                <w:rFonts w:ascii="Montserrat" w:hAnsi="Montserrat"/>
                <w:sz w:val="14"/>
                <w:szCs w:val="14"/>
              </w:rPr>
              <w:t>.0</w:t>
            </w:r>
          </w:p>
        </w:tc>
      </w:tr>
      <w:tr w:rsidR="00DD7686" w:rsidRPr="008F628F" w14:paraId="460E6AF0" w14:textId="77777777" w:rsidTr="003C644D">
        <w:trPr>
          <w:cantSplit/>
          <w:trHeight w:val="380"/>
        </w:trPr>
        <w:tc>
          <w:tcPr>
            <w:tcW w:w="2827" w:type="dxa"/>
            <w:tcBorders>
              <w:top w:val="single" w:sz="6" w:space="0" w:color="ABABAB"/>
              <w:left w:val="single" w:sz="6" w:space="0" w:color="ABABAB"/>
              <w:bottom w:val="single" w:sz="6" w:space="0" w:color="ABABAB"/>
              <w:right w:val="single" w:sz="6" w:space="0" w:color="ABABAB"/>
            </w:tcBorders>
            <w:shd w:val="clear" w:color="auto" w:fill="F5F5F5" w:themeFill="background1"/>
            <w:noWrap/>
          </w:tcPr>
          <w:p w14:paraId="1BE5C0CA" w14:textId="3DD4180C" w:rsidR="00DD7686" w:rsidRPr="008F628F" w:rsidRDefault="00DD7686" w:rsidP="003C644D">
            <w:pPr>
              <w:spacing w:afterLines="60" w:after="144"/>
              <w:rPr>
                <w:rFonts w:ascii="Montserrat" w:hAnsi="Montserrat"/>
                <w:sz w:val="14"/>
                <w:szCs w:val="14"/>
              </w:rPr>
            </w:pPr>
            <w:r>
              <w:rPr>
                <w:rFonts w:ascii="Montserrat" w:hAnsi="Montserrat"/>
                <w:sz w:val="14"/>
                <w:szCs w:val="14"/>
              </w:rPr>
              <w:t>Lesion length not reported</w:t>
            </w:r>
          </w:p>
        </w:tc>
        <w:tc>
          <w:tcPr>
            <w:tcW w:w="5032" w:type="dxa"/>
            <w:gridSpan w:val="3"/>
            <w:tcBorders>
              <w:top w:val="single" w:sz="6" w:space="0" w:color="ABABAB"/>
              <w:left w:val="single" w:sz="6" w:space="0" w:color="ABABAB"/>
              <w:bottom w:val="single" w:sz="6" w:space="0" w:color="ABABAB"/>
              <w:right w:val="single" w:sz="6" w:space="0" w:color="ABABAB"/>
            </w:tcBorders>
            <w:shd w:val="clear" w:color="auto" w:fill="F5F5F5" w:themeFill="background1"/>
            <w:noWrap/>
          </w:tcPr>
          <w:p w14:paraId="1C0D51F8" w14:textId="5EE97BDE" w:rsidR="00DD7686" w:rsidRPr="008F628F" w:rsidRDefault="00DD7686" w:rsidP="003C644D">
            <w:pPr>
              <w:spacing w:afterLines="60" w:after="144"/>
              <w:rPr>
                <w:rFonts w:ascii="Montserrat" w:hAnsi="Montserrat"/>
                <w:sz w:val="14"/>
                <w:szCs w:val="14"/>
              </w:rPr>
            </w:pPr>
            <w:r>
              <w:rPr>
                <w:rFonts w:ascii="Montserrat" w:hAnsi="Montserrat"/>
                <w:sz w:val="14"/>
                <w:szCs w:val="14"/>
              </w:rPr>
              <w:t>0</w:t>
            </w:r>
          </w:p>
        </w:tc>
      </w:tr>
      <w:tr w:rsidR="0092388F" w:rsidRPr="008F628F" w14:paraId="57B28D3C" w14:textId="77777777" w:rsidTr="003C644D">
        <w:trPr>
          <w:cantSplit/>
          <w:trHeight w:val="380"/>
        </w:trPr>
        <w:tc>
          <w:tcPr>
            <w:tcW w:w="2827" w:type="dxa"/>
            <w:tcBorders>
              <w:top w:val="single" w:sz="6" w:space="0" w:color="ABABAB"/>
              <w:left w:val="single" w:sz="6" w:space="0" w:color="ABABAB"/>
              <w:bottom w:val="single" w:sz="6" w:space="0" w:color="ABABAB"/>
              <w:right w:val="single" w:sz="6" w:space="0" w:color="ABABAB"/>
            </w:tcBorders>
            <w:shd w:val="clear" w:color="auto" w:fill="E8E8E8" w:themeFill="background1" w:themeFillShade="F2"/>
            <w:noWrap/>
            <w:hideMark/>
          </w:tcPr>
          <w:p w14:paraId="3ABF7E37" w14:textId="716402C9" w:rsidR="0092388F" w:rsidRPr="008F628F" w:rsidRDefault="00B143FB" w:rsidP="003C644D">
            <w:pPr>
              <w:spacing w:afterLines="60" w:after="144"/>
              <w:rPr>
                <w:rFonts w:ascii="Montserrat" w:hAnsi="Montserrat"/>
                <w:b/>
                <w:bCs/>
                <w:sz w:val="14"/>
                <w:szCs w:val="14"/>
              </w:rPr>
            </w:pPr>
            <w:proofErr w:type="spellStart"/>
            <w:r>
              <w:rPr>
                <w:rFonts w:ascii="Montserrat" w:hAnsi="Montserrat"/>
                <w:b/>
                <w:bCs/>
                <w:sz w:val="14"/>
                <w:szCs w:val="14"/>
              </w:rPr>
              <w:t>Zilver</w:t>
            </w:r>
            <w:proofErr w:type="spellEnd"/>
            <w:r>
              <w:rPr>
                <w:rFonts w:ascii="Montserrat" w:hAnsi="Montserrat"/>
                <w:b/>
                <w:bCs/>
                <w:sz w:val="14"/>
                <w:szCs w:val="14"/>
              </w:rPr>
              <w:t xml:space="preserve"> PTX</w:t>
            </w:r>
          </w:p>
        </w:tc>
        <w:tc>
          <w:tcPr>
            <w:tcW w:w="1493" w:type="dxa"/>
            <w:tcBorders>
              <w:top w:val="single" w:sz="6" w:space="0" w:color="ABABAB"/>
              <w:left w:val="single" w:sz="6" w:space="0" w:color="ABABAB"/>
              <w:bottom w:val="single" w:sz="6" w:space="0" w:color="ABABAB"/>
              <w:right w:val="single" w:sz="6" w:space="0" w:color="ABABAB"/>
            </w:tcBorders>
            <w:shd w:val="clear" w:color="auto" w:fill="E8E8E8" w:themeFill="background1" w:themeFillShade="F2"/>
            <w:noWrap/>
            <w:hideMark/>
          </w:tcPr>
          <w:p w14:paraId="5F59D6A0" w14:textId="6716B226" w:rsidR="0092388F" w:rsidRPr="008F628F" w:rsidRDefault="0092388F" w:rsidP="003C644D">
            <w:pPr>
              <w:spacing w:afterLines="60" w:after="144"/>
              <w:rPr>
                <w:rFonts w:ascii="Montserrat" w:hAnsi="Montserrat"/>
                <w:b/>
                <w:bCs/>
                <w:sz w:val="14"/>
                <w:szCs w:val="14"/>
              </w:rPr>
            </w:pPr>
            <w:r w:rsidRPr="008F628F">
              <w:rPr>
                <w:rFonts w:ascii="Montserrat" w:hAnsi="Montserrat"/>
                <w:b/>
                <w:bCs/>
                <w:sz w:val="14"/>
                <w:szCs w:val="14"/>
              </w:rPr>
              <w:t>Data points</w:t>
            </w:r>
            <w:r w:rsidR="00C107F5" w:rsidRPr="008F628F">
              <w:rPr>
                <w:rFonts w:ascii="Montserrat" w:hAnsi="Montserrat"/>
                <w:b/>
                <w:bCs/>
                <w:sz w:val="14"/>
                <w:szCs w:val="14"/>
              </w:rPr>
              <w:t>*</w:t>
            </w:r>
          </w:p>
        </w:tc>
        <w:tc>
          <w:tcPr>
            <w:tcW w:w="1909" w:type="dxa"/>
            <w:tcBorders>
              <w:top w:val="single" w:sz="6" w:space="0" w:color="ABABAB"/>
              <w:left w:val="single" w:sz="6" w:space="0" w:color="ABABAB"/>
              <w:bottom w:val="single" w:sz="6" w:space="0" w:color="ABABAB"/>
              <w:right w:val="single" w:sz="6" w:space="0" w:color="ABABAB"/>
            </w:tcBorders>
            <w:shd w:val="clear" w:color="auto" w:fill="E8E8E8" w:themeFill="background1" w:themeFillShade="F2"/>
            <w:noWrap/>
            <w:hideMark/>
          </w:tcPr>
          <w:p w14:paraId="148B9F61" w14:textId="77777777" w:rsidR="0092388F" w:rsidRPr="008F628F" w:rsidRDefault="0092388F" w:rsidP="003C644D">
            <w:pPr>
              <w:spacing w:afterLines="60" w:after="144"/>
              <w:rPr>
                <w:rFonts w:ascii="Montserrat" w:hAnsi="Montserrat"/>
                <w:b/>
                <w:bCs/>
                <w:sz w:val="14"/>
                <w:szCs w:val="14"/>
              </w:rPr>
            </w:pPr>
            <w:r w:rsidRPr="008F628F">
              <w:rPr>
                <w:rFonts w:ascii="Montserrat" w:hAnsi="Montserrat"/>
                <w:b/>
                <w:bCs/>
                <w:sz w:val="14"/>
                <w:szCs w:val="14"/>
              </w:rPr>
              <w:t>Mean lesion length</w:t>
            </w:r>
          </w:p>
        </w:tc>
        <w:tc>
          <w:tcPr>
            <w:tcW w:w="1630" w:type="dxa"/>
            <w:tcBorders>
              <w:top w:val="single" w:sz="6" w:space="0" w:color="ABABAB"/>
              <w:left w:val="single" w:sz="6" w:space="0" w:color="ABABAB"/>
              <w:bottom w:val="single" w:sz="6" w:space="0" w:color="ABABAB"/>
              <w:right w:val="single" w:sz="6" w:space="0" w:color="ABABAB"/>
            </w:tcBorders>
            <w:shd w:val="clear" w:color="auto" w:fill="E8E8E8" w:themeFill="background1" w:themeFillShade="F2"/>
            <w:noWrap/>
            <w:hideMark/>
          </w:tcPr>
          <w:p w14:paraId="4B6E0B41" w14:textId="77777777" w:rsidR="0092388F" w:rsidRPr="008F628F" w:rsidRDefault="0092388F" w:rsidP="003C644D">
            <w:pPr>
              <w:spacing w:afterLines="60" w:after="144"/>
              <w:rPr>
                <w:rFonts w:ascii="Montserrat" w:hAnsi="Montserrat"/>
                <w:b/>
                <w:bCs/>
                <w:sz w:val="14"/>
                <w:szCs w:val="14"/>
              </w:rPr>
            </w:pPr>
            <w:r w:rsidRPr="008F628F">
              <w:rPr>
                <w:rFonts w:ascii="Montserrat" w:hAnsi="Montserrat"/>
                <w:b/>
                <w:bCs/>
                <w:sz w:val="14"/>
                <w:szCs w:val="14"/>
              </w:rPr>
              <w:t>Range (min)</w:t>
            </w:r>
          </w:p>
        </w:tc>
      </w:tr>
      <w:tr w:rsidR="0092388F" w:rsidRPr="008F628F" w14:paraId="7E711CD5" w14:textId="77777777" w:rsidTr="003C644D">
        <w:trPr>
          <w:cantSplit/>
          <w:trHeight w:val="380"/>
        </w:trPr>
        <w:tc>
          <w:tcPr>
            <w:tcW w:w="2827" w:type="dxa"/>
            <w:tcBorders>
              <w:top w:val="single" w:sz="6" w:space="0" w:color="ABABAB"/>
              <w:left w:val="single" w:sz="6" w:space="0" w:color="ABABAB"/>
              <w:bottom w:val="single" w:sz="6" w:space="0" w:color="ABABAB"/>
              <w:right w:val="single" w:sz="6" w:space="0" w:color="ABABAB"/>
            </w:tcBorders>
            <w:shd w:val="clear" w:color="auto" w:fill="F5F5F5" w:themeFill="background1"/>
            <w:noWrap/>
            <w:hideMark/>
          </w:tcPr>
          <w:p w14:paraId="77E121B7" w14:textId="77777777" w:rsidR="0092388F" w:rsidRPr="008F628F" w:rsidRDefault="0092388F" w:rsidP="003C644D">
            <w:pPr>
              <w:spacing w:afterLines="60" w:after="144"/>
              <w:rPr>
                <w:rFonts w:ascii="Montserrat" w:hAnsi="Montserrat"/>
                <w:sz w:val="14"/>
                <w:szCs w:val="14"/>
              </w:rPr>
            </w:pPr>
            <w:r w:rsidRPr="008F628F">
              <w:rPr>
                <w:rFonts w:ascii="Montserrat" w:hAnsi="Montserrat"/>
                <w:sz w:val="14"/>
                <w:szCs w:val="14"/>
              </w:rPr>
              <w:t>Overall </w:t>
            </w:r>
          </w:p>
        </w:tc>
        <w:tc>
          <w:tcPr>
            <w:tcW w:w="1493" w:type="dxa"/>
            <w:tcBorders>
              <w:top w:val="single" w:sz="6" w:space="0" w:color="ABABAB"/>
              <w:left w:val="single" w:sz="6" w:space="0" w:color="ABABAB"/>
              <w:bottom w:val="single" w:sz="6" w:space="0" w:color="ABABAB"/>
              <w:right w:val="single" w:sz="6" w:space="0" w:color="ABABAB"/>
            </w:tcBorders>
            <w:shd w:val="clear" w:color="auto" w:fill="F5F5F5" w:themeFill="background1"/>
            <w:noWrap/>
            <w:hideMark/>
          </w:tcPr>
          <w:p w14:paraId="12D77167" w14:textId="77777777" w:rsidR="0092388F" w:rsidRPr="008F628F" w:rsidRDefault="0092388F" w:rsidP="003C644D">
            <w:pPr>
              <w:spacing w:afterLines="60" w:after="144"/>
              <w:rPr>
                <w:rFonts w:ascii="Montserrat" w:hAnsi="Montserrat"/>
                <w:sz w:val="14"/>
                <w:szCs w:val="14"/>
              </w:rPr>
            </w:pPr>
            <w:r w:rsidRPr="008F628F">
              <w:rPr>
                <w:rFonts w:ascii="Montserrat" w:hAnsi="Montserrat"/>
                <w:sz w:val="14"/>
                <w:szCs w:val="14"/>
              </w:rPr>
              <w:t>39</w:t>
            </w:r>
          </w:p>
        </w:tc>
        <w:tc>
          <w:tcPr>
            <w:tcW w:w="1909" w:type="dxa"/>
            <w:tcBorders>
              <w:top w:val="single" w:sz="6" w:space="0" w:color="ABABAB"/>
              <w:left w:val="single" w:sz="6" w:space="0" w:color="ABABAB"/>
              <w:bottom w:val="single" w:sz="6" w:space="0" w:color="ABABAB"/>
              <w:right w:val="single" w:sz="6" w:space="0" w:color="ABABAB"/>
            </w:tcBorders>
            <w:shd w:val="clear" w:color="auto" w:fill="F5F5F5" w:themeFill="background1"/>
            <w:noWrap/>
            <w:hideMark/>
          </w:tcPr>
          <w:p w14:paraId="6E264313" w14:textId="153F946A" w:rsidR="0092388F" w:rsidRPr="008F628F" w:rsidRDefault="0092388F" w:rsidP="003C644D">
            <w:pPr>
              <w:spacing w:afterLines="60" w:after="144"/>
              <w:rPr>
                <w:rFonts w:ascii="Montserrat" w:hAnsi="Montserrat"/>
                <w:sz w:val="14"/>
                <w:szCs w:val="14"/>
              </w:rPr>
            </w:pPr>
            <w:r w:rsidRPr="008F628F">
              <w:rPr>
                <w:rFonts w:ascii="Montserrat" w:hAnsi="Montserrat"/>
                <w:sz w:val="14"/>
                <w:szCs w:val="14"/>
              </w:rPr>
              <w:t>159.</w:t>
            </w:r>
            <w:r w:rsidR="00BE6BCD" w:rsidRPr="008F628F">
              <w:rPr>
                <w:rFonts w:ascii="Montserrat" w:hAnsi="Montserrat"/>
                <w:sz w:val="14"/>
                <w:szCs w:val="14"/>
              </w:rPr>
              <w:t>6</w:t>
            </w:r>
          </w:p>
        </w:tc>
        <w:tc>
          <w:tcPr>
            <w:tcW w:w="1630" w:type="dxa"/>
            <w:tcBorders>
              <w:top w:val="single" w:sz="6" w:space="0" w:color="ABABAB"/>
              <w:left w:val="single" w:sz="6" w:space="0" w:color="ABABAB"/>
              <w:bottom w:val="single" w:sz="6" w:space="0" w:color="ABABAB"/>
              <w:right w:val="single" w:sz="6" w:space="0" w:color="ABABAB"/>
            </w:tcBorders>
            <w:shd w:val="clear" w:color="auto" w:fill="F5F5F5" w:themeFill="background1"/>
            <w:noWrap/>
            <w:hideMark/>
          </w:tcPr>
          <w:p w14:paraId="4CE814C1" w14:textId="398D5B90" w:rsidR="0092388F" w:rsidRPr="008F628F" w:rsidRDefault="0092388F" w:rsidP="003C644D">
            <w:pPr>
              <w:spacing w:afterLines="60" w:after="144"/>
              <w:rPr>
                <w:rFonts w:ascii="Montserrat" w:hAnsi="Montserrat"/>
                <w:sz w:val="14"/>
                <w:szCs w:val="14"/>
              </w:rPr>
            </w:pPr>
            <w:r w:rsidRPr="008F628F">
              <w:rPr>
                <w:rFonts w:ascii="Montserrat" w:hAnsi="Montserrat"/>
                <w:sz w:val="14"/>
                <w:szCs w:val="14"/>
              </w:rPr>
              <w:t>64.</w:t>
            </w:r>
            <w:r w:rsidR="00BE6BCD" w:rsidRPr="008F628F">
              <w:rPr>
                <w:rFonts w:ascii="Montserrat" w:hAnsi="Montserrat"/>
                <w:sz w:val="14"/>
                <w:szCs w:val="14"/>
              </w:rPr>
              <w:t>2</w:t>
            </w:r>
            <w:r w:rsidRPr="008F628F">
              <w:rPr>
                <w:rFonts w:ascii="Montserrat" w:hAnsi="Montserrat"/>
                <w:sz w:val="14"/>
                <w:szCs w:val="14"/>
              </w:rPr>
              <w:t>-330</w:t>
            </w:r>
            <w:r w:rsidR="00BE6BCD" w:rsidRPr="008F628F">
              <w:rPr>
                <w:rFonts w:ascii="Montserrat" w:hAnsi="Montserrat"/>
                <w:sz w:val="14"/>
                <w:szCs w:val="14"/>
              </w:rPr>
              <w:t>.0</w:t>
            </w:r>
          </w:p>
        </w:tc>
      </w:tr>
      <w:tr w:rsidR="0092388F" w:rsidRPr="008F628F" w14:paraId="726BD8B9" w14:textId="77777777" w:rsidTr="003C644D">
        <w:trPr>
          <w:cantSplit/>
          <w:trHeight w:val="380"/>
        </w:trPr>
        <w:tc>
          <w:tcPr>
            <w:tcW w:w="2827" w:type="dxa"/>
            <w:tcBorders>
              <w:top w:val="single" w:sz="6" w:space="0" w:color="ABABAB"/>
              <w:left w:val="single" w:sz="6" w:space="0" w:color="ABABAB"/>
              <w:bottom w:val="single" w:sz="6" w:space="0" w:color="ABABAB"/>
              <w:right w:val="single" w:sz="6" w:space="0" w:color="ABABAB"/>
            </w:tcBorders>
            <w:shd w:val="clear" w:color="auto" w:fill="F5F5F5" w:themeFill="background1"/>
            <w:noWrap/>
            <w:hideMark/>
          </w:tcPr>
          <w:p w14:paraId="546C06B9" w14:textId="77777777" w:rsidR="0092388F" w:rsidRPr="008F628F" w:rsidRDefault="0092388F" w:rsidP="003C644D">
            <w:pPr>
              <w:spacing w:afterLines="60" w:after="144"/>
              <w:rPr>
                <w:rFonts w:ascii="Montserrat" w:hAnsi="Montserrat"/>
                <w:sz w:val="14"/>
                <w:szCs w:val="14"/>
              </w:rPr>
            </w:pPr>
            <w:r w:rsidRPr="008F628F">
              <w:rPr>
                <w:rFonts w:ascii="Montserrat" w:hAnsi="Montserrat"/>
                <w:sz w:val="14"/>
                <w:szCs w:val="14"/>
              </w:rPr>
              <w:t>Short lesions</w:t>
            </w:r>
          </w:p>
        </w:tc>
        <w:tc>
          <w:tcPr>
            <w:tcW w:w="1493" w:type="dxa"/>
            <w:tcBorders>
              <w:top w:val="single" w:sz="6" w:space="0" w:color="ABABAB"/>
              <w:left w:val="single" w:sz="6" w:space="0" w:color="ABABAB"/>
              <w:bottom w:val="single" w:sz="6" w:space="0" w:color="ABABAB"/>
              <w:right w:val="single" w:sz="6" w:space="0" w:color="ABABAB"/>
            </w:tcBorders>
            <w:shd w:val="clear" w:color="auto" w:fill="F5F5F5" w:themeFill="background1"/>
            <w:noWrap/>
            <w:hideMark/>
          </w:tcPr>
          <w:p w14:paraId="4F4ABE0C" w14:textId="77777777" w:rsidR="0092388F" w:rsidRPr="008F628F" w:rsidRDefault="0092388F" w:rsidP="003C644D">
            <w:pPr>
              <w:spacing w:afterLines="60" w:after="144"/>
              <w:rPr>
                <w:rFonts w:ascii="Montserrat" w:hAnsi="Montserrat"/>
                <w:sz w:val="14"/>
                <w:szCs w:val="14"/>
              </w:rPr>
            </w:pPr>
            <w:r w:rsidRPr="008F628F">
              <w:rPr>
                <w:rFonts w:ascii="Montserrat" w:hAnsi="Montserrat"/>
                <w:sz w:val="14"/>
                <w:szCs w:val="14"/>
              </w:rPr>
              <w:t>19</w:t>
            </w:r>
          </w:p>
        </w:tc>
        <w:tc>
          <w:tcPr>
            <w:tcW w:w="1909" w:type="dxa"/>
            <w:tcBorders>
              <w:top w:val="single" w:sz="6" w:space="0" w:color="ABABAB"/>
              <w:left w:val="single" w:sz="6" w:space="0" w:color="ABABAB"/>
              <w:bottom w:val="single" w:sz="6" w:space="0" w:color="ABABAB"/>
              <w:right w:val="single" w:sz="6" w:space="0" w:color="ABABAB"/>
            </w:tcBorders>
            <w:shd w:val="clear" w:color="auto" w:fill="F5F5F5" w:themeFill="background1"/>
            <w:noWrap/>
            <w:hideMark/>
          </w:tcPr>
          <w:p w14:paraId="0169C035" w14:textId="693A08FA" w:rsidR="0092388F" w:rsidRPr="008F628F" w:rsidRDefault="0092388F" w:rsidP="003C644D">
            <w:pPr>
              <w:spacing w:afterLines="60" w:after="144"/>
              <w:rPr>
                <w:rFonts w:ascii="Montserrat" w:hAnsi="Montserrat"/>
                <w:sz w:val="14"/>
                <w:szCs w:val="14"/>
              </w:rPr>
            </w:pPr>
            <w:r w:rsidRPr="008F628F">
              <w:rPr>
                <w:rFonts w:ascii="Montserrat" w:hAnsi="Montserrat"/>
                <w:sz w:val="14"/>
                <w:szCs w:val="14"/>
              </w:rPr>
              <w:t>108.</w:t>
            </w:r>
            <w:r w:rsidR="00BE6BCD" w:rsidRPr="008F628F">
              <w:rPr>
                <w:rFonts w:ascii="Montserrat" w:hAnsi="Montserrat"/>
                <w:sz w:val="14"/>
                <w:szCs w:val="14"/>
              </w:rPr>
              <w:t>5</w:t>
            </w:r>
          </w:p>
        </w:tc>
        <w:tc>
          <w:tcPr>
            <w:tcW w:w="1630" w:type="dxa"/>
            <w:tcBorders>
              <w:top w:val="single" w:sz="6" w:space="0" w:color="ABABAB"/>
              <w:left w:val="single" w:sz="6" w:space="0" w:color="ABABAB"/>
              <w:bottom w:val="single" w:sz="6" w:space="0" w:color="ABABAB"/>
              <w:right w:val="single" w:sz="6" w:space="0" w:color="ABABAB"/>
            </w:tcBorders>
            <w:shd w:val="clear" w:color="auto" w:fill="F5F5F5" w:themeFill="background1"/>
            <w:noWrap/>
            <w:hideMark/>
          </w:tcPr>
          <w:p w14:paraId="50FF6FAB" w14:textId="029E63A8" w:rsidR="0092388F" w:rsidRPr="008F628F" w:rsidRDefault="0092388F" w:rsidP="003C644D">
            <w:pPr>
              <w:spacing w:afterLines="60" w:after="144"/>
              <w:rPr>
                <w:rFonts w:ascii="Montserrat" w:hAnsi="Montserrat"/>
                <w:sz w:val="14"/>
                <w:szCs w:val="14"/>
              </w:rPr>
            </w:pPr>
            <w:r w:rsidRPr="008F628F">
              <w:rPr>
                <w:rFonts w:ascii="Montserrat" w:hAnsi="Montserrat"/>
                <w:sz w:val="14"/>
                <w:szCs w:val="14"/>
              </w:rPr>
              <w:t>64.</w:t>
            </w:r>
            <w:r w:rsidR="00BE6BCD" w:rsidRPr="008F628F">
              <w:rPr>
                <w:rFonts w:ascii="Montserrat" w:hAnsi="Montserrat"/>
                <w:sz w:val="14"/>
                <w:szCs w:val="14"/>
              </w:rPr>
              <w:t>2</w:t>
            </w:r>
            <w:r w:rsidRPr="008F628F">
              <w:rPr>
                <w:rFonts w:ascii="Montserrat" w:hAnsi="Montserrat"/>
                <w:sz w:val="14"/>
                <w:szCs w:val="14"/>
              </w:rPr>
              <w:t>-147</w:t>
            </w:r>
            <w:r w:rsidR="00BE6BCD" w:rsidRPr="008F628F">
              <w:rPr>
                <w:rFonts w:ascii="Montserrat" w:hAnsi="Montserrat"/>
                <w:sz w:val="14"/>
                <w:szCs w:val="14"/>
              </w:rPr>
              <w:t>.0</w:t>
            </w:r>
          </w:p>
        </w:tc>
      </w:tr>
      <w:tr w:rsidR="0092388F" w:rsidRPr="008F628F" w14:paraId="17B91C84" w14:textId="77777777" w:rsidTr="003C644D">
        <w:trPr>
          <w:cantSplit/>
          <w:trHeight w:val="380"/>
        </w:trPr>
        <w:tc>
          <w:tcPr>
            <w:tcW w:w="2827" w:type="dxa"/>
            <w:tcBorders>
              <w:top w:val="single" w:sz="6" w:space="0" w:color="ABABAB"/>
              <w:left w:val="single" w:sz="6" w:space="0" w:color="ABABAB"/>
              <w:bottom w:val="single" w:sz="6" w:space="0" w:color="ABABAB"/>
              <w:right w:val="single" w:sz="6" w:space="0" w:color="ABABAB"/>
            </w:tcBorders>
            <w:shd w:val="clear" w:color="auto" w:fill="F5F5F5" w:themeFill="background1"/>
            <w:noWrap/>
            <w:hideMark/>
          </w:tcPr>
          <w:p w14:paraId="2E662233" w14:textId="77777777" w:rsidR="0092388F" w:rsidRPr="008F628F" w:rsidRDefault="0092388F" w:rsidP="003C644D">
            <w:pPr>
              <w:spacing w:afterLines="60" w:after="144"/>
              <w:rPr>
                <w:rFonts w:ascii="Montserrat" w:hAnsi="Montserrat"/>
                <w:sz w:val="14"/>
                <w:szCs w:val="14"/>
              </w:rPr>
            </w:pPr>
            <w:r w:rsidRPr="008F628F">
              <w:rPr>
                <w:rFonts w:ascii="Montserrat" w:hAnsi="Montserrat"/>
                <w:sz w:val="14"/>
                <w:szCs w:val="14"/>
              </w:rPr>
              <w:t>Long lesions</w:t>
            </w:r>
          </w:p>
        </w:tc>
        <w:tc>
          <w:tcPr>
            <w:tcW w:w="1493" w:type="dxa"/>
            <w:tcBorders>
              <w:top w:val="single" w:sz="6" w:space="0" w:color="ABABAB"/>
              <w:left w:val="single" w:sz="6" w:space="0" w:color="ABABAB"/>
              <w:bottom w:val="single" w:sz="6" w:space="0" w:color="ABABAB"/>
              <w:right w:val="single" w:sz="6" w:space="0" w:color="ABABAB"/>
            </w:tcBorders>
            <w:shd w:val="clear" w:color="auto" w:fill="F5F5F5" w:themeFill="background1"/>
            <w:noWrap/>
            <w:hideMark/>
          </w:tcPr>
          <w:p w14:paraId="1F3AD512" w14:textId="77777777" w:rsidR="0092388F" w:rsidRPr="008F628F" w:rsidRDefault="0092388F" w:rsidP="003C644D">
            <w:pPr>
              <w:spacing w:afterLines="60" w:after="144"/>
              <w:rPr>
                <w:rFonts w:ascii="Montserrat" w:hAnsi="Montserrat"/>
                <w:sz w:val="14"/>
                <w:szCs w:val="14"/>
              </w:rPr>
            </w:pPr>
            <w:r w:rsidRPr="008F628F">
              <w:rPr>
                <w:rFonts w:ascii="Montserrat" w:hAnsi="Montserrat"/>
                <w:sz w:val="14"/>
                <w:szCs w:val="14"/>
              </w:rPr>
              <w:t>20</w:t>
            </w:r>
          </w:p>
        </w:tc>
        <w:tc>
          <w:tcPr>
            <w:tcW w:w="1909" w:type="dxa"/>
            <w:tcBorders>
              <w:top w:val="single" w:sz="6" w:space="0" w:color="ABABAB"/>
              <w:left w:val="single" w:sz="6" w:space="0" w:color="ABABAB"/>
              <w:bottom w:val="single" w:sz="6" w:space="0" w:color="ABABAB"/>
              <w:right w:val="single" w:sz="6" w:space="0" w:color="ABABAB"/>
            </w:tcBorders>
            <w:shd w:val="clear" w:color="auto" w:fill="F5F5F5" w:themeFill="background1"/>
            <w:noWrap/>
            <w:hideMark/>
          </w:tcPr>
          <w:p w14:paraId="2F0CE583" w14:textId="727742D9" w:rsidR="0092388F" w:rsidRPr="008F628F" w:rsidRDefault="0092388F" w:rsidP="003C644D">
            <w:pPr>
              <w:spacing w:afterLines="60" w:after="144"/>
              <w:rPr>
                <w:rFonts w:ascii="Montserrat" w:hAnsi="Montserrat"/>
                <w:sz w:val="14"/>
                <w:szCs w:val="14"/>
              </w:rPr>
            </w:pPr>
            <w:r w:rsidRPr="008F628F">
              <w:rPr>
                <w:rFonts w:ascii="Montserrat" w:hAnsi="Montserrat"/>
                <w:sz w:val="14"/>
                <w:szCs w:val="14"/>
              </w:rPr>
              <w:t>208.1</w:t>
            </w:r>
          </w:p>
        </w:tc>
        <w:tc>
          <w:tcPr>
            <w:tcW w:w="1630" w:type="dxa"/>
            <w:tcBorders>
              <w:top w:val="single" w:sz="6" w:space="0" w:color="ABABAB"/>
              <w:left w:val="single" w:sz="6" w:space="0" w:color="ABABAB"/>
              <w:bottom w:val="single" w:sz="6" w:space="0" w:color="ABABAB"/>
              <w:right w:val="single" w:sz="6" w:space="0" w:color="ABABAB"/>
            </w:tcBorders>
            <w:shd w:val="clear" w:color="auto" w:fill="F5F5F5" w:themeFill="background1"/>
            <w:noWrap/>
            <w:hideMark/>
          </w:tcPr>
          <w:p w14:paraId="1CCDA17E" w14:textId="71506B00" w:rsidR="0092388F" w:rsidRPr="008F628F" w:rsidRDefault="0092388F" w:rsidP="003C644D">
            <w:pPr>
              <w:spacing w:afterLines="60" w:after="144"/>
              <w:rPr>
                <w:rFonts w:ascii="Montserrat" w:hAnsi="Montserrat"/>
                <w:sz w:val="14"/>
                <w:szCs w:val="14"/>
              </w:rPr>
            </w:pPr>
            <w:r w:rsidRPr="008F628F">
              <w:rPr>
                <w:rFonts w:ascii="Montserrat" w:hAnsi="Montserrat"/>
                <w:sz w:val="14"/>
                <w:szCs w:val="14"/>
              </w:rPr>
              <w:t>155.5-330</w:t>
            </w:r>
            <w:r w:rsidR="00BE6BCD" w:rsidRPr="008F628F">
              <w:rPr>
                <w:rFonts w:ascii="Montserrat" w:hAnsi="Montserrat"/>
                <w:sz w:val="14"/>
                <w:szCs w:val="14"/>
              </w:rPr>
              <w:t>.0</w:t>
            </w:r>
          </w:p>
        </w:tc>
      </w:tr>
      <w:tr w:rsidR="0092388F" w:rsidRPr="008F628F" w14:paraId="31A382A1" w14:textId="77777777" w:rsidTr="003C644D">
        <w:trPr>
          <w:cantSplit/>
          <w:trHeight w:val="380"/>
        </w:trPr>
        <w:tc>
          <w:tcPr>
            <w:tcW w:w="2827" w:type="dxa"/>
            <w:tcBorders>
              <w:top w:val="single" w:sz="6" w:space="0" w:color="ABABAB"/>
              <w:left w:val="single" w:sz="6" w:space="0" w:color="ABABAB"/>
              <w:bottom w:val="single" w:sz="6" w:space="0" w:color="ABABAB"/>
              <w:right w:val="single" w:sz="6" w:space="0" w:color="ABABAB"/>
            </w:tcBorders>
            <w:shd w:val="clear" w:color="auto" w:fill="FFFFFF"/>
            <w:noWrap/>
            <w:hideMark/>
          </w:tcPr>
          <w:p w14:paraId="3387C135" w14:textId="75038769" w:rsidR="0092388F" w:rsidRPr="008F628F" w:rsidRDefault="00DD7686" w:rsidP="003C644D">
            <w:pPr>
              <w:spacing w:afterLines="60" w:after="144"/>
              <w:rPr>
                <w:rFonts w:ascii="Montserrat" w:hAnsi="Montserrat"/>
                <w:sz w:val="14"/>
                <w:szCs w:val="14"/>
              </w:rPr>
            </w:pPr>
            <w:r>
              <w:rPr>
                <w:rFonts w:ascii="Montserrat" w:hAnsi="Montserrat"/>
                <w:sz w:val="14"/>
                <w:szCs w:val="14"/>
              </w:rPr>
              <w:t>Lesion length not reported</w:t>
            </w:r>
          </w:p>
        </w:tc>
        <w:tc>
          <w:tcPr>
            <w:tcW w:w="5032" w:type="dxa"/>
            <w:gridSpan w:val="3"/>
            <w:tcBorders>
              <w:top w:val="single" w:sz="6" w:space="0" w:color="ABABAB"/>
              <w:left w:val="single" w:sz="6" w:space="0" w:color="ABABAB"/>
              <w:bottom w:val="single" w:sz="6" w:space="0" w:color="ABABAB"/>
              <w:right w:val="single" w:sz="6" w:space="0" w:color="ABABAB"/>
            </w:tcBorders>
            <w:shd w:val="clear" w:color="auto" w:fill="FFFFFF"/>
            <w:noWrap/>
            <w:hideMark/>
          </w:tcPr>
          <w:p w14:paraId="7A0BCC24" w14:textId="407D81B0" w:rsidR="0092388F" w:rsidRPr="008F628F" w:rsidRDefault="0092388F" w:rsidP="003C644D">
            <w:pPr>
              <w:spacing w:afterLines="60" w:after="144"/>
              <w:rPr>
                <w:rFonts w:ascii="Montserrat" w:hAnsi="Montserrat"/>
                <w:sz w:val="14"/>
                <w:szCs w:val="14"/>
              </w:rPr>
            </w:pPr>
            <w:r w:rsidRPr="008F628F">
              <w:rPr>
                <w:rFonts w:ascii="Montserrat" w:hAnsi="Montserrat"/>
                <w:sz w:val="14"/>
                <w:szCs w:val="14"/>
              </w:rPr>
              <w:t>1</w:t>
            </w:r>
          </w:p>
        </w:tc>
      </w:tr>
      <w:tr w:rsidR="0092388F" w:rsidRPr="008F628F" w14:paraId="296D1059" w14:textId="77777777" w:rsidTr="003C644D">
        <w:trPr>
          <w:cantSplit/>
          <w:trHeight w:val="380"/>
        </w:trPr>
        <w:tc>
          <w:tcPr>
            <w:tcW w:w="2827" w:type="dxa"/>
            <w:tcBorders>
              <w:top w:val="single" w:sz="6" w:space="0" w:color="ABABAB"/>
              <w:left w:val="single" w:sz="6" w:space="0" w:color="ABABAB"/>
              <w:bottom w:val="single" w:sz="6" w:space="0" w:color="ABABAB"/>
              <w:right w:val="single" w:sz="6" w:space="0" w:color="ABABAB"/>
            </w:tcBorders>
            <w:shd w:val="clear" w:color="auto" w:fill="E8E8E8" w:themeFill="background1" w:themeFillShade="F2"/>
            <w:noWrap/>
            <w:hideMark/>
          </w:tcPr>
          <w:p w14:paraId="68D73693" w14:textId="41B26AAC" w:rsidR="0092388F" w:rsidRPr="008F628F" w:rsidRDefault="00B143FB" w:rsidP="003C644D">
            <w:pPr>
              <w:spacing w:afterLines="60" w:after="144"/>
              <w:rPr>
                <w:rFonts w:ascii="Montserrat" w:hAnsi="Montserrat"/>
                <w:b/>
                <w:bCs/>
                <w:sz w:val="14"/>
                <w:szCs w:val="14"/>
              </w:rPr>
            </w:pPr>
            <w:proofErr w:type="spellStart"/>
            <w:r>
              <w:rPr>
                <w:rFonts w:ascii="Montserrat" w:hAnsi="Montserrat"/>
                <w:b/>
                <w:bCs/>
                <w:sz w:val="14"/>
                <w:szCs w:val="14"/>
              </w:rPr>
              <w:t>Viabahn</w:t>
            </w:r>
            <w:proofErr w:type="spellEnd"/>
          </w:p>
        </w:tc>
        <w:tc>
          <w:tcPr>
            <w:tcW w:w="1493" w:type="dxa"/>
            <w:tcBorders>
              <w:top w:val="single" w:sz="6" w:space="0" w:color="ABABAB"/>
              <w:left w:val="single" w:sz="6" w:space="0" w:color="ABABAB"/>
              <w:bottom w:val="single" w:sz="6" w:space="0" w:color="ABABAB"/>
              <w:right w:val="single" w:sz="6" w:space="0" w:color="ABABAB"/>
            </w:tcBorders>
            <w:shd w:val="clear" w:color="auto" w:fill="E8E8E8" w:themeFill="background1" w:themeFillShade="F2"/>
            <w:noWrap/>
            <w:hideMark/>
          </w:tcPr>
          <w:p w14:paraId="2355884F" w14:textId="6CBD526A" w:rsidR="0092388F" w:rsidRPr="008F628F" w:rsidRDefault="0092388F" w:rsidP="003C644D">
            <w:pPr>
              <w:spacing w:afterLines="60" w:after="144"/>
              <w:rPr>
                <w:rFonts w:ascii="Montserrat" w:hAnsi="Montserrat"/>
                <w:b/>
                <w:bCs/>
                <w:sz w:val="14"/>
                <w:szCs w:val="14"/>
              </w:rPr>
            </w:pPr>
            <w:r w:rsidRPr="008F628F">
              <w:rPr>
                <w:rFonts w:ascii="Montserrat" w:hAnsi="Montserrat"/>
                <w:b/>
                <w:bCs/>
                <w:sz w:val="14"/>
                <w:szCs w:val="14"/>
              </w:rPr>
              <w:t>Data points</w:t>
            </w:r>
            <w:r w:rsidR="00C107F5" w:rsidRPr="008F628F">
              <w:rPr>
                <w:rFonts w:ascii="Montserrat" w:hAnsi="Montserrat"/>
                <w:b/>
                <w:bCs/>
                <w:sz w:val="14"/>
                <w:szCs w:val="14"/>
              </w:rPr>
              <w:t>*</w:t>
            </w:r>
          </w:p>
        </w:tc>
        <w:tc>
          <w:tcPr>
            <w:tcW w:w="1909" w:type="dxa"/>
            <w:tcBorders>
              <w:top w:val="single" w:sz="6" w:space="0" w:color="ABABAB"/>
              <w:left w:val="single" w:sz="6" w:space="0" w:color="ABABAB"/>
              <w:bottom w:val="single" w:sz="6" w:space="0" w:color="ABABAB"/>
              <w:right w:val="single" w:sz="6" w:space="0" w:color="ABABAB"/>
            </w:tcBorders>
            <w:shd w:val="clear" w:color="auto" w:fill="E8E8E8" w:themeFill="background1" w:themeFillShade="F2"/>
            <w:noWrap/>
            <w:hideMark/>
          </w:tcPr>
          <w:p w14:paraId="235B0F8D" w14:textId="77777777" w:rsidR="0092388F" w:rsidRPr="008F628F" w:rsidRDefault="0092388F" w:rsidP="003C644D">
            <w:pPr>
              <w:spacing w:afterLines="60" w:after="144"/>
              <w:rPr>
                <w:rFonts w:ascii="Montserrat" w:hAnsi="Montserrat"/>
                <w:b/>
                <w:bCs/>
                <w:sz w:val="14"/>
                <w:szCs w:val="14"/>
              </w:rPr>
            </w:pPr>
            <w:r w:rsidRPr="008F628F">
              <w:rPr>
                <w:rFonts w:ascii="Montserrat" w:hAnsi="Montserrat"/>
                <w:b/>
                <w:bCs/>
                <w:sz w:val="14"/>
                <w:szCs w:val="14"/>
              </w:rPr>
              <w:t>Mean lesion length</w:t>
            </w:r>
          </w:p>
        </w:tc>
        <w:tc>
          <w:tcPr>
            <w:tcW w:w="1630" w:type="dxa"/>
            <w:tcBorders>
              <w:top w:val="single" w:sz="6" w:space="0" w:color="ABABAB"/>
              <w:left w:val="single" w:sz="6" w:space="0" w:color="ABABAB"/>
              <w:bottom w:val="single" w:sz="6" w:space="0" w:color="ABABAB"/>
              <w:right w:val="single" w:sz="6" w:space="0" w:color="ABABAB"/>
            </w:tcBorders>
            <w:shd w:val="clear" w:color="auto" w:fill="E8E8E8" w:themeFill="background1" w:themeFillShade="F2"/>
            <w:noWrap/>
            <w:hideMark/>
          </w:tcPr>
          <w:p w14:paraId="77704752" w14:textId="77777777" w:rsidR="0092388F" w:rsidRPr="008F628F" w:rsidRDefault="0092388F" w:rsidP="003C644D">
            <w:pPr>
              <w:spacing w:afterLines="60" w:after="144"/>
              <w:rPr>
                <w:rFonts w:ascii="Montserrat" w:hAnsi="Montserrat"/>
                <w:b/>
                <w:bCs/>
                <w:sz w:val="14"/>
                <w:szCs w:val="14"/>
              </w:rPr>
            </w:pPr>
            <w:r w:rsidRPr="008F628F">
              <w:rPr>
                <w:rFonts w:ascii="Montserrat" w:hAnsi="Montserrat"/>
                <w:b/>
                <w:bCs/>
                <w:sz w:val="14"/>
                <w:szCs w:val="14"/>
              </w:rPr>
              <w:t>Range (min)</w:t>
            </w:r>
          </w:p>
        </w:tc>
      </w:tr>
      <w:tr w:rsidR="0092388F" w:rsidRPr="008F628F" w14:paraId="13438F53" w14:textId="77777777" w:rsidTr="003C644D">
        <w:trPr>
          <w:cantSplit/>
          <w:trHeight w:val="380"/>
        </w:trPr>
        <w:tc>
          <w:tcPr>
            <w:tcW w:w="2827" w:type="dxa"/>
            <w:tcBorders>
              <w:top w:val="single" w:sz="6" w:space="0" w:color="ABABAB"/>
              <w:left w:val="single" w:sz="6" w:space="0" w:color="ABABAB"/>
              <w:bottom w:val="single" w:sz="6" w:space="0" w:color="ABABAB"/>
              <w:right w:val="single" w:sz="6" w:space="0" w:color="ABABAB"/>
            </w:tcBorders>
            <w:shd w:val="clear" w:color="auto" w:fill="FFFFFF"/>
            <w:noWrap/>
            <w:hideMark/>
          </w:tcPr>
          <w:p w14:paraId="5818EE0A" w14:textId="77777777" w:rsidR="0092388F" w:rsidRPr="008F628F" w:rsidRDefault="0092388F" w:rsidP="003C644D">
            <w:pPr>
              <w:spacing w:afterLines="60" w:after="144"/>
              <w:rPr>
                <w:rFonts w:ascii="Montserrat" w:hAnsi="Montserrat"/>
                <w:sz w:val="14"/>
                <w:szCs w:val="14"/>
              </w:rPr>
            </w:pPr>
            <w:r w:rsidRPr="008F628F">
              <w:rPr>
                <w:rFonts w:ascii="Montserrat" w:hAnsi="Montserrat"/>
                <w:sz w:val="14"/>
                <w:szCs w:val="14"/>
              </w:rPr>
              <w:t>Overall </w:t>
            </w:r>
          </w:p>
        </w:tc>
        <w:tc>
          <w:tcPr>
            <w:tcW w:w="1493" w:type="dxa"/>
            <w:tcBorders>
              <w:top w:val="single" w:sz="6" w:space="0" w:color="ABABAB"/>
              <w:left w:val="single" w:sz="6" w:space="0" w:color="ABABAB"/>
              <w:bottom w:val="single" w:sz="6" w:space="0" w:color="ABABAB"/>
              <w:right w:val="single" w:sz="6" w:space="0" w:color="ABABAB"/>
            </w:tcBorders>
            <w:shd w:val="clear" w:color="auto" w:fill="FFFFFF"/>
            <w:noWrap/>
            <w:hideMark/>
          </w:tcPr>
          <w:p w14:paraId="4F70C8F4" w14:textId="310E61A3" w:rsidR="0092388F" w:rsidRPr="008F628F" w:rsidRDefault="0092388F" w:rsidP="003C644D">
            <w:pPr>
              <w:spacing w:afterLines="60" w:after="144"/>
              <w:rPr>
                <w:rFonts w:ascii="Montserrat" w:hAnsi="Montserrat"/>
                <w:sz w:val="14"/>
                <w:szCs w:val="14"/>
              </w:rPr>
            </w:pPr>
            <w:r w:rsidRPr="008F628F">
              <w:rPr>
                <w:rFonts w:ascii="Montserrat" w:hAnsi="Montserrat"/>
                <w:sz w:val="14"/>
                <w:szCs w:val="14"/>
              </w:rPr>
              <w:t>1</w:t>
            </w:r>
            <w:r w:rsidR="00E543E3">
              <w:rPr>
                <w:rFonts w:ascii="Montserrat" w:hAnsi="Montserrat"/>
                <w:sz w:val="14"/>
                <w:szCs w:val="14"/>
              </w:rPr>
              <w:t>1</w:t>
            </w:r>
          </w:p>
        </w:tc>
        <w:tc>
          <w:tcPr>
            <w:tcW w:w="1909" w:type="dxa"/>
            <w:tcBorders>
              <w:top w:val="single" w:sz="6" w:space="0" w:color="ABABAB"/>
              <w:left w:val="single" w:sz="6" w:space="0" w:color="ABABAB"/>
              <w:bottom w:val="single" w:sz="6" w:space="0" w:color="ABABAB"/>
              <w:right w:val="single" w:sz="6" w:space="0" w:color="ABABAB"/>
            </w:tcBorders>
            <w:shd w:val="clear" w:color="auto" w:fill="FFFFFF"/>
            <w:noWrap/>
            <w:hideMark/>
          </w:tcPr>
          <w:p w14:paraId="34DA11E2" w14:textId="5ED45D9F" w:rsidR="0092388F" w:rsidRPr="008F628F" w:rsidRDefault="0092388F" w:rsidP="003C644D">
            <w:pPr>
              <w:spacing w:afterLines="60" w:after="144"/>
              <w:rPr>
                <w:rFonts w:ascii="Montserrat" w:hAnsi="Montserrat"/>
                <w:sz w:val="14"/>
                <w:szCs w:val="14"/>
              </w:rPr>
            </w:pPr>
            <w:r w:rsidRPr="008F628F">
              <w:rPr>
                <w:rFonts w:ascii="Montserrat" w:hAnsi="Montserrat"/>
                <w:sz w:val="14"/>
                <w:szCs w:val="14"/>
              </w:rPr>
              <w:t>226.4</w:t>
            </w:r>
          </w:p>
        </w:tc>
        <w:tc>
          <w:tcPr>
            <w:tcW w:w="1630" w:type="dxa"/>
            <w:tcBorders>
              <w:top w:val="single" w:sz="6" w:space="0" w:color="ABABAB"/>
              <w:left w:val="single" w:sz="6" w:space="0" w:color="ABABAB"/>
              <w:bottom w:val="single" w:sz="6" w:space="0" w:color="ABABAB"/>
              <w:right w:val="single" w:sz="6" w:space="0" w:color="ABABAB"/>
            </w:tcBorders>
            <w:shd w:val="clear" w:color="auto" w:fill="FFFFFF"/>
            <w:noWrap/>
            <w:hideMark/>
          </w:tcPr>
          <w:p w14:paraId="2CECCB64" w14:textId="767DD8D9" w:rsidR="0092388F" w:rsidRPr="008F628F" w:rsidRDefault="0092388F" w:rsidP="003C644D">
            <w:pPr>
              <w:spacing w:afterLines="60" w:after="144"/>
              <w:rPr>
                <w:rFonts w:ascii="Montserrat" w:hAnsi="Montserrat"/>
                <w:sz w:val="14"/>
                <w:szCs w:val="14"/>
              </w:rPr>
            </w:pPr>
            <w:r w:rsidRPr="008F628F">
              <w:rPr>
                <w:rFonts w:ascii="Montserrat" w:hAnsi="Montserrat"/>
                <w:sz w:val="14"/>
                <w:szCs w:val="14"/>
              </w:rPr>
              <w:t>173</w:t>
            </w:r>
            <w:r w:rsidR="00BE6BCD" w:rsidRPr="008F628F">
              <w:rPr>
                <w:rFonts w:ascii="Montserrat" w:hAnsi="Montserrat"/>
                <w:sz w:val="14"/>
                <w:szCs w:val="14"/>
              </w:rPr>
              <w:t>.0</w:t>
            </w:r>
            <w:r w:rsidRPr="008F628F">
              <w:rPr>
                <w:rFonts w:ascii="Montserrat" w:hAnsi="Montserrat"/>
                <w:sz w:val="14"/>
                <w:szCs w:val="14"/>
              </w:rPr>
              <w:t>-290</w:t>
            </w:r>
            <w:r w:rsidR="00BE6BCD" w:rsidRPr="008F628F">
              <w:rPr>
                <w:rFonts w:ascii="Montserrat" w:hAnsi="Montserrat"/>
                <w:sz w:val="14"/>
                <w:szCs w:val="14"/>
              </w:rPr>
              <w:t>.0</w:t>
            </w:r>
          </w:p>
        </w:tc>
      </w:tr>
      <w:tr w:rsidR="0092388F" w:rsidRPr="008F628F" w14:paraId="138A3F30" w14:textId="77777777" w:rsidTr="003C644D">
        <w:trPr>
          <w:cantSplit/>
          <w:trHeight w:val="380"/>
        </w:trPr>
        <w:tc>
          <w:tcPr>
            <w:tcW w:w="2827" w:type="dxa"/>
            <w:tcBorders>
              <w:top w:val="single" w:sz="6" w:space="0" w:color="ABABAB"/>
              <w:left w:val="single" w:sz="6" w:space="0" w:color="ABABAB"/>
              <w:bottom w:val="single" w:sz="6" w:space="0" w:color="ABABAB"/>
              <w:right w:val="single" w:sz="6" w:space="0" w:color="ABABAB"/>
            </w:tcBorders>
            <w:shd w:val="clear" w:color="auto" w:fill="FFFFFF"/>
            <w:noWrap/>
            <w:hideMark/>
          </w:tcPr>
          <w:p w14:paraId="21DE2E62" w14:textId="77777777" w:rsidR="0092388F" w:rsidRPr="008F628F" w:rsidRDefault="0092388F" w:rsidP="003C644D">
            <w:pPr>
              <w:spacing w:afterLines="60" w:after="144"/>
              <w:rPr>
                <w:rFonts w:ascii="Montserrat" w:hAnsi="Montserrat"/>
                <w:sz w:val="14"/>
                <w:szCs w:val="14"/>
              </w:rPr>
            </w:pPr>
            <w:r w:rsidRPr="008F628F">
              <w:rPr>
                <w:rFonts w:ascii="Montserrat" w:hAnsi="Montserrat"/>
                <w:sz w:val="14"/>
                <w:szCs w:val="14"/>
              </w:rPr>
              <w:t>Short lesions</w:t>
            </w:r>
          </w:p>
        </w:tc>
        <w:tc>
          <w:tcPr>
            <w:tcW w:w="1493" w:type="dxa"/>
            <w:tcBorders>
              <w:top w:val="single" w:sz="6" w:space="0" w:color="ABABAB"/>
              <w:left w:val="single" w:sz="6" w:space="0" w:color="ABABAB"/>
              <w:bottom w:val="single" w:sz="6" w:space="0" w:color="ABABAB"/>
              <w:right w:val="single" w:sz="6" w:space="0" w:color="ABABAB"/>
            </w:tcBorders>
            <w:shd w:val="clear" w:color="auto" w:fill="FFFFFF"/>
            <w:noWrap/>
            <w:hideMark/>
          </w:tcPr>
          <w:p w14:paraId="63A62729" w14:textId="77777777" w:rsidR="0092388F" w:rsidRPr="008F628F" w:rsidRDefault="0092388F" w:rsidP="003C644D">
            <w:pPr>
              <w:spacing w:afterLines="60" w:after="144"/>
              <w:rPr>
                <w:rFonts w:ascii="Montserrat" w:hAnsi="Montserrat"/>
                <w:sz w:val="14"/>
                <w:szCs w:val="14"/>
              </w:rPr>
            </w:pPr>
            <w:r w:rsidRPr="008F628F">
              <w:rPr>
                <w:rFonts w:ascii="Montserrat" w:hAnsi="Montserrat"/>
                <w:sz w:val="14"/>
                <w:szCs w:val="14"/>
              </w:rPr>
              <w:t>0</w:t>
            </w:r>
          </w:p>
        </w:tc>
        <w:tc>
          <w:tcPr>
            <w:tcW w:w="1909" w:type="dxa"/>
            <w:tcBorders>
              <w:top w:val="single" w:sz="6" w:space="0" w:color="ABABAB"/>
              <w:left w:val="single" w:sz="6" w:space="0" w:color="ABABAB"/>
              <w:bottom w:val="single" w:sz="6" w:space="0" w:color="ABABAB"/>
              <w:right w:val="single" w:sz="6" w:space="0" w:color="ABABAB"/>
            </w:tcBorders>
            <w:shd w:val="clear" w:color="auto" w:fill="FFFFFF"/>
            <w:noWrap/>
            <w:hideMark/>
          </w:tcPr>
          <w:p w14:paraId="78394D9F" w14:textId="77777777" w:rsidR="0092388F" w:rsidRPr="008F628F" w:rsidRDefault="0092388F" w:rsidP="003C644D">
            <w:pPr>
              <w:spacing w:afterLines="60" w:after="144"/>
              <w:rPr>
                <w:rFonts w:ascii="Montserrat" w:hAnsi="Montserrat"/>
                <w:sz w:val="14"/>
                <w:szCs w:val="14"/>
              </w:rPr>
            </w:pPr>
            <w:r w:rsidRPr="008F628F">
              <w:rPr>
                <w:rFonts w:ascii="Montserrat" w:hAnsi="Montserrat"/>
                <w:sz w:val="14"/>
                <w:szCs w:val="14"/>
              </w:rPr>
              <w:t>0</w:t>
            </w:r>
          </w:p>
        </w:tc>
        <w:tc>
          <w:tcPr>
            <w:tcW w:w="1630" w:type="dxa"/>
            <w:tcBorders>
              <w:top w:val="single" w:sz="6" w:space="0" w:color="ABABAB"/>
              <w:left w:val="single" w:sz="6" w:space="0" w:color="ABABAB"/>
              <w:bottom w:val="single" w:sz="6" w:space="0" w:color="ABABAB"/>
              <w:right w:val="single" w:sz="6" w:space="0" w:color="ABABAB"/>
            </w:tcBorders>
            <w:shd w:val="clear" w:color="auto" w:fill="FFFFFF"/>
            <w:noWrap/>
            <w:hideMark/>
          </w:tcPr>
          <w:p w14:paraId="4963C505" w14:textId="77777777" w:rsidR="0092388F" w:rsidRPr="008F628F" w:rsidRDefault="0092388F" w:rsidP="003C644D">
            <w:pPr>
              <w:spacing w:afterLines="60" w:after="144"/>
              <w:rPr>
                <w:rFonts w:ascii="Montserrat" w:hAnsi="Montserrat"/>
                <w:sz w:val="14"/>
                <w:szCs w:val="14"/>
              </w:rPr>
            </w:pPr>
            <w:r w:rsidRPr="008F628F">
              <w:rPr>
                <w:rFonts w:ascii="Montserrat" w:hAnsi="Montserrat"/>
                <w:sz w:val="14"/>
                <w:szCs w:val="14"/>
              </w:rPr>
              <w:t>0</w:t>
            </w:r>
          </w:p>
        </w:tc>
      </w:tr>
      <w:tr w:rsidR="0092388F" w:rsidRPr="008F628F" w14:paraId="0F3C6EE7" w14:textId="77777777" w:rsidTr="003C644D">
        <w:trPr>
          <w:cantSplit/>
          <w:trHeight w:val="380"/>
        </w:trPr>
        <w:tc>
          <w:tcPr>
            <w:tcW w:w="2827" w:type="dxa"/>
            <w:tcBorders>
              <w:top w:val="single" w:sz="6" w:space="0" w:color="ABABAB"/>
              <w:left w:val="single" w:sz="6" w:space="0" w:color="ABABAB"/>
              <w:bottom w:val="single" w:sz="6" w:space="0" w:color="ABABAB"/>
              <w:right w:val="single" w:sz="6" w:space="0" w:color="ABABAB"/>
            </w:tcBorders>
            <w:shd w:val="clear" w:color="auto" w:fill="FFFFFF"/>
            <w:noWrap/>
            <w:hideMark/>
          </w:tcPr>
          <w:p w14:paraId="39A6DD45" w14:textId="77777777" w:rsidR="0092388F" w:rsidRPr="008F628F" w:rsidRDefault="0092388F" w:rsidP="003C644D">
            <w:pPr>
              <w:spacing w:afterLines="60" w:after="144"/>
              <w:rPr>
                <w:rFonts w:ascii="Montserrat" w:hAnsi="Montserrat"/>
                <w:sz w:val="14"/>
                <w:szCs w:val="14"/>
              </w:rPr>
            </w:pPr>
            <w:r w:rsidRPr="008F628F">
              <w:rPr>
                <w:rFonts w:ascii="Montserrat" w:hAnsi="Montserrat"/>
                <w:sz w:val="14"/>
                <w:szCs w:val="14"/>
              </w:rPr>
              <w:t>Long lesions</w:t>
            </w:r>
          </w:p>
        </w:tc>
        <w:tc>
          <w:tcPr>
            <w:tcW w:w="1493" w:type="dxa"/>
            <w:tcBorders>
              <w:top w:val="single" w:sz="6" w:space="0" w:color="ABABAB"/>
              <w:left w:val="single" w:sz="6" w:space="0" w:color="ABABAB"/>
              <w:bottom w:val="single" w:sz="6" w:space="0" w:color="ABABAB"/>
              <w:right w:val="single" w:sz="6" w:space="0" w:color="ABABAB"/>
            </w:tcBorders>
            <w:shd w:val="clear" w:color="auto" w:fill="FFFFFF"/>
            <w:noWrap/>
            <w:hideMark/>
          </w:tcPr>
          <w:p w14:paraId="518368D2" w14:textId="0FC471ED" w:rsidR="0092388F" w:rsidRPr="008F628F" w:rsidRDefault="0092388F" w:rsidP="003C644D">
            <w:pPr>
              <w:spacing w:afterLines="60" w:after="144"/>
              <w:rPr>
                <w:rFonts w:ascii="Montserrat" w:hAnsi="Montserrat"/>
                <w:sz w:val="14"/>
                <w:szCs w:val="14"/>
              </w:rPr>
            </w:pPr>
            <w:r w:rsidRPr="008F628F">
              <w:rPr>
                <w:rFonts w:ascii="Montserrat" w:hAnsi="Montserrat"/>
                <w:sz w:val="14"/>
                <w:szCs w:val="14"/>
              </w:rPr>
              <w:t>1</w:t>
            </w:r>
            <w:r w:rsidR="00E543E3">
              <w:rPr>
                <w:rFonts w:ascii="Montserrat" w:hAnsi="Montserrat"/>
                <w:sz w:val="14"/>
                <w:szCs w:val="14"/>
              </w:rPr>
              <w:t>1</w:t>
            </w:r>
          </w:p>
        </w:tc>
        <w:tc>
          <w:tcPr>
            <w:tcW w:w="1909" w:type="dxa"/>
            <w:tcBorders>
              <w:top w:val="single" w:sz="6" w:space="0" w:color="ABABAB"/>
              <w:left w:val="single" w:sz="6" w:space="0" w:color="ABABAB"/>
              <w:bottom w:val="single" w:sz="6" w:space="0" w:color="ABABAB"/>
              <w:right w:val="single" w:sz="6" w:space="0" w:color="ABABAB"/>
            </w:tcBorders>
            <w:shd w:val="clear" w:color="auto" w:fill="FFFFFF"/>
            <w:noWrap/>
            <w:hideMark/>
          </w:tcPr>
          <w:p w14:paraId="39592871" w14:textId="14189387" w:rsidR="0092388F" w:rsidRPr="008F628F" w:rsidRDefault="0092388F" w:rsidP="003C644D">
            <w:pPr>
              <w:spacing w:afterLines="60" w:after="144"/>
              <w:rPr>
                <w:rFonts w:ascii="Montserrat" w:hAnsi="Montserrat"/>
                <w:sz w:val="14"/>
                <w:szCs w:val="14"/>
              </w:rPr>
            </w:pPr>
            <w:r w:rsidRPr="008F628F">
              <w:rPr>
                <w:rFonts w:ascii="Montserrat" w:hAnsi="Montserrat"/>
                <w:sz w:val="14"/>
                <w:szCs w:val="14"/>
              </w:rPr>
              <w:t>226.4</w:t>
            </w:r>
          </w:p>
        </w:tc>
        <w:tc>
          <w:tcPr>
            <w:tcW w:w="1630" w:type="dxa"/>
            <w:tcBorders>
              <w:top w:val="single" w:sz="6" w:space="0" w:color="ABABAB"/>
              <w:left w:val="single" w:sz="6" w:space="0" w:color="ABABAB"/>
              <w:bottom w:val="single" w:sz="6" w:space="0" w:color="ABABAB"/>
              <w:right w:val="single" w:sz="6" w:space="0" w:color="ABABAB"/>
            </w:tcBorders>
            <w:shd w:val="clear" w:color="auto" w:fill="FFFFFF"/>
            <w:noWrap/>
            <w:hideMark/>
          </w:tcPr>
          <w:p w14:paraId="2C713CF6" w14:textId="4020F323" w:rsidR="0092388F" w:rsidRPr="008F628F" w:rsidRDefault="0092388F" w:rsidP="003C644D">
            <w:pPr>
              <w:spacing w:afterLines="60" w:after="144"/>
              <w:rPr>
                <w:rFonts w:ascii="Montserrat" w:hAnsi="Montserrat"/>
                <w:sz w:val="14"/>
                <w:szCs w:val="14"/>
              </w:rPr>
            </w:pPr>
            <w:r w:rsidRPr="008F628F">
              <w:rPr>
                <w:rFonts w:ascii="Montserrat" w:hAnsi="Montserrat"/>
                <w:sz w:val="14"/>
                <w:szCs w:val="14"/>
              </w:rPr>
              <w:t>173</w:t>
            </w:r>
            <w:r w:rsidR="00BE6BCD" w:rsidRPr="008F628F">
              <w:rPr>
                <w:rFonts w:ascii="Montserrat" w:hAnsi="Montserrat"/>
                <w:sz w:val="14"/>
                <w:szCs w:val="14"/>
              </w:rPr>
              <w:t>.0</w:t>
            </w:r>
            <w:r w:rsidRPr="008F628F">
              <w:rPr>
                <w:rFonts w:ascii="Montserrat" w:hAnsi="Montserrat"/>
                <w:sz w:val="14"/>
                <w:szCs w:val="14"/>
              </w:rPr>
              <w:t>-290</w:t>
            </w:r>
            <w:r w:rsidR="00BE6BCD" w:rsidRPr="008F628F">
              <w:rPr>
                <w:rFonts w:ascii="Montserrat" w:hAnsi="Montserrat"/>
                <w:sz w:val="14"/>
                <w:szCs w:val="14"/>
              </w:rPr>
              <w:t>.0</w:t>
            </w:r>
          </w:p>
        </w:tc>
      </w:tr>
      <w:tr w:rsidR="0092388F" w:rsidRPr="008F628F" w14:paraId="0BC34CB0" w14:textId="77777777" w:rsidTr="003C644D">
        <w:trPr>
          <w:cantSplit/>
          <w:trHeight w:val="380"/>
        </w:trPr>
        <w:tc>
          <w:tcPr>
            <w:tcW w:w="2827" w:type="dxa"/>
            <w:tcBorders>
              <w:top w:val="single" w:sz="6" w:space="0" w:color="ABABAB"/>
              <w:left w:val="single" w:sz="6" w:space="0" w:color="ABABAB"/>
              <w:bottom w:val="single" w:sz="6" w:space="0" w:color="ABABAB"/>
              <w:right w:val="single" w:sz="6" w:space="0" w:color="ABABAB"/>
            </w:tcBorders>
            <w:shd w:val="clear" w:color="auto" w:fill="FFFFFF"/>
            <w:noWrap/>
            <w:hideMark/>
          </w:tcPr>
          <w:p w14:paraId="1C775CFA" w14:textId="69CEBF24" w:rsidR="0092388F" w:rsidRPr="008F628F" w:rsidRDefault="00DD7686" w:rsidP="003C644D">
            <w:pPr>
              <w:spacing w:afterLines="60" w:after="144"/>
              <w:rPr>
                <w:rFonts w:ascii="Montserrat" w:hAnsi="Montserrat"/>
                <w:sz w:val="14"/>
                <w:szCs w:val="14"/>
              </w:rPr>
            </w:pPr>
            <w:r>
              <w:rPr>
                <w:rFonts w:ascii="Montserrat" w:hAnsi="Montserrat"/>
                <w:sz w:val="14"/>
                <w:szCs w:val="14"/>
              </w:rPr>
              <w:t>Lesion length not reported</w:t>
            </w:r>
          </w:p>
        </w:tc>
        <w:tc>
          <w:tcPr>
            <w:tcW w:w="5032" w:type="dxa"/>
            <w:gridSpan w:val="3"/>
            <w:tcBorders>
              <w:top w:val="single" w:sz="6" w:space="0" w:color="ABABAB"/>
              <w:left w:val="single" w:sz="6" w:space="0" w:color="ABABAB"/>
              <w:bottom w:val="single" w:sz="6" w:space="0" w:color="ABABAB"/>
              <w:right w:val="single" w:sz="6" w:space="0" w:color="ABABAB"/>
            </w:tcBorders>
            <w:shd w:val="clear" w:color="auto" w:fill="FFFFFF"/>
            <w:noWrap/>
            <w:hideMark/>
          </w:tcPr>
          <w:p w14:paraId="2A369A1E" w14:textId="52BEF7F3" w:rsidR="0092388F" w:rsidRPr="008F628F" w:rsidRDefault="0092388F" w:rsidP="003C644D">
            <w:pPr>
              <w:spacing w:afterLines="60" w:after="144"/>
              <w:rPr>
                <w:rFonts w:ascii="Montserrat" w:hAnsi="Montserrat"/>
                <w:sz w:val="14"/>
                <w:szCs w:val="14"/>
              </w:rPr>
            </w:pPr>
            <w:r w:rsidRPr="008F628F">
              <w:rPr>
                <w:rFonts w:ascii="Montserrat" w:hAnsi="Montserrat"/>
                <w:sz w:val="14"/>
                <w:szCs w:val="14"/>
              </w:rPr>
              <w:t xml:space="preserve">2 </w:t>
            </w:r>
          </w:p>
        </w:tc>
      </w:tr>
      <w:tr w:rsidR="0092388F" w:rsidRPr="008F628F" w14:paraId="4FE3BD9E" w14:textId="77777777" w:rsidTr="003C644D">
        <w:trPr>
          <w:cantSplit/>
          <w:trHeight w:val="380"/>
        </w:trPr>
        <w:tc>
          <w:tcPr>
            <w:tcW w:w="2827" w:type="dxa"/>
            <w:tcBorders>
              <w:top w:val="single" w:sz="6" w:space="0" w:color="ABABAB"/>
              <w:left w:val="single" w:sz="6" w:space="0" w:color="ABABAB"/>
              <w:bottom w:val="single" w:sz="6" w:space="0" w:color="ABABAB"/>
              <w:right w:val="single" w:sz="6" w:space="0" w:color="ABABAB"/>
            </w:tcBorders>
            <w:shd w:val="clear" w:color="auto" w:fill="E8E8E8" w:themeFill="background1" w:themeFillShade="F2"/>
            <w:noWrap/>
            <w:hideMark/>
          </w:tcPr>
          <w:p w14:paraId="5E61C2F8" w14:textId="1B596502" w:rsidR="0092388F" w:rsidRPr="008F628F" w:rsidRDefault="00B143FB" w:rsidP="003C644D">
            <w:pPr>
              <w:spacing w:afterLines="60" w:after="144"/>
              <w:rPr>
                <w:rFonts w:ascii="Montserrat" w:hAnsi="Montserrat"/>
                <w:b/>
                <w:bCs/>
                <w:sz w:val="14"/>
                <w:szCs w:val="14"/>
              </w:rPr>
            </w:pPr>
            <w:r>
              <w:rPr>
                <w:rFonts w:ascii="Montserrat" w:hAnsi="Montserrat"/>
                <w:b/>
                <w:bCs/>
                <w:sz w:val="14"/>
                <w:szCs w:val="14"/>
              </w:rPr>
              <w:t>BMS</w:t>
            </w:r>
          </w:p>
        </w:tc>
        <w:tc>
          <w:tcPr>
            <w:tcW w:w="1493" w:type="dxa"/>
            <w:tcBorders>
              <w:top w:val="single" w:sz="6" w:space="0" w:color="ABABAB"/>
              <w:left w:val="single" w:sz="6" w:space="0" w:color="ABABAB"/>
              <w:bottom w:val="single" w:sz="6" w:space="0" w:color="ABABAB"/>
              <w:right w:val="single" w:sz="6" w:space="0" w:color="ABABAB"/>
            </w:tcBorders>
            <w:shd w:val="clear" w:color="auto" w:fill="E8E8E8" w:themeFill="background1" w:themeFillShade="F2"/>
            <w:noWrap/>
            <w:hideMark/>
          </w:tcPr>
          <w:p w14:paraId="6781856C" w14:textId="360F9AF4" w:rsidR="0092388F" w:rsidRPr="008F628F" w:rsidRDefault="0092388F" w:rsidP="003C644D">
            <w:pPr>
              <w:spacing w:afterLines="60" w:after="144"/>
              <w:rPr>
                <w:rFonts w:ascii="Montserrat" w:hAnsi="Montserrat"/>
                <w:b/>
                <w:bCs/>
                <w:sz w:val="14"/>
                <w:szCs w:val="14"/>
              </w:rPr>
            </w:pPr>
            <w:r w:rsidRPr="008F628F">
              <w:rPr>
                <w:rFonts w:ascii="Montserrat" w:hAnsi="Montserrat"/>
                <w:b/>
                <w:bCs/>
                <w:sz w:val="14"/>
                <w:szCs w:val="14"/>
              </w:rPr>
              <w:t>Data points</w:t>
            </w:r>
            <w:r w:rsidR="00C107F5" w:rsidRPr="008F628F">
              <w:rPr>
                <w:rFonts w:ascii="Montserrat" w:hAnsi="Montserrat"/>
                <w:b/>
                <w:bCs/>
                <w:sz w:val="14"/>
                <w:szCs w:val="14"/>
              </w:rPr>
              <w:t>*</w:t>
            </w:r>
          </w:p>
        </w:tc>
        <w:tc>
          <w:tcPr>
            <w:tcW w:w="1909" w:type="dxa"/>
            <w:tcBorders>
              <w:top w:val="single" w:sz="6" w:space="0" w:color="ABABAB"/>
              <w:left w:val="single" w:sz="6" w:space="0" w:color="ABABAB"/>
              <w:bottom w:val="single" w:sz="6" w:space="0" w:color="ABABAB"/>
              <w:right w:val="single" w:sz="6" w:space="0" w:color="ABABAB"/>
            </w:tcBorders>
            <w:shd w:val="clear" w:color="auto" w:fill="E8E8E8" w:themeFill="background1" w:themeFillShade="F2"/>
            <w:noWrap/>
            <w:hideMark/>
          </w:tcPr>
          <w:p w14:paraId="6EE87E90" w14:textId="77777777" w:rsidR="0092388F" w:rsidRPr="008F628F" w:rsidRDefault="0092388F" w:rsidP="003C644D">
            <w:pPr>
              <w:spacing w:afterLines="60" w:after="144"/>
              <w:rPr>
                <w:rFonts w:ascii="Montserrat" w:hAnsi="Montserrat"/>
                <w:b/>
                <w:bCs/>
                <w:sz w:val="14"/>
                <w:szCs w:val="14"/>
              </w:rPr>
            </w:pPr>
            <w:r w:rsidRPr="008F628F">
              <w:rPr>
                <w:rFonts w:ascii="Montserrat" w:hAnsi="Montserrat"/>
                <w:b/>
                <w:bCs/>
                <w:sz w:val="14"/>
                <w:szCs w:val="14"/>
              </w:rPr>
              <w:t>Mean lesion length</w:t>
            </w:r>
          </w:p>
        </w:tc>
        <w:tc>
          <w:tcPr>
            <w:tcW w:w="1630" w:type="dxa"/>
            <w:tcBorders>
              <w:top w:val="single" w:sz="6" w:space="0" w:color="ABABAB"/>
              <w:left w:val="single" w:sz="6" w:space="0" w:color="ABABAB"/>
              <w:bottom w:val="single" w:sz="6" w:space="0" w:color="ABABAB"/>
              <w:right w:val="single" w:sz="6" w:space="0" w:color="ABABAB"/>
            </w:tcBorders>
            <w:shd w:val="clear" w:color="auto" w:fill="E8E8E8" w:themeFill="background1" w:themeFillShade="F2"/>
            <w:noWrap/>
            <w:hideMark/>
          </w:tcPr>
          <w:p w14:paraId="684C3D97" w14:textId="77777777" w:rsidR="0092388F" w:rsidRPr="008F628F" w:rsidRDefault="0092388F" w:rsidP="003C644D">
            <w:pPr>
              <w:spacing w:afterLines="60" w:after="144"/>
              <w:rPr>
                <w:rFonts w:ascii="Montserrat" w:hAnsi="Montserrat"/>
                <w:b/>
                <w:bCs/>
                <w:sz w:val="14"/>
                <w:szCs w:val="14"/>
              </w:rPr>
            </w:pPr>
            <w:r w:rsidRPr="008F628F">
              <w:rPr>
                <w:rFonts w:ascii="Montserrat" w:hAnsi="Montserrat"/>
                <w:b/>
                <w:bCs/>
                <w:sz w:val="14"/>
                <w:szCs w:val="14"/>
              </w:rPr>
              <w:t>Range (min)</w:t>
            </w:r>
          </w:p>
        </w:tc>
      </w:tr>
      <w:tr w:rsidR="0092388F" w:rsidRPr="008F628F" w14:paraId="3CCA1077" w14:textId="77777777" w:rsidTr="003C644D">
        <w:trPr>
          <w:cantSplit/>
          <w:trHeight w:val="380"/>
        </w:trPr>
        <w:tc>
          <w:tcPr>
            <w:tcW w:w="2827" w:type="dxa"/>
            <w:tcBorders>
              <w:top w:val="single" w:sz="6" w:space="0" w:color="ABABAB"/>
              <w:left w:val="single" w:sz="6" w:space="0" w:color="ABABAB"/>
              <w:bottom w:val="single" w:sz="6" w:space="0" w:color="ABABAB"/>
              <w:right w:val="single" w:sz="6" w:space="0" w:color="ABABAB"/>
            </w:tcBorders>
            <w:shd w:val="clear" w:color="auto" w:fill="FFFFFF"/>
            <w:noWrap/>
            <w:hideMark/>
          </w:tcPr>
          <w:p w14:paraId="6EEE4896" w14:textId="77777777" w:rsidR="0092388F" w:rsidRPr="008F628F" w:rsidRDefault="0092388F" w:rsidP="003C644D">
            <w:pPr>
              <w:spacing w:afterLines="60" w:after="144"/>
              <w:rPr>
                <w:rFonts w:ascii="Montserrat" w:hAnsi="Montserrat"/>
                <w:sz w:val="14"/>
                <w:szCs w:val="14"/>
              </w:rPr>
            </w:pPr>
            <w:r w:rsidRPr="008F628F">
              <w:rPr>
                <w:rFonts w:ascii="Montserrat" w:hAnsi="Montserrat"/>
                <w:sz w:val="14"/>
                <w:szCs w:val="14"/>
              </w:rPr>
              <w:t>Overall </w:t>
            </w:r>
          </w:p>
        </w:tc>
        <w:tc>
          <w:tcPr>
            <w:tcW w:w="1493" w:type="dxa"/>
            <w:tcBorders>
              <w:top w:val="single" w:sz="6" w:space="0" w:color="ABABAB"/>
              <w:left w:val="single" w:sz="6" w:space="0" w:color="ABABAB"/>
              <w:bottom w:val="single" w:sz="6" w:space="0" w:color="ABABAB"/>
              <w:right w:val="single" w:sz="6" w:space="0" w:color="ABABAB"/>
            </w:tcBorders>
            <w:shd w:val="clear" w:color="auto" w:fill="FFFFFF"/>
            <w:noWrap/>
            <w:hideMark/>
          </w:tcPr>
          <w:p w14:paraId="46639BCD" w14:textId="7E533E0D" w:rsidR="0092388F" w:rsidRPr="008F628F" w:rsidRDefault="0092388F" w:rsidP="003C644D">
            <w:pPr>
              <w:spacing w:afterLines="60" w:after="144"/>
              <w:rPr>
                <w:rFonts w:ascii="Montserrat" w:hAnsi="Montserrat"/>
                <w:sz w:val="14"/>
                <w:szCs w:val="14"/>
              </w:rPr>
            </w:pPr>
            <w:r w:rsidRPr="008F628F">
              <w:rPr>
                <w:rFonts w:ascii="Montserrat" w:hAnsi="Montserrat"/>
                <w:sz w:val="14"/>
                <w:szCs w:val="14"/>
              </w:rPr>
              <w:t>9</w:t>
            </w:r>
            <w:r w:rsidR="00E543E3">
              <w:rPr>
                <w:rFonts w:ascii="Montserrat" w:hAnsi="Montserrat"/>
                <w:sz w:val="14"/>
                <w:szCs w:val="14"/>
              </w:rPr>
              <w:t>6</w:t>
            </w:r>
          </w:p>
        </w:tc>
        <w:tc>
          <w:tcPr>
            <w:tcW w:w="1909" w:type="dxa"/>
            <w:tcBorders>
              <w:top w:val="single" w:sz="6" w:space="0" w:color="ABABAB"/>
              <w:left w:val="single" w:sz="6" w:space="0" w:color="ABABAB"/>
              <w:bottom w:val="single" w:sz="6" w:space="0" w:color="ABABAB"/>
              <w:right w:val="single" w:sz="6" w:space="0" w:color="ABABAB"/>
            </w:tcBorders>
            <w:shd w:val="clear" w:color="auto" w:fill="FFFFFF"/>
            <w:noWrap/>
            <w:hideMark/>
          </w:tcPr>
          <w:p w14:paraId="765CE44E" w14:textId="5A807853" w:rsidR="0092388F" w:rsidRPr="008F628F" w:rsidRDefault="0092388F" w:rsidP="003C644D">
            <w:pPr>
              <w:spacing w:afterLines="60" w:after="144"/>
              <w:rPr>
                <w:rFonts w:ascii="Montserrat" w:hAnsi="Montserrat"/>
                <w:sz w:val="14"/>
                <w:szCs w:val="14"/>
              </w:rPr>
            </w:pPr>
            <w:r w:rsidRPr="008F628F">
              <w:rPr>
                <w:rFonts w:ascii="Montserrat" w:hAnsi="Montserrat"/>
                <w:sz w:val="14"/>
                <w:szCs w:val="14"/>
              </w:rPr>
              <w:t>140.</w:t>
            </w:r>
            <w:r w:rsidR="00382A68">
              <w:rPr>
                <w:rFonts w:ascii="Montserrat" w:hAnsi="Montserrat"/>
                <w:sz w:val="14"/>
                <w:szCs w:val="14"/>
              </w:rPr>
              <w:t>5</w:t>
            </w:r>
          </w:p>
        </w:tc>
        <w:tc>
          <w:tcPr>
            <w:tcW w:w="1630" w:type="dxa"/>
            <w:tcBorders>
              <w:top w:val="single" w:sz="6" w:space="0" w:color="ABABAB"/>
              <w:left w:val="single" w:sz="6" w:space="0" w:color="ABABAB"/>
              <w:bottom w:val="single" w:sz="6" w:space="0" w:color="ABABAB"/>
              <w:right w:val="single" w:sz="6" w:space="0" w:color="ABABAB"/>
            </w:tcBorders>
            <w:shd w:val="clear" w:color="auto" w:fill="FFFFFF"/>
            <w:noWrap/>
            <w:hideMark/>
          </w:tcPr>
          <w:p w14:paraId="64AF868F" w14:textId="74B2D7D3" w:rsidR="0092388F" w:rsidRPr="008F628F" w:rsidRDefault="0092388F" w:rsidP="003C644D">
            <w:pPr>
              <w:spacing w:afterLines="60" w:after="144"/>
              <w:rPr>
                <w:rFonts w:ascii="Montserrat" w:hAnsi="Montserrat"/>
                <w:sz w:val="14"/>
                <w:szCs w:val="14"/>
              </w:rPr>
            </w:pPr>
            <w:r w:rsidRPr="008F628F">
              <w:rPr>
                <w:rFonts w:ascii="Montserrat" w:hAnsi="Montserrat"/>
                <w:sz w:val="14"/>
                <w:szCs w:val="14"/>
              </w:rPr>
              <w:t>37</w:t>
            </w:r>
            <w:r w:rsidR="00BE6BCD" w:rsidRPr="008F628F">
              <w:rPr>
                <w:rFonts w:ascii="Montserrat" w:hAnsi="Montserrat"/>
                <w:sz w:val="14"/>
                <w:szCs w:val="14"/>
              </w:rPr>
              <w:t>.0</w:t>
            </w:r>
            <w:r w:rsidRPr="008F628F">
              <w:rPr>
                <w:rFonts w:ascii="Montserrat" w:hAnsi="Montserrat"/>
                <w:sz w:val="14"/>
                <w:szCs w:val="14"/>
              </w:rPr>
              <w:t>-330</w:t>
            </w:r>
            <w:r w:rsidR="00BE6BCD" w:rsidRPr="008F628F">
              <w:rPr>
                <w:rFonts w:ascii="Montserrat" w:hAnsi="Montserrat"/>
                <w:sz w:val="14"/>
                <w:szCs w:val="14"/>
              </w:rPr>
              <w:t>.0</w:t>
            </w:r>
          </w:p>
        </w:tc>
      </w:tr>
      <w:tr w:rsidR="0092388F" w:rsidRPr="008F628F" w14:paraId="7C55E3C7" w14:textId="77777777" w:rsidTr="003C644D">
        <w:trPr>
          <w:cantSplit/>
          <w:trHeight w:val="380"/>
        </w:trPr>
        <w:tc>
          <w:tcPr>
            <w:tcW w:w="2827" w:type="dxa"/>
            <w:tcBorders>
              <w:top w:val="single" w:sz="6" w:space="0" w:color="ABABAB"/>
              <w:left w:val="single" w:sz="6" w:space="0" w:color="ABABAB"/>
              <w:bottom w:val="single" w:sz="6" w:space="0" w:color="ABABAB"/>
              <w:right w:val="single" w:sz="6" w:space="0" w:color="ABABAB"/>
            </w:tcBorders>
            <w:shd w:val="clear" w:color="auto" w:fill="FFFFFF"/>
            <w:noWrap/>
            <w:hideMark/>
          </w:tcPr>
          <w:p w14:paraId="2EE66A04" w14:textId="77777777" w:rsidR="0092388F" w:rsidRPr="008F628F" w:rsidRDefault="0092388F" w:rsidP="003C644D">
            <w:pPr>
              <w:spacing w:afterLines="60" w:after="144"/>
              <w:rPr>
                <w:rFonts w:ascii="Montserrat" w:hAnsi="Montserrat"/>
                <w:sz w:val="14"/>
                <w:szCs w:val="14"/>
              </w:rPr>
            </w:pPr>
            <w:r w:rsidRPr="008F628F">
              <w:rPr>
                <w:rFonts w:ascii="Montserrat" w:hAnsi="Montserrat"/>
                <w:sz w:val="14"/>
                <w:szCs w:val="14"/>
              </w:rPr>
              <w:t>Short lesions</w:t>
            </w:r>
          </w:p>
        </w:tc>
        <w:tc>
          <w:tcPr>
            <w:tcW w:w="1493" w:type="dxa"/>
            <w:tcBorders>
              <w:top w:val="single" w:sz="6" w:space="0" w:color="ABABAB"/>
              <w:left w:val="single" w:sz="6" w:space="0" w:color="ABABAB"/>
              <w:bottom w:val="single" w:sz="6" w:space="0" w:color="ABABAB"/>
              <w:right w:val="single" w:sz="6" w:space="0" w:color="ABABAB"/>
            </w:tcBorders>
            <w:shd w:val="clear" w:color="auto" w:fill="FFFFFF"/>
            <w:noWrap/>
            <w:hideMark/>
          </w:tcPr>
          <w:p w14:paraId="587DEB8D" w14:textId="0D94EEE2" w:rsidR="0092388F" w:rsidRPr="008F628F" w:rsidRDefault="00E543E3" w:rsidP="003C644D">
            <w:pPr>
              <w:spacing w:afterLines="60" w:after="144"/>
              <w:rPr>
                <w:rFonts w:ascii="Montserrat" w:hAnsi="Montserrat"/>
                <w:sz w:val="14"/>
                <w:szCs w:val="14"/>
              </w:rPr>
            </w:pPr>
            <w:r>
              <w:rPr>
                <w:rFonts w:ascii="Montserrat" w:hAnsi="Montserrat"/>
                <w:sz w:val="14"/>
                <w:szCs w:val="14"/>
              </w:rPr>
              <w:t>59</w:t>
            </w:r>
          </w:p>
        </w:tc>
        <w:tc>
          <w:tcPr>
            <w:tcW w:w="1909" w:type="dxa"/>
            <w:tcBorders>
              <w:top w:val="single" w:sz="6" w:space="0" w:color="ABABAB"/>
              <w:left w:val="single" w:sz="6" w:space="0" w:color="ABABAB"/>
              <w:bottom w:val="single" w:sz="6" w:space="0" w:color="ABABAB"/>
              <w:right w:val="single" w:sz="6" w:space="0" w:color="ABABAB"/>
            </w:tcBorders>
            <w:shd w:val="clear" w:color="auto" w:fill="FFFFFF"/>
            <w:noWrap/>
            <w:hideMark/>
          </w:tcPr>
          <w:p w14:paraId="71C260BA" w14:textId="71AB0795" w:rsidR="0092388F" w:rsidRPr="008F628F" w:rsidRDefault="0092388F" w:rsidP="003C644D">
            <w:pPr>
              <w:spacing w:afterLines="60" w:after="144"/>
              <w:rPr>
                <w:rFonts w:ascii="Montserrat" w:hAnsi="Montserrat"/>
                <w:sz w:val="14"/>
                <w:szCs w:val="14"/>
              </w:rPr>
            </w:pPr>
            <w:r w:rsidRPr="008F628F">
              <w:rPr>
                <w:rFonts w:ascii="Montserrat" w:hAnsi="Montserrat"/>
                <w:sz w:val="14"/>
                <w:szCs w:val="14"/>
              </w:rPr>
              <w:t>96.7</w:t>
            </w:r>
          </w:p>
        </w:tc>
        <w:tc>
          <w:tcPr>
            <w:tcW w:w="1630" w:type="dxa"/>
            <w:tcBorders>
              <w:top w:val="single" w:sz="6" w:space="0" w:color="ABABAB"/>
              <w:left w:val="single" w:sz="6" w:space="0" w:color="ABABAB"/>
              <w:bottom w:val="single" w:sz="6" w:space="0" w:color="ABABAB"/>
              <w:right w:val="single" w:sz="6" w:space="0" w:color="ABABAB"/>
            </w:tcBorders>
            <w:shd w:val="clear" w:color="auto" w:fill="FFFFFF"/>
            <w:noWrap/>
            <w:hideMark/>
          </w:tcPr>
          <w:p w14:paraId="4905BDF9" w14:textId="77AC7BE0" w:rsidR="0092388F" w:rsidRPr="008F628F" w:rsidRDefault="0092388F" w:rsidP="003C644D">
            <w:pPr>
              <w:spacing w:afterLines="60" w:after="144"/>
              <w:rPr>
                <w:rFonts w:ascii="Montserrat" w:hAnsi="Montserrat"/>
                <w:sz w:val="14"/>
                <w:szCs w:val="14"/>
              </w:rPr>
            </w:pPr>
            <w:r w:rsidRPr="008F628F">
              <w:rPr>
                <w:rFonts w:ascii="Montserrat" w:hAnsi="Montserrat"/>
                <w:sz w:val="14"/>
                <w:szCs w:val="14"/>
              </w:rPr>
              <w:t>37</w:t>
            </w:r>
            <w:r w:rsidR="00BE6BCD" w:rsidRPr="008F628F">
              <w:rPr>
                <w:rFonts w:ascii="Montserrat" w:hAnsi="Montserrat"/>
                <w:sz w:val="14"/>
                <w:szCs w:val="14"/>
              </w:rPr>
              <w:t>.0</w:t>
            </w:r>
            <w:r w:rsidRPr="008F628F">
              <w:rPr>
                <w:rFonts w:ascii="Montserrat" w:hAnsi="Montserrat"/>
                <w:sz w:val="14"/>
                <w:szCs w:val="14"/>
              </w:rPr>
              <w:t>-148</w:t>
            </w:r>
            <w:r w:rsidR="00BE6BCD" w:rsidRPr="008F628F">
              <w:rPr>
                <w:rFonts w:ascii="Montserrat" w:hAnsi="Montserrat"/>
                <w:sz w:val="14"/>
                <w:szCs w:val="14"/>
              </w:rPr>
              <w:t>.0</w:t>
            </w:r>
          </w:p>
        </w:tc>
      </w:tr>
      <w:tr w:rsidR="0092388F" w:rsidRPr="008F628F" w14:paraId="281E8230" w14:textId="77777777" w:rsidTr="003C644D">
        <w:trPr>
          <w:cantSplit/>
          <w:trHeight w:val="57"/>
        </w:trPr>
        <w:tc>
          <w:tcPr>
            <w:tcW w:w="2827" w:type="dxa"/>
            <w:tcBorders>
              <w:top w:val="single" w:sz="6" w:space="0" w:color="ABABAB"/>
              <w:left w:val="single" w:sz="6" w:space="0" w:color="ABABAB"/>
              <w:bottom w:val="single" w:sz="6" w:space="0" w:color="ABABAB"/>
              <w:right w:val="single" w:sz="6" w:space="0" w:color="ABABAB"/>
            </w:tcBorders>
            <w:shd w:val="clear" w:color="auto" w:fill="FFFFFF"/>
            <w:noWrap/>
            <w:hideMark/>
          </w:tcPr>
          <w:p w14:paraId="06103FD5" w14:textId="77777777" w:rsidR="0092388F" w:rsidRPr="008F628F" w:rsidRDefault="0092388F" w:rsidP="003C644D">
            <w:pPr>
              <w:spacing w:afterLines="60" w:after="144"/>
              <w:rPr>
                <w:rFonts w:ascii="Montserrat" w:hAnsi="Montserrat"/>
                <w:sz w:val="14"/>
                <w:szCs w:val="14"/>
              </w:rPr>
            </w:pPr>
            <w:r w:rsidRPr="008F628F">
              <w:rPr>
                <w:rFonts w:ascii="Montserrat" w:hAnsi="Montserrat"/>
                <w:sz w:val="14"/>
                <w:szCs w:val="14"/>
              </w:rPr>
              <w:t>Long lesions</w:t>
            </w:r>
          </w:p>
        </w:tc>
        <w:tc>
          <w:tcPr>
            <w:tcW w:w="1493" w:type="dxa"/>
            <w:tcBorders>
              <w:top w:val="single" w:sz="6" w:space="0" w:color="ABABAB"/>
              <w:left w:val="single" w:sz="6" w:space="0" w:color="ABABAB"/>
              <w:bottom w:val="single" w:sz="6" w:space="0" w:color="ABABAB"/>
              <w:right w:val="single" w:sz="6" w:space="0" w:color="ABABAB"/>
            </w:tcBorders>
            <w:shd w:val="clear" w:color="auto" w:fill="FFFFFF"/>
            <w:noWrap/>
            <w:hideMark/>
          </w:tcPr>
          <w:p w14:paraId="386D8FA4" w14:textId="259D08B4" w:rsidR="0092388F" w:rsidRPr="008F628F" w:rsidRDefault="0092388F" w:rsidP="003C644D">
            <w:pPr>
              <w:spacing w:afterLines="60" w:after="144"/>
              <w:rPr>
                <w:rFonts w:ascii="Montserrat" w:hAnsi="Montserrat"/>
                <w:sz w:val="14"/>
                <w:szCs w:val="14"/>
              </w:rPr>
            </w:pPr>
            <w:r w:rsidRPr="008F628F">
              <w:rPr>
                <w:rFonts w:ascii="Montserrat" w:hAnsi="Montserrat"/>
                <w:sz w:val="14"/>
                <w:szCs w:val="14"/>
              </w:rPr>
              <w:t>3</w:t>
            </w:r>
            <w:r w:rsidR="00E543E3">
              <w:rPr>
                <w:rFonts w:ascii="Montserrat" w:hAnsi="Montserrat"/>
                <w:sz w:val="14"/>
                <w:szCs w:val="14"/>
              </w:rPr>
              <w:t>7</w:t>
            </w:r>
          </w:p>
        </w:tc>
        <w:tc>
          <w:tcPr>
            <w:tcW w:w="1909" w:type="dxa"/>
            <w:tcBorders>
              <w:top w:val="single" w:sz="6" w:space="0" w:color="ABABAB"/>
              <w:left w:val="single" w:sz="6" w:space="0" w:color="ABABAB"/>
              <w:bottom w:val="single" w:sz="6" w:space="0" w:color="ABABAB"/>
              <w:right w:val="single" w:sz="6" w:space="0" w:color="ABABAB"/>
            </w:tcBorders>
            <w:shd w:val="clear" w:color="auto" w:fill="FFFFFF"/>
            <w:noWrap/>
            <w:hideMark/>
          </w:tcPr>
          <w:p w14:paraId="5E2C686F" w14:textId="1463A880" w:rsidR="0092388F" w:rsidRPr="008F628F" w:rsidRDefault="0092388F" w:rsidP="003C644D">
            <w:pPr>
              <w:spacing w:afterLines="60" w:after="144"/>
              <w:rPr>
                <w:rFonts w:ascii="Montserrat" w:hAnsi="Montserrat"/>
                <w:sz w:val="14"/>
                <w:szCs w:val="14"/>
              </w:rPr>
            </w:pPr>
            <w:r w:rsidRPr="008F628F">
              <w:rPr>
                <w:rFonts w:ascii="Montserrat" w:hAnsi="Montserrat"/>
                <w:sz w:val="14"/>
                <w:szCs w:val="14"/>
              </w:rPr>
              <w:t>20</w:t>
            </w:r>
            <w:r w:rsidR="00382A68">
              <w:rPr>
                <w:rFonts w:ascii="Montserrat" w:hAnsi="Montserrat"/>
                <w:sz w:val="14"/>
                <w:szCs w:val="14"/>
              </w:rPr>
              <w:t>9</w:t>
            </w:r>
            <w:r w:rsidRPr="008F628F">
              <w:rPr>
                <w:rFonts w:ascii="Montserrat" w:hAnsi="Montserrat"/>
                <w:sz w:val="14"/>
                <w:szCs w:val="14"/>
              </w:rPr>
              <w:t>.9</w:t>
            </w:r>
          </w:p>
        </w:tc>
        <w:tc>
          <w:tcPr>
            <w:tcW w:w="1630" w:type="dxa"/>
            <w:tcBorders>
              <w:top w:val="single" w:sz="6" w:space="0" w:color="ABABAB"/>
              <w:left w:val="single" w:sz="6" w:space="0" w:color="ABABAB"/>
              <w:bottom w:val="single" w:sz="6" w:space="0" w:color="ABABAB"/>
              <w:right w:val="single" w:sz="6" w:space="0" w:color="ABABAB"/>
            </w:tcBorders>
            <w:shd w:val="clear" w:color="auto" w:fill="FFFFFF"/>
            <w:noWrap/>
            <w:hideMark/>
          </w:tcPr>
          <w:p w14:paraId="68AF4CB4" w14:textId="33D5F6C3" w:rsidR="0092388F" w:rsidRPr="008F628F" w:rsidRDefault="0092388F" w:rsidP="003C644D">
            <w:pPr>
              <w:spacing w:afterLines="60" w:after="144"/>
              <w:rPr>
                <w:rFonts w:ascii="Montserrat" w:hAnsi="Montserrat"/>
                <w:sz w:val="14"/>
                <w:szCs w:val="14"/>
              </w:rPr>
            </w:pPr>
            <w:r w:rsidRPr="008F628F">
              <w:rPr>
                <w:rFonts w:ascii="Montserrat" w:hAnsi="Montserrat"/>
                <w:sz w:val="14"/>
                <w:szCs w:val="14"/>
              </w:rPr>
              <w:t>150</w:t>
            </w:r>
            <w:r w:rsidR="00BE6BCD" w:rsidRPr="008F628F">
              <w:rPr>
                <w:rFonts w:ascii="Montserrat" w:hAnsi="Montserrat"/>
                <w:sz w:val="14"/>
                <w:szCs w:val="14"/>
              </w:rPr>
              <w:t>.0</w:t>
            </w:r>
            <w:r w:rsidRPr="008F628F">
              <w:rPr>
                <w:rFonts w:ascii="Montserrat" w:hAnsi="Montserrat"/>
                <w:sz w:val="14"/>
                <w:szCs w:val="14"/>
              </w:rPr>
              <w:t>-330</w:t>
            </w:r>
            <w:r w:rsidR="00BE6BCD" w:rsidRPr="008F628F">
              <w:rPr>
                <w:rFonts w:ascii="Montserrat" w:hAnsi="Montserrat"/>
                <w:sz w:val="14"/>
                <w:szCs w:val="14"/>
              </w:rPr>
              <w:t>.0</w:t>
            </w:r>
          </w:p>
        </w:tc>
      </w:tr>
      <w:tr w:rsidR="0092388F" w:rsidRPr="008F628F" w14:paraId="19B7C30E" w14:textId="77777777" w:rsidTr="003C644D">
        <w:trPr>
          <w:cantSplit/>
          <w:trHeight w:val="380"/>
        </w:trPr>
        <w:tc>
          <w:tcPr>
            <w:tcW w:w="2827" w:type="dxa"/>
            <w:tcBorders>
              <w:top w:val="single" w:sz="6" w:space="0" w:color="ABABAB"/>
              <w:left w:val="single" w:sz="6" w:space="0" w:color="ABABAB"/>
              <w:bottom w:val="single" w:sz="6" w:space="0" w:color="ABABAB"/>
              <w:right w:val="single" w:sz="6" w:space="0" w:color="ABABAB"/>
            </w:tcBorders>
            <w:shd w:val="clear" w:color="auto" w:fill="FFFFFF"/>
            <w:noWrap/>
            <w:hideMark/>
          </w:tcPr>
          <w:p w14:paraId="35753B63" w14:textId="3B87AA9C" w:rsidR="0092388F" w:rsidRPr="008F628F" w:rsidRDefault="00DD7686" w:rsidP="003C644D">
            <w:pPr>
              <w:spacing w:afterLines="60" w:after="144"/>
              <w:rPr>
                <w:rFonts w:ascii="Montserrat" w:hAnsi="Montserrat"/>
                <w:sz w:val="14"/>
                <w:szCs w:val="14"/>
              </w:rPr>
            </w:pPr>
            <w:r>
              <w:rPr>
                <w:rFonts w:ascii="Montserrat" w:hAnsi="Montserrat"/>
                <w:sz w:val="14"/>
                <w:szCs w:val="14"/>
              </w:rPr>
              <w:t>Lesion length not reported</w:t>
            </w:r>
          </w:p>
        </w:tc>
        <w:tc>
          <w:tcPr>
            <w:tcW w:w="5032" w:type="dxa"/>
            <w:gridSpan w:val="3"/>
            <w:tcBorders>
              <w:top w:val="single" w:sz="6" w:space="0" w:color="ABABAB"/>
              <w:left w:val="single" w:sz="6" w:space="0" w:color="ABABAB"/>
              <w:bottom w:val="single" w:sz="6" w:space="0" w:color="ABABAB"/>
              <w:right w:val="single" w:sz="6" w:space="0" w:color="ABABAB"/>
            </w:tcBorders>
            <w:shd w:val="clear" w:color="auto" w:fill="FFFFFF"/>
            <w:noWrap/>
            <w:hideMark/>
          </w:tcPr>
          <w:p w14:paraId="6D741789" w14:textId="7501B675" w:rsidR="0092388F" w:rsidRPr="00DD7686" w:rsidRDefault="00DD7686" w:rsidP="003C644D">
            <w:pPr>
              <w:spacing w:afterLines="60" w:after="144"/>
              <w:rPr>
                <w:rFonts w:ascii="Montserrat" w:hAnsi="Montserrat"/>
                <w:sz w:val="14"/>
                <w:szCs w:val="14"/>
              </w:rPr>
            </w:pPr>
            <w:r>
              <w:rPr>
                <w:rFonts w:ascii="Montserrat" w:hAnsi="Montserrat"/>
                <w:sz w:val="14"/>
                <w:szCs w:val="14"/>
              </w:rPr>
              <w:t>7</w:t>
            </w:r>
          </w:p>
        </w:tc>
      </w:tr>
    </w:tbl>
    <w:p w14:paraId="272FE19F" w14:textId="6AD0D66C" w:rsidR="008F628F" w:rsidRDefault="00C107F5" w:rsidP="00C107F5">
      <w:pPr>
        <w:rPr>
          <w:sz w:val="18"/>
          <w:szCs w:val="18"/>
        </w:rPr>
      </w:pPr>
      <w:r w:rsidRPr="00442D1C">
        <w:rPr>
          <w:sz w:val="18"/>
          <w:szCs w:val="18"/>
        </w:rPr>
        <w:t>* Number of study arms.</w:t>
      </w:r>
      <w:r w:rsidR="003F4194">
        <w:rPr>
          <w:sz w:val="18"/>
          <w:szCs w:val="18"/>
        </w:rPr>
        <w:t xml:space="preserve"> </w:t>
      </w:r>
      <w:r w:rsidR="00E543E3">
        <w:rPr>
          <w:sz w:val="18"/>
          <w:szCs w:val="18"/>
        </w:rPr>
        <w:t xml:space="preserve">When subsequent studies were done on the same population, the information about lesion length was not included again to prevent duplication. </w:t>
      </w:r>
      <w:r w:rsidR="0092388F" w:rsidRPr="00442D1C">
        <w:rPr>
          <w:sz w:val="18"/>
          <w:szCs w:val="18"/>
        </w:rPr>
        <w:t>Abbreviations:</w:t>
      </w:r>
      <w:r w:rsidR="00FF68D6">
        <w:rPr>
          <w:sz w:val="18"/>
          <w:szCs w:val="18"/>
        </w:rPr>
        <w:t xml:space="preserve"> </w:t>
      </w:r>
      <w:proofErr w:type="gramStart"/>
      <w:r w:rsidRPr="00442D1C">
        <w:rPr>
          <w:sz w:val="18"/>
          <w:szCs w:val="18"/>
        </w:rPr>
        <w:t>NR,</w:t>
      </w:r>
      <w:proofErr w:type="gramEnd"/>
      <w:r w:rsidRPr="00442D1C">
        <w:rPr>
          <w:sz w:val="18"/>
          <w:szCs w:val="18"/>
        </w:rPr>
        <w:t xml:space="preserve"> not reported</w:t>
      </w:r>
      <w:r w:rsidR="00C86C47">
        <w:rPr>
          <w:sz w:val="18"/>
          <w:szCs w:val="18"/>
        </w:rPr>
        <w:t>;</w:t>
      </w:r>
      <w:r w:rsidRPr="00442D1C">
        <w:rPr>
          <w:sz w:val="18"/>
          <w:szCs w:val="18"/>
        </w:rPr>
        <w:t xml:space="preserve"> PP, primary patency.</w:t>
      </w:r>
    </w:p>
    <w:p w14:paraId="0A7D8611" w14:textId="77777777" w:rsidR="008F628F" w:rsidRDefault="008F628F" w:rsidP="008F628F">
      <w:pPr>
        <w:pStyle w:val="Caption"/>
        <w:sectPr w:rsidR="008F628F" w:rsidSect="008F628F">
          <w:pgSz w:w="11906" w:h="16838"/>
          <w:pgMar w:top="1440" w:right="1440" w:bottom="1440" w:left="1440" w:header="709" w:footer="680" w:gutter="0"/>
          <w:cols w:space="708"/>
          <w:titlePg/>
          <w:docGrid w:linePitch="360"/>
        </w:sectPr>
      </w:pPr>
    </w:p>
    <w:p w14:paraId="3119B51C" w14:textId="21F090F0" w:rsidR="008F628F" w:rsidRDefault="008F628F" w:rsidP="008F628F">
      <w:pPr>
        <w:pStyle w:val="Caption"/>
      </w:pPr>
      <w:bookmarkStart w:id="8" w:name="_Toc216797810"/>
      <w:r w:rsidRPr="00382A68">
        <w:lastRenderedPageBreak/>
        <w:t xml:space="preserve">Supplementary Table </w:t>
      </w:r>
      <w:r w:rsidRPr="00382A68">
        <w:fldChar w:fldCharType="begin"/>
      </w:r>
      <w:r w:rsidRPr="00382A68">
        <w:instrText>SEQ Table \* ARABIC</w:instrText>
      </w:r>
      <w:r w:rsidRPr="00382A68">
        <w:fldChar w:fldCharType="separate"/>
      </w:r>
      <w:r w:rsidR="00D44B78">
        <w:rPr>
          <w:noProof/>
        </w:rPr>
        <w:t>3</w:t>
      </w:r>
      <w:r w:rsidRPr="00382A68">
        <w:fldChar w:fldCharType="end"/>
      </w:r>
      <w:r w:rsidRPr="00382A68">
        <w:t xml:space="preserve">. </w:t>
      </w:r>
      <w:r w:rsidR="00D1113C" w:rsidRPr="00382A68">
        <w:t>Further patient and lesion characteristics and core laboratory adjudication</w:t>
      </w:r>
      <w:bookmarkEnd w:id="8"/>
    </w:p>
    <w:tbl>
      <w:tblPr>
        <w:tblStyle w:val="CStext"/>
        <w:tblW w:w="13974" w:type="dxa"/>
        <w:tblLayout w:type="fixed"/>
        <w:tblLook w:val="04A0" w:firstRow="1" w:lastRow="0" w:firstColumn="1" w:lastColumn="0" w:noHBand="0" w:noVBand="1"/>
      </w:tblPr>
      <w:tblGrid>
        <w:gridCol w:w="1776"/>
        <w:gridCol w:w="1306"/>
        <w:gridCol w:w="1313"/>
        <w:gridCol w:w="1275"/>
        <w:gridCol w:w="955"/>
        <w:gridCol w:w="959"/>
        <w:gridCol w:w="1232"/>
        <w:gridCol w:w="2666"/>
        <w:gridCol w:w="2256"/>
        <w:gridCol w:w="236"/>
      </w:tblGrid>
      <w:tr w:rsidR="0016004F" w:rsidRPr="0016004F" w14:paraId="683E01B4" w14:textId="77777777" w:rsidTr="003C644D">
        <w:trPr>
          <w:cnfStyle w:val="100000000000" w:firstRow="1" w:lastRow="0" w:firstColumn="0" w:lastColumn="0" w:oddVBand="0" w:evenVBand="0" w:oddHBand="0" w:evenHBand="0" w:firstRowFirstColumn="0" w:firstRowLastColumn="0" w:lastRowFirstColumn="0" w:lastRowLastColumn="0"/>
          <w:cantSplit/>
          <w:trHeight w:val="1060"/>
          <w:tblHeader/>
        </w:trPr>
        <w:tc>
          <w:tcPr>
            <w:cnfStyle w:val="001000000100" w:firstRow="0" w:lastRow="0" w:firstColumn="1" w:lastColumn="0" w:oddVBand="0" w:evenVBand="0" w:oddHBand="0" w:evenHBand="0" w:firstRowFirstColumn="1" w:firstRowLastColumn="0" w:lastRowFirstColumn="0" w:lastRowLastColumn="0"/>
            <w:tcW w:w="1776" w:type="dxa"/>
            <w:hideMark/>
          </w:tcPr>
          <w:p w14:paraId="60733467" w14:textId="77777777"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Paper ID</w:t>
            </w:r>
          </w:p>
        </w:tc>
        <w:tc>
          <w:tcPr>
            <w:tcW w:w="1306" w:type="dxa"/>
            <w:hideMark/>
          </w:tcPr>
          <w:p w14:paraId="3EAE2DDB" w14:textId="77777777" w:rsidR="0016004F" w:rsidRPr="001154BA" w:rsidRDefault="0016004F" w:rsidP="003C644D">
            <w:pPr>
              <w:keepNext w:val="0"/>
              <w:spacing w:afterLines="60" w:after="144"/>
              <w:cnfStyle w:val="100000000000" w:firstRow="1" w:lastRow="0" w:firstColumn="0" w:lastColumn="0" w:oddVBand="0" w:evenVBand="0" w:oddHBand="0" w:evenHBand="0" w:firstRowFirstColumn="0" w:firstRowLastColumn="0" w:lastRowFirstColumn="0" w:lastRowLastColumn="0"/>
              <w:rPr>
                <w:rFonts w:ascii="Montserrat" w:eastAsia="Times New Roman" w:hAnsi="Montserrat" w:cs="Times New Roman"/>
                <w:bCs/>
                <w:color w:val="2C2C2C"/>
                <w:sz w:val="14"/>
                <w:szCs w:val="14"/>
                <w:lang w:eastAsia="en-GB"/>
              </w:rPr>
            </w:pPr>
            <w:r w:rsidRPr="001154BA">
              <w:rPr>
                <w:rFonts w:ascii="Montserrat" w:eastAsia="Times New Roman" w:hAnsi="Montserrat" w:cs="Times New Roman"/>
                <w:bCs/>
                <w:color w:val="2C2C2C"/>
                <w:sz w:val="14"/>
                <w:szCs w:val="14"/>
                <w:lang w:eastAsia="en-GB"/>
              </w:rPr>
              <w:t>Calcification</w:t>
            </w:r>
          </w:p>
        </w:tc>
        <w:tc>
          <w:tcPr>
            <w:tcW w:w="1313" w:type="dxa"/>
            <w:hideMark/>
          </w:tcPr>
          <w:p w14:paraId="3B220D9D" w14:textId="77777777" w:rsidR="0016004F" w:rsidRPr="001154BA" w:rsidRDefault="0016004F" w:rsidP="003C644D">
            <w:pPr>
              <w:keepNext w:val="0"/>
              <w:spacing w:afterLines="60" w:after="144"/>
              <w:cnfStyle w:val="100000000000" w:firstRow="1" w:lastRow="0" w:firstColumn="0" w:lastColumn="0" w:oddVBand="0" w:evenVBand="0" w:oddHBand="0" w:evenHBand="0" w:firstRowFirstColumn="0" w:firstRowLastColumn="0" w:lastRowFirstColumn="0" w:lastRowLastColumn="0"/>
              <w:rPr>
                <w:rFonts w:ascii="Montserrat" w:eastAsia="Times New Roman" w:hAnsi="Montserrat" w:cs="Times New Roman"/>
                <w:bCs/>
                <w:color w:val="2C2C2C"/>
                <w:sz w:val="14"/>
                <w:szCs w:val="14"/>
                <w:lang w:eastAsia="en-GB"/>
              </w:rPr>
            </w:pPr>
            <w:r w:rsidRPr="001154BA">
              <w:rPr>
                <w:rFonts w:ascii="Montserrat" w:eastAsia="Times New Roman" w:hAnsi="Montserrat" w:cs="Times New Roman"/>
                <w:bCs/>
                <w:color w:val="2C2C2C"/>
                <w:sz w:val="14"/>
                <w:szCs w:val="14"/>
                <w:lang w:eastAsia="en-GB"/>
              </w:rPr>
              <w:t>TASC classification</w:t>
            </w:r>
          </w:p>
        </w:tc>
        <w:tc>
          <w:tcPr>
            <w:tcW w:w="1275" w:type="dxa"/>
            <w:hideMark/>
          </w:tcPr>
          <w:p w14:paraId="24711ED2" w14:textId="77777777" w:rsidR="0016004F" w:rsidRPr="001154BA" w:rsidRDefault="0016004F" w:rsidP="003C644D">
            <w:pPr>
              <w:keepNext w:val="0"/>
              <w:spacing w:afterLines="60" w:after="144"/>
              <w:cnfStyle w:val="100000000000" w:firstRow="1" w:lastRow="0" w:firstColumn="0" w:lastColumn="0" w:oddVBand="0" w:evenVBand="0" w:oddHBand="0" w:evenHBand="0" w:firstRowFirstColumn="0" w:firstRowLastColumn="0" w:lastRowFirstColumn="0" w:lastRowLastColumn="0"/>
              <w:rPr>
                <w:rFonts w:ascii="Montserrat" w:eastAsia="Times New Roman" w:hAnsi="Montserrat" w:cs="Times New Roman"/>
                <w:bCs/>
                <w:color w:val="2C2C2C"/>
                <w:sz w:val="14"/>
                <w:szCs w:val="14"/>
                <w:lang w:eastAsia="en-GB"/>
              </w:rPr>
            </w:pPr>
            <w:proofErr w:type="spellStart"/>
            <w:r w:rsidRPr="001154BA">
              <w:rPr>
                <w:rFonts w:ascii="Montserrat" w:eastAsia="Times New Roman" w:hAnsi="Montserrat" w:cs="Times New Roman"/>
                <w:bCs/>
                <w:color w:val="2C2C2C"/>
                <w:sz w:val="14"/>
                <w:szCs w:val="14"/>
                <w:lang w:eastAsia="en-GB"/>
              </w:rPr>
              <w:t>Claudicants</w:t>
            </w:r>
            <w:proofErr w:type="spellEnd"/>
          </w:p>
        </w:tc>
        <w:tc>
          <w:tcPr>
            <w:tcW w:w="955" w:type="dxa"/>
            <w:hideMark/>
          </w:tcPr>
          <w:p w14:paraId="22B82F83" w14:textId="77777777" w:rsidR="0016004F" w:rsidRPr="001154BA" w:rsidRDefault="0016004F" w:rsidP="003C644D">
            <w:pPr>
              <w:keepNext w:val="0"/>
              <w:spacing w:afterLines="60" w:after="144"/>
              <w:cnfStyle w:val="100000000000" w:firstRow="1" w:lastRow="0" w:firstColumn="0" w:lastColumn="0" w:oddVBand="0" w:evenVBand="0" w:oddHBand="0" w:evenHBand="0" w:firstRowFirstColumn="0" w:firstRowLastColumn="0" w:lastRowFirstColumn="0" w:lastRowLastColumn="0"/>
              <w:rPr>
                <w:rFonts w:ascii="Montserrat" w:eastAsia="Times New Roman" w:hAnsi="Montserrat" w:cs="Times New Roman"/>
                <w:bCs/>
                <w:color w:val="2C2C2C"/>
                <w:sz w:val="14"/>
                <w:szCs w:val="14"/>
                <w:lang w:eastAsia="en-GB"/>
              </w:rPr>
            </w:pPr>
            <w:r w:rsidRPr="001154BA">
              <w:rPr>
                <w:rFonts w:ascii="Montserrat" w:eastAsia="Times New Roman" w:hAnsi="Montserrat" w:cs="Times New Roman"/>
                <w:bCs/>
                <w:color w:val="2C2C2C"/>
                <w:sz w:val="14"/>
                <w:szCs w:val="14"/>
                <w:lang w:eastAsia="en-GB"/>
              </w:rPr>
              <w:t>Diabetes (%)</w:t>
            </w:r>
          </w:p>
        </w:tc>
        <w:tc>
          <w:tcPr>
            <w:tcW w:w="959" w:type="dxa"/>
            <w:hideMark/>
          </w:tcPr>
          <w:p w14:paraId="0F038A89" w14:textId="77777777" w:rsidR="0016004F" w:rsidRPr="001154BA" w:rsidRDefault="0016004F" w:rsidP="003C644D">
            <w:pPr>
              <w:keepNext w:val="0"/>
              <w:spacing w:afterLines="60" w:after="144"/>
              <w:cnfStyle w:val="100000000000" w:firstRow="1" w:lastRow="0" w:firstColumn="0" w:lastColumn="0" w:oddVBand="0" w:evenVBand="0" w:oddHBand="0" w:evenHBand="0" w:firstRowFirstColumn="0" w:firstRowLastColumn="0" w:lastRowFirstColumn="0" w:lastRowLastColumn="0"/>
              <w:rPr>
                <w:rFonts w:ascii="Montserrat" w:eastAsia="Times New Roman" w:hAnsi="Montserrat" w:cs="Times New Roman"/>
                <w:bCs/>
                <w:color w:val="2C2C2C"/>
                <w:sz w:val="14"/>
                <w:szCs w:val="14"/>
                <w:lang w:eastAsia="en-GB"/>
              </w:rPr>
            </w:pPr>
            <w:r w:rsidRPr="001154BA">
              <w:rPr>
                <w:rFonts w:ascii="Montserrat" w:eastAsia="Times New Roman" w:hAnsi="Montserrat" w:cs="Times New Roman"/>
                <w:bCs/>
                <w:color w:val="2C2C2C"/>
                <w:sz w:val="14"/>
                <w:szCs w:val="14"/>
                <w:lang w:eastAsia="en-GB"/>
              </w:rPr>
              <w:t>Hypertension (%)</w:t>
            </w:r>
          </w:p>
        </w:tc>
        <w:tc>
          <w:tcPr>
            <w:tcW w:w="1232" w:type="dxa"/>
            <w:hideMark/>
          </w:tcPr>
          <w:p w14:paraId="15E66A5C" w14:textId="77777777" w:rsidR="0016004F" w:rsidRPr="001154BA" w:rsidRDefault="0016004F" w:rsidP="003C644D">
            <w:pPr>
              <w:keepNext w:val="0"/>
              <w:spacing w:afterLines="60" w:after="144"/>
              <w:cnfStyle w:val="100000000000" w:firstRow="1" w:lastRow="0" w:firstColumn="0" w:lastColumn="0" w:oddVBand="0" w:evenVBand="0" w:oddHBand="0" w:evenHBand="0" w:firstRowFirstColumn="0" w:firstRowLastColumn="0" w:lastRowFirstColumn="0" w:lastRowLastColumn="0"/>
              <w:rPr>
                <w:rFonts w:ascii="Montserrat" w:eastAsia="Times New Roman" w:hAnsi="Montserrat" w:cs="Times New Roman"/>
                <w:bCs/>
                <w:color w:val="2C2C2C"/>
                <w:sz w:val="14"/>
                <w:szCs w:val="14"/>
                <w:lang w:eastAsia="en-GB"/>
              </w:rPr>
            </w:pPr>
            <w:r w:rsidRPr="001154BA">
              <w:rPr>
                <w:rFonts w:ascii="Montserrat" w:eastAsia="Times New Roman" w:hAnsi="Montserrat" w:cs="Times New Roman"/>
                <w:bCs/>
                <w:color w:val="2C2C2C"/>
                <w:sz w:val="14"/>
                <w:szCs w:val="14"/>
                <w:lang w:eastAsia="en-GB"/>
              </w:rPr>
              <w:t>Cardiovascular disease (%)</w:t>
            </w:r>
          </w:p>
        </w:tc>
        <w:tc>
          <w:tcPr>
            <w:tcW w:w="2666" w:type="dxa"/>
            <w:hideMark/>
          </w:tcPr>
          <w:p w14:paraId="438B14ED" w14:textId="77777777" w:rsidR="0016004F" w:rsidRPr="001154BA" w:rsidRDefault="0016004F" w:rsidP="003C644D">
            <w:pPr>
              <w:keepNext w:val="0"/>
              <w:spacing w:afterLines="60" w:after="144"/>
              <w:cnfStyle w:val="100000000000" w:firstRow="1" w:lastRow="0" w:firstColumn="0" w:lastColumn="0" w:oddVBand="0" w:evenVBand="0" w:oddHBand="0" w:evenHBand="0" w:firstRowFirstColumn="0" w:firstRowLastColumn="0" w:lastRowFirstColumn="0" w:lastRowLastColumn="0"/>
              <w:rPr>
                <w:rFonts w:ascii="Montserrat" w:eastAsia="Times New Roman" w:hAnsi="Montserrat" w:cs="Times New Roman"/>
                <w:bCs/>
                <w:color w:val="2C2C2C"/>
                <w:sz w:val="14"/>
                <w:szCs w:val="14"/>
                <w:lang w:eastAsia="en-GB"/>
              </w:rPr>
            </w:pPr>
            <w:r w:rsidRPr="001154BA">
              <w:rPr>
                <w:rFonts w:ascii="Montserrat" w:eastAsia="Times New Roman" w:hAnsi="Montserrat" w:cs="Times New Roman"/>
                <w:bCs/>
                <w:color w:val="2C2C2C"/>
                <w:sz w:val="14"/>
                <w:szCs w:val="14"/>
                <w:lang w:eastAsia="en-GB"/>
              </w:rPr>
              <w:t>Renal function</w:t>
            </w:r>
          </w:p>
        </w:tc>
        <w:tc>
          <w:tcPr>
            <w:tcW w:w="2256" w:type="dxa"/>
            <w:hideMark/>
          </w:tcPr>
          <w:p w14:paraId="49AEA934" w14:textId="77777777" w:rsidR="0016004F" w:rsidRPr="001154BA" w:rsidRDefault="0016004F" w:rsidP="003C644D">
            <w:pPr>
              <w:keepNext w:val="0"/>
              <w:spacing w:afterLines="60" w:after="144"/>
              <w:cnfStyle w:val="100000000000" w:firstRow="1" w:lastRow="0" w:firstColumn="0" w:lastColumn="0" w:oddVBand="0" w:evenVBand="0" w:oddHBand="0" w:evenHBand="0" w:firstRowFirstColumn="0" w:firstRowLastColumn="0" w:lastRowFirstColumn="0" w:lastRowLastColumn="0"/>
              <w:rPr>
                <w:rFonts w:ascii="Montserrat" w:eastAsia="Times New Roman" w:hAnsi="Montserrat" w:cs="Times New Roman"/>
                <w:bCs/>
                <w:color w:val="2C2C2C"/>
                <w:sz w:val="14"/>
                <w:szCs w:val="14"/>
                <w:lang w:eastAsia="en-GB"/>
              </w:rPr>
            </w:pPr>
            <w:r w:rsidRPr="001154BA">
              <w:rPr>
                <w:rFonts w:ascii="Montserrat" w:eastAsia="Times New Roman" w:hAnsi="Montserrat" w:cs="Times New Roman"/>
                <w:bCs/>
                <w:color w:val="2C2C2C"/>
                <w:sz w:val="14"/>
                <w:szCs w:val="14"/>
                <w:lang w:eastAsia="en-GB"/>
              </w:rPr>
              <w:t>Core-lab adjudication of doppler sound scans and angiograms</w:t>
            </w:r>
          </w:p>
        </w:tc>
        <w:tc>
          <w:tcPr>
            <w:tcW w:w="236" w:type="dxa"/>
            <w:hideMark/>
          </w:tcPr>
          <w:p w14:paraId="4C9E1950" w14:textId="77777777" w:rsidR="0016004F" w:rsidRPr="001154BA" w:rsidRDefault="0016004F" w:rsidP="003C644D">
            <w:pPr>
              <w:keepNext w:val="0"/>
              <w:spacing w:afterLines="60" w:after="144"/>
              <w:cnfStyle w:val="100000000000" w:firstRow="1" w:lastRow="0" w:firstColumn="0" w:lastColumn="0" w:oddVBand="0" w:evenVBand="0" w:oddHBand="0"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6AABD00F" w14:textId="77777777" w:rsidTr="003C644D">
        <w:trPr>
          <w:cnfStyle w:val="000000100000" w:firstRow="0" w:lastRow="0" w:firstColumn="0" w:lastColumn="0" w:oddVBand="0" w:evenVBand="0" w:oddHBand="1" w:evenHBand="0" w:firstRowFirstColumn="0" w:firstRowLastColumn="0" w:lastRowFirstColumn="0" w:lastRowLastColumn="0"/>
          <w:cantSplit/>
          <w:trHeight w:val="105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2DD448F5" w14:textId="1AC23EF3"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Abi-Khalil</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2022</w:t>
            </w:r>
          </w:p>
        </w:tc>
        <w:tc>
          <w:tcPr>
            <w:tcW w:w="1306" w:type="dxa"/>
            <w:hideMark/>
          </w:tcPr>
          <w:p w14:paraId="43FFAE6E"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None 2.9%</w:t>
            </w:r>
            <w:r w:rsidRPr="001154BA">
              <w:rPr>
                <w:rFonts w:ascii="Montserrat" w:eastAsia="Times New Roman" w:hAnsi="Montserrat" w:cs="Times New Roman"/>
                <w:color w:val="2C2C2C"/>
                <w:sz w:val="14"/>
                <w:szCs w:val="14"/>
                <w:lang w:eastAsia="en-GB"/>
              </w:rPr>
              <w:br/>
              <w:t>Mild 8.6%</w:t>
            </w:r>
            <w:r w:rsidRPr="001154BA">
              <w:rPr>
                <w:rFonts w:ascii="Montserrat" w:eastAsia="Times New Roman" w:hAnsi="Montserrat" w:cs="Times New Roman"/>
                <w:color w:val="2C2C2C"/>
                <w:sz w:val="14"/>
                <w:szCs w:val="14"/>
                <w:lang w:eastAsia="en-GB"/>
              </w:rPr>
              <w:br/>
              <w:t>Moderate 37.1%</w:t>
            </w:r>
            <w:r w:rsidRPr="001154BA">
              <w:rPr>
                <w:rFonts w:ascii="Montserrat" w:eastAsia="Times New Roman" w:hAnsi="Montserrat" w:cs="Times New Roman"/>
                <w:color w:val="2C2C2C"/>
                <w:sz w:val="14"/>
                <w:szCs w:val="14"/>
                <w:lang w:eastAsia="en-GB"/>
              </w:rPr>
              <w:br/>
              <w:t>Severe 51.4%</w:t>
            </w:r>
          </w:p>
        </w:tc>
        <w:tc>
          <w:tcPr>
            <w:tcW w:w="1313" w:type="dxa"/>
            <w:hideMark/>
          </w:tcPr>
          <w:p w14:paraId="42D37A1E"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A 68.6%</w:t>
            </w:r>
            <w:r w:rsidRPr="001154BA">
              <w:rPr>
                <w:rFonts w:ascii="Montserrat" w:eastAsia="Times New Roman" w:hAnsi="Montserrat" w:cs="Times New Roman"/>
                <w:color w:val="2C2C2C"/>
                <w:sz w:val="14"/>
                <w:szCs w:val="14"/>
                <w:lang w:eastAsia="en-GB"/>
              </w:rPr>
              <w:br/>
              <w:t>B 22.9%</w:t>
            </w:r>
            <w:r w:rsidRPr="001154BA">
              <w:rPr>
                <w:rFonts w:ascii="Montserrat" w:eastAsia="Times New Roman" w:hAnsi="Montserrat" w:cs="Times New Roman"/>
                <w:color w:val="2C2C2C"/>
                <w:sz w:val="14"/>
                <w:szCs w:val="14"/>
                <w:lang w:eastAsia="en-GB"/>
              </w:rPr>
              <w:br/>
              <w:t>C 8.6%</w:t>
            </w:r>
            <w:r w:rsidRPr="001154BA">
              <w:rPr>
                <w:rFonts w:ascii="Montserrat" w:eastAsia="Times New Roman" w:hAnsi="Montserrat" w:cs="Times New Roman"/>
                <w:color w:val="2C2C2C"/>
                <w:sz w:val="14"/>
                <w:szCs w:val="14"/>
                <w:lang w:eastAsia="en-GB"/>
              </w:rPr>
              <w:br/>
              <w:t>D 0%</w:t>
            </w:r>
          </w:p>
        </w:tc>
        <w:tc>
          <w:tcPr>
            <w:tcW w:w="1275" w:type="dxa"/>
            <w:hideMark/>
          </w:tcPr>
          <w:p w14:paraId="4600A7AA"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955" w:type="dxa"/>
            <w:noWrap/>
            <w:hideMark/>
          </w:tcPr>
          <w:p w14:paraId="222D0BA3"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25.7</w:t>
            </w:r>
          </w:p>
        </w:tc>
        <w:tc>
          <w:tcPr>
            <w:tcW w:w="959" w:type="dxa"/>
            <w:noWrap/>
            <w:hideMark/>
          </w:tcPr>
          <w:p w14:paraId="35242EC1"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60</w:t>
            </w:r>
          </w:p>
        </w:tc>
        <w:tc>
          <w:tcPr>
            <w:tcW w:w="1232" w:type="dxa"/>
            <w:hideMark/>
          </w:tcPr>
          <w:p w14:paraId="482260FA"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2666" w:type="dxa"/>
            <w:noWrap/>
            <w:hideMark/>
          </w:tcPr>
          <w:p w14:paraId="69EF3FDE"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Creatinine &gt;1.4 mg/dl 11.4%</w:t>
            </w:r>
          </w:p>
        </w:tc>
        <w:tc>
          <w:tcPr>
            <w:tcW w:w="2256" w:type="dxa"/>
            <w:noWrap/>
            <w:hideMark/>
          </w:tcPr>
          <w:p w14:paraId="1A721AD1"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236" w:type="dxa"/>
            <w:hideMark/>
          </w:tcPr>
          <w:p w14:paraId="267B7E5F"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028F6212" w14:textId="77777777" w:rsidTr="003C644D">
        <w:trPr>
          <w:cantSplit/>
          <w:trHeight w:val="105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5C59CF93" w14:textId="753E5643"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Abi-Khalil</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2022</w:t>
            </w:r>
          </w:p>
        </w:tc>
        <w:tc>
          <w:tcPr>
            <w:tcW w:w="1306" w:type="dxa"/>
            <w:hideMark/>
          </w:tcPr>
          <w:p w14:paraId="7C7D2B77"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None 22.2%</w:t>
            </w:r>
            <w:r w:rsidRPr="001154BA">
              <w:rPr>
                <w:rFonts w:ascii="Montserrat" w:eastAsia="Times New Roman" w:hAnsi="Montserrat" w:cs="Times New Roman"/>
                <w:color w:val="2C2C2C"/>
                <w:sz w:val="14"/>
                <w:szCs w:val="14"/>
                <w:lang w:eastAsia="en-GB"/>
              </w:rPr>
              <w:br/>
              <w:t>Mild 14.8%</w:t>
            </w:r>
            <w:r w:rsidRPr="001154BA">
              <w:rPr>
                <w:rFonts w:ascii="Montserrat" w:eastAsia="Times New Roman" w:hAnsi="Montserrat" w:cs="Times New Roman"/>
                <w:color w:val="2C2C2C"/>
                <w:sz w:val="14"/>
                <w:szCs w:val="14"/>
                <w:lang w:eastAsia="en-GB"/>
              </w:rPr>
              <w:br/>
              <w:t>Moderate 29.6%</w:t>
            </w:r>
            <w:r w:rsidRPr="001154BA">
              <w:rPr>
                <w:rFonts w:ascii="Montserrat" w:eastAsia="Times New Roman" w:hAnsi="Montserrat" w:cs="Times New Roman"/>
                <w:color w:val="2C2C2C"/>
                <w:sz w:val="14"/>
                <w:szCs w:val="14"/>
                <w:lang w:eastAsia="en-GB"/>
              </w:rPr>
              <w:br/>
              <w:t>Severe 33.3%</w:t>
            </w:r>
          </w:p>
        </w:tc>
        <w:tc>
          <w:tcPr>
            <w:tcW w:w="1313" w:type="dxa"/>
            <w:hideMark/>
          </w:tcPr>
          <w:p w14:paraId="68F9781A"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A 55.6%</w:t>
            </w:r>
            <w:r w:rsidRPr="001154BA">
              <w:rPr>
                <w:rFonts w:ascii="Montserrat" w:eastAsia="Times New Roman" w:hAnsi="Montserrat" w:cs="Times New Roman"/>
                <w:color w:val="2C2C2C"/>
                <w:sz w:val="14"/>
                <w:szCs w:val="14"/>
                <w:lang w:eastAsia="en-GB"/>
              </w:rPr>
              <w:br/>
              <w:t>B 29.6%</w:t>
            </w:r>
            <w:r w:rsidRPr="001154BA">
              <w:rPr>
                <w:rFonts w:ascii="Montserrat" w:eastAsia="Times New Roman" w:hAnsi="Montserrat" w:cs="Times New Roman"/>
                <w:color w:val="2C2C2C"/>
                <w:sz w:val="14"/>
                <w:szCs w:val="14"/>
                <w:lang w:eastAsia="en-GB"/>
              </w:rPr>
              <w:br/>
              <w:t>C 7.4%</w:t>
            </w:r>
            <w:r w:rsidRPr="001154BA">
              <w:rPr>
                <w:rFonts w:ascii="Montserrat" w:eastAsia="Times New Roman" w:hAnsi="Montserrat" w:cs="Times New Roman"/>
                <w:color w:val="2C2C2C"/>
                <w:sz w:val="14"/>
                <w:szCs w:val="14"/>
                <w:lang w:eastAsia="en-GB"/>
              </w:rPr>
              <w:br/>
              <w:t>D 7.4%</w:t>
            </w:r>
          </w:p>
        </w:tc>
        <w:tc>
          <w:tcPr>
            <w:tcW w:w="1275" w:type="dxa"/>
            <w:hideMark/>
          </w:tcPr>
          <w:p w14:paraId="458171A9"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955" w:type="dxa"/>
            <w:noWrap/>
            <w:hideMark/>
          </w:tcPr>
          <w:p w14:paraId="11F22FAC"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22.2</w:t>
            </w:r>
          </w:p>
        </w:tc>
        <w:tc>
          <w:tcPr>
            <w:tcW w:w="959" w:type="dxa"/>
            <w:noWrap/>
            <w:hideMark/>
          </w:tcPr>
          <w:p w14:paraId="131B93B5"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81.5</w:t>
            </w:r>
          </w:p>
        </w:tc>
        <w:tc>
          <w:tcPr>
            <w:tcW w:w="1232" w:type="dxa"/>
            <w:hideMark/>
          </w:tcPr>
          <w:p w14:paraId="23FE3F67"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2666" w:type="dxa"/>
            <w:noWrap/>
            <w:hideMark/>
          </w:tcPr>
          <w:p w14:paraId="6BD3122E"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Creatinine &gt;1.4 mg/dl 1%</w:t>
            </w:r>
          </w:p>
        </w:tc>
        <w:tc>
          <w:tcPr>
            <w:tcW w:w="2256" w:type="dxa"/>
            <w:noWrap/>
            <w:hideMark/>
          </w:tcPr>
          <w:p w14:paraId="1B6D5EA8"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236" w:type="dxa"/>
            <w:hideMark/>
          </w:tcPr>
          <w:p w14:paraId="4DD514E5"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65BF578D" w14:textId="77777777" w:rsidTr="003C644D">
        <w:trPr>
          <w:cnfStyle w:val="000000100000" w:firstRow="0" w:lastRow="0" w:firstColumn="0" w:lastColumn="0" w:oddVBand="0" w:evenVBand="0" w:oddHBand="1" w:evenHBand="0" w:firstRowFirstColumn="0" w:firstRowLastColumn="0" w:lastRowFirstColumn="0" w:lastRowLastColumn="0"/>
          <w:cantSplit/>
          <w:trHeight w:val="42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51B20DF3" w14:textId="1955264D"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proofErr w:type="spellStart"/>
            <w:r w:rsidRPr="001154BA">
              <w:rPr>
                <w:rFonts w:ascii="Montserrat" w:eastAsia="Times New Roman" w:hAnsi="Montserrat" w:cs="Times New Roman"/>
                <w:color w:val="2C2C2C"/>
                <w:sz w:val="14"/>
                <w:szCs w:val="14"/>
                <w:lang w:eastAsia="en-GB"/>
              </w:rPr>
              <w:t>AbuRahma</w:t>
            </w:r>
            <w:proofErr w:type="spellEnd"/>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2022</w:t>
            </w:r>
          </w:p>
        </w:tc>
        <w:tc>
          <w:tcPr>
            <w:tcW w:w="1306" w:type="dxa"/>
            <w:hideMark/>
          </w:tcPr>
          <w:p w14:paraId="36CE1313"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313" w:type="dxa"/>
            <w:hideMark/>
          </w:tcPr>
          <w:p w14:paraId="1ABE8AAF"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A - C 55%</w:t>
            </w:r>
            <w:r w:rsidRPr="001154BA">
              <w:rPr>
                <w:rFonts w:ascii="Montserrat" w:eastAsia="Times New Roman" w:hAnsi="Montserrat" w:cs="Times New Roman"/>
                <w:color w:val="2C2C2C"/>
                <w:sz w:val="14"/>
                <w:szCs w:val="14"/>
                <w:lang w:eastAsia="en-GB"/>
              </w:rPr>
              <w:br/>
              <w:t>D 45%</w:t>
            </w:r>
          </w:p>
        </w:tc>
        <w:tc>
          <w:tcPr>
            <w:tcW w:w="1275" w:type="dxa"/>
            <w:hideMark/>
          </w:tcPr>
          <w:p w14:paraId="1ADB19B1"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32</w:t>
            </w:r>
          </w:p>
        </w:tc>
        <w:tc>
          <w:tcPr>
            <w:tcW w:w="955" w:type="dxa"/>
            <w:noWrap/>
            <w:hideMark/>
          </w:tcPr>
          <w:p w14:paraId="62756507"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43</w:t>
            </w:r>
          </w:p>
        </w:tc>
        <w:tc>
          <w:tcPr>
            <w:tcW w:w="959" w:type="dxa"/>
            <w:noWrap/>
            <w:hideMark/>
          </w:tcPr>
          <w:p w14:paraId="4CB1B38E"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57</w:t>
            </w:r>
          </w:p>
        </w:tc>
        <w:tc>
          <w:tcPr>
            <w:tcW w:w="1232" w:type="dxa"/>
            <w:hideMark/>
          </w:tcPr>
          <w:p w14:paraId="58422BA5"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51 (coronary artery disease)</w:t>
            </w:r>
          </w:p>
        </w:tc>
        <w:tc>
          <w:tcPr>
            <w:tcW w:w="2666" w:type="dxa"/>
            <w:noWrap/>
            <w:hideMark/>
          </w:tcPr>
          <w:p w14:paraId="7D9149B4" w14:textId="0FAAB45E" w:rsidR="0016004F" w:rsidRPr="001154BA" w:rsidRDefault="00B8513E"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Pr>
                <w:rFonts w:ascii="Montserrat" w:eastAsia="Times New Roman" w:hAnsi="Montserrat" w:cs="Times New Roman"/>
                <w:color w:val="2C2C2C"/>
                <w:sz w:val="14"/>
                <w:szCs w:val="14"/>
                <w:lang w:eastAsia="en-GB"/>
              </w:rPr>
              <w:t>C</w:t>
            </w:r>
            <w:r w:rsidR="0016004F" w:rsidRPr="001154BA">
              <w:rPr>
                <w:rFonts w:ascii="Montserrat" w:eastAsia="Times New Roman" w:hAnsi="Montserrat" w:cs="Times New Roman"/>
                <w:color w:val="2C2C2C"/>
                <w:sz w:val="14"/>
                <w:szCs w:val="14"/>
                <w:lang w:eastAsia="en-GB"/>
              </w:rPr>
              <w:t>hronic kidney disease 18%</w:t>
            </w:r>
          </w:p>
        </w:tc>
        <w:tc>
          <w:tcPr>
            <w:tcW w:w="2256" w:type="dxa"/>
            <w:noWrap/>
            <w:hideMark/>
          </w:tcPr>
          <w:p w14:paraId="49C58CC1"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No</w:t>
            </w:r>
          </w:p>
        </w:tc>
        <w:tc>
          <w:tcPr>
            <w:tcW w:w="236" w:type="dxa"/>
            <w:hideMark/>
          </w:tcPr>
          <w:p w14:paraId="3AB5A673"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42D2AF1B" w14:textId="77777777" w:rsidTr="003C644D">
        <w:trPr>
          <w:cantSplit/>
          <w:trHeight w:val="63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788EAAE3" w14:textId="27C3425D"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Armstrong</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2014</w:t>
            </w:r>
          </w:p>
        </w:tc>
        <w:tc>
          <w:tcPr>
            <w:tcW w:w="1306" w:type="dxa"/>
            <w:hideMark/>
          </w:tcPr>
          <w:p w14:paraId="143ED189"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None-mild: 80</w:t>
            </w:r>
            <w:r w:rsidRPr="001154BA">
              <w:rPr>
                <w:rFonts w:ascii="Montserrat" w:eastAsia="Times New Roman" w:hAnsi="Montserrat" w:cs="Times New Roman"/>
                <w:color w:val="2C2C2C"/>
                <w:sz w:val="14"/>
                <w:szCs w:val="14"/>
                <w:lang w:eastAsia="en-GB"/>
              </w:rPr>
              <w:br/>
              <w:t>Moderate-severe:20</w:t>
            </w:r>
          </w:p>
        </w:tc>
        <w:tc>
          <w:tcPr>
            <w:tcW w:w="1313" w:type="dxa"/>
            <w:hideMark/>
          </w:tcPr>
          <w:p w14:paraId="48F92D0A"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275" w:type="dxa"/>
            <w:hideMark/>
          </w:tcPr>
          <w:p w14:paraId="1A41C249"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955" w:type="dxa"/>
            <w:noWrap/>
            <w:hideMark/>
          </w:tcPr>
          <w:p w14:paraId="67C72257"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59</w:t>
            </w:r>
          </w:p>
        </w:tc>
        <w:tc>
          <w:tcPr>
            <w:tcW w:w="959" w:type="dxa"/>
            <w:noWrap/>
            <w:hideMark/>
          </w:tcPr>
          <w:p w14:paraId="5D7D49CE"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89</w:t>
            </w:r>
          </w:p>
        </w:tc>
        <w:tc>
          <w:tcPr>
            <w:tcW w:w="1232" w:type="dxa"/>
            <w:hideMark/>
          </w:tcPr>
          <w:p w14:paraId="2A855AC0"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Coronary artery disease - 57</w:t>
            </w:r>
            <w:r w:rsidRPr="001154BA">
              <w:rPr>
                <w:rFonts w:ascii="Montserrat" w:eastAsia="Times New Roman" w:hAnsi="Montserrat" w:cs="Times New Roman"/>
                <w:color w:val="2C2C2C"/>
                <w:sz w:val="14"/>
                <w:szCs w:val="14"/>
                <w:lang w:eastAsia="en-GB"/>
              </w:rPr>
              <w:br/>
              <w:t>Heart failure - 30</w:t>
            </w:r>
          </w:p>
        </w:tc>
        <w:tc>
          <w:tcPr>
            <w:tcW w:w="2666" w:type="dxa"/>
            <w:noWrap/>
            <w:hideMark/>
          </w:tcPr>
          <w:p w14:paraId="58F73557"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GFR - 68mg/dL</w:t>
            </w:r>
          </w:p>
        </w:tc>
        <w:tc>
          <w:tcPr>
            <w:tcW w:w="2256" w:type="dxa"/>
            <w:noWrap/>
            <w:hideMark/>
          </w:tcPr>
          <w:p w14:paraId="1EC63049"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No</w:t>
            </w:r>
          </w:p>
        </w:tc>
        <w:tc>
          <w:tcPr>
            <w:tcW w:w="236" w:type="dxa"/>
            <w:hideMark/>
          </w:tcPr>
          <w:p w14:paraId="343726A7"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294A1CAE" w14:textId="77777777" w:rsidTr="003C644D">
        <w:trPr>
          <w:cnfStyle w:val="000000100000" w:firstRow="0" w:lastRow="0" w:firstColumn="0" w:lastColumn="0" w:oddVBand="0" w:evenVBand="0" w:oddHBand="1" w:evenHBand="0" w:firstRowFirstColumn="0" w:firstRowLastColumn="0" w:lastRowFirstColumn="0" w:lastRowLastColumn="0"/>
          <w:cantSplit/>
          <w:trHeight w:val="63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279481DE" w14:textId="097FBCAA"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Armstrong</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2014</w:t>
            </w:r>
          </w:p>
        </w:tc>
        <w:tc>
          <w:tcPr>
            <w:tcW w:w="1306" w:type="dxa"/>
            <w:hideMark/>
          </w:tcPr>
          <w:p w14:paraId="0746DA13"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None-mild: 61</w:t>
            </w:r>
            <w:r w:rsidRPr="001154BA">
              <w:rPr>
                <w:rFonts w:ascii="Montserrat" w:eastAsia="Times New Roman" w:hAnsi="Montserrat" w:cs="Times New Roman"/>
                <w:color w:val="2C2C2C"/>
                <w:sz w:val="14"/>
                <w:szCs w:val="14"/>
                <w:lang w:eastAsia="en-GB"/>
              </w:rPr>
              <w:br/>
              <w:t>Moderate-severe: 39</w:t>
            </w:r>
          </w:p>
        </w:tc>
        <w:tc>
          <w:tcPr>
            <w:tcW w:w="1313" w:type="dxa"/>
            <w:hideMark/>
          </w:tcPr>
          <w:p w14:paraId="4428B5C3"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275" w:type="dxa"/>
            <w:hideMark/>
          </w:tcPr>
          <w:p w14:paraId="68D1CFC8"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955" w:type="dxa"/>
            <w:noWrap/>
            <w:hideMark/>
          </w:tcPr>
          <w:p w14:paraId="541D129B"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60</w:t>
            </w:r>
          </w:p>
        </w:tc>
        <w:tc>
          <w:tcPr>
            <w:tcW w:w="959" w:type="dxa"/>
            <w:noWrap/>
            <w:hideMark/>
          </w:tcPr>
          <w:p w14:paraId="7A5FB42C"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87</w:t>
            </w:r>
          </w:p>
        </w:tc>
        <w:tc>
          <w:tcPr>
            <w:tcW w:w="1232" w:type="dxa"/>
            <w:hideMark/>
          </w:tcPr>
          <w:p w14:paraId="44900374"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Coronary arterial disease - 39</w:t>
            </w:r>
            <w:r w:rsidRPr="001154BA">
              <w:rPr>
                <w:rFonts w:ascii="Montserrat" w:eastAsia="Times New Roman" w:hAnsi="Montserrat" w:cs="Times New Roman"/>
                <w:color w:val="2C2C2C"/>
                <w:sz w:val="14"/>
                <w:szCs w:val="14"/>
                <w:lang w:eastAsia="en-GB"/>
              </w:rPr>
              <w:br/>
              <w:t>Heart failure - 31</w:t>
            </w:r>
          </w:p>
        </w:tc>
        <w:tc>
          <w:tcPr>
            <w:tcW w:w="2666" w:type="dxa"/>
            <w:noWrap/>
            <w:hideMark/>
          </w:tcPr>
          <w:p w14:paraId="63E16290"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GFR - 60mg/dL</w:t>
            </w:r>
          </w:p>
        </w:tc>
        <w:tc>
          <w:tcPr>
            <w:tcW w:w="2256" w:type="dxa"/>
            <w:noWrap/>
            <w:hideMark/>
          </w:tcPr>
          <w:p w14:paraId="588F1DF4"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No</w:t>
            </w:r>
          </w:p>
        </w:tc>
        <w:tc>
          <w:tcPr>
            <w:tcW w:w="236" w:type="dxa"/>
            <w:hideMark/>
          </w:tcPr>
          <w:p w14:paraId="057D0C36"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2809DAB9" w14:textId="77777777" w:rsidTr="003C644D">
        <w:trPr>
          <w:cantSplit/>
          <w:trHeight w:val="63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1B3B075F" w14:textId="2C70652C"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Armstrong</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2020</w:t>
            </w:r>
          </w:p>
        </w:tc>
        <w:tc>
          <w:tcPr>
            <w:tcW w:w="1306" w:type="dxa"/>
            <w:hideMark/>
          </w:tcPr>
          <w:p w14:paraId="429677EA"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Heavily calcified lesion 41.5</w:t>
            </w:r>
          </w:p>
        </w:tc>
        <w:tc>
          <w:tcPr>
            <w:tcW w:w="1313" w:type="dxa"/>
            <w:hideMark/>
          </w:tcPr>
          <w:p w14:paraId="218332E3"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275" w:type="dxa"/>
            <w:hideMark/>
          </w:tcPr>
          <w:p w14:paraId="4143F100"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955" w:type="dxa"/>
            <w:noWrap/>
            <w:hideMark/>
          </w:tcPr>
          <w:p w14:paraId="6681723A"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44.9</w:t>
            </w:r>
          </w:p>
        </w:tc>
        <w:tc>
          <w:tcPr>
            <w:tcW w:w="959" w:type="dxa"/>
            <w:noWrap/>
            <w:hideMark/>
          </w:tcPr>
          <w:p w14:paraId="0F080420"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89.8</w:t>
            </w:r>
          </w:p>
        </w:tc>
        <w:tc>
          <w:tcPr>
            <w:tcW w:w="1232" w:type="dxa"/>
            <w:hideMark/>
          </w:tcPr>
          <w:p w14:paraId="4192E610"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2666" w:type="dxa"/>
            <w:noWrap/>
            <w:hideMark/>
          </w:tcPr>
          <w:p w14:paraId="3B90D49F"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Chronic kidney disease 14.4</w:t>
            </w:r>
          </w:p>
        </w:tc>
        <w:tc>
          <w:tcPr>
            <w:tcW w:w="2256" w:type="dxa"/>
            <w:noWrap/>
            <w:hideMark/>
          </w:tcPr>
          <w:p w14:paraId="3E39A550"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Yes</w:t>
            </w:r>
          </w:p>
        </w:tc>
        <w:tc>
          <w:tcPr>
            <w:tcW w:w="236" w:type="dxa"/>
            <w:hideMark/>
          </w:tcPr>
          <w:p w14:paraId="4487C7D4"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6A5EF0CE" w14:textId="77777777" w:rsidTr="003C644D">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1D18A25B" w14:textId="0DC74AD8"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proofErr w:type="spellStart"/>
            <w:r w:rsidRPr="001154BA">
              <w:rPr>
                <w:rFonts w:ascii="Montserrat" w:eastAsia="Times New Roman" w:hAnsi="Montserrat" w:cs="Times New Roman"/>
                <w:color w:val="2C2C2C"/>
                <w:sz w:val="14"/>
                <w:szCs w:val="14"/>
                <w:lang w:eastAsia="en-GB"/>
              </w:rPr>
              <w:t>Astarcıoglu</w:t>
            </w:r>
            <w:proofErr w:type="spellEnd"/>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2017</w:t>
            </w:r>
          </w:p>
        </w:tc>
        <w:tc>
          <w:tcPr>
            <w:tcW w:w="1306" w:type="dxa"/>
            <w:hideMark/>
          </w:tcPr>
          <w:p w14:paraId="55194AE8"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313" w:type="dxa"/>
            <w:hideMark/>
          </w:tcPr>
          <w:p w14:paraId="465B9BEB"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D 100%</w:t>
            </w:r>
          </w:p>
        </w:tc>
        <w:tc>
          <w:tcPr>
            <w:tcW w:w="1275" w:type="dxa"/>
            <w:hideMark/>
          </w:tcPr>
          <w:p w14:paraId="437966F4"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955" w:type="dxa"/>
            <w:noWrap/>
            <w:hideMark/>
          </w:tcPr>
          <w:p w14:paraId="236F7DA7"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47.9</w:t>
            </w:r>
          </w:p>
        </w:tc>
        <w:tc>
          <w:tcPr>
            <w:tcW w:w="959" w:type="dxa"/>
            <w:noWrap/>
            <w:hideMark/>
          </w:tcPr>
          <w:p w14:paraId="07342F70"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77</w:t>
            </w:r>
          </w:p>
        </w:tc>
        <w:tc>
          <w:tcPr>
            <w:tcW w:w="1232" w:type="dxa"/>
            <w:hideMark/>
          </w:tcPr>
          <w:p w14:paraId="780C7EE7"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Coronary artery disease 58.3</w:t>
            </w:r>
          </w:p>
        </w:tc>
        <w:tc>
          <w:tcPr>
            <w:tcW w:w="2666" w:type="dxa"/>
            <w:noWrap/>
            <w:hideMark/>
          </w:tcPr>
          <w:p w14:paraId="126D4BFF"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Renal failure 2.0%</w:t>
            </w:r>
          </w:p>
        </w:tc>
        <w:tc>
          <w:tcPr>
            <w:tcW w:w="2256" w:type="dxa"/>
            <w:noWrap/>
            <w:hideMark/>
          </w:tcPr>
          <w:p w14:paraId="060934A8"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236" w:type="dxa"/>
            <w:hideMark/>
          </w:tcPr>
          <w:p w14:paraId="2A35BB4B"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75C7C080" w14:textId="77777777" w:rsidTr="003C644D">
        <w:trPr>
          <w:cantSplit/>
          <w:trHeight w:val="126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5748F064" w14:textId="569E40A7"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Bausback</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2019</w:t>
            </w:r>
          </w:p>
        </w:tc>
        <w:tc>
          <w:tcPr>
            <w:tcW w:w="1306" w:type="dxa"/>
            <w:hideMark/>
          </w:tcPr>
          <w:p w14:paraId="243B1933"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 xml:space="preserve">None to </w:t>
            </w:r>
            <w:proofErr w:type="gramStart"/>
            <w:r w:rsidRPr="001154BA">
              <w:rPr>
                <w:rFonts w:ascii="Montserrat" w:eastAsia="Times New Roman" w:hAnsi="Montserrat" w:cs="Times New Roman"/>
                <w:color w:val="2C2C2C"/>
                <w:sz w:val="14"/>
                <w:szCs w:val="14"/>
                <w:lang w:eastAsia="en-GB"/>
              </w:rPr>
              <w:t>mild  37.3</w:t>
            </w:r>
            <w:proofErr w:type="gramEnd"/>
            <w:r w:rsidRPr="001154BA">
              <w:rPr>
                <w:rFonts w:ascii="Montserrat" w:eastAsia="Times New Roman" w:hAnsi="Montserrat" w:cs="Times New Roman"/>
                <w:color w:val="2C2C2C"/>
                <w:sz w:val="14"/>
                <w:szCs w:val="14"/>
                <w:lang w:eastAsia="en-GB"/>
              </w:rPr>
              <w:t>%</w:t>
            </w:r>
            <w:r w:rsidRPr="001154BA">
              <w:rPr>
                <w:rFonts w:ascii="Montserrat" w:eastAsia="Times New Roman" w:hAnsi="Montserrat" w:cs="Times New Roman"/>
                <w:color w:val="2C2C2C"/>
                <w:sz w:val="14"/>
                <w:szCs w:val="14"/>
                <w:lang w:eastAsia="en-GB"/>
              </w:rPr>
              <w:br/>
              <w:t xml:space="preserve">Moderate to moderately </w:t>
            </w:r>
            <w:proofErr w:type="gramStart"/>
            <w:r w:rsidRPr="001154BA">
              <w:rPr>
                <w:rFonts w:ascii="Montserrat" w:eastAsia="Times New Roman" w:hAnsi="Montserrat" w:cs="Times New Roman"/>
                <w:color w:val="2C2C2C"/>
                <w:sz w:val="14"/>
                <w:szCs w:val="14"/>
                <w:lang w:eastAsia="en-GB"/>
              </w:rPr>
              <w:t>severe  28.0</w:t>
            </w:r>
            <w:proofErr w:type="gramEnd"/>
            <w:r w:rsidRPr="001154BA">
              <w:rPr>
                <w:rFonts w:ascii="Montserrat" w:eastAsia="Times New Roman" w:hAnsi="Montserrat" w:cs="Times New Roman"/>
                <w:color w:val="2C2C2C"/>
                <w:sz w:val="14"/>
                <w:szCs w:val="14"/>
                <w:lang w:eastAsia="en-GB"/>
              </w:rPr>
              <w:t>%</w:t>
            </w:r>
            <w:r w:rsidRPr="001154BA">
              <w:rPr>
                <w:rFonts w:ascii="Montserrat" w:eastAsia="Times New Roman" w:hAnsi="Montserrat" w:cs="Times New Roman"/>
                <w:color w:val="2C2C2C"/>
                <w:sz w:val="14"/>
                <w:szCs w:val="14"/>
                <w:lang w:eastAsia="en-GB"/>
              </w:rPr>
              <w:br/>
            </w:r>
            <w:proofErr w:type="gramStart"/>
            <w:r w:rsidRPr="001154BA">
              <w:rPr>
                <w:rFonts w:ascii="Montserrat" w:eastAsia="Times New Roman" w:hAnsi="Montserrat" w:cs="Times New Roman"/>
                <w:color w:val="2C2C2C"/>
                <w:sz w:val="14"/>
                <w:szCs w:val="14"/>
                <w:lang w:eastAsia="en-GB"/>
              </w:rPr>
              <w:t>Severe  34.6</w:t>
            </w:r>
            <w:proofErr w:type="gramEnd"/>
            <w:r w:rsidRPr="001154BA">
              <w:rPr>
                <w:rFonts w:ascii="Montserrat" w:eastAsia="Times New Roman" w:hAnsi="Montserrat" w:cs="Times New Roman"/>
                <w:color w:val="2C2C2C"/>
                <w:sz w:val="14"/>
                <w:szCs w:val="14"/>
                <w:lang w:eastAsia="en-GB"/>
              </w:rPr>
              <w:t>%</w:t>
            </w:r>
          </w:p>
        </w:tc>
        <w:tc>
          <w:tcPr>
            <w:tcW w:w="1313" w:type="dxa"/>
            <w:hideMark/>
          </w:tcPr>
          <w:p w14:paraId="0A429073"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275" w:type="dxa"/>
            <w:hideMark/>
          </w:tcPr>
          <w:p w14:paraId="36AC33DD"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84</w:t>
            </w:r>
          </w:p>
        </w:tc>
        <w:tc>
          <w:tcPr>
            <w:tcW w:w="955" w:type="dxa"/>
            <w:noWrap/>
            <w:hideMark/>
          </w:tcPr>
          <w:p w14:paraId="074E85F2"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30.7</w:t>
            </w:r>
          </w:p>
        </w:tc>
        <w:tc>
          <w:tcPr>
            <w:tcW w:w="959" w:type="dxa"/>
            <w:noWrap/>
            <w:hideMark/>
          </w:tcPr>
          <w:p w14:paraId="6A755487"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81.3</w:t>
            </w:r>
          </w:p>
        </w:tc>
        <w:tc>
          <w:tcPr>
            <w:tcW w:w="1232" w:type="dxa"/>
            <w:hideMark/>
          </w:tcPr>
          <w:p w14:paraId="3238A10D"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Cerebrovascular disease 12.0</w:t>
            </w:r>
          </w:p>
        </w:tc>
        <w:tc>
          <w:tcPr>
            <w:tcW w:w="2666" w:type="dxa"/>
            <w:noWrap/>
            <w:hideMark/>
          </w:tcPr>
          <w:p w14:paraId="418739AD"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Renal insufficiency glomerular filtration rate &lt;60 ml/min/1.73 m^2 18.7%</w:t>
            </w:r>
          </w:p>
        </w:tc>
        <w:tc>
          <w:tcPr>
            <w:tcW w:w="2256" w:type="dxa"/>
            <w:noWrap/>
            <w:hideMark/>
          </w:tcPr>
          <w:p w14:paraId="7BBC8666"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Yes</w:t>
            </w:r>
          </w:p>
        </w:tc>
        <w:tc>
          <w:tcPr>
            <w:tcW w:w="236" w:type="dxa"/>
            <w:hideMark/>
          </w:tcPr>
          <w:p w14:paraId="0A7CEE1F"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13DF6B3C" w14:textId="77777777" w:rsidTr="003C644D">
        <w:trPr>
          <w:cnfStyle w:val="000000100000" w:firstRow="0" w:lastRow="0" w:firstColumn="0" w:lastColumn="0" w:oddVBand="0" w:evenVBand="0" w:oddHBand="1" w:evenHBand="0" w:firstRowFirstColumn="0" w:firstRowLastColumn="0" w:lastRowFirstColumn="0" w:lastRowLastColumn="0"/>
          <w:cantSplit/>
          <w:trHeight w:val="42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0B30D2E8" w14:textId="2D66BB20"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lastRenderedPageBreak/>
              <w:t>Bertges</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2021</w:t>
            </w:r>
          </w:p>
        </w:tc>
        <w:tc>
          <w:tcPr>
            <w:tcW w:w="1306" w:type="dxa"/>
            <w:hideMark/>
          </w:tcPr>
          <w:p w14:paraId="6B17D10A"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313" w:type="dxa"/>
            <w:hideMark/>
          </w:tcPr>
          <w:p w14:paraId="0BBB66C5"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275" w:type="dxa"/>
            <w:hideMark/>
          </w:tcPr>
          <w:p w14:paraId="2F624A0A"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40</w:t>
            </w:r>
          </w:p>
        </w:tc>
        <w:tc>
          <w:tcPr>
            <w:tcW w:w="955" w:type="dxa"/>
            <w:noWrap/>
            <w:hideMark/>
          </w:tcPr>
          <w:p w14:paraId="68BF3D7E"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56</w:t>
            </w:r>
          </w:p>
        </w:tc>
        <w:tc>
          <w:tcPr>
            <w:tcW w:w="959" w:type="dxa"/>
            <w:noWrap/>
            <w:hideMark/>
          </w:tcPr>
          <w:p w14:paraId="0BA6FF24"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88</w:t>
            </w:r>
          </w:p>
        </w:tc>
        <w:tc>
          <w:tcPr>
            <w:tcW w:w="1232" w:type="dxa"/>
            <w:hideMark/>
          </w:tcPr>
          <w:p w14:paraId="2096BEEE" w14:textId="0BC9BA03"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w:t>
            </w:r>
            <w:r w:rsidR="00B8513E">
              <w:rPr>
                <w:rFonts w:ascii="Montserrat" w:eastAsia="Times New Roman" w:hAnsi="Montserrat" w:cs="Times New Roman"/>
                <w:color w:val="2C2C2C"/>
                <w:sz w:val="14"/>
                <w:szCs w:val="14"/>
                <w:lang w:eastAsia="en-GB"/>
              </w:rPr>
              <w:t>oronary artery disease</w:t>
            </w:r>
            <w:r w:rsidRPr="001154BA">
              <w:rPr>
                <w:rFonts w:ascii="Montserrat" w:eastAsia="Times New Roman" w:hAnsi="Montserrat" w:cs="Times New Roman"/>
                <w:color w:val="2C2C2C"/>
                <w:sz w:val="14"/>
                <w:szCs w:val="14"/>
                <w:lang w:eastAsia="en-GB"/>
              </w:rPr>
              <w:t>32</w:t>
            </w:r>
            <w:r w:rsidRPr="001154BA">
              <w:rPr>
                <w:rFonts w:ascii="Montserrat" w:eastAsia="Times New Roman" w:hAnsi="Montserrat" w:cs="Times New Roman"/>
                <w:color w:val="2C2C2C"/>
                <w:sz w:val="14"/>
                <w:szCs w:val="14"/>
                <w:lang w:eastAsia="en-GB"/>
              </w:rPr>
              <w:br/>
              <w:t>C</w:t>
            </w:r>
            <w:r w:rsidR="00B8513E">
              <w:rPr>
                <w:rFonts w:ascii="Montserrat" w:eastAsia="Times New Roman" w:hAnsi="Montserrat" w:cs="Times New Roman"/>
                <w:color w:val="2C2C2C"/>
                <w:sz w:val="14"/>
                <w:szCs w:val="14"/>
                <w:lang w:eastAsia="en-GB"/>
              </w:rPr>
              <w:t xml:space="preserve">hronic heart failure </w:t>
            </w:r>
            <w:r w:rsidRPr="001154BA">
              <w:rPr>
                <w:rFonts w:ascii="Montserrat" w:eastAsia="Times New Roman" w:hAnsi="Montserrat" w:cs="Times New Roman"/>
                <w:color w:val="2C2C2C"/>
                <w:sz w:val="14"/>
                <w:szCs w:val="14"/>
                <w:lang w:eastAsia="en-GB"/>
              </w:rPr>
              <w:t>22</w:t>
            </w:r>
          </w:p>
        </w:tc>
        <w:tc>
          <w:tcPr>
            <w:tcW w:w="2666" w:type="dxa"/>
            <w:noWrap/>
            <w:hideMark/>
          </w:tcPr>
          <w:p w14:paraId="52276270" w14:textId="54F1A96E"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Renal insuffic</w:t>
            </w:r>
            <w:r w:rsidR="00954AA7">
              <w:rPr>
                <w:rFonts w:ascii="Montserrat" w:eastAsia="Times New Roman" w:hAnsi="Montserrat" w:cs="Times New Roman"/>
                <w:color w:val="2C2C2C"/>
                <w:sz w:val="14"/>
                <w:szCs w:val="14"/>
                <w:lang w:eastAsia="en-GB"/>
              </w:rPr>
              <w:t>i</w:t>
            </w:r>
            <w:r w:rsidRPr="001154BA">
              <w:rPr>
                <w:rFonts w:ascii="Montserrat" w:eastAsia="Times New Roman" w:hAnsi="Montserrat" w:cs="Times New Roman"/>
                <w:color w:val="2C2C2C"/>
                <w:sz w:val="14"/>
                <w:szCs w:val="14"/>
                <w:lang w:eastAsia="en-GB"/>
              </w:rPr>
              <w:t>ency (creatinine ≥ 2.0mg/dL) 5%</w:t>
            </w:r>
            <w:r w:rsidRPr="001154BA">
              <w:rPr>
                <w:rFonts w:ascii="Montserrat" w:eastAsia="Times New Roman" w:hAnsi="Montserrat" w:cs="Times New Roman"/>
                <w:color w:val="2C2C2C"/>
                <w:sz w:val="14"/>
                <w:szCs w:val="14"/>
                <w:lang w:eastAsia="en-GB"/>
              </w:rPr>
              <w:br/>
              <w:t>Dialysis 9%</w:t>
            </w:r>
          </w:p>
        </w:tc>
        <w:tc>
          <w:tcPr>
            <w:tcW w:w="2256" w:type="dxa"/>
            <w:noWrap/>
            <w:hideMark/>
          </w:tcPr>
          <w:p w14:paraId="4BF84272"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236" w:type="dxa"/>
            <w:hideMark/>
          </w:tcPr>
          <w:p w14:paraId="0E19EE80"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2FC7269E" w14:textId="77777777" w:rsidTr="003C644D">
        <w:trPr>
          <w:cantSplit/>
          <w:trHeight w:val="21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7D21A241" w14:textId="109DF7D7"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Bianchini Massoni</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2023</w:t>
            </w:r>
          </w:p>
        </w:tc>
        <w:tc>
          <w:tcPr>
            <w:tcW w:w="1306" w:type="dxa"/>
            <w:hideMark/>
          </w:tcPr>
          <w:p w14:paraId="0E5A8011"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0</w:t>
            </w:r>
          </w:p>
        </w:tc>
        <w:tc>
          <w:tcPr>
            <w:tcW w:w="1313" w:type="dxa"/>
            <w:hideMark/>
          </w:tcPr>
          <w:p w14:paraId="40EFC7BE"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275" w:type="dxa"/>
            <w:hideMark/>
          </w:tcPr>
          <w:p w14:paraId="49CEAD5F"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24.1</w:t>
            </w:r>
          </w:p>
        </w:tc>
        <w:tc>
          <w:tcPr>
            <w:tcW w:w="955" w:type="dxa"/>
            <w:noWrap/>
            <w:hideMark/>
          </w:tcPr>
          <w:p w14:paraId="18DDFE30"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56.7</w:t>
            </w:r>
          </w:p>
        </w:tc>
        <w:tc>
          <w:tcPr>
            <w:tcW w:w="959" w:type="dxa"/>
            <w:noWrap/>
            <w:hideMark/>
          </w:tcPr>
          <w:p w14:paraId="176D47C3"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85.2</w:t>
            </w:r>
          </w:p>
        </w:tc>
        <w:tc>
          <w:tcPr>
            <w:tcW w:w="1232" w:type="dxa"/>
            <w:hideMark/>
          </w:tcPr>
          <w:p w14:paraId="0F33242B" w14:textId="55FDBE78" w:rsidR="00B8513E"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w:t>
            </w:r>
            <w:r w:rsidR="00B8513E">
              <w:rPr>
                <w:rFonts w:ascii="Montserrat" w:eastAsia="Times New Roman" w:hAnsi="Montserrat" w:cs="Times New Roman"/>
                <w:color w:val="2C2C2C"/>
                <w:sz w:val="14"/>
                <w:szCs w:val="14"/>
                <w:lang w:eastAsia="en-GB"/>
              </w:rPr>
              <w:t>oronary artery disease</w:t>
            </w:r>
          </w:p>
          <w:p w14:paraId="5666D2E3" w14:textId="03632FF3" w:rsidR="0016004F" w:rsidRPr="001154BA" w:rsidRDefault="00B8513E"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 xml:space="preserve"> </w:t>
            </w:r>
            <w:r w:rsidR="0016004F" w:rsidRPr="001154BA">
              <w:rPr>
                <w:rFonts w:ascii="Montserrat" w:eastAsia="Times New Roman" w:hAnsi="Montserrat" w:cs="Times New Roman"/>
                <w:color w:val="2C2C2C"/>
                <w:sz w:val="14"/>
                <w:szCs w:val="14"/>
                <w:lang w:eastAsia="en-GB"/>
              </w:rPr>
              <w:t>45.8</w:t>
            </w:r>
          </w:p>
        </w:tc>
        <w:tc>
          <w:tcPr>
            <w:tcW w:w="2666" w:type="dxa"/>
            <w:noWrap/>
            <w:hideMark/>
          </w:tcPr>
          <w:p w14:paraId="41B54082"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Chronic renal failure 32%</w:t>
            </w:r>
          </w:p>
        </w:tc>
        <w:tc>
          <w:tcPr>
            <w:tcW w:w="2256" w:type="dxa"/>
            <w:noWrap/>
            <w:hideMark/>
          </w:tcPr>
          <w:p w14:paraId="6178803C"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236" w:type="dxa"/>
            <w:hideMark/>
          </w:tcPr>
          <w:p w14:paraId="66DC62CC"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59B4F681" w14:textId="77777777" w:rsidTr="003C644D">
        <w:trPr>
          <w:cnfStyle w:val="000000100000" w:firstRow="0" w:lastRow="0" w:firstColumn="0" w:lastColumn="0" w:oddVBand="0" w:evenVBand="0" w:oddHBand="1" w:evenHBand="0" w:firstRowFirstColumn="0" w:firstRowLastColumn="0" w:lastRowFirstColumn="0" w:lastRowLastColumn="0"/>
          <w:cantSplit/>
          <w:trHeight w:val="42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06215491" w14:textId="182BC5A7"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proofErr w:type="spellStart"/>
            <w:r w:rsidRPr="001154BA">
              <w:rPr>
                <w:rFonts w:ascii="Montserrat" w:eastAsia="Times New Roman" w:hAnsi="Montserrat" w:cs="Times New Roman"/>
                <w:color w:val="2C2C2C"/>
                <w:sz w:val="14"/>
                <w:szCs w:val="14"/>
                <w:lang w:eastAsia="en-GB"/>
              </w:rPr>
              <w:t>Bisdas</w:t>
            </w:r>
            <w:proofErr w:type="spellEnd"/>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2018</w:t>
            </w:r>
          </w:p>
        </w:tc>
        <w:tc>
          <w:tcPr>
            <w:tcW w:w="1306" w:type="dxa"/>
            <w:hideMark/>
          </w:tcPr>
          <w:p w14:paraId="47B5F7FF" w14:textId="0280F5D0"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Moderate or severe 42%</w:t>
            </w:r>
          </w:p>
        </w:tc>
        <w:tc>
          <w:tcPr>
            <w:tcW w:w="1313" w:type="dxa"/>
            <w:hideMark/>
          </w:tcPr>
          <w:p w14:paraId="2AF7C9C1"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275" w:type="dxa"/>
            <w:hideMark/>
          </w:tcPr>
          <w:p w14:paraId="7F03BBF7"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52</w:t>
            </w:r>
          </w:p>
        </w:tc>
        <w:tc>
          <w:tcPr>
            <w:tcW w:w="955" w:type="dxa"/>
            <w:noWrap/>
            <w:hideMark/>
          </w:tcPr>
          <w:p w14:paraId="4D4EDE2D"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37</w:t>
            </w:r>
          </w:p>
        </w:tc>
        <w:tc>
          <w:tcPr>
            <w:tcW w:w="959" w:type="dxa"/>
            <w:noWrap/>
            <w:hideMark/>
          </w:tcPr>
          <w:p w14:paraId="65AE5078"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92</w:t>
            </w:r>
          </w:p>
        </w:tc>
        <w:tc>
          <w:tcPr>
            <w:tcW w:w="1232" w:type="dxa"/>
            <w:hideMark/>
          </w:tcPr>
          <w:p w14:paraId="6B51E98D"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Congestive heart disease 40</w:t>
            </w:r>
            <w:r w:rsidRPr="001154BA">
              <w:rPr>
                <w:rFonts w:ascii="Montserrat" w:eastAsia="Times New Roman" w:hAnsi="Montserrat" w:cs="Times New Roman"/>
                <w:color w:val="2C2C2C"/>
                <w:sz w:val="14"/>
                <w:szCs w:val="14"/>
                <w:lang w:eastAsia="en-GB"/>
              </w:rPr>
              <w:br/>
              <w:t>Cerebrovascular disease 27</w:t>
            </w:r>
          </w:p>
        </w:tc>
        <w:tc>
          <w:tcPr>
            <w:tcW w:w="2666" w:type="dxa"/>
            <w:noWrap/>
            <w:hideMark/>
          </w:tcPr>
          <w:p w14:paraId="4079BDE2"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Chronic kidney disease 18%</w:t>
            </w:r>
            <w:r w:rsidRPr="001154BA">
              <w:rPr>
                <w:rFonts w:ascii="Montserrat" w:eastAsia="Times New Roman" w:hAnsi="Montserrat" w:cs="Times New Roman"/>
                <w:color w:val="2C2C2C"/>
                <w:sz w:val="14"/>
                <w:szCs w:val="14"/>
                <w:lang w:eastAsia="en-GB"/>
              </w:rPr>
              <w:br/>
              <w:t>Dialysis 5%</w:t>
            </w:r>
          </w:p>
        </w:tc>
        <w:tc>
          <w:tcPr>
            <w:tcW w:w="2256" w:type="dxa"/>
            <w:noWrap/>
            <w:hideMark/>
          </w:tcPr>
          <w:p w14:paraId="19766417"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No</w:t>
            </w:r>
          </w:p>
        </w:tc>
        <w:tc>
          <w:tcPr>
            <w:tcW w:w="236" w:type="dxa"/>
            <w:hideMark/>
          </w:tcPr>
          <w:p w14:paraId="6DEA89CA"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744F3851" w14:textId="77777777" w:rsidTr="003C644D">
        <w:trPr>
          <w:cantSplit/>
          <w:trHeight w:val="105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0E6190E7" w14:textId="561DA887"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Bosiers</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2009</w:t>
            </w:r>
          </w:p>
        </w:tc>
        <w:tc>
          <w:tcPr>
            <w:tcW w:w="1306" w:type="dxa"/>
            <w:hideMark/>
          </w:tcPr>
          <w:p w14:paraId="50D6F414" w14:textId="77777777" w:rsidR="00B8513E"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None: 55.6%</w:t>
            </w:r>
          </w:p>
          <w:p w14:paraId="7B925C62" w14:textId="77777777" w:rsidR="00B8513E"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br w:type="page"/>
              <w:t>Moderate: 28.5%</w:t>
            </w:r>
            <w:r w:rsidRPr="001154BA">
              <w:rPr>
                <w:rFonts w:ascii="Montserrat" w:eastAsia="Times New Roman" w:hAnsi="Montserrat" w:cs="Times New Roman"/>
                <w:color w:val="2C2C2C"/>
                <w:sz w:val="14"/>
                <w:szCs w:val="14"/>
                <w:lang w:eastAsia="en-GB"/>
              </w:rPr>
              <w:br w:type="page"/>
            </w:r>
          </w:p>
          <w:p w14:paraId="50009FD2" w14:textId="60140861"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Not evaluable: 15.9%</w:t>
            </w:r>
          </w:p>
        </w:tc>
        <w:tc>
          <w:tcPr>
            <w:tcW w:w="1313" w:type="dxa"/>
            <w:hideMark/>
          </w:tcPr>
          <w:p w14:paraId="43001414"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275" w:type="dxa"/>
            <w:hideMark/>
          </w:tcPr>
          <w:p w14:paraId="750F2678"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955" w:type="dxa"/>
            <w:noWrap/>
            <w:hideMark/>
          </w:tcPr>
          <w:p w14:paraId="6143B650"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45.7</w:t>
            </w:r>
          </w:p>
        </w:tc>
        <w:tc>
          <w:tcPr>
            <w:tcW w:w="959" w:type="dxa"/>
            <w:noWrap/>
            <w:hideMark/>
          </w:tcPr>
          <w:p w14:paraId="7DB60A7A"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79.5</w:t>
            </w:r>
          </w:p>
        </w:tc>
        <w:tc>
          <w:tcPr>
            <w:tcW w:w="1232" w:type="dxa"/>
            <w:hideMark/>
          </w:tcPr>
          <w:p w14:paraId="0F989721" w14:textId="2862D57A" w:rsidR="00B8513E"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Angina 25.2</w:t>
            </w:r>
          </w:p>
          <w:p w14:paraId="27632026" w14:textId="77777777" w:rsidR="00B8513E"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Arrhythmia 14.2</w:t>
            </w:r>
          </w:p>
          <w:p w14:paraId="4BBCEE58" w14:textId="0AA642F3"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br w:type="page"/>
              <w:t>Congestive heart failure 8.8</w:t>
            </w:r>
          </w:p>
        </w:tc>
        <w:tc>
          <w:tcPr>
            <w:tcW w:w="2666" w:type="dxa"/>
            <w:noWrap/>
            <w:hideMark/>
          </w:tcPr>
          <w:p w14:paraId="2A1081E8"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Renal insufficiency 14.7</w:t>
            </w:r>
          </w:p>
        </w:tc>
        <w:tc>
          <w:tcPr>
            <w:tcW w:w="2256" w:type="dxa"/>
            <w:noWrap/>
            <w:hideMark/>
          </w:tcPr>
          <w:p w14:paraId="56547640"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Yes</w:t>
            </w:r>
          </w:p>
        </w:tc>
        <w:tc>
          <w:tcPr>
            <w:tcW w:w="236" w:type="dxa"/>
            <w:hideMark/>
          </w:tcPr>
          <w:p w14:paraId="01494E58"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00A3F72F" w14:textId="77777777" w:rsidTr="003C644D">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1E307E08" w14:textId="3B3687DC"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Bosiers</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2011</w:t>
            </w:r>
          </w:p>
        </w:tc>
        <w:tc>
          <w:tcPr>
            <w:tcW w:w="1306" w:type="dxa"/>
            <w:hideMark/>
          </w:tcPr>
          <w:p w14:paraId="455FA8A3"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79</w:t>
            </w:r>
          </w:p>
        </w:tc>
        <w:tc>
          <w:tcPr>
            <w:tcW w:w="1313" w:type="dxa"/>
            <w:hideMark/>
          </w:tcPr>
          <w:p w14:paraId="01D543BE"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C&amp;D 100%</w:t>
            </w:r>
          </w:p>
        </w:tc>
        <w:tc>
          <w:tcPr>
            <w:tcW w:w="1275" w:type="dxa"/>
            <w:hideMark/>
          </w:tcPr>
          <w:p w14:paraId="6D949149"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71</w:t>
            </w:r>
          </w:p>
        </w:tc>
        <w:tc>
          <w:tcPr>
            <w:tcW w:w="955" w:type="dxa"/>
            <w:noWrap/>
            <w:hideMark/>
          </w:tcPr>
          <w:p w14:paraId="77967F60"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27</w:t>
            </w:r>
          </w:p>
        </w:tc>
        <w:tc>
          <w:tcPr>
            <w:tcW w:w="959" w:type="dxa"/>
            <w:noWrap/>
            <w:hideMark/>
          </w:tcPr>
          <w:p w14:paraId="63A17F55"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61</w:t>
            </w:r>
          </w:p>
        </w:tc>
        <w:tc>
          <w:tcPr>
            <w:tcW w:w="1232" w:type="dxa"/>
            <w:hideMark/>
          </w:tcPr>
          <w:p w14:paraId="459ECAA7"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2666" w:type="dxa"/>
            <w:noWrap/>
            <w:hideMark/>
          </w:tcPr>
          <w:p w14:paraId="77D13C49"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Renal insufficiency 21</w:t>
            </w:r>
          </w:p>
        </w:tc>
        <w:tc>
          <w:tcPr>
            <w:tcW w:w="2256" w:type="dxa"/>
            <w:noWrap/>
            <w:hideMark/>
          </w:tcPr>
          <w:p w14:paraId="3102B1A2"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No</w:t>
            </w:r>
          </w:p>
        </w:tc>
        <w:tc>
          <w:tcPr>
            <w:tcW w:w="236" w:type="dxa"/>
            <w:hideMark/>
          </w:tcPr>
          <w:p w14:paraId="4F656A18"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3BFF578D" w14:textId="77777777" w:rsidTr="003C644D">
        <w:trPr>
          <w:cantSplit/>
          <w:trHeight w:val="21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2D4E7F19" w14:textId="3D1F9B3E"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Bosiers</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2015</w:t>
            </w:r>
          </w:p>
        </w:tc>
        <w:tc>
          <w:tcPr>
            <w:tcW w:w="1306" w:type="dxa"/>
            <w:hideMark/>
          </w:tcPr>
          <w:p w14:paraId="376E9E54"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0.333</w:t>
            </w:r>
          </w:p>
        </w:tc>
        <w:tc>
          <w:tcPr>
            <w:tcW w:w="1313" w:type="dxa"/>
            <w:hideMark/>
          </w:tcPr>
          <w:p w14:paraId="29BCBCFE"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275" w:type="dxa"/>
            <w:hideMark/>
          </w:tcPr>
          <w:p w14:paraId="48AB2E8B"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87.2</w:t>
            </w:r>
          </w:p>
        </w:tc>
        <w:tc>
          <w:tcPr>
            <w:tcW w:w="955" w:type="dxa"/>
            <w:noWrap/>
            <w:hideMark/>
          </w:tcPr>
          <w:p w14:paraId="6A257544"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33.3</w:t>
            </w:r>
          </w:p>
        </w:tc>
        <w:tc>
          <w:tcPr>
            <w:tcW w:w="959" w:type="dxa"/>
            <w:noWrap/>
            <w:hideMark/>
          </w:tcPr>
          <w:p w14:paraId="3A10ABB0"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69.3</w:t>
            </w:r>
          </w:p>
        </w:tc>
        <w:tc>
          <w:tcPr>
            <w:tcW w:w="1232" w:type="dxa"/>
            <w:hideMark/>
          </w:tcPr>
          <w:p w14:paraId="2C974DB0"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2666" w:type="dxa"/>
            <w:noWrap/>
            <w:hideMark/>
          </w:tcPr>
          <w:p w14:paraId="438C2F1B"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Renal insufficiency: 5.1</w:t>
            </w:r>
          </w:p>
        </w:tc>
        <w:tc>
          <w:tcPr>
            <w:tcW w:w="2256" w:type="dxa"/>
            <w:noWrap/>
            <w:hideMark/>
          </w:tcPr>
          <w:p w14:paraId="73F7F44D"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Yes</w:t>
            </w:r>
          </w:p>
        </w:tc>
        <w:tc>
          <w:tcPr>
            <w:tcW w:w="236" w:type="dxa"/>
            <w:hideMark/>
          </w:tcPr>
          <w:p w14:paraId="0A64117B"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2AC052D0" w14:textId="77777777" w:rsidTr="003C644D">
        <w:trPr>
          <w:cnfStyle w:val="000000100000" w:firstRow="0" w:lastRow="0" w:firstColumn="0" w:lastColumn="0" w:oddVBand="0" w:evenVBand="0" w:oddHBand="1" w:evenHBand="0" w:firstRowFirstColumn="0" w:firstRowLastColumn="0" w:lastRowFirstColumn="0" w:lastRowLastColumn="0"/>
          <w:cantSplit/>
          <w:trHeight w:val="42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4DCE9B15" w14:textId="30D7E9D3"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Bosiers</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2023</w:t>
            </w:r>
          </w:p>
        </w:tc>
        <w:tc>
          <w:tcPr>
            <w:tcW w:w="1306" w:type="dxa"/>
            <w:hideMark/>
          </w:tcPr>
          <w:p w14:paraId="0A204CD3"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313" w:type="dxa"/>
            <w:hideMark/>
          </w:tcPr>
          <w:p w14:paraId="142FE61D"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 8%</w:t>
            </w:r>
            <w:r w:rsidRPr="001154BA">
              <w:rPr>
                <w:rFonts w:ascii="Montserrat" w:eastAsia="Times New Roman" w:hAnsi="Montserrat" w:cs="Times New Roman"/>
                <w:color w:val="2C2C2C"/>
                <w:sz w:val="14"/>
                <w:szCs w:val="14"/>
                <w:lang w:eastAsia="en-GB"/>
              </w:rPr>
              <w:br/>
              <w:t>D: 92%</w:t>
            </w:r>
          </w:p>
        </w:tc>
        <w:tc>
          <w:tcPr>
            <w:tcW w:w="1275" w:type="dxa"/>
            <w:hideMark/>
          </w:tcPr>
          <w:p w14:paraId="0C9BA780"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70.8</w:t>
            </w:r>
          </w:p>
        </w:tc>
        <w:tc>
          <w:tcPr>
            <w:tcW w:w="955" w:type="dxa"/>
            <w:noWrap/>
            <w:hideMark/>
          </w:tcPr>
          <w:p w14:paraId="4A759F7C"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27.4</w:t>
            </w:r>
          </w:p>
        </w:tc>
        <w:tc>
          <w:tcPr>
            <w:tcW w:w="959" w:type="dxa"/>
            <w:noWrap/>
            <w:hideMark/>
          </w:tcPr>
          <w:p w14:paraId="1D74248D"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65.5</w:t>
            </w:r>
          </w:p>
        </w:tc>
        <w:tc>
          <w:tcPr>
            <w:tcW w:w="1232" w:type="dxa"/>
            <w:hideMark/>
          </w:tcPr>
          <w:p w14:paraId="0BAAFA29" w14:textId="72A4638A"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w:t>
            </w:r>
            <w:r w:rsidR="00B8513E">
              <w:rPr>
                <w:rFonts w:ascii="Montserrat" w:eastAsia="Times New Roman" w:hAnsi="Montserrat" w:cs="Times New Roman"/>
                <w:color w:val="2C2C2C"/>
                <w:sz w:val="14"/>
                <w:szCs w:val="14"/>
                <w:lang w:eastAsia="en-GB"/>
              </w:rPr>
              <w:t>oronary artery disease</w:t>
            </w:r>
            <w:r w:rsidRPr="001154BA">
              <w:rPr>
                <w:rFonts w:ascii="Montserrat" w:eastAsia="Times New Roman" w:hAnsi="Montserrat" w:cs="Times New Roman"/>
                <w:color w:val="2C2C2C"/>
                <w:sz w:val="14"/>
                <w:szCs w:val="14"/>
                <w:lang w:eastAsia="en-GB"/>
              </w:rPr>
              <w:t xml:space="preserve"> 23.0</w:t>
            </w:r>
            <w:r w:rsidRPr="001154BA">
              <w:rPr>
                <w:rFonts w:ascii="Montserrat" w:eastAsia="Times New Roman" w:hAnsi="Montserrat" w:cs="Times New Roman"/>
                <w:color w:val="2C2C2C"/>
                <w:sz w:val="14"/>
                <w:szCs w:val="14"/>
                <w:lang w:eastAsia="en-GB"/>
              </w:rPr>
              <w:br/>
              <w:t>Cerebrovascular disease 7.1</w:t>
            </w:r>
          </w:p>
        </w:tc>
        <w:tc>
          <w:tcPr>
            <w:tcW w:w="2666" w:type="dxa"/>
            <w:noWrap/>
            <w:hideMark/>
          </w:tcPr>
          <w:p w14:paraId="394BAE91"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Renal insufficiency 9.7</w:t>
            </w:r>
          </w:p>
        </w:tc>
        <w:tc>
          <w:tcPr>
            <w:tcW w:w="2256" w:type="dxa"/>
            <w:noWrap/>
            <w:hideMark/>
          </w:tcPr>
          <w:p w14:paraId="2774C8F1"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236" w:type="dxa"/>
            <w:hideMark/>
          </w:tcPr>
          <w:p w14:paraId="464D9E57"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4395BB7C" w14:textId="77777777" w:rsidTr="003C644D">
        <w:trPr>
          <w:cantSplit/>
          <w:trHeight w:val="42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2F35BBEC" w14:textId="29ED5B9B"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Bunte</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2018</w:t>
            </w:r>
          </w:p>
        </w:tc>
        <w:tc>
          <w:tcPr>
            <w:tcW w:w="1306" w:type="dxa"/>
            <w:hideMark/>
          </w:tcPr>
          <w:p w14:paraId="3B7715B7"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313" w:type="dxa"/>
            <w:hideMark/>
          </w:tcPr>
          <w:p w14:paraId="6288E42C"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275" w:type="dxa"/>
            <w:hideMark/>
          </w:tcPr>
          <w:p w14:paraId="38A64BE5"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955" w:type="dxa"/>
            <w:noWrap/>
            <w:hideMark/>
          </w:tcPr>
          <w:p w14:paraId="5EBA56D9"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47.2</w:t>
            </w:r>
          </w:p>
        </w:tc>
        <w:tc>
          <w:tcPr>
            <w:tcW w:w="959" w:type="dxa"/>
            <w:noWrap/>
            <w:hideMark/>
          </w:tcPr>
          <w:p w14:paraId="2DA2A7B0"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88.8</w:t>
            </w:r>
          </w:p>
        </w:tc>
        <w:tc>
          <w:tcPr>
            <w:tcW w:w="1232" w:type="dxa"/>
            <w:hideMark/>
          </w:tcPr>
          <w:p w14:paraId="5407D125"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Previous percutaneous coronary intervention 39.9</w:t>
            </w:r>
          </w:p>
        </w:tc>
        <w:tc>
          <w:tcPr>
            <w:tcW w:w="2666" w:type="dxa"/>
            <w:noWrap/>
            <w:hideMark/>
          </w:tcPr>
          <w:p w14:paraId="4AEF59D9"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2256" w:type="dxa"/>
            <w:noWrap/>
            <w:hideMark/>
          </w:tcPr>
          <w:p w14:paraId="5B56B8C4"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Yes</w:t>
            </w:r>
          </w:p>
        </w:tc>
        <w:tc>
          <w:tcPr>
            <w:tcW w:w="236" w:type="dxa"/>
            <w:hideMark/>
          </w:tcPr>
          <w:p w14:paraId="28FB165D"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55226F72" w14:textId="77777777" w:rsidTr="003C644D">
        <w:trPr>
          <w:cnfStyle w:val="000000100000" w:firstRow="0" w:lastRow="0" w:firstColumn="0" w:lastColumn="0" w:oddVBand="0" w:evenVBand="0" w:oddHBand="1" w:evenHBand="0" w:firstRowFirstColumn="0" w:firstRowLastColumn="0" w:lastRowFirstColumn="0" w:lastRowLastColumn="0"/>
          <w:cantSplit/>
          <w:trHeight w:val="105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62466BBF" w14:textId="5CF3AE85"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lastRenderedPageBreak/>
              <w:t>Chan</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2015</w:t>
            </w:r>
          </w:p>
        </w:tc>
        <w:tc>
          <w:tcPr>
            <w:tcW w:w="1306" w:type="dxa"/>
            <w:hideMark/>
          </w:tcPr>
          <w:p w14:paraId="42A06736"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46</w:t>
            </w:r>
          </w:p>
        </w:tc>
        <w:tc>
          <w:tcPr>
            <w:tcW w:w="1313" w:type="dxa"/>
            <w:hideMark/>
          </w:tcPr>
          <w:p w14:paraId="1EA460E1"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Per lesion</w:t>
            </w:r>
            <w:r w:rsidRPr="001154BA">
              <w:rPr>
                <w:rFonts w:ascii="Montserrat" w:eastAsia="Times New Roman" w:hAnsi="Montserrat" w:cs="Times New Roman"/>
                <w:color w:val="2C2C2C"/>
                <w:sz w:val="14"/>
                <w:szCs w:val="14"/>
                <w:lang w:eastAsia="en-GB"/>
              </w:rPr>
              <w:br/>
              <w:t>A 30</w:t>
            </w:r>
            <w:r w:rsidRPr="001154BA">
              <w:rPr>
                <w:rFonts w:ascii="Montserrat" w:eastAsia="Times New Roman" w:hAnsi="Montserrat" w:cs="Times New Roman"/>
                <w:color w:val="2C2C2C"/>
                <w:sz w:val="14"/>
                <w:szCs w:val="14"/>
                <w:lang w:eastAsia="en-GB"/>
              </w:rPr>
              <w:br/>
              <w:t>B 48</w:t>
            </w:r>
            <w:r w:rsidRPr="001154BA">
              <w:rPr>
                <w:rFonts w:ascii="Montserrat" w:eastAsia="Times New Roman" w:hAnsi="Montserrat" w:cs="Times New Roman"/>
                <w:color w:val="2C2C2C"/>
                <w:sz w:val="14"/>
                <w:szCs w:val="14"/>
                <w:lang w:eastAsia="en-GB"/>
              </w:rPr>
              <w:br/>
              <w:t>C 19</w:t>
            </w:r>
            <w:r w:rsidRPr="001154BA">
              <w:rPr>
                <w:rFonts w:ascii="Montserrat" w:eastAsia="Times New Roman" w:hAnsi="Montserrat" w:cs="Times New Roman"/>
                <w:color w:val="2C2C2C"/>
                <w:sz w:val="14"/>
                <w:szCs w:val="14"/>
                <w:lang w:eastAsia="en-GB"/>
              </w:rPr>
              <w:br/>
              <w:t>D 2</w:t>
            </w:r>
          </w:p>
        </w:tc>
        <w:tc>
          <w:tcPr>
            <w:tcW w:w="1275" w:type="dxa"/>
            <w:hideMark/>
          </w:tcPr>
          <w:p w14:paraId="23255E8C"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58</w:t>
            </w:r>
          </w:p>
        </w:tc>
        <w:tc>
          <w:tcPr>
            <w:tcW w:w="955" w:type="dxa"/>
            <w:noWrap/>
            <w:hideMark/>
          </w:tcPr>
          <w:p w14:paraId="6BA8ED49"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67</w:t>
            </w:r>
          </w:p>
        </w:tc>
        <w:tc>
          <w:tcPr>
            <w:tcW w:w="959" w:type="dxa"/>
            <w:noWrap/>
            <w:hideMark/>
          </w:tcPr>
          <w:p w14:paraId="4AA3EDD9"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83</w:t>
            </w:r>
          </w:p>
        </w:tc>
        <w:tc>
          <w:tcPr>
            <w:tcW w:w="1232" w:type="dxa"/>
            <w:hideMark/>
          </w:tcPr>
          <w:p w14:paraId="0DE88011"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2666" w:type="dxa"/>
            <w:noWrap/>
            <w:hideMark/>
          </w:tcPr>
          <w:p w14:paraId="2B85C4AC"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2256" w:type="dxa"/>
            <w:noWrap/>
            <w:hideMark/>
          </w:tcPr>
          <w:p w14:paraId="45D6D2AD"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No</w:t>
            </w:r>
          </w:p>
        </w:tc>
        <w:tc>
          <w:tcPr>
            <w:tcW w:w="236" w:type="dxa"/>
            <w:hideMark/>
          </w:tcPr>
          <w:p w14:paraId="5D5D08AB"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1C86AB0B" w14:textId="77777777" w:rsidTr="003C644D">
        <w:trPr>
          <w:cantSplit/>
          <w:trHeight w:val="42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251A54C3" w14:textId="0C210BEB"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Cheban</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2023</w:t>
            </w:r>
          </w:p>
        </w:tc>
        <w:tc>
          <w:tcPr>
            <w:tcW w:w="1306" w:type="dxa"/>
            <w:hideMark/>
          </w:tcPr>
          <w:p w14:paraId="7E328957"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313" w:type="dxa"/>
            <w:hideMark/>
          </w:tcPr>
          <w:p w14:paraId="73CBB9E6"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275" w:type="dxa"/>
            <w:hideMark/>
          </w:tcPr>
          <w:p w14:paraId="69A7B0F3"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955" w:type="dxa"/>
            <w:noWrap/>
            <w:hideMark/>
          </w:tcPr>
          <w:p w14:paraId="613C58FB"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49</w:t>
            </w:r>
          </w:p>
        </w:tc>
        <w:tc>
          <w:tcPr>
            <w:tcW w:w="959" w:type="dxa"/>
            <w:noWrap/>
            <w:hideMark/>
          </w:tcPr>
          <w:p w14:paraId="632E74F1"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90</w:t>
            </w:r>
          </w:p>
        </w:tc>
        <w:tc>
          <w:tcPr>
            <w:tcW w:w="1232" w:type="dxa"/>
            <w:hideMark/>
          </w:tcPr>
          <w:p w14:paraId="084920A3"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Chronic heart failure (I-II NYHA) 67</w:t>
            </w:r>
            <w:r w:rsidRPr="001154BA">
              <w:rPr>
                <w:rFonts w:ascii="Montserrat" w:eastAsia="Times New Roman" w:hAnsi="Montserrat" w:cs="Times New Roman"/>
                <w:color w:val="2C2C2C"/>
                <w:sz w:val="14"/>
                <w:szCs w:val="14"/>
                <w:lang w:eastAsia="en-GB"/>
              </w:rPr>
              <w:br/>
              <w:t xml:space="preserve">Heart rhythm disturbance 17 </w:t>
            </w:r>
          </w:p>
        </w:tc>
        <w:tc>
          <w:tcPr>
            <w:tcW w:w="2666" w:type="dxa"/>
            <w:noWrap/>
            <w:hideMark/>
          </w:tcPr>
          <w:p w14:paraId="7875D3F2"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Chronic kidney disease 79%</w:t>
            </w:r>
          </w:p>
        </w:tc>
        <w:tc>
          <w:tcPr>
            <w:tcW w:w="2256" w:type="dxa"/>
            <w:noWrap/>
            <w:hideMark/>
          </w:tcPr>
          <w:p w14:paraId="5B50D6BC"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236" w:type="dxa"/>
            <w:hideMark/>
          </w:tcPr>
          <w:p w14:paraId="474AD2D2"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5147D412" w14:textId="77777777" w:rsidTr="003C644D">
        <w:trPr>
          <w:cnfStyle w:val="000000100000" w:firstRow="0" w:lastRow="0" w:firstColumn="0" w:lastColumn="0" w:oddVBand="0" w:evenVBand="0" w:oddHBand="1" w:evenHBand="0" w:firstRowFirstColumn="0" w:firstRowLastColumn="0" w:lastRowFirstColumn="0" w:lastRowLastColumn="0"/>
          <w:cantSplit/>
          <w:trHeight w:val="105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755C75EC" w14:textId="3795E4B0"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Dake</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2013</w:t>
            </w:r>
          </w:p>
        </w:tc>
        <w:tc>
          <w:tcPr>
            <w:tcW w:w="1306" w:type="dxa"/>
            <w:hideMark/>
          </w:tcPr>
          <w:p w14:paraId="7724D006"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None 19.6%</w:t>
            </w:r>
            <w:r w:rsidRPr="001154BA">
              <w:rPr>
                <w:rFonts w:ascii="Montserrat" w:eastAsia="Times New Roman" w:hAnsi="Montserrat" w:cs="Times New Roman"/>
                <w:color w:val="2C2C2C"/>
                <w:sz w:val="14"/>
                <w:szCs w:val="14"/>
                <w:lang w:eastAsia="en-GB"/>
              </w:rPr>
              <w:br/>
              <w:t>Little 32.7%</w:t>
            </w:r>
            <w:r w:rsidRPr="001154BA">
              <w:rPr>
                <w:rFonts w:ascii="Montserrat" w:eastAsia="Times New Roman" w:hAnsi="Montserrat" w:cs="Times New Roman"/>
                <w:color w:val="2C2C2C"/>
                <w:sz w:val="14"/>
                <w:szCs w:val="14"/>
                <w:lang w:eastAsia="en-GB"/>
              </w:rPr>
              <w:br/>
              <w:t>Moderate 29.0%</w:t>
            </w:r>
            <w:r w:rsidRPr="001154BA">
              <w:rPr>
                <w:rFonts w:ascii="Montserrat" w:eastAsia="Times New Roman" w:hAnsi="Montserrat" w:cs="Times New Roman"/>
                <w:color w:val="2C2C2C"/>
                <w:sz w:val="14"/>
                <w:szCs w:val="14"/>
                <w:lang w:eastAsia="en-GB"/>
              </w:rPr>
              <w:br/>
              <w:t>Severe 18.7%</w:t>
            </w:r>
          </w:p>
        </w:tc>
        <w:tc>
          <w:tcPr>
            <w:tcW w:w="1313" w:type="dxa"/>
            <w:hideMark/>
          </w:tcPr>
          <w:p w14:paraId="5A4D6898"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275" w:type="dxa"/>
            <w:hideMark/>
          </w:tcPr>
          <w:p w14:paraId="66B27724"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88.6</w:t>
            </w:r>
          </w:p>
        </w:tc>
        <w:tc>
          <w:tcPr>
            <w:tcW w:w="955" w:type="dxa"/>
            <w:noWrap/>
            <w:hideMark/>
          </w:tcPr>
          <w:p w14:paraId="67919DCE"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100</w:t>
            </w:r>
          </w:p>
        </w:tc>
        <w:tc>
          <w:tcPr>
            <w:tcW w:w="959" w:type="dxa"/>
            <w:noWrap/>
            <w:hideMark/>
          </w:tcPr>
          <w:p w14:paraId="585FE018"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79.7</w:t>
            </w:r>
          </w:p>
        </w:tc>
        <w:tc>
          <w:tcPr>
            <w:tcW w:w="1232" w:type="dxa"/>
            <w:hideMark/>
          </w:tcPr>
          <w:p w14:paraId="7124E703"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2666" w:type="dxa"/>
            <w:noWrap/>
            <w:hideMark/>
          </w:tcPr>
          <w:p w14:paraId="2FBF4651"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Renal disease 11.3%</w:t>
            </w:r>
          </w:p>
        </w:tc>
        <w:tc>
          <w:tcPr>
            <w:tcW w:w="2256" w:type="dxa"/>
            <w:noWrap/>
            <w:hideMark/>
          </w:tcPr>
          <w:p w14:paraId="57F95E60"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Yes</w:t>
            </w:r>
          </w:p>
        </w:tc>
        <w:tc>
          <w:tcPr>
            <w:tcW w:w="236" w:type="dxa"/>
            <w:hideMark/>
          </w:tcPr>
          <w:p w14:paraId="14A6779F"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7032ACB6" w14:textId="77777777" w:rsidTr="003C644D">
        <w:trPr>
          <w:cantSplit/>
          <w:trHeight w:val="105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4B9F910D" w14:textId="32B0F650"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Dake</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2016</w:t>
            </w:r>
          </w:p>
        </w:tc>
        <w:tc>
          <w:tcPr>
            <w:tcW w:w="1306" w:type="dxa"/>
            <w:hideMark/>
          </w:tcPr>
          <w:p w14:paraId="438C89BF"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None 1.7%</w:t>
            </w:r>
            <w:r w:rsidRPr="001154BA">
              <w:rPr>
                <w:rFonts w:ascii="Montserrat" w:eastAsia="Times New Roman" w:hAnsi="Montserrat" w:cs="Times New Roman"/>
                <w:color w:val="2C2C2C"/>
                <w:sz w:val="14"/>
                <w:szCs w:val="14"/>
                <w:lang w:eastAsia="en-GB"/>
              </w:rPr>
              <w:br/>
              <w:t>Little 25.7%</w:t>
            </w:r>
            <w:r w:rsidRPr="001154BA">
              <w:rPr>
                <w:rFonts w:ascii="Montserrat" w:eastAsia="Times New Roman" w:hAnsi="Montserrat" w:cs="Times New Roman"/>
                <w:color w:val="2C2C2C"/>
                <w:sz w:val="14"/>
                <w:szCs w:val="14"/>
                <w:lang w:eastAsia="en-GB"/>
              </w:rPr>
              <w:br/>
              <w:t>Moderate 35.3%</w:t>
            </w:r>
            <w:r w:rsidRPr="001154BA">
              <w:rPr>
                <w:rFonts w:ascii="Montserrat" w:eastAsia="Times New Roman" w:hAnsi="Montserrat" w:cs="Times New Roman"/>
                <w:color w:val="2C2C2C"/>
                <w:sz w:val="14"/>
                <w:szCs w:val="14"/>
                <w:lang w:eastAsia="en-GB"/>
              </w:rPr>
              <w:br/>
              <w:t>Severe 37.3%</w:t>
            </w:r>
          </w:p>
        </w:tc>
        <w:tc>
          <w:tcPr>
            <w:tcW w:w="1313" w:type="dxa"/>
            <w:hideMark/>
          </w:tcPr>
          <w:p w14:paraId="018D3F0E"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275" w:type="dxa"/>
            <w:hideMark/>
          </w:tcPr>
          <w:p w14:paraId="22B8A752"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90.3</w:t>
            </w:r>
          </w:p>
        </w:tc>
        <w:tc>
          <w:tcPr>
            <w:tcW w:w="955" w:type="dxa"/>
            <w:noWrap/>
            <w:hideMark/>
          </w:tcPr>
          <w:p w14:paraId="20F7C737"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49.6</w:t>
            </w:r>
          </w:p>
        </w:tc>
        <w:tc>
          <w:tcPr>
            <w:tcW w:w="959" w:type="dxa"/>
            <w:noWrap/>
            <w:hideMark/>
          </w:tcPr>
          <w:p w14:paraId="5CA24077"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89</w:t>
            </w:r>
          </w:p>
        </w:tc>
        <w:tc>
          <w:tcPr>
            <w:tcW w:w="1232" w:type="dxa"/>
            <w:hideMark/>
          </w:tcPr>
          <w:p w14:paraId="578FEF41"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2666" w:type="dxa"/>
            <w:noWrap/>
            <w:hideMark/>
          </w:tcPr>
          <w:p w14:paraId="47DA86DA" w14:textId="278B9B26"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Renal disease 10.2</w:t>
            </w:r>
          </w:p>
        </w:tc>
        <w:tc>
          <w:tcPr>
            <w:tcW w:w="2256" w:type="dxa"/>
            <w:noWrap/>
            <w:hideMark/>
          </w:tcPr>
          <w:p w14:paraId="257424CD"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Yes</w:t>
            </w:r>
          </w:p>
        </w:tc>
        <w:tc>
          <w:tcPr>
            <w:tcW w:w="236" w:type="dxa"/>
            <w:hideMark/>
          </w:tcPr>
          <w:p w14:paraId="73B48A83"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64BED074" w14:textId="77777777" w:rsidTr="003C644D">
        <w:trPr>
          <w:cnfStyle w:val="000000100000" w:firstRow="0" w:lastRow="0" w:firstColumn="0" w:lastColumn="0" w:oddVBand="0" w:evenVBand="0" w:oddHBand="1" w:evenHBand="0" w:firstRowFirstColumn="0" w:firstRowLastColumn="0" w:lastRowFirstColumn="0" w:lastRowLastColumn="0"/>
          <w:cantSplit/>
          <w:trHeight w:val="42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6318BC53" w14:textId="1FC790BF"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proofErr w:type="spellStart"/>
            <w:r w:rsidRPr="001154BA">
              <w:rPr>
                <w:rFonts w:ascii="Montserrat" w:eastAsia="Times New Roman" w:hAnsi="Montserrat" w:cs="Times New Roman"/>
                <w:color w:val="2C2C2C"/>
                <w:sz w:val="14"/>
                <w:szCs w:val="14"/>
                <w:lang w:eastAsia="en-GB"/>
              </w:rPr>
              <w:t>Davaine</w:t>
            </w:r>
            <w:proofErr w:type="spellEnd"/>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2012</w:t>
            </w:r>
          </w:p>
        </w:tc>
        <w:tc>
          <w:tcPr>
            <w:tcW w:w="1306" w:type="dxa"/>
            <w:hideMark/>
          </w:tcPr>
          <w:p w14:paraId="46FD9FE2"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313" w:type="dxa"/>
            <w:hideMark/>
          </w:tcPr>
          <w:p w14:paraId="0AEB71E1"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 62.9%</w:t>
            </w:r>
            <w:r w:rsidRPr="001154BA">
              <w:rPr>
                <w:rFonts w:ascii="Montserrat" w:eastAsia="Times New Roman" w:hAnsi="Montserrat" w:cs="Times New Roman"/>
                <w:color w:val="2C2C2C"/>
                <w:sz w:val="14"/>
                <w:szCs w:val="14"/>
                <w:lang w:eastAsia="en-GB"/>
              </w:rPr>
              <w:br/>
              <w:t>D 37.1%</w:t>
            </w:r>
          </w:p>
        </w:tc>
        <w:tc>
          <w:tcPr>
            <w:tcW w:w="1275" w:type="dxa"/>
            <w:hideMark/>
          </w:tcPr>
          <w:p w14:paraId="057C70E0"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40.3</w:t>
            </w:r>
          </w:p>
        </w:tc>
        <w:tc>
          <w:tcPr>
            <w:tcW w:w="955" w:type="dxa"/>
            <w:noWrap/>
            <w:hideMark/>
          </w:tcPr>
          <w:p w14:paraId="1202F454"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43.1</w:t>
            </w:r>
          </w:p>
        </w:tc>
        <w:tc>
          <w:tcPr>
            <w:tcW w:w="959" w:type="dxa"/>
            <w:noWrap/>
            <w:hideMark/>
          </w:tcPr>
          <w:p w14:paraId="166401C6"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82.8</w:t>
            </w:r>
          </w:p>
        </w:tc>
        <w:tc>
          <w:tcPr>
            <w:tcW w:w="1232" w:type="dxa"/>
            <w:hideMark/>
          </w:tcPr>
          <w:p w14:paraId="15A4D8CE"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Coronary arterial disease - 48.3</w:t>
            </w:r>
          </w:p>
        </w:tc>
        <w:tc>
          <w:tcPr>
            <w:tcW w:w="2666" w:type="dxa"/>
            <w:noWrap/>
            <w:hideMark/>
          </w:tcPr>
          <w:p w14:paraId="701E2270"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Renal insufficiency - 22.4</w:t>
            </w:r>
          </w:p>
        </w:tc>
        <w:tc>
          <w:tcPr>
            <w:tcW w:w="2256" w:type="dxa"/>
            <w:noWrap/>
            <w:hideMark/>
          </w:tcPr>
          <w:p w14:paraId="4F1C0717"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Yes</w:t>
            </w:r>
          </w:p>
        </w:tc>
        <w:tc>
          <w:tcPr>
            <w:tcW w:w="236" w:type="dxa"/>
            <w:hideMark/>
          </w:tcPr>
          <w:p w14:paraId="0148E67C"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601940C8" w14:textId="77777777" w:rsidTr="003C644D">
        <w:trPr>
          <w:cantSplit/>
          <w:trHeight w:val="84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074FCED5" w14:textId="57F4A092"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proofErr w:type="spellStart"/>
            <w:r w:rsidRPr="001154BA">
              <w:rPr>
                <w:rFonts w:ascii="Montserrat" w:eastAsia="Times New Roman" w:hAnsi="Montserrat" w:cs="Times New Roman"/>
                <w:color w:val="2C2C2C"/>
                <w:sz w:val="14"/>
                <w:szCs w:val="14"/>
                <w:lang w:eastAsia="en-GB"/>
              </w:rPr>
              <w:t>Davaine</w:t>
            </w:r>
            <w:proofErr w:type="spellEnd"/>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2013</w:t>
            </w:r>
          </w:p>
        </w:tc>
        <w:tc>
          <w:tcPr>
            <w:tcW w:w="1306" w:type="dxa"/>
            <w:hideMark/>
          </w:tcPr>
          <w:p w14:paraId="1BBE7468"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Mild - 24%</w:t>
            </w:r>
            <w:r w:rsidRPr="001154BA">
              <w:rPr>
                <w:rFonts w:ascii="Montserrat" w:eastAsia="Times New Roman" w:hAnsi="Montserrat" w:cs="Times New Roman"/>
                <w:color w:val="2C2C2C"/>
                <w:sz w:val="14"/>
                <w:szCs w:val="14"/>
                <w:lang w:eastAsia="en-GB"/>
              </w:rPr>
              <w:br/>
              <w:t>Moderate - 30%</w:t>
            </w:r>
            <w:r w:rsidRPr="001154BA">
              <w:rPr>
                <w:rFonts w:ascii="Montserrat" w:eastAsia="Times New Roman" w:hAnsi="Montserrat" w:cs="Times New Roman"/>
                <w:color w:val="2C2C2C"/>
                <w:sz w:val="14"/>
                <w:szCs w:val="14"/>
                <w:lang w:eastAsia="en-GB"/>
              </w:rPr>
              <w:br/>
              <w:t>Severe - 46%</w:t>
            </w:r>
          </w:p>
        </w:tc>
        <w:tc>
          <w:tcPr>
            <w:tcW w:w="1313" w:type="dxa"/>
            <w:hideMark/>
          </w:tcPr>
          <w:p w14:paraId="74848801"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 67%</w:t>
            </w:r>
            <w:r w:rsidRPr="001154BA">
              <w:rPr>
                <w:rFonts w:ascii="Montserrat" w:eastAsia="Times New Roman" w:hAnsi="Montserrat" w:cs="Times New Roman"/>
                <w:color w:val="2C2C2C"/>
                <w:sz w:val="14"/>
                <w:szCs w:val="14"/>
                <w:lang w:eastAsia="en-GB"/>
              </w:rPr>
              <w:br/>
              <w:t>D 33%</w:t>
            </w:r>
          </w:p>
        </w:tc>
        <w:tc>
          <w:tcPr>
            <w:tcW w:w="1275" w:type="dxa"/>
            <w:hideMark/>
          </w:tcPr>
          <w:p w14:paraId="1B62807B"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955" w:type="dxa"/>
            <w:noWrap/>
            <w:hideMark/>
          </w:tcPr>
          <w:p w14:paraId="2CE7BABD"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41.5</w:t>
            </w:r>
          </w:p>
        </w:tc>
        <w:tc>
          <w:tcPr>
            <w:tcW w:w="959" w:type="dxa"/>
            <w:noWrap/>
            <w:hideMark/>
          </w:tcPr>
          <w:p w14:paraId="50F3A626"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90.2</w:t>
            </w:r>
          </w:p>
        </w:tc>
        <w:tc>
          <w:tcPr>
            <w:tcW w:w="1232" w:type="dxa"/>
            <w:hideMark/>
          </w:tcPr>
          <w:p w14:paraId="2E39D034"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Coronary arterial disease - 53.6</w:t>
            </w:r>
            <w:r w:rsidRPr="001154BA">
              <w:rPr>
                <w:rFonts w:ascii="Montserrat" w:eastAsia="Times New Roman" w:hAnsi="Montserrat" w:cs="Times New Roman"/>
                <w:color w:val="2C2C2C"/>
                <w:sz w:val="14"/>
                <w:szCs w:val="14"/>
                <w:lang w:eastAsia="en-GB"/>
              </w:rPr>
              <w:br/>
              <w:t>Chronic heart failure - 19.5</w:t>
            </w:r>
          </w:p>
        </w:tc>
        <w:tc>
          <w:tcPr>
            <w:tcW w:w="2666" w:type="dxa"/>
            <w:noWrap/>
            <w:hideMark/>
          </w:tcPr>
          <w:p w14:paraId="7AF530E8"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Chronic renal failure 21.4</w:t>
            </w:r>
          </w:p>
        </w:tc>
        <w:tc>
          <w:tcPr>
            <w:tcW w:w="2256" w:type="dxa"/>
            <w:noWrap/>
            <w:hideMark/>
          </w:tcPr>
          <w:p w14:paraId="2B622234"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Yes</w:t>
            </w:r>
          </w:p>
        </w:tc>
        <w:tc>
          <w:tcPr>
            <w:tcW w:w="236" w:type="dxa"/>
            <w:hideMark/>
          </w:tcPr>
          <w:p w14:paraId="6EC6EA59"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27C64ACB" w14:textId="77777777" w:rsidTr="003C644D">
        <w:trPr>
          <w:cnfStyle w:val="000000100000" w:firstRow="0" w:lastRow="0" w:firstColumn="0" w:lastColumn="0" w:oddVBand="0" w:evenVBand="0" w:oddHBand="1" w:evenHBand="0" w:firstRowFirstColumn="0" w:firstRowLastColumn="0" w:lastRowFirstColumn="0" w:lastRowLastColumn="0"/>
          <w:cantSplit/>
          <w:trHeight w:val="84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43D71A96" w14:textId="2B2052CE"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Dearing</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2009</w:t>
            </w:r>
          </w:p>
        </w:tc>
        <w:tc>
          <w:tcPr>
            <w:tcW w:w="1306" w:type="dxa"/>
            <w:hideMark/>
          </w:tcPr>
          <w:p w14:paraId="2E23D5D8"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313" w:type="dxa"/>
            <w:hideMark/>
          </w:tcPr>
          <w:p w14:paraId="2FCF81C8"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A 22.9%</w:t>
            </w:r>
            <w:r w:rsidRPr="001154BA">
              <w:rPr>
                <w:rFonts w:ascii="Montserrat" w:eastAsia="Times New Roman" w:hAnsi="Montserrat" w:cs="Times New Roman"/>
                <w:color w:val="2C2C2C"/>
                <w:sz w:val="14"/>
                <w:szCs w:val="14"/>
                <w:lang w:eastAsia="en-GB"/>
              </w:rPr>
              <w:br/>
              <w:t>B 40.8%</w:t>
            </w:r>
            <w:r w:rsidRPr="001154BA">
              <w:rPr>
                <w:rFonts w:ascii="Montserrat" w:eastAsia="Times New Roman" w:hAnsi="Montserrat" w:cs="Times New Roman"/>
                <w:color w:val="2C2C2C"/>
                <w:sz w:val="14"/>
                <w:szCs w:val="14"/>
                <w:lang w:eastAsia="en-GB"/>
              </w:rPr>
              <w:br/>
              <w:t>C 18.9%</w:t>
            </w:r>
            <w:r w:rsidRPr="001154BA">
              <w:rPr>
                <w:rFonts w:ascii="Montserrat" w:eastAsia="Times New Roman" w:hAnsi="Montserrat" w:cs="Times New Roman"/>
                <w:color w:val="2C2C2C"/>
                <w:sz w:val="14"/>
                <w:szCs w:val="14"/>
                <w:lang w:eastAsia="en-GB"/>
              </w:rPr>
              <w:br/>
              <w:t>D 17.4%</w:t>
            </w:r>
          </w:p>
        </w:tc>
        <w:tc>
          <w:tcPr>
            <w:tcW w:w="1275" w:type="dxa"/>
            <w:hideMark/>
          </w:tcPr>
          <w:p w14:paraId="46B2A5FB"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955" w:type="dxa"/>
            <w:noWrap/>
            <w:hideMark/>
          </w:tcPr>
          <w:p w14:paraId="4E965D3B"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43.4</w:t>
            </w:r>
          </w:p>
        </w:tc>
        <w:tc>
          <w:tcPr>
            <w:tcW w:w="959" w:type="dxa"/>
            <w:noWrap/>
            <w:hideMark/>
          </w:tcPr>
          <w:p w14:paraId="79839279"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72.6</w:t>
            </w:r>
          </w:p>
        </w:tc>
        <w:tc>
          <w:tcPr>
            <w:tcW w:w="1232" w:type="dxa"/>
            <w:hideMark/>
          </w:tcPr>
          <w:p w14:paraId="47971754"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 xml:space="preserve">Coronary arterial </w:t>
            </w:r>
            <w:proofErr w:type="gramStart"/>
            <w:r w:rsidRPr="001154BA">
              <w:rPr>
                <w:rFonts w:ascii="Montserrat" w:eastAsia="Times New Roman" w:hAnsi="Montserrat" w:cs="Times New Roman"/>
                <w:color w:val="2C2C2C"/>
                <w:sz w:val="14"/>
                <w:szCs w:val="14"/>
                <w:lang w:eastAsia="en-GB"/>
              </w:rPr>
              <w:t>disease  55</w:t>
            </w:r>
            <w:proofErr w:type="gramEnd"/>
            <w:r w:rsidRPr="001154BA">
              <w:rPr>
                <w:rFonts w:ascii="Montserrat" w:eastAsia="Times New Roman" w:hAnsi="Montserrat" w:cs="Times New Roman"/>
                <w:color w:val="2C2C2C"/>
                <w:sz w:val="14"/>
                <w:szCs w:val="14"/>
                <w:lang w:eastAsia="en-GB"/>
              </w:rPr>
              <w:t>.3</w:t>
            </w:r>
          </w:p>
        </w:tc>
        <w:tc>
          <w:tcPr>
            <w:tcW w:w="2666" w:type="dxa"/>
            <w:noWrap/>
            <w:hideMark/>
          </w:tcPr>
          <w:p w14:paraId="0A66D699" w14:textId="31CBB794"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Creatinine &gt; 2.0 - 18%</w:t>
            </w:r>
            <w:r w:rsidRPr="001154BA">
              <w:rPr>
                <w:rFonts w:ascii="Montserrat" w:eastAsia="Times New Roman" w:hAnsi="Montserrat" w:cs="Times New Roman"/>
                <w:color w:val="2C2C2C"/>
                <w:sz w:val="14"/>
                <w:szCs w:val="14"/>
                <w:lang w:eastAsia="en-GB"/>
              </w:rPr>
              <w:br/>
              <w:t>Dialysis dependent 7.2%</w:t>
            </w:r>
          </w:p>
        </w:tc>
        <w:tc>
          <w:tcPr>
            <w:tcW w:w="2256" w:type="dxa"/>
            <w:noWrap/>
            <w:hideMark/>
          </w:tcPr>
          <w:p w14:paraId="26436055"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No</w:t>
            </w:r>
          </w:p>
        </w:tc>
        <w:tc>
          <w:tcPr>
            <w:tcW w:w="236" w:type="dxa"/>
            <w:hideMark/>
          </w:tcPr>
          <w:p w14:paraId="01D371ED"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4C0DAB5D" w14:textId="77777777" w:rsidTr="003C644D">
        <w:trPr>
          <w:cantSplit/>
          <w:trHeight w:val="42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7D302257" w14:textId="59FEA9A9"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Dick</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2009</w:t>
            </w:r>
          </w:p>
        </w:tc>
        <w:tc>
          <w:tcPr>
            <w:tcW w:w="1306" w:type="dxa"/>
            <w:hideMark/>
          </w:tcPr>
          <w:p w14:paraId="3AA25738"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313" w:type="dxa"/>
            <w:hideMark/>
          </w:tcPr>
          <w:p w14:paraId="00F8E3AD"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275" w:type="dxa"/>
            <w:hideMark/>
          </w:tcPr>
          <w:p w14:paraId="67431FA3"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91</w:t>
            </w:r>
          </w:p>
        </w:tc>
        <w:tc>
          <w:tcPr>
            <w:tcW w:w="955" w:type="dxa"/>
            <w:noWrap/>
            <w:hideMark/>
          </w:tcPr>
          <w:p w14:paraId="1521AE79"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29</w:t>
            </w:r>
          </w:p>
        </w:tc>
        <w:tc>
          <w:tcPr>
            <w:tcW w:w="959" w:type="dxa"/>
            <w:noWrap/>
            <w:hideMark/>
          </w:tcPr>
          <w:p w14:paraId="482F195F"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79</w:t>
            </w:r>
          </w:p>
        </w:tc>
        <w:tc>
          <w:tcPr>
            <w:tcW w:w="1232" w:type="dxa"/>
            <w:hideMark/>
          </w:tcPr>
          <w:p w14:paraId="51ED1AF1"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Symptomatic coronary artery disease 35</w:t>
            </w:r>
          </w:p>
        </w:tc>
        <w:tc>
          <w:tcPr>
            <w:tcW w:w="2666" w:type="dxa"/>
            <w:noWrap/>
            <w:hideMark/>
          </w:tcPr>
          <w:p w14:paraId="102F69B1"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2256" w:type="dxa"/>
            <w:noWrap/>
            <w:hideMark/>
          </w:tcPr>
          <w:p w14:paraId="05F6727D"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236" w:type="dxa"/>
            <w:hideMark/>
          </w:tcPr>
          <w:p w14:paraId="5A92C7F3"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5F47BD2A" w14:textId="77777777" w:rsidTr="003C644D">
        <w:trPr>
          <w:cnfStyle w:val="000000100000" w:firstRow="0" w:lastRow="0" w:firstColumn="0" w:lastColumn="0" w:oddVBand="0" w:evenVBand="0" w:oddHBand="1" w:evenHBand="0" w:firstRowFirstColumn="0" w:firstRowLastColumn="0" w:lastRowFirstColumn="0" w:lastRowLastColumn="0"/>
          <w:cantSplit/>
          <w:trHeight w:val="84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4373F2D1" w14:textId="69FFE3ED"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lastRenderedPageBreak/>
              <w:t>Elmahdy</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2017</w:t>
            </w:r>
          </w:p>
        </w:tc>
        <w:tc>
          <w:tcPr>
            <w:tcW w:w="1306" w:type="dxa"/>
            <w:hideMark/>
          </w:tcPr>
          <w:p w14:paraId="52370235"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Severe 31.3%</w:t>
            </w:r>
            <w:r w:rsidRPr="001154BA">
              <w:rPr>
                <w:rFonts w:ascii="Montserrat" w:eastAsia="Times New Roman" w:hAnsi="Montserrat" w:cs="Times New Roman"/>
                <w:color w:val="2C2C2C"/>
                <w:sz w:val="14"/>
                <w:szCs w:val="14"/>
                <w:lang w:eastAsia="en-GB"/>
              </w:rPr>
              <w:br/>
              <w:t>Moderate 35.8%</w:t>
            </w:r>
          </w:p>
        </w:tc>
        <w:tc>
          <w:tcPr>
            <w:tcW w:w="1313" w:type="dxa"/>
            <w:hideMark/>
          </w:tcPr>
          <w:p w14:paraId="235C93A2"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TASC II</w:t>
            </w:r>
            <w:r w:rsidRPr="001154BA">
              <w:rPr>
                <w:rFonts w:ascii="Montserrat" w:eastAsia="Times New Roman" w:hAnsi="Montserrat" w:cs="Times New Roman"/>
                <w:color w:val="2C2C2C"/>
                <w:sz w:val="14"/>
                <w:szCs w:val="14"/>
                <w:lang w:eastAsia="en-GB"/>
              </w:rPr>
              <w:br/>
              <w:t>C 72.9</w:t>
            </w:r>
            <w:r w:rsidRPr="001154BA">
              <w:rPr>
                <w:rFonts w:ascii="Montserrat" w:eastAsia="Times New Roman" w:hAnsi="Montserrat" w:cs="Times New Roman"/>
                <w:color w:val="2C2C2C"/>
                <w:sz w:val="14"/>
                <w:szCs w:val="14"/>
                <w:lang w:eastAsia="en-GB"/>
              </w:rPr>
              <w:br/>
              <w:t>D 27%</w:t>
            </w:r>
          </w:p>
        </w:tc>
        <w:tc>
          <w:tcPr>
            <w:tcW w:w="1275" w:type="dxa"/>
            <w:hideMark/>
          </w:tcPr>
          <w:p w14:paraId="3198624D"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66.2</w:t>
            </w:r>
          </w:p>
        </w:tc>
        <w:tc>
          <w:tcPr>
            <w:tcW w:w="955" w:type="dxa"/>
            <w:noWrap/>
            <w:hideMark/>
          </w:tcPr>
          <w:p w14:paraId="3E000382"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40.3</w:t>
            </w:r>
          </w:p>
        </w:tc>
        <w:tc>
          <w:tcPr>
            <w:tcW w:w="959" w:type="dxa"/>
            <w:noWrap/>
            <w:hideMark/>
          </w:tcPr>
          <w:p w14:paraId="21935C68"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62.4</w:t>
            </w:r>
          </w:p>
        </w:tc>
        <w:tc>
          <w:tcPr>
            <w:tcW w:w="1232" w:type="dxa"/>
            <w:hideMark/>
          </w:tcPr>
          <w:p w14:paraId="2D4CD4E1"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Previous coronary percutaneous coronary intervention 48.8</w:t>
            </w:r>
            <w:r w:rsidRPr="001154BA">
              <w:rPr>
                <w:rFonts w:ascii="Montserrat" w:eastAsia="Times New Roman" w:hAnsi="Montserrat" w:cs="Times New Roman"/>
                <w:color w:val="2C2C2C"/>
                <w:sz w:val="14"/>
                <w:szCs w:val="14"/>
                <w:lang w:eastAsia="en-GB"/>
              </w:rPr>
              <w:br/>
              <w:t>Previous coronary artery bypass graft 15.9</w:t>
            </w:r>
          </w:p>
        </w:tc>
        <w:tc>
          <w:tcPr>
            <w:tcW w:w="2666" w:type="dxa"/>
            <w:noWrap/>
            <w:hideMark/>
          </w:tcPr>
          <w:p w14:paraId="778F8012"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Renal insufficiency 29.5%</w:t>
            </w:r>
          </w:p>
        </w:tc>
        <w:tc>
          <w:tcPr>
            <w:tcW w:w="2256" w:type="dxa"/>
            <w:noWrap/>
            <w:hideMark/>
          </w:tcPr>
          <w:p w14:paraId="5731258E"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No</w:t>
            </w:r>
          </w:p>
        </w:tc>
        <w:tc>
          <w:tcPr>
            <w:tcW w:w="236" w:type="dxa"/>
            <w:hideMark/>
          </w:tcPr>
          <w:p w14:paraId="137A8B89"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4D2C38DE" w14:textId="77777777" w:rsidTr="003C644D">
        <w:trPr>
          <w:cantSplit/>
          <w:trHeight w:val="21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5E30EF83" w14:textId="2E07AAB8"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Falkowski</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2020</w:t>
            </w:r>
          </w:p>
        </w:tc>
        <w:tc>
          <w:tcPr>
            <w:tcW w:w="1306" w:type="dxa"/>
            <w:hideMark/>
          </w:tcPr>
          <w:p w14:paraId="16616D14"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313" w:type="dxa"/>
            <w:hideMark/>
          </w:tcPr>
          <w:p w14:paraId="32A24EBD"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275" w:type="dxa"/>
            <w:hideMark/>
          </w:tcPr>
          <w:p w14:paraId="17B38486"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955" w:type="dxa"/>
            <w:noWrap/>
            <w:hideMark/>
          </w:tcPr>
          <w:p w14:paraId="5CEFD6AE"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37</w:t>
            </w:r>
          </w:p>
        </w:tc>
        <w:tc>
          <w:tcPr>
            <w:tcW w:w="959" w:type="dxa"/>
            <w:noWrap/>
            <w:hideMark/>
          </w:tcPr>
          <w:p w14:paraId="780BAE6B"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81</w:t>
            </w:r>
          </w:p>
        </w:tc>
        <w:tc>
          <w:tcPr>
            <w:tcW w:w="1232" w:type="dxa"/>
            <w:hideMark/>
          </w:tcPr>
          <w:p w14:paraId="732F3D92"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Coronary artery disease 44</w:t>
            </w:r>
          </w:p>
        </w:tc>
        <w:tc>
          <w:tcPr>
            <w:tcW w:w="2666" w:type="dxa"/>
            <w:noWrap/>
            <w:hideMark/>
          </w:tcPr>
          <w:p w14:paraId="765A103C"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Chronic kidney disease 11.1</w:t>
            </w:r>
          </w:p>
        </w:tc>
        <w:tc>
          <w:tcPr>
            <w:tcW w:w="2256" w:type="dxa"/>
            <w:noWrap/>
            <w:hideMark/>
          </w:tcPr>
          <w:p w14:paraId="782DB3EC"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No</w:t>
            </w:r>
          </w:p>
        </w:tc>
        <w:tc>
          <w:tcPr>
            <w:tcW w:w="236" w:type="dxa"/>
            <w:hideMark/>
          </w:tcPr>
          <w:p w14:paraId="0C5C54C1"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1A11F348" w14:textId="77777777" w:rsidTr="003C644D">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348E84CD" w14:textId="194299D2"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Falkowski</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2020</w:t>
            </w:r>
          </w:p>
        </w:tc>
        <w:tc>
          <w:tcPr>
            <w:tcW w:w="1306" w:type="dxa"/>
            <w:hideMark/>
          </w:tcPr>
          <w:p w14:paraId="5A897261"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313" w:type="dxa"/>
            <w:hideMark/>
          </w:tcPr>
          <w:p w14:paraId="65F5DF22"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275" w:type="dxa"/>
            <w:hideMark/>
          </w:tcPr>
          <w:p w14:paraId="247E0AC6"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955" w:type="dxa"/>
            <w:noWrap/>
            <w:hideMark/>
          </w:tcPr>
          <w:p w14:paraId="1270053B"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40</w:t>
            </w:r>
          </w:p>
        </w:tc>
        <w:tc>
          <w:tcPr>
            <w:tcW w:w="959" w:type="dxa"/>
            <w:noWrap/>
            <w:hideMark/>
          </w:tcPr>
          <w:p w14:paraId="6E855DDB"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82</w:t>
            </w:r>
          </w:p>
        </w:tc>
        <w:tc>
          <w:tcPr>
            <w:tcW w:w="1232" w:type="dxa"/>
            <w:hideMark/>
          </w:tcPr>
          <w:p w14:paraId="0D6E87F5"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Coronary artery disease 51</w:t>
            </w:r>
          </w:p>
        </w:tc>
        <w:tc>
          <w:tcPr>
            <w:tcW w:w="2666" w:type="dxa"/>
            <w:noWrap/>
            <w:hideMark/>
          </w:tcPr>
          <w:p w14:paraId="64627CF8"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Chronic kidney disease 12.3</w:t>
            </w:r>
          </w:p>
        </w:tc>
        <w:tc>
          <w:tcPr>
            <w:tcW w:w="2256" w:type="dxa"/>
            <w:noWrap/>
            <w:hideMark/>
          </w:tcPr>
          <w:p w14:paraId="3161346D"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No</w:t>
            </w:r>
          </w:p>
        </w:tc>
        <w:tc>
          <w:tcPr>
            <w:tcW w:w="236" w:type="dxa"/>
            <w:hideMark/>
          </w:tcPr>
          <w:p w14:paraId="7924F683"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5C067785" w14:textId="77777777" w:rsidTr="003C644D">
        <w:trPr>
          <w:cantSplit/>
          <w:trHeight w:val="42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3DAED604" w14:textId="3221567E"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Fujihara</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2016</w:t>
            </w:r>
          </w:p>
        </w:tc>
        <w:tc>
          <w:tcPr>
            <w:tcW w:w="1306" w:type="dxa"/>
            <w:hideMark/>
          </w:tcPr>
          <w:p w14:paraId="77552E84"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313" w:type="dxa"/>
            <w:hideMark/>
          </w:tcPr>
          <w:p w14:paraId="19E680B5"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A/B 38.4%</w:t>
            </w:r>
            <w:r w:rsidRPr="001154BA">
              <w:rPr>
                <w:rFonts w:ascii="Montserrat" w:eastAsia="Times New Roman" w:hAnsi="Montserrat" w:cs="Times New Roman"/>
                <w:color w:val="2C2C2C"/>
                <w:sz w:val="14"/>
                <w:szCs w:val="14"/>
                <w:lang w:eastAsia="en-GB"/>
              </w:rPr>
              <w:br/>
              <w:t>C/D 61.6%</w:t>
            </w:r>
          </w:p>
        </w:tc>
        <w:tc>
          <w:tcPr>
            <w:tcW w:w="1275" w:type="dxa"/>
            <w:hideMark/>
          </w:tcPr>
          <w:p w14:paraId="3AE451E2"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70</w:t>
            </w:r>
          </w:p>
        </w:tc>
        <w:tc>
          <w:tcPr>
            <w:tcW w:w="955" w:type="dxa"/>
            <w:noWrap/>
            <w:hideMark/>
          </w:tcPr>
          <w:p w14:paraId="6426126E"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63.3</w:t>
            </w:r>
          </w:p>
        </w:tc>
        <w:tc>
          <w:tcPr>
            <w:tcW w:w="959" w:type="dxa"/>
            <w:noWrap/>
            <w:hideMark/>
          </w:tcPr>
          <w:p w14:paraId="239E032B"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96.6</w:t>
            </w:r>
          </w:p>
        </w:tc>
        <w:tc>
          <w:tcPr>
            <w:tcW w:w="1232" w:type="dxa"/>
            <w:hideMark/>
          </w:tcPr>
          <w:p w14:paraId="7FEC5019"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2666" w:type="dxa"/>
            <w:noWrap/>
            <w:hideMark/>
          </w:tcPr>
          <w:p w14:paraId="27C9DA3A"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Dialysis 41.6%</w:t>
            </w:r>
          </w:p>
        </w:tc>
        <w:tc>
          <w:tcPr>
            <w:tcW w:w="2256" w:type="dxa"/>
            <w:noWrap/>
            <w:hideMark/>
          </w:tcPr>
          <w:p w14:paraId="05C5A263"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Yes</w:t>
            </w:r>
          </w:p>
        </w:tc>
        <w:tc>
          <w:tcPr>
            <w:tcW w:w="236" w:type="dxa"/>
            <w:hideMark/>
          </w:tcPr>
          <w:p w14:paraId="09F3761A"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173037CD" w14:textId="77777777" w:rsidTr="003C644D">
        <w:trPr>
          <w:cnfStyle w:val="000000100000" w:firstRow="0" w:lastRow="0" w:firstColumn="0" w:lastColumn="0" w:oddVBand="0" w:evenVBand="0" w:oddHBand="1" w:evenHBand="0" w:firstRowFirstColumn="0" w:firstRowLastColumn="0" w:lastRowFirstColumn="0" w:lastRowLastColumn="0"/>
          <w:cantSplit/>
          <w:trHeight w:val="63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7F240C5E" w14:textId="4E8508CB"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Fujihara</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2023</w:t>
            </w:r>
          </w:p>
        </w:tc>
        <w:tc>
          <w:tcPr>
            <w:tcW w:w="1306" w:type="dxa"/>
            <w:hideMark/>
          </w:tcPr>
          <w:p w14:paraId="24FB774C"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Severe calcification 86.7%</w:t>
            </w:r>
          </w:p>
        </w:tc>
        <w:tc>
          <w:tcPr>
            <w:tcW w:w="1313" w:type="dxa"/>
            <w:hideMark/>
          </w:tcPr>
          <w:p w14:paraId="5E1C6FE8"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275" w:type="dxa"/>
            <w:hideMark/>
          </w:tcPr>
          <w:p w14:paraId="03FDF432"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955" w:type="dxa"/>
            <w:noWrap/>
            <w:hideMark/>
          </w:tcPr>
          <w:p w14:paraId="408DDEA2"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66.9</w:t>
            </w:r>
          </w:p>
        </w:tc>
        <w:tc>
          <w:tcPr>
            <w:tcW w:w="959" w:type="dxa"/>
            <w:noWrap/>
            <w:hideMark/>
          </w:tcPr>
          <w:p w14:paraId="1DA2B6BC"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88.6</w:t>
            </w:r>
          </w:p>
        </w:tc>
        <w:tc>
          <w:tcPr>
            <w:tcW w:w="1232" w:type="dxa"/>
            <w:hideMark/>
          </w:tcPr>
          <w:p w14:paraId="06490186"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Coronary artery disease 56.5</w:t>
            </w:r>
            <w:r w:rsidRPr="001154BA">
              <w:rPr>
                <w:rFonts w:ascii="Montserrat" w:eastAsia="Times New Roman" w:hAnsi="Montserrat" w:cs="Times New Roman"/>
                <w:color w:val="2C2C2C"/>
                <w:sz w:val="14"/>
                <w:szCs w:val="14"/>
                <w:lang w:eastAsia="en-GB"/>
              </w:rPr>
              <w:br/>
              <w:t>Chronic heart failure 16.4</w:t>
            </w:r>
          </w:p>
        </w:tc>
        <w:tc>
          <w:tcPr>
            <w:tcW w:w="2666" w:type="dxa"/>
            <w:noWrap/>
            <w:hideMark/>
          </w:tcPr>
          <w:p w14:paraId="39CC2023"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Chronic renal failure 52.8%</w:t>
            </w:r>
          </w:p>
        </w:tc>
        <w:tc>
          <w:tcPr>
            <w:tcW w:w="2256" w:type="dxa"/>
            <w:noWrap/>
            <w:hideMark/>
          </w:tcPr>
          <w:p w14:paraId="66F9A9DE"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Yes</w:t>
            </w:r>
          </w:p>
        </w:tc>
        <w:tc>
          <w:tcPr>
            <w:tcW w:w="236" w:type="dxa"/>
            <w:hideMark/>
          </w:tcPr>
          <w:p w14:paraId="12F68A9C"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2F8B95D3" w14:textId="77777777" w:rsidTr="003C644D">
        <w:trPr>
          <w:cantSplit/>
          <w:trHeight w:val="21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2FD95EA2" w14:textId="3AEAAB5F"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Gabrielli</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2015</w:t>
            </w:r>
          </w:p>
        </w:tc>
        <w:tc>
          <w:tcPr>
            <w:tcW w:w="1306" w:type="dxa"/>
            <w:hideMark/>
          </w:tcPr>
          <w:p w14:paraId="4110384E"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313" w:type="dxa"/>
            <w:hideMark/>
          </w:tcPr>
          <w:p w14:paraId="264CDECE"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275" w:type="dxa"/>
            <w:hideMark/>
          </w:tcPr>
          <w:p w14:paraId="6E0C4FD6"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955" w:type="dxa"/>
            <w:noWrap/>
            <w:hideMark/>
          </w:tcPr>
          <w:p w14:paraId="695FBE20"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53</w:t>
            </w:r>
          </w:p>
        </w:tc>
        <w:tc>
          <w:tcPr>
            <w:tcW w:w="959" w:type="dxa"/>
            <w:noWrap/>
            <w:hideMark/>
          </w:tcPr>
          <w:p w14:paraId="190DB55B"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80</w:t>
            </w:r>
          </w:p>
        </w:tc>
        <w:tc>
          <w:tcPr>
            <w:tcW w:w="1232" w:type="dxa"/>
            <w:hideMark/>
          </w:tcPr>
          <w:p w14:paraId="3DF334D5"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2666" w:type="dxa"/>
            <w:noWrap/>
            <w:hideMark/>
          </w:tcPr>
          <w:p w14:paraId="363EA1E0"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2256" w:type="dxa"/>
            <w:noWrap/>
            <w:hideMark/>
          </w:tcPr>
          <w:p w14:paraId="1BD4E7B1"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No</w:t>
            </w:r>
          </w:p>
        </w:tc>
        <w:tc>
          <w:tcPr>
            <w:tcW w:w="236" w:type="dxa"/>
            <w:hideMark/>
          </w:tcPr>
          <w:p w14:paraId="51C9388F"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214BCD00" w14:textId="77777777" w:rsidTr="003C644D">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18FF8B42" w14:textId="118945CD"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Gabrielli</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2015</w:t>
            </w:r>
          </w:p>
        </w:tc>
        <w:tc>
          <w:tcPr>
            <w:tcW w:w="1306" w:type="dxa"/>
            <w:hideMark/>
          </w:tcPr>
          <w:p w14:paraId="1E8E2105"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313" w:type="dxa"/>
            <w:hideMark/>
          </w:tcPr>
          <w:p w14:paraId="4D957F94"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275" w:type="dxa"/>
            <w:hideMark/>
          </w:tcPr>
          <w:p w14:paraId="7B4C2488"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955" w:type="dxa"/>
            <w:noWrap/>
            <w:hideMark/>
          </w:tcPr>
          <w:p w14:paraId="33227875"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46</w:t>
            </w:r>
          </w:p>
        </w:tc>
        <w:tc>
          <w:tcPr>
            <w:tcW w:w="959" w:type="dxa"/>
            <w:noWrap/>
            <w:hideMark/>
          </w:tcPr>
          <w:p w14:paraId="4C73EE81"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71</w:t>
            </w:r>
          </w:p>
        </w:tc>
        <w:tc>
          <w:tcPr>
            <w:tcW w:w="1232" w:type="dxa"/>
            <w:hideMark/>
          </w:tcPr>
          <w:p w14:paraId="1691A814"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2666" w:type="dxa"/>
            <w:noWrap/>
            <w:hideMark/>
          </w:tcPr>
          <w:p w14:paraId="6CE9B93E"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2256" w:type="dxa"/>
            <w:noWrap/>
            <w:hideMark/>
          </w:tcPr>
          <w:p w14:paraId="5D745F48"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No</w:t>
            </w:r>
          </w:p>
        </w:tc>
        <w:tc>
          <w:tcPr>
            <w:tcW w:w="236" w:type="dxa"/>
            <w:hideMark/>
          </w:tcPr>
          <w:p w14:paraId="54782C64"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6F1489AC" w14:textId="77777777" w:rsidTr="003C644D">
        <w:trPr>
          <w:cantSplit/>
          <w:trHeight w:val="105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74043637" w14:textId="03CAC55E"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Garcia</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2015</w:t>
            </w:r>
          </w:p>
        </w:tc>
        <w:tc>
          <w:tcPr>
            <w:tcW w:w="1306" w:type="dxa"/>
            <w:hideMark/>
          </w:tcPr>
          <w:p w14:paraId="60A0C52E"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Mild 27.3%</w:t>
            </w:r>
            <w:r w:rsidRPr="001154BA">
              <w:rPr>
                <w:rFonts w:ascii="Montserrat" w:eastAsia="Times New Roman" w:hAnsi="Montserrat" w:cs="Times New Roman"/>
                <w:color w:val="2C2C2C"/>
                <w:sz w:val="14"/>
                <w:szCs w:val="14"/>
                <w:lang w:eastAsia="en-GB"/>
              </w:rPr>
              <w:br/>
              <w:t>Moderate 28.0%</w:t>
            </w:r>
            <w:r w:rsidRPr="001154BA">
              <w:rPr>
                <w:rFonts w:ascii="Montserrat" w:eastAsia="Times New Roman" w:hAnsi="Montserrat" w:cs="Times New Roman"/>
                <w:color w:val="2C2C2C"/>
                <w:sz w:val="14"/>
                <w:szCs w:val="14"/>
                <w:lang w:eastAsia="en-GB"/>
              </w:rPr>
              <w:br/>
              <w:t>Severe 44.7%</w:t>
            </w:r>
          </w:p>
        </w:tc>
        <w:tc>
          <w:tcPr>
            <w:tcW w:w="1313" w:type="dxa"/>
            <w:hideMark/>
          </w:tcPr>
          <w:p w14:paraId="12B95074"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 xml:space="preserve">TASC II </w:t>
            </w:r>
            <w:r w:rsidRPr="001154BA">
              <w:rPr>
                <w:rFonts w:ascii="Montserrat" w:eastAsia="Times New Roman" w:hAnsi="Montserrat" w:cs="Times New Roman"/>
                <w:color w:val="2C2C2C"/>
                <w:sz w:val="14"/>
                <w:szCs w:val="14"/>
                <w:lang w:eastAsia="en-GB"/>
              </w:rPr>
              <w:br/>
              <w:t>A 55.5%</w:t>
            </w:r>
            <w:r w:rsidRPr="001154BA">
              <w:rPr>
                <w:rFonts w:ascii="Montserrat" w:eastAsia="Times New Roman" w:hAnsi="Montserrat" w:cs="Times New Roman"/>
                <w:color w:val="2C2C2C"/>
                <w:sz w:val="14"/>
                <w:szCs w:val="14"/>
                <w:lang w:eastAsia="en-GB"/>
              </w:rPr>
              <w:br/>
              <w:t>B 38.9%</w:t>
            </w:r>
            <w:r w:rsidRPr="001154BA">
              <w:rPr>
                <w:rFonts w:ascii="Montserrat" w:eastAsia="Times New Roman" w:hAnsi="Montserrat" w:cs="Times New Roman"/>
                <w:color w:val="2C2C2C"/>
                <w:sz w:val="14"/>
                <w:szCs w:val="14"/>
                <w:lang w:eastAsia="en-GB"/>
              </w:rPr>
              <w:br/>
              <w:t>C 5.7%</w:t>
            </w:r>
            <w:r w:rsidRPr="001154BA">
              <w:rPr>
                <w:rFonts w:ascii="Montserrat" w:eastAsia="Times New Roman" w:hAnsi="Montserrat" w:cs="Times New Roman"/>
                <w:color w:val="2C2C2C"/>
                <w:sz w:val="14"/>
                <w:szCs w:val="14"/>
                <w:lang w:eastAsia="en-GB"/>
              </w:rPr>
              <w:br/>
              <w:t>D 0.0%</w:t>
            </w:r>
          </w:p>
        </w:tc>
        <w:tc>
          <w:tcPr>
            <w:tcW w:w="1275" w:type="dxa"/>
            <w:hideMark/>
          </w:tcPr>
          <w:p w14:paraId="6A502457"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955" w:type="dxa"/>
            <w:noWrap/>
            <w:hideMark/>
          </w:tcPr>
          <w:p w14:paraId="1F8F1245"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43.5</w:t>
            </w:r>
          </w:p>
        </w:tc>
        <w:tc>
          <w:tcPr>
            <w:tcW w:w="959" w:type="dxa"/>
            <w:noWrap/>
            <w:hideMark/>
          </w:tcPr>
          <w:p w14:paraId="4EBCB3C9"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93.9</w:t>
            </w:r>
          </w:p>
        </w:tc>
        <w:tc>
          <w:tcPr>
            <w:tcW w:w="1232" w:type="dxa"/>
            <w:hideMark/>
          </w:tcPr>
          <w:p w14:paraId="384A143D"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History of coronary artery disease 66.9</w:t>
            </w:r>
          </w:p>
        </w:tc>
        <w:tc>
          <w:tcPr>
            <w:tcW w:w="2666" w:type="dxa"/>
            <w:noWrap/>
            <w:hideMark/>
          </w:tcPr>
          <w:p w14:paraId="0CF7496C"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Renal insufficiency 9.1%</w:t>
            </w:r>
          </w:p>
        </w:tc>
        <w:tc>
          <w:tcPr>
            <w:tcW w:w="2256" w:type="dxa"/>
            <w:noWrap/>
            <w:hideMark/>
          </w:tcPr>
          <w:p w14:paraId="05C85EDF"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Yes</w:t>
            </w:r>
          </w:p>
        </w:tc>
        <w:tc>
          <w:tcPr>
            <w:tcW w:w="236" w:type="dxa"/>
            <w:hideMark/>
          </w:tcPr>
          <w:p w14:paraId="72EC520C"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0284EC0B" w14:textId="77777777" w:rsidTr="003C644D">
        <w:trPr>
          <w:cnfStyle w:val="000000100000" w:firstRow="0" w:lastRow="0" w:firstColumn="0" w:lastColumn="0" w:oddVBand="0" w:evenVBand="0" w:oddHBand="1" w:evenHBand="0" w:firstRowFirstColumn="0" w:firstRowLastColumn="0" w:lastRowFirstColumn="0" w:lastRowLastColumn="0"/>
          <w:cantSplit/>
          <w:trHeight w:val="105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155B4F20" w14:textId="39745019"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Geraghty</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2013</w:t>
            </w:r>
          </w:p>
        </w:tc>
        <w:tc>
          <w:tcPr>
            <w:tcW w:w="1306" w:type="dxa"/>
            <w:hideMark/>
          </w:tcPr>
          <w:p w14:paraId="6AF735B2"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None - 19.4%</w:t>
            </w:r>
            <w:r w:rsidRPr="001154BA">
              <w:rPr>
                <w:rFonts w:ascii="Montserrat" w:eastAsia="Times New Roman" w:hAnsi="Montserrat" w:cs="Times New Roman"/>
                <w:color w:val="2C2C2C"/>
                <w:sz w:val="14"/>
                <w:szCs w:val="14"/>
                <w:lang w:eastAsia="en-GB"/>
              </w:rPr>
              <w:br/>
              <w:t>Mild - 18.1%</w:t>
            </w:r>
            <w:r w:rsidRPr="001154BA">
              <w:rPr>
                <w:rFonts w:ascii="Montserrat" w:eastAsia="Times New Roman" w:hAnsi="Montserrat" w:cs="Times New Roman"/>
                <w:color w:val="2C2C2C"/>
                <w:sz w:val="14"/>
                <w:szCs w:val="14"/>
                <w:lang w:eastAsia="en-GB"/>
              </w:rPr>
              <w:br/>
              <w:t>Moderate - 43.1%</w:t>
            </w:r>
            <w:r w:rsidRPr="001154BA">
              <w:rPr>
                <w:rFonts w:ascii="Montserrat" w:eastAsia="Times New Roman" w:hAnsi="Montserrat" w:cs="Times New Roman"/>
                <w:color w:val="2C2C2C"/>
                <w:sz w:val="14"/>
                <w:szCs w:val="14"/>
                <w:lang w:eastAsia="en-GB"/>
              </w:rPr>
              <w:br/>
              <w:t>Severe - 19.4%</w:t>
            </w:r>
          </w:p>
        </w:tc>
        <w:tc>
          <w:tcPr>
            <w:tcW w:w="1313" w:type="dxa"/>
            <w:hideMark/>
          </w:tcPr>
          <w:p w14:paraId="28D3DAE9"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C&amp;D 100%</w:t>
            </w:r>
          </w:p>
        </w:tc>
        <w:tc>
          <w:tcPr>
            <w:tcW w:w="1275" w:type="dxa"/>
            <w:hideMark/>
          </w:tcPr>
          <w:p w14:paraId="6281F030"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955" w:type="dxa"/>
            <w:noWrap/>
            <w:hideMark/>
          </w:tcPr>
          <w:p w14:paraId="2DE84F95"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43.1</w:t>
            </w:r>
          </w:p>
        </w:tc>
        <w:tc>
          <w:tcPr>
            <w:tcW w:w="959" w:type="dxa"/>
            <w:noWrap/>
            <w:hideMark/>
          </w:tcPr>
          <w:p w14:paraId="4441E16B"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87.5</w:t>
            </w:r>
          </w:p>
        </w:tc>
        <w:tc>
          <w:tcPr>
            <w:tcW w:w="1232" w:type="dxa"/>
            <w:hideMark/>
          </w:tcPr>
          <w:p w14:paraId="2E719AFE"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Congestive heart failure 4.2</w:t>
            </w:r>
          </w:p>
        </w:tc>
        <w:tc>
          <w:tcPr>
            <w:tcW w:w="2666" w:type="dxa"/>
            <w:noWrap/>
            <w:hideMark/>
          </w:tcPr>
          <w:p w14:paraId="5753C2EF"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2256" w:type="dxa"/>
            <w:noWrap/>
            <w:hideMark/>
          </w:tcPr>
          <w:p w14:paraId="436A41A9"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Yes</w:t>
            </w:r>
          </w:p>
        </w:tc>
        <w:tc>
          <w:tcPr>
            <w:tcW w:w="236" w:type="dxa"/>
            <w:hideMark/>
          </w:tcPr>
          <w:p w14:paraId="5E65CD61"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0424D8F9" w14:textId="77777777" w:rsidTr="003C644D">
        <w:trPr>
          <w:cantSplit/>
          <w:trHeight w:val="105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40600164" w14:textId="131BAC8C"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lastRenderedPageBreak/>
              <w:t>Golzar</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2020</w:t>
            </w:r>
          </w:p>
        </w:tc>
        <w:tc>
          <w:tcPr>
            <w:tcW w:w="1306" w:type="dxa"/>
            <w:hideMark/>
          </w:tcPr>
          <w:p w14:paraId="3E22374A"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None/Mild 28%</w:t>
            </w:r>
            <w:r w:rsidRPr="001154BA">
              <w:rPr>
                <w:rFonts w:ascii="Montserrat" w:eastAsia="Times New Roman" w:hAnsi="Montserrat" w:cs="Times New Roman"/>
                <w:color w:val="2C2C2C"/>
                <w:sz w:val="14"/>
                <w:szCs w:val="14"/>
                <w:lang w:eastAsia="en-GB"/>
              </w:rPr>
              <w:br/>
              <w:t>Moderate 42%</w:t>
            </w:r>
            <w:r w:rsidRPr="001154BA">
              <w:rPr>
                <w:rFonts w:ascii="Montserrat" w:eastAsia="Times New Roman" w:hAnsi="Montserrat" w:cs="Times New Roman"/>
                <w:color w:val="2C2C2C"/>
                <w:sz w:val="14"/>
                <w:szCs w:val="14"/>
                <w:lang w:eastAsia="en-GB"/>
              </w:rPr>
              <w:br/>
              <w:t>Severe 28%</w:t>
            </w:r>
            <w:r w:rsidRPr="001154BA">
              <w:rPr>
                <w:rFonts w:ascii="Montserrat" w:eastAsia="Times New Roman" w:hAnsi="Montserrat" w:cs="Times New Roman"/>
                <w:color w:val="2C2C2C"/>
                <w:sz w:val="14"/>
                <w:szCs w:val="14"/>
                <w:lang w:eastAsia="en-GB"/>
              </w:rPr>
              <w:br/>
              <w:t>Unknown 2%</w:t>
            </w:r>
          </w:p>
        </w:tc>
        <w:tc>
          <w:tcPr>
            <w:tcW w:w="1313" w:type="dxa"/>
            <w:hideMark/>
          </w:tcPr>
          <w:p w14:paraId="41AFFA2F"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275" w:type="dxa"/>
            <w:hideMark/>
          </w:tcPr>
          <w:p w14:paraId="171DB0EC"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955" w:type="dxa"/>
            <w:noWrap/>
            <w:hideMark/>
          </w:tcPr>
          <w:p w14:paraId="69190B06"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40</w:t>
            </w:r>
          </w:p>
        </w:tc>
        <w:tc>
          <w:tcPr>
            <w:tcW w:w="959" w:type="dxa"/>
            <w:noWrap/>
            <w:hideMark/>
          </w:tcPr>
          <w:p w14:paraId="00C8D55A"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92</w:t>
            </w:r>
          </w:p>
        </w:tc>
        <w:tc>
          <w:tcPr>
            <w:tcW w:w="1232" w:type="dxa"/>
            <w:hideMark/>
          </w:tcPr>
          <w:p w14:paraId="33AD8DF3" w14:textId="6F4E7A23"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Coronary artery disease 56</w:t>
            </w:r>
          </w:p>
        </w:tc>
        <w:tc>
          <w:tcPr>
            <w:tcW w:w="2666" w:type="dxa"/>
            <w:noWrap/>
            <w:hideMark/>
          </w:tcPr>
          <w:p w14:paraId="242B7C38" w14:textId="30B07498"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 xml:space="preserve">Renal </w:t>
            </w:r>
            <w:r w:rsidR="00B8513E">
              <w:rPr>
                <w:rFonts w:ascii="Montserrat" w:eastAsia="Times New Roman" w:hAnsi="Montserrat" w:cs="Times New Roman"/>
                <w:color w:val="2C2C2C"/>
                <w:sz w:val="14"/>
                <w:szCs w:val="14"/>
                <w:lang w:eastAsia="en-GB"/>
              </w:rPr>
              <w:t>i</w:t>
            </w:r>
            <w:r w:rsidRPr="001154BA">
              <w:rPr>
                <w:rFonts w:ascii="Montserrat" w:eastAsia="Times New Roman" w:hAnsi="Montserrat" w:cs="Times New Roman"/>
                <w:color w:val="2C2C2C"/>
                <w:sz w:val="14"/>
                <w:szCs w:val="14"/>
                <w:lang w:eastAsia="en-GB"/>
              </w:rPr>
              <w:t>nsufficiency - 6%</w:t>
            </w:r>
          </w:p>
        </w:tc>
        <w:tc>
          <w:tcPr>
            <w:tcW w:w="2256" w:type="dxa"/>
            <w:noWrap/>
            <w:hideMark/>
          </w:tcPr>
          <w:p w14:paraId="334946A0"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Yes</w:t>
            </w:r>
          </w:p>
        </w:tc>
        <w:tc>
          <w:tcPr>
            <w:tcW w:w="236" w:type="dxa"/>
            <w:hideMark/>
          </w:tcPr>
          <w:p w14:paraId="1D2734E4"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589D7AC1" w14:textId="77777777" w:rsidTr="003C644D">
        <w:trPr>
          <w:cnfStyle w:val="000000100000" w:firstRow="0" w:lastRow="0" w:firstColumn="0" w:lastColumn="0" w:oddVBand="0" w:evenVBand="0" w:oddHBand="1" w:evenHBand="0" w:firstRowFirstColumn="0" w:firstRowLastColumn="0" w:lastRowFirstColumn="0" w:lastRowLastColumn="0"/>
          <w:cantSplit/>
          <w:trHeight w:val="42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14A484E4" w14:textId="38AC393E"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proofErr w:type="spellStart"/>
            <w:r w:rsidRPr="001154BA">
              <w:rPr>
                <w:rFonts w:ascii="Montserrat" w:eastAsia="Times New Roman" w:hAnsi="Montserrat" w:cs="Times New Roman"/>
                <w:color w:val="2C2C2C"/>
                <w:sz w:val="14"/>
                <w:szCs w:val="14"/>
                <w:lang w:eastAsia="en-GB"/>
              </w:rPr>
              <w:t>Gostev</w:t>
            </w:r>
            <w:proofErr w:type="spellEnd"/>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2022</w:t>
            </w:r>
          </w:p>
        </w:tc>
        <w:tc>
          <w:tcPr>
            <w:tcW w:w="1306" w:type="dxa"/>
            <w:hideMark/>
          </w:tcPr>
          <w:p w14:paraId="068AD20C"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313" w:type="dxa"/>
            <w:hideMark/>
          </w:tcPr>
          <w:p w14:paraId="16A8BC77"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275" w:type="dxa"/>
            <w:hideMark/>
          </w:tcPr>
          <w:p w14:paraId="6252CF7F"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955" w:type="dxa"/>
            <w:noWrap/>
            <w:hideMark/>
          </w:tcPr>
          <w:p w14:paraId="1DEF2E6B"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19.5</w:t>
            </w:r>
          </w:p>
        </w:tc>
        <w:tc>
          <w:tcPr>
            <w:tcW w:w="959" w:type="dxa"/>
            <w:noWrap/>
            <w:hideMark/>
          </w:tcPr>
          <w:p w14:paraId="7BD4709F"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91.6</w:t>
            </w:r>
          </w:p>
        </w:tc>
        <w:tc>
          <w:tcPr>
            <w:tcW w:w="1232" w:type="dxa"/>
            <w:hideMark/>
          </w:tcPr>
          <w:p w14:paraId="1FF174FB"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Coronary artery disease 81.8</w:t>
            </w:r>
            <w:r w:rsidRPr="001154BA">
              <w:rPr>
                <w:rFonts w:ascii="Montserrat" w:eastAsia="Times New Roman" w:hAnsi="Montserrat" w:cs="Times New Roman"/>
                <w:color w:val="2C2C2C"/>
                <w:sz w:val="14"/>
                <w:szCs w:val="14"/>
                <w:lang w:eastAsia="en-GB"/>
              </w:rPr>
              <w:br/>
              <w:t>Heart failure 91.6</w:t>
            </w:r>
          </w:p>
        </w:tc>
        <w:tc>
          <w:tcPr>
            <w:tcW w:w="2666" w:type="dxa"/>
            <w:noWrap/>
            <w:hideMark/>
          </w:tcPr>
          <w:p w14:paraId="0D218659"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Renal insufficiency 35.6%</w:t>
            </w:r>
          </w:p>
        </w:tc>
        <w:tc>
          <w:tcPr>
            <w:tcW w:w="2256" w:type="dxa"/>
            <w:noWrap/>
            <w:hideMark/>
          </w:tcPr>
          <w:p w14:paraId="5A2BAA8B"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No</w:t>
            </w:r>
          </w:p>
        </w:tc>
        <w:tc>
          <w:tcPr>
            <w:tcW w:w="236" w:type="dxa"/>
            <w:hideMark/>
          </w:tcPr>
          <w:p w14:paraId="583A88C3"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248729D2" w14:textId="77777777" w:rsidTr="003C644D">
        <w:trPr>
          <w:cantSplit/>
          <w:trHeight w:val="63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2C7B16C1" w14:textId="67589BA1"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proofErr w:type="spellStart"/>
            <w:r w:rsidRPr="001154BA">
              <w:rPr>
                <w:rFonts w:ascii="Montserrat" w:eastAsia="Times New Roman" w:hAnsi="Montserrat" w:cs="Times New Roman"/>
                <w:color w:val="2C2C2C"/>
                <w:sz w:val="14"/>
                <w:szCs w:val="14"/>
                <w:lang w:eastAsia="en-GB"/>
              </w:rPr>
              <w:t>Gostev</w:t>
            </w:r>
            <w:proofErr w:type="spellEnd"/>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2023</w:t>
            </w:r>
          </w:p>
        </w:tc>
        <w:tc>
          <w:tcPr>
            <w:tcW w:w="1306" w:type="dxa"/>
            <w:hideMark/>
          </w:tcPr>
          <w:p w14:paraId="0924BF63"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None 9.1%</w:t>
            </w:r>
            <w:r w:rsidRPr="001154BA">
              <w:rPr>
                <w:rFonts w:ascii="Montserrat" w:eastAsia="Times New Roman" w:hAnsi="Montserrat" w:cs="Times New Roman"/>
                <w:color w:val="2C2C2C"/>
                <w:sz w:val="14"/>
                <w:szCs w:val="14"/>
                <w:lang w:eastAsia="en-GB"/>
              </w:rPr>
              <w:br/>
              <w:t>Moderate 90.9%</w:t>
            </w:r>
          </w:p>
        </w:tc>
        <w:tc>
          <w:tcPr>
            <w:tcW w:w="1313" w:type="dxa"/>
            <w:hideMark/>
          </w:tcPr>
          <w:p w14:paraId="61CEE133"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 xml:space="preserve">TASC </w:t>
            </w:r>
            <w:r w:rsidRPr="001154BA">
              <w:rPr>
                <w:rFonts w:ascii="Montserrat" w:eastAsia="Times New Roman" w:hAnsi="Montserrat" w:cs="Times New Roman"/>
                <w:color w:val="2C2C2C"/>
                <w:sz w:val="14"/>
                <w:szCs w:val="14"/>
                <w:lang w:eastAsia="en-GB"/>
              </w:rPr>
              <w:br/>
              <w:t>c 47.3</w:t>
            </w:r>
            <w:r w:rsidRPr="001154BA">
              <w:rPr>
                <w:rFonts w:ascii="Montserrat" w:eastAsia="Times New Roman" w:hAnsi="Montserrat" w:cs="Times New Roman"/>
                <w:color w:val="2C2C2C"/>
                <w:sz w:val="14"/>
                <w:szCs w:val="14"/>
                <w:lang w:eastAsia="en-GB"/>
              </w:rPr>
              <w:br/>
              <w:t>D 52.7</w:t>
            </w:r>
          </w:p>
        </w:tc>
        <w:tc>
          <w:tcPr>
            <w:tcW w:w="1275" w:type="dxa"/>
            <w:hideMark/>
          </w:tcPr>
          <w:p w14:paraId="58A2501F"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Severe claudication 83.6</w:t>
            </w:r>
          </w:p>
        </w:tc>
        <w:tc>
          <w:tcPr>
            <w:tcW w:w="955" w:type="dxa"/>
            <w:noWrap/>
            <w:hideMark/>
          </w:tcPr>
          <w:p w14:paraId="65E892FF"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20</w:t>
            </w:r>
          </w:p>
        </w:tc>
        <w:tc>
          <w:tcPr>
            <w:tcW w:w="959" w:type="dxa"/>
            <w:noWrap/>
            <w:hideMark/>
          </w:tcPr>
          <w:p w14:paraId="265C2365"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96.3</w:t>
            </w:r>
          </w:p>
        </w:tc>
        <w:tc>
          <w:tcPr>
            <w:tcW w:w="1232" w:type="dxa"/>
            <w:hideMark/>
          </w:tcPr>
          <w:p w14:paraId="37C69C9A" w14:textId="2A1B199E"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Ischemic heart di</w:t>
            </w:r>
            <w:r w:rsidR="00954AA7">
              <w:rPr>
                <w:rFonts w:ascii="Montserrat" w:eastAsia="Times New Roman" w:hAnsi="Montserrat" w:cs="Times New Roman"/>
                <w:color w:val="2C2C2C"/>
                <w:sz w:val="14"/>
                <w:szCs w:val="14"/>
                <w:lang w:eastAsia="en-GB"/>
              </w:rPr>
              <w:t>s</w:t>
            </w:r>
            <w:r w:rsidRPr="001154BA">
              <w:rPr>
                <w:rFonts w:ascii="Montserrat" w:eastAsia="Times New Roman" w:hAnsi="Montserrat" w:cs="Times New Roman"/>
                <w:color w:val="2C2C2C"/>
                <w:sz w:val="14"/>
                <w:szCs w:val="14"/>
                <w:lang w:eastAsia="en-GB"/>
              </w:rPr>
              <w:t>ease 94.5</w:t>
            </w:r>
            <w:r w:rsidRPr="001154BA">
              <w:rPr>
                <w:rFonts w:ascii="Montserrat" w:eastAsia="Times New Roman" w:hAnsi="Montserrat" w:cs="Times New Roman"/>
                <w:color w:val="2C2C2C"/>
                <w:sz w:val="14"/>
                <w:szCs w:val="14"/>
                <w:lang w:eastAsia="en-GB"/>
              </w:rPr>
              <w:br/>
              <w:t>Congestive heart failure 90.9</w:t>
            </w:r>
          </w:p>
        </w:tc>
        <w:tc>
          <w:tcPr>
            <w:tcW w:w="2666" w:type="dxa"/>
            <w:noWrap/>
            <w:hideMark/>
          </w:tcPr>
          <w:p w14:paraId="5972A1A7"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Renal insufficiency 7.2%</w:t>
            </w:r>
          </w:p>
        </w:tc>
        <w:tc>
          <w:tcPr>
            <w:tcW w:w="2256" w:type="dxa"/>
            <w:noWrap/>
            <w:hideMark/>
          </w:tcPr>
          <w:p w14:paraId="1DB0581D"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No</w:t>
            </w:r>
          </w:p>
        </w:tc>
        <w:tc>
          <w:tcPr>
            <w:tcW w:w="236" w:type="dxa"/>
            <w:hideMark/>
          </w:tcPr>
          <w:p w14:paraId="11311F37"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401FBECE" w14:textId="77777777" w:rsidTr="003C644D">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705C108A" w14:textId="2A489A4F"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proofErr w:type="spellStart"/>
            <w:r w:rsidRPr="001154BA">
              <w:rPr>
                <w:rFonts w:ascii="Montserrat" w:eastAsia="Times New Roman" w:hAnsi="Montserrat" w:cs="Times New Roman"/>
                <w:color w:val="2C2C2C"/>
                <w:sz w:val="14"/>
                <w:szCs w:val="14"/>
                <w:lang w:eastAsia="en-GB"/>
              </w:rPr>
              <w:t>Gouëffic</w:t>
            </w:r>
            <w:proofErr w:type="spellEnd"/>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2020</w:t>
            </w:r>
          </w:p>
        </w:tc>
        <w:tc>
          <w:tcPr>
            <w:tcW w:w="1306" w:type="dxa"/>
            <w:hideMark/>
          </w:tcPr>
          <w:p w14:paraId="16F36144"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313" w:type="dxa"/>
            <w:hideMark/>
          </w:tcPr>
          <w:p w14:paraId="11E72D2C"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275" w:type="dxa"/>
            <w:hideMark/>
          </w:tcPr>
          <w:p w14:paraId="6CBC9EB0"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955" w:type="dxa"/>
            <w:noWrap/>
            <w:hideMark/>
          </w:tcPr>
          <w:p w14:paraId="1B20BE80"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48</w:t>
            </w:r>
          </w:p>
        </w:tc>
        <w:tc>
          <w:tcPr>
            <w:tcW w:w="959" w:type="dxa"/>
            <w:noWrap/>
            <w:hideMark/>
          </w:tcPr>
          <w:p w14:paraId="5238F204"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69</w:t>
            </w:r>
          </w:p>
        </w:tc>
        <w:tc>
          <w:tcPr>
            <w:tcW w:w="1232" w:type="dxa"/>
            <w:hideMark/>
          </w:tcPr>
          <w:p w14:paraId="6DA96229" w14:textId="7C75CA00"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Coronary artery disease - 31</w:t>
            </w:r>
          </w:p>
        </w:tc>
        <w:tc>
          <w:tcPr>
            <w:tcW w:w="2666" w:type="dxa"/>
            <w:noWrap/>
            <w:hideMark/>
          </w:tcPr>
          <w:p w14:paraId="1627AF84" w14:textId="4DD35996"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 xml:space="preserve">Renal </w:t>
            </w:r>
            <w:r w:rsidR="00B8513E">
              <w:rPr>
                <w:rFonts w:ascii="Montserrat" w:eastAsia="Times New Roman" w:hAnsi="Montserrat" w:cs="Times New Roman"/>
                <w:color w:val="2C2C2C"/>
                <w:sz w:val="14"/>
                <w:szCs w:val="14"/>
                <w:lang w:eastAsia="en-GB"/>
              </w:rPr>
              <w:t>i</w:t>
            </w:r>
            <w:r w:rsidRPr="001154BA">
              <w:rPr>
                <w:rFonts w:ascii="Montserrat" w:eastAsia="Times New Roman" w:hAnsi="Montserrat" w:cs="Times New Roman"/>
                <w:color w:val="2C2C2C"/>
                <w:sz w:val="14"/>
                <w:szCs w:val="14"/>
                <w:lang w:eastAsia="en-GB"/>
              </w:rPr>
              <w:t>nsufficiency - 9%</w:t>
            </w:r>
          </w:p>
        </w:tc>
        <w:tc>
          <w:tcPr>
            <w:tcW w:w="2256" w:type="dxa"/>
            <w:noWrap/>
            <w:hideMark/>
          </w:tcPr>
          <w:p w14:paraId="0B850EBB"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Yes</w:t>
            </w:r>
          </w:p>
        </w:tc>
        <w:tc>
          <w:tcPr>
            <w:tcW w:w="236" w:type="dxa"/>
            <w:hideMark/>
          </w:tcPr>
          <w:p w14:paraId="0A92E31E"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78DFE8E3" w14:textId="77777777" w:rsidTr="003C644D">
        <w:trPr>
          <w:cantSplit/>
          <w:trHeight w:val="21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1CE7B490" w14:textId="4BED07D8"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proofErr w:type="spellStart"/>
            <w:r w:rsidRPr="001154BA">
              <w:rPr>
                <w:rFonts w:ascii="Montserrat" w:eastAsia="Times New Roman" w:hAnsi="Montserrat" w:cs="Times New Roman"/>
                <w:color w:val="2C2C2C"/>
                <w:sz w:val="14"/>
                <w:szCs w:val="14"/>
                <w:lang w:eastAsia="en-GB"/>
              </w:rPr>
              <w:t>Gouëffic</w:t>
            </w:r>
            <w:proofErr w:type="spellEnd"/>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2020</w:t>
            </w:r>
          </w:p>
        </w:tc>
        <w:tc>
          <w:tcPr>
            <w:tcW w:w="1306" w:type="dxa"/>
            <w:hideMark/>
          </w:tcPr>
          <w:p w14:paraId="0006B5FC"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313" w:type="dxa"/>
            <w:hideMark/>
          </w:tcPr>
          <w:p w14:paraId="1C802478"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275" w:type="dxa"/>
            <w:hideMark/>
          </w:tcPr>
          <w:p w14:paraId="7B03D19B"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955" w:type="dxa"/>
            <w:noWrap/>
            <w:hideMark/>
          </w:tcPr>
          <w:p w14:paraId="5C8D0FC2"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26</w:t>
            </w:r>
          </w:p>
        </w:tc>
        <w:tc>
          <w:tcPr>
            <w:tcW w:w="959" w:type="dxa"/>
            <w:noWrap/>
            <w:hideMark/>
          </w:tcPr>
          <w:p w14:paraId="2AA26769"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61</w:t>
            </w:r>
          </w:p>
        </w:tc>
        <w:tc>
          <w:tcPr>
            <w:tcW w:w="1232" w:type="dxa"/>
            <w:hideMark/>
          </w:tcPr>
          <w:p w14:paraId="3365EA22" w14:textId="4020A56F"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Coronary artery disease - 40</w:t>
            </w:r>
          </w:p>
        </w:tc>
        <w:tc>
          <w:tcPr>
            <w:tcW w:w="2666" w:type="dxa"/>
            <w:noWrap/>
            <w:hideMark/>
          </w:tcPr>
          <w:p w14:paraId="67D3DCA9" w14:textId="3F777A4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 xml:space="preserve">Renal </w:t>
            </w:r>
            <w:r w:rsidR="00B8513E">
              <w:rPr>
                <w:rFonts w:ascii="Montserrat" w:eastAsia="Times New Roman" w:hAnsi="Montserrat" w:cs="Times New Roman"/>
                <w:color w:val="2C2C2C"/>
                <w:sz w:val="14"/>
                <w:szCs w:val="14"/>
                <w:lang w:eastAsia="en-GB"/>
              </w:rPr>
              <w:t>i</w:t>
            </w:r>
            <w:r w:rsidRPr="001154BA">
              <w:rPr>
                <w:rFonts w:ascii="Montserrat" w:eastAsia="Times New Roman" w:hAnsi="Montserrat" w:cs="Times New Roman"/>
                <w:color w:val="2C2C2C"/>
                <w:sz w:val="14"/>
                <w:szCs w:val="14"/>
                <w:lang w:eastAsia="en-GB"/>
              </w:rPr>
              <w:t>nsufficiency - 7%</w:t>
            </w:r>
          </w:p>
        </w:tc>
        <w:tc>
          <w:tcPr>
            <w:tcW w:w="2256" w:type="dxa"/>
            <w:noWrap/>
            <w:hideMark/>
          </w:tcPr>
          <w:p w14:paraId="45C53615"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Yes</w:t>
            </w:r>
          </w:p>
        </w:tc>
        <w:tc>
          <w:tcPr>
            <w:tcW w:w="236" w:type="dxa"/>
            <w:hideMark/>
          </w:tcPr>
          <w:p w14:paraId="39B892AE"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1C24F2E6" w14:textId="77777777" w:rsidTr="003C644D">
        <w:trPr>
          <w:cnfStyle w:val="000000100000" w:firstRow="0" w:lastRow="0" w:firstColumn="0" w:lastColumn="0" w:oddVBand="0" w:evenVBand="0" w:oddHBand="1" w:evenHBand="0" w:firstRowFirstColumn="0" w:firstRowLastColumn="0" w:lastRowFirstColumn="0" w:lastRowLastColumn="0"/>
          <w:cantSplit/>
          <w:trHeight w:val="147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40F637D6" w14:textId="066EB01D"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proofErr w:type="spellStart"/>
            <w:r w:rsidRPr="001154BA">
              <w:rPr>
                <w:rFonts w:ascii="Montserrat" w:eastAsia="Times New Roman" w:hAnsi="Montserrat" w:cs="Times New Roman"/>
                <w:color w:val="2C2C2C"/>
                <w:sz w:val="14"/>
                <w:szCs w:val="14"/>
                <w:lang w:eastAsia="en-GB"/>
              </w:rPr>
              <w:t>Gouëffic</w:t>
            </w:r>
            <w:proofErr w:type="spellEnd"/>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2022</w:t>
            </w:r>
          </w:p>
        </w:tc>
        <w:tc>
          <w:tcPr>
            <w:tcW w:w="1306" w:type="dxa"/>
            <w:hideMark/>
          </w:tcPr>
          <w:p w14:paraId="40C8F1D2"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None - 12.2%</w:t>
            </w:r>
            <w:r w:rsidRPr="001154BA">
              <w:rPr>
                <w:rFonts w:ascii="Montserrat" w:eastAsia="Times New Roman" w:hAnsi="Montserrat" w:cs="Times New Roman"/>
                <w:color w:val="2C2C2C"/>
                <w:sz w:val="14"/>
                <w:szCs w:val="14"/>
                <w:lang w:eastAsia="en-GB"/>
              </w:rPr>
              <w:br/>
              <w:t>Mild - 28.3%</w:t>
            </w:r>
            <w:r w:rsidRPr="001154BA">
              <w:rPr>
                <w:rFonts w:ascii="Montserrat" w:eastAsia="Times New Roman" w:hAnsi="Montserrat" w:cs="Times New Roman"/>
                <w:color w:val="2C2C2C"/>
                <w:sz w:val="14"/>
                <w:szCs w:val="14"/>
                <w:lang w:eastAsia="en-GB"/>
              </w:rPr>
              <w:br/>
              <w:t>Moderate - 26%</w:t>
            </w:r>
            <w:r w:rsidRPr="001154BA">
              <w:rPr>
                <w:rFonts w:ascii="Montserrat" w:eastAsia="Times New Roman" w:hAnsi="Montserrat" w:cs="Times New Roman"/>
                <w:color w:val="2C2C2C"/>
                <w:sz w:val="14"/>
                <w:szCs w:val="14"/>
                <w:lang w:eastAsia="en-GB"/>
              </w:rPr>
              <w:br/>
              <w:t>Severe - 31.1%</w:t>
            </w:r>
            <w:r w:rsidRPr="001154BA">
              <w:rPr>
                <w:rFonts w:ascii="Montserrat" w:eastAsia="Times New Roman" w:hAnsi="Montserrat" w:cs="Times New Roman"/>
                <w:color w:val="2C2C2C"/>
                <w:sz w:val="14"/>
                <w:szCs w:val="14"/>
                <w:lang w:eastAsia="en-GB"/>
              </w:rPr>
              <w:br/>
              <w:t>Unknown - 2,4%</w:t>
            </w:r>
          </w:p>
        </w:tc>
        <w:tc>
          <w:tcPr>
            <w:tcW w:w="1313" w:type="dxa"/>
            <w:hideMark/>
          </w:tcPr>
          <w:p w14:paraId="77F1E066"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275" w:type="dxa"/>
            <w:hideMark/>
          </w:tcPr>
          <w:p w14:paraId="153AA477"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955" w:type="dxa"/>
            <w:noWrap/>
            <w:hideMark/>
          </w:tcPr>
          <w:p w14:paraId="05C42301"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32.6</w:t>
            </w:r>
          </w:p>
        </w:tc>
        <w:tc>
          <w:tcPr>
            <w:tcW w:w="959" w:type="dxa"/>
            <w:noWrap/>
            <w:hideMark/>
          </w:tcPr>
          <w:p w14:paraId="507F9290"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76</w:t>
            </w:r>
          </w:p>
        </w:tc>
        <w:tc>
          <w:tcPr>
            <w:tcW w:w="1232" w:type="dxa"/>
            <w:hideMark/>
          </w:tcPr>
          <w:p w14:paraId="492676CD" w14:textId="659ABF4C"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Coronary artery disease - 36</w:t>
            </w:r>
          </w:p>
        </w:tc>
        <w:tc>
          <w:tcPr>
            <w:tcW w:w="2666" w:type="dxa"/>
            <w:noWrap/>
            <w:hideMark/>
          </w:tcPr>
          <w:p w14:paraId="63A8842A"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History of renal insufficiency - 8.2%</w:t>
            </w:r>
          </w:p>
        </w:tc>
        <w:tc>
          <w:tcPr>
            <w:tcW w:w="2256" w:type="dxa"/>
            <w:noWrap/>
            <w:hideMark/>
          </w:tcPr>
          <w:p w14:paraId="52E33C76"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Yes</w:t>
            </w:r>
          </w:p>
        </w:tc>
        <w:tc>
          <w:tcPr>
            <w:tcW w:w="236" w:type="dxa"/>
            <w:hideMark/>
          </w:tcPr>
          <w:p w14:paraId="729368B6"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4E821F03" w14:textId="77777777" w:rsidTr="003C644D">
        <w:trPr>
          <w:cantSplit/>
          <w:trHeight w:val="126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508720DE" w14:textId="0EAABC13"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proofErr w:type="spellStart"/>
            <w:r w:rsidRPr="001154BA">
              <w:rPr>
                <w:rFonts w:ascii="Montserrat" w:eastAsia="Times New Roman" w:hAnsi="Montserrat" w:cs="Times New Roman"/>
                <w:color w:val="2C2C2C"/>
                <w:sz w:val="14"/>
                <w:szCs w:val="14"/>
                <w:lang w:eastAsia="en-GB"/>
              </w:rPr>
              <w:t>Gouëffic</w:t>
            </w:r>
            <w:proofErr w:type="spellEnd"/>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2022</w:t>
            </w:r>
          </w:p>
        </w:tc>
        <w:tc>
          <w:tcPr>
            <w:tcW w:w="1306" w:type="dxa"/>
            <w:hideMark/>
          </w:tcPr>
          <w:p w14:paraId="633860F7" w14:textId="77777777" w:rsidR="00195CB3"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None - 13%</w:t>
            </w:r>
            <w:r w:rsidRPr="001154BA">
              <w:rPr>
                <w:rFonts w:ascii="Montserrat" w:eastAsia="Times New Roman" w:hAnsi="Montserrat" w:cs="Times New Roman"/>
                <w:color w:val="2C2C2C"/>
                <w:sz w:val="14"/>
                <w:szCs w:val="14"/>
                <w:lang w:eastAsia="en-GB"/>
              </w:rPr>
              <w:br w:type="page"/>
            </w:r>
          </w:p>
          <w:p w14:paraId="1BE13564" w14:textId="77777777" w:rsidR="00195CB3"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Mild - 31.1%</w:t>
            </w:r>
          </w:p>
          <w:p w14:paraId="79814520" w14:textId="77777777" w:rsidR="00195CB3"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br w:type="page"/>
              <w:t>Moderate - 21.6%</w:t>
            </w:r>
          </w:p>
          <w:p w14:paraId="14B9E8B9" w14:textId="77777777" w:rsidR="00195CB3"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br w:type="page"/>
              <w:t>Severe - 30.3%</w:t>
            </w:r>
            <w:r w:rsidRPr="001154BA">
              <w:rPr>
                <w:rFonts w:ascii="Montserrat" w:eastAsia="Times New Roman" w:hAnsi="Montserrat" w:cs="Times New Roman"/>
                <w:color w:val="2C2C2C"/>
                <w:sz w:val="14"/>
                <w:szCs w:val="14"/>
                <w:lang w:eastAsia="en-GB"/>
              </w:rPr>
              <w:br w:type="page"/>
            </w:r>
          </w:p>
          <w:p w14:paraId="6B04D124" w14:textId="6A107734"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Unknown - 4%</w:t>
            </w:r>
          </w:p>
        </w:tc>
        <w:tc>
          <w:tcPr>
            <w:tcW w:w="1313" w:type="dxa"/>
            <w:hideMark/>
          </w:tcPr>
          <w:p w14:paraId="32D852E2"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275" w:type="dxa"/>
            <w:hideMark/>
          </w:tcPr>
          <w:p w14:paraId="2FF064DF"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955" w:type="dxa"/>
            <w:noWrap/>
            <w:hideMark/>
          </w:tcPr>
          <w:p w14:paraId="345A7E67"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31.9</w:t>
            </w:r>
          </w:p>
        </w:tc>
        <w:tc>
          <w:tcPr>
            <w:tcW w:w="959" w:type="dxa"/>
            <w:noWrap/>
            <w:hideMark/>
          </w:tcPr>
          <w:p w14:paraId="0EB00286"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78.1</w:t>
            </w:r>
          </w:p>
        </w:tc>
        <w:tc>
          <w:tcPr>
            <w:tcW w:w="1232" w:type="dxa"/>
            <w:hideMark/>
          </w:tcPr>
          <w:p w14:paraId="115D7EA3" w14:textId="7CA9A7B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Coronary artery disease - 31.3</w:t>
            </w:r>
          </w:p>
        </w:tc>
        <w:tc>
          <w:tcPr>
            <w:tcW w:w="2666" w:type="dxa"/>
            <w:noWrap/>
            <w:hideMark/>
          </w:tcPr>
          <w:p w14:paraId="4ACFF048"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History of renal insufficiency - 11.6%</w:t>
            </w:r>
          </w:p>
        </w:tc>
        <w:tc>
          <w:tcPr>
            <w:tcW w:w="2256" w:type="dxa"/>
            <w:noWrap/>
            <w:hideMark/>
          </w:tcPr>
          <w:p w14:paraId="2641D56C"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Yes</w:t>
            </w:r>
          </w:p>
        </w:tc>
        <w:tc>
          <w:tcPr>
            <w:tcW w:w="236" w:type="dxa"/>
            <w:hideMark/>
          </w:tcPr>
          <w:p w14:paraId="46A54CDA"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55967CE2" w14:textId="77777777" w:rsidTr="003C644D">
        <w:trPr>
          <w:cnfStyle w:val="000000100000" w:firstRow="0" w:lastRow="0" w:firstColumn="0" w:lastColumn="0" w:oddVBand="0" w:evenVBand="0" w:oddHBand="1" w:evenHBand="0" w:firstRowFirstColumn="0" w:firstRowLastColumn="0" w:lastRowFirstColumn="0" w:lastRowLastColumn="0"/>
          <w:cantSplit/>
          <w:trHeight w:val="126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70EC8B6E" w14:textId="123DA01B"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lastRenderedPageBreak/>
              <w:t>Gray</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2018</w:t>
            </w:r>
          </w:p>
        </w:tc>
        <w:tc>
          <w:tcPr>
            <w:tcW w:w="1306" w:type="dxa"/>
            <w:hideMark/>
          </w:tcPr>
          <w:p w14:paraId="3DADF6E5"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None/Mild - 32%</w:t>
            </w:r>
            <w:r w:rsidRPr="001154BA">
              <w:rPr>
                <w:rFonts w:ascii="Montserrat" w:eastAsia="Times New Roman" w:hAnsi="Montserrat" w:cs="Times New Roman"/>
                <w:color w:val="2C2C2C"/>
                <w:sz w:val="14"/>
                <w:szCs w:val="14"/>
                <w:lang w:eastAsia="en-GB"/>
              </w:rPr>
              <w:br/>
              <w:t>Moderate - 35%</w:t>
            </w:r>
            <w:r w:rsidRPr="001154BA">
              <w:rPr>
                <w:rFonts w:ascii="Montserrat" w:eastAsia="Times New Roman" w:hAnsi="Montserrat" w:cs="Times New Roman"/>
                <w:color w:val="2C2C2C"/>
                <w:sz w:val="14"/>
                <w:szCs w:val="14"/>
                <w:lang w:eastAsia="en-GB"/>
              </w:rPr>
              <w:br/>
              <w:t>Severe - 32%</w:t>
            </w:r>
            <w:r w:rsidRPr="001154BA">
              <w:rPr>
                <w:rFonts w:ascii="Montserrat" w:eastAsia="Times New Roman" w:hAnsi="Montserrat" w:cs="Times New Roman"/>
                <w:color w:val="2C2C2C"/>
                <w:sz w:val="14"/>
                <w:szCs w:val="14"/>
                <w:lang w:eastAsia="en-GB"/>
              </w:rPr>
              <w:br/>
              <w:t>Unknown - 1%</w:t>
            </w:r>
          </w:p>
        </w:tc>
        <w:tc>
          <w:tcPr>
            <w:tcW w:w="1313" w:type="dxa"/>
            <w:hideMark/>
          </w:tcPr>
          <w:p w14:paraId="55E57373"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275" w:type="dxa"/>
            <w:hideMark/>
          </w:tcPr>
          <w:p w14:paraId="5E8AEED3"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955" w:type="dxa"/>
            <w:noWrap/>
            <w:hideMark/>
          </w:tcPr>
          <w:p w14:paraId="12F8EBA6"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44</w:t>
            </w:r>
          </w:p>
        </w:tc>
        <w:tc>
          <w:tcPr>
            <w:tcW w:w="959" w:type="dxa"/>
            <w:noWrap/>
            <w:hideMark/>
          </w:tcPr>
          <w:p w14:paraId="7274EE5B"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85</w:t>
            </w:r>
          </w:p>
        </w:tc>
        <w:tc>
          <w:tcPr>
            <w:tcW w:w="1232" w:type="dxa"/>
            <w:hideMark/>
          </w:tcPr>
          <w:p w14:paraId="0AE91BF6" w14:textId="139400E8"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Coronary artery disease - 45</w:t>
            </w:r>
          </w:p>
        </w:tc>
        <w:tc>
          <w:tcPr>
            <w:tcW w:w="2666" w:type="dxa"/>
            <w:noWrap/>
            <w:hideMark/>
          </w:tcPr>
          <w:p w14:paraId="2BE26C6F" w14:textId="2FF38DA3"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 xml:space="preserve">Renal </w:t>
            </w:r>
            <w:r w:rsidR="00B8513E">
              <w:rPr>
                <w:rFonts w:ascii="Montserrat" w:eastAsia="Times New Roman" w:hAnsi="Montserrat" w:cs="Times New Roman"/>
                <w:color w:val="2C2C2C"/>
                <w:sz w:val="14"/>
                <w:szCs w:val="14"/>
                <w:lang w:eastAsia="en-GB"/>
              </w:rPr>
              <w:t>i</w:t>
            </w:r>
            <w:r w:rsidRPr="001154BA">
              <w:rPr>
                <w:rFonts w:ascii="Montserrat" w:eastAsia="Times New Roman" w:hAnsi="Montserrat" w:cs="Times New Roman"/>
                <w:color w:val="2C2C2C"/>
                <w:sz w:val="14"/>
                <w:szCs w:val="14"/>
                <w:lang w:eastAsia="en-GB"/>
              </w:rPr>
              <w:t>nsufficiency - 7%</w:t>
            </w:r>
          </w:p>
        </w:tc>
        <w:tc>
          <w:tcPr>
            <w:tcW w:w="2256" w:type="dxa"/>
            <w:noWrap/>
            <w:hideMark/>
          </w:tcPr>
          <w:p w14:paraId="28669D6A"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Yes</w:t>
            </w:r>
          </w:p>
        </w:tc>
        <w:tc>
          <w:tcPr>
            <w:tcW w:w="236" w:type="dxa"/>
            <w:hideMark/>
          </w:tcPr>
          <w:p w14:paraId="03B1C31A"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4A9DA716" w14:textId="77777777" w:rsidTr="003C644D">
        <w:trPr>
          <w:cantSplit/>
          <w:trHeight w:val="126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0941CC09" w14:textId="1DB948D1"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Gray</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2018</w:t>
            </w:r>
          </w:p>
        </w:tc>
        <w:tc>
          <w:tcPr>
            <w:tcW w:w="1306" w:type="dxa"/>
            <w:hideMark/>
          </w:tcPr>
          <w:p w14:paraId="3C3D3842"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None/Mild - 36%</w:t>
            </w:r>
            <w:r w:rsidRPr="001154BA">
              <w:rPr>
                <w:rFonts w:ascii="Montserrat" w:eastAsia="Times New Roman" w:hAnsi="Montserrat" w:cs="Times New Roman"/>
                <w:color w:val="2C2C2C"/>
                <w:sz w:val="14"/>
                <w:szCs w:val="14"/>
                <w:lang w:eastAsia="en-GB"/>
              </w:rPr>
              <w:br/>
              <w:t>Moderate - 23%</w:t>
            </w:r>
            <w:r w:rsidRPr="001154BA">
              <w:rPr>
                <w:rFonts w:ascii="Montserrat" w:eastAsia="Times New Roman" w:hAnsi="Montserrat" w:cs="Times New Roman"/>
                <w:color w:val="2C2C2C"/>
                <w:sz w:val="14"/>
                <w:szCs w:val="14"/>
                <w:lang w:eastAsia="en-GB"/>
              </w:rPr>
              <w:br/>
              <w:t>Severe - 40%</w:t>
            </w:r>
            <w:r w:rsidRPr="001154BA">
              <w:rPr>
                <w:rFonts w:ascii="Montserrat" w:eastAsia="Times New Roman" w:hAnsi="Montserrat" w:cs="Times New Roman"/>
                <w:color w:val="2C2C2C"/>
                <w:sz w:val="14"/>
                <w:szCs w:val="14"/>
                <w:lang w:eastAsia="en-GB"/>
              </w:rPr>
              <w:br/>
              <w:t>Unknown - 1%</w:t>
            </w:r>
          </w:p>
        </w:tc>
        <w:tc>
          <w:tcPr>
            <w:tcW w:w="1313" w:type="dxa"/>
            <w:hideMark/>
          </w:tcPr>
          <w:p w14:paraId="13A3FE4B"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275" w:type="dxa"/>
            <w:hideMark/>
          </w:tcPr>
          <w:p w14:paraId="155F2D35"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955" w:type="dxa"/>
            <w:noWrap/>
            <w:hideMark/>
          </w:tcPr>
          <w:p w14:paraId="7F56194D"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42</w:t>
            </w:r>
          </w:p>
        </w:tc>
        <w:tc>
          <w:tcPr>
            <w:tcW w:w="959" w:type="dxa"/>
            <w:noWrap/>
            <w:hideMark/>
          </w:tcPr>
          <w:p w14:paraId="25159104"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82</w:t>
            </w:r>
          </w:p>
        </w:tc>
        <w:tc>
          <w:tcPr>
            <w:tcW w:w="1232" w:type="dxa"/>
            <w:hideMark/>
          </w:tcPr>
          <w:p w14:paraId="47690B9D" w14:textId="2D8D7963"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Coronary artery disease - 51</w:t>
            </w:r>
          </w:p>
        </w:tc>
        <w:tc>
          <w:tcPr>
            <w:tcW w:w="2666" w:type="dxa"/>
            <w:noWrap/>
            <w:hideMark/>
          </w:tcPr>
          <w:p w14:paraId="23EF529D" w14:textId="27769645"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 xml:space="preserve">Renal </w:t>
            </w:r>
            <w:r w:rsidR="00B8513E">
              <w:rPr>
                <w:rFonts w:ascii="Montserrat" w:eastAsia="Times New Roman" w:hAnsi="Montserrat" w:cs="Times New Roman"/>
                <w:color w:val="2C2C2C"/>
                <w:sz w:val="14"/>
                <w:szCs w:val="14"/>
                <w:lang w:eastAsia="en-GB"/>
              </w:rPr>
              <w:t>i</w:t>
            </w:r>
            <w:r w:rsidRPr="001154BA">
              <w:rPr>
                <w:rFonts w:ascii="Montserrat" w:eastAsia="Times New Roman" w:hAnsi="Montserrat" w:cs="Times New Roman"/>
                <w:color w:val="2C2C2C"/>
                <w:sz w:val="14"/>
                <w:szCs w:val="14"/>
                <w:lang w:eastAsia="en-GB"/>
              </w:rPr>
              <w:t>nsufficiency - 8%</w:t>
            </w:r>
          </w:p>
        </w:tc>
        <w:tc>
          <w:tcPr>
            <w:tcW w:w="2256" w:type="dxa"/>
            <w:noWrap/>
            <w:hideMark/>
          </w:tcPr>
          <w:p w14:paraId="2F411CF0"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Yes</w:t>
            </w:r>
          </w:p>
        </w:tc>
        <w:tc>
          <w:tcPr>
            <w:tcW w:w="236" w:type="dxa"/>
            <w:hideMark/>
          </w:tcPr>
          <w:p w14:paraId="6FFFFD19"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135C24B4" w14:textId="77777777" w:rsidTr="003C644D">
        <w:trPr>
          <w:cnfStyle w:val="000000100000" w:firstRow="0" w:lastRow="0" w:firstColumn="0" w:lastColumn="0" w:oddVBand="0" w:evenVBand="0" w:oddHBand="1" w:evenHBand="0" w:firstRowFirstColumn="0" w:firstRowLastColumn="0" w:lastRowFirstColumn="0" w:lastRowLastColumn="0"/>
          <w:cantSplit/>
          <w:trHeight w:val="63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1D1FCC57" w14:textId="5B73DA59"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Gray</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2022</w:t>
            </w:r>
          </w:p>
        </w:tc>
        <w:tc>
          <w:tcPr>
            <w:tcW w:w="1306" w:type="dxa"/>
            <w:hideMark/>
          </w:tcPr>
          <w:p w14:paraId="67EED4CF"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0.72</w:t>
            </w:r>
          </w:p>
        </w:tc>
        <w:tc>
          <w:tcPr>
            <w:tcW w:w="1313" w:type="dxa"/>
            <w:hideMark/>
          </w:tcPr>
          <w:p w14:paraId="5066F3AC"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275" w:type="dxa"/>
            <w:hideMark/>
          </w:tcPr>
          <w:p w14:paraId="189EEB99"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955" w:type="dxa"/>
            <w:noWrap/>
            <w:hideMark/>
          </w:tcPr>
          <w:p w14:paraId="23C10574"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44.4</w:t>
            </w:r>
          </w:p>
        </w:tc>
        <w:tc>
          <w:tcPr>
            <w:tcW w:w="959" w:type="dxa"/>
            <w:noWrap/>
            <w:hideMark/>
          </w:tcPr>
          <w:p w14:paraId="3EFB07CF"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88.7</w:t>
            </w:r>
          </w:p>
        </w:tc>
        <w:tc>
          <w:tcPr>
            <w:tcW w:w="1232" w:type="dxa"/>
            <w:hideMark/>
          </w:tcPr>
          <w:p w14:paraId="3F6773C7"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CAD 59.5</w:t>
            </w:r>
            <w:r w:rsidRPr="001154BA">
              <w:rPr>
                <w:rFonts w:ascii="Montserrat" w:eastAsia="Times New Roman" w:hAnsi="Montserrat" w:cs="Times New Roman"/>
                <w:color w:val="2C2C2C"/>
                <w:sz w:val="14"/>
                <w:szCs w:val="14"/>
                <w:lang w:eastAsia="en-GB"/>
              </w:rPr>
              <w:br/>
              <w:t>Peripheral vascular disease 78.6</w:t>
            </w:r>
            <w:r w:rsidRPr="001154BA">
              <w:rPr>
                <w:rFonts w:ascii="Montserrat" w:eastAsia="Times New Roman" w:hAnsi="Montserrat" w:cs="Times New Roman"/>
                <w:color w:val="2C2C2C"/>
                <w:sz w:val="14"/>
                <w:szCs w:val="14"/>
                <w:lang w:eastAsia="en-GB"/>
              </w:rPr>
              <w:br/>
              <w:t>Congestive heart failure 10.1</w:t>
            </w:r>
          </w:p>
        </w:tc>
        <w:tc>
          <w:tcPr>
            <w:tcW w:w="2666" w:type="dxa"/>
            <w:noWrap/>
            <w:hideMark/>
          </w:tcPr>
          <w:p w14:paraId="7ED1827D"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Mean serum creatinine mg/dl - 1.0</w:t>
            </w:r>
          </w:p>
        </w:tc>
        <w:tc>
          <w:tcPr>
            <w:tcW w:w="2256" w:type="dxa"/>
            <w:noWrap/>
            <w:hideMark/>
          </w:tcPr>
          <w:p w14:paraId="4687F683"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No</w:t>
            </w:r>
          </w:p>
        </w:tc>
        <w:tc>
          <w:tcPr>
            <w:tcW w:w="236" w:type="dxa"/>
            <w:hideMark/>
          </w:tcPr>
          <w:p w14:paraId="6908D83A"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2138A90A" w14:textId="77777777" w:rsidTr="003C644D">
        <w:trPr>
          <w:cantSplit/>
          <w:trHeight w:val="42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50F8DBFD" w14:textId="53C9F635"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Guo</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2015</w:t>
            </w:r>
          </w:p>
        </w:tc>
        <w:tc>
          <w:tcPr>
            <w:tcW w:w="1306" w:type="dxa"/>
            <w:hideMark/>
          </w:tcPr>
          <w:p w14:paraId="761C6780"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313" w:type="dxa"/>
            <w:hideMark/>
          </w:tcPr>
          <w:p w14:paraId="3ABB9D99"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TASC II D 100%</w:t>
            </w:r>
          </w:p>
        </w:tc>
        <w:tc>
          <w:tcPr>
            <w:tcW w:w="1275" w:type="dxa"/>
            <w:hideMark/>
          </w:tcPr>
          <w:p w14:paraId="4A99D96A"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51.7</w:t>
            </w:r>
          </w:p>
        </w:tc>
        <w:tc>
          <w:tcPr>
            <w:tcW w:w="955" w:type="dxa"/>
            <w:noWrap/>
            <w:hideMark/>
          </w:tcPr>
          <w:p w14:paraId="0B368164"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60.4</w:t>
            </w:r>
          </w:p>
        </w:tc>
        <w:tc>
          <w:tcPr>
            <w:tcW w:w="959" w:type="dxa"/>
            <w:noWrap/>
            <w:hideMark/>
          </w:tcPr>
          <w:p w14:paraId="450E908D"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67.9</w:t>
            </w:r>
          </w:p>
        </w:tc>
        <w:tc>
          <w:tcPr>
            <w:tcW w:w="1232" w:type="dxa"/>
            <w:hideMark/>
          </w:tcPr>
          <w:p w14:paraId="5ACC460A"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Coronary artery disease 28.3</w:t>
            </w:r>
          </w:p>
        </w:tc>
        <w:tc>
          <w:tcPr>
            <w:tcW w:w="2666" w:type="dxa"/>
            <w:noWrap/>
            <w:hideMark/>
          </w:tcPr>
          <w:p w14:paraId="69A7DF26"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2256" w:type="dxa"/>
            <w:noWrap/>
            <w:hideMark/>
          </w:tcPr>
          <w:p w14:paraId="682895C3"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No</w:t>
            </w:r>
          </w:p>
        </w:tc>
        <w:tc>
          <w:tcPr>
            <w:tcW w:w="236" w:type="dxa"/>
            <w:hideMark/>
          </w:tcPr>
          <w:p w14:paraId="78063553"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45F48449" w14:textId="77777777" w:rsidTr="003C644D">
        <w:trPr>
          <w:cnfStyle w:val="000000100000" w:firstRow="0" w:lastRow="0" w:firstColumn="0" w:lastColumn="0" w:oddVBand="0" w:evenVBand="0" w:oddHBand="1" w:evenHBand="0" w:firstRowFirstColumn="0" w:firstRowLastColumn="0" w:lastRowFirstColumn="0" w:lastRowLastColumn="0"/>
          <w:cantSplit/>
          <w:trHeight w:val="105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15B9B017" w14:textId="74E21B8B"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Guzzardi</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2021</w:t>
            </w:r>
          </w:p>
        </w:tc>
        <w:tc>
          <w:tcPr>
            <w:tcW w:w="1306" w:type="dxa"/>
            <w:hideMark/>
          </w:tcPr>
          <w:p w14:paraId="0FA51276"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313" w:type="dxa"/>
            <w:hideMark/>
          </w:tcPr>
          <w:p w14:paraId="4AC203DF"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TASC</w:t>
            </w:r>
            <w:r w:rsidRPr="001154BA">
              <w:rPr>
                <w:rFonts w:ascii="Montserrat" w:eastAsia="Times New Roman" w:hAnsi="Montserrat" w:cs="Times New Roman"/>
                <w:color w:val="2C2C2C"/>
                <w:sz w:val="14"/>
                <w:szCs w:val="14"/>
                <w:lang w:eastAsia="en-GB"/>
              </w:rPr>
              <w:br/>
            </w:r>
            <w:proofErr w:type="gramStart"/>
            <w:r w:rsidRPr="001154BA">
              <w:rPr>
                <w:rFonts w:ascii="Montserrat" w:eastAsia="Times New Roman" w:hAnsi="Montserrat" w:cs="Times New Roman"/>
                <w:color w:val="2C2C2C"/>
                <w:sz w:val="14"/>
                <w:szCs w:val="14"/>
                <w:lang w:eastAsia="en-GB"/>
              </w:rPr>
              <w:t>A</w:t>
            </w:r>
            <w:proofErr w:type="gramEnd"/>
            <w:r w:rsidRPr="001154BA">
              <w:rPr>
                <w:rFonts w:ascii="Montserrat" w:eastAsia="Times New Roman" w:hAnsi="Montserrat" w:cs="Times New Roman"/>
                <w:color w:val="2C2C2C"/>
                <w:sz w:val="14"/>
                <w:szCs w:val="14"/>
                <w:lang w:eastAsia="en-GB"/>
              </w:rPr>
              <w:t xml:space="preserve"> 8.6%</w:t>
            </w:r>
            <w:r w:rsidRPr="001154BA">
              <w:rPr>
                <w:rFonts w:ascii="Montserrat" w:eastAsia="Times New Roman" w:hAnsi="Montserrat" w:cs="Times New Roman"/>
                <w:color w:val="2C2C2C"/>
                <w:sz w:val="14"/>
                <w:szCs w:val="14"/>
                <w:lang w:eastAsia="en-GB"/>
              </w:rPr>
              <w:br/>
              <w:t>B 34.3%</w:t>
            </w:r>
            <w:r w:rsidRPr="001154BA">
              <w:rPr>
                <w:rFonts w:ascii="Montserrat" w:eastAsia="Times New Roman" w:hAnsi="Montserrat" w:cs="Times New Roman"/>
                <w:color w:val="2C2C2C"/>
                <w:sz w:val="14"/>
                <w:szCs w:val="14"/>
                <w:lang w:eastAsia="en-GB"/>
              </w:rPr>
              <w:br/>
              <w:t>C 15.2%</w:t>
            </w:r>
            <w:r w:rsidRPr="001154BA">
              <w:rPr>
                <w:rFonts w:ascii="Montserrat" w:eastAsia="Times New Roman" w:hAnsi="Montserrat" w:cs="Times New Roman"/>
                <w:color w:val="2C2C2C"/>
                <w:sz w:val="14"/>
                <w:szCs w:val="14"/>
                <w:lang w:eastAsia="en-GB"/>
              </w:rPr>
              <w:br/>
              <w:t>D 41.9%</w:t>
            </w:r>
          </w:p>
        </w:tc>
        <w:tc>
          <w:tcPr>
            <w:tcW w:w="1275" w:type="dxa"/>
            <w:hideMark/>
          </w:tcPr>
          <w:p w14:paraId="101B5509"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Severe claudication 35.4</w:t>
            </w:r>
          </w:p>
        </w:tc>
        <w:tc>
          <w:tcPr>
            <w:tcW w:w="955" w:type="dxa"/>
            <w:noWrap/>
            <w:hideMark/>
          </w:tcPr>
          <w:p w14:paraId="0399F7A4"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85.9</w:t>
            </w:r>
          </w:p>
        </w:tc>
        <w:tc>
          <w:tcPr>
            <w:tcW w:w="959" w:type="dxa"/>
            <w:noWrap/>
            <w:hideMark/>
          </w:tcPr>
          <w:p w14:paraId="44BDF8FD"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93.9</w:t>
            </w:r>
          </w:p>
        </w:tc>
        <w:tc>
          <w:tcPr>
            <w:tcW w:w="1232" w:type="dxa"/>
            <w:hideMark/>
          </w:tcPr>
          <w:p w14:paraId="4705D468"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2666" w:type="dxa"/>
            <w:noWrap/>
            <w:hideMark/>
          </w:tcPr>
          <w:p w14:paraId="45B27319"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2256" w:type="dxa"/>
            <w:noWrap/>
            <w:hideMark/>
          </w:tcPr>
          <w:p w14:paraId="69F64D56"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No</w:t>
            </w:r>
          </w:p>
        </w:tc>
        <w:tc>
          <w:tcPr>
            <w:tcW w:w="236" w:type="dxa"/>
            <w:hideMark/>
          </w:tcPr>
          <w:p w14:paraId="2901D27B"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5245B883" w14:textId="77777777" w:rsidTr="003C644D">
        <w:trPr>
          <w:cantSplit/>
          <w:trHeight w:val="105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5083C8EC" w14:textId="54DE5615"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Haine</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2019</w:t>
            </w:r>
          </w:p>
        </w:tc>
        <w:tc>
          <w:tcPr>
            <w:tcW w:w="1306" w:type="dxa"/>
            <w:hideMark/>
          </w:tcPr>
          <w:p w14:paraId="6ABFEEDB"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None - 12.1%</w:t>
            </w:r>
            <w:r w:rsidRPr="001154BA">
              <w:rPr>
                <w:rFonts w:ascii="Montserrat" w:eastAsia="Times New Roman" w:hAnsi="Montserrat" w:cs="Times New Roman"/>
                <w:color w:val="2C2C2C"/>
                <w:sz w:val="14"/>
                <w:szCs w:val="14"/>
                <w:lang w:eastAsia="en-GB"/>
              </w:rPr>
              <w:br/>
              <w:t>Mild - 29.3%</w:t>
            </w:r>
            <w:r w:rsidRPr="001154BA">
              <w:rPr>
                <w:rFonts w:ascii="Montserrat" w:eastAsia="Times New Roman" w:hAnsi="Montserrat" w:cs="Times New Roman"/>
                <w:color w:val="2C2C2C"/>
                <w:sz w:val="14"/>
                <w:szCs w:val="14"/>
                <w:lang w:eastAsia="en-GB"/>
              </w:rPr>
              <w:br/>
              <w:t>Moderate - 18.5%</w:t>
            </w:r>
            <w:r w:rsidRPr="001154BA">
              <w:rPr>
                <w:rFonts w:ascii="Montserrat" w:eastAsia="Times New Roman" w:hAnsi="Montserrat" w:cs="Times New Roman"/>
                <w:color w:val="2C2C2C"/>
                <w:sz w:val="14"/>
                <w:szCs w:val="14"/>
                <w:lang w:eastAsia="en-GB"/>
              </w:rPr>
              <w:br/>
              <w:t>Severe - 40.1%</w:t>
            </w:r>
          </w:p>
        </w:tc>
        <w:tc>
          <w:tcPr>
            <w:tcW w:w="1313" w:type="dxa"/>
            <w:hideMark/>
          </w:tcPr>
          <w:p w14:paraId="603B41B1"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A - 3,7%</w:t>
            </w:r>
            <w:r w:rsidRPr="001154BA">
              <w:rPr>
                <w:rFonts w:ascii="Montserrat" w:eastAsia="Times New Roman" w:hAnsi="Montserrat" w:cs="Times New Roman"/>
                <w:color w:val="2C2C2C"/>
                <w:sz w:val="14"/>
                <w:szCs w:val="14"/>
                <w:lang w:eastAsia="en-GB"/>
              </w:rPr>
              <w:br/>
              <w:t>B - 64,1%</w:t>
            </w:r>
            <w:r w:rsidRPr="001154BA">
              <w:rPr>
                <w:rFonts w:ascii="Montserrat" w:eastAsia="Times New Roman" w:hAnsi="Montserrat" w:cs="Times New Roman"/>
                <w:color w:val="2C2C2C"/>
                <w:sz w:val="14"/>
                <w:szCs w:val="14"/>
                <w:lang w:eastAsia="en-GB"/>
              </w:rPr>
              <w:br/>
              <w:t>C - 25,1%</w:t>
            </w:r>
            <w:r w:rsidRPr="001154BA">
              <w:rPr>
                <w:rFonts w:ascii="Montserrat" w:eastAsia="Times New Roman" w:hAnsi="Montserrat" w:cs="Times New Roman"/>
                <w:color w:val="2C2C2C"/>
                <w:sz w:val="14"/>
                <w:szCs w:val="14"/>
                <w:lang w:eastAsia="en-GB"/>
              </w:rPr>
              <w:br/>
              <w:t>D - 6,5%</w:t>
            </w:r>
          </w:p>
        </w:tc>
        <w:tc>
          <w:tcPr>
            <w:tcW w:w="1275" w:type="dxa"/>
            <w:hideMark/>
          </w:tcPr>
          <w:p w14:paraId="5C53FFFC"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955" w:type="dxa"/>
            <w:noWrap/>
            <w:hideMark/>
          </w:tcPr>
          <w:p w14:paraId="1D905AD7"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49.3</w:t>
            </w:r>
          </w:p>
        </w:tc>
        <w:tc>
          <w:tcPr>
            <w:tcW w:w="959" w:type="dxa"/>
            <w:noWrap/>
            <w:hideMark/>
          </w:tcPr>
          <w:p w14:paraId="45F999FC"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88.4</w:t>
            </w:r>
          </w:p>
        </w:tc>
        <w:tc>
          <w:tcPr>
            <w:tcW w:w="1232" w:type="dxa"/>
            <w:hideMark/>
          </w:tcPr>
          <w:p w14:paraId="13953503"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CAD 38.6</w:t>
            </w:r>
            <w:r w:rsidRPr="001154BA">
              <w:rPr>
                <w:rFonts w:ascii="Montserrat" w:eastAsia="Times New Roman" w:hAnsi="Montserrat" w:cs="Times New Roman"/>
                <w:color w:val="2C2C2C"/>
                <w:sz w:val="14"/>
                <w:szCs w:val="14"/>
                <w:lang w:eastAsia="en-GB"/>
              </w:rPr>
              <w:br/>
              <w:t>Cerebrovascular disease 16.4</w:t>
            </w:r>
          </w:p>
        </w:tc>
        <w:tc>
          <w:tcPr>
            <w:tcW w:w="2666" w:type="dxa"/>
            <w:noWrap/>
            <w:hideMark/>
          </w:tcPr>
          <w:p w14:paraId="5E1F6D1C"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Chronic kidney disease (eGFR &lt;60ml/min) - 35.4%</w:t>
            </w:r>
          </w:p>
        </w:tc>
        <w:tc>
          <w:tcPr>
            <w:tcW w:w="2256" w:type="dxa"/>
            <w:noWrap/>
            <w:hideMark/>
          </w:tcPr>
          <w:p w14:paraId="76A9ADC6"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No</w:t>
            </w:r>
          </w:p>
        </w:tc>
        <w:tc>
          <w:tcPr>
            <w:tcW w:w="236" w:type="dxa"/>
            <w:hideMark/>
          </w:tcPr>
          <w:p w14:paraId="667C86A1"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46C7460B" w14:textId="77777777" w:rsidTr="003C644D">
        <w:trPr>
          <w:cnfStyle w:val="000000100000" w:firstRow="0" w:lastRow="0" w:firstColumn="0" w:lastColumn="0" w:oddVBand="0" w:evenVBand="0" w:oddHBand="1" w:evenHBand="0" w:firstRowFirstColumn="0" w:firstRowLastColumn="0" w:lastRowFirstColumn="0" w:lastRowLastColumn="0"/>
          <w:cantSplit/>
          <w:trHeight w:val="84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57C45440" w14:textId="446478E9"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Hendriks</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2020</w:t>
            </w:r>
          </w:p>
        </w:tc>
        <w:tc>
          <w:tcPr>
            <w:tcW w:w="1306" w:type="dxa"/>
            <w:hideMark/>
          </w:tcPr>
          <w:p w14:paraId="21E11336"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None 17.4%</w:t>
            </w:r>
            <w:r w:rsidRPr="001154BA">
              <w:rPr>
                <w:rFonts w:ascii="Montserrat" w:eastAsia="Times New Roman" w:hAnsi="Montserrat" w:cs="Times New Roman"/>
                <w:color w:val="2C2C2C"/>
                <w:sz w:val="14"/>
                <w:szCs w:val="14"/>
                <w:lang w:eastAsia="en-GB"/>
              </w:rPr>
              <w:br/>
              <w:t>Moderate 56.2%</w:t>
            </w:r>
            <w:r w:rsidRPr="001154BA">
              <w:rPr>
                <w:rFonts w:ascii="Montserrat" w:eastAsia="Times New Roman" w:hAnsi="Montserrat" w:cs="Times New Roman"/>
                <w:color w:val="2C2C2C"/>
                <w:sz w:val="14"/>
                <w:szCs w:val="14"/>
                <w:lang w:eastAsia="en-GB"/>
              </w:rPr>
              <w:br/>
              <w:t>Severe 26.4%</w:t>
            </w:r>
          </w:p>
        </w:tc>
        <w:tc>
          <w:tcPr>
            <w:tcW w:w="1313" w:type="dxa"/>
            <w:hideMark/>
          </w:tcPr>
          <w:p w14:paraId="52AAD10A"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TASC</w:t>
            </w:r>
            <w:r w:rsidRPr="001154BA">
              <w:rPr>
                <w:rFonts w:ascii="Montserrat" w:eastAsia="Times New Roman" w:hAnsi="Montserrat" w:cs="Times New Roman"/>
                <w:color w:val="2C2C2C"/>
                <w:sz w:val="14"/>
                <w:szCs w:val="14"/>
                <w:lang w:eastAsia="en-GB"/>
              </w:rPr>
              <w:br/>
              <w:t>A 52.9%</w:t>
            </w:r>
            <w:r w:rsidRPr="001154BA">
              <w:rPr>
                <w:rFonts w:ascii="Montserrat" w:eastAsia="Times New Roman" w:hAnsi="Montserrat" w:cs="Times New Roman"/>
                <w:color w:val="2C2C2C"/>
                <w:sz w:val="14"/>
                <w:szCs w:val="14"/>
                <w:lang w:eastAsia="en-GB"/>
              </w:rPr>
              <w:br/>
              <w:t>B 36.4%</w:t>
            </w:r>
            <w:r w:rsidRPr="001154BA">
              <w:rPr>
                <w:rFonts w:ascii="Montserrat" w:eastAsia="Times New Roman" w:hAnsi="Montserrat" w:cs="Times New Roman"/>
                <w:color w:val="2C2C2C"/>
                <w:sz w:val="14"/>
                <w:szCs w:val="14"/>
                <w:lang w:eastAsia="en-GB"/>
              </w:rPr>
              <w:br/>
              <w:t>C 10.7%</w:t>
            </w:r>
          </w:p>
        </w:tc>
        <w:tc>
          <w:tcPr>
            <w:tcW w:w="1275" w:type="dxa"/>
            <w:hideMark/>
          </w:tcPr>
          <w:p w14:paraId="7E223EFA"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955" w:type="dxa"/>
            <w:noWrap/>
            <w:hideMark/>
          </w:tcPr>
          <w:p w14:paraId="02D6EE91"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26.5</w:t>
            </w:r>
          </w:p>
        </w:tc>
        <w:tc>
          <w:tcPr>
            <w:tcW w:w="959" w:type="dxa"/>
            <w:noWrap/>
            <w:hideMark/>
          </w:tcPr>
          <w:p w14:paraId="0A8AD9F7"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70.1</w:t>
            </w:r>
          </w:p>
        </w:tc>
        <w:tc>
          <w:tcPr>
            <w:tcW w:w="1232" w:type="dxa"/>
            <w:hideMark/>
          </w:tcPr>
          <w:p w14:paraId="0BD88F6F"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Coronary artery disease 26.5</w:t>
            </w:r>
          </w:p>
        </w:tc>
        <w:tc>
          <w:tcPr>
            <w:tcW w:w="2666" w:type="dxa"/>
            <w:noWrap/>
            <w:hideMark/>
          </w:tcPr>
          <w:p w14:paraId="0E03505D"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2256" w:type="dxa"/>
            <w:noWrap/>
            <w:hideMark/>
          </w:tcPr>
          <w:p w14:paraId="302EA91A"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No</w:t>
            </w:r>
          </w:p>
        </w:tc>
        <w:tc>
          <w:tcPr>
            <w:tcW w:w="236" w:type="dxa"/>
            <w:hideMark/>
          </w:tcPr>
          <w:p w14:paraId="091A0891"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4698EF29" w14:textId="77777777" w:rsidTr="003C644D">
        <w:trPr>
          <w:cantSplit/>
          <w:trHeight w:val="42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65D6E3A5" w14:textId="77777777"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lastRenderedPageBreak/>
              <w:t>Horie et al., 2024a</w:t>
            </w:r>
          </w:p>
        </w:tc>
        <w:tc>
          <w:tcPr>
            <w:tcW w:w="1306" w:type="dxa"/>
            <w:hideMark/>
          </w:tcPr>
          <w:p w14:paraId="7FE80E00"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PACSS grade 4 75.5%</w:t>
            </w:r>
          </w:p>
        </w:tc>
        <w:tc>
          <w:tcPr>
            <w:tcW w:w="1313" w:type="dxa"/>
            <w:hideMark/>
          </w:tcPr>
          <w:p w14:paraId="046E06C5"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275" w:type="dxa"/>
            <w:hideMark/>
          </w:tcPr>
          <w:p w14:paraId="0C067548"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955" w:type="dxa"/>
            <w:noWrap/>
            <w:hideMark/>
          </w:tcPr>
          <w:p w14:paraId="6ECE0A18"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68.6</w:t>
            </w:r>
          </w:p>
        </w:tc>
        <w:tc>
          <w:tcPr>
            <w:tcW w:w="959" w:type="dxa"/>
            <w:noWrap/>
            <w:hideMark/>
          </w:tcPr>
          <w:p w14:paraId="71662ABC"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232" w:type="dxa"/>
            <w:hideMark/>
          </w:tcPr>
          <w:p w14:paraId="77825D6A"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2666" w:type="dxa"/>
            <w:noWrap/>
            <w:hideMark/>
          </w:tcPr>
          <w:p w14:paraId="5F4693BB"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Renal failure on dialysis 53.4%</w:t>
            </w:r>
          </w:p>
        </w:tc>
        <w:tc>
          <w:tcPr>
            <w:tcW w:w="2256" w:type="dxa"/>
            <w:noWrap/>
            <w:hideMark/>
          </w:tcPr>
          <w:p w14:paraId="319E6040"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No</w:t>
            </w:r>
          </w:p>
        </w:tc>
        <w:tc>
          <w:tcPr>
            <w:tcW w:w="236" w:type="dxa"/>
            <w:hideMark/>
          </w:tcPr>
          <w:p w14:paraId="23DF3FA2"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48ECCBCC" w14:textId="77777777" w:rsidTr="003C644D">
        <w:trPr>
          <w:cnfStyle w:val="000000100000" w:firstRow="0" w:lastRow="0" w:firstColumn="0" w:lastColumn="0" w:oddVBand="0" w:evenVBand="0" w:oddHBand="1" w:evenHBand="0" w:firstRowFirstColumn="0" w:firstRowLastColumn="0" w:lastRowFirstColumn="0" w:lastRowLastColumn="0"/>
          <w:cantSplit/>
          <w:trHeight w:val="42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741BD268" w14:textId="77777777"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Horie et al., 2024a</w:t>
            </w:r>
          </w:p>
        </w:tc>
        <w:tc>
          <w:tcPr>
            <w:tcW w:w="1306" w:type="dxa"/>
            <w:hideMark/>
          </w:tcPr>
          <w:p w14:paraId="6A63C9CD"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PACSS grade 4 77.4%</w:t>
            </w:r>
          </w:p>
        </w:tc>
        <w:tc>
          <w:tcPr>
            <w:tcW w:w="1313" w:type="dxa"/>
            <w:hideMark/>
          </w:tcPr>
          <w:p w14:paraId="1141BE94"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275" w:type="dxa"/>
            <w:hideMark/>
          </w:tcPr>
          <w:p w14:paraId="2238E5F8"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955" w:type="dxa"/>
            <w:noWrap/>
            <w:hideMark/>
          </w:tcPr>
          <w:p w14:paraId="7BDB2964"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59.1</w:t>
            </w:r>
          </w:p>
        </w:tc>
        <w:tc>
          <w:tcPr>
            <w:tcW w:w="959" w:type="dxa"/>
            <w:noWrap/>
            <w:hideMark/>
          </w:tcPr>
          <w:p w14:paraId="21CFDA6A"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232" w:type="dxa"/>
            <w:hideMark/>
          </w:tcPr>
          <w:p w14:paraId="3DFADC5D"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2666" w:type="dxa"/>
            <w:noWrap/>
            <w:hideMark/>
          </w:tcPr>
          <w:p w14:paraId="5BE4BD0A"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Renal failure on dialysis 43.6%</w:t>
            </w:r>
          </w:p>
        </w:tc>
        <w:tc>
          <w:tcPr>
            <w:tcW w:w="2256" w:type="dxa"/>
            <w:noWrap/>
            <w:hideMark/>
          </w:tcPr>
          <w:p w14:paraId="71351FFE"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No</w:t>
            </w:r>
          </w:p>
        </w:tc>
        <w:tc>
          <w:tcPr>
            <w:tcW w:w="236" w:type="dxa"/>
            <w:hideMark/>
          </w:tcPr>
          <w:p w14:paraId="1E193AAD"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6783FF2B" w14:textId="77777777" w:rsidTr="003C644D">
        <w:trPr>
          <w:cantSplit/>
          <w:trHeight w:val="42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3F533FDB" w14:textId="77777777"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Horie et al., 2024b</w:t>
            </w:r>
          </w:p>
        </w:tc>
        <w:tc>
          <w:tcPr>
            <w:tcW w:w="1306" w:type="dxa"/>
            <w:hideMark/>
          </w:tcPr>
          <w:p w14:paraId="77C579DD"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Severe 70.9%</w:t>
            </w:r>
          </w:p>
        </w:tc>
        <w:tc>
          <w:tcPr>
            <w:tcW w:w="1313" w:type="dxa"/>
            <w:hideMark/>
          </w:tcPr>
          <w:p w14:paraId="6DE11429"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275" w:type="dxa"/>
            <w:hideMark/>
          </w:tcPr>
          <w:p w14:paraId="6ECF52EA"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955" w:type="dxa"/>
            <w:noWrap/>
            <w:hideMark/>
          </w:tcPr>
          <w:p w14:paraId="22ACDC1D"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61.6</w:t>
            </w:r>
          </w:p>
        </w:tc>
        <w:tc>
          <w:tcPr>
            <w:tcW w:w="959" w:type="dxa"/>
            <w:noWrap/>
            <w:hideMark/>
          </w:tcPr>
          <w:p w14:paraId="5C84F6D0"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84.2</w:t>
            </w:r>
          </w:p>
        </w:tc>
        <w:tc>
          <w:tcPr>
            <w:tcW w:w="1232" w:type="dxa"/>
            <w:hideMark/>
          </w:tcPr>
          <w:p w14:paraId="73FD5ED4"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Coronary artery disease 63.3</w:t>
            </w:r>
            <w:r w:rsidRPr="001154BA">
              <w:rPr>
                <w:rFonts w:ascii="Montserrat" w:eastAsia="Times New Roman" w:hAnsi="Montserrat" w:cs="Times New Roman"/>
                <w:color w:val="2C2C2C"/>
                <w:sz w:val="14"/>
                <w:szCs w:val="14"/>
                <w:lang w:eastAsia="en-GB"/>
              </w:rPr>
              <w:br/>
              <w:t>Chronic heart failure 28.2</w:t>
            </w:r>
          </w:p>
        </w:tc>
        <w:tc>
          <w:tcPr>
            <w:tcW w:w="2666" w:type="dxa"/>
            <w:noWrap/>
            <w:hideMark/>
          </w:tcPr>
          <w:p w14:paraId="5A2BDFFA"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Renal failure on dialysis 29.4%</w:t>
            </w:r>
          </w:p>
        </w:tc>
        <w:tc>
          <w:tcPr>
            <w:tcW w:w="2256" w:type="dxa"/>
            <w:noWrap/>
            <w:hideMark/>
          </w:tcPr>
          <w:p w14:paraId="603C687D"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No</w:t>
            </w:r>
          </w:p>
        </w:tc>
        <w:tc>
          <w:tcPr>
            <w:tcW w:w="236" w:type="dxa"/>
            <w:hideMark/>
          </w:tcPr>
          <w:p w14:paraId="0881681E"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0FA1779C" w14:textId="77777777" w:rsidTr="003C644D">
        <w:trPr>
          <w:cnfStyle w:val="000000100000" w:firstRow="0" w:lastRow="0" w:firstColumn="0" w:lastColumn="0" w:oddVBand="0" w:evenVBand="0" w:oddHBand="1" w:evenHBand="0" w:firstRowFirstColumn="0" w:firstRowLastColumn="0" w:lastRowFirstColumn="0" w:lastRowLastColumn="0"/>
          <w:cantSplit/>
          <w:trHeight w:val="105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4DE0FE45" w14:textId="77C72CD7"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Hu</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2011</w:t>
            </w:r>
          </w:p>
        </w:tc>
        <w:tc>
          <w:tcPr>
            <w:tcW w:w="1306" w:type="dxa"/>
            <w:hideMark/>
          </w:tcPr>
          <w:p w14:paraId="4B877B40"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46.1</w:t>
            </w:r>
          </w:p>
        </w:tc>
        <w:tc>
          <w:tcPr>
            <w:tcW w:w="1313" w:type="dxa"/>
            <w:hideMark/>
          </w:tcPr>
          <w:p w14:paraId="27902C74"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TASC</w:t>
            </w:r>
            <w:r w:rsidRPr="001154BA">
              <w:rPr>
                <w:rFonts w:ascii="Montserrat" w:eastAsia="Times New Roman" w:hAnsi="Montserrat" w:cs="Times New Roman"/>
                <w:color w:val="2C2C2C"/>
                <w:sz w:val="14"/>
                <w:szCs w:val="14"/>
                <w:lang w:eastAsia="en-GB"/>
              </w:rPr>
              <w:br w:type="page"/>
              <w:t>A 0%</w:t>
            </w:r>
            <w:r w:rsidRPr="001154BA">
              <w:rPr>
                <w:rFonts w:ascii="Montserrat" w:eastAsia="Times New Roman" w:hAnsi="Montserrat" w:cs="Times New Roman"/>
                <w:color w:val="2C2C2C"/>
                <w:sz w:val="14"/>
                <w:szCs w:val="14"/>
                <w:lang w:eastAsia="en-GB"/>
              </w:rPr>
              <w:br w:type="page"/>
              <w:t>B 25.45%</w:t>
            </w:r>
            <w:r w:rsidRPr="001154BA">
              <w:rPr>
                <w:rFonts w:ascii="Montserrat" w:eastAsia="Times New Roman" w:hAnsi="Montserrat" w:cs="Times New Roman"/>
                <w:color w:val="2C2C2C"/>
                <w:sz w:val="14"/>
                <w:szCs w:val="14"/>
                <w:lang w:eastAsia="en-GB"/>
              </w:rPr>
              <w:br w:type="page"/>
              <w:t>C 61.59%</w:t>
            </w:r>
            <w:r w:rsidRPr="001154BA">
              <w:rPr>
                <w:rFonts w:ascii="Montserrat" w:eastAsia="Times New Roman" w:hAnsi="Montserrat" w:cs="Times New Roman"/>
                <w:color w:val="2C2C2C"/>
                <w:sz w:val="14"/>
                <w:szCs w:val="14"/>
                <w:lang w:eastAsia="en-GB"/>
              </w:rPr>
              <w:br w:type="page"/>
              <w:t>D 35.51%</w:t>
            </w:r>
          </w:p>
        </w:tc>
        <w:tc>
          <w:tcPr>
            <w:tcW w:w="1275" w:type="dxa"/>
            <w:hideMark/>
          </w:tcPr>
          <w:p w14:paraId="61062EB0"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955" w:type="dxa"/>
            <w:noWrap/>
            <w:hideMark/>
          </w:tcPr>
          <w:p w14:paraId="4539F9E4"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49.28</w:t>
            </w:r>
          </w:p>
        </w:tc>
        <w:tc>
          <w:tcPr>
            <w:tcW w:w="959" w:type="dxa"/>
            <w:noWrap/>
            <w:hideMark/>
          </w:tcPr>
          <w:p w14:paraId="5C348581"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61.59</w:t>
            </w:r>
          </w:p>
        </w:tc>
        <w:tc>
          <w:tcPr>
            <w:tcW w:w="1232" w:type="dxa"/>
            <w:hideMark/>
          </w:tcPr>
          <w:p w14:paraId="65F2925C"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Coronary artery disease 35.51</w:t>
            </w:r>
          </w:p>
        </w:tc>
        <w:tc>
          <w:tcPr>
            <w:tcW w:w="2666" w:type="dxa"/>
            <w:noWrap/>
            <w:hideMark/>
          </w:tcPr>
          <w:p w14:paraId="25E5ADDD"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2256" w:type="dxa"/>
            <w:noWrap/>
            <w:hideMark/>
          </w:tcPr>
          <w:p w14:paraId="774BB3F9"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No</w:t>
            </w:r>
          </w:p>
        </w:tc>
        <w:tc>
          <w:tcPr>
            <w:tcW w:w="236" w:type="dxa"/>
            <w:hideMark/>
          </w:tcPr>
          <w:p w14:paraId="2E445C9B"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14013C40" w14:textId="77777777" w:rsidTr="003C644D">
        <w:trPr>
          <w:cantSplit/>
          <w:trHeight w:val="231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40765238" w14:textId="19E7A124"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Ichihashi</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2019</w:t>
            </w:r>
          </w:p>
        </w:tc>
        <w:tc>
          <w:tcPr>
            <w:tcW w:w="1306" w:type="dxa"/>
            <w:hideMark/>
          </w:tcPr>
          <w:p w14:paraId="163D112D"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PACSS 0, 35.7%</w:t>
            </w:r>
            <w:r w:rsidRPr="001154BA">
              <w:rPr>
                <w:rFonts w:ascii="Montserrat" w:eastAsia="Times New Roman" w:hAnsi="Montserrat" w:cs="Times New Roman"/>
                <w:color w:val="2C2C2C"/>
                <w:sz w:val="14"/>
                <w:szCs w:val="14"/>
                <w:lang w:eastAsia="en-GB"/>
              </w:rPr>
              <w:br/>
              <w:t>PACSS 1, 19.6%</w:t>
            </w:r>
            <w:r w:rsidRPr="001154BA">
              <w:rPr>
                <w:rFonts w:ascii="Montserrat" w:eastAsia="Times New Roman" w:hAnsi="Montserrat" w:cs="Times New Roman"/>
                <w:color w:val="2C2C2C"/>
                <w:sz w:val="14"/>
                <w:szCs w:val="14"/>
                <w:lang w:eastAsia="en-GB"/>
              </w:rPr>
              <w:br/>
              <w:t>PACSS 2, 9.1%</w:t>
            </w:r>
            <w:r w:rsidRPr="001154BA">
              <w:rPr>
                <w:rFonts w:ascii="Montserrat" w:eastAsia="Times New Roman" w:hAnsi="Montserrat" w:cs="Times New Roman"/>
                <w:color w:val="2C2C2C"/>
                <w:sz w:val="14"/>
                <w:szCs w:val="14"/>
                <w:lang w:eastAsia="en-GB"/>
              </w:rPr>
              <w:br/>
              <w:t>PACSS 3, 7.8%</w:t>
            </w:r>
            <w:r w:rsidRPr="001154BA">
              <w:rPr>
                <w:rFonts w:ascii="Montserrat" w:eastAsia="Times New Roman" w:hAnsi="Montserrat" w:cs="Times New Roman"/>
                <w:color w:val="2C2C2C"/>
                <w:sz w:val="14"/>
                <w:szCs w:val="14"/>
                <w:lang w:eastAsia="en-GB"/>
              </w:rPr>
              <w:br/>
              <w:t>PACSS 4, 27.8%</w:t>
            </w:r>
          </w:p>
        </w:tc>
        <w:tc>
          <w:tcPr>
            <w:tcW w:w="1313" w:type="dxa"/>
            <w:hideMark/>
          </w:tcPr>
          <w:p w14:paraId="3FC8B53A"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275" w:type="dxa"/>
            <w:hideMark/>
          </w:tcPr>
          <w:p w14:paraId="11DD4FA9"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955" w:type="dxa"/>
            <w:noWrap/>
            <w:hideMark/>
          </w:tcPr>
          <w:p w14:paraId="7245B4D9"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66.8</w:t>
            </w:r>
          </w:p>
        </w:tc>
        <w:tc>
          <w:tcPr>
            <w:tcW w:w="959" w:type="dxa"/>
            <w:noWrap/>
            <w:hideMark/>
          </w:tcPr>
          <w:p w14:paraId="7737DA58"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85.9</w:t>
            </w:r>
          </w:p>
        </w:tc>
        <w:tc>
          <w:tcPr>
            <w:tcW w:w="1232" w:type="dxa"/>
            <w:hideMark/>
          </w:tcPr>
          <w:p w14:paraId="34C0695D"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 xml:space="preserve">Coronary artery disease 44.5 </w:t>
            </w:r>
            <w:r w:rsidRPr="001154BA">
              <w:rPr>
                <w:rFonts w:ascii="Montserrat" w:eastAsia="Times New Roman" w:hAnsi="Montserrat" w:cs="Times New Roman"/>
                <w:color w:val="2C2C2C"/>
                <w:sz w:val="14"/>
                <w:szCs w:val="14"/>
                <w:lang w:eastAsia="en-GB"/>
              </w:rPr>
              <w:br/>
              <w:t>Cerebrovascular disease 17.7</w:t>
            </w:r>
          </w:p>
        </w:tc>
        <w:tc>
          <w:tcPr>
            <w:tcW w:w="2666" w:type="dxa"/>
            <w:noWrap/>
            <w:hideMark/>
          </w:tcPr>
          <w:p w14:paraId="5496F751"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Chronic kidney disease 55%</w:t>
            </w:r>
          </w:p>
        </w:tc>
        <w:tc>
          <w:tcPr>
            <w:tcW w:w="2256" w:type="dxa"/>
            <w:noWrap/>
            <w:hideMark/>
          </w:tcPr>
          <w:p w14:paraId="3E9AB2CC"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236" w:type="dxa"/>
            <w:hideMark/>
          </w:tcPr>
          <w:p w14:paraId="4FCA03D1"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5C6D6313" w14:textId="77777777" w:rsidTr="003C644D">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0E711621" w14:textId="1A0D4298"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Ichihashi</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2022</w:t>
            </w:r>
          </w:p>
        </w:tc>
        <w:tc>
          <w:tcPr>
            <w:tcW w:w="1306" w:type="dxa"/>
            <w:hideMark/>
          </w:tcPr>
          <w:p w14:paraId="236AB047"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313" w:type="dxa"/>
            <w:hideMark/>
          </w:tcPr>
          <w:p w14:paraId="4EF967C9"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275" w:type="dxa"/>
            <w:hideMark/>
          </w:tcPr>
          <w:p w14:paraId="510F7B9C"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955" w:type="dxa"/>
            <w:noWrap/>
            <w:hideMark/>
          </w:tcPr>
          <w:p w14:paraId="5A05F799"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64.5</w:t>
            </w:r>
          </w:p>
        </w:tc>
        <w:tc>
          <w:tcPr>
            <w:tcW w:w="959" w:type="dxa"/>
            <w:noWrap/>
            <w:hideMark/>
          </w:tcPr>
          <w:p w14:paraId="31F87FF3"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232" w:type="dxa"/>
            <w:hideMark/>
          </w:tcPr>
          <w:p w14:paraId="25515F2D"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2666" w:type="dxa"/>
            <w:noWrap/>
            <w:hideMark/>
          </w:tcPr>
          <w:p w14:paraId="3DBD0947"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eGFR ≥60 mL/min/1.73 m^2 30.5%</w:t>
            </w:r>
            <w:r w:rsidRPr="001154BA">
              <w:rPr>
                <w:rFonts w:ascii="Montserrat" w:eastAsia="Times New Roman" w:hAnsi="Montserrat" w:cs="Times New Roman"/>
                <w:color w:val="2C2C2C"/>
                <w:sz w:val="14"/>
                <w:szCs w:val="14"/>
                <w:lang w:eastAsia="en-GB"/>
              </w:rPr>
              <w:br/>
              <w:t>eGFR &lt;60 mL/min/1.73 m^2 42.9%</w:t>
            </w:r>
            <w:r w:rsidRPr="001154BA">
              <w:rPr>
                <w:rFonts w:ascii="Montserrat" w:eastAsia="Times New Roman" w:hAnsi="Montserrat" w:cs="Times New Roman"/>
                <w:color w:val="2C2C2C"/>
                <w:sz w:val="14"/>
                <w:szCs w:val="14"/>
                <w:lang w:eastAsia="en-GB"/>
              </w:rPr>
              <w:br/>
              <w:t>Dialysis dependence 26.7%</w:t>
            </w:r>
          </w:p>
        </w:tc>
        <w:tc>
          <w:tcPr>
            <w:tcW w:w="2256" w:type="dxa"/>
            <w:noWrap/>
            <w:hideMark/>
          </w:tcPr>
          <w:p w14:paraId="1819D105"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No</w:t>
            </w:r>
          </w:p>
        </w:tc>
        <w:tc>
          <w:tcPr>
            <w:tcW w:w="236" w:type="dxa"/>
            <w:hideMark/>
          </w:tcPr>
          <w:p w14:paraId="317479B2"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1B843B1A" w14:textId="77777777" w:rsidTr="003C644D">
        <w:trPr>
          <w:cantSplit/>
          <w:trHeight w:val="21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6B7EBFB1" w14:textId="392F6C7B"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Ichihashi</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2022</w:t>
            </w:r>
          </w:p>
        </w:tc>
        <w:tc>
          <w:tcPr>
            <w:tcW w:w="1306" w:type="dxa"/>
            <w:hideMark/>
          </w:tcPr>
          <w:p w14:paraId="788CE9CD"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313" w:type="dxa"/>
            <w:hideMark/>
          </w:tcPr>
          <w:p w14:paraId="50F24B18"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275" w:type="dxa"/>
            <w:hideMark/>
          </w:tcPr>
          <w:p w14:paraId="7A37A7AA"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955" w:type="dxa"/>
            <w:noWrap/>
            <w:hideMark/>
          </w:tcPr>
          <w:p w14:paraId="44281DB1"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60.1</w:t>
            </w:r>
          </w:p>
        </w:tc>
        <w:tc>
          <w:tcPr>
            <w:tcW w:w="959" w:type="dxa"/>
            <w:noWrap/>
            <w:hideMark/>
          </w:tcPr>
          <w:p w14:paraId="5207EFBC"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232" w:type="dxa"/>
            <w:hideMark/>
          </w:tcPr>
          <w:p w14:paraId="1584D05F"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2666" w:type="dxa"/>
            <w:noWrap/>
            <w:hideMark/>
          </w:tcPr>
          <w:p w14:paraId="233A9485"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eGFR ≥60 mL/min/1.73 m^2 48.8%</w:t>
            </w:r>
            <w:r w:rsidRPr="001154BA">
              <w:rPr>
                <w:rFonts w:ascii="Montserrat" w:eastAsia="Times New Roman" w:hAnsi="Montserrat" w:cs="Times New Roman"/>
                <w:color w:val="2C2C2C"/>
                <w:sz w:val="14"/>
                <w:szCs w:val="14"/>
                <w:lang w:eastAsia="en-GB"/>
              </w:rPr>
              <w:br/>
              <w:t>eGFR &lt;60 mL/min/1.73 m^2 34.5%</w:t>
            </w:r>
            <w:r w:rsidRPr="001154BA">
              <w:rPr>
                <w:rFonts w:ascii="Montserrat" w:eastAsia="Times New Roman" w:hAnsi="Montserrat" w:cs="Times New Roman"/>
                <w:color w:val="2C2C2C"/>
                <w:sz w:val="14"/>
                <w:szCs w:val="14"/>
                <w:lang w:eastAsia="en-GB"/>
              </w:rPr>
              <w:br/>
              <w:t>Dialysis dependence 16.7%</w:t>
            </w:r>
          </w:p>
        </w:tc>
        <w:tc>
          <w:tcPr>
            <w:tcW w:w="2256" w:type="dxa"/>
            <w:noWrap/>
            <w:hideMark/>
          </w:tcPr>
          <w:p w14:paraId="19607B26"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No</w:t>
            </w:r>
          </w:p>
        </w:tc>
        <w:tc>
          <w:tcPr>
            <w:tcW w:w="236" w:type="dxa"/>
            <w:hideMark/>
          </w:tcPr>
          <w:p w14:paraId="25612990"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697B0EBF" w14:textId="77777777" w:rsidTr="003C644D">
        <w:trPr>
          <w:cnfStyle w:val="000000100000" w:firstRow="0" w:lastRow="0" w:firstColumn="0" w:lastColumn="0" w:oddVBand="0" w:evenVBand="0" w:oddHBand="1" w:evenHBand="0" w:firstRowFirstColumn="0" w:firstRowLastColumn="0" w:lastRowFirstColumn="0" w:lastRowLastColumn="0"/>
          <w:cantSplit/>
          <w:trHeight w:val="63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3ADC1A5B" w14:textId="16318559"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Iida</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2009</w:t>
            </w:r>
          </w:p>
        </w:tc>
        <w:tc>
          <w:tcPr>
            <w:tcW w:w="1306" w:type="dxa"/>
            <w:hideMark/>
          </w:tcPr>
          <w:p w14:paraId="28EBDA98"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0.38</w:t>
            </w:r>
          </w:p>
        </w:tc>
        <w:tc>
          <w:tcPr>
            <w:tcW w:w="1313" w:type="dxa"/>
            <w:hideMark/>
          </w:tcPr>
          <w:p w14:paraId="7B2DC245"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TASC II</w:t>
            </w:r>
            <w:r w:rsidRPr="001154BA">
              <w:rPr>
                <w:rFonts w:ascii="Montserrat" w:eastAsia="Times New Roman" w:hAnsi="Montserrat" w:cs="Times New Roman"/>
                <w:color w:val="2C2C2C"/>
                <w:sz w:val="14"/>
                <w:szCs w:val="14"/>
                <w:lang w:eastAsia="en-GB"/>
              </w:rPr>
              <w:br/>
              <w:t>A 70%</w:t>
            </w:r>
            <w:r w:rsidRPr="001154BA">
              <w:rPr>
                <w:rFonts w:ascii="Montserrat" w:eastAsia="Times New Roman" w:hAnsi="Montserrat" w:cs="Times New Roman"/>
                <w:color w:val="2C2C2C"/>
                <w:sz w:val="14"/>
                <w:szCs w:val="14"/>
                <w:lang w:eastAsia="en-GB"/>
              </w:rPr>
              <w:br/>
              <w:t>B 30%</w:t>
            </w:r>
          </w:p>
        </w:tc>
        <w:tc>
          <w:tcPr>
            <w:tcW w:w="1275" w:type="dxa"/>
            <w:hideMark/>
          </w:tcPr>
          <w:p w14:paraId="2582D518"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74</w:t>
            </w:r>
          </w:p>
        </w:tc>
        <w:tc>
          <w:tcPr>
            <w:tcW w:w="955" w:type="dxa"/>
            <w:noWrap/>
            <w:hideMark/>
          </w:tcPr>
          <w:p w14:paraId="2735AF4B"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67</w:t>
            </w:r>
          </w:p>
        </w:tc>
        <w:tc>
          <w:tcPr>
            <w:tcW w:w="959" w:type="dxa"/>
            <w:noWrap/>
            <w:hideMark/>
          </w:tcPr>
          <w:p w14:paraId="5192A537"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99</w:t>
            </w:r>
          </w:p>
        </w:tc>
        <w:tc>
          <w:tcPr>
            <w:tcW w:w="1232" w:type="dxa"/>
            <w:hideMark/>
          </w:tcPr>
          <w:p w14:paraId="01D90813"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Coronary artery disease 57</w:t>
            </w:r>
          </w:p>
        </w:tc>
        <w:tc>
          <w:tcPr>
            <w:tcW w:w="2666" w:type="dxa"/>
            <w:noWrap/>
            <w:hideMark/>
          </w:tcPr>
          <w:p w14:paraId="7E177340"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Chronic renal failure on dialysis 22%</w:t>
            </w:r>
          </w:p>
        </w:tc>
        <w:tc>
          <w:tcPr>
            <w:tcW w:w="2256" w:type="dxa"/>
            <w:noWrap/>
            <w:hideMark/>
          </w:tcPr>
          <w:p w14:paraId="64AD60DA"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No</w:t>
            </w:r>
          </w:p>
        </w:tc>
        <w:tc>
          <w:tcPr>
            <w:tcW w:w="236" w:type="dxa"/>
            <w:hideMark/>
          </w:tcPr>
          <w:p w14:paraId="6A696CAD"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184EFB13" w14:textId="77777777" w:rsidTr="003C644D">
        <w:trPr>
          <w:cantSplit/>
          <w:trHeight w:val="105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30F1B6CA" w14:textId="77777777"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lastRenderedPageBreak/>
              <w:t>Iida et al., 2011a</w:t>
            </w:r>
          </w:p>
        </w:tc>
        <w:tc>
          <w:tcPr>
            <w:tcW w:w="1306" w:type="dxa"/>
            <w:hideMark/>
          </w:tcPr>
          <w:p w14:paraId="43FE3175"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0.41</w:t>
            </w:r>
          </w:p>
        </w:tc>
        <w:tc>
          <w:tcPr>
            <w:tcW w:w="1313" w:type="dxa"/>
            <w:hideMark/>
          </w:tcPr>
          <w:p w14:paraId="09BC39B0"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TASC</w:t>
            </w:r>
            <w:r w:rsidRPr="001154BA">
              <w:rPr>
                <w:rFonts w:ascii="Montserrat" w:eastAsia="Times New Roman" w:hAnsi="Montserrat" w:cs="Times New Roman"/>
                <w:color w:val="2C2C2C"/>
                <w:sz w:val="14"/>
                <w:szCs w:val="14"/>
                <w:lang w:eastAsia="en-GB"/>
              </w:rPr>
              <w:br/>
              <w:t>A 31%</w:t>
            </w:r>
            <w:r w:rsidRPr="001154BA">
              <w:rPr>
                <w:rFonts w:ascii="Montserrat" w:eastAsia="Times New Roman" w:hAnsi="Montserrat" w:cs="Times New Roman"/>
                <w:color w:val="2C2C2C"/>
                <w:sz w:val="14"/>
                <w:szCs w:val="14"/>
                <w:lang w:eastAsia="en-GB"/>
              </w:rPr>
              <w:br/>
              <w:t>B 20%</w:t>
            </w:r>
            <w:r w:rsidRPr="001154BA">
              <w:rPr>
                <w:rFonts w:ascii="Montserrat" w:eastAsia="Times New Roman" w:hAnsi="Montserrat" w:cs="Times New Roman"/>
                <w:color w:val="2C2C2C"/>
                <w:sz w:val="14"/>
                <w:szCs w:val="14"/>
                <w:lang w:eastAsia="en-GB"/>
              </w:rPr>
              <w:br/>
              <w:t>C 26%</w:t>
            </w:r>
            <w:r w:rsidRPr="001154BA">
              <w:rPr>
                <w:rFonts w:ascii="Montserrat" w:eastAsia="Times New Roman" w:hAnsi="Montserrat" w:cs="Times New Roman"/>
                <w:color w:val="2C2C2C"/>
                <w:sz w:val="14"/>
                <w:szCs w:val="14"/>
                <w:lang w:eastAsia="en-GB"/>
              </w:rPr>
              <w:br/>
              <w:t>D 23%</w:t>
            </w:r>
          </w:p>
        </w:tc>
        <w:tc>
          <w:tcPr>
            <w:tcW w:w="1275" w:type="dxa"/>
            <w:hideMark/>
          </w:tcPr>
          <w:p w14:paraId="14FDC2CC"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74</w:t>
            </w:r>
          </w:p>
        </w:tc>
        <w:tc>
          <w:tcPr>
            <w:tcW w:w="955" w:type="dxa"/>
            <w:noWrap/>
            <w:hideMark/>
          </w:tcPr>
          <w:p w14:paraId="6626C5E1"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63</w:t>
            </w:r>
          </w:p>
        </w:tc>
        <w:tc>
          <w:tcPr>
            <w:tcW w:w="959" w:type="dxa"/>
            <w:noWrap/>
            <w:hideMark/>
          </w:tcPr>
          <w:p w14:paraId="7882244C"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88</w:t>
            </w:r>
          </w:p>
        </w:tc>
        <w:tc>
          <w:tcPr>
            <w:tcW w:w="1232" w:type="dxa"/>
            <w:hideMark/>
          </w:tcPr>
          <w:p w14:paraId="33B77677"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Coronary artery disease - 55</w:t>
            </w:r>
          </w:p>
        </w:tc>
        <w:tc>
          <w:tcPr>
            <w:tcW w:w="2666" w:type="dxa"/>
            <w:noWrap/>
            <w:hideMark/>
          </w:tcPr>
          <w:p w14:paraId="20487AA4"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Chronic kidney failure on dialysis 21%</w:t>
            </w:r>
          </w:p>
        </w:tc>
        <w:tc>
          <w:tcPr>
            <w:tcW w:w="2256" w:type="dxa"/>
            <w:noWrap/>
            <w:hideMark/>
          </w:tcPr>
          <w:p w14:paraId="17959D07"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No</w:t>
            </w:r>
          </w:p>
        </w:tc>
        <w:tc>
          <w:tcPr>
            <w:tcW w:w="236" w:type="dxa"/>
            <w:hideMark/>
          </w:tcPr>
          <w:p w14:paraId="61B5D8E7"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28DA3164" w14:textId="77777777" w:rsidTr="003C644D">
        <w:trPr>
          <w:cnfStyle w:val="000000100000" w:firstRow="0" w:lastRow="0" w:firstColumn="0" w:lastColumn="0" w:oddVBand="0" w:evenVBand="0" w:oddHBand="1" w:evenHBand="0" w:firstRowFirstColumn="0" w:firstRowLastColumn="0" w:lastRowFirstColumn="0" w:lastRowLastColumn="0"/>
          <w:cantSplit/>
          <w:trHeight w:val="84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2902C39F" w14:textId="77777777"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Iida et al., 2011b</w:t>
            </w:r>
          </w:p>
        </w:tc>
        <w:tc>
          <w:tcPr>
            <w:tcW w:w="1306" w:type="dxa"/>
            <w:hideMark/>
          </w:tcPr>
          <w:p w14:paraId="6A177BAF"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37</w:t>
            </w:r>
          </w:p>
        </w:tc>
        <w:tc>
          <w:tcPr>
            <w:tcW w:w="1313" w:type="dxa"/>
            <w:hideMark/>
          </w:tcPr>
          <w:p w14:paraId="21F0C902"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A 30%</w:t>
            </w:r>
            <w:r w:rsidRPr="001154BA">
              <w:rPr>
                <w:rFonts w:ascii="Montserrat" w:eastAsia="Times New Roman" w:hAnsi="Montserrat" w:cs="Times New Roman"/>
                <w:color w:val="2C2C2C"/>
                <w:sz w:val="14"/>
                <w:szCs w:val="14"/>
                <w:lang w:eastAsia="en-GB"/>
              </w:rPr>
              <w:br/>
              <w:t>B 22%</w:t>
            </w:r>
            <w:r w:rsidRPr="001154BA">
              <w:rPr>
                <w:rFonts w:ascii="Montserrat" w:eastAsia="Times New Roman" w:hAnsi="Montserrat" w:cs="Times New Roman"/>
                <w:color w:val="2C2C2C"/>
                <w:sz w:val="14"/>
                <w:szCs w:val="14"/>
                <w:lang w:eastAsia="en-GB"/>
              </w:rPr>
              <w:br/>
              <w:t>C 25%</w:t>
            </w:r>
            <w:r w:rsidRPr="001154BA">
              <w:rPr>
                <w:rFonts w:ascii="Montserrat" w:eastAsia="Times New Roman" w:hAnsi="Montserrat" w:cs="Times New Roman"/>
                <w:color w:val="2C2C2C"/>
                <w:sz w:val="14"/>
                <w:szCs w:val="14"/>
                <w:lang w:eastAsia="en-GB"/>
              </w:rPr>
              <w:br/>
              <w:t>D 23%</w:t>
            </w:r>
          </w:p>
        </w:tc>
        <w:tc>
          <w:tcPr>
            <w:tcW w:w="1275" w:type="dxa"/>
            <w:hideMark/>
          </w:tcPr>
          <w:p w14:paraId="2D5C22CD"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955" w:type="dxa"/>
            <w:noWrap/>
            <w:hideMark/>
          </w:tcPr>
          <w:p w14:paraId="42AFDA7B"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61</w:t>
            </w:r>
          </w:p>
        </w:tc>
        <w:tc>
          <w:tcPr>
            <w:tcW w:w="959" w:type="dxa"/>
            <w:noWrap/>
            <w:hideMark/>
          </w:tcPr>
          <w:p w14:paraId="6F5D6983"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89</w:t>
            </w:r>
          </w:p>
        </w:tc>
        <w:tc>
          <w:tcPr>
            <w:tcW w:w="1232" w:type="dxa"/>
            <w:hideMark/>
          </w:tcPr>
          <w:p w14:paraId="6DA5B5B5"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Coronary artery disease 56</w:t>
            </w:r>
          </w:p>
        </w:tc>
        <w:tc>
          <w:tcPr>
            <w:tcW w:w="2666" w:type="dxa"/>
            <w:noWrap/>
            <w:hideMark/>
          </w:tcPr>
          <w:p w14:paraId="0938C8FC"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End stage renal disease (ESRD) 20%</w:t>
            </w:r>
          </w:p>
        </w:tc>
        <w:tc>
          <w:tcPr>
            <w:tcW w:w="2256" w:type="dxa"/>
            <w:noWrap/>
            <w:hideMark/>
          </w:tcPr>
          <w:p w14:paraId="62831222"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236" w:type="dxa"/>
            <w:hideMark/>
          </w:tcPr>
          <w:p w14:paraId="595B9118"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19F8D4AE" w14:textId="77777777" w:rsidTr="003C644D">
        <w:trPr>
          <w:cantSplit/>
          <w:trHeight w:val="42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55A5A3D7" w14:textId="013166F6"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Iida</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2015</w:t>
            </w:r>
          </w:p>
        </w:tc>
        <w:tc>
          <w:tcPr>
            <w:tcW w:w="1306" w:type="dxa"/>
            <w:hideMark/>
          </w:tcPr>
          <w:p w14:paraId="4E8B5921"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0.65</w:t>
            </w:r>
          </w:p>
        </w:tc>
        <w:tc>
          <w:tcPr>
            <w:tcW w:w="1313" w:type="dxa"/>
            <w:hideMark/>
          </w:tcPr>
          <w:p w14:paraId="52E721A7"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II class C/D 58%</w:t>
            </w:r>
          </w:p>
        </w:tc>
        <w:tc>
          <w:tcPr>
            <w:tcW w:w="1275" w:type="dxa"/>
            <w:hideMark/>
          </w:tcPr>
          <w:p w14:paraId="0802D545"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955" w:type="dxa"/>
            <w:noWrap/>
            <w:hideMark/>
          </w:tcPr>
          <w:p w14:paraId="6FBC641F"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69</w:t>
            </w:r>
          </w:p>
        </w:tc>
        <w:tc>
          <w:tcPr>
            <w:tcW w:w="959" w:type="dxa"/>
            <w:noWrap/>
            <w:hideMark/>
          </w:tcPr>
          <w:p w14:paraId="2959F1F9"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85</w:t>
            </w:r>
          </w:p>
        </w:tc>
        <w:tc>
          <w:tcPr>
            <w:tcW w:w="1232" w:type="dxa"/>
            <w:hideMark/>
          </w:tcPr>
          <w:p w14:paraId="7AA4A8E8"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Cardiovascular disease 50</w:t>
            </w:r>
            <w:r w:rsidRPr="001154BA">
              <w:rPr>
                <w:rFonts w:ascii="Montserrat" w:eastAsia="Times New Roman" w:hAnsi="Montserrat" w:cs="Times New Roman"/>
                <w:color w:val="2C2C2C"/>
                <w:sz w:val="14"/>
                <w:szCs w:val="14"/>
                <w:lang w:eastAsia="en-GB"/>
              </w:rPr>
              <w:br/>
              <w:t>Cerebrovascular disease 18</w:t>
            </w:r>
          </w:p>
        </w:tc>
        <w:tc>
          <w:tcPr>
            <w:tcW w:w="2666" w:type="dxa"/>
            <w:noWrap/>
            <w:hideMark/>
          </w:tcPr>
          <w:p w14:paraId="19F0C91D" w14:textId="30C3FF0F"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Renal insu</w:t>
            </w:r>
            <w:r w:rsidR="00954AA7">
              <w:rPr>
                <w:rFonts w:ascii="Montserrat" w:eastAsia="Times New Roman" w:hAnsi="Montserrat" w:cs="Times New Roman"/>
                <w:color w:val="2C2C2C"/>
                <w:sz w:val="14"/>
                <w:szCs w:val="14"/>
                <w:lang w:eastAsia="en-GB"/>
              </w:rPr>
              <w:t>f</w:t>
            </w:r>
            <w:r w:rsidRPr="001154BA">
              <w:rPr>
                <w:rFonts w:ascii="Montserrat" w:eastAsia="Times New Roman" w:hAnsi="Montserrat" w:cs="Times New Roman"/>
                <w:color w:val="2C2C2C"/>
                <w:sz w:val="14"/>
                <w:szCs w:val="14"/>
                <w:lang w:eastAsia="en-GB"/>
              </w:rPr>
              <w:t xml:space="preserve">ficiency </w:t>
            </w:r>
            <w:proofErr w:type="gramStart"/>
            <w:r w:rsidRPr="001154BA">
              <w:rPr>
                <w:rFonts w:ascii="Montserrat" w:eastAsia="Times New Roman" w:hAnsi="Montserrat" w:cs="Times New Roman"/>
                <w:color w:val="2C2C2C"/>
                <w:sz w:val="14"/>
                <w:szCs w:val="14"/>
                <w:lang w:eastAsia="en-GB"/>
              </w:rPr>
              <w:t>-  37</w:t>
            </w:r>
            <w:proofErr w:type="gramEnd"/>
            <w:r w:rsidRPr="001154BA">
              <w:rPr>
                <w:rFonts w:ascii="Montserrat" w:eastAsia="Times New Roman" w:hAnsi="Montserrat" w:cs="Times New Roman"/>
                <w:color w:val="2C2C2C"/>
                <w:sz w:val="14"/>
                <w:szCs w:val="14"/>
                <w:lang w:eastAsia="en-GB"/>
              </w:rPr>
              <w:t>%</w:t>
            </w:r>
          </w:p>
        </w:tc>
        <w:tc>
          <w:tcPr>
            <w:tcW w:w="2256" w:type="dxa"/>
            <w:noWrap/>
            <w:hideMark/>
          </w:tcPr>
          <w:p w14:paraId="456028B0"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236" w:type="dxa"/>
            <w:hideMark/>
          </w:tcPr>
          <w:p w14:paraId="1505C8E6"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4A5CDE1C" w14:textId="77777777" w:rsidTr="003C644D">
        <w:trPr>
          <w:cnfStyle w:val="000000100000" w:firstRow="0" w:lastRow="0" w:firstColumn="0" w:lastColumn="0" w:oddVBand="0" w:evenVBand="0" w:oddHBand="1" w:evenHBand="0" w:firstRowFirstColumn="0" w:firstRowLastColumn="0" w:lastRowFirstColumn="0" w:lastRowLastColumn="0"/>
          <w:cantSplit/>
          <w:trHeight w:val="84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7A03E8BB" w14:textId="5C09DA98"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Iida</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2019</w:t>
            </w:r>
          </w:p>
        </w:tc>
        <w:tc>
          <w:tcPr>
            <w:tcW w:w="1306" w:type="dxa"/>
            <w:hideMark/>
          </w:tcPr>
          <w:p w14:paraId="03043FC1"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None/Mild 75%</w:t>
            </w:r>
            <w:r w:rsidRPr="001154BA">
              <w:rPr>
                <w:rFonts w:ascii="Montserrat" w:eastAsia="Times New Roman" w:hAnsi="Montserrat" w:cs="Times New Roman"/>
                <w:color w:val="2C2C2C"/>
                <w:sz w:val="14"/>
                <w:szCs w:val="14"/>
                <w:lang w:eastAsia="en-GB"/>
              </w:rPr>
              <w:br/>
              <w:t>Moderate 24%</w:t>
            </w:r>
            <w:r w:rsidRPr="001154BA">
              <w:rPr>
                <w:rFonts w:ascii="Montserrat" w:eastAsia="Times New Roman" w:hAnsi="Montserrat" w:cs="Times New Roman"/>
                <w:color w:val="2C2C2C"/>
                <w:sz w:val="14"/>
                <w:szCs w:val="14"/>
                <w:lang w:eastAsia="en-GB"/>
              </w:rPr>
              <w:br/>
              <w:t>Severe 2%</w:t>
            </w:r>
          </w:p>
        </w:tc>
        <w:tc>
          <w:tcPr>
            <w:tcW w:w="1313" w:type="dxa"/>
            <w:hideMark/>
          </w:tcPr>
          <w:p w14:paraId="550E7F4B"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275" w:type="dxa"/>
            <w:hideMark/>
          </w:tcPr>
          <w:p w14:paraId="28363239"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955" w:type="dxa"/>
            <w:noWrap/>
            <w:hideMark/>
          </w:tcPr>
          <w:p w14:paraId="4231743F"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53</w:t>
            </w:r>
          </w:p>
        </w:tc>
        <w:tc>
          <w:tcPr>
            <w:tcW w:w="959" w:type="dxa"/>
            <w:noWrap/>
            <w:hideMark/>
          </w:tcPr>
          <w:p w14:paraId="7E456FEC"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88</w:t>
            </w:r>
          </w:p>
        </w:tc>
        <w:tc>
          <w:tcPr>
            <w:tcW w:w="1232" w:type="dxa"/>
            <w:hideMark/>
          </w:tcPr>
          <w:p w14:paraId="48E3A52C"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Coronary artery disease 80</w:t>
            </w:r>
          </w:p>
        </w:tc>
        <w:tc>
          <w:tcPr>
            <w:tcW w:w="2666" w:type="dxa"/>
            <w:noWrap/>
            <w:hideMark/>
          </w:tcPr>
          <w:p w14:paraId="60446D50"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Renal disease 25%</w:t>
            </w:r>
          </w:p>
        </w:tc>
        <w:tc>
          <w:tcPr>
            <w:tcW w:w="2256" w:type="dxa"/>
            <w:noWrap/>
            <w:hideMark/>
          </w:tcPr>
          <w:p w14:paraId="3C227838"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Yes</w:t>
            </w:r>
          </w:p>
        </w:tc>
        <w:tc>
          <w:tcPr>
            <w:tcW w:w="236" w:type="dxa"/>
            <w:hideMark/>
          </w:tcPr>
          <w:p w14:paraId="116AD43D"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775F3660" w14:textId="77777777" w:rsidTr="003C644D">
        <w:trPr>
          <w:cantSplit/>
          <w:trHeight w:val="84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67C1A99E" w14:textId="72EA9D38"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Iida</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2024</w:t>
            </w:r>
          </w:p>
        </w:tc>
        <w:tc>
          <w:tcPr>
            <w:tcW w:w="1306" w:type="dxa"/>
            <w:hideMark/>
          </w:tcPr>
          <w:p w14:paraId="0B94FD40"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None 32.4%</w:t>
            </w:r>
            <w:r w:rsidRPr="001154BA">
              <w:rPr>
                <w:rFonts w:ascii="Montserrat" w:eastAsia="Times New Roman" w:hAnsi="Montserrat" w:cs="Times New Roman"/>
                <w:color w:val="2C2C2C"/>
                <w:sz w:val="14"/>
                <w:szCs w:val="14"/>
                <w:lang w:eastAsia="en-GB"/>
              </w:rPr>
              <w:br/>
              <w:t>Unilateral 25.7%</w:t>
            </w:r>
            <w:r w:rsidRPr="001154BA">
              <w:rPr>
                <w:rFonts w:ascii="Montserrat" w:eastAsia="Times New Roman" w:hAnsi="Montserrat" w:cs="Times New Roman"/>
                <w:color w:val="2C2C2C"/>
                <w:sz w:val="14"/>
                <w:szCs w:val="14"/>
                <w:lang w:eastAsia="en-GB"/>
              </w:rPr>
              <w:br/>
              <w:t>Bilateral 41.9%</w:t>
            </w:r>
          </w:p>
        </w:tc>
        <w:tc>
          <w:tcPr>
            <w:tcW w:w="1313" w:type="dxa"/>
            <w:hideMark/>
          </w:tcPr>
          <w:p w14:paraId="6DC43479"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275" w:type="dxa"/>
            <w:hideMark/>
          </w:tcPr>
          <w:p w14:paraId="1B1DF6F4"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955" w:type="dxa"/>
            <w:noWrap/>
            <w:hideMark/>
          </w:tcPr>
          <w:p w14:paraId="67979ED1"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60.8</w:t>
            </w:r>
          </w:p>
        </w:tc>
        <w:tc>
          <w:tcPr>
            <w:tcW w:w="959" w:type="dxa"/>
            <w:noWrap/>
            <w:hideMark/>
          </w:tcPr>
          <w:p w14:paraId="3EB4B043"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232" w:type="dxa"/>
            <w:hideMark/>
          </w:tcPr>
          <w:p w14:paraId="34DAC93E"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Coronary artery disease - 51.3</w:t>
            </w:r>
          </w:p>
        </w:tc>
        <w:tc>
          <w:tcPr>
            <w:tcW w:w="2666" w:type="dxa"/>
            <w:noWrap/>
            <w:hideMark/>
          </w:tcPr>
          <w:p w14:paraId="48670D44"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Chronic kidney disease 66.2%</w:t>
            </w:r>
            <w:r w:rsidRPr="001154BA">
              <w:rPr>
                <w:rFonts w:ascii="Montserrat" w:eastAsia="Times New Roman" w:hAnsi="Montserrat" w:cs="Times New Roman"/>
                <w:color w:val="2C2C2C"/>
                <w:sz w:val="14"/>
                <w:szCs w:val="14"/>
                <w:lang w:eastAsia="en-GB"/>
              </w:rPr>
              <w:br/>
              <w:t>End stage renal disease on dialysis 28.4%</w:t>
            </w:r>
          </w:p>
        </w:tc>
        <w:tc>
          <w:tcPr>
            <w:tcW w:w="2256" w:type="dxa"/>
            <w:noWrap/>
            <w:hideMark/>
          </w:tcPr>
          <w:p w14:paraId="3474B6F5"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No</w:t>
            </w:r>
          </w:p>
        </w:tc>
        <w:tc>
          <w:tcPr>
            <w:tcW w:w="236" w:type="dxa"/>
            <w:hideMark/>
          </w:tcPr>
          <w:p w14:paraId="7C9B92E4"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46B0CA11" w14:textId="77777777" w:rsidTr="003C644D">
        <w:trPr>
          <w:cnfStyle w:val="000000100000" w:firstRow="0" w:lastRow="0" w:firstColumn="0" w:lastColumn="0" w:oddVBand="0" w:evenVBand="0" w:oddHBand="1" w:evenHBand="0" w:firstRowFirstColumn="0" w:firstRowLastColumn="0" w:lastRowFirstColumn="0" w:lastRowLastColumn="0"/>
          <w:cantSplit/>
          <w:trHeight w:val="105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1AB60354" w14:textId="77777777"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Ito et al., 2021a</w:t>
            </w:r>
          </w:p>
        </w:tc>
        <w:tc>
          <w:tcPr>
            <w:tcW w:w="1306" w:type="dxa"/>
            <w:hideMark/>
          </w:tcPr>
          <w:p w14:paraId="53AA6A22"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0.884</w:t>
            </w:r>
          </w:p>
        </w:tc>
        <w:tc>
          <w:tcPr>
            <w:tcW w:w="1313" w:type="dxa"/>
            <w:hideMark/>
          </w:tcPr>
          <w:p w14:paraId="4BB6722B"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TASC II</w:t>
            </w:r>
            <w:r w:rsidRPr="001154BA">
              <w:rPr>
                <w:rFonts w:ascii="Montserrat" w:eastAsia="Times New Roman" w:hAnsi="Montserrat" w:cs="Times New Roman"/>
                <w:color w:val="2C2C2C"/>
                <w:sz w:val="14"/>
                <w:szCs w:val="14"/>
                <w:lang w:eastAsia="en-GB"/>
              </w:rPr>
              <w:br/>
              <w:t>A 25.1%</w:t>
            </w:r>
            <w:r w:rsidRPr="001154BA">
              <w:rPr>
                <w:rFonts w:ascii="Montserrat" w:eastAsia="Times New Roman" w:hAnsi="Montserrat" w:cs="Times New Roman"/>
                <w:color w:val="2C2C2C"/>
                <w:sz w:val="14"/>
                <w:szCs w:val="14"/>
                <w:lang w:eastAsia="en-GB"/>
              </w:rPr>
              <w:br/>
              <w:t>B 47.1%</w:t>
            </w:r>
            <w:r w:rsidRPr="001154BA">
              <w:rPr>
                <w:rFonts w:ascii="Montserrat" w:eastAsia="Times New Roman" w:hAnsi="Montserrat" w:cs="Times New Roman"/>
                <w:color w:val="2C2C2C"/>
                <w:sz w:val="14"/>
                <w:szCs w:val="14"/>
                <w:lang w:eastAsia="en-GB"/>
              </w:rPr>
              <w:br/>
              <w:t>C 14.8%</w:t>
            </w:r>
            <w:r w:rsidRPr="001154BA">
              <w:rPr>
                <w:rFonts w:ascii="Montserrat" w:eastAsia="Times New Roman" w:hAnsi="Montserrat" w:cs="Times New Roman"/>
                <w:color w:val="2C2C2C"/>
                <w:sz w:val="14"/>
                <w:szCs w:val="14"/>
                <w:lang w:eastAsia="en-GB"/>
              </w:rPr>
              <w:br/>
              <w:t>D 13.1%</w:t>
            </w:r>
          </w:p>
        </w:tc>
        <w:tc>
          <w:tcPr>
            <w:tcW w:w="1275" w:type="dxa"/>
            <w:hideMark/>
          </w:tcPr>
          <w:p w14:paraId="3146B0F7"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955" w:type="dxa"/>
            <w:noWrap/>
            <w:hideMark/>
          </w:tcPr>
          <w:p w14:paraId="7FFFC94C"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76.1</w:t>
            </w:r>
          </w:p>
        </w:tc>
        <w:tc>
          <w:tcPr>
            <w:tcW w:w="959" w:type="dxa"/>
            <w:noWrap/>
            <w:hideMark/>
          </w:tcPr>
          <w:p w14:paraId="12DA5316"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70.8</w:t>
            </w:r>
          </w:p>
        </w:tc>
        <w:tc>
          <w:tcPr>
            <w:tcW w:w="1232" w:type="dxa"/>
            <w:hideMark/>
          </w:tcPr>
          <w:p w14:paraId="5CB22AD0"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 xml:space="preserve">Coronary artery disease 73.5 </w:t>
            </w:r>
          </w:p>
        </w:tc>
        <w:tc>
          <w:tcPr>
            <w:tcW w:w="2666" w:type="dxa"/>
            <w:noWrap/>
            <w:hideMark/>
          </w:tcPr>
          <w:p w14:paraId="3A2153C4"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2256" w:type="dxa"/>
            <w:noWrap/>
            <w:hideMark/>
          </w:tcPr>
          <w:p w14:paraId="2B9756C1"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No</w:t>
            </w:r>
          </w:p>
        </w:tc>
        <w:tc>
          <w:tcPr>
            <w:tcW w:w="236" w:type="dxa"/>
            <w:hideMark/>
          </w:tcPr>
          <w:p w14:paraId="67E7E7B4"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07F292AB" w14:textId="77777777" w:rsidTr="003C644D">
        <w:trPr>
          <w:cantSplit/>
          <w:trHeight w:val="105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0744DAAD" w14:textId="77777777"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Ito et al., 2021a</w:t>
            </w:r>
          </w:p>
        </w:tc>
        <w:tc>
          <w:tcPr>
            <w:tcW w:w="1306" w:type="dxa"/>
            <w:hideMark/>
          </w:tcPr>
          <w:p w14:paraId="7785D2EB"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0.583</w:t>
            </w:r>
          </w:p>
        </w:tc>
        <w:tc>
          <w:tcPr>
            <w:tcW w:w="1313" w:type="dxa"/>
            <w:hideMark/>
          </w:tcPr>
          <w:p w14:paraId="63F98ACA"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TASC II</w:t>
            </w:r>
            <w:r w:rsidRPr="001154BA">
              <w:rPr>
                <w:rFonts w:ascii="Montserrat" w:eastAsia="Times New Roman" w:hAnsi="Montserrat" w:cs="Times New Roman"/>
                <w:color w:val="2C2C2C"/>
                <w:sz w:val="14"/>
                <w:szCs w:val="14"/>
                <w:lang w:eastAsia="en-GB"/>
              </w:rPr>
              <w:br w:type="page"/>
              <w:t>A 22.3%</w:t>
            </w:r>
            <w:r w:rsidRPr="001154BA">
              <w:rPr>
                <w:rFonts w:ascii="Montserrat" w:eastAsia="Times New Roman" w:hAnsi="Montserrat" w:cs="Times New Roman"/>
                <w:color w:val="2C2C2C"/>
                <w:sz w:val="14"/>
                <w:szCs w:val="14"/>
                <w:lang w:eastAsia="en-GB"/>
              </w:rPr>
              <w:br w:type="page"/>
              <w:t>B 33.1%</w:t>
            </w:r>
            <w:r w:rsidRPr="001154BA">
              <w:rPr>
                <w:rFonts w:ascii="Montserrat" w:eastAsia="Times New Roman" w:hAnsi="Montserrat" w:cs="Times New Roman"/>
                <w:color w:val="2C2C2C"/>
                <w:sz w:val="14"/>
                <w:szCs w:val="14"/>
                <w:lang w:eastAsia="en-GB"/>
              </w:rPr>
              <w:br w:type="page"/>
              <w:t>C 11.5%</w:t>
            </w:r>
            <w:r w:rsidRPr="001154BA">
              <w:rPr>
                <w:rFonts w:ascii="Montserrat" w:eastAsia="Times New Roman" w:hAnsi="Montserrat" w:cs="Times New Roman"/>
                <w:color w:val="2C2C2C"/>
                <w:sz w:val="14"/>
                <w:szCs w:val="14"/>
                <w:lang w:eastAsia="en-GB"/>
              </w:rPr>
              <w:br w:type="page"/>
              <w:t>D 33.1%</w:t>
            </w:r>
          </w:p>
        </w:tc>
        <w:tc>
          <w:tcPr>
            <w:tcW w:w="1275" w:type="dxa"/>
            <w:hideMark/>
          </w:tcPr>
          <w:p w14:paraId="774E4650"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955" w:type="dxa"/>
            <w:noWrap/>
            <w:hideMark/>
          </w:tcPr>
          <w:p w14:paraId="10EC7097"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58.1</w:t>
            </w:r>
          </w:p>
        </w:tc>
        <w:tc>
          <w:tcPr>
            <w:tcW w:w="959" w:type="dxa"/>
            <w:noWrap/>
            <w:hideMark/>
          </w:tcPr>
          <w:p w14:paraId="59A7F857"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69.4</w:t>
            </w:r>
          </w:p>
        </w:tc>
        <w:tc>
          <w:tcPr>
            <w:tcW w:w="1232" w:type="dxa"/>
            <w:hideMark/>
          </w:tcPr>
          <w:p w14:paraId="1BEF173F"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Coronary artery disease 58.3</w:t>
            </w:r>
          </w:p>
        </w:tc>
        <w:tc>
          <w:tcPr>
            <w:tcW w:w="2666" w:type="dxa"/>
            <w:noWrap/>
            <w:hideMark/>
          </w:tcPr>
          <w:p w14:paraId="3E5B861B"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2256" w:type="dxa"/>
            <w:noWrap/>
            <w:hideMark/>
          </w:tcPr>
          <w:p w14:paraId="583498D1"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No</w:t>
            </w:r>
          </w:p>
        </w:tc>
        <w:tc>
          <w:tcPr>
            <w:tcW w:w="236" w:type="dxa"/>
            <w:hideMark/>
          </w:tcPr>
          <w:p w14:paraId="74D7700D"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469F234A" w14:textId="77777777" w:rsidTr="003C644D">
        <w:trPr>
          <w:cnfStyle w:val="000000100000" w:firstRow="0" w:lastRow="0" w:firstColumn="0" w:lastColumn="0" w:oddVBand="0" w:evenVBand="0" w:oddHBand="1" w:evenHBand="0" w:firstRowFirstColumn="0" w:firstRowLastColumn="0" w:lastRowFirstColumn="0" w:lastRowLastColumn="0"/>
          <w:cantSplit/>
          <w:trHeight w:val="63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7FF16BFB" w14:textId="77777777"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Ito et al., 2021b</w:t>
            </w:r>
          </w:p>
        </w:tc>
        <w:tc>
          <w:tcPr>
            <w:tcW w:w="1306" w:type="dxa"/>
            <w:hideMark/>
          </w:tcPr>
          <w:p w14:paraId="6BC86F6C"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Arterial calcification 62.2%</w:t>
            </w:r>
          </w:p>
        </w:tc>
        <w:tc>
          <w:tcPr>
            <w:tcW w:w="1313" w:type="dxa"/>
            <w:hideMark/>
          </w:tcPr>
          <w:p w14:paraId="03676A2A"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275" w:type="dxa"/>
            <w:hideMark/>
          </w:tcPr>
          <w:p w14:paraId="31607E56"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955" w:type="dxa"/>
            <w:noWrap/>
            <w:hideMark/>
          </w:tcPr>
          <w:p w14:paraId="5DDB821B"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54.9</w:t>
            </w:r>
          </w:p>
        </w:tc>
        <w:tc>
          <w:tcPr>
            <w:tcW w:w="959" w:type="dxa"/>
            <w:noWrap/>
            <w:hideMark/>
          </w:tcPr>
          <w:p w14:paraId="491B2FFB"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232" w:type="dxa"/>
            <w:hideMark/>
          </w:tcPr>
          <w:p w14:paraId="330C98C9"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2666" w:type="dxa"/>
            <w:noWrap/>
            <w:hideMark/>
          </w:tcPr>
          <w:p w14:paraId="054E2061"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Regular dialysis 22.7%</w:t>
            </w:r>
          </w:p>
        </w:tc>
        <w:tc>
          <w:tcPr>
            <w:tcW w:w="2256" w:type="dxa"/>
            <w:noWrap/>
            <w:hideMark/>
          </w:tcPr>
          <w:p w14:paraId="213CD60C"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236" w:type="dxa"/>
            <w:hideMark/>
          </w:tcPr>
          <w:p w14:paraId="35EC55AA"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5BD0D273" w14:textId="77777777" w:rsidTr="003C644D">
        <w:trPr>
          <w:cantSplit/>
          <w:trHeight w:val="63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6219A120" w14:textId="2FD248AF"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lastRenderedPageBreak/>
              <w:t>Jeon-Slaughter</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2018</w:t>
            </w:r>
          </w:p>
        </w:tc>
        <w:tc>
          <w:tcPr>
            <w:tcW w:w="1306" w:type="dxa"/>
            <w:hideMark/>
          </w:tcPr>
          <w:p w14:paraId="0C474143"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Heavily calcified lesion 53.57%</w:t>
            </w:r>
          </w:p>
        </w:tc>
        <w:tc>
          <w:tcPr>
            <w:tcW w:w="1313" w:type="dxa"/>
            <w:hideMark/>
          </w:tcPr>
          <w:p w14:paraId="249F6BC0"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275" w:type="dxa"/>
            <w:hideMark/>
          </w:tcPr>
          <w:p w14:paraId="12F57860"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955" w:type="dxa"/>
            <w:noWrap/>
            <w:hideMark/>
          </w:tcPr>
          <w:p w14:paraId="6E17A342"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53.57</w:t>
            </w:r>
          </w:p>
        </w:tc>
        <w:tc>
          <w:tcPr>
            <w:tcW w:w="959" w:type="dxa"/>
            <w:noWrap/>
            <w:hideMark/>
          </w:tcPr>
          <w:p w14:paraId="1BDF1783"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90.82</w:t>
            </w:r>
          </w:p>
        </w:tc>
        <w:tc>
          <w:tcPr>
            <w:tcW w:w="1232" w:type="dxa"/>
            <w:hideMark/>
          </w:tcPr>
          <w:p w14:paraId="5895ABDE"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2666" w:type="dxa"/>
            <w:noWrap/>
            <w:hideMark/>
          </w:tcPr>
          <w:p w14:paraId="00EF5518"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Chronic kidney disease 14.80%</w:t>
            </w:r>
          </w:p>
        </w:tc>
        <w:tc>
          <w:tcPr>
            <w:tcW w:w="2256" w:type="dxa"/>
            <w:noWrap/>
            <w:hideMark/>
          </w:tcPr>
          <w:p w14:paraId="78A02D57"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Yes</w:t>
            </w:r>
          </w:p>
        </w:tc>
        <w:tc>
          <w:tcPr>
            <w:tcW w:w="236" w:type="dxa"/>
            <w:hideMark/>
          </w:tcPr>
          <w:p w14:paraId="33F86894"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376A6DE3" w14:textId="77777777" w:rsidTr="003C644D">
        <w:trPr>
          <w:cnfStyle w:val="000000100000" w:firstRow="0" w:lastRow="0" w:firstColumn="0" w:lastColumn="0" w:oddVBand="0" w:evenVBand="0" w:oddHBand="1" w:evenHBand="0" w:firstRowFirstColumn="0" w:firstRowLastColumn="0" w:lastRowFirstColumn="0" w:lastRowLastColumn="0"/>
          <w:cantSplit/>
          <w:trHeight w:val="63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75267A10" w14:textId="469FD77C"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Jeon-Slaughter</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2018</w:t>
            </w:r>
          </w:p>
        </w:tc>
        <w:tc>
          <w:tcPr>
            <w:tcW w:w="1306" w:type="dxa"/>
            <w:hideMark/>
          </w:tcPr>
          <w:p w14:paraId="6025B46B"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Heavily calcified lesion 32.18%</w:t>
            </w:r>
          </w:p>
        </w:tc>
        <w:tc>
          <w:tcPr>
            <w:tcW w:w="1313" w:type="dxa"/>
            <w:hideMark/>
          </w:tcPr>
          <w:p w14:paraId="21874969"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275" w:type="dxa"/>
            <w:hideMark/>
          </w:tcPr>
          <w:p w14:paraId="5E180122"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955" w:type="dxa"/>
            <w:noWrap/>
            <w:hideMark/>
          </w:tcPr>
          <w:p w14:paraId="59F053D6"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44.25</w:t>
            </w:r>
          </w:p>
        </w:tc>
        <w:tc>
          <w:tcPr>
            <w:tcW w:w="959" w:type="dxa"/>
            <w:noWrap/>
            <w:hideMark/>
          </w:tcPr>
          <w:p w14:paraId="73CD1474"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90.23</w:t>
            </w:r>
          </w:p>
        </w:tc>
        <w:tc>
          <w:tcPr>
            <w:tcW w:w="1232" w:type="dxa"/>
            <w:hideMark/>
          </w:tcPr>
          <w:p w14:paraId="1D968C92"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2666" w:type="dxa"/>
            <w:noWrap/>
            <w:hideMark/>
          </w:tcPr>
          <w:p w14:paraId="339B7C34"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Chronic kidney disease 12.07%</w:t>
            </w:r>
          </w:p>
        </w:tc>
        <w:tc>
          <w:tcPr>
            <w:tcW w:w="2256" w:type="dxa"/>
            <w:noWrap/>
            <w:hideMark/>
          </w:tcPr>
          <w:p w14:paraId="6EF8B573"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Yes</w:t>
            </w:r>
          </w:p>
        </w:tc>
        <w:tc>
          <w:tcPr>
            <w:tcW w:w="236" w:type="dxa"/>
            <w:hideMark/>
          </w:tcPr>
          <w:p w14:paraId="5655DF75"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112CA122" w14:textId="77777777" w:rsidTr="003C644D">
        <w:trPr>
          <w:cantSplit/>
          <w:trHeight w:val="147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090663E7" w14:textId="7D5104D5"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Kang</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2016</w:t>
            </w:r>
          </w:p>
        </w:tc>
        <w:tc>
          <w:tcPr>
            <w:tcW w:w="1306" w:type="dxa"/>
            <w:hideMark/>
          </w:tcPr>
          <w:p w14:paraId="55333E81"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Moderate to severe calcification 27.0%</w:t>
            </w:r>
          </w:p>
        </w:tc>
        <w:tc>
          <w:tcPr>
            <w:tcW w:w="1313" w:type="dxa"/>
            <w:hideMark/>
          </w:tcPr>
          <w:p w14:paraId="29F1AD70"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TASC A 4.8%</w:t>
            </w:r>
            <w:r w:rsidRPr="001154BA">
              <w:rPr>
                <w:rFonts w:ascii="Montserrat" w:eastAsia="Times New Roman" w:hAnsi="Montserrat" w:cs="Times New Roman"/>
                <w:color w:val="2C2C2C"/>
                <w:sz w:val="14"/>
                <w:szCs w:val="14"/>
                <w:lang w:eastAsia="en-GB"/>
              </w:rPr>
              <w:br/>
              <w:t>TASC B 19.0%</w:t>
            </w:r>
            <w:r w:rsidRPr="001154BA">
              <w:rPr>
                <w:rFonts w:ascii="Montserrat" w:eastAsia="Times New Roman" w:hAnsi="Montserrat" w:cs="Times New Roman"/>
                <w:color w:val="2C2C2C"/>
                <w:sz w:val="14"/>
                <w:szCs w:val="14"/>
                <w:lang w:eastAsia="en-GB"/>
              </w:rPr>
              <w:br/>
              <w:t>TASC C 15.9%</w:t>
            </w:r>
            <w:r w:rsidRPr="001154BA">
              <w:rPr>
                <w:rFonts w:ascii="Montserrat" w:eastAsia="Times New Roman" w:hAnsi="Montserrat" w:cs="Times New Roman"/>
                <w:color w:val="2C2C2C"/>
                <w:sz w:val="14"/>
                <w:szCs w:val="14"/>
                <w:lang w:eastAsia="en-GB"/>
              </w:rPr>
              <w:br/>
              <w:t>TASC D 60.3%</w:t>
            </w:r>
          </w:p>
        </w:tc>
        <w:tc>
          <w:tcPr>
            <w:tcW w:w="1275" w:type="dxa"/>
            <w:hideMark/>
          </w:tcPr>
          <w:p w14:paraId="37975B9C"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955" w:type="dxa"/>
            <w:noWrap/>
            <w:hideMark/>
          </w:tcPr>
          <w:p w14:paraId="44A232CF"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49.2</w:t>
            </w:r>
          </w:p>
        </w:tc>
        <w:tc>
          <w:tcPr>
            <w:tcW w:w="959" w:type="dxa"/>
            <w:noWrap/>
            <w:hideMark/>
          </w:tcPr>
          <w:p w14:paraId="1D83FF73"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93.7</w:t>
            </w:r>
          </w:p>
        </w:tc>
        <w:tc>
          <w:tcPr>
            <w:tcW w:w="1232" w:type="dxa"/>
            <w:hideMark/>
          </w:tcPr>
          <w:p w14:paraId="6BEBA6DB"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77.8 (Previous peripheral arterial disease)</w:t>
            </w:r>
          </w:p>
        </w:tc>
        <w:tc>
          <w:tcPr>
            <w:tcW w:w="2666" w:type="dxa"/>
            <w:noWrap/>
            <w:hideMark/>
          </w:tcPr>
          <w:p w14:paraId="4A6D15B8"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Renal disease (GFR &lt;60) 38.1%</w:t>
            </w:r>
            <w:r w:rsidRPr="001154BA">
              <w:rPr>
                <w:rFonts w:ascii="Montserrat" w:eastAsia="Times New Roman" w:hAnsi="Montserrat" w:cs="Times New Roman"/>
                <w:color w:val="2C2C2C"/>
                <w:sz w:val="14"/>
                <w:szCs w:val="14"/>
                <w:lang w:eastAsia="en-GB"/>
              </w:rPr>
              <w:br/>
              <w:t>Blood urea nitrogen (mg/dL) 25.3</w:t>
            </w:r>
            <w:r w:rsidRPr="001154BA">
              <w:rPr>
                <w:rFonts w:ascii="Montserrat" w:eastAsia="Times New Roman" w:hAnsi="Montserrat" w:cs="Times New Roman"/>
                <w:color w:val="2C2C2C"/>
                <w:sz w:val="14"/>
                <w:szCs w:val="14"/>
                <w:lang w:eastAsia="en-GB"/>
              </w:rPr>
              <w:br/>
              <w:t xml:space="preserve">Creatinine (mg/dL) 1.51 </w:t>
            </w:r>
          </w:p>
        </w:tc>
        <w:tc>
          <w:tcPr>
            <w:tcW w:w="2256" w:type="dxa"/>
            <w:noWrap/>
            <w:hideMark/>
          </w:tcPr>
          <w:p w14:paraId="55E71EEA"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No</w:t>
            </w:r>
          </w:p>
        </w:tc>
        <w:tc>
          <w:tcPr>
            <w:tcW w:w="236" w:type="dxa"/>
            <w:hideMark/>
          </w:tcPr>
          <w:p w14:paraId="1E99E681"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573350AF" w14:textId="77777777" w:rsidTr="003C644D">
        <w:trPr>
          <w:cnfStyle w:val="000000100000" w:firstRow="0" w:lastRow="0" w:firstColumn="0" w:lastColumn="0" w:oddVBand="0" w:evenVBand="0" w:oddHBand="1" w:evenHBand="0" w:firstRowFirstColumn="0" w:firstRowLastColumn="0" w:lastRowFirstColumn="0" w:lastRowLastColumn="0"/>
          <w:cantSplit/>
          <w:trHeight w:val="147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782E46A7" w14:textId="562BA5C5"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proofErr w:type="spellStart"/>
            <w:r w:rsidRPr="001154BA">
              <w:rPr>
                <w:rFonts w:ascii="Montserrat" w:eastAsia="Times New Roman" w:hAnsi="Montserrat" w:cs="Times New Roman"/>
                <w:color w:val="2C2C2C"/>
                <w:sz w:val="14"/>
                <w:szCs w:val="14"/>
                <w:lang w:eastAsia="en-GB"/>
              </w:rPr>
              <w:t>Karashima</w:t>
            </w:r>
            <w:proofErr w:type="spellEnd"/>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2021</w:t>
            </w:r>
          </w:p>
        </w:tc>
        <w:tc>
          <w:tcPr>
            <w:tcW w:w="1306" w:type="dxa"/>
            <w:hideMark/>
          </w:tcPr>
          <w:p w14:paraId="22596271" w14:textId="0B6F9D9A"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PACSS classification</w:t>
            </w:r>
            <w:r w:rsidRPr="001154BA">
              <w:rPr>
                <w:rFonts w:ascii="Montserrat" w:eastAsia="Times New Roman" w:hAnsi="Montserrat" w:cs="Times New Roman"/>
                <w:color w:val="2C2C2C"/>
                <w:sz w:val="14"/>
                <w:szCs w:val="14"/>
                <w:lang w:eastAsia="en-GB"/>
              </w:rPr>
              <w:br/>
              <w:t>0 28%</w:t>
            </w:r>
            <w:r w:rsidRPr="001154BA">
              <w:rPr>
                <w:rFonts w:ascii="Montserrat" w:eastAsia="Times New Roman" w:hAnsi="Montserrat" w:cs="Times New Roman"/>
                <w:color w:val="2C2C2C"/>
                <w:sz w:val="14"/>
                <w:szCs w:val="14"/>
                <w:lang w:eastAsia="en-GB"/>
              </w:rPr>
              <w:br/>
              <w:t>1 22%</w:t>
            </w:r>
            <w:r w:rsidRPr="001154BA">
              <w:rPr>
                <w:rFonts w:ascii="Montserrat" w:eastAsia="Times New Roman" w:hAnsi="Montserrat" w:cs="Times New Roman"/>
                <w:color w:val="2C2C2C"/>
                <w:sz w:val="14"/>
                <w:szCs w:val="14"/>
                <w:lang w:eastAsia="en-GB"/>
              </w:rPr>
              <w:br/>
              <w:t>2 14%</w:t>
            </w:r>
            <w:r w:rsidRPr="001154BA">
              <w:rPr>
                <w:rFonts w:ascii="Montserrat" w:eastAsia="Times New Roman" w:hAnsi="Montserrat" w:cs="Times New Roman"/>
                <w:color w:val="2C2C2C"/>
                <w:sz w:val="14"/>
                <w:szCs w:val="14"/>
                <w:lang w:eastAsia="en-GB"/>
              </w:rPr>
              <w:br/>
              <w:t>3 12%</w:t>
            </w:r>
            <w:r w:rsidRPr="001154BA">
              <w:rPr>
                <w:rFonts w:ascii="Montserrat" w:eastAsia="Times New Roman" w:hAnsi="Montserrat" w:cs="Times New Roman"/>
                <w:color w:val="2C2C2C"/>
                <w:sz w:val="14"/>
                <w:szCs w:val="14"/>
                <w:lang w:eastAsia="en-GB"/>
              </w:rPr>
              <w:br/>
              <w:t>4 25%</w:t>
            </w:r>
          </w:p>
        </w:tc>
        <w:tc>
          <w:tcPr>
            <w:tcW w:w="1313" w:type="dxa"/>
            <w:hideMark/>
          </w:tcPr>
          <w:p w14:paraId="5A224092"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275" w:type="dxa"/>
            <w:hideMark/>
          </w:tcPr>
          <w:p w14:paraId="6F1411BB"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955" w:type="dxa"/>
            <w:noWrap/>
            <w:hideMark/>
          </w:tcPr>
          <w:p w14:paraId="6FF913F7"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61</w:t>
            </w:r>
          </w:p>
        </w:tc>
        <w:tc>
          <w:tcPr>
            <w:tcW w:w="959" w:type="dxa"/>
            <w:noWrap/>
            <w:hideMark/>
          </w:tcPr>
          <w:p w14:paraId="417FCD43"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232" w:type="dxa"/>
            <w:hideMark/>
          </w:tcPr>
          <w:p w14:paraId="5EF257C8"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2666" w:type="dxa"/>
            <w:noWrap/>
            <w:hideMark/>
          </w:tcPr>
          <w:p w14:paraId="121E88B3"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Dialysis dependence 27%</w:t>
            </w:r>
          </w:p>
        </w:tc>
        <w:tc>
          <w:tcPr>
            <w:tcW w:w="2256" w:type="dxa"/>
            <w:noWrap/>
            <w:hideMark/>
          </w:tcPr>
          <w:p w14:paraId="386EE3DD"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No</w:t>
            </w:r>
          </w:p>
        </w:tc>
        <w:tc>
          <w:tcPr>
            <w:tcW w:w="236" w:type="dxa"/>
            <w:hideMark/>
          </w:tcPr>
          <w:p w14:paraId="11286EE7"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17E78EA9" w14:textId="77777777" w:rsidTr="003C644D">
        <w:trPr>
          <w:cantSplit/>
          <w:trHeight w:val="42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66AB2F53" w14:textId="43177044"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Karpenko</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2022</w:t>
            </w:r>
          </w:p>
        </w:tc>
        <w:tc>
          <w:tcPr>
            <w:tcW w:w="1306" w:type="dxa"/>
            <w:hideMark/>
          </w:tcPr>
          <w:p w14:paraId="5043769E"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313" w:type="dxa"/>
            <w:hideMark/>
          </w:tcPr>
          <w:p w14:paraId="472A61B7"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TASC II D 100%</w:t>
            </w:r>
          </w:p>
        </w:tc>
        <w:tc>
          <w:tcPr>
            <w:tcW w:w="1275" w:type="dxa"/>
            <w:hideMark/>
          </w:tcPr>
          <w:p w14:paraId="3FF38CE9"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955" w:type="dxa"/>
            <w:noWrap/>
            <w:hideMark/>
          </w:tcPr>
          <w:p w14:paraId="7D71A1E7"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37</w:t>
            </w:r>
          </w:p>
        </w:tc>
        <w:tc>
          <w:tcPr>
            <w:tcW w:w="959" w:type="dxa"/>
            <w:noWrap/>
            <w:hideMark/>
          </w:tcPr>
          <w:p w14:paraId="0B5D2444"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89</w:t>
            </w:r>
          </w:p>
        </w:tc>
        <w:tc>
          <w:tcPr>
            <w:tcW w:w="1232" w:type="dxa"/>
            <w:hideMark/>
          </w:tcPr>
          <w:p w14:paraId="0F44F63C"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Coronary heart disease 80</w:t>
            </w:r>
          </w:p>
        </w:tc>
        <w:tc>
          <w:tcPr>
            <w:tcW w:w="2666" w:type="dxa"/>
            <w:noWrap/>
            <w:hideMark/>
          </w:tcPr>
          <w:p w14:paraId="63A711BE"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Chronic renal failure 37%</w:t>
            </w:r>
          </w:p>
        </w:tc>
        <w:tc>
          <w:tcPr>
            <w:tcW w:w="2256" w:type="dxa"/>
            <w:noWrap/>
            <w:hideMark/>
          </w:tcPr>
          <w:p w14:paraId="1B609DD6"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236" w:type="dxa"/>
            <w:hideMark/>
          </w:tcPr>
          <w:p w14:paraId="6493DF3A"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3073695A" w14:textId="77777777" w:rsidTr="003C644D">
        <w:trPr>
          <w:cnfStyle w:val="000000100000" w:firstRow="0" w:lastRow="0" w:firstColumn="0" w:lastColumn="0" w:oddVBand="0" w:evenVBand="0" w:oddHBand="1" w:evenHBand="0" w:firstRowFirstColumn="0" w:firstRowLastColumn="0" w:lastRowFirstColumn="0" w:lastRowLastColumn="0"/>
          <w:cantSplit/>
          <w:trHeight w:val="231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2958B406" w14:textId="6B99FB11"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Katsuki</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2019</w:t>
            </w:r>
          </w:p>
        </w:tc>
        <w:tc>
          <w:tcPr>
            <w:tcW w:w="1306" w:type="dxa"/>
            <w:hideMark/>
          </w:tcPr>
          <w:p w14:paraId="4AFF20B9"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val="de-DE" w:eastAsia="en-GB"/>
              </w:rPr>
            </w:pPr>
            <w:r w:rsidRPr="001154BA">
              <w:rPr>
                <w:rFonts w:ascii="Montserrat" w:eastAsia="Times New Roman" w:hAnsi="Montserrat" w:cs="Times New Roman"/>
                <w:color w:val="2C2C2C"/>
                <w:sz w:val="14"/>
                <w:szCs w:val="14"/>
                <w:lang w:val="de-DE" w:eastAsia="en-GB"/>
              </w:rPr>
              <w:t xml:space="preserve">PACSS </w:t>
            </w:r>
            <w:r w:rsidRPr="001154BA">
              <w:rPr>
                <w:rFonts w:ascii="Montserrat" w:eastAsia="Times New Roman" w:hAnsi="Montserrat" w:cs="Times New Roman"/>
                <w:color w:val="2C2C2C"/>
                <w:sz w:val="14"/>
                <w:szCs w:val="14"/>
                <w:lang w:val="de-DE" w:eastAsia="en-GB"/>
              </w:rPr>
              <w:br/>
              <w:t>Grade 0: 36.2%</w:t>
            </w:r>
            <w:r w:rsidRPr="001154BA">
              <w:rPr>
                <w:rFonts w:ascii="Montserrat" w:eastAsia="Times New Roman" w:hAnsi="Montserrat" w:cs="Times New Roman"/>
                <w:color w:val="2C2C2C"/>
                <w:sz w:val="14"/>
                <w:szCs w:val="14"/>
                <w:lang w:val="de-DE" w:eastAsia="en-GB"/>
              </w:rPr>
              <w:br/>
              <w:t>Grade 1: 18.2%</w:t>
            </w:r>
            <w:r w:rsidRPr="001154BA">
              <w:rPr>
                <w:rFonts w:ascii="Montserrat" w:eastAsia="Times New Roman" w:hAnsi="Montserrat" w:cs="Times New Roman"/>
                <w:color w:val="2C2C2C"/>
                <w:sz w:val="14"/>
                <w:szCs w:val="14"/>
                <w:lang w:val="de-DE" w:eastAsia="en-GB"/>
              </w:rPr>
              <w:br/>
              <w:t>Grade 2: 16.0%</w:t>
            </w:r>
            <w:r w:rsidRPr="001154BA">
              <w:rPr>
                <w:rFonts w:ascii="Montserrat" w:eastAsia="Times New Roman" w:hAnsi="Montserrat" w:cs="Times New Roman"/>
                <w:color w:val="2C2C2C"/>
                <w:sz w:val="14"/>
                <w:szCs w:val="14"/>
                <w:lang w:val="de-DE" w:eastAsia="en-GB"/>
              </w:rPr>
              <w:br/>
              <w:t>Grade 3: 8.9%</w:t>
            </w:r>
            <w:r w:rsidRPr="001154BA">
              <w:rPr>
                <w:rFonts w:ascii="Montserrat" w:eastAsia="Times New Roman" w:hAnsi="Montserrat" w:cs="Times New Roman"/>
                <w:color w:val="2C2C2C"/>
                <w:sz w:val="14"/>
                <w:szCs w:val="14"/>
                <w:lang w:val="de-DE" w:eastAsia="en-GB"/>
              </w:rPr>
              <w:br/>
              <w:t>Grade 4: 20.7%</w:t>
            </w:r>
          </w:p>
        </w:tc>
        <w:tc>
          <w:tcPr>
            <w:tcW w:w="1313" w:type="dxa"/>
            <w:hideMark/>
          </w:tcPr>
          <w:p w14:paraId="38972B2E"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A: 40.6%</w:t>
            </w:r>
            <w:r w:rsidRPr="001154BA">
              <w:rPr>
                <w:rFonts w:ascii="Montserrat" w:eastAsia="Times New Roman" w:hAnsi="Montserrat" w:cs="Times New Roman"/>
                <w:color w:val="2C2C2C"/>
                <w:sz w:val="14"/>
                <w:szCs w:val="14"/>
                <w:lang w:eastAsia="en-GB"/>
              </w:rPr>
              <w:br/>
              <w:t>B: 17.8%</w:t>
            </w:r>
            <w:r w:rsidRPr="001154BA">
              <w:rPr>
                <w:rFonts w:ascii="Montserrat" w:eastAsia="Times New Roman" w:hAnsi="Montserrat" w:cs="Times New Roman"/>
                <w:color w:val="2C2C2C"/>
                <w:sz w:val="14"/>
                <w:szCs w:val="14"/>
                <w:lang w:eastAsia="en-GB"/>
              </w:rPr>
              <w:br/>
              <w:t>C: 28.2%</w:t>
            </w:r>
            <w:r w:rsidRPr="001154BA">
              <w:rPr>
                <w:rFonts w:ascii="Montserrat" w:eastAsia="Times New Roman" w:hAnsi="Montserrat" w:cs="Times New Roman"/>
                <w:color w:val="2C2C2C"/>
                <w:sz w:val="14"/>
                <w:szCs w:val="14"/>
                <w:lang w:eastAsia="en-GB"/>
              </w:rPr>
              <w:br/>
              <w:t>D: 13.4%</w:t>
            </w:r>
          </w:p>
        </w:tc>
        <w:tc>
          <w:tcPr>
            <w:tcW w:w="1275" w:type="dxa"/>
            <w:hideMark/>
          </w:tcPr>
          <w:p w14:paraId="1A60529D"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955" w:type="dxa"/>
            <w:noWrap/>
            <w:hideMark/>
          </w:tcPr>
          <w:p w14:paraId="7C4E0EC6"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53.8</w:t>
            </w:r>
          </w:p>
        </w:tc>
        <w:tc>
          <w:tcPr>
            <w:tcW w:w="959" w:type="dxa"/>
            <w:noWrap/>
            <w:hideMark/>
          </w:tcPr>
          <w:p w14:paraId="5999B58B"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85.5</w:t>
            </w:r>
          </w:p>
        </w:tc>
        <w:tc>
          <w:tcPr>
            <w:tcW w:w="1232" w:type="dxa"/>
            <w:hideMark/>
          </w:tcPr>
          <w:p w14:paraId="78D679D2"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2666" w:type="dxa"/>
            <w:noWrap/>
            <w:hideMark/>
          </w:tcPr>
          <w:p w14:paraId="570C75CF"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Chronic renal failure 32.2%</w:t>
            </w:r>
          </w:p>
        </w:tc>
        <w:tc>
          <w:tcPr>
            <w:tcW w:w="2256" w:type="dxa"/>
            <w:noWrap/>
            <w:hideMark/>
          </w:tcPr>
          <w:p w14:paraId="14105E3E"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236" w:type="dxa"/>
            <w:hideMark/>
          </w:tcPr>
          <w:p w14:paraId="52FC3468"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1CE17E58" w14:textId="77777777" w:rsidTr="003C644D">
        <w:trPr>
          <w:cantSplit/>
          <w:trHeight w:val="252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569D66EE" w14:textId="2CB5D5E2"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lastRenderedPageBreak/>
              <w:t>Katsuki</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2019</w:t>
            </w:r>
          </w:p>
        </w:tc>
        <w:tc>
          <w:tcPr>
            <w:tcW w:w="1306" w:type="dxa"/>
            <w:hideMark/>
          </w:tcPr>
          <w:p w14:paraId="6F828C01"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val="de-DE" w:eastAsia="en-GB"/>
              </w:rPr>
            </w:pPr>
            <w:r w:rsidRPr="001154BA">
              <w:rPr>
                <w:rFonts w:ascii="Montserrat" w:eastAsia="Times New Roman" w:hAnsi="Montserrat" w:cs="Times New Roman"/>
                <w:color w:val="2C2C2C"/>
                <w:sz w:val="14"/>
                <w:szCs w:val="14"/>
                <w:lang w:val="de-DE" w:eastAsia="en-GB"/>
              </w:rPr>
              <w:t xml:space="preserve">PACSS </w:t>
            </w:r>
            <w:r w:rsidRPr="001154BA">
              <w:rPr>
                <w:rFonts w:ascii="Montserrat" w:eastAsia="Times New Roman" w:hAnsi="Montserrat" w:cs="Times New Roman"/>
                <w:color w:val="2C2C2C"/>
                <w:sz w:val="14"/>
                <w:szCs w:val="14"/>
                <w:lang w:val="de-DE" w:eastAsia="en-GB"/>
              </w:rPr>
              <w:br w:type="page"/>
              <w:t>Grade 0: 36.8%</w:t>
            </w:r>
            <w:r w:rsidRPr="001154BA">
              <w:rPr>
                <w:rFonts w:ascii="Montserrat" w:eastAsia="Times New Roman" w:hAnsi="Montserrat" w:cs="Times New Roman"/>
                <w:color w:val="2C2C2C"/>
                <w:sz w:val="14"/>
                <w:szCs w:val="14"/>
                <w:lang w:val="de-DE" w:eastAsia="en-GB"/>
              </w:rPr>
              <w:br w:type="page"/>
              <w:t>Grade 1: 22.1%</w:t>
            </w:r>
            <w:r w:rsidRPr="001154BA">
              <w:rPr>
                <w:rFonts w:ascii="Montserrat" w:eastAsia="Times New Roman" w:hAnsi="Montserrat" w:cs="Times New Roman"/>
                <w:color w:val="2C2C2C"/>
                <w:sz w:val="14"/>
                <w:szCs w:val="14"/>
                <w:lang w:val="de-DE" w:eastAsia="en-GB"/>
              </w:rPr>
              <w:br w:type="page"/>
              <w:t>Grade 2: 13.3%</w:t>
            </w:r>
            <w:r w:rsidRPr="001154BA">
              <w:rPr>
                <w:rFonts w:ascii="Montserrat" w:eastAsia="Times New Roman" w:hAnsi="Montserrat" w:cs="Times New Roman"/>
                <w:color w:val="2C2C2C"/>
                <w:sz w:val="14"/>
                <w:szCs w:val="14"/>
                <w:lang w:val="de-DE" w:eastAsia="en-GB"/>
              </w:rPr>
              <w:br w:type="page"/>
              <w:t>Grade 3: 10.5%</w:t>
            </w:r>
            <w:r w:rsidRPr="001154BA">
              <w:rPr>
                <w:rFonts w:ascii="Montserrat" w:eastAsia="Times New Roman" w:hAnsi="Montserrat" w:cs="Times New Roman"/>
                <w:color w:val="2C2C2C"/>
                <w:sz w:val="14"/>
                <w:szCs w:val="14"/>
                <w:lang w:val="de-DE" w:eastAsia="en-GB"/>
              </w:rPr>
              <w:br w:type="page"/>
              <w:t>Grade 4: 17.2%</w:t>
            </w:r>
            <w:r w:rsidRPr="001154BA">
              <w:rPr>
                <w:rFonts w:ascii="Montserrat" w:eastAsia="Times New Roman" w:hAnsi="Montserrat" w:cs="Times New Roman"/>
                <w:color w:val="2C2C2C"/>
                <w:sz w:val="14"/>
                <w:szCs w:val="14"/>
                <w:lang w:val="de-DE" w:eastAsia="en-GB"/>
              </w:rPr>
              <w:br w:type="page"/>
            </w:r>
          </w:p>
        </w:tc>
        <w:tc>
          <w:tcPr>
            <w:tcW w:w="1313" w:type="dxa"/>
            <w:hideMark/>
          </w:tcPr>
          <w:p w14:paraId="7E41F081"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A: 35.4%</w:t>
            </w:r>
            <w:r w:rsidRPr="001154BA">
              <w:rPr>
                <w:rFonts w:ascii="Montserrat" w:eastAsia="Times New Roman" w:hAnsi="Montserrat" w:cs="Times New Roman"/>
                <w:color w:val="2C2C2C"/>
                <w:sz w:val="14"/>
                <w:szCs w:val="14"/>
                <w:lang w:eastAsia="en-GB"/>
              </w:rPr>
              <w:br w:type="page"/>
              <w:t>B: 20.7%</w:t>
            </w:r>
            <w:r w:rsidRPr="001154BA">
              <w:rPr>
                <w:rFonts w:ascii="Montserrat" w:eastAsia="Times New Roman" w:hAnsi="Montserrat" w:cs="Times New Roman"/>
                <w:color w:val="2C2C2C"/>
                <w:sz w:val="14"/>
                <w:szCs w:val="14"/>
                <w:lang w:eastAsia="en-GB"/>
              </w:rPr>
              <w:br w:type="page"/>
              <w:t>C: 29.1%</w:t>
            </w:r>
            <w:r w:rsidRPr="001154BA">
              <w:rPr>
                <w:rFonts w:ascii="Montserrat" w:eastAsia="Times New Roman" w:hAnsi="Montserrat" w:cs="Times New Roman"/>
                <w:color w:val="2C2C2C"/>
                <w:sz w:val="14"/>
                <w:szCs w:val="14"/>
                <w:lang w:eastAsia="en-GB"/>
              </w:rPr>
              <w:br w:type="page"/>
              <w:t>D: 14.7%</w:t>
            </w:r>
          </w:p>
        </w:tc>
        <w:tc>
          <w:tcPr>
            <w:tcW w:w="1275" w:type="dxa"/>
            <w:hideMark/>
          </w:tcPr>
          <w:p w14:paraId="42B485AA"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955" w:type="dxa"/>
            <w:noWrap/>
            <w:hideMark/>
          </w:tcPr>
          <w:p w14:paraId="2278ADE4"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57.9</w:t>
            </w:r>
          </w:p>
        </w:tc>
        <w:tc>
          <w:tcPr>
            <w:tcW w:w="959" w:type="dxa"/>
            <w:noWrap/>
            <w:hideMark/>
          </w:tcPr>
          <w:p w14:paraId="0AB3C339"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80.7</w:t>
            </w:r>
          </w:p>
        </w:tc>
        <w:tc>
          <w:tcPr>
            <w:tcW w:w="1232" w:type="dxa"/>
            <w:hideMark/>
          </w:tcPr>
          <w:p w14:paraId="2D550872"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2666" w:type="dxa"/>
            <w:noWrap/>
            <w:hideMark/>
          </w:tcPr>
          <w:p w14:paraId="3231D3BC"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Chronic renal failure 27.5%</w:t>
            </w:r>
          </w:p>
        </w:tc>
        <w:tc>
          <w:tcPr>
            <w:tcW w:w="2256" w:type="dxa"/>
            <w:noWrap/>
            <w:hideMark/>
          </w:tcPr>
          <w:p w14:paraId="3C94905D"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236" w:type="dxa"/>
            <w:hideMark/>
          </w:tcPr>
          <w:p w14:paraId="2A731B0D"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779CF746" w14:textId="77777777" w:rsidTr="003C644D">
        <w:trPr>
          <w:cnfStyle w:val="000000100000" w:firstRow="0" w:lastRow="0" w:firstColumn="0" w:lastColumn="0" w:oddVBand="0" w:evenVBand="0" w:oddHBand="1" w:evenHBand="0" w:firstRowFirstColumn="0" w:firstRowLastColumn="0" w:lastRowFirstColumn="0" w:lastRowLastColumn="0"/>
          <w:cantSplit/>
          <w:trHeight w:val="147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11B8A76D" w14:textId="2EA643BB"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Katsuki</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2020</w:t>
            </w:r>
          </w:p>
        </w:tc>
        <w:tc>
          <w:tcPr>
            <w:tcW w:w="1306" w:type="dxa"/>
            <w:hideMark/>
          </w:tcPr>
          <w:p w14:paraId="73FBAF93"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proofErr w:type="gramStart"/>
            <w:r w:rsidRPr="001154BA">
              <w:rPr>
                <w:rFonts w:ascii="Montserrat" w:eastAsia="Times New Roman" w:hAnsi="Montserrat" w:cs="Times New Roman"/>
                <w:color w:val="2C2C2C"/>
                <w:sz w:val="14"/>
                <w:szCs w:val="14"/>
                <w:lang w:eastAsia="en-GB"/>
              </w:rPr>
              <w:t>PACSS  classification</w:t>
            </w:r>
            <w:proofErr w:type="gramEnd"/>
            <w:r w:rsidRPr="001154BA">
              <w:rPr>
                <w:rFonts w:ascii="Montserrat" w:eastAsia="Times New Roman" w:hAnsi="Montserrat" w:cs="Times New Roman"/>
                <w:color w:val="2C2C2C"/>
                <w:sz w:val="14"/>
                <w:szCs w:val="14"/>
                <w:lang w:eastAsia="en-GB"/>
              </w:rPr>
              <w:br/>
              <w:t>0 35%</w:t>
            </w:r>
            <w:r w:rsidRPr="001154BA">
              <w:rPr>
                <w:rFonts w:ascii="Montserrat" w:eastAsia="Times New Roman" w:hAnsi="Montserrat" w:cs="Times New Roman"/>
                <w:color w:val="2C2C2C"/>
                <w:sz w:val="14"/>
                <w:szCs w:val="14"/>
                <w:lang w:eastAsia="en-GB"/>
              </w:rPr>
              <w:br/>
              <w:t>1 28%</w:t>
            </w:r>
            <w:r w:rsidRPr="001154BA">
              <w:rPr>
                <w:rFonts w:ascii="Montserrat" w:eastAsia="Times New Roman" w:hAnsi="Montserrat" w:cs="Times New Roman"/>
                <w:color w:val="2C2C2C"/>
                <w:sz w:val="14"/>
                <w:szCs w:val="14"/>
                <w:lang w:eastAsia="en-GB"/>
              </w:rPr>
              <w:br/>
              <w:t>2 2%</w:t>
            </w:r>
            <w:r w:rsidRPr="001154BA">
              <w:rPr>
                <w:rFonts w:ascii="Montserrat" w:eastAsia="Times New Roman" w:hAnsi="Montserrat" w:cs="Times New Roman"/>
                <w:color w:val="2C2C2C"/>
                <w:sz w:val="14"/>
                <w:szCs w:val="14"/>
                <w:lang w:eastAsia="en-GB"/>
              </w:rPr>
              <w:br/>
              <w:t>3 2%</w:t>
            </w:r>
            <w:r w:rsidRPr="001154BA">
              <w:rPr>
                <w:rFonts w:ascii="Montserrat" w:eastAsia="Times New Roman" w:hAnsi="Montserrat" w:cs="Times New Roman"/>
                <w:color w:val="2C2C2C"/>
                <w:sz w:val="14"/>
                <w:szCs w:val="14"/>
                <w:lang w:eastAsia="en-GB"/>
              </w:rPr>
              <w:br/>
              <w:t>4 33%</w:t>
            </w:r>
          </w:p>
        </w:tc>
        <w:tc>
          <w:tcPr>
            <w:tcW w:w="1313" w:type="dxa"/>
            <w:hideMark/>
          </w:tcPr>
          <w:p w14:paraId="198B9656"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TASC II classification</w:t>
            </w:r>
            <w:r w:rsidRPr="001154BA">
              <w:rPr>
                <w:rFonts w:ascii="Montserrat" w:eastAsia="Times New Roman" w:hAnsi="Montserrat" w:cs="Times New Roman"/>
                <w:color w:val="2C2C2C"/>
                <w:sz w:val="14"/>
                <w:szCs w:val="14"/>
                <w:lang w:eastAsia="en-GB"/>
              </w:rPr>
              <w:br/>
              <w:t>A 3%</w:t>
            </w:r>
            <w:r w:rsidRPr="001154BA">
              <w:rPr>
                <w:rFonts w:ascii="Montserrat" w:eastAsia="Times New Roman" w:hAnsi="Montserrat" w:cs="Times New Roman"/>
                <w:color w:val="2C2C2C"/>
                <w:sz w:val="14"/>
                <w:szCs w:val="14"/>
                <w:lang w:eastAsia="en-GB"/>
              </w:rPr>
              <w:br/>
              <w:t>B 10%</w:t>
            </w:r>
            <w:r w:rsidRPr="001154BA">
              <w:rPr>
                <w:rFonts w:ascii="Montserrat" w:eastAsia="Times New Roman" w:hAnsi="Montserrat" w:cs="Times New Roman"/>
                <w:color w:val="2C2C2C"/>
                <w:sz w:val="14"/>
                <w:szCs w:val="14"/>
                <w:lang w:eastAsia="en-GB"/>
              </w:rPr>
              <w:br/>
              <w:t>C 17%</w:t>
            </w:r>
            <w:r w:rsidRPr="001154BA">
              <w:rPr>
                <w:rFonts w:ascii="Montserrat" w:eastAsia="Times New Roman" w:hAnsi="Montserrat" w:cs="Times New Roman"/>
                <w:color w:val="2C2C2C"/>
                <w:sz w:val="14"/>
                <w:szCs w:val="14"/>
                <w:lang w:eastAsia="en-GB"/>
              </w:rPr>
              <w:br/>
              <w:t>D 70%</w:t>
            </w:r>
          </w:p>
        </w:tc>
        <w:tc>
          <w:tcPr>
            <w:tcW w:w="1275" w:type="dxa"/>
            <w:hideMark/>
          </w:tcPr>
          <w:p w14:paraId="1B132581"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955" w:type="dxa"/>
            <w:noWrap/>
            <w:hideMark/>
          </w:tcPr>
          <w:p w14:paraId="48928B8C"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43</w:t>
            </w:r>
          </w:p>
        </w:tc>
        <w:tc>
          <w:tcPr>
            <w:tcW w:w="959" w:type="dxa"/>
            <w:noWrap/>
            <w:hideMark/>
          </w:tcPr>
          <w:p w14:paraId="390050DA"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85</w:t>
            </w:r>
          </w:p>
        </w:tc>
        <w:tc>
          <w:tcPr>
            <w:tcW w:w="1232" w:type="dxa"/>
            <w:hideMark/>
          </w:tcPr>
          <w:p w14:paraId="5C2A909D"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Coronary artery disease 38</w:t>
            </w:r>
          </w:p>
        </w:tc>
        <w:tc>
          <w:tcPr>
            <w:tcW w:w="2666" w:type="dxa"/>
            <w:noWrap/>
            <w:hideMark/>
          </w:tcPr>
          <w:p w14:paraId="67FAB392" w14:textId="4E4B51EF"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H</w:t>
            </w:r>
            <w:r w:rsidR="00B8513E">
              <w:rPr>
                <w:rFonts w:ascii="Montserrat" w:eastAsia="Times New Roman" w:hAnsi="Montserrat" w:cs="Times New Roman"/>
                <w:color w:val="2C2C2C"/>
                <w:sz w:val="14"/>
                <w:szCs w:val="14"/>
                <w:lang w:eastAsia="en-GB"/>
              </w:rPr>
              <w:t>a</w:t>
            </w:r>
            <w:r w:rsidRPr="001154BA">
              <w:rPr>
                <w:rFonts w:ascii="Montserrat" w:eastAsia="Times New Roman" w:hAnsi="Montserrat" w:cs="Times New Roman"/>
                <w:color w:val="2C2C2C"/>
                <w:sz w:val="14"/>
                <w:szCs w:val="14"/>
                <w:lang w:eastAsia="en-GB"/>
              </w:rPr>
              <w:t>emodialysis 13%</w:t>
            </w:r>
          </w:p>
        </w:tc>
        <w:tc>
          <w:tcPr>
            <w:tcW w:w="2256" w:type="dxa"/>
            <w:noWrap/>
            <w:hideMark/>
          </w:tcPr>
          <w:p w14:paraId="17C7CE65"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No</w:t>
            </w:r>
          </w:p>
        </w:tc>
        <w:tc>
          <w:tcPr>
            <w:tcW w:w="236" w:type="dxa"/>
            <w:hideMark/>
          </w:tcPr>
          <w:p w14:paraId="6745B0D0"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78A39E8B" w14:textId="77777777" w:rsidTr="003C644D">
        <w:trPr>
          <w:cantSplit/>
          <w:trHeight w:val="126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5BC71EDB" w14:textId="67A075C8"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Kawamura</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2009</w:t>
            </w:r>
          </w:p>
        </w:tc>
        <w:tc>
          <w:tcPr>
            <w:tcW w:w="1306" w:type="dxa"/>
            <w:hideMark/>
          </w:tcPr>
          <w:p w14:paraId="00F79D17"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313" w:type="dxa"/>
            <w:hideMark/>
          </w:tcPr>
          <w:p w14:paraId="3652338D"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TASC classification</w:t>
            </w:r>
            <w:r w:rsidRPr="001154BA">
              <w:rPr>
                <w:rFonts w:ascii="Montserrat" w:eastAsia="Times New Roman" w:hAnsi="Montserrat" w:cs="Times New Roman"/>
                <w:color w:val="2C2C2C"/>
                <w:sz w:val="14"/>
                <w:szCs w:val="14"/>
                <w:lang w:eastAsia="en-GB"/>
              </w:rPr>
              <w:br/>
              <w:t>Type A+B 32%</w:t>
            </w:r>
            <w:r w:rsidRPr="001154BA">
              <w:rPr>
                <w:rFonts w:ascii="Montserrat" w:eastAsia="Times New Roman" w:hAnsi="Montserrat" w:cs="Times New Roman"/>
                <w:color w:val="2C2C2C"/>
                <w:sz w:val="14"/>
                <w:szCs w:val="14"/>
                <w:lang w:eastAsia="en-GB"/>
              </w:rPr>
              <w:br/>
              <w:t>Type C+D 68%</w:t>
            </w:r>
          </w:p>
        </w:tc>
        <w:tc>
          <w:tcPr>
            <w:tcW w:w="1275" w:type="dxa"/>
            <w:hideMark/>
          </w:tcPr>
          <w:p w14:paraId="0A908AE8"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45</w:t>
            </w:r>
          </w:p>
        </w:tc>
        <w:tc>
          <w:tcPr>
            <w:tcW w:w="955" w:type="dxa"/>
            <w:noWrap/>
            <w:hideMark/>
          </w:tcPr>
          <w:p w14:paraId="662DADB0"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81</w:t>
            </w:r>
          </w:p>
        </w:tc>
        <w:tc>
          <w:tcPr>
            <w:tcW w:w="959" w:type="dxa"/>
            <w:noWrap/>
            <w:hideMark/>
          </w:tcPr>
          <w:p w14:paraId="016D16C0"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79</w:t>
            </w:r>
          </w:p>
        </w:tc>
        <w:tc>
          <w:tcPr>
            <w:tcW w:w="1232" w:type="dxa"/>
            <w:hideMark/>
          </w:tcPr>
          <w:p w14:paraId="510E871C"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Coronary artery disease 58</w:t>
            </w:r>
          </w:p>
        </w:tc>
        <w:tc>
          <w:tcPr>
            <w:tcW w:w="2666" w:type="dxa"/>
            <w:noWrap/>
            <w:hideMark/>
          </w:tcPr>
          <w:p w14:paraId="35622254" w14:textId="6206E265"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H</w:t>
            </w:r>
            <w:r w:rsidR="00B8513E">
              <w:rPr>
                <w:rFonts w:ascii="Montserrat" w:eastAsia="Times New Roman" w:hAnsi="Montserrat" w:cs="Times New Roman"/>
                <w:color w:val="2C2C2C"/>
                <w:sz w:val="14"/>
                <w:szCs w:val="14"/>
                <w:lang w:eastAsia="en-GB"/>
              </w:rPr>
              <w:t>a</w:t>
            </w:r>
            <w:r w:rsidRPr="001154BA">
              <w:rPr>
                <w:rFonts w:ascii="Montserrat" w:eastAsia="Times New Roman" w:hAnsi="Montserrat" w:cs="Times New Roman"/>
                <w:color w:val="2C2C2C"/>
                <w:sz w:val="14"/>
                <w:szCs w:val="14"/>
                <w:lang w:eastAsia="en-GB"/>
              </w:rPr>
              <w:t>emodialysis 100%</w:t>
            </w:r>
          </w:p>
        </w:tc>
        <w:tc>
          <w:tcPr>
            <w:tcW w:w="2256" w:type="dxa"/>
            <w:noWrap/>
            <w:hideMark/>
          </w:tcPr>
          <w:p w14:paraId="10CBB7B3"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No</w:t>
            </w:r>
          </w:p>
        </w:tc>
        <w:tc>
          <w:tcPr>
            <w:tcW w:w="236" w:type="dxa"/>
            <w:hideMark/>
          </w:tcPr>
          <w:p w14:paraId="725316EE"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0AC6D4DE" w14:textId="77777777" w:rsidTr="003C644D">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380644E4" w14:textId="741A1697"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proofErr w:type="spellStart"/>
            <w:r w:rsidRPr="001154BA">
              <w:rPr>
                <w:rFonts w:ascii="Montserrat" w:eastAsia="Times New Roman" w:hAnsi="Montserrat" w:cs="Times New Roman"/>
                <w:color w:val="2C2C2C"/>
                <w:sz w:val="14"/>
                <w:szCs w:val="14"/>
                <w:lang w:eastAsia="en-GB"/>
              </w:rPr>
              <w:t>Kichikawa</w:t>
            </w:r>
            <w:proofErr w:type="spellEnd"/>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2019</w:t>
            </w:r>
          </w:p>
        </w:tc>
        <w:tc>
          <w:tcPr>
            <w:tcW w:w="1306" w:type="dxa"/>
            <w:hideMark/>
          </w:tcPr>
          <w:p w14:paraId="638DA52F"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313" w:type="dxa"/>
            <w:hideMark/>
          </w:tcPr>
          <w:p w14:paraId="4C06EB6B"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275" w:type="dxa"/>
            <w:hideMark/>
          </w:tcPr>
          <w:p w14:paraId="40823E90"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955" w:type="dxa"/>
            <w:noWrap/>
            <w:hideMark/>
          </w:tcPr>
          <w:p w14:paraId="5FA6FA38"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58.8</w:t>
            </w:r>
          </w:p>
        </w:tc>
        <w:tc>
          <w:tcPr>
            <w:tcW w:w="959" w:type="dxa"/>
            <w:noWrap/>
            <w:hideMark/>
          </w:tcPr>
          <w:p w14:paraId="23DA235E"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85.4</w:t>
            </w:r>
          </w:p>
        </w:tc>
        <w:tc>
          <w:tcPr>
            <w:tcW w:w="1232" w:type="dxa"/>
            <w:hideMark/>
          </w:tcPr>
          <w:p w14:paraId="028B8BA5"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2666" w:type="dxa"/>
            <w:noWrap/>
            <w:hideMark/>
          </w:tcPr>
          <w:p w14:paraId="3E78D8C9"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Chronic kidney disease 43.6%</w:t>
            </w:r>
            <w:r w:rsidRPr="001154BA">
              <w:rPr>
                <w:rFonts w:ascii="Montserrat" w:eastAsia="Times New Roman" w:hAnsi="Montserrat" w:cs="Times New Roman"/>
                <w:color w:val="2C2C2C"/>
                <w:sz w:val="14"/>
                <w:szCs w:val="14"/>
                <w:lang w:eastAsia="en-GB"/>
              </w:rPr>
              <w:br/>
              <w:t>eGFR &lt;60 mL/min/1.73 m^2 and/or dialysis 35.5%</w:t>
            </w:r>
          </w:p>
        </w:tc>
        <w:tc>
          <w:tcPr>
            <w:tcW w:w="2256" w:type="dxa"/>
            <w:noWrap/>
            <w:hideMark/>
          </w:tcPr>
          <w:p w14:paraId="3D21786E"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236" w:type="dxa"/>
            <w:hideMark/>
          </w:tcPr>
          <w:p w14:paraId="4815E389"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03F3940A" w14:textId="77777777" w:rsidTr="003C644D">
        <w:trPr>
          <w:cantSplit/>
          <w:trHeight w:val="126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08E0F0D0" w14:textId="12C2D51A"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Kim</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2024</w:t>
            </w:r>
          </w:p>
        </w:tc>
        <w:tc>
          <w:tcPr>
            <w:tcW w:w="1306" w:type="dxa"/>
            <w:hideMark/>
          </w:tcPr>
          <w:p w14:paraId="38831CD3"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severe calcification 28.8%</w:t>
            </w:r>
          </w:p>
        </w:tc>
        <w:tc>
          <w:tcPr>
            <w:tcW w:w="1313" w:type="dxa"/>
            <w:hideMark/>
          </w:tcPr>
          <w:p w14:paraId="18F5AC83"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TASC classification</w:t>
            </w:r>
            <w:r w:rsidRPr="001154BA">
              <w:rPr>
                <w:rFonts w:ascii="Montserrat" w:eastAsia="Times New Roman" w:hAnsi="Montserrat" w:cs="Times New Roman"/>
                <w:color w:val="2C2C2C"/>
                <w:sz w:val="14"/>
                <w:szCs w:val="14"/>
                <w:lang w:eastAsia="en-GB"/>
              </w:rPr>
              <w:br/>
              <w:t>Type A+B 53.8%</w:t>
            </w:r>
            <w:r w:rsidRPr="001154BA">
              <w:rPr>
                <w:rFonts w:ascii="Montserrat" w:eastAsia="Times New Roman" w:hAnsi="Montserrat" w:cs="Times New Roman"/>
                <w:color w:val="2C2C2C"/>
                <w:sz w:val="14"/>
                <w:szCs w:val="14"/>
                <w:lang w:eastAsia="en-GB"/>
              </w:rPr>
              <w:br/>
              <w:t>Type C+D 46.2%</w:t>
            </w:r>
          </w:p>
        </w:tc>
        <w:tc>
          <w:tcPr>
            <w:tcW w:w="1275" w:type="dxa"/>
            <w:hideMark/>
          </w:tcPr>
          <w:p w14:paraId="23E7D99C"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955" w:type="dxa"/>
            <w:noWrap/>
            <w:hideMark/>
          </w:tcPr>
          <w:p w14:paraId="1093FC1C"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67.3</w:t>
            </w:r>
          </w:p>
        </w:tc>
        <w:tc>
          <w:tcPr>
            <w:tcW w:w="959" w:type="dxa"/>
            <w:noWrap/>
            <w:hideMark/>
          </w:tcPr>
          <w:p w14:paraId="183B67C3"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64.4</w:t>
            </w:r>
          </w:p>
        </w:tc>
        <w:tc>
          <w:tcPr>
            <w:tcW w:w="1232" w:type="dxa"/>
            <w:hideMark/>
          </w:tcPr>
          <w:p w14:paraId="3A08500C"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Coronary artery disease 45.2</w:t>
            </w:r>
          </w:p>
        </w:tc>
        <w:tc>
          <w:tcPr>
            <w:tcW w:w="2666" w:type="dxa"/>
            <w:noWrap/>
            <w:hideMark/>
          </w:tcPr>
          <w:p w14:paraId="6BF3BCA4"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Chronic kidney disease 19.2%</w:t>
            </w:r>
            <w:r w:rsidRPr="001154BA">
              <w:rPr>
                <w:rFonts w:ascii="Montserrat" w:eastAsia="Times New Roman" w:hAnsi="Montserrat" w:cs="Times New Roman"/>
                <w:color w:val="2C2C2C"/>
                <w:sz w:val="14"/>
                <w:szCs w:val="14"/>
                <w:lang w:eastAsia="en-GB"/>
              </w:rPr>
              <w:br/>
              <w:t>End stage renal disease on dialysis 11.5%</w:t>
            </w:r>
          </w:p>
        </w:tc>
        <w:tc>
          <w:tcPr>
            <w:tcW w:w="2256" w:type="dxa"/>
            <w:noWrap/>
            <w:hideMark/>
          </w:tcPr>
          <w:p w14:paraId="0098C915"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No</w:t>
            </w:r>
          </w:p>
        </w:tc>
        <w:tc>
          <w:tcPr>
            <w:tcW w:w="236" w:type="dxa"/>
            <w:hideMark/>
          </w:tcPr>
          <w:p w14:paraId="0066D485"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1D383DDC" w14:textId="77777777" w:rsidTr="003C644D">
        <w:trPr>
          <w:cnfStyle w:val="000000100000" w:firstRow="0" w:lastRow="0" w:firstColumn="0" w:lastColumn="0" w:oddVBand="0" w:evenVBand="0" w:oddHBand="1" w:evenHBand="0" w:firstRowFirstColumn="0" w:firstRowLastColumn="0" w:lastRowFirstColumn="0" w:lastRowLastColumn="0"/>
          <w:cantSplit/>
          <w:trHeight w:val="84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3282F892" w14:textId="66322B30"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lastRenderedPageBreak/>
              <w:t>Ko</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2019</w:t>
            </w:r>
          </w:p>
        </w:tc>
        <w:tc>
          <w:tcPr>
            <w:tcW w:w="1306" w:type="dxa"/>
            <w:hideMark/>
          </w:tcPr>
          <w:p w14:paraId="6586B832"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313" w:type="dxa"/>
            <w:hideMark/>
          </w:tcPr>
          <w:p w14:paraId="7C555371"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TASC II</w:t>
            </w:r>
            <w:r w:rsidRPr="001154BA">
              <w:rPr>
                <w:rFonts w:ascii="Montserrat" w:eastAsia="Times New Roman" w:hAnsi="Montserrat" w:cs="Times New Roman"/>
                <w:color w:val="2C2C2C"/>
                <w:sz w:val="14"/>
                <w:szCs w:val="14"/>
                <w:lang w:eastAsia="en-GB"/>
              </w:rPr>
              <w:br/>
              <w:t>B 13.6%</w:t>
            </w:r>
            <w:r w:rsidRPr="001154BA">
              <w:rPr>
                <w:rFonts w:ascii="Montserrat" w:eastAsia="Times New Roman" w:hAnsi="Montserrat" w:cs="Times New Roman"/>
                <w:color w:val="2C2C2C"/>
                <w:sz w:val="14"/>
                <w:szCs w:val="14"/>
                <w:lang w:eastAsia="en-GB"/>
              </w:rPr>
              <w:br/>
              <w:t>C 19.7%</w:t>
            </w:r>
            <w:r w:rsidRPr="001154BA">
              <w:rPr>
                <w:rFonts w:ascii="Montserrat" w:eastAsia="Times New Roman" w:hAnsi="Montserrat" w:cs="Times New Roman"/>
                <w:color w:val="2C2C2C"/>
                <w:sz w:val="14"/>
                <w:szCs w:val="14"/>
                <w:lang w:eastAsia="en-GB"/>
              </w:rPr>
              <w:br/>
              <w:t>D 66.7%</w:t>
            </w:r>
          </w:p>
        </w:tc>
        <w:tc>
          <w:tcPr>
            <w:tcW w:w="1275" w:type="dxa"/>
            <w:hideMark/>
          </w:tcPr>
          <w:p w14:paraId="706F0ADD"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955" w:type="dxa"/>
            <w:noWrap/>
            <w:hideMark/>
          </w:tcPr>
          <w:p w14:paraId="6F00A104"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49.2</w:t>
            </w:r>
          </w:p>
        </w:tc>
        <w:tc>
          <w:tcPr>
            <w:tcW w:w="959" w:type="dxa"/>
            <w:noWrap/>
            <w:hideMark/>
          </w:tcPr>
          <w:p w14:paraId="062E037A"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73.8</w:t>
            </w:r>
          </w:p>
        </w:tc>
        <w:tc>
          <w:tcPr>
            <w:tcW w:w="1232" w:type="dxa"/>
            <w:hideMark/>
          </w:tcPr>
          <w:p w14:paraId="2E481DE3"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Coronary artery disease 30.8</w:t>
            </w:r>
          </w:p>
        </w:tc>
        <w:tc>
          <w:tcPr>
            <w:tcW w:w="2666" w:type="dxa"/>
            <w:noWrap/>
            <w:hideMark/>
          </w:tcPr>
          <w:p w14:paraId="1FAF5AA5"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Chronic kidney disease 4.6%</w:t>
            </w:r>
          </w:p>
        </w:tc>
        <w:tc>
          <w:tcPr>
            <w:tcW w:w="2256" w:type="dxa"/>
            <w:noWrap/>
            <w:hideMark/>
          </w:tcPr>
          <w:p w14:paraId="253522DE"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No</w:t>
            </w:r>
          </w:p>
        </w:tc>
        <w:tc>
          <w:tcPr>
            <w:tcW w:w="236" w:type="dxa"/>
            <w:hideMark/>
          </w:tcPr>
          <w:p w14:paraId="02875799"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53198415" w14:textId="77777777" w:rsidTr="003C644D">
        <w:trPr>
          <w:cantSplit/>
          <w:trHeight w:val="84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11A9DA06" w14:textId="476094C0"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Ko</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2019</w:t>
            </w:r>
          </w:p>
        </w:tc>
        <w:tc>
          <w:tcPr>
            <w:tcW w:w="1306" w:type="dxa"/>
            <w:hideMark/>
          </w:tcPr>
          <w:p w14:paraId="3C1DCC08"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313" w:type="dxa"/>
            <w:hideMark/>
          </w:tcPr>
          <w:p w14:paraId="5E291D0E"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TASC II</w:t>
            </w:r>
            <w:r w:rsidRPr="001154BA">
              <w:rPr>
                <w:rFonts w:ascii="Montserrat" w:eastAsia="Times New Roman" w:hAnsi="Montserrat" w:cs="Times New Roman"/>
                <w:color w:val="2C2C2C"/>
                <w:sz w:val="14"/>
                <w:szCs w:val="14"/>
                <w:lang w:eastAsia="en-GB"/>
              </w:rPr>
              <w:br/>
              <w:t>B 15.3%</w:t>
            </w:r>
            <w:r w:rsidRPr="001154BA">
              <w:rPr>
                <w:rFonts w:ascii="Montserrat" w:eastAsia="Times New Roman" w:hAnsi="Montserrat" w:cs="Times New Roman"/>
                <w:color w:val="2C2C2C"/>
                <w:sz w:val="14"/>
                <w:szCs w:val="14"/>
                <w:lang w:eastAsia="en-GB"/>
              </w:rPr>
              <w:br/>
              <w:t>C 25.4%</w:t>
            </w:r>
            <w:r w:rsidRPr="001154BA">
              <w:rPr>
                <w:rFonts w:ascii="Montserrat" w:eastAsia="Times New Roman" w:hAnsi="Montserrat" w:cs="Times New Roman"/>
                <w:color w:val="2C2C2C"/>
                <w:sz w:val="14"/>
                <w:szCs w:val="14"/>
                <w:lang w:eastAsia="en-GB"/>
              </w:rPr>
              <w:br/>
              <w:t>D 59.3%</w:t>
            </w:r>
          </w:p>
        </w:tc>
        <w:tc>
          <w:tcPr>
            <w:tcW w:w="1275" w:type="dxa"/>
            <w:hideMark/>
          </w:tcPr>
          <w:p w14:paraId="6A4C8D3B"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955" w:type="dxa"/>
            <w:noWrap/>
            <w:hideMark/>
          </w:tcPr>
          <w:p w14:paraId="15D306E6"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50.8</w:t>
            </w:r>
          </w:p>
        </w:tc>
        <w:tc>
          <w:tcPr>
            <w:tcW w:w="959" w:type="dxa"/>
            <w:noWrap/>
            <w:hideMark/>
          </w:tcPr>
          <w:p w14:paraId="5BBC5FB3"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79.7</w:t>
            </w:r>
          </w:p>
        </w:tc>
        <w:tc>
          <w:tcPr>
            <w:tcW w:w="1232" w:type="dxa"/>
            <w:hideMark/>
          </w:tcPr>
          <w:p w14:paraId="64B02E11"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Coronary artery disease 35.6</w:t>
            </w:r>
          </w:p>
        </w:tc>
        <w:tc>
          <w:tcPr>
            <w:tcW w:w="2666" w:type="dxa"/>
            <w:noWrap/>
            <w:hideMark/>
          </w:tcPr>
          <w:p w14:paraId="55E42C6C"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Chronic kidney disease 8.5%</w:t>
            </w:r>
          </w:p>
        </w:tc>
        <w:tc>
          <w:tcPr>
            <w:tcW w:w="2256" w:type="dxa"/>
            <w:noWrap/>
            <w:hideMark/>
          </w:tcPr>
          <w:p w14:paraId="2D891ACE"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No</w:t>
            </w:r>
          </w:p>
        </w:tc>
        <w:tc>
          <w:tcPr>
            <w:tcW w:w="236" w:type="dxa"/>
            <w:hideMark/>
          </w:tcPr>
          <w:p w14:paraId="7FD61611"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150027CA" w14:textId="77777777" w:rsidTr="003C644D">
        <w:trPr>
          <w:cnfStyle w:val="000000100000" w:firstRow="0" w:lastRow="0" w:firstColumn="0" w:lastColumn="0" w:oddVBand="0" w:evenVBand="0" w:oddHBand="1" w:evenHBand="0" w:firstRowFirstColumn="0" w:firstRowLastColumn="0" w:lastRowFirstColumn="0" w:lastRowLastColumn="0"/>
          <w:cantSplit/>
          <w:trHeight w:val="84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14ED07DA" w14:textId="696A9B3E"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Kum</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2021</w:t>
            </w:r>
          </w:p>
        </w:tc>
        <w:tc>
          <w:tcPr>
            <w:tcW w:w="1306" w:type="dxa"/>
            <w:hideMark/>
          </w:tcPr>
          <w:p w14:paraId="6452F116"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60</w:t>
            </w:r>
          </w:p>
        </w:tc>
        <w:tc>
          <w:tcPr>
            <w:tcW w:w="1313" w:type="dxa"/>
            <w:hideMark/>
          </w:tcPr>
          <w:p w14:paraId="5CF7D05A"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40% TASC A+B</w:t>
            </w:r>
            <w:r w:rsidRPr="001154BA">
              <w:rPr>
                <w:rFonts w:ascii="Montserrat" w:eastAsia="Times New Roman" w:hAnsi="Montserrat" w:cs="Times New Roman"/>
                <w:color w:val="2C2C2C"/>
                <w:sz w:val="14"/>
                <w:szCs w:val="14"/>
                <w:lang w:eastAsia="en-GB"/>
              </w:rPr>
              <w:br/>
              <w:t>60% TASC C+D</w:t>
            </w:r>
          </w:p>
        </w:tc>
        <w:tc>
          <w:tcPr>
            <w:tcW w:w="1275" w:type="dxa"/>
            <w:hideMark/>
          </w:tcPr>
          <w:p w14:paraId="2A00F419"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955" w:type="dxa"/>
            <w:noWrap/>
            <w:hideMark/>
          </w:tcPr>
          <w:p w14:paraId="01A1300A"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959" w:type="dxa"/>
            <w:noWrap/>
            <w:hideMark/>
          </w:tcPr>
          <w:p w14:paraId="1FBC91A7"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232" w:type="dxa"/>
            <w:hideMark/>
          </w:tcPr>
          <w:p w14:paraId="202C78FB"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2666" w:type="dxa"/>
            <w:noWrap/>
            <w:hideMark/>
          </w:tcPr>
          <w:p w14:paraId="6529F4D5"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2256" w:type="dxa"/>
            <w:noWrap/>
            <w:hideMark/>
          </w:tcPr>
          <w:p w14:paraId="15A2880E"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236" w:type="dxa"/>
            <w:hideMark/>
          </w:tcPr>
          <w:p w14:paraId="174A35D7"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3929D727" w14:textId="77777777" w:rsidTr="003C644D">
        <w:trPr>
          <w:cantSplit/>
          <w:trHeight w:val="63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42032A14" w14:textId="5DAE39C5"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Labed</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2021</w:t>
            </w:r>
          </w:p>
        </w:tc>
        <w:tc>
          <w:tcPr>
            <w:tcW w:w="1306" w:type="dxa"/>
            <w:hideMark/>
          </w:tcPr>
          <w:p w14:paraId="0E7215DD"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313" w:type="dxa"/>
            <w:hideMark/>
          </w:tcPr>
          <w:p w14:paraId="49BD7588"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 45.3%</w:t>
            </w:r>
            <w:r w:rsidRPr="001154BA">
              <w:rPr>
                <w:rFonts w:ascii="Montserrat" w:eastAsia="Times New Roman" w:hAnsi="Montserrat" w:cs="Times New Roman"/>
                <w:color w:val="2C2C2C"/>
                <w:sz w:val="14"/>
                <w:szCs w:val="14"/>
                <w:lang w:eastAsia="en-GB"/>
              </w:rPr>
              <w:br w:type="page"/>
              <w:t>D 54.7%</w:t>
            </w:r>
          </w:p>
        </w:tc>
        <w:tc>
          <w:tcPr>
            <w:tcW w:w="1275" w:type="dxa"/>
            <w:hideMark/>
          </w:tcPr>
          <w:p w14:paraId="0452CFBB"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955" w:type="dxa"/>
            <w:noWrap/>
            <w:hideMark/>
          </w:tcPr>
          <w:p w14:paraId="77F7ECEE"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39.1</w:t>
            </w:r>
          </w:p>
        </w:tc>
        <w:tc>
          <w:tcPr>
            <w:tcW w:w="959" w:type="dxa"/>
            <w:noWrap/>
            <w:hideMark/>
          </w:tcPr>
          <w:p w14:paraId="7D4968E8"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71.9</w:t>
            </w:r>
          </w:p>
        </w:tc>
        <w:tc>
          <w:tcPr>
            <w:tcW w:w="1232" w:type="dxa"/>
            <w:hideMark/>
          </w:tcPr>
          <w:p w14:paraId="044A95A1"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25 (Ischemic heart disease)</w:t>
            </w:r>
            <w:r w:rsidRPr="001154BA">
              <w:rPr>
                <w:rFonts w:ascii="Montserrat" w:eastAsia="Times New Roman" w:hAnsi="Montserrat" w:cs="Times New Roman"/>
                <w:color w:val="2C2C2C"/>
                <w:sz w:val="14"/>
                <w:szCs w:val="14"/>
                <w:lang w:eastAsia="en-GB"/>
              </w:rPr>
              <w:br w:type="page"/>
              <w:t>6.2 (Heart failure)</w:t>
            </w:r>
            <w:r w:rsidRPr="001154BA">
              <w:rPr>
                <w:rFonts w:ascii="Montserrat" w:eastAsia="Times New Roman" w:hAnsi="Montserrat" w:cs="Times New Roman"/>
                <w:color w:val="2C2C2C"/>
                <w:sz w:val="14"/>
                <w:szCs w:val="14"/>
                <w:lang w:eastAsia="en-GB"/>
              </w:rPr>
              <w:br w:type="page"/>
              <w:t>12.7 (Cerebrovascular accident)</w:t>
            </w:r>
          </w:p>
        </w:tc>
        <w:tc>
          <w:tcPr>
            <w:tcW w:w="2666" w:type="dxa"/>
            <w:noWrap/>
            <w:hideMark/>
          </w:tcPr>
          <w:p w14:paraId="3C5AF304"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Chronic renal failure/insufficiency 45.3%</w:t>
            </w:r>
          </w:p>
        </w:tc>
        <w:tc>
          <w:tcPr>
            <w:tcW w:w="2256" w:type="dxa"/>
            <w:noWrap/>
            <w:hideMark/>
          </w:tcPr>
          <w:p w14:paraId="0829BCC5"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236" w:type="dxa"/>
            <w:hideMark/>
          </w:tcPr>
          <w:p w14:paraId="443B7CA6"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7895947F" w14:textId="77777777" w:rsidTr="003C644D">
        <w:trPr>
          <w:cnfStyle w:val="000000100000" w:firstRow="0" w:lastRow="0" w:firstColumn="0" w:lastColumn="0" w:oddVBand="0" w:evenVBand="0" w:oddHBand="1" w:evenHBand="0" w:firstRowFirstColumn="0" w:firstRowLastColumn="0" w:lastRowFirstColumn="0" w:lastRowLastColumn="0"/>
          <w:cantSplit/>
          <w:trHeight w:val="42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152FCDC2" w14:textId="79AE3D9D"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Laird</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2012</w:t>
            </w:r>
          </w:p>
        </w:tc>
        <w:tc>
          <w:tcPr>
            <w:tcW w:w="1306" w:type="dxa"/>
            <w:hideMark/>
          </w:tcPr>
          <w:p w14:paraId="65F5561A" w14:textId="53FDC9D4" w:rsidR="0016004F" w:rsidRPr="001154BA" w:rsidRDefault="00B8513E"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Pr>
                <w:rFonts w:ascii="Montserrat" w:eastAsia="Times New Roman" w:hAnsi="Montserrat" w:cs="Times New Roman"/>
                <w:color w:val="2C2C2C"/>
                <w:sz w:val="14"/>
                <w:szCs w:val="14"/>
                <w:lang w:eastAsia="en-GB"/>
              </w:rPr>
              <w:t>M</w:t>
            </w:r>
            <w:r w:rsidR="0016004F" w:rsidRPr="001154BA">
              <w:rPr>
                <w:rFonts w:ascii="Montserrat" w:eastAsia="Times New Roman" w:hAnsi="Montserrat" w:cs="Times New Roman"/>
                <w:color w:val="2C2C2C"/>
                <w:sz w:val="14"/>
                <w:szCs w:val="14"/>
                <w:lang w:eastAsia="en-GB"/>
              </w:rPr>
              <w:t>oderate and severe 35.3%</w:t>
            </w:r>
          </w:p>
        </w:tc>
        <w:tc>
          <w:tcPr>
            <w:tcW w:w="1313" w:type="dxa"/>
            <w:hideMark/>
          </w:tcPr>
          <w:p w14:paraId="0FF5205B"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275" w:type="dxa"/>
            <w:hideMark/>
          </w:tcPr>
          <w:p w14:paraId="49E6EEAB"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955" w:type="dxa"/>
            <w:noWrap/>
            <w:hideMark/>
          </w:tcPr>
          <w:p w14:paraId="3B5EE505"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38.1</w:t>
            </w:r>
          </w:p>
        </w:tc>
        <w:tc>
          <w:tcPr>
            <w:tcW w:w="959" w:type="dxa"/>
            <w:noWrap/>
            <w:hideMark/>
          </w:tcPr>
          <w:p w14:paraId="4284D4EC"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83.6</w:t>
            </w:r>
          </w:p>
        </w:tc>
        <w:tc>
          <w:tcPr>
            <w:tcW w:w="1232" w:type="dxa"/>
            <w:hideMark/>
          </w:tcPr>
          <w:p w14:paraId="7CE92EFB"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Coronary artery disease 56.0</w:t>
            </w:r>
          </w:p>
        </w:tc>
        <w:tc>
          <w:tcPr>
            <w:tcW w:w="2666" w:type="dxa"/>
            <w:noWrap/>
            <w:hideMark/>
          </w:tcPr>
          <w:p w14:paraId="18BC5DCE"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2256" w:type="dxa"/>
            <w:noWrap/>
            <w:hideMark/>
          </w:tcPr>
          <w:p w14:paraId="0D675CD0"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Yes</w:t>
            </w:r>
          </w:p>
        </w:tc>
        <w:tc>
          <w:tcPr>
            <w:tcW w:w="236" w:type="dxa"/>
            <w:hideMark/>
          </w:tcPr>
          <w:p w14:paraId="51605B26"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33AB902F" w14:textId="77777777" w:rsidTr="003C644D">
        <w:trPr>
          <w:cantSplit/>
          <w:trHeight w:val="21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1D6EC838" w14:textId="10564747"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Laird</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2014</w:t>
            </w:r>
          </w:p>
        </w:tc>
        <w:tc>
          <w:tcPr>
            <w:tcW w:w="1306" w:type="dxa"/>
            <w:hideMark/>
          </w:tcPr>
          <w:p w14:paraId="3E03DE64"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0.91</w:t>
            </w:r>
          </w:p>
        </w:tc>
        <w:tc>
          <w:tcPr>
            <w:tcW w:w="1313" w:type="dxa"/>
            <w:hideMark/>
          </w:tcPr>
          <w:p w14:paraId="35777832"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275" w:type="dxa"/>
            <w:hideMark/>
          </w:tcPr>
          <w:p w14:paraId="434AF626"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98.47</w:t>
            </w:r>
          </w:p>
        </w:tc>
        <w:tc>
          <w:tcPr>
            <w:tcW w:w="955" w:type="dxa"/>
            <w:noWrap/>
            <w:hideMark/>
          </w:tcPr>
          <w:p w14:paraId="2DD1DD6F"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45.4</w:t>
            </w:r>
          </w:p>
        </w:tc>
        <w:tc>
          <w:tcPr>
            <w:tcW w:w="959" w:type="dxa"/>
            <w:noWrap/>
            <w:hideMark/>
          </w:tcPr>
          <w:p w14:paraId="6728A5B1"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90.3</w:t>
            </w:r>
          </w:p>
        </w:tc>
        <w:tc>
          <w:tcPr>
            <w:tcW w:w="1232" w:type="dxa"/>
            <w:hideMark/>
          </w:tcPr>
          <w:p w14:paraId="1D696440"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Coronary artery disease 62.8</w:t>
            </w:r>
          </w:p>
        </w:tc>
        <w:tc>
          <w:tcPr>
            <w:tcW w:w="2666" w:type="dxa"/>
            <w:noWrap/>
            <w:hideMark/>
          </w:tcPr>
          <w:p w14:paraId="6F37A2C5"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2256" w:type="dxa"/>
            <w:noWrap/>
            <w:hideMark/>
          </w:tcPr>
          <w:p w14:paraId="446C5042"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Yes</w:t>
            </w:r>
          </w:p>
        </w:tc>
        <w:tc>
          <w:tcPr>
            <w:tcW w:w="236" w:type="dxa"/>
            <w:hideMark/>
          </w:tcPr>
          <w:p w14:paraId="0A4FD503"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3A3665CB" w14:textId="77777777" w:rsidTr="003C644D">
        <w:trPr>
          <w:cnfStyle w:val="000000100000" w:firstRow="0" w:lastRow="0" w:firstColumn="0" w:lastColumn="0" w:oddVBand="0" w:evenVBand="0" w:oddHBand="1" w:evenHBand="0" w:firstRowFirstColumn="0" w:firstRowLastColumn="0" w:lastRowFirstColumn="0" w:lastRowLastColumn="0"/>
          <w:cantSplit/>
          <w:trHeight w:val="105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57C72879" w14:textId="67FAEA5E"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Laird</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2018</w:t>
            </w:r>
          </w:p>
        </w:tc>
        <w:tc>
          <w:tcPr>
            <w:tcW w:w="1306" w:type="dxa"/>
            <w:hideMark/>
          </w:tcPr>
          <w:p w14:paraId="0E689C27"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None 50.3%</w:t>
            </w:r>
            <w:r w:rsidRPr="001154BA">
              <w:rPr>
                <w:rFonts w:ascii="Montserrat" w:eastAsia="Times New Roman" w:hAnsi="Montserrat" w:cs="Times New Roman"/>
                <w:color w:val="2C2C2C"/>
                <w:sz w:val="14"/>
                <w:szCs w:val="14"/>
                <w:lang w:eastAsia="en-GB"/>
              </w:rPr>
              <w:br/>
              <w:t>Mild 2.1%</w:t>
            </w:r>
            <w:r w:rsidRPr="001154BA">
              <w:rPr>
                <w:rFonts w:ascii="Montserrat" w:eastAsia="Times New Roman" w:hAnsi="Montserrat" w:cs="Times New Roman"/>
                <w:color w:val="2C2C2C"/>
                <w:sz w:val="14"/>
                <w:szCs w:val="14"/>
                <w:lang w:eastAsia="en-GB"/>
              </w:rPr>
              <w:br/>
              <w:t>Moderate 25.4%</w:t>
            </w:r>
            <w:r w:rsidRPr="001154BA">
              <w:rPr>
                <w:rFonts w:ascii="Montserrat" w:eastAsia="Times New Roman" w:hAnsi="Montserrat" w:cs="Times New Roman"/>
                <w:color w:val="2C2C2C"/>
                <w:sz w:val="14"/>
                <w:szCs w:val="14"/>
                <w:lang w:eastAsia="en-GB"/>
              </w:rPr>
              <w:br/>
              <w:t>Severe 22.2%</w:t>
            </w:r>
          </w:p>
        </w:tc>
        <w:tc>
          <w:tcPr>
            <w:tcW w:w="1313" w:type="dxa"/>
            <w:hideMark/>
          </w:tcPr>
          <w:p w14:paraId="5E3B30C0"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275" w:type="dxa"/>
            <w:hideMark/>
          </w:tcPr>
          <w:p w14:paraId="1FCA1283"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955" w:type="dxa"/>
            <w:noWrap/>
            <w:hideMark/>
          </w:tcPr>
          <w:p w14:paraId="2635007C"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40.1</w:t>
            </w:r>
          </w:p>
        </w:tc>
        <w:tc>
          <w:tcPr>
            <w:tcW w:w="959" w:type="dxa"/>
            <w:noWrap/>
            <w:hideMark/>
          </w:tcPr>
          <w:p w14:paraId="5A60672B"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86.8</w:t>
            </w:r>
          </w:p>
        </w:tc>
        <w:tc>
          <w:tcPr>
            <w:tcW w:w="1232" w:type="dxa"/>
            <w:hideMark/>
          </w:tcPr>
          <w:p w14:paraId="3F62B975"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Coronary artery disease 49.7</w:t>
            </w:r>
          </w:p>
        </w:tc>
        <w:tc>
          <w:tcPr>
            <w:tcW w:w="2666" w:type="dxa"/>
            <w:noWrap/>
            <w:hideMark/>
          </w:tcPr>
          <w:p w14:paraId="4971995E"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2256" w:type="dxa"/>
            <w:noWrap/>
            <w:hideMark/>
          </w:tcPr>
          <w:p w14:paraId="26157927"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Yes</w:t>
            </w:r>
          </w:p>
        </w:tc>
        <w:tc>
          <w:tcPr>
            <w:tcW w:w="236" w:type="dxa"/>
            <w:hideMark/>
          </w:tcPr>
          <w:p w14:paraId="20D58405"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7F6447D7" w14:textId="77777777" w:rsidTr="003C644D">
        <w:trPr>
          <w:cantSplit/>
          <w:trHeight w:val="105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53EBFC81" w14:textId="6E1952FB"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Laird</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2018</w:t>
            </w:r>
          </w:p>
        </w:tc>
        <w:tc>
          <w:tcPr>
            <w:tcW w:w="1306" w:type="dxa"/>
            <w:hideMark/>
          </w:tcPr>
          <w:p w14:paraId="1F42BFF3"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None 42.4%</w:t>
            </w:r>
            <w:r w:rsidRPr="001154BA">
              <w:rPr>
                <w:rFonts w:ascii="Montserrat" w:eastAsia="Times New Roman" w:hAnsi="Montserrat" w:cs="Times New Roman"/>
                <w:color w:val="2C2C2C"/>
                <w:sz w:val="14"/>
                <w:szCs w:val="14"/>
                <w:lang w:eastAsia="en-GB"/>
              </w:rPr>
              <w:br/>
              <w:t>Mild 0.0%</w:t>
            </w:r>
            <w:r w:rsidRPr="001154BA">
              <w:rPr>
                <w:rFonts w:ascii="Montserrat" w:eastAsia="Times New Roman" w:hAnsi="Montserrat" w:cs="Times New Roman"/>
                <w:color w:val="2C2C2C"/>
                <w:sz w:val="14"/>
                <w:szCs w:val="14"/>
                <w:lang w:eastAsia="en-GB"/>
              </w:rPr>
              <w:br/>
              <w:t>Moderate 31.8%</w:t>
            </w:r>
            <w:r w:rsidRPr="001154BA">
              <w:rPr>
                <w:rFonts w:ascii="Montserrat" w:eastAsia="Times New Roman" w:hAnsi="Montserrat" w:cs="Times New Roman"/>
                <w:color w:val="2C2C2C"/>
                <w:sz w:val="14"/>
                <w:szCs w:val="14"/>
                <w:lang w:eastAsia="en-GB"/>
              </w:rPr>
              <w:br/>
              <w:t>Severe 25.8%</w:t>
            </w:r>
          </w:p>
        </w:tc>
        <w:tc>
          <w:tcPr>
            <w:tcW w:w="1313" w:type="dxa"/>
            <w:hideMark/>
          </w:tcPr>
          <w:p w14:paraId="5ECA9402"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275" w:type="dxa"/>
            <w:hideMark/>
          </w:tcPr>
          <w:p w14:paraId="1C9CFC8D"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955" w:type="dxa"/>
            <w:noWrap/>
            <w:hideMark/>
          </w:tcPr>
          <w:p w14:paraId="4D916F4F"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42.9</w:t>
            </w:r>
          </w:p>
        </w:tc>
        <w:tc>
          <w:tcPr>
            <w:tcW w:w="959" w:type="dxa"/>
            <w:noWrap/>
            <w:hideMark/>
          </w:tcPr>
          <w:p w14:paraId="5F680B7B"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78.6</w:t>
            </w:r>
          </w:p>
        </w:tc>
        <w:tc>
          <w:tcPr>
            <w:tcW w:w="1232" w:type="dxa"/>
            <w:hideMark/>
          </w:tcPr>
          <w:p w14:paraId="358D4919"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Coronary artery disease 45.7</w:t>
            </w:r>
          </w:p>
        </w:tc>
        <w:tc>
          <w:tcPr>
            <w:tcW w:w="2666" w:type="dxa"/>
            <w:noWrap/>
            <w:hideMark/>
          </w:tcPr>
          <w:p w14:paraId="083A0EA4"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2256" w:type="dxa"/>
            <w:noWrap/>
            <w:hideMark/>
          </w:tcPr>
          <w:p w14:paraId="365052CA"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Yes</w:t>
            </w:r>
          </w:p>
        </w:tc>
        <w:tc>
          <w:tcPr>
            <w:tcW w:w="236" w:type="dxa"/>
            <w:hideMark/>
          </w:tcPr>
          <w:p w14:paraId="4284E57A"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223A0941" w14:textId="77777777" w:rsidTr="003C644D">
        <w:trPr>
          <w:cnfStyle w:val="000000100000" w:firstRow="0" w:lastRow="0" w:firstColumn="0" w:lastColumn="0" w:oddVBand="0" w:evenVBand="0" w:oddHBand="1" w:evenHBand="0" w:firstRowFirstColumn="0" w:firstRowLastColumn="0" w:lastRowFirstColumn="0" w:lastRowLastColumn="0"/>
          <w:cantSplit/>
          <w:trHeight w:val="126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45251118" w14:textId="517FEF67"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lastRenderedPageBreak/>
              <w:t>Lammer</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2013</w:t>
            </w:r>
          </w:p>
        </w:tc>
        <w:tc>
          <w:tcPr>
            <w:tcW w:w="1306" w:type="dxa"/>
            <w:hideMark/>
          </w:tcPr>
          <w:p w14:paraId="3A0DA7A7"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None or Mild 17%</w:t>
            </w:r>
            <w:r w:rsidRPr="001154BA">
              <w:rPr>
                <w:rFonts w:ascii="Montserrat" w:eastAsia="Times New Roman" w:hAnsi="Montserrat" w:cs="Times New Roman"/>
                <w:color w:val="2C2C2C"/>
                <w:sz w:val="14"/>
                <w:szCs w:val="14"/>
                <w:lang w:eastAsia="en-GB"/>
              </w:rPr>
              <w:br/>
              <w:t>Moderate 49%</w:t>
            </w:r>
            <w:r w:rsidRPr="001154BA">
              <w:rPr>
                <w:rFonts w:ascii="Montserrat" w:eastAsia="Times New Roman" w:hAnsi="Montserrat" w:cs="Times New Roman"/>
                <w:color w:val="2C2C2C"/>
                <w:sz w:val="14"/>
                <w:szCs w:val="14"/>
                <w:lang w:eastAsia="en-GB"/>
              </w:rPr>
              <w:br/>
              <w:t>Severe 28%</w:t>
            </w:r>
            <w:r w:rsidRPr="001154BA">
              <w:rPr>
                <w:rFonts w:ascii="Montserrat" w:eastAsia="Times New Roman" w:hAnsi="Montserrat" w:cs="Times New Roman"/>
                <w:color w:val="2C2C2C"/>
                <w:sz w:val="14"/>
                <w:szCs w:val="14"/>
                <w:lang w:eastAsia="en-GB"/>
              </w:rPr>
              <w:br/>
              <w:t>Not applicable 6%</w:t>
            </w:r>
          </w:p>
        </w:tc>
        <w:tc>
          <w:tcPr>
            <w:tcW w:w="1313" w:type="dxa"/>
            <w:hideMark/>
          </w:tcPr>
          <w:p w14:paraId="38E574A8"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A 3%</w:t>
            </w:r>
            <w:r w:rsidRPr="001154BA">
              <w:rPr>
                <w:rFonts w:ascii="Montserrat" w:eastAsia="Times New Roman" w:hAnsi="Montserrat" w:cs="Times New Roman"/>
                <w:color w:val="2C2C2C"/>
                <w:sz w:val="14"/>
                <w:szCs w:val="14"/>
                <w:lang w:eastAsia="en-GB"/>
              </w:rPr>
              <w:br/>
              <w:t>B &gt;10 cm 42%</w:t>
            </w:r>
            <w:r w:rsidRPr="001154BA">
              <w:rPr>
                <w:rFonts w:ascii="Montserrat" w:eastAsia="Times New Roman" w:hAnsi="Montserrat" w:cs="Times New Roman"/>
                <w:color w:val="2C2C2C"/>
                <w:sz w:val="14"/>
                <w:szCs w:val="14"/>
                <w:lang w:eastAsia="en-GB"/>
              </w:rPr>
              <w:br/>
              <w:t>C 23%</w:t>
            </w:r>
            <w:r w:rsidRPr="001154BA">
              <w:rPr>
                <w:rFonts w:ascii="Montserrat" w:eastAsia="Times New Roman" w:hAnsi="Montserrat" w:cs="Times New Roman"/>
                <w:color w:val="2C2C2C"/>
                <w:sz w:val="14"/>
                <w:szCs w:val="14"/>
                <w:lang w:eastAsia="en-GB"/>
              </w:rPr>
              <w:br/>
              <w:t>D 32%</w:t>
            </w:r>
          </w:p>
        </w:tc>
        <w:tc>
          <w:tcPr>
            <w:tcW w:w="1275" w:type="dxa"/>
            <w:hideMark/>
          </w:tcPr>
          <w:p w14:paraId="55B91357"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955" w:type="dxa"/>
            <w:noWrap/>
            <w:hideMark/>
          </w:tcPr>
          <w:p w14:paraId="3827E74B"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36</w:t>
            </w:r>
          </w:p>
        </w:tc>
        <w:tc>
          <w:tcPr>
            <w:tcW w:w="959" w:type="dxa"/>
            <w:noWrap/>
            <w:hideMark/>
          </w:tcPr>
          <w:p w14:paraId="6DE0F74B"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84</w:t>
            </w:r>
          </w:p>
        </w:tc>
        <w:tc>
          <w:tcPr>
            <w:tcW w:w="1232" w:type="dxa"/>
            <w:hideMark/>
          </w:tcPr>
          <w:p w14:paraId="6A7BEA49"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Coronary heart disease 22</w:t>
            </w:r>
          </w:p>
        </w:tc>
        <w:tc>
          <w:tcPr>
            <w:tcW w:w="2666" w:type="dxa"/>
            <w:noWrap/>
            <w:hideMark/>
          </w:tcPr>
          <w:p w14:paraId="2ED7DE0B"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Renal failure 7%</w:t>
            </w:r>
          </w:p>
        </w:tc>
        <w:tc>
          <w:tcPr>
            <w:tcW w:w="2256" w:type="dxa"/>
            <w:noWrap/>
            <w:hideMark/>
          </w:tcPr>
          <w:p w14:paraId="2A6E1893"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Yes</w:t>
            </w:r>
          </w:p>
        </w:tc>
        <w:tc>
          <w:tcPr>
            <w:tcW w:w="236" w:type="dxa"/>
            <w:hideMark/>
          </w:tcPr>
          <w:p w14:paraId="5CB18B4E"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4C213F2C" w14:textId="77777777" w:rsidTr="003C644D">
        <w:trPr>
          <w:cantSplit/>
          <w:trHeight w:val="84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2781B4E4" w14:textId="6AD66D9A"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Lammer</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2013</w:t>
            </w:r>
          </w:p>
        </w:tc>
        <w:tc>
          <w:tcPr>
            <w:tcW w:w="1306" w:type="dxa"/>
            <w:hideMark/>
          </w:tcPr>
          <w:p w14:paraId="36056419"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None or Mild 23%</w:t>
            </w:r>
            <w:r w:rsidRPr="001154BA">
              <w:rPr>
                <w:rFonts w:ascii="Montserrat" w:eastAsia="Times New Roman" w:hAnsi="Montserrat" w:cs="Times New Roman"/>
                <w:color w:val="2C2C2C"/>
                <w:sz w:val="14"/>
                <w:szCs w:val="14"/>
                <w:lang w:eastAsia="en-GB"/>
              </w:rPr>
              <w:br/>
              <w:t>Moderate 62%</w:t>
            </w:r>
            <w:r w:rsidRPr="001154BA">
              <w:rPr>
                <w:rFonts w:ascii="Montserrat" w:eastAsia="Times New Roman" w:hAnsi="Montserrat" w:cs="Times New Roman"/>
                <w:color w:val="2C2C2C"/>
                <w:sz w:val="14"/>
                <w:szCs w:val="14"/>
                <w:lang w:eastAsia="en-GB"/>
              </w:rPr>
              <w:br/>
              <w:t>Severe 15%</w:t>
            </w:r>
          </w:p>
        </w:tc>
        <w:tc>
          <w:tcPr>
            <w:tcW w:w="1313" w:type="dxa"/>
            <w:hideMark/>
          </w:tcPr>
          <w:p w14:paraId="07DDE1B0"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A 0%</w:t>
            </w:r>
            <w:r w:rsidRPr="001154BA">
              <w:rPr>
                <w:rFonts w:ascii="Montserrat" w:eastAsia="Times New Roman" w:hAnsi="Montserrat" w:cs="Times New Roman"/>
                <w:color w:val="2C2C2C"/>
                <w:sz w:val="14"/>
                <w:szCs w:val="14"/>
                <w:lang w:eastAsia="en-GB"/>
              </w:rPr>
              <w:br/>
              <w:t>B &gt;10 cm 28%</w:t>
            </w:r>
            <w:r w:rsidRPr="001154BA">
              <w:rPr>
                <w:rFonts w:ascii="Montserrat" w:eastAsia="Times New Roman" w:hAnsi="Montserrat" w:cs="Times New Roman"/>
                <w:color w:val="2C2C2C"/>
                <w:sz w:val="14"/>
                <w:szCs w:val="14"/>
                <w:lang w:eastAsia="en-GB"/>
              </w:rPr>
              <w:br/>
              <w:t>C 25%</w:t>
            </w:r>
            <w:r w:rsidRPr="001154BA">
              <w:rPr>
                <w:rFonts w:ascii="Montserrat" w:eastAsia="Times New Roman" w:hAnsi="Montserrat" w:cs="Times New Roman"/>
                <w:color w:val="2C2C2C"/>
                <w:sz w:val="14"/>
                <w:szCs w:val="14"/>
                <w:lang w:eastAsia="en-GB"/>
              </w:rPr>
              <w:br/>
              <w:t>D 47%</w:t>
            </w:r>
          </w:p>
        </w:tc>
        <w:tc>
          <w:tcPr>
            <w:tcW w:w="1275" w:type="dxa"/>
            <w:hideMark/>
          </w:tcPr>
          <w:p w14:paraId="6627BECE"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955" w:type="dxa"/>
            <w:noWrap/>
            <w:hideMark/>
          </w:tcPr>
          <w:p w14:paraId="1DCFC293"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35</w:t>
            </w:r>
          </w:p>
        </w:tc>
        <w:tc>
          <w:tcPr>
            <w:tcW w:w="959" w:type="dxa"/>
            <w:noWrap/>
            <w:hideMark/>
          </w:tcPr>
          <w:p w14:paraId="46683DCB"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83</w:t>
            </w:r>
          </w:p>
        </w:tc>
        <w:tc>
          <w:tcPr>
            <w:tcW w:w="1232" w:type="dxa"/>
            <w:hideMark/>
          </w:tcPr>
          <w:p w14:paraId="28177E06"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Coronary heart disease 22</w:t>
            </w:r>
          </w:p>
        </w:tc>
        <w:tc>
          <w:tcPr>
            <w:tcW w:w="2666" w:type="dxa"/>
            <w:noWrap/>
            <w:hideMark/>
          </w:tcPr>
          <w:p w14:paraId="284A6786"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Renal failure 17%</w:t>
            </w:r>
          </w:p>
        </w:tc>
        <w:tc>
          <w:tcPr>
            <w:tcW w:w="2256" w:type="dxa"/>
            <w:noWrap/>
            <w:hideMark/>
          </w:tcPr>
          <w:p w14:paraId="49725420"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Yes</w:t>
            </w:r>
          </w:p>
        </w:tc>
        <w:tc>
          <w:tcPr>
            <w:tcW w:w="236" w:type="dxa"/>
            <w:hideMark/>
          </w:tcPr>
          <w:p w14:paraId="42121E4D"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08C05DA9" w14:textId="77777777" w:rsidTr="003C644D">
        <w:trPr>
          <w:cnfStyle w:val="000000100000" w:firstRow="0" w:lastRow="0" w:firstColumn="0" w:lastColumn="0" w:oddVBand="0" w:evenVBand="0" w:oddHBand="1" w:evenHBand="0" w:firstRowFirstColumn="0" w:firstRowLastColumn="0" w:lastRowFirstColumn="0" w:lastRowLastColumn="0"/>
          <w:cantSplit/>
          <w:trHeight w:val="42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3281549A" w14:textId="522BE851"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Lammer</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2015</w:t>
            </w:r>
          </w:p>
        </w:tc>
        <w:tc>
          <w:tcPr>
            <w:tcW w:w="1306" w:type="dxa"/>
            <w:hideMark/>
          </w:tcPr>
          <w:p w14:paraId="269754B7"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313" w:type="dxa"/>
            <w:hideMark/>
          </w:tcPr>
          <w:p w14:paraId="1699AFDF"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TASC II C/D 100%</w:t>
            </w:r>
          </w:p>
        </w:tc>
        <w:tc>
          <w:tcPr>
            <w:tcW w:w="1275" w:type="dxa"/>
            <w:hideMark/>
          </w:tcPr>
          <w:p w14:paraId="20FCCB1D"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955" w:type="dxa"/>
            <w:noWrap/>
            <w:hideMark/>
          </w:tcPr>
          <w:p w14:paraId="1D08EDDB"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36</w:t>
            </w:r>
          </w:p>
        </w:tc>
        <w:tc>
          <w:tcPr>
            <w:tcW w:w="959" w:type="dxa"/>
            <w:noWrap/>
            <w:hideMark/>
          </w:tcPr>
          <w:p w14:paraId="7A99A79F"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84</w:t>
            </w:r>
          </w:p>
        </w:tc>
        <w:tc>
          <w:tcPr>
            <w:tcW w:w="1232" w:type="dxa"/>
            <w:hideMark/>
          </w:tcPr>
          <w:p w14:paraId="73C08063"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Coronary heart disease 22</w:t>
            </w:r>
          </w:p>
        </w:tc>
        <w:tc>
          <w:tcPr>
            <w:tcW w:w="2666" w:type="dxa"/>
            <w:noWrap/>
            <w:hideMark/>
          </w:tcPr>
          <w:p w14:paraId="3B0A3918"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Renal failure 7%</w:t>
            </w:r>
          </w:p>
        </w:tc>
        <w:tc>
          <w:tcPr>
            <w:tcW w:w="2256" w:type="dxa"/>
            <w:noWrap/>
            <w:hideMark/>
          </w:tcPr>
          <w:p w14:paraId="123D338D"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Yes</w:t>
            </w:r>
          </w:p>
        </w:tc>
        <w:tc>
          <w:tcPr>
            <w:tcW w:w="236" w:type="dxa"/>
            <w:hideMark/>
          </w:tcPr>
          <w:p w14:paraId="50EF55EE"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21BB781F" w14:textId="77777777" w:rsidTr="003C644D">
        <w:trPr>
          <w:cantSplit/>
          <w:trHeight w:val="42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56D5D9D6" w14:textId="31CD189B"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Lammer</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2015</w:t>
            </w:r>
          </w:p>
        </w:tc>
        <w:tc>
          <w:tcPr>
            <w:tcW w:w="1306" w:type="dxa"/>
            <w:hideMark/>
          </w:tcPr>
          <w:p w14:paraId="6512BE7B"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313" w:type="dxa"/>
            <w:hideMark/>
          </w:tcPr>
          <w:p w14:paraId="1B22696D"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TASC II C/D 100%</w:t>
            </w:r>
          </w:p>
        </w:tc>
        <w:tc>
          <w:tcPr>
            <w:tcW w:w="1275" w:type="dxa"/>
            <w:hideMark/>
          </w:tcPr>
          <w:p w14:paraId="12332DED"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955" w:type="dxa"/>
            <w:noWrap/>
            <w:hideMark/>
          </w:tcPr>
          <w:p w14:paraId="5075A0D5"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35</w:t>
            </w:r>
          </w:p>
        </w:tc>
        <w:tc>
          <w:tcPr>
            <w:tcW w:w="959" w:type="dxa"/>
            <w:noWrap/>
            <w:hideMark/>
          </w:tcPr>
          <w:p w14:paraId="4BA7ED03"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83</w:t>
            </w:r>
          </w:p>
        </w:tc>
        <w:tc>
          <w:tcPr>
            <w:tcW w:w="1232" w:type="dxa"/>
            <w:hideMark/>
          </w:tcPr>
          <w:p w14:paraId="043C5992"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Coronary heart disease 22</w:t>
            </w:r>
          </w:p>
        </w:tc>
        <w:tc>
          <w:tcPr>
            <w:tcW w:w="2666" w:type="dxa"/>
            <w:noWrap/>
            <w:hideMark/>
          </w:tcPr>
          <w:p w14:paraId="1A44E279"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Renal failure 17%</w:t>
            </w:r>
          </w:p>
        </w:tc>
        <w:tc>
          <w:tcPr>
            <w:tcW w:w="2256" w:type="dxa"/>
            <w:noWrap/>
            <w:hideMark/>
          </w:tcPr>
          <w:p w14:paraId="5FB10AC8"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Yes</w:t>
            </w:r>
          </w:p>
        </w:tc>
        <w:tc>
          <w:tcPr>
            <w:tcW w:w="236" w:type="dxa"/>
            <w:hideMark/>
          </w:tcPr>
          <w:p w14:paraId="25F777CB"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0BAA72D9" w14:textId="77777777" w:rsidTr="003C644D">
        <w:trPr>
          <w:cnfStyle w:val="000000100000" w:firstRow="0" w:lastRow="0" w:firstColumn="0" w:lastColumn="0" w:oddVBand="0" w:evenVBand="0" w:oddHBand="1" w:evenHBand="0" w:firstRowFirstColumn="0" w:firstRowLastColumn="0" w:lastRowFirstColumn="0" w:lastRowLastColumn="0"/>
          <w:cantSplit/>
          <w:trHeight w:val="105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2FFBFAC7" w14:textId="3D7B6FC6"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Lee</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2021</w:t>
            </w:r>
          </w:p>
        </w:tc>
        <w:tc>
          <w:tcPr>
            <w:tcW w:w="1306" w:type="dxa"/>
            <w:hideMark/>
          </w:tcPr>
          <w:p w14:paraId="70D08300"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None to mild 55.9%</w:t>
            </w:r>
            <w:r w:rsidRPr="001154BA">
              <w:rPr>
                <w:rFonts w:ascii="Montserrat" w:eastAsia="Times New Roman" w:hAnsi="Montserrat" w:cs="Times New Roman"/>
                <w:color w:val="2C2C2C"/>
                <w:sz w:val="14"/>
                <w:szCs w:val="14"/>
                <w:lang w:eastAsia="en-GB"/>
              </w:rPr>
              <w:br/>
              <w:t>Moderate 13.7%</w:t>
            </w:r>
            <w:r w:rsidRPr="001154BA">
              <w:rPr>
                <w:rFonts w:ascii="Montserrat" w:eastAsia="Times New Roman" w:hAnsi="Montserrat" w:cs="Times New Roman"/>
                <w:color w:val="2C2C2C"/>
                <w:sz w:val="14"/>
                <w:szCs w:val="14"/>
                <w:lang w:eastAsia="en-GB"/>
              </w:rPr>
              <w:br/>
              <w:t>Severe 30.4%</w:t>
            </w:r>
          </w:p>
        </w:tc>
        <w:tc>
          <w:tcPr>
            <w:tcW w:w="1313" w:type="dxa"/>
            <w:hideMark/>
          </w:tcPr>
          <w:p w14:paraId="0A3E879F"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A/B 29.4%</w:t>
            </w:r>
            <w:r w:rsidRPr="001154BA">
              <w:rPr>
                <w:rFonts w:ascii="Montserrat" w:eastAsia="Times New Roman" w:hAnsi="Montserrat" w:cs="Times New Roman"/>
                <w:color w:val="2C2C2C"/>
                <w:sz w:val="14"/>
                <w:szCs w:val="14"/>
                <w:lang w:eastAsia="en-GB"/>
              </w:rPr>
              <w:br/>
              <w:t>C/D 70.6%</w:t>
            </w:r>
          </w:p>
        </w:tc>
        <w:tc>
          <w:tcPr>
            <w:tcW w:w="1275" w:type="dxa"/>
            <w:hideMark/>
          </w:tcPr>
          <w:p w14:paraId="1BE5928A"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50</w:t>
            </w:r>
          </w:p>
        </w:tc>
        <w:tc>
          <w:tcPr>
            <w:tcW w:w="955" w:type="dxa"/>
            <w:noWrap/>
            <w:hideMark/>
          </w:tcPr>
          <w:p w14:paraId="51337F50"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60.8</w:t>
            </w:r>
          </w:p>
        </w:tc>
        <w:tc>
          <w:tcPr>
            <w:tcW w:w="959" w:type="dxa"/>
            <w:noWrap/>
            <w:hideMark/>
          </w:tcPr>
          <w:p w14:paraId="3FA80F55"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73.5</w:t>
            </w:r>
          </w:p>
        </w:tc>
        <w:tc>
          <w:tcPr>
            <w:tcW w:w="1232" w:type="dxa"/>
            <w:hideMark/>
          </w:tcPr>
          <w:p w14:paraId="2D60FF9B"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Congestive heart failure 3.9</w:t>
            </w:r>
            <w:r w:rsidRPr="001154BA">
              <w:rPr>
                <w:rFonts w:ascii="Montserrat" w:eastAsia="Times New Roman" w:hAnsi="Montserrat" w:cs="Times New Roman"/>
                <w:color w:val="2C2C2C"/>
                <w:sz w:val="14"/>
                <w:szCs w:val="14"/>
                <w:lang w:eastAsia="en-GB"/>
              </w:rPr>
              <w:br/>
            </w:r>
            <w:proofErr w:type="gramStart"/>
            <w:r w:rsidRPr="001154BA">
              <w:rPr>
                <w:rFonts w:ascii="Montserrat" w:eastAsia="Times New Roman" w:hAnsi="Montserrat" w:cs="Times New Roman"/>
                <w:color w:val="2C2C2C"/>
                <w:sz w:val="14"/>
                <w:szCs w:val="14"/>
                <w:lang w:eastAsia="en-GB"/>
              </w:rPr>
              <w:t>Coronary artery disease</w:t>
            </w:r>
            <w:proofErr w:type="gramEnd"/>
            <w:r w:rsidRPr="001154BA">
              <w:rPr>
                <w:rFonts w:ascii="Montserrat" w:eastAsia="Times New Roman" w:hAnsi="Montserrat" w:cs="Times New Roman"/>
                <w:color w:val="2C2C2C"/>
                <w:sz w:val="14"/>
                <w:szCs w:val="14"/>
                <w:lang w:eastAsia="en-GB"/>
              </w:rPr>
              <w:t xml:space="preserve"> 40.2</w:t>
            </w:r>
          </w:p>
        </w:tc>
        <w:tc>
          <w:tcPr>
            <w:tcW w:w="2666" w:type="dxa"/>
            <w:noWrap/>
            <w:hideMark/>
          </w:tcPr>
          <w:p w14:paraId="7D3A9AF9"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Chronic kidney disease 30.4%</w:t>
            </w:r>
          </w:p>
        </w:tc>
        <w:tc>
          <w:tcPr>
            <w:tcW w:w="2256" w:type="dxa"/>
            <w:noWrap/>
            <w:hideMark/>
          </w:tcPr>
          <w:p w14:paraId="4C582F1A"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No</w:t>
            </w:r>
          </w:p>
        </w:tc>
        <w:tc>
          <w:tcPr>
            <w:tcW w:w="236" w:type="dxa"/>
            <w:hideMark/>
          </w:tcPr>
          <w:p w14:paraId="6E13E0F8"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6317BA0A" w14:textId="77777777" w:rsidTr="003C644D">
        <w:trPr>
          <w:cantSplit/>
          <w:trHeight w:val="21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25049FE9" w14:textId="7E7A6ECA"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Leopardi</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2014</w:t>
            </w:r>
          </w:p>
        </w:tc>
        <w:tc>
          <w:tcPr>
            <w:tcW w:w="1306" w:type="dxa"/>
            <w:hideMark/>
          </w:tcPr>
          <w:p w14:paraId="3D778683"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313" w:type="dxa"/>
            <w:hideMark/>
          </w:tcPr>
          <w:p w14:paraId="2D701367"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C/D 47.8%</w:t>
            </w:r>
          </w:p>
        </w:tc>
        <w:tc>
          <w:tcPr>
            <w:tcW w:w="1275" w:type="dxa"/>
            <w:hideMark/>
          </w:tcPr>
          <w:p w14:paraId="3FA518A8"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53.6</w:t>
            </w:r>
          </w:p>
        </w:tc>
        <w:tc>
          <w:tcPr>
            <w:tcW w:w="955" w:type="dxa"/>
            <w:noWrap/>
            <w:hideMark/>
          </w:tcPr>
          <w:p w14:paraId="3BAFAE63"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30.4</w:t>
            </w:r>
          </w:p>
        </w:tc>
        <w:tc>
          <w:tcPr>
            <w:tcW w:w="959" w:type="dxa"/>
            <w:noWrap/>
            <w:hideMark/>
          </w:tcPr>
          <w:p w14:paraId="5DC1DF22"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62.3</w:t>
            </w:r>
          </w:p>
        </w:tc>
        <w:tc>
          <w:tcPr>
            <w:tcW w:w="1232" w:type="dxa"/>
            <w:hideMark/>
          </w:tcPr>
          <w:p w14:paraId="719A0D04"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Coronary disease 30.4</w:t>
            </w:r>
          </w:p>
        </w:tc>
        <w:tc>
          <w:tcPr>
            <w:tcW w:w="2666" w:type="dxa"/>
            <w:noWrap/>
            <w:hideMark/>
          </w:tcPr>
          <w:p w14:paraId="3DF24159"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Renal insufficiency 14.5%</w:t>
            </w:r>
          </w:p>
        </w:tc>
        <w:tc>
          <w:tcPr>
            <w:tcW w:w="2256" w:type="dxa"/>
            <w:noWrap/>
            <w:hideMark/>
          </w:tcPr>
          <w:p w14:paraId="11C1C695"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No</w:t>
            </w:r>
          </w:p>
        </w:tc>
        <w:tc>
          <w:tcPr>
            <w:tcW w:w="236" w:type="dxa"/>
            <w:hideMark/>
          </w:tcPr>
          <w:p w14:paraId="51EBEE09"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5894B978" w14:textId="77777777" w:rsidTr="003C644D">
        <w:trPr>
          <w:cnfStyle w:val="000000100000" w:firstRow="0" w:lastRow="0" w:firstColumn="0" w:lastColumn="0" w:oddVBand="0" w:evenVBand="0" w:oddHBand="1" w:evenHBand="0" w:firstRowFirstColumn="0" w:firstRowLastColumn="0" w:lastRowFirstColumn="0" w:lastRowLastColumn="0"/>
          <w:cantSplit/>
          <w:trHeight w:val="105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20490B9E" w14:textId="2A94EE0D"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Lichtenberg</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2014</w:t>
            </w:r>
          </w:p>
        </w:tc>
        <w:tc>
          <w:tcPr>
            <w:tcW w:w="1306" w:type="dxa"/>
            <w:hideMark/>
          </w:tcPr>
          <w:p w14:paraId="2D4F7B26"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313" w:type="dxa"/>
            <w:hideMark/>
          </w:tcPr>
          <w:p w14:paraId="5D3436F9"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TASC</w:t>
            </w:r>
            <w:r w:rsidRPr="001154BA">
              <w:rPr>
                <w:rFonts w:ascii="Montserrat" w:eastAsia="Times New Roman" w:hAnsi="Montserrat" w:cs="Times New Roman"/>
                <w:color w:val="2C2C2C"/>
                <w:sz w:val="14"/>
                <w:szCs w:val="14"/>
                <w:lang w:eastAsia="en-GB"/>
              </w:rPr>
              <w:br/>
              <w:t>A 23.6%</w:t>
            </w:r>
            <w:r w:rsidRPr="001154BA">
              <w:rPr>
                <w:rFonts w:ascii="Montserrat" w:eastAsia="Times New Roman" w:hAnsi="Montserrat" w:cs="Times New Roman"/>
                <w:color w:val="2C2C2C"/>
                <w:sz w:val="14"/>
                <w:szCs w:val="14"/>
                <w:lang w:eastAsia="en-GB"/>
              </w:rPr>
              <w:br/>
              <w:t>B 24.8%</w:t>
            </w:r>
            <w:r w:rsidRPr="001154BA">
              <w:rPr>
                <w:rFonts w:ascii="Montserrat" w:eastAsia="Times New Roman" w:hAnsi="Montserrat" w:cs="Times New Roman"/>
                <w:color w:val="2C2C2C"/>
                <w:sz w:val="14"/>
                <w:szCs w:val="14"/>
                <w:lang w:eastAsia="en-GB"/>
              </w:rPr>
              <w:br/>
              <w:t>C 19.4%</w:t>
            </w:r>
            <w:r w:rsidRPr="001154BA">
              <w:rPr>
                <w:rFonts w:ascii="Montserrat" w:eastAsia="Times New Roman" w:hAnsi="Montserrat" w:cs="Times New Roman"/>
                <w:color w:val="2C2C2C"/>
                <w:sz w:val="14"/>
                <w:szCs w:val="14"/>
                <w:lang w:eastAsia="en-GB"/>
              </w:rPr>
              <w:br/>
              <w:t>D 32.2%</w:t>
            </w:r>
          </w:p>
        </w:tc>
        <w:tc>
          <w:tcPr>
            <w:tcW w:w="1275" w:type="dxa"/>
            <w:hideMark/>
          </w:tcPr>
          <w:p w14:paraId="372DC3F3"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955" w:type="dxa"/>
            <w:noWrap/>
            <w:hideMark/>
          </w:tcPr>
          <w:p w14:paraId="71C324C8"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31.4</w:t>
            </w:r>
          </w:p>
        </w:tc>
        <w:tc>
          <w:tcPr>
            <w:tcW w:w="959" w:type="dxa"/>
            <w:noWrap/>
            <w:hideMark/>
          </w:tcPr>
          <w:p w14:paraId="6666EEE3"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92.4</w:t>
            </w:r>
          </w:p>
        </w:tc>
        <w:tc>
          <w:tcPr>
            <w:tcW w:w="1232" w:type="dxa"/>
            <w:hideMark/>
          </w:tcPr>
          <w:p w14:paraId="15E75967"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2666" w:type="dxa"/>
            <w:noWrap/>
            <w:hideMark/>
          </w:tcPr>
          <w:p w14:paraId="675D7D36" w14:textId="38E26583"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Renal insuffic</w:t>
            </w:r>
            <w:r w:rsidR="00954AA7">
              <w:rPr>
                <w:rFonts w:ascii="Montserrat" w:eastAsia="Times New Roman" w:hAnsi="Montserrat" w:cs="Times New Roman"/>
                <w:color w:val="2C2C2C"/>
                <w:sz w:val="14"/>
                <w:szCs w:val="14"/>
                <w:lang w:eastAsia="en-GB"/>
              </w:rPr>
              <w:t>i</w:t>
            </w:r>
            <w:r w:rsidRPr="001154BA">
              <w:rPr>
                <w:rFonts w:ascii="Montserrat" w:eastAsia="Times New Roman" w:hAnsi="Montserrat" w:cs="Times New Roman"/>
                <w:color w:val="2C2C2C"/>
                <w:sz w:val="14"/>
                <w:szCs w:val="14"/>
                <w:lang w:eastAsia="en-GB"/>
              </w:rPr>
              <w:t>ency 12.1</w:t>
            </w:r>
          </w:p>
        </w:tc>
        <w:tc>
          <w:tcPr>
            <w:tcW w:w="2256" w:type="dxa"/>
            <w:noWrap/>
            <w:hideMark/>
          </w:tcPr>
          <w:p w14:paraId="089974AF"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No</w:t>
            </w:r>
          </w:p>
        </w:tc>
        <w:tc>
          <w:tcPr>
            <w:tcW w:w="236" w:type="dxa"/>
            <w:hideMark/>
          </w:tcPr>
          <w:p w14:paraId="021E1EEA"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0AE1888D" w14:textId="77777777" w:rsidTr="003C644D">
        <w:trPr>
          <w:cantSplit/>
          <w:trHeight w:val="63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5C9C0EDB" w14:textId="11E8F41B"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Lichtenberg</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2019</w:t>
            </w:r>
          </w:p>
        </w:tc>
        <w:tc>
          <w:tcPr>
            <w:tcW w:w="1306" w:type="dxa"/>
            <w:hideMark/>
          </w:tcPr>
          <w:p w14:paraId="69F2C55E"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Moderate 28.8%</w:t>
            </w:r>
            <w:r w:rsidRPr="001154BA">
              <w:rPr>
                <w:rFonts w:ascii="Montserrat" w:eastAsia="Times New Roman" w:hAnsi="Montserrat" w:cs="Times New Roman"/>
                <w:color w:val="2C2C2C"/>
                <w:sz w:val="14"/>
                <w:szCs w:val="14"/>
                <w:lang w:eastAsia="en-GB"/>
              </w:rPr>
              <w:br/>
              <w:t>Severe 16.4%</w:t>
            </w:r>
          </w:p>
        </w:tc>
        <w:tc>
          <w:tcPr>
            <w:tcW w:w="1313" w:type="dxa"/>
            <w:hideMark/>
          </w:tcPr>
          <w:p w14:paraId="218A90E0"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 11%</w:t>
            </w:r>
            <w:r w:rsidRPr="001154BA">
              <w:rPr>
                <w:rFonts w:ascii="Montserrat" w:eastAsia="Times New Roman" w:hAnsi="Montserrat" w:cs="Times New Roman"/>
                <w:color w:val="2C2C2C"/>
                <w:sz w:val="14"/>
                <w:szCs w:val="14"/>
                <w:lang w:eastAsia="en-GB"/>
              </w:rPr>
              <w:br/>
              <w:t>D 9.6%</w:t>
            </w:r>
          </w:p>
        </w:tc>
        <w:tc>
          <w:tcPr>
            <w:tcW w:w="1275" w:type="dxa"/>
            <w:hideMark/>
          </w:tcPr>
          <w:p w14:paraId="5BE4A02A"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955" w:type="dxa"/>
            <w:noWrap/>
            <w:hideMark/>
          </w:tcPr>
          <w:p w14:paraId="6CE14D56"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40</w:t>
            </w:r>
          </w:p>
        </w:tc>
        <w:tc>
          <w:tcPr>
            <w:tcW w:w="959" w:type="dxa"/>
            <w:noWrap/>
            <w:hideMark/>
          </w:tcPr>
          <w:p w14:paraId="1A60D388"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76.7</w:t>
            </w:r>
          </w:p>
        </w:tc>
        <w:tc>
          <w:tcPr>
            <w:tcW w:w="1232" w:type="dxa"/>
            <w:hideMark/>
          </w:tcPr>
          <w:p w14:paraId="0F9FC27B"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Coronary artery disease 36.7</w:t>
            </w:r>
            <w:r w:rsidRPr="001154BA">
              <w:rPr>
                <w:rFonts w:ascii="Montserrat" w:eastAsia="Times New Roman" w:hAnsi="Montserrat" w:cs="Times New Roman"/>
                <w:color w:val="2C2C2C"/>
                <w:sz w:val="14"/>
                <w:szCs w:val="14"/>
                <w:lang w:eastAsia="en-GB"/>
              </w:rPr>
              <w:br/>
              <w:t>Previous cerebrovascular disease 11.7</w:t>
            </w:r>
          </w:p>
        </w:tc>
        <w:tc>
          <w:tcPr>
            <w:tcW w:w="2666" w:type="dxa"/>
            <w:noWrap/>
            <w:hideMark/>
          </w:tcPr>
          <w:p w14:paraId="7EF49364" w14:textId="720C3501"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GFR &lt; 30 ml/min 3.3%</w:t>
            </w:r>
            <w:r w:rsidRPr="001154BA">
              <w:rPr>
                <w:rFonts w:ascii="Montserrat" w:eastAsia="Times New Roman" w:hAnsi="Montserrat" w:cs="Times New Roman"/>
                <w:color w:val="2C2C2C"/>
                <w:sz w:val="14"/>
                <w:szCs w:val="14"/>
                <w:lang w:eastAsia="en-GB"/>
              </w:rPr>
              <w:br/>
              <w:t>H</w:t>
            </w:r>
            <w:r w:rsidR="00B8513E">
              <w:rPr>
                <w:rFonts w:ascii="Montserrat" w:eastAsia="Times New Roman" w:hAnsi="Montserrat" w:cs="Times New Roman"/>
                <w:color w:val="2C2C2C"/>
                <w:sz w:val="14"/>
                <w:szCs w:val="14"/>
                <w:lang w:eastAsia="en-GB"/>
              </w:rPr>
              <w:t>a</w:t>
            </w:r>
            <w:r w:rsidRPr="001154BA">
              <w:rPr>
                <w:rFonts w:ascii="Montserrat" w:eastAsia="Times New Roman" w:hAnsi="Montserrat" w:cs="Times New Roman"/>
                <w:color w:val="2C2C2C"/>
                <w:sz w:val="14"/>
                <w:szCs w:val="14"/>
                <w:lang w:eastAsia="en-GB"/>
              </w:rPr>
              <w:t>emodialysis 1.7%</w:t>
            </w:r>
          </w:p>
        </w:tc>
        <w:tc>
          <w:tcPr>
            <w:tcW w:w="2256" w:type="dxa"/>
            <w:noWrap/>
            <w:hideMark/>
          </w:tcPr>
          <w:p w14:paraId="07C751B4"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No</w:t>
            </w:r>
          </w:p>
        </w:tc>
        <w:tc>
          <w:tcPr>
            <w:tcW w:w="236" w:type="dxa"/>
            <w:hideMark/>
          </w:tcPr>
          <w:p w14:paraId="049608F0"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0E0BD183" w14:textId="77777777" w:rsidTr="003C644D">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094046E4" w14:textId="062DC6B4"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proofErr w:type="spellStart"/>
            <w:r w:rsidRPr="001154BA">
              <w:rPr>
                <w:rFonts w:ascii="Montserrat" w:eastAsia="Times New Roman" w:hAnsi="Montserrat" w:cs="Times New Roman"/>
                <w:color w:val="2C2C2C"/>
                <w:sz w:val="14"/>
                <w:szCs w:val="14"/>
                <w:lang w:eastAsia="en-GB"/>
              </w:rPr>
              <w:lastRenderedPageBreak/>
              <w:t>Liistro</w:t>
            </w:r>
            <w:proofErr w:type="spellEnd"/>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2019</w:t>
            </w:r>
          </w:p>
        </w:tc>
        <w:tc>
          <w:tcPr>
            <w:tcW w:w="1306" w:type="dxa"/>
            <w:hideMark/>
          </w:tcPr>
          <w:p w14:paraId="01EC5F1D"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Severe - 38%</w:t>
            </w:r>
          </w:p>
        </w:tc>
        <w:tc>
          <w:tcPr>
            <w:tcW w:w="1313" w:type="dxa"/>
            <w:hideMark/>
          </w:tcPr>
          <w:p w14:paraId="64099D8C"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275" w:type="dxa"/>
            <w:hideMark/>
          </w:tcPr>
          <w:p w14:paraId="5FEDDEAC"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955" w:type="dxa"/>
            <w:noWrap/>
            <w:hideMark/>
          </w:tcPr>
          <w:p w14:paraId="43846305"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60</w:t>
            </w:r>
          </w:p>
        </w:tc>
        <w:tc>
          <w:tcPr>
            <w:tcW w:w="959" w:type="dxa"/>
            <w:noWrap/>
            <w:hideMark/>
          </w:tcPr>
          <w:p w14:paraId="48D79E4B"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80</w:t>
            </w:r>
          </w:p>
        </w:tc>
        <w:tc>
          <w:tcPr>
            <w:tcW w:w="1232" w:type="dxa"/>
            <w:hideMark/>
          </w:tcPr>
          <w:p w14:paraId="12E0772B"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Coronary artery disease 32</w:t>
            </w:r>
          </w:p>
        </w:tc>
        <w:tc>
          <w:tcPr>
            <w:tcW w:w="2666" w:type="dxa"/>
            <w:noWrap/>
            <w:hideMark/>
          </w:tcPr>
          <w:p w14:paraId="484870E1"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Serum creatinine, mg/dl - 1.32</w:t>
            </w:r>
          </w:p>
        </w:tc>
        <w:tc>
          <w:tcPr>
            <w:tcW w:w="2256" w:type="dxa"/>
            <w:noWrap/>
            <w:hideMark/>
          </w:tcPr>
          <w:p w14:paraId="1E1F53CA"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No</w:t>
            </w:r>
          </w:p>
        </w:tc>
        <w:tc>
          <w:tcPr>
            <w:tcW w:w="236" w:type="dxa"/>
            <w:hideMark/>
          </w:tcPr>
          <w:p w14:paraId="32DE1D03"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54A22FA2" w14:textId="77777777" w:rsidTr="003C644D">
        <w:trPr>
          <w:cantSplit/>
          <w:trHeight w:val="21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767144C3" w14:textId="39190106"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Loureiro</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2024</w:t>
            </w:r>
          </w:p>
        </w:tc>
        <w:tc>
          <w:tcPr>
            <w:tcW w:w="1306" w:type="dxa"/>
            <w:hideMark/>
          </w:tcPr>
          <w:p w14:paraId="7267D330"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313" w:type="dxa"/>
            <w:hideMark/>
          </w:tcPr>
          <w:p w14:paraId="141DDD70"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275" w:type="dxa"/>
            <w:hideMark/>
          </w:tcPr>
          <w:p w14:paraId="58C4D50C"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7.6</w:t>
            </w:r>
          </w:p>
        </w:tc>
        <w:tc>
          <w:tcPr>
            <w:tcW w:w="955" w:type="dxa"/>
            <w:noWrap/>
            <w:hideMark/>
          </w:tcPr>
          <w:p w14:paraId="122E1284"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65.8</w:t>
            </w:r>
          </w:p>
        </w:tc>
        <w:tc>
          <w:tcPr>
            <w:tcW w:w="959" w:type="dxa"/>
            <w:noWrap/>
            <w:hideMark/>
          </w:tcPr>
          <w:p w14:paraId="0C890DAD"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84.8</w:t>
            </w:r>
          </w:p>
        </w:tc>
        <w:tc>
          <w:tcPr>
            <w:tcW w:w="1232" w:type="dxa"/>
            <w:hideMark/>
          </w:tcPr>
          <w:p w14:paraId="00DE5069"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Coronary artery disease 22.8</w:t>
            </w:r>
          </w:p>
        </w:tc>
        <w:tc>
          <w:tcPr>
            <w:tcW w:w="2666" w:type="dxa"/>
            <w:noWrap/>
            <w:hideMark/>
          </w:tcPr>
          <w:p w14:paraId="6BBF8636"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End-stage renal disease 13.9</w:t>
            </w:r>
          </w:p>
        </w:tc>
        <w:tc>
          <w:tcPr>
            <w:tcW w:w="2256" w:type="dxa"/>
            <w:noWrap/>
            <w:hideMark/>
          </w:tcPr>
          <w:p w14:paraId="2D8CBD0E"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No</w:t>
            </w:r>
          </w:p>
        </w:tc>
        <w:tc>
          <w:tcPr>
            <w:tcW w:w="236" w:type="dxa"/>
            <w:hideMark/>
          </w:tcPr>
          <w:p w14:paraId="0B3D95A2"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682F9778" w14:textId="77777777" w:rsidTr="003C644D">
        <w:trPr>
          <w:cnfStyle w:val="000000100000" w:firstRow="0" w:lastRow="0" w:firstColumn="0" w:lastColumn="0" w:oddVBand="0" w:evenVBand="0" w:oddHBand="1" w:evenHBand="0" w:firstRowFirstColumn="0" w:firstRowLastColumn="0" w:lastRowFirstColumn="0" w:lastRowLastColumn="0"/>
          <w:cantSplit/>
          <w:trHeight w:val="105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6D0A3423" w14:textId="0013DB36"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Low</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2022</w:t>
            </w:r>
          </w:p>
        </w:tc>
        <w:tc>
          <w:tcPr>
            <w:tcW w:w="1306" w:type="dxa"/>
            <w:hideMark/>
          </w:tcPr>
          <w:p w14:paraId="3B7F1E33"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proofErr w:type="gramStart"/>
            <w:r w:rsidRPr="001154BA">
              <w:rPr>
                <w:rFonts w:ascii="Montserrat" w:eastAsia="Times New Roman" w:hAnsi="Montserrat" w:cs="Times New Roman"/>
                <w:color w:val="2C2C2C"/>
                <w:sz w:val="14"/>
                <w:szCs w:val="14"/>
                <w:lang w:eastAsia="en-GB"/>
              </w:rPr>
              <w:t>None</w:t>
            </w:r>
            <w:proofErr w:type="gramEnd"/>
            <w:r w:rsidRPr="001154BA">
              <w:rPr>
                <w:rFonts w:ascii="Montserrat" w:eastAsia="Times New Roman" w:hAnsi="Montserrat" w:cs="Times New Roman"/>
                <w:color w:val="2C2C2C"/>
                <w:sz w:val="14"/>
                <w:szCs w:val="14"/>
                <w:lang w:eastAsia="en-GB"/>
              </w:rPr>
              <w:t xml:space="preserve"> 28%</w:t>
            </w:r>
            <w:r w:rsidRPr="001154BA">
              <w:rPr>
                <w:rFonts w:ascii="Montserrat" w:eastAsia="Times New Roman" w:hAnsi="Montserrat" w:cs="Times New Roman"/>
                <w:color w:val="2C2C2C"/>
                <w:sz w:val="14"/>
                <w:szCs w:val="14"/>
                <w:lang w:eastAsia="en-GB"/>
              </w:rPr>
              <w:br/>
              <w:t>Mild 3%</w:t>
            </w:r>
            <w:r w:rsidRPr="001154BA">
              <w:rPr>
                <w:rFonts w:ascii="Montserrat" w:eastAsia="Times New Roman" w:hAnsi="Montserrat" w:cs="Times New Roman"/>
                <w:color w:val="2C2C2C"/>
                <w:sz w:val="14"/>
                <w:szCs w:val="14"/>
                <w:lang w:eastAsia="en-GB"/>
              </w:rPr>
              <w:br/>
              <w:t>Moderate 11%</w:t>
            </w:r>
            <w:r w:rsidRPr="001154BA">
              <w:rPr>
                <w:rFonts w:ascii="Montserrat" w:eastAsia="Times New Roman" w:hAnsi="Montserrat" w:cs="Times New Roman"/>
                <w:color w:val="2C2C2C"/>
                <w:sz w:val="14"/>
                <w:szCs w:val="14"/>
                <w:lang w:eastAsia="en-GB"/>
              </w:rPr>
              <w:br/>
              <w:t>Severe 56%</w:t>
            </w:r>
          </w:p>
        </w:tc>
        <w:tc>
          <w:tcPr>
            <w:tcW w:w="1313" w:type="dxa"/>
            <w:hideMark/>
          </w:tcPr>
          <w:p w14:paraId="16B64B31"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TASC</w:t>
            </w:r>
            <w:r w:rsidRPr="001154BA">
              <w:rPr>
                <w:rFonts w:ascii="Montserrat" w:eastAsia="Times New Roman" w:hAnsi="Montserrat" w:cs="Times New Roman"/>
                <w:color w:val="2C2C2C"/>
                <w:sz w:val="14"/>
                <w:szCs w:val="14"/>
                <w:lang w:eastAsia="en-GB"/>
              </w:rPr>
              <w:br/>
              <w:t>A 15%</w:t>
            </w:r>
            <w:r w:rsidRPr="001154BA">
              <w:rPr>
                <w:rFonts w:ascii="Montserrat" w:eastAsia="Times New Roman" w:hAnsi="Montserrat" w:cs="Times New Roman"/>
                <w:color w:val="2C2C2C"/>
                <w:sz w:val="14"/>
                <w:szCs w:val="14"/>
                <w:lang w:eastAsia="en-GB"/>
              </w:rPr>
              <w:br/>
              <w:t>B 31%</w:t>
            </w:r>
            <w:r w:rsidRPr="001154BA">
              <w:rPr>
                <w:rFonts w:ascii="Montserrat" w:eastAsia="Times New Roman" w:hAnsi="Montserrat" w:cs="Times New Roman"/>
                <w:color w:val="2C2C2C"/>
                <w:sz w:val="14"/>
                <w:szCs w:val="14"/>
                <w:lang w:eastAsia="en-GB"/>
              </w:rPr>
              <w:br/>
              <w:t>C 26%</w:t>
            </w:r>
            <w:r w:rsidRPr="001154BA">
              <w:rPr>
                <w:rFonts w:ascii="Montserrat" w:eastAsia="Times New Roman" w:hAnsi="Montserrat" w:cs="Times New Roman"/>
                <w:color w:val="2C2C2C"/>
                <w:sz w:val="14"/>
                <w:szCs w:val="14"/>
                <w:lang w:eastAsia="en-GB"/>
              </w:rPr>
              <w:br/>
              <w:t>D 22%</w:t>
            </w:r>
          </w:p>
        </w:tc>
        <w:tc>
          <w:tcPr>
            <w:tcW w:w="1275" w:type="dxa"/>
            <w:hideMark/>
          </w:tcPr>
          <w:p w14:paraId="6A6F6746"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955" w:type="dxa"/>
            <w:noWrap/>
            <w:hideMark/>
          </w:tcPr>
          <w:p w14:paraId="4ED9C56A"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51</w:t>
            </w:r>
          </w:p>
        </w:tc>
        <w:tc>
          <w:tcPr>
            <w:tcW w:w="959" w:type="dxa"/>
            <w:noWrap/>
            <w:hideMark/>
          </w:tcPr>
          <w:p w14:paraId="13775D4F"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88</w:t>
            </w:r>
          </w:p>
        </w:tc>
        <w:tc>
          <w:tcPr>
            <w:tcW w:w="1232" w:type="dxa"/>
            <w:hideMark/>
          </w:tcPr>
          <w:p w14:paraId="65436575"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Coronary artery disease 31</w:t>
            </w:r>
            <w:r w:rsidRPr="001154BA">
              <w:rPr>
                <w:rFonts w:ascii="Montserrat" w:eastAsia="Times New Roman" w:hAnsi="Montserrat" w:cs="Times New Roman"/>
                <w:color w:val="2C2C2C"/>
                <w:sz w:val="14"/>
                <w:szCs w:val="14"/>
                <w:lang w:eastAsia="en-GB"/>
              </w:rPr>
              <w:br/>
              <w:t>Chronic heart failure 29</w:t>
            </w:r>
          </w:p>
        </w:tc>
        <w:tc>
          <w:tcPr>
            <w:tcW w:w="2666" w:type="dxa"/>
            <w:noWrap/>
            <w:hideMark/>
          </w:tcPr>
          <w:p w14:paraId="65981776"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Dialysis 25%</w:t>
            </w:r>
          </w:p>
        </w:tc>
        <w:tc>
          <w:tcPr>
            <w:tcW w:w="2256" w:type="dxa"/>
            <w:noWrap/>
            <w:hideMark/>
          </w:tcPr>
          <w:p w14:paraId="16C90188"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No</w:t>
            </w:r>
          </w:p>
        </w:tc>
        <w:tc>
          <w:tcPr>
            <w:tcW w:w="236" w:type="dxa"/>
            <w:hideMark/>
          </w:tcPr>
          <w:p w14:paraId="384C74F4"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2B4D205B" w14:textId="77777777" w:rsidTr="003C644D">
        <w:trPr>
          <w:cantSplit/>
          <w:trHeight w:val="105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04D2C6D7" w14:textId="25FA7167"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Ma</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2022</w:t>
            </w:r>
          </w:p>
        </w:tc>
        <w:tc>
          <w:tcPr>
            <w:tcW w:w="1306" w:type="dxa"/>
            <w:hideMark/>
          </w:tcPr>
          <w:p w14:paraId="2522DD54"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Severe 45%</w:t>
            </w:r>
          </w:p>
        </w:tc>
        <w:tc>
          <w:tcPr>
            <w:tcW w:w="1313" w:type="dxa"/>
            <w:hideMark/>
          </w:tcPr>
          <w:p w14:paraId="4591B456"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A 10%</w:t>
            </w:r>
            <w:r w:rsidRPr="001154BA">
              <w:rPr>
                <w:rFonts w:ascii="Montserrat" w:eastAsia="Times New Roman" w:hAnsi="Montserrat" w:cs="Times New Roman"/>
                <w:color w:val="2C2C2C"/>
                <w:sz w:val="14"/>
                <w:szCs w:val="14"/>
                <w:lang w:eastAsia="en-GB"/>
              </w:rPr>
              <w:br/>
              <w:t>B 29.4%</w:t>
            </w:r>
            <w:r w:rsidRPr="001154BA">
              <w:rPr>
                <w:rFonts w:ascii="Montserrat" w:eastAsia="Times New Roman" w:hAnsi="Montserrat" w:cs="Times New Roman"/>
                <w:color w:val="2C2C2C"/>
                <w:sz w:val="14"/>
                <w:szCs w:val="14"/>
                <w:lang w:eastAsia="en-GB"/>
              </w:rPr>
              <w:br/>
              <w:t>C 43.3%</w:t>
            </w:r>
            <w:r w:rsidRPr="001154BA">
              <w:rPr>
                <w:rFonts w:ascii="Montserrat" w:eastAsia="Times New Roman" w:hAnsi="Montserrat" w:cs="Times New Roman"/>
                <w:color w:val="2C2C2C"/>
                <w:sz w:val="14"/>
                <w:szCs w:val="14"/>
                <w:lang w:eastAsia="en-GB"/>
              </w:rPr>
              <w:br/>
              <w:t>D 17.2%</w:t>
            </w:r>
          </w:p>
        </w:tc>
        <w:tc>
          <w:tcPr>
            <w:tcW w:w="1275" w:type="dxa"/>
            <w:hideMark/>
          </w:tcPr>
          <w:p w14:paraId="01C01266"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47.1</w:t>
            </w:r>
          </w:p>
        </w:tc>
        <w:tc>
          <w:tcPr>
            <w:tcW w:w="955" w:type="dxa"/>
            <w:noWrap/>
            <w:hideMark/>
          </w:tcPr>
          <w:p w14:paraId="408E8DA6"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Grade 0 45.2%</w:t>
            </w:r>
            <w:r w:rsidRPr="001154BA">
              <w:rPr>
                <w:rFonts w:ascii="Montserrat" w:eastAsia="Times New Roman" w:hAnsi="Montserrat" w:cs="Times New Roman"/>
                <w:color w:val="2C2C2C"/>
                <w:sz w:val="14"/>
                <w:szCs w:val="14"/>
                <w:lang w:eastAsia="en-GB"/>
              </w:rPr>
              <w:br/>
              <w:t>Grade 1 26.8%</w:t>
            </w:r>
            <w:r w:rsidRPr="001154BA">
              <w:rPr>
                <w:rFonts w:ascii="Montserrat" w:eastAsia="Times New Roman" w:hAnsi="Montserrat" w:cs="Times New Roman"/>
                <w:color w:val="2C2C2C"/>
                <w:sz w:val="14"/>
                <w:szCs w:val="14"/>
                <w:lang w:eastAsia="en-GB"/>
              </w:rPr>
              <w:br/>
              <w:t>Grade 2 17.8%</w:t>
            </w:r>
            <w:r w:rsidRPr="001154BA">
              <w:rPr>
                <w:rFonts w:ascii="Montserrat" w:eastAsia="Times New Roman" w:hAnsi="Montserrat" w:cs="Times New Roman"/>
                <w:color w:val="2C2C2C"/>
                <w:sz w:val="14"/>
                <w:szCs w:val="14"/>
                <w:lang w:eastAsia="en-GB"/>
              </w:rPr>
              <w:br/>
              <w:t>Grade 3 10.2%</w:t>
            </w:r>
          </w:p>
        </w:tc>
        <w:tc>
          <w:tcPr>
            <w:tcW w:w="959" w:type="dxa"/>
            <w:noWrap/>
            <w:hideMark/>
          </w:tcPr>
          <w:p w14:paraId="37DCF4CC"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Grade 0 28.0</w:t>
            </w:r>
            <w:r w:rsidRPr="001154BA">
              <w:rPr>
                <w:rFonts w:ascii="Montserrat" w:eastAsia="Times New Roman" w:hAnsi="Montserrat" w:cs="Times New Roman"/>
                <w:color w:val="2C2C2C"/>
                <w:sz w:val="14"/>
                <w:szCs w:val="14"/>
                <w:lang w:eastAsia="en-GB"/>
              </w:rPr>
              <w:br/>
              <w:t>Grade 1 42.0</w:t>
            </w:r>
            <w:r w:rsidRPr="001154BA">
              <w:rPr>
                <w:rFonts w:ascii="Montserrat" w:eastAsia="Times New Roman" w:hAnsi="Montserrat" w:cs="Times New Roman"/>
                <w:color w:val="2C2C2C"/>
                <w:sz w:val="14"/>
                <w:szCs w:val="14"/>
                <w:lang w:eastAsia="en-GB"/>
              </w:rPr>
              <w:br/>
              <w:t>Grade 2 15.3</w:t>
            </w:r>
            <w:r w:rsidRPr="001154BA">
              <w:rPr>
                <w:rFonts w:ascii="Montserrat" w:eastAsia="Times New Roman" w:hAnsi="Montserrat" w:cs="Times New Roman"/>
                <w:color w:val="2C2C2C"/>
                <w:sz w:val="14"/>
                <w:szCs w:val="14"/>
                <w:lang w:eastAsia="en-GB"/>
              </w:rPr>
              <w:br/>
              <w:t>Grade 3 14.6</w:t>
            </w:r>
          </w:p>
        </w:tc>
        <w:tc>
          <w:tcPr>
            <w:tcW w:w="1232" w:type="dxa"/>
            <w:hideMark/>
          </w:tcPr>
          <w:p w14:paraId="32A7F846"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Cardiac status</w:t>
            </w:r>
            <w:r w:rsidRPr="001154BA">
              <w:rPr>
                <w:rFonts w:ascii="Montserrat" w:eastAsia="Times New Roman" w:hAnsi="Montserrat" w:cs="Times New Roman"/>
                <w:color w:val="2C2C2C"/>
                <w:sz w:val="14"/>
                <w:szCs w:val="14"/>
                <w:lang w:eastAsia="en-GB"/>
              </w:rPr>
              <w:br/>
              <w:t>Grade 0 79.6</w:t>
            </w:r>
            <w:r w:rsidRPr="001154BA">
              <w:rPr>
                <w:rFonts w:ascii="Montserrat" w:eastAsia="Times New Roman" w:hAnsi="Montserrat" w:cs="Times New Roman"/>
                <w:color w:val="2C2C2C"/>
                <w:sz w:val="14"/>
                <w:szCs w:val="14"/>
                <w:lang w:eastAsia="en-GB"/>
              </w:rPr>
              <w:br/>
              <w:t>Grade 1 17.2</w:t>
            </w:r>
            <w:r w:rsidRPr="001154BA">
              <w:rPr>
                <w:rFonts w:ascii="Montserrat" w:eastAsia="Times New Roman" w:hAnsi="Montserrat" w:cs="Times New Roman"/>
                <w:color w:val="2C2C2C"/>
                <w:sz w:val="14"/>
                <w:szCs w:val="14"/>
                <w:lang w:eastAsia="en-GB"/>
              </w:rPr>
              <w:br/>
              <w:t>Grade 2 2.5</w:t>
            </w:r>
            <w:r w:rsidRPr="001154BA">
              <w:rPr>
                <w:rFonts w:ascii="Montserrat" w:eastAsia="Times New Roman" w:hAnsi="Montserrat" w:cs="Times New Roman"/>
                <w:color w:val="2C2C2C"/>
                <w:sz w:val="14"/>
                <w:szCs w:val="14"/>
                <w:lang w:eastAsia="en-GB"/>
              </w:rPr>
              <w:br/>
              <w:t>Grade 3 0.6</w:t>
            </w:r>
          </w:p>
        </w:tc>
        <w:tc>
          <w:tcPr>
            <w:tcW w:w="2666" w:type="dxa"/>
            <w:noWrap/>
            <w:hideMark/>
          </w:tcPr>
          <w:p w14:paraId="70EC57D0"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val="de-DE" w:eastAsia="en-GB"/>
              </w:rPr>
            </w:pPr>
            <w:r w:rsidRPr="001154BA">
              <w:rPr>
                <w:rFonts w:ascii="Montserrat" w:eastAsia="Times New Roman" w:hAnsi="Montserrat" w:cs="Times New Roman"/>
                <w:color w:val="2C2C2C"/>
                <w:sz w:val="14"/>
                <w:szCs w:val="14"/>
                <w:lang w:val="de-DE" w:eastAsia="en-GB"/>
              </w:rPr>
              <w:t>Renal Status</w:t>
            </w:r>
            <w:r w:rsidRPr="001154BA">
              <w:rPr>
                <w:rFonts w:ascii="Montserrat" w:eastAsia="Times New Roman" w:hAnsi="Montserrat" w:cs="Times New Roman"/>
                <w:color w:val="2C2C2C"/>
                <w:sz w:val="14"/>
                <w:szCs w:val="14"/>
                <w:lang w:val="de-DE" w:eastAsia="en-GB"/>
              </w:rPr>
              <w:br/>
              <w:t>Grade 0 17.2%</w:t>
            </w:r>
            <w:r w:rsidRPr="001154BA">
              <w:rPr>
                <w:rFonts w:ascii="Montserrat" w:eastAsia="Times New Roman" w:hAnsi="Montserrat" w:cs="Times New Roman"/>
                <w:color w:val="2C2C2C"/>
                <w:sz w:val="14"/>
                <w:szCs w:val="14"/>
                <w:lang w:val="de-DE" w:eastAsia="en-GB"/>
              </w:rPr>
              <w:br/>
              <w:t>Grade 1 42.0%</w:t>
            </w:r>
            <w:r w:rsidRPr="001154BA">
              <w:rPr>
                <w:rFonts w:ascii="Montserrat" w:eastAsia="Times New Roman" w:hAnsi="Montserrat" w:cs="Times New Roman"/>
                <w:color w:val="2C2C2C"/>
                <w:sz w:val="14"/>
                <w:szCs w:val="14"/>
                <w:lang w:val="de-DE" w:eastAsia="en-GB"/>
              </w:rPr>
              <w:br/>
              <w:t>Grade 2 16.6%</w:t>
            </w:r>
            <w:r w:rsidRPr="001154BA">
              <w:rPr>
                <w:rFonts w:ascii="Montserrat" w:eastAsia="Times New Roman" w:hAnsi="Montserrat" w:cs="Times New Roman"/>
                <w:color w:val="2C2C2C"/>
                <w:sz w:val="14"/>
                <w:szCs w:val="14"/>
                <w:lang w:val="de-DE" w:eastAsia="en-GB"/>
              </w:rPr>
              <w:br/>
              <w:t>Grade 3 14.6%</w:t>
            </w:r>
            <w:r w:rsidRPr="001154BA">
              <w:rPr>
                <w:rFonts w:ascii="Montserrat" w:eastAsia="Times New Roman" w:hAnsi="Montserrat" w:cs="Times New Roman"/>
                <w:color w:val="2C2C2C"/>
                <w:sz w:val="14"/>
                <w:szCs w:val="14"/>
                <w:lang w:val="de-DE" w:eastAsia="en-GB"/>
              </w:rPr>
              <w:br/>
              <w:t>Grade 4 7.0%</w:t>
            </w:r>
            <w:r w:rsidRPr="001154BA">
              <w:rPr>
                <w:rFonts w:ascii="Montserrat" w:eastAsia="Times New Roman" w:hAnsi="Montserrat" w:cs="Times New Roman"/>
                <w:color w:val="2C2C2C"/>
                <w:sz w:val="14"/>
                <w:szCs w:val="14"/>
                <w:lang w:val="de-DE" w:eastAsia="en-GB"/>
              </w:rPr>
              <w:br/>
              <w:t>Grade 5 2.5%</w:t>
            </w:r>
          </w:p>
        </w:tc>
        <w:tc>
          <w:tcPr>
            <w:tcW w:w="2256" w:type="dxa"/>
            <w:noWrap/>
            <w:hideMark/>
          </w:tcPr>
          <w:p w14:paraId="35F1C438"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No</w:t>
            </w:r>
          </w:p>
        </w:tc>
        <w:tc>
          <w:tcPr>
            <w:tcW w:w="236" w:type="dxa"/>
            <w:hideMark/>
          </w:tcPr>
          <w:p w14:paraId="1701635A"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6AEC58D6" w14:textId="77777777" w:rsidTr="003C644D">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48DF006D" w14:textId="28BD3FB8"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Marples</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2022</w:t>
            </w:r>
          </w:p>
        </w:tc>
        <w:tc>
          <w:tcPr>
            <w:tcW w:w="1306" w:type="dxa"/>
            <w:hideMark/>
          </w:tcPr>
          <w:p w14:paraId="2E20265F"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313" w:type="dxa"/>
            <w:hideMark/>
          </w:tcPr>
          <w:p w14:paraId="226CDD03"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275" w:type="dxa"/>
            <w:hideMark/>
          </w:tcPr>
          <w:p w14:paraId="45676F0B"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955" w:type="dxa"/>
            <w:noWrap/>
            <w:hideMark/>
          </w:tcPr>
          <w:p w14:paraId="2C1BC041"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25</w:t>
            </w:r>
          </w:p>
        </w:tc>
        <w:tc>
          <w:tcPr>
            <w:tcW w:w="959" w:type="dxa"/>
            <w:noWrap/>
            <w:hideMark/>
          </w:tcPr>
          <w:p w14:paraId="3FAB4D7D"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83</w:t>
            </w:r>
          </w:p>
        </w:tc>
        <w:tc>
          <w:tcPr>
            <w:tcW w:w="1232" w:type="dxa"/>
            <w:hideMark/>
          </w:tcPr>
          <w:p w14:paraId="29C88004"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2666" w:type="dxa"/>
            <w:noWrap/>
            <w:hideMark/>
          </w:tcPr>
          <w:p w14:paraId="0BE3D77F"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2256" w:type="dxa"/>
            <w:noWrap/>
            <w:hideMark/>
          </w:tcPr>
          <w:p w14:paraId="3ECEE5E6"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236" w:type="dxa"/>
            <w:hideMark/>
          </w:tcPr>
          <w:p w14:paraId="22567C54"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06BD6D87" w14:textId="77777777" w:rsidTr="003C644D">
        <w:trPr>
          <w:cantSplit/>
          <w:trHeight w:val="84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0818FE09" w14:textId="77777777"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proofErr w:type="spellStart"/>
            <w:r w:rsidRPr="001154BA">
              <w:rPr>
                <w:rFonts w:ascii="Montserrat" w:eastAsia="Times New Roman" w:hAnsi="Montserrat" w:cs="Times New Roman"/>
                <w:color w:val="2C2C2C"/>
                <w:sz w:val="14"/>
                <w:szCs w:val="14"/>
                <w:lang w:eastAsia="en-GB"/>
              </w:rPr>
              <w:t>Matsumi</w:t>
            </w:r>
            <w:proofErr w:type="spellEnd"/>
            <w:r w:rsidRPr="001154BA">
              <w:rPr>
                <w:rFonts w:ascii="Montserrat" w:eastAsia="Times New Roman" w:hAnsi="Montserrat" w:cs="Times New Roman"/>
                <w:color w:val="2C2C2C"/>
                <w:sz w:val="14"/>
                <w:szCs w:val="14"/>
                <w:lang w:eastAsia="en-GB"/>
              </w:rPr>
              <w:t xml:space="preserve"> et al., 2016b</w:t>
            </w:r>
          </w:p>
        </w:tc>
        <w:tc>
          <w:tcPr>
            <w:tcW w:w="1306" w:type="dxa"/>
            <w:hideMark/>
          </w:tcPr>
          <w:p w14:paraId="41D64F26"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313" w:type="dxa"/>
            <w:hideMark/>
          </w:tcPr>
          <w:p w14:paraId="55A74144"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TASC A &amp; B 62.1</w:t>
            </w:r>
            <w:r w:rsidRPr="001154BA">
              <w:rPr>
                <w:rFonts w:ascii="Montserrat" w:eastAsia="Times New Roman" w:hAnsi="Montserrat" w:cs="Times New Roman"/>
                <w:color w:val="2C2C2C"/>
                <w:sz w:val="14"/>
                <w:szCs w:val="14"/>
                <w:lang w:eastAsia="en-GB"/>
              </w:rPr>
              <w:br/>
              <w:t>TASC C&amp;D 37.9</w:t>
            </w:r>
          </w:p>
        </w:tc>
        <w:tc>
          <w:tcPr>
            <w:tcW w:w="1275" w:type="dxa"/>
            <w:hideMark/>
          </w:tcPr>
          <w:p w14:paraId="0C7FAD17"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955" w:type="dxa"/>
            <w:noWrap/>
            <w:hideMark/>
          </w:tcPr>
          <w:p w14:paraId="1920079A"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67.3</w:t>
            </w:r>
          </w:p>
        </w:tc>
        <w:tc>
          <w:tcPr>
            <w:tcW w:w="959" w:type="dxa"/>
            <w:noWrap/>
            <w:hideMark/>
          </w:tcPr>
          <w:p w14:paraId="7CD053EB"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66.4</w:t>
            </w:r>
          </w:p>
        </w:tc>
        <w:tc>
          <w:tcPr>
            <w:tcW w:w="1232" w:type="dxa"/>
            <w:hideMark/>
          </w:tcPr>
          <w:p w14:paraId="5F304851"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Previous coronary artery bypass graft surgery 19.6</w:t>
            </w:r>
          </w:p>
        </w:tc>
        <w:tc>
          <w:tcPr>
            <w:tcW w:w="2666" w:type="dxa"/>
            <w:noWrap/>
            <w:hideMark/>
          </w:tcPr>
          <w:p w14:paraId="5A5345A2" w14:textId="4A349C49"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Ha</w:t>
            </w:r>
            <w:r w:rsidR="00B8513E">
              <w:rPr>
                <w:rFonts w:ascii="Montserrat" w:eastAsia="Times New Roman" w:hAnsi="Montserrat" w:cs="Times New Roman"/>
                <w:color w:val="2C2C2C"/>
                <w:sz w:val="14"/>
                <w:szCs w:val="14"/>
                <w:lang w:eastAsia="en-GB"/>
              </w:rPr>
              <w:t>e</w:t>
            </w:r>
            <w:r w:rsidRPr="001154BA">
              <w:rPr>
                <w:rFonts w:ascii="Montserrat" w:eastAsia="Times New Roman" w:hAnsi="Montserrat" w:cs="Times New Roman"/>
                <w:color w:val="2C2C2C"/>
                <w:sz w:val="14"/>
                <w:szCs w:val="14"/>
                <w:lang w:eastAsia="en-GB"/>
              </w:rPr>
              <w:t>modialysis 100%</w:t>
            </w:r>
          </w:p>
        </w:tc>
        <w:tc>
          <w:tcPr>
            <w:tcW w:w="2256" w:type="dxa"/>
            <w:noWrap/>
            <w:hideMark/>
          </w:tcPr>
          <w:p w14:paraId="47A33B82"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No</w:t>
            </w:r>
          </w:p>
        </w:tc>
        <w:tc>
          <w:tcPr>
            <w:tcW w:w="236" w:type="dxa"/>
            <w:hideMark/>
          </w:tcPr>
          <w:p w14:paraId="5C2EB408"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16C4F351" w14:textId="77777777" w:rsidTr="003C644D">
        <w:trPr>
          <w:cnfStyle w:val="000000100000" w:firstRow="0" w:lastRow="0" w:firstColumn="0" w:lastColumn="0" w:oddVBand="0" w:evenVBand="0" w:oddHBand="1" w:evenHBand="0" w:firstRowFirstColumn="0" w:firstRowLastColumn="0" w:lastRowFirstColumn="0" w:lastRowLastColumn="0"/>
          <w:cantSplit/>
          <w:trHeight w:val="84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2C1F869F" w14:textId="77777777"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proofErr w:type="spellStart"/>
            <w:r w:rsidRPr="001154BA">
              <w:rPr>
                <w:rFonts w:ascii="Montserrat" w:eastAsia="Times New Roman" w:hAnsi="Montserrat" w:cs="Times New Roman"/>
                <w:color w:val="2C2C2C"/>
                <w:sz w:val="14"/>
                <w:szCs w:val="14"/>
                <w:lang w:eastAsia="en-GB"/>
              </w:rPr>
              <w:t>Matsumi</w:t>
            </w:r>
            <w:proofErr w:type="spellEnd"/>
            <w:r w:rsidRPr="001154BA">
              <w:rPr>
                <w:rFonts w:ascii="Montserrat" w:eastAsia="Times New Roman" w:hAnsi="Montserrat" w:cs="Times New Roman"/>
                <w:color w:val="2C2C2C"/>
                <w:sz w:val="14"/>
                <w:szCs w:val="14"/>
                <w:lang w:eastAsia="en-GB"/>
              </w:rPr>
              <w:t xml:space="preserve"> et al., 2016b</w:t>
            </w:r>
          </w:p>
        </w:tc>
        <w:tc>
          <w:tcPr>
            <w:tcW w:w="1306" w:type="dxa"/>
            <w:hideMark/>
          </w:tcPr>
          <w:p w14:paraId="507C4C8A"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313" w:type="dxa"/>
            <w:hideMark/>
          </w:tcPr>
          <w:p w14:paraId="4B912E9C"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TASC A &amp; B 64.5</w:t>
            </w:r>
            <w:r w:rsidRPr="001154BA">
              <w:rPr>
                <w:rFonts w:ascii="Montserrat" w:eastAsia="Times New Roman" w:hAnsi="Montserrat" w:cs="Times New Roman"/>
                <w:color w:val="2C2C2C"/>
                <w:sz w:val="14"/>
                <w:szCs w:val="14"/>
                <w:lang w:eastAsia="en-GB"/>
              </w:rPr>
              <w:br/>
              <w:t>TASC C&amp;D 35.5</w:t>
            </w:r>
          </w:p>
        </w:tc>
        <w:tc>
          <w:tcPr>
            <w:tcW w:w="1275" w:type="dxa"/>
            <w:hideMark/>
          </w:tcPr>
          <w:p w14:paraId="1BB606C4"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955" w:type="dxa"/>
            <w:noWrap/>
            <w:hideMark/>
          </w:tcPr>
          <w:p w14:paraId="312E5CDA"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52.6</w:t>
            </w:r>
          </w:p>
        </w:tc>
        <w:tc>
          <w:tcPr>
            <w:tcW w:w="959" w:type="dxa"/>
            <w:noWrap/>
            <w:hideMark/>
          </w:tcPr>
          <w:p w14:paraId="5AACF441"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80.6</w:t>
            </w:r>
          </w:p>
        </w:tc>
        <w:tc>
          <w:tcPr>
            <w:tcW w:w="1232" w:type="dxa"/>
            <w:hideMark/>
          </w:tcPr>
          <w:p w14:paraId="38235262"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Previous coronary artery bypass graft surgery 9.2</w:t>
            </w:r>
          </w:p>
        </w:tc>
        <w:tc>
          <w:tcPr>
            <w:tcW w:w="2666" w:type="dxa"/>
            <w:noWrap/>
            <w:hideMark/>
          </w:tcPr>
          <w:p w14:paraId="3E1C3B3D" w14:textId="5F5C874A"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Ha</w:t>
            </w:r>
            <w:r w:rsidR="00B8513E">
              <w:rPr>
                <w:rFonts w:ascii="Montserrat" w:eastAsia="Times New Roman" w:hAnsi="Montserrat" w:cs="Times New Roman"/>
                <w:color w:val="2C2C2C"/>
                <w:sz w:val="14"/>
                <w:szCs w:val="14"/>
                <w:lang w:eastAsia="en-GB"/>
              </w:rPr>
              <w:t>e</w:t>
            </w:r>
            <w:r w:rsidRPr="001154BA">
              <w:rPr>
                <w:rFonts w:ascii="Montserrat" w:eastAsia="Times New Roman" w:hAnsi="Montserrat" w:cs="Times New Roman"/>
                <w:color w:val="2C2C2C"/>
                <w:sz w:val="14"/>
                <w:szCs w:val="14"/>
                <w:lang w:eastAsia="en-GB"/>
              </w:rPr>
              <w:t>modialysis 0%</w:t>
            </w:r>
          </w:p>
        </w:tc>
        <w:tc>
          <w:tcPr>
            <w:tcW w:w="2256" w:type="dxa"/>
            <w:noWrap/>
            <w:hideMark/>
          </w:tcPr>
          <w:p w14:paraId="5C19717E"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No</w:t>
            </w:r>
          </w:p>
        </w:tc>
        <w:tc>
          <w:tcPr>
            <w:tcW w:w="236" w:type="dxa"/>
            <w:hideMark/>
          </w:tcPr>
          <w:p w14:paraId="5723E2E9"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0B5E3D7A" w14:textId="77777777" w:rsidTr="003C644D">
        <w:trPr>
          <w:cantSplit/>
          <w:trHeight w:val="84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1CB728C5" w14:textId="77777777"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proofErr w:type="spellStart"/>
            <w:r w:rsidRPr="001154BA">
              <w:rPr>
                <w:rFonts w:ascii="Montserrat" w:eastAsia="Times New Roman" w:hAnsi="Montserrat" w:cs="Times New Roman"/>
                <w:color w:val="2C2C2C"/>
                <w:sz w:val="14"/>
                <w:szCs w:val="14"/>
                <w:lang w:eastAsia="en-GB"/>
              </w:rPr>
              <w:t>Matsumi</w:t>
            </w:r>
            <w:proofErr w:type="spellEnd"/>
            <w:r w:rsidRPr="001154BA">
              <w:rPr>
                <w:rFonts w:ascii="Montserrat" w:eastAsia="Times New Roman" w:hAnsi="Montserrat" w:cs="Times New Roman"/>
                <w:color w:val="2C2C2C"/>
                <w:sz w:val="14"/>
                <w:szCs w:val="14"/>
                <w:lang w:eastAsia="en-GB"/>
              </w:rPr>
              <w:t xml:space="preserve"> et al., 2016a</w:t>
            </w:r>
          </w:p>
        </w:tc>
        <w:tc>
          <w:tcPr>
            <w:tcW w:w="1306" w:type="dxa"/>
            <w:hideMark/>
          </w:tcPr>
          <w:p w14:paraId="39A3C5D7"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None 51.4%</w:t>
            </w:r>
            <w:r w:rsidRPr="001154BA">
              <w:rPr>
                <w:rFonts w:ascii="Montserrat" w:eastAsia="Times New Roman" w:hAnsi="Montserrat" w:cs="Times New Roman"/>
                <w:color w:val="2C2C2C"/>
                <w:sz w:val="14"/>
                <w:szCs w:val="14"/>
                <w:lang w:eastAsia="en-GB"/>
              </w:rPr>
              <w:br/>
              <w:t>Mild 32.0%</w:t>
            </w:r>
            <w:r w:rsidRPr="001154BA">
              <w:rPr>
                <w:rFonts w:ascii="Montserrat" w:eastAsia="Times New Roman" w:hAnsi="Montserrat" w:cs="Times New Roman"/>
                <w:color w:val="2C2C2C"/>
                <w:sz w:val="14"/>
                <w:szCs w:val="14"/>
                <w:lang w:eastAsia="en-GB"/>
              </w:rPr>
              <w:br/>
              <w:t>Moderate 8.3%</w:t>
            </w:r>
            <w:r w:rsidRPr="001154BA">
              <w:rPr>
                <w:rFonts w:ascii="Montserrat" w:eastAsia="Times New Roman" w:hAnsi="Montserrat" w:cs="Times New Roman"/>
                <w:color w:val="2C2C2C"/>
                <w:sz w:val="14"/>
                <w:szCs w:val="14"/>
                <w:lang w:eastAsia="en-GB"/>
              </w:rPr>
              <w:br/>
              <w:t>Severe 8.3%</w:t>
            </w:r>
          </w:p>
        </w:tc>
        <w:tc>
          <w:tcPr>
            <w:tcW w:w="1313" w:type="dxa"/>
            <w:hideMark/>
          </w:tcPr>
          <w:p w14:paraId="5AE98C64"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TASC D 100%</w:t>
            </w:r>
          </w:p>
        </w:tc>
        <w:tc>
          <w:tcPr>
            <w:tcW w:w="1275" w:type="dxa"/>
            <w:hideMark/>
          </w:tcPr>
          <w:p w14:paraId="4CBBB683"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955" w:type="dxa"/>
            <w:noWrap/>
            <w:hideMark/>
          </w:tcPr>
          <w:p w14:paraId="5855A5CA"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51.5</w:t>
            </w:r>
          </w:p>
        </w:tc>
        <w:tc>
          <w:tcPr>
            <w:tcW w:w="959" w:type="dxa"/>
            <w:noWrap/>
            <w:hideMark/>
          </w:tcPr>
          <w:p w14:paraId="68C62D4B"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76.5</w:t>
            </w:r>
          </w:p>
        </w:tc>
        <w:tc>
          <w:tcPr>
            <w:tcW w:w="1232" w:type="dxa"/>
            <w:hideMark/>
          </w:tcPr>
          <w:p w14:paraId="15C47A34"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2666" w:type="dxa"/>
            <w:noWrap/>
            <w:hideMark/>
          </w:tcPr>
          <w:p w14:paraId="2D90DC35" w14:textId="7BBF1BDD"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H</w:t>
            </w:r>
            <w:r w:rsidR="00B8513E">
              <w:rPr>
                <w:rFonts w:ascii="Montserrat" w:eastAsia="Times New Roman" w:hAnsi="Montserrat" w:cs="Times New Roman"/>
                <w:color w:val="2C2C2C"/>
                <w:sz w:val="14"/>
                <w:szCs w:val="14"/>
                <w:lang w:eastAsia="en-GB"/>
              </w:rPr>
              <w:t>ae</w:t>
            </w:r>
            <w:r w:rsidRPr="001154BA">
              <w:rPr>
                <w:rFonts w:ascii="Montserrat" w:eastAsia="Times New Roman" w:hAnsi="Montserrat" w:cs="Times New Roman"/>
                <w:color w:val="2C2C2C"/>
                <w:sz w:val="14"/>
                <w:szCs w:val="14"/>
                <w:lang w:eastAsia="en-GB"/>
              </w:rPr>
              <w:t>modialysis 20.6%</w:t>
            </w:r>
          </w:p>
        </w:tc>
        <w:tc>
          <w:tcPr>
            <w:tcW w:w="2256" w:type="dxa"/>
            <w:noWrap/>
            <w:hideMark/>
          </w:tcPr>
          <w:p w14:paraId="295CA363"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No</w:t>
            </w:r>
          </w:p>
        </w:tc>
        <w:tc>
          <w:tcPr>
            <w:tcW w:w="236" w:type="dxa"/>
            <w:hideMark/>
          </w:tcPr>
          <w:p w14:paraId="61F4E767"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7F10D8C8" w14:textId="77777777" w:rsidTr="003C644D">
        <w:trPr>
          <w:cnfStyle w:val="000000100000" w:firstRow="0" w:lastRow="0" w:firstColumn="0" w:lastColumn="0" w:oddVBand="0" w:evenVBand="0" w:oddHBand="1" w:evenHBand="0" w:firstRowFirstColumn="0" w:firstRowLastColumn="0" w:lastRowFirstColumn="0" w:lastRowLastColumn="0"/>
          <w:cantSplit/>
          <w:trHeight w:val="84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396929BE" w14:textId="2968B2C1"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lastRenderedPageBreak/>
              <w:t>Matsumura</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2013</w:t>
            </w:r>
          </w:p>
        </w:tc>
        <w:tc>
          <w:tcPr>
            <w:tcW w:w="1306" w:type="dxa"/>
            <w:hideMark/>
          </w:tcPr>
          <w:p w14:paraId="12732F40"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None/</w:t>
            </w:r>
            <w:proofErr w:type="gramStart"/>
            <w:r w:rsidRPr="001154BA">
              <w:rPr>
                <w:rFonts w:ascii="Montserrat" w:eastAsia="Times New Roman" w:hAnsi="Montserrat" w:cs="Times New Roman"/>
                <w:color w:val="2C2C2C"/>
                <w:sz w:val="14"/>
                <w:szCs w:val="14"/>
                <w:lang w:eastAsia="en-GB"/>
              </w:rPr>
              <w:t>mild  30</w:t>
            </w:r>
            <w:proofErr w:type="gramEnd"/>
            <w:r w:rsidRPr="001154BA">
              <w:rPr>
                <w:rFonts w:ascii="Montserrat" w:eastAsia="Times New Roman" w:hAnsi="Montserrat" w:cs="Times New Roman"/>
                <w:color w:val="2C2C2C"/>
                <w:sz w:val="14"/>
                <w:szCs w:val="14"/>
                <w:lang w:eastAsia="en-GB"/>
              </w:rPr>
              <w:t>%</w:t>
            </w:r>
            <w:r w:rsidRPr="001154BA">
              <w:rPr>
                <w:rFonts w:ascii="Montserrat" w:eastAsia="Times New Roman" w:hAnsi="Montserrat" w:cs="Times New Roman"/>
                <w:color w:val="2C2C2C"/>
                <w:sz w:val="14"/>
                <w:szCs w:val="14"/>
                <w:lang w:eastAsia="en-GB"/>
              </w:rPr>
              <w:br/>
            </w:r>
            <w:proofErr w:type="gramStart"/>
            <w:r w:rsidRPr="001154BA">
              <w:rPr>
                <w:rFonts w:ascii="Montserrat" w:eastAsia="Times New Roman" w:hAnsi="Montserrat" w:cs="Times New Roman"/>
                <w:color w:val="2C2C2C"/>
                <w:sz w:val="14"/>
                <w:szCs w:val="14"/>
                <w:lang w:eastAsia="en-GB"/>
              </w:rPr>
              <w:t>Mod  26.8</w:t>
            </w:r>
            <w:proofErr w:type="gramEnd"/>
            <w:r w:rsidRPr="001154BA">
              <w:rPr>
                <w:rFonts w:ascii="Montserrat" w:eastAsia="Times New Roman" w:hAnsi="Montserrat" w:cs="Times New Roman"/>
                <w:color w:val="2C2C2C"/>
                <w:sz w:val="14"/>
                <w:szCs w:val="14"/>
                <w:lang w:eastAsia="en-GB"/>
              </w:rPr>
              <w:t>%</w:t>
            </w:r>
            <w:r w:rsidRPr="001154BA">
              <w:rPr>
                <w:rFonts w:ascii="Montserrat" w:eastAsia="Times New Roman" w:hAnsi="Montserrat" w:cs="Times New Roman"/>
                <w:color w:val="2C2C2C"/>
                <w:sz w:val="14"/>
                <w:szCs w:val="14"/>
                <w:lang w:eastAsia="en-GB"/>
              </w:rPr>
              <w:br/>
              <w:t>Severe 43.2%</w:t>
            </w:r>
          </w:p>
        </w:tc>
        <w:tc>
          <w:tcPr>
            <w:tcW w:w="1313" w:type="dxa"/>
            <w:hideMark/>
          </w:tcPr>
          <w:p w14:paraId="67E859D4"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275" w:type="dxa"/>
            <w:hideMark/>
          </w:tcPr>
          <w:p w14:paraId="57CB00F7"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Moderate 39.4</w:t>
            </w:r>
            <w:r w:rsidRPr="001154BA">
              <w:rPr>
                <w:rFonts w:ascii="Montserrat" w:eastAsia="Times New Roman" w:hAnsi="Montserrat" w:cs="Times New Roman"/>
                <w:color w:val="2C2C2C"/>
                <w:sz w:val="14"/>
                <w:szCs w:val="14"/>
                <w:lang w:eastAsia="en-GB"/>
              </w:rPr>
              <w:br/>
              <w:t>Severe 55.7</w:t>
            </w:r>
          </w:p>
        </w:tc>
        <w:tc>
          <w:tcPr>
            <w:tcW w:w="955" w:type="dxa"/>
            <w:noWrap/>
            <w:hideMark/>
          </w:tcPr>
          <w:p w14:paraId="21F0F39A"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42.5</w:t>
            </w:r>
          </w:p>
        </w:tc>
        <w:tc>
          <w:tcPr>
            <w:tcW w:w="959" w:type="dxa"/>
            <w:noWrap/>
            <w:hideMark/>
          </w:tcPr>
          <w:p w14:paraId="33BE15B1"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88.2</w:t>
            </w:r>
          </w:p>
        </w:tc>
        <w:tc>
          <w:tcPr>
            <w:tcW w:w="1232" w:type="dxa"/>
            <w:hideMark/>
          </w:tcPr>
          <w:p w14:paraId="1E52EA5D"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Angina 17.4</w:t>
            </w:r>
            <w:r w:rsidRPr="001154BA">
              <w:rPr>
                <w:rFonts w:ascii="Montserrat" w:eastAsia="Times New Roman" w:hAnsi="Montserrat" w:cs="Times New Roman"/>
                <w:color w:val="2C2C2C"/>
                <w:sz w:val="14"/>
                <w:szCs w:val="14"/>
                <w:lang w:eastAsia="en-GB"/>
              </w:rPr>
              <w:br/>
              <w:t>Congestive heart failure 9.4</w:t>
            </w:r>
          </w:p>
        </w:tc>
        <w:tc>
          <w:tcPr>
            <w:tcW w:w="2666" w:type="dxa"/>
            <w:noWrap/>
            <w:hideMark/>
          </w:tcPr>
          <w:p w14:paraId="6DF5BB10" w14:textId="6D9CE265"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 xml:space="preserve">Renal </w:t>
            </w:r>
            <w:r w:rsidR="00B8513E" w:rsidRPr="001154BA">
              <w:rPr>
                <w:rFonts w:ascii="Montserrat" w:eastAsia="Times New Roman" w:hAnsi="Montserrat" w:cs="Times New Roman"/>
                <w:color w:val="2C2C2C"/>
                <w:sz w:val="14"/>
                <w:szCs w:val="14"/>
                <w:lang w:eastAsia="en-GB"/>
              </w:rPr>
              <w:t>insufficiency</w:t>
            </w:r>
            <w:r w:rsidRPr="001154BA">
              <w:rPr>
                <w:rFonts w:ascii="Montserrat" w:eastAsia="Times New Roman" w:hAnsi="Montserrat" w:cs="Times New Roman"/>
                <w:color w:val="2C2C2C"/>
                <w:sz w:val="14"/>
                <w:szCs w:val="14"/>
                <w:lang w:eastAsia="en-GB"/>
              </w:rPr>
              <w:t xml:space="preserve"> 9.8</w:t>
            </w:r>
          </w:p>
        </w:tc>
        <w:tc>
          <w:tcPr>
            <w:tcW w:w="2256" w:type="dxa"/>
            <w:noWrap/>
            <w:hideMark/>
          </w:tcPr>
          <w:p w14:paraId="07164762"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Yes</w:t>
            </w:r>
          </w:p>
        </w:tc>
        <w:tc>
          <w:tcPr>
            <w:tcW w:w="236" w:type="dxa"/>
            <w:hideMark/>
          </w:tcPr>
          <w:p w14:paraId="7CBD23BC"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02ADD4F6" w14:textId="77777777" w:rsidTr="003C644D">
        <w:trPr>
          <w:cantSplit/>
          <w:trHeight w:val="84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445969AA" w14:textId="46EF4FB2"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McQuade</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2010</w:t>
            </w:r>
          </w:p>
        </w:tc>
        <w:tc>
          <w:tcPr>
            <w:tcW w:w="1306" w:type="dxa"/>
            <w:hideMark/>
          </w:tcPr>
          <w:p w14:paraId="35378616"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313" w:type="dxa"/>
            <w:hideMark/>
          </w:tcPr>
          <w:p w14:paraId="2E1FBFFA"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 xml:space="preserve">A 20% </w:t>
            </w:r>
            <w:r w:rsidRPr="001154BA">
              <w:rPr>
                <w:rFonts w:ascii="Montserrat" w:eastAsia="Times New Roman" w:hAnsi="Montserrat" w:cs="Times New Roman"/>
                <w:color w:val="2C2C2C"/>
                <w:sz w:val="14"/>
                <w:szCs w:val="14"/>
                <w:lang w:eastAsia="en-GB"/>
              </w:rPr>
              <w:br/>
              <w:t>B 58%</w:t>
            </w:r>
            <w:r w:rsidRPr="001154BA">
              <w:rPr>
                <w:rFonts w:ascii="Montserrat" w:eastAsia="Times New Roman" w:hAnsi="Montserrat" w:cs="Times New Roman"/>
                <w:color w:val="2C2C2C"/>
                <w:sz w:val="14"/>
                <w:szCs w:val="14"/>
                <w:lang w:eastAsia="en-GB"/>
              </w:rPr>
              <w:br/>
              <w:t>C 12%</w:t>
            </w:r>
            <w:r w:rsidRPr="001154BA">
              <w:rPr>
                <w:rFonts w:ascii="Montserrat" w:eastAsia="Times New Roman" w:hAnsi="Montserrat" w:cs="Times New Roman"/>
                <w:color w:val="2C2C2C"/>
                <w:sz w:val="14"/>
                <w:szCs w:val="14"/>
                <w:lang w:eastAsia="en-GB"/>
              </w:rPr>
              <w:br/>
              <w:t>D 10%</w:t>
            </w:r>
          </w:p>
        </w:tc>
        <w:tc>
          <w:tcPr>
            <w:tcW w:w="1275" w:type="dxa"/>
            <w:hideMark/>
          </w:tcPr>
          <w:p w14:paraId="1314A653"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955" w:type="dxa"/>
            <w:noWrap/>
            <w:hideMark/>
          </w:tcPr>
          <w:p w14:paraId="1A3D8317"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35</w:t>
            </w:r>
          </w:p>
        </w:tc>
        <w:tc>
          <w:tcPr>
            <w:tcW w:w="959" w:type="dxa"/>
            <w:noWrap/>
            <w:hideMark/>
          </w:tcPr>
          <w:p w14:paraId="44DAC107"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75</w:t>
            </w:r>
          </w:p>
        </w:tc>
        <w:tc>
          <w:tcPr>
            <w:tcW w:w="1232" w:type="dxa"/>
            <w:hideMark/>
          </w:tcPr>
          <w:p w14:paraId="172C01D0"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0.325</w:t>
            </w:r>
          </w:p>
        </w:tc>
        <w:tc>
          <w:tcPr>
            <w:tcW w:w="2666" w:type="dxa"/>
            <w:noWrap/>
            <w:hideMark/>
          </w:tcPr>
          <w:p w14:paraId="0E4E3AFE"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2256" w:type="dxa"/>
            <w:noWrap/>
            <w:hideMark/>
          </w:tcPr>
          <w:p w14:paraId="6A39DF1D"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Yes</w:t>
            </w:r>
          </w:p>
        </w:tc>
        <w:tc>
          <w:tcPr>
            <w:tcW w:w="236" w:type="dxa"/>
            <w:hideMark/>
          </w:tcPr>
          <w:p w14:paraId="49314842"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330BA153" w14:textId="77777777" w:rsidTr="003C644D">
        <w:trPr>
          <w:cnfStyle w:val="000000100000" w:firstRow="0" w:lastRow="0" w:firstColumn="0" w:lastColumn="0" w:oddVBand="0" w:evenVBand="0" w:oddHBand="1" w:evenHBand="0" w:firstRowFirstColumn="0" w:firstRowLastColumn="0" w:lastRowFirstColumn="0" w:lastRowLastColumn="0"/>
          <w:cantSplit/>
          <w:trHeight w:val="42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61CF91B2" w14:textId="26082201"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Meng</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2018</w:t>
            </w:r>
          </w:p>
        </w:tc>
        <w:tc>
          <w:tcPr>
            <w:tcW w:w="1306" w:type="dxa"/>
            <w:hideMark/>
          </w:tcPr>
          <w:p w14:paraId="73153992"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313" w:type="dxa"/>
            <w:hideMark/>
          </w:tcPr>
          <w:p w14:paraId="104E9A11"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TASC-II B - 100%</w:t>
            </w:r>
          </w:p>
        </w:tc>
        <w:tc>
          <w:tcPr>
            <w:tcW w:w="1275" w:type="dxa"/>
            <w:hideMark/>
          </w:tcPr>
          <w:p w14:paraId="327933C0"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16.7</w:t>
            </w:r>
          </w:p>
        </w:tc>
        <w:tc>
          <w:tcPr>
            <w:tcW w:w="955" w:type="dxa"/>
            <w:noWrap/>
            <w:hideMark/>
          </w:tcPr>
          <w:p w14:paraId="6EC321B7"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70.8</w:t>
            </w:r>
          </w:p>
        </w:tc>
        <w:tc>
          <w:tcPr>
            <w:tcW w:w="959" w:type="dxa"/>
            <w:noWrap/>
            <w:hideMark/>
          </w:tcPr>
          <w:p w14:paraId="4EF168EF"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54.2</w:t>
            </w:r>
          </w:p>
        </w:tc>
        <w:tc>
          <w:tcPr>
            <w:tcW w:w="1232" w:type="dxa"/>
            <w:hideMark/>
          </w:tcPr>
          <w:p w14:paraId="1E53719E"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Coronary artery disease 58.3</w:t>
            </w:r>
          </w:p>
        </w:tc>
        <w:tc>
          <w:tcPr>
            <w:tcW w:w="2666" w:type="dxa"/>
            <w:noWrap/>
            <w:hideMark/>
          </w:tcPr>
          <w:p w14:paraId="023A773F" w14:textId="36A6394C" w:rsidR="0016004F" w:rsidRPr="001154BA" w:rsidRDefault="00B8513E"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Haemodialysis</w:t>
            </w:r>
            <w:r w:rsidR="0016004F" w:rsidRPr="001154BA">
              <w:rPr>
                <w:rFonts w:ascii="Montserrat" w:eastAsia="Times New Roman" w:hAnsi="Montserrat" w:cs="Times New Roman"/>
                <w:color w:val="2C2C2C"/>
                <w:sz w:val="14"/>
                <w:szCs w:val="14"/>
                <w:lang w:eastAsia="en-GB"/>
              </w:rPr>
              <w:t xml:space="preserve"> - 29.2%</w:t>
            </w:r>
          </w:p>
        </w:tc>
        <w:tc>
          <w:tcPr>
            <w:tcW w:w="2256" w:type="dxa"/>
            <w:noWrap/>
            <w:hideMark/>
          </w:tcPr>
          <w:p w14:paraId="17FD4BE2"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No</w:t>
            </w:r>
          </w:p>
        </w:tc>
        <w:tc>
          <w:tcPr>
            <w:tcW w:w="236" w:type="dxa"/>
            <w:hideMark/>
          </w:tcPr>
          <w:p w14:paraId="6B54E615"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7F5D4901" w14:textId="77777777" w:rsidTr="003C644D">
        <w:trPr>
          <w:cantSplit/>
          <w:trHeight w:val="42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6038C3FE" w14:textId="149B78FC"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Meng</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2018</w:t>
            </w:r>
          </w:p>
        </w:tc>
        <w:tc>
          <w:tcPr>
            <w:tcW w:w="1306" w:type="dxa"/>
            <w:hideMark/>
          </w:tcPr>
          <w:p w14:paraId="7CC3D51D"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313" w:type="dxa"/>
            <w:hideMark/>
          </w:tcPr>
          <w:p w14:paraId="7FD3C4AC"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TASC-II B - 100%</w:t>
            </w:r>
          </w:p>
        </w:tc>
        <w:tc>
          <w:tcPr>
            <w:tcW w:w="1275" w:type="dxa"/>
            <w:hideMark/>
          </w:tcPr>
          <w:p w14:paraId="7A2D0686"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2.9</w:t>
            </w:r>
          </w:p>
        </w:tc>
        <w:tc>
          <w:tcPr>
            <w:tcW w:w="955" w:type="dxa"/>
            <w:noWrap/>
            <w:hideMark/>
          </w:tcPr>
          <w:p w14:paraId="2C602F41"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65.7</w:t>
            </w:r>
          </w:p>
        </w:tc>
        <w:tc>
          <w:tcPr>
            <w:tcW w:w="959" w:type="dxa"/>
            <w:noWrap/>
            <w:hideMark/>
          </w:tcPr>
          <w:p w14:paraId="01018BBC"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44.3</w:t>
            </w:r>
          </w:p>
        </w:tc>
        <w:tc>
          <w:tcPr>
            <w:tcW w:w="1232" w:type="dxa"/>
            <w:hideMark/>
          </w:tcPr>
          <w:p w14:paraId="335A6AD6"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Coronary artery disease 47.1</w:t>
            </w:r>
          </w:p>
        </w:tc>
        <w:tc>
          <w:tcPr>
            <w:tcW w:w="2666" w:type="dxa"/>
            <w:noWrap/>
            <w:hideMark/>
          </w:tcPr>
          <w:p w14:paraId="2EC16EC8" w14:textId="21F0F526" w:rsidR="0016004F" w:rsidRPr="001154BA" w:rsidRDefault="00B8513E"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Haemodialysis</w:t>
            </w:r>
            <w:r w:rsidR="0016004F" w:rsidRPr="001154BA">
              <w:rPr>
                <w:rFonts w:ascii="Montserrat" w:eastAsia="Times New Roman" w:hAnsi="Montserrat" w:cs="Times New Roman"/>
                <w:color w:val="2C2C2C"/>
                <w:sz w:val="14"/>
                <w:szCs w:val="14"/>
                <w:lang w:eastAsia="en-GB"/>
              </w:rPr>
              <w:t xml:space="preserve"> - 25.7%</w:t>
            </w:r>
          </w:p>
        </w:tc>
        <w:tc>
          <w:tcPr>
            <w:tcW w:w="2256" w:type="dxa"/>
            <w:noWrap/>
            <w:hideMark/>
          </w:tcPr>
          <w:p w14:paraId="4DC3C83C"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No</w:t>
            </w:r>
          </w:p>
        </w:tc>
        <w:tc>
          <w:tcPr>
            <w:tcW w:w="236" w:type="dxa"/>
            <w:hideMark/>
          </w:tcPr>
          <w:p w14:paraId="6AE57242"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1A68149A" w14:textId="77777777" w:rsidTr="003C644D">
        <w:trPr>
          <w:cnfStyle w:val="000000100000" w:firstRow="0" w:lastRow="0" w:firstColumn="0" w:lastColumn="0" w:oddVBand="0" w:evenVBand="0" w:oddHBand="1" w:evenHBand="0" w:firstRowFirstColumn="0" w:firstRowLastColumn="0" w:lastRowFirstColumn="0" w:lastRowLastColumn="0"/>
          <w:cantSplit/>
          <w:trHeight w:val="126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38C6B575" w14:textId="78FDDC1B"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Miura</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2018</w:t>
            </w:r>
          </w:p>
        </w:tc>
        <w:tc>
          <w:tcPr>
            <w:tcW w:w="1306" w:type="dxa"/>
            <w:hideMark/>
          </w:tcPr>
          <w:p w14:paraId="3A2C1A5A"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57.7%</w:t>
            </w:r>
          </w:p>
        </w:tc>
        <w:tc>
          <w:tcPr>
            <w:tcW w:w="1313" w:type="dxa"/>
            <w:hideMark/>
          </w:tcPr>
          <w:p w14:paraId="48FBC829"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TASC II C/D 38.8%</w:t>
            </w:r>
          </w:p>
        </w:tc>
        <w:tc>
          <w:tcPr>
            <w:tcW w:w="1275" w:type="dxa"/>
            <w:hideMark/>
          </w:tcPr>
          <w:p w14:paraId="7E3AA216"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955" w:type="dxa"/>
            <w:noWrap/>
            <w:hideMark/>
          </w:tcPr>
          <w:p w14:paraId="2A6913FD"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56.5</w:t>
            </w:r>
          </w:p>
        </w:tc>
        <w:tc>
          <w:tcPr>
            <w:tcW w:w="959" w:type="dxa"/>
            <w:noWrap/>
            <w:hideMark/>
          </w:tcPr>
          <w:p w14:paraId="1C309D44"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85.9</w:t>
            </w:r>
          </w:p>
        </w:tc>
        <w:tc>
          <w:tcPr>
            <w:tcW w:w="1232" w:type="dxa"/>
            <w:hideMark/>
          </w:tcPr>
          <w:p w14:paraId="100DF0B4"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Coronary artery disease: 40.0</w:t>
            </w:r>
            <w:r w:rsidRPr="001154BA">
              <w:rPr>
                <w:rFonts w:ascii="Montserrat" w:eastAsia="Times New Roman" w:hAnsi="Montserrat" w:cs="Times New Roman"/>
                <w:color w:val="2C2C2C"/>
                <w:sz w:val="14"/>
                <w:szCs w:val="14"/>
                <w:lang w:eastAsia="en-GB"/>
              </w:rPr>
              <w:br/>
              <w:t>Previous heart failure: 1.2</w:t>
            </w:r>
            <w:r w:rsidRPr="001154BA">
              <w:rPr>
                <w:rFonts w:ascii="Montserrat" w:eastAsia="Times New Roman" w:hAnsi="Montserrat" w:cs="Times New Roman"/>
                <w:color w:val="2C2C2C"/>
                <w:sz w:val="14"/>
                <w:szCs w:val="14"/>
                <w:lang w:eastAsia="en-GB"/>
              </w:rPr>
              <w:br/>
              <w:t>Left ventricular dysfunction: 3.5</w:t>
            </w:r>
            <w:r w:rsidRPr="001154BA">
              <w:rPr>
                <w:rFonts w:ascii="Montserrat" w:eastAsia="Times New Roman" w:hAnsi="Montserrat" w:cs="Times New Roman"/>
                <w:color w:val="2C2C2C"/>
                <w:sz w:val="14"/>
                <w:szCs w:val="14"/>
                <w:lang w:eastAsia="en-GB"/>
              </w:rPr>
              <w:br/>
            </w:r>
          </w:p>
        </w:tc>
        <w:tc>
          <w:tcPr>
            <w:tcW w:w="2666" w:type="dxa"/>
            <w:noWrap/>
            <w:hideMark/>
          </w:tcPr>
          <w:p w14:paraId="01D7E94F" w14:textId="680966EB" w:rsidR="0016004F" w:rsidRPr="001154BA" w:rsidRDefault="00B8513E"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Haemodialysis</w:t>
            </w:r>
            <w:r w:rsidR="0016004F" w:rsidRPr="001154BA">
              <w:rPr>
                <w:rFonts w:ascii="Montserrat" w:eastAsia="Times New Roman" w:hAnsi="Montserrat" w:cs="Times New Roman"/>
                <w:color w:val="2C2C2C"/>
                <w:sz w:val="14"/>
                <w:szCs w:val="14"/>
                <w:lang w:eastAsia="en-GB"/>
              </w:rPr>
              <w:t xml:space="preserve"> 22.4%</w:t>
            </w:r>
          </w:p>
        </w:tc>
        <w:tc>
          <w:tcPr>
            <w:tcW w:w="2256" w:type="dxa"/>
            <w:noWrap/>
            <w:hideMark/>
          </w:tcPr>
          <w:p w14:paraId="531E2CDA"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No</w:t>
            </w:r>
          </w:p>
        </w:tc>
        <w:tc>
          <w:tcPr>
            <w:tcW w:w="236" w:type="dxa"/>
            <w:hideMark/>
          </w:tcPr>
          <w:p w14:paraId="47AB8708"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5DC5D5E1" w14:textId="77777777" w:rsidTr="003C644D">
        <w:trPr>
          <w:cantSplit/>
          <w:trHeight w:val="147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25EB117E" w14:textId="0548EDE9"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Miura</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2018</w:t>
            </w:r>
          </w:p>
        </w:tc>
        <w:tc>
          <w:tcPr>
            <w:tcW w:w="1306" w:type="dxa"/>
            <w:hideMark/>
          </w:tcPr>
          <w:p w14:paraId="460AD56E"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57.7%</w:t>
            </w:r>
          </w:p>
        </w:tc>
        <w:tc>
          <w:tcPr>
            <w:tcW w:w="1313" w:type="dxa"/>
            <w:hideMark/>
          </w:tcPr>
          <w:p w14:paraId="28AAC1D1"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TASC II C/D 37.7%</w:t>
            </w:r>
          </w:p>
        </w:tc>
        <w:tc>
          <w:tcPr>
            <w:tcW w:w="1275" w:type="dxa"/>
            <w:hideMark/>
          </w:tcPr>
          <w:p w14:paraId="39DA3522"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955" w:type="dxa"/>
            <w:noWrap/>
            <w:hideMark/>
          </w:tcPr>
          <w:p w14:paraId="03353AC3"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58.8</w:t>
            </w:r>
          </w:p>
        </w:tc>
        <w:tc>
          <w:tcPr>
            <w:tcW w:w="959" w:type="dxa"/>
            <w:noWrap/>
            <w:hideMark/>
          </w:tcPr>
          <w:p w14:paraId="2C1C036A"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80</w:t>
            </w:r>
          </w:p>
        </w:tc>
        <w:tc>
          <w:tcPr>
            <w:tcW w:w="1232" w:type="dxa"/>
            <w:hideMark/>
          </w:tcPr>
          <w:p w14:paraId="49BBB24E"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Coronary artery disease 51.8</w:t>
            </w:r>
            <w:r w:rsidRPr="001154BA">
              <w:rPr>
                <w:rFonts w:ascii="Montserrat" w:eastAsia="Times New Roman" w:hAnsi="Montserrat" w:cs="Times New Roman"/>
                <w:color w:val="2C2C2C"/>
                <w:sz w:val="14"/>
                <w:szCs w:val="14"/>
                <w:lang w:eastAsia="en-GB"/>
              </w:rPr>
              <w:br w:type="page"/>
              <w:t>Previous heart failure 7.1</w:t>
            </w:r>
            <w:r w:rsidRPr="001154BA">
              <w:rPr>
                <w:rFonts w:ascii="Montserrat" w:eastAsia="Times New Roman" w:hAnsi="Montserrat" w:cs="Times New Roman"/>
                <w:color w:val="2C2C2C"/>
                <w:sz w:val="14"/>
                <w:szCs w:val="14"/>
                <w:lang w:eastAsia="en-GB"/>
              </w:rPr>
              <w:br w:type="page"/>
              <w:t>Left ventricular dysfunction 5.9</w:t>
            </w:r>
            <w:r w:rsidRPr="001154BA">
              <w:rPr>
                <w:rFonts w:ascii="Montserrat" w:eastAsia="Times New Roman" w:hAnsi="Montserrat" w:cs="Times New Roman"/>
                <w:color w:val="2C2C2C"/>
                <w:sz w:val="14"/>
                <w:szCs w:val="14"/>
                <w:lang w:eastAsia="en-GB"/>
              </w:rPr>
              <w:br w:type="page"/>
            </w:r>
            <w:r w:rsidRPr="001154BA">
              <w:rPr>
                <w:rFonts w:ascii="Montserrat" w:eastAsia="Times New Roman" w:hAnsi="Montserrat" w:cs="Times New Roman"/>
                <w:color w:val="2C2C2C"/>
                <w:sz w:val="14"/>
                <w:szCs w:val="14"/>
                <w:lang w:eastAsia="en-GB"/>
              </w:rPr>
              <w:br w:type="page"/>
            </w:r>
            <w:r w:rsidRPr="001154BA">
              <w:rPr>
                <w:rFonts w:ascii="Montserrat" w:eastAsia="Times New Roman" w:hAnsi="Montserrat" w:cs="Times New Roman"/>
                <w:color w:val="2C2C2C"/>
                <w:sz w:val="14"/>
                <w:szCs w:val="14"/>
                <w:lang w:eastAsia="en-GB"/>
              </w:rPr>
              <w:br w:type="page"/>
            </w:r>
            <w:r w:rsidRPr="001154BA">
              <w:rPr>
                <w:rFonts w:ascii="Montserrat" w:eastAsia="Times New Roman" w:hAnsi="Montserrat" w:cs="Times New Roman"/>
                <w:color w:val="2C2C2C"/>
                <w:sz w:val="14"/>
                <w:szCs w:val="14"/>
                <w:lang w:eastAsia="en-GB"/>
              </w:rPr>
              <w:br w:type="page"/>
            </w:r>
          </w:p>
        </w:tc>
        <w:tc>
          <w:tcPr>
            <w:tcW w:w="2666" w:type="dxa"/>
            <w:noWrap/>
            <w:hideMark/>
          </w:tcPr>
          <w:p w14:paraId="40B43F0A" w14:textId="03B5B43C" w:rsidR="0016004F" w:rsidRPr="001154BA" w:rsidRDefault="00B8513E"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Haemodialysis</w:t>
            </w:r>
            <w:r w:rsidR="0016004F" w:rsidRPr="001154BA">
              <w:rPr>
                <w:rFonts w:ascii="Montserrat" w:eastAsia="Times New Roman" w:hAnsi="Montserrat" w:cs="Times New Roman"/>
                <w:color w:val="2C2C2C"/>
                <w:sz w:val="14"/>
                <w:szCs w:val="14"/>
                <w:lang w:eastAsia="en-GB"/>
              </w:rPr>
              <w:t xml:space="preserve"> 20.0%</w:t>
            </w:r>
            <w:r w:rsidR="0016004F" w:rsidRPr="001154BA">
              <w:rPr>
                <w:rFonts w:ascii="Montserrat" w:eastAsia="Times New Roman" w:hAnsi="Montserrat" w:cs="Times New Roman"/>
                <w:color w:val="2C2C2C"/>
                <w:sz w:val="14"/>
                <w:szCs w:val="14"/>
                <w:lang w:eastAsia="en-GB"/>
              </w:rPr>
              <w:br w:type="page"/>
            </w:r>
            <w:r w:rsidR="0016004F" w:rsidRPr="001154BA">
              <w:rPr>
                <w:rFonts w:ascii="Montserrat" w:eastAsia="Times New Roman" w:hAnsi="Montserrat" w:cs="Times New Roman"/>
                <w:color w:val="2C2C2C"/>
                <w:sz w:val="14"/>
                <w:szCs w:val="14"/>
                <w:lang w:eastAsia="en-GB"/>
              </w:rPr>
              <w:br w:type="page"/>
            </w:r>
            <w:r w:rsidR="0016004F" w:rsidRPr="001154BA">
              <w:rPr>
                <w:rFonts w:ascii="Montserrat" w:eastAsia="Times New Roman" w:hAnsi="Montserrat" w:cs="Times New Roman"/>
                <w:color w:val="2C2C2C"/>
                <w:sz w:val="14"/>
                <w:szCs w:val="14"/>
                <w:lang w:eastAsia="en-GB"/>
              </w:rPr>
              <w:br w:type="page"/>
            </w:r>
            <w:r w:rsidR="0016004F" w:rsidRPr="001154BA">
              <w:rPr>
                <w:rFonts w:ascii="Montserrat" w:eastAsia="Times New Roman" w:hAnsi="Montserrat" w:cs="Times New Roman"/>
                <w:color w:val="2C2C2C"/>
                <w:sz w:val="14"/>
                <w:szCs w:val="14"/>
                <w:lang w:eastAsia="en-GB"/>
              </w:rPr>
              <w:br w:type="page"/>
            </w:r>
            <w:r w:rsidR="0016004F" w:rsidRPr="001154BA">
              <w:rPr>
                <w:rFonts w:ascii="Montserrat" w:eastAsia="Times New Roman" w:hAnsi="Montserrat" w:cs="Times New Roman"/>
                <w:color w:val="2C2C2C"/>
                <w:sz w:val="14"/>
                <w:szCs w:val="14"/>
                <w:lang w:eastAsia="en-GB"/>
              </w:rPr>
              <w:br w:type="page"/>
            </w:r>
            <w:r w:rsidR="0016004F" w:rsidRPr="001154BA">
              <w:rPr>
                <w:rFonts w:ascii="Montserrat" w:eastAsia="Times New Roman" w:hAnsi="Montserrat" w:cs="Times New Roman"/>
                <w:color w:val="2C2C2C"/>
                <w:sz w:val="14"/>
                <w:szCs w:val="14"/>
                <w:lang w:eastAsia="en-GB"/>
              </w:rPr>
              <w:br w:type="page"/>
            </w:r>
          </w:p>
        </w:tc>
        <w:tc>
          <w:tcPr>
            <w:tcW w:w="2256" w:type="dxa"/>
            <w:noWrap/>
            <w:hideMark/>
          </w:tcPr>
          <w:p w14:paraId="5DE34144"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No</w:t>
            </w:r>
          </w:p>
        </w:tc>
        <w:tc>
          <w:tcPr>
            <w:tcW w:w="236" w:type="dxa"/>
            <w:hideMark/>
          </w:tcPr>
          <w:p w14:paraId="724BB759"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55E1B4A8" w14:textId="77777777" w:rsidTr="003C644D">
        <w:trPr>
          <w:cnfStyle w:val="000000100000" w:firstRow="0" w:lastRow="0" w:firstColumn="0" w:lastColumn="0" w:oddVBand="0" w:evenVBand="0" w:oddHBand="1" w:evenHBand="0" w:firstRowFirstColumn="0" w:firstRowLastColumn="0" w:lastRowFirstColumn="0" w:lastRowLastColumn="0"/>
          <w:cantSplit/>
          <w:trHeight w:val="63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09AAFF05" w14:textId="5F0F7AC8"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Montero-Baker</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2016</w:t>
            </w:r>
          </w:p>
        </w:tc>
        <w:tc>
          <w:tcPr>
            <w:tcW w:w="1306" w:type="dxa"/>
            <w:hideMark/>
          </w:tcPr>
          <w:p w14:paraId="000613F9"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313" w:type="dxa"/>
            <w:hideMark/>
          </w:tcPr>
          <w:p w14:paraId="0438F0EE"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proofErr w:type="gramStart"/>
            <w:r w:rsidRPr="001154BA">
              <w:rPr>
                <w:rFonts w:ascii="Montserrat" w:eastAsia="Times New Roman" w:hAnsi="Montserrat" w:cs="Times New Roman"/>
                <w:color w:val="2C2C2C"/>
                <w:sz w:val="14"/>
                <w:szCs w:val="14"/>
                <w:lang w:eastAsia="en-GB"/>
              </w:rPr>
              <w:t>A</w:t>
            </w:r>
            <w:proofErr w:type="gramEnd"/>
            <w:r w:rsidRPr="001154BA">
              <w:rPr>
                <w:rFonts w:ascii="Montserrat" w:eastAsia="Times New Roman" w:hAnsi="Montserrat" w:cs="Times New Roman"/>
                <w:color w:val="2C2C2C"/>
                <w:sz w:val="14"/>
                <w:szCs w:val="14"/>
                <w:lang w:eastAsia="en-GB"/>
              </w:rPr>
              <w:t xml:space="preserve"> 8.2 / B30.6 / C 27.9 / D 33.3</w:t>
            </w:r>
          </w:p>
        </w:tc>
        <w:tc>
          <w:tcPr>
            <w:tcW w:w="1275" w:type="dxa"/>
            <w:hideMark/>
          </w:tcPr>
          <w:p w14:paraId="177F9A27"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32.7</w:t>
            </w:r>
          </w:p>
        </w:tc>
        <w:tc>
          <w:tcPr>
            <w:tcW w:w="955" w:type="dxa"/>
            <w:noWrap/>
            <w:hideMark/>
          </w:tcPr>
          <w:p w14:paraId="15499A70"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62.6</w:t>
            </w:r>
          </w:p>
        </w:tc>
        <w:tc>
          <w:tcPr>
            <w:tcW w:w="959" w:type="dxa"/>
            <w:noWrap/>
            <w:hideMark/>
          </w:tcPr>
          <w:p w14:paraId="43B67AEB"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95.2</w:t>
            </w:r>
          </w:p>
        </w:tc>
        <w:tc>
          <w:tcPr>
            <w:tcW w:w="1232" w:type="dxa"/>
            <w:hideMark/>
          </w:tcPr>
          <w:p w14:paraId="4A9674E9"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Coronary artery disease 62</w:t>
            </w:r>
          </w:p>
        </w:tc>
        <w:tc>
          <w:tcPr>
            <w:tcW w:w="2666" w:type="dxa"/>
            <w:noWrap/>
            <w:hideMark/>
          </w:tcPr>
          <w:p w14:paraId="090FF9B9" w14:textId="39478633"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Chronic renal insu</w:t>
            </w:r>
            <w:r w:rsidR="002E2354">
              <w:rPr>
                <w:rFonts w:ascii="Montserrat" w:eastAsia="Times New Roman" w:hAnsi="Montserrat" w:cs="Times New Roman"/>
                <w:color w:val="2C2C2C"/>
                <w:sz w:val="14"/>
                <w:szCs w:val="14"/>
                <w:lang w:eastAsia="en-GB"/>
              </w:rPr>
              <w:t>f</w:t>
            </w:r>
            <w:r w:rsidRPr="001154BA">
              <w:rPr>
                <w:rFonts w:ascii="Montserrat" w:eastAsia="Times New Roman" w:hAnsi="Montserrat" w:cs="Times New Roman"/>
                <w:color w:val="2C2C2C"/>
                <w:sz w:val="14"/>
                <w:szCs w:val="14"/>
                <w:lang w:eastAsia="en-GB"/>
              </w:rPr>
              <w:t>ficiency 28.6</w:t>
            </w:r>
          </w:p>
        </w:tc>
        <w:tc>
          <w:tcPr>
            <w:tcW w:w="2256" w:type="dxa"/>
            <w:noWrap/>
            <w:hideMark/>
          </w:tcPr>
          <w:p w14:paraId="44EBD0F9"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No</w:t>
            </w:r>
          </w:p>
        </w:tc>
        <w:tc>
          <w:tcPr>
            <w:tcW w:w="236" w:type="dxa"/>
            <w:hideMark/>
          </w:tcPr>
          <w:p w14:paraId="25BCC516"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524F0CDC" w14:textId="77777777" w:rsidTr="003C644D">
        <w:trPr>
          <w:cantSplit/>
          <w:trHeight w:val="42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4EDC7ECD" w14:textId="6F711B80"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Mori</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2017</w:t>
            </w:r>
          </w:p>
        </w:tc>
        <w:tc>
          <w:tcPr>
            <w:tcW w:w="1306" w:type="dxa"/>
            <w:hideMark/>
          </w:tcPr>
          <w:p w14:paraId="7BF95C48"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313" w:type="dxa"/>
            <w:hideMark/>
          </w:tcPr>
          <w:p w14:paraId="28561FE2"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TASC-II C/D - 58%</w:t>
            </w:r>
          </w:p>
        </w:tc>
        <w:tc>
          <w:tcPr>
            <w:tcW w:w="1275" w:type="dxa"/>
            <w:hideMark/>
          </w:tcPr>
          <w:p w14:paraId="0B11DFF8"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955" w:type="dxa"/>
            <w:noWrap/>
            <w:hideMark/>
          </w:tcPr>
          <w:p w14:paraId="47C9EFC8"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55</w:t>
            </w:r>
          </w:p>
        </w:tc>
        <w:tc>
          <w:tcPr>
            <w:tcW w:w="959" w:type="dxa"/>
            <w:noWrap/>
            <w:hideMark/>
          </w:tcPr>
          <w:p w14:paraId="29009876"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83</w:t>
            </w:r>
          </w:p>
        </w:tc>
        <w:tc>
          <w:tcPr>
            <w:tcW w:w="1232" w:type="dxa"/>
            <w:hideMark/>
          </w:tcPr>
          <w:p w14:paraId="16E5A150"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55</w:t>
            </w:r>
          </w:p>
        </w:tc>
        <w:tc>
          <w:tcPr>
            <w:tcW w:w="2666" w:type="dxa"/>
            <w:noWrap/>
            <w:hideMark/>
          </w:tcPr>
          <w:p w14:paraId="026A479E" w14:textId="6CD01725" w:rsidR="0016004F" w:rsidRPr="001154BA" w:rsidRDefault="00B8513E"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Haemodialysis</w:t>
            </w:r>
            <w:r w:rsidR="0016004F" w:rsidRPr="001154BA">
              <w:rPr>
                <w:rFonts w:ascii="Montserrat" w:eastAsia="Times New Roman" w:hAnsi="Montserrat" w:cs="Times New Roman"/>
                <w:color w:val="2C2C2C"/>
                <w:sz w:val="14"/>
                <w:szCs w:val="14"/>
                <w:lang w:eastAsia="en-GB"/>
              </w:rPr>
              <w:t xml:space="preserve"> - 35%</w:t>
            </w:r>
          </w:p>
        </w:tc>
        <w:tc>
          <w:tcPr>
            <w:tcW w:w="2256" w:type="dxa"/>
            <w:noWrap/>
            <w:hideMark/>
          </w:tcPr>
          <w:p w14:paraId="424A2BCD"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No</w:t>
            </w:r>
          </w:p>
        </w:tc>
        <w:tc>
          <w:tcPr>
            <w:tcW w:w="236" w:type="dxa"/>
            <w:hideMark/>
          </w:tcPr>
          <w:p w14:paraId="327F222E"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7B38793C" w14:textId="77777777" w:rsidTr="003C644D">
        <w:trPr>
          <w:cnfStyle w:val="000000100000" w:firstRow="0" w:lastRow="0" w:firstColumn="0" w:lastColumn="0" w:oddVBand="0" w:evenVBand="0" w:oddHBand="1" w:evenHBand="0" w:firstRowFirstColumn="0" w:firstRowLastColumn="0" w:lastRowFirstColumn="0" w:lastRowLastColumn="0"/>
          <w:cantSplit/>
          <w:trHeight w:val="42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3DAD3F12" w14:textId="5DD4E8E7"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lastRenderedPageBreak/>
              <w:t>Mori</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2017</w:t>
            </w:r>
          </w:p>
        </w:tc>
        <w:tc>
          <w:tcPr>
            <w:tcW w:w="1306" w:type="dxa"/>
            <w:hideMark/>
          </w:tcPr>
          <w:p w14:paraId="3A5965A3"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313" w:type="dxa"/>
            <w:hideMark/>
          </w:tcPr>
          <w:p w14:paraId="129CFEBA"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TASC-II C/D - 61%</w:t>
            </w:r>
          </w:p>
        </w:tc>
        <w:tc>
          <w:tcPr>
            <w:tcW w:w="1275" w:type="dxa"/>
            <w:hideMark/>
          </w:tcPr>
          <w:p w14:paraId="2BE4D740"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955" w:type="dxa"/>
            <w:noWrap/>
            <w:hideMark/>
          </w:tcPr>
          <w:p w14:paraId="05227624"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67</w:t>
            </w:r>
          </w:p>
        </w:tc>
        <w:tc>
          <w:tcPr>
            <w:tcW w:w="959" w:type="dxa"/>
            <w:noWrap/>
            <w:hideMark/>
          </w:tcPr>
          <w:p w14:paraId="161AE5EC"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232" w:type="dxa"/>
            <w:hideMark/>
          </w:tcPr>
          <w:p w14:paraId="20F353F8"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2666" w:type="dxa"/>
            <w:noWrap/>
            <w:hideMark/>
          </w:tcPr>
          <w:p w14:paraId="31E924A4" w14:textId="0614CCDF" w:rsidR="0016004F" w:rsidRPr="001154BA" w:rsidRDefault="00B8513E"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Haemodialysis</w:t>
            </w:r>
            <w:r w:rsidR="0016004F" w:rsidRPr="001154BA">
              <w:rPr>
                <w:rFonts w:ascii="Montserrat" w:eastAsia="Times New Roman" w:hAnsi="Montserrat" w:cs="Times New Roman"/>
                <w:color w:val="2C2C2C"/>
                <w:sz w:val="14"/>
                <w:szCs w:val="14"/>
                <w:lang w:eastAsia="en-GB"/>
              </w:rPr>
              <w:t xml:space="preserve"> - 37%</w:t>
            </w:r>
          </w:p>
        </w:tc>
        <w:tc>
          <w:tcPr>
            <w:tcW w:w="2256" w:type="dxa"/>
            <w:noWrap/>
            <w:hideMark/>
          </w:tcPr>
          <w:p w14:paraId="582F6F5C"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No</w:t>
            </w:r>
          </w:p>
        </w:tc>
        <w:tc>
          <w:tcPr>
            <w:tcW w:w="236" w:type="dxa"/>
            <w:hideMark/>
          </w:tcPr>
          <w:p w14:paraId="2ECFF6B6"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56FB9B66" w14:textId="77777777" w:rsidTr="003C644D">
        <w:trPr>
          <w:cantSplit/>
          <w:trHeight w:val="105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408FD9D3" w14:textId="7A816746"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Müller-</w:t>
            </w:r>
            <w:proofErr w:type="spellStart"/>
            <w:r w:rsidRPr="001154BA">
              <w:rPr>
                <w:rFonts w:ascii="Montserrat" w:eastAsia="Times New Roman" w:hAnsi="Montserrat" w:cs="Times New Roman"/>
                <w:color w:val="2C2C2C"/>
                <w:sz w:val="14"/>
                <w:szCs w:val="14"/>
                <w:lang w:eastAsia="en-GB"/>
              </w:rPr>
              <w:t>Hülsbeck</w:t>
            </w:r>
            <w:proofErr w:type="spellEnd"/>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2016</w:t>
            </w:r>
          </w:p>
        </w:tc>
        <w:tc>
          <w:tcPr>
            <w:tcW w:w="1306" w:type="dxa"/>
            <w:hideMark/>
          </w:tcPr>
          <w:p w14:paraId="69A44433"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None/Mild - 21%</w:t>
            </w:r>
            <w:r w:rsidRPr="001154BA">
              <w:rPr>
                <w:rFonts w:ascii="Montserrat" w:eastAsia="Times New Roman" w:hAnsi="Montserrat" w:cs="Times New Roman"/>
                <w:color w:val="2C2C2C"/>
                <w:sz w:val="14"/>
                <w:szCs w:val="14"/>
                <w:lang w:eastAsia="en-GB"/>
              </w:rPr>
              <w:br/>
              <w:t>Moderate - 14%</w:t>
            </w:r>
            <w:r w:rsidRPr="001154BA">
              <w:rPr>
                <w:rFonts w:ascii="Montserrat" w:eastAsia="Times New Roman" w:hAnsi="Montserrat" w:cs="Times New Roman"/>
                <w:color w:val="2C2C2C"/>
                <w:sz w:val="14"/>
                <w:szCs w:val="14"/>
                <w:lang w:eastAsia="en-GB"/>
              </w:rPr>
              <w:br/>
              <w:t>Severe - 65%</w:t>
            </w:r>
          </w:p>
        </w:tc>
        <w:tc>
          <w:tcPr>
            <w:tcW w:w="1313" w:type="dxa"/>
            <w:hideMark/>
          </w:tcPr>
          <w:p w14:paraId="5DD93C7B"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Class A - 44%</w:t>
            </w:r>
            <w:r w:rsidRPr="001154BA">
              <w:rPr>
                <w:rFonts w:ascii="Montserrat" w:eastAsia="Times New Roman" w:hAnsi="Montserrat" w:cs="Times New Roman"/>
                <w:color w:val="2C2C2C"/>
                <w:sz w:val="14"/>
                <w:szCs w:val="14"/>
                <w:lang w:eastAsia="en-GB"/>
              </w:rPr>
              <w:br/>
              <w:t>Class B - 46%</w:t>
            </w:r>
            <w:r w:rsidRPr="001154BA">
              <w:rPr>
                <w:rFonts w:ascii="Montserrat" w:eastAsia="Times New Roman" w:hAnsi="Montserrat" w:cs="Times New Roman"/>
                <w:color w:val="2C2C2C"/>
                <w:sz w:val="14"/>
                <w:szCs w:val="14"/>
                <w:lang w:eastAsia="en-GB"/>
              </w:rPr>
              <w:br/>
              <w:t>Class C - 10%</w:t>
            </w:r>
            <w:r w:rsidRPr="001154BA">
              <w:rPr>
                <w:rFonts w:ascii="Montserrat" w:eastAsia="Times New Roman" w:hAnsi="Montserrat" w:cs="Times New Roman"/>
                <w:color w:val="2C2C2C"/>
                <w:sz w:val="14"/>
                <w:szCs w:val="14"/>
                <w:lang w:eastAsia="en-GB"/>
              </w:rPr>
              <w:br/>
              <w:t>Class D - 0%</w:t>
            </w:r>
          </w:p>
        </w:tc>
        <w:tc>
          <w:tcPr>
            <w:tcW w:w="1275" w:type="dxa"/>
            <w:hideMark/>
          </w:tcPr>
          <w:p w14:paraId="71F2205C"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955" w:type="dxa"/>
            <w:noWrap/>
            <w:hideMark/>
          </w:tcPr>
          <w:p w14:paraId="70D055EA"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35</w:t>
            </w:r>
          </w:p>
        </w:tc>
        <w:tc>
          <w:tcPr>
            <w:tcW w:w="959" w:type="dxa"/>
            <w:noWrap/>
            <w:hideMark/>
          </w:tcPr>
          <w:p w14:paraId="037CF2D0"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74</w:t>
            </w:r>
          </w:p>
        </w:tc>
        <w:tc>
          <w:tcPr>
            <w:tcW w:w="1232" w:type="dxa"/>
            <w:hideMark/>
          </w:tcPr>
          <w:p w14:paraId="6B7BD254"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39</w:t>
            </w:r>
          </w:p>
        </w:tc>
        <w:tc>
          <w:tcPr>
            <w:tcW w:w="2666" w:type="dxa"/>
            <w:noWrap/>
            <w:hideMark/>
          </w:tcPr>
          <w:p w14:paraId="0840C646"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2256" w:type="dxa"/>
            <w:noWrap/>
            <w:hideMark/>
          </w:tcPr>
          <w:p w14:paraId="38031251"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Yes</w:t>
            </w:r>
          </w:p>
        </w:tc>
        <w:tc>
          <w:tcPr>
            <w:tcW w:w="236" w:type="dxa"/>
            <w:hideMark/>
          </w:tcPr>
          <w:p w14:paraId="68E291AD"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574475F0" w14:textId="77777777" w:rsidTr="003C644D">
        <w:trPr>
          <w:cnfStyle w:val="000000100000" w:firstRow="0" w:lastRow="0" w:firstColumn="0" w:lastColumn="0" w:oddVBand="0" w:evenVBand="0" w:oddHBand="1" w:evenHBand="0" w:firstRowFirstColumn="0" w:firstRowLastColumn="0" w:lastRowFirstColumn="0" w:lastRowLastColumn="0"/>
          <w:cantSplit/>
          <w:trHeight w:val="105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0D857412" w14:textId="016D3A31"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Müller-</w:t>
            </w:r>
            <w:proofErr w:type="spellStart"/>
            <w:r w:rsidRPr="001154BA">
              <w:rPr>
                <w:rFonts w:ascii="Montserrat" w:eastAsia="Times New Roman" w:hAnsi="Montserrat" w:cs="Times New Roman"/>
                <w:color w:val="2C2C2C"/>
                <w:sz w:val="14"/>
                <w:szCs w:val="14"/>
                <w:lang w:eastAsia="en-GB"/>
              </w:rPr>
              <w:t>Hülsbeck</w:t>
            </w:r>
            <w:proofErr w:type="spellEnd"/>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2017</w:t>
            </w:r>
          </w:p>
        </w:tc>
        <w:tc>
          <w:tcPr>
            <w:tcW w:w="1306" w:type="dxa"/>
            <w:hideMark/>
          </w:tcPr>
          <w:p w14:paraId="53C28C1D" w14:textId="6704462D"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None/Mild - 21%</w:t>
            </w:r>
            <w:r w:rsidRPr="001154BA">
              <w:rPr>
                <w:rFonts w:ascii="Montserrat" w:eastAsia="Times New Roman" w:hAnsi="Montserrat" w:cs="Times New Roman"/>
                <w:color w:val="2C2C2C"/>
                <w:sz w:val="14"/>
                <w:szCs w:val="14"/>
                <w:lang w:eastAsia="en-GB"/>
              </w:rPr>
              <w:br/>
              <w:t>Moderate - 14%</w:t>
            </w:r>
            <w:r w:rsidRPr="001154BA">
              <w:rPr>
                <w:rFonts w:ascii="Montserrat" w:eastAsia="Times New Roman" w:hAnsi="Montserrat" w:cs="Times New Roman"/>
                <w:color w:val="2C2C2C"/>
                <w:sz w:val="14"/>
                <w:szCs w:val="14"/>
                <w:lang w:eastAsia="en-GB"/>
              </w:rPr>
              <w:br/>
              <w:t>Se</w:t>
            </w:r>
            <w:r w:rsidR="00B8513E">
              <w:rPr>
                <w:rFonts w:ascii="Montserrat" w:eastAsia="Times New Roman" w:hAnsi="Montserrat" w:cs="Times New Roman"/>
                <w:color w:val="2C2C2C"/>
                <w:sz w:val="14"/>
                <w:szCs w:val="14"/>
                <w:lang w:eastAsia="en-GB"/>
              </w:rPr>
              <w:t>v</w:t>
            </w:r>
            <w:r w:rsidRPr="001154BA">
              <w:rPr>
                <w:rFonts w:ascii="Montserrat" w:eastAsia="Times New Roman" w:hAnsi="Montserrat" w:cs="Times New Roman"/>
                <w:color w:val="2C2C2C"/>
                <w:sz w:val="14"/>
                <w:szCs w:val="14"/>
                <w:lang w:eastAsia="en-GB"/>
              </w:rPr>
              <w:t>ere - 65%</w:t>
            </w:r>
          </w:p>
        </w:tc>
        <w:tc>
          <w:tcPr>
            <w:tcW w:w="1313" w:type="dxa"/>
            <w:hideMark/>
          </w:tcPr>
          <w:p w14:paraId="69860980"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Class A - 44%</w:t>
            </w:r>
            <w:r w:rsidRPr="001154BA">
              <w:rPr>
                <w:rFonts w:ascii="Montserrat" w:eastAsia="Times New Roman" w:hAnsi="Montserrat" w:cs="Times New Roman"/>
                <w:color w:val="2C2C2C"/>
                <w:sz w:val="14"/>
                <w:szCs w:val="14"/>
                <w:lang w:eastAsia="en-GB"/>
              </w:rPr>
              <w:br/>
              <w:t>Class B - 46%</w:t>
            </w:r>
            <w:r w:rsidRPr="001154BA">
              <w:rPr>
                <w:rFonts w:ascii="Montserrat" w:eastAsia="Times New Roman" w:hAnsi="Montserrat" w:cs="Times New Roman"/>
                <w:color w:val="2C2C2C"/>
                <w:sz w:val="14"/>
                <w:szCs w:val="14"/>
                <w:lang w:eastAsia="en-GB"/>
              </w:rPr>
              <w:br/>
              <w:t>Class C - 10%</w:t>
            </w:r>
            <w:r w:rsidRPr="001154BA">
              <w:rPr>
                <w:rFonts w:ascii="Montserrat" w:eastAsia="Times New Roman" w:hAnsi="Montserrat" w:cs="Times New Roman"/>
                <w:color w:val="2C2C2C"/>
                <w:sz w:val="14"/>
                <w:szCs w:val="14"/>
                <w:lang w:eastAsia="en-GB"/>
              </w:rPr>
              <w:br/>
              <w:t>Class D - 0%</w:t>
            </w:r>
          </w:p>
        </w:tc>
        <w:tc>
          <w:tcPr>
            <w:tcW w:w="1275" w:type="dxa"/>
            <w:hideMark/>
          </w:tcPr>
          <w:p w14:paraId="562772F4"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955" w:type="dxa"/>
            <w:noWrap/>
            <w:hideMark/>
          </w:tcPr>
          <w:p w14:paraId="4271D35B"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35</w:t>
            </w:r>
          </w:p>
        </w:tc>
        <w:tc>
          <w:tcPr>
            <w:tcW w:w="959" w:type="dxa"/>
            <w:noWrap/>
            <w:hideMark/>
          </w:tcPr>
          <w:p w14:paraId="23C6264C"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74</w:t>
            </w:r>
          </w:p>
        </w:tc>
        <w:tc>
          <w:tcPr>
            <w:tcW w:w="1232" w:type="dxa"/>
            <w:hideMark/>
          </w:tcPr>
          <w:p w14:paraId="03B7FC18"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39</w:t>
            </w:r>
          </w:p>
        </w:tc>
        <w:tc>
          <w:tcPr>
            <w:tcW w:w="2666" w:type="dxa"/>
            <w:noWrap/>
            <w:hideMark/>
          </w:tcPr>
          <w:p w14:paraId="444EC6F6"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2256" w:type="dxa"/>
            <w:noWrap/>
            <w:hideMark/>
          </w:tcPr>
          <w:p w14:paraId="1D33A595"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Yes</w:t>
            </w:r>
          </w:p>
        </w:tc>
        <w:tc>
          <w:tcPr>
            <w:tcW w:w="236" w:type="dxa"/>
            <w:hideMark/>
          </w:tcPr>
          <w:p w14:paraId="61641347"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66F39228" w14:textId="77777777" w:rsidTr="003C644D">
        <w:trPr>
          <w:cantSplit/>
          <w:trHeight w:val="63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786D6EA5" w14:textId="7200B0B3"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Myint</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2016</w:t>
            </w:r>
          </w:p>
        </w:tc>
        <w:tc>
          <w:tcPr>
            <w:tcW w:w="1306" w:type="dxa"/>
            <w:hideMark/>
          </w:tcPr>
          <w:p w14:paraId="193AB6D1"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None 13 / mild 31 / moderate 24 / severe 31</w:t>
            </w:r>
          </w:p>
        </w:tc>
        <w:tc>
          <w:tcPr>
            <w:tcW w:w="1313" w:type="dxa"/>
            <w:hideMark/>
          </w:tcPr>
          <w:p w14:paraId="7C84219A"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A 15 / B 32 / C 22 / D 30</w:t>
            </w:r>
          </w:p>
        </w:tc>
        <w:tc>
          <w:tcPr>
            <w:tcW w:w="1275" w:type="dxa"/>
            <w:hideMark/>
          </w:tcPr>
          <w:p w14:paraId="7409FB31"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56</w:t>
            </w:r>
          </w:p>
        </w:tc>
        <w:tc>
          <w:tcPr>
            <w:tcW w:w="955" w:type="dxa"/>
            <w:noWrap/>
            <w:hideMark/>
          </w:tcPr>
          <w:p w14:paraId="3DF67685"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42</w:t>
            </w:r>
          </w:p>
        </w:tc>
        <w:tc>
          <w:tcPr>
            <w:tcW w:w="959" w:type="dxa"/>
            <w:noWrap/>
            <w:hideMark/>
          </w:tcPr>
          <w:p w14:paraId="332D9F90"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85</w:t>
            </w:r>
          </w:p>
        </w:tc>
        <w:tc>
          <w:tcPr>
            <w:tcW w:w="1232" w:type="dxa"/>
            <w:hideMark/>
          </w:tcPr>
          <w:p w14:paraId="784F2995"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Ischemic heart disease 67</w:t>
            </w:r>
          </w:p>
        </w:tc>
        <w:tc>
          <w:tcPr>
            <w:tcW w:w="2666" w:type="dxa"/>
            <w:noWrap/>
            <w:hideMark/>
          </w:tcPr>
          <w:p w14:paraId="0FFB23E8"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Renal insufficiency 12%</w:t>
            </w:r>
          </w:p>
        </w:tc>
        <w:tc>
          <w:tcPr>
            <w:tcW w:w="2256" w:type="dxa"/>
            <w:noWrap/>
            <w:hideMark/>
          </w:tcPr>
          <w:p w14:paraId="309D289D"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236" w:type="dxa"/>
            <w:hideMark/>
          </w:tcPr>
          <w:p w14:paraId="182BE4C2"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4522E6B2" w14:textId="77777777" w:rsidTr="003C644D">
        <w:trPr>
          <w:cnfStyle w:val="000000100000" w:firstRow="0" w:lastRow="0" w:firstColumn="0" w:lastColumn="0" w:oddVBand="0" w:evenVBand="0" w:oddHBand="1" w:evenHBand="0" w:firstRowFirstColumn="0" w:firstRowLastColumn="0" w:lastRowFirstColumn="0" w:lastRowLastColumn="0"/>
          <w:cantSplit/>
          <w:trHeight w:val="126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293B04C4" w14:textId="3317E5B0"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Nakamura</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2018</w:t>
            </w:r>
          </w:p>
        </w:tc>
        <w:tc>
          <w:tcPr>
            <w:tcW w:w="1306" w:type="dxa"/>
            <w:hideMark/>
          </w:tcPr>
          <w:p w14:paraId="58328CD2"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None/mild 47.4%</w:t>
            </w:r>
            <w:r w:rsidRPr="001154BA">
              <w:rPr>
                <w:rFonts w:ascii="Montserrat" w:eastAsia="Times New Roman" w:hAnsi="Montserrat" w:cs="Times New Roman"/>
                <w:color w:val="2C2C2C"/>
                <w:sz w:val="14"/>
                <w:szCs w:val="14"/>
                <w:lang w:eastAsia="en-GB"/>
              </w:rPr>
              <w:br/>
              <w:t>Moderate 23.7%</w:t>
            </w:r>
            <w:r w:rsidRPr="001154BA">
              <w:rPr>
                <w:rFonts w:ascii="Montserrat" w:eastAsia="Times New Roman" w:hAnsi="Montserrat" w:cs="Times New Roman"/>
                <w:color w:val="2C2C2C"/>
                <w:sz w:val="14"/>
                <w:szCs w:val="14"/>
                <w:lang w:eastAsia="en-GB"/>
              </w:rPr>
              <w:br/>
              <w:t>Severe 28.9%</w:t>
            </w:r>
          </w:p>
        </w:tc>
        <w:tc>
          <w:tcPr>
            <w:tcW w:w="1313" w:type="dxa"/>
            <w:hideMark/>
          </w:tcPr>
          <w:p w14:paraId="26514848"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A 48.1%</w:t>
            </w:r>
            <w:r w:rsidRPr="001154BA">
              <w:rPr>
                <w:rFonts w:ascii="Montserrat" w:eastAsia="Times New Roman" w:hAnsi="Montserrat" w:cs="Times New Roman"/>
                <w:color w:val="2C2C2C"/>
                <w:sz w:val="14"/>
                <w:szCs w:val="14"/>
                <w:lang w:eastAsia="en-GB"/>
              </w:rPr>
              <w:br/>
              <w:t>B 49.4%</w:t>
            </w:r>
            <w:r w:rsidRPr="001154BA">
              <w:rPr>
                <w:rFonts w:ascii="Montserrat" w:eastAsia="Times New Roman" w:hAnsi="Montserrat" w:cs="Times New Roman"/>
                <w:color w:val="2C2C2C"/>
                <w:sz w:val="14"/>
                <w:szCs w:val="14"/>
                <w:lang w:eastAsia="en-GB"/>
              </w:rPr>
              <w:br/>
              <w:t>C 2.6%</w:t>
            </w:r>
          </w:p>
        </w:tc>
        <w:tc>
          <w:tcPr>
            <w:tcW w:w="1275" w:type="dxa"/>
            <w:hideMark/>
          </w:tcPr>
          <w:p w14:paraId="174EAC87"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955" w:type="dxa"/>
            <w:noWrap/>
            <w:hideMark/>
          </w:tcPr>
          <w:p w14:paraId="403D7DA0"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58.1</w:t>
            </w:r>
          </w:p>
        </w:tc>
        <w:tc>
          <w:tcPr>
            <w:tcW w:w="959" w:type="dxa"/>
            <w:noWrap/>
            <w:hideMark/>
          </w:tcPr>
          <w:p w14:paraId="12094103"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90.5</w:t>
            </w:r>
          </w:p>
        </w:tc>
        <w:tc>
          <w:tcPr>
            <w:tcW w:w="1232" w:type="dxa"/>
            <w:hideMark/>
          </w:tcPr>
          <w:p w14:paraId="080FDA6C" w14:textId="2A050AE9"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Cardiac percutaneous translumi</w:t>
            </w:r>
            <w:r w:rsidR="002E2354">
              <w:rPr>
                <w:rFonts w:ascii="Montserrat" w:eastAsia="Times New Roman" w:hAnsi="Montserrat" w:cs="Times New Roman"/>
                <w:color w:val="2C2C2C"/>
                <w:sz w:val="14"/>
                <w:szCs w:val="14"/>
                <w:lang w:eastAsia="en-GB"/>
              </w:rPr>
              <w:t>n</w:t>
            </w:r>
            <w:r w:rsidRPr="001154BA">
              <w:rPr>
                <w:rFonts w:ascii="Montserrat" w:eastAsia="Times New Roman" w:hAnsi="Montserrat" w:cs="Times New Roman"/>
                <w:color w:val="2C2C2C"/>
                <w:sz w:val="14"/>
                <w:szCs w:val="14"/>
                <w:lang w:eastAsia="en-GB"/>
              </w:rPr>
              <w:t>al coronary angioplasty and/or stent 35.1</w:t>
            </w:r>
            <w:r w:rsidRPr="001154BA">
              <w:rPr>
                <w:rFonts w:ascii="Montserrat" w:eastAsia="Times New Roman" w:hAnsi="Montserrat" w:cs="Times New Roman"/>
                <w:color w:val="2C2C2C"/>
                <w:sz w:val="14"/>
                <w:szCs w:val="14"/>
                <w:lang w:eastAsia="en-GB"/>
              </w:rPr>
              <w:br/>
            </w:r>
            <w:proofErr w:type="gramStart"/>
            <w:r w:rsidRPr="001154BA">
              <w:rPr>
                <w:rFonts w:ascii="Montserrat" w:eastAsia="Times New Roman" w:hAnsi="Montserrat" w:cs="Times New Roman"/>
                <w:color w:val="2C2C2C"/>
                <w:sz w:val="14"/>
                <w:szCs w:val="14"/>
                <w:lang w:eastAsia="en-GB"/>
              </w:rPr>
              <w:t>Coronary artery disease</w:t>
            </w:r>
            <w:proofErr w:type="gramEnd"/>
            <w:r w:rsidRPr="001154BA">
              <w:rPr>
                <w:rFonts w:ascii="Montserrat" w:eastAsia="Times New Roman" w:hAnsi="Montserrat" w:cs="Times New Roman"/>
                <w:color w:val="2C2C2C"/>
                <w:sz w:val="14"/>
                <w:szCs w:val="14"/>
                <w:lang w:eastAsia="en-GB"/>
              </w:rPr>
              <w:t xml:space="preserve"> 17.6</w:t>
            </w:r>
            <w:r w:rsidRPr="001154BA">
              <w:rPr>
                <w:rFonts w:ascii="Montserrat" w:eastAsia="Times New Roman" w:hAnsi="Montserrat" w:cs="Times New Roman"/>
                <w:color w:val="2C2C2C"/>
                <w:sz w:val="14"/>
                <w:szCs w:val="14"/>
                <w:lang w:eastAsia="en-GB"/>
              </w:rPr>
              <w:br/>
              <w:t>Angina 37.8</w:t>
            </w:r>
          </w:p>
        </w:tc>
        <w:tc>
          <w:tcPr>
            <w:tcW w:w="2666" w:type="dxa"/>
            <w:noWrap/>
            <w:hideMark/>
          </w:tcPr>
          <w:p w14:paraId="633B1BE7"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Renal insufficiency/failure 18.9%</w:t>
            </w:r>
          </w:p>
        </w:tc>
        <w:tc>
          <w:tcPr>
            <w:tcW w:w="2256" w:type="dxa"/>
            <w:noWrap/>
            <w:hideMark/>
          </w:tcPr>
          <w:p w14:paraId="6DAA4F5F"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Yes</w:t>
            </w:r>
          </w:p>
        </w:tc>
        <w:tc>
          <w:tcPr>
            <w:tcW w:w="236" w:type="dxa"/>
            <w:hideMark/>
          </w:tcPr>
          <w:p w14:paraId="39B3E347"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28339958" w14:textId="77777777" w:rsidTr="003C644D">
        <w:trPr>
          <w:cantSplit/>
          <w:trHeight w:val="147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66F91493" w14:textId="0A075839"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Nakao</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2024</w:t>
            </w:r>
          </w:p>
        </w:tc>
        <w:tc>
          <w:tcPr>
            <w:tcW w:w="1306" w:type="dxa"/>
            <w:hideMark/>
          </w:tcPr>
          <w:p w14:paraId="7C974A67"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PACSS Classification</w:t>
            </w:r>
            <w:r w:rsidRPr="001154BA">
              <w:rPr>
                <w:rFonts w:ascii="Montserrat" w:eastAsia="Times New Roman" w:hAnsi="Montserrat" w:cs="Times New Roman"/>
                <w:color w:val="2C2C2C"/>
                <w:sz w:val="14"/>
                <w:szCs w:val="14"/>
                <w:lang w:eastAsia="en-GB"/>
              </w:rPr>
              <w:br/>
              <w:t>0 - 17%</w:t>
            </w:r>
            <w:r w:rsidRPr="001154BA">
              <w:rPr>
                <w:rFonts w:ascii="Montserrat" w:eastAsia="Times New Roman" w:hAnsi="Montserrat" w:cs="Times New Roman"/>
                <w:color w:val="2C2C2C"/>
                <w:sz w:val="14"/>
                <w:szCs w:val="14"/>
                <w:lang w:eastAsia="en-GB"/>
              </w:rPr>
              <w:br/>
              <w:t>1 - 16%</w:t>
            </w:r>
            <w:r w:rsidRPr="001154BA">
              <w:rPr>
                <w:rFonts w:ascii="Montserrat" w:eastAsia="Times New Roman" w:hAnsi="Montserrat" w:cs="Times New Roman"/>
                <w:color w:val="2C2C2C"/>
                <w:sz w:val="14"/>
                <w:szCs w:val="14"/>
                <w:lang w:eastAsia="en-GB"/>
              </w:rPr>
              <w:br/>
              <w:t>2 - 10%</w:t>
            </w:r>
            <w:r w:rsidRPr="001154BA">
              <w:rPr>
                <w:rFonts w:ascii="Montserrat" w:eastAsia="Times New Roman" w:hAnsi="Montserrat" w:cs="Times New Roman"/>
                <w:color w:val="2C2C2C"/>
                <w:sz w:val="14"/>
                <w:szCs w:val="14"/>
                <w:lang w:eastAsia="en-GB"/>
              </w:rPr>
              <w:br/>
              <w:t>3 - 17%</w:t>
            </w:r>
            <w:r w:rsidRPr="001154BA">
              <w:rPr>
                <w:rFonts w:ascii="Montserrat" w:eastAsia="Times New Roman" w:hAnsi="Montserrat" w:cs="Times New Roman"/>
                <w:color w:val="2C2C2C"/>
                <w:sz w:val="14"/>
                <w:szCs w:val="14"/>
                <w:lang w:eastAsia="en-GB"/>
              </w:rPr>
              <w:br/>
              <w:t>4 - 39%</w:t>
            </w:r>
          </w:p>
        </w:tc>
        <w:tc>
          <w:tcPr>
            <w:tcW w:w="1313" w:type="dxa"/>
            <w:hideMark/>
          </w:tcPr>
          <w:p w14:paraId="530E4D0C"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Class A - 10%</w:t>
            </w:r>
            <w:r w:rsidRPr="001154BA">
              <w:rPr>
                <w:rFonts w:ascii="Montserrat" w:eastAsia="Times New Roman" w:hAnsi="Montserrat" w:cs="Times New Roman"/>
                <w:color w:val="2C2C2C"/>
                <w:sz w:val="14"/>
                <w:szCs w:val="14"/>
                <w:lang w:eastAsia="en-GB"/>
              </w:rPr>
              <w:br/>
              <w:t>Class B - 13%</w:t>
            </w:r>
            <w:r w:rsidRPr="001154BA">
              <w:rPr>
                <w:rFonts w:ascii="Montserrat" w:eastAsia="Times New Roman" w:hAnsi="Montserrat" w:cs="Times New Roman"/>
                <w:color w:val="2C2C2C"/>
                <w:sz w:val="14"/>
                <w:szCs w:val="14"/>
                <w:lang w:eastAsia="en-GB"/>
              </w:rPr>
              <w:br/>
              <w:t>Class C - 46%</w:t>
            </w:r>
            <w:r w:rsidRPr="001154BA">
              <w:rPr>
                <w:rFonts w:ascii="Montserrat" w:eastAsia="Times New Roman" w:hAnsi="Montserrat" w:cs="Times New Roman"/>
                <w:color w:val="2C2C2C"/>
                <w:sz w:val="14"/>
                <w:szCs w:val="14"/>
                <w:lang w:eastAsia="en-GB"/>
              </w:rPr>
              <w:br/>
              <w:t>Class D - 31%</w:t>
            </w:r>
          </w:p>
        </w:tc>
        <w:tc>
          <w:tcPr>
            <w:tcW w:w="1275" w:type="dxa"/>
            <w:hideMark/>
          </w:tcPr>
          <w:p w14:paraId="66AEBA78"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955" w:type="dxa"/>
            <w:noWrap/>
            <w:hideMark/>
          </w:tcPr>
          <w:p w14:paraId="58348A20"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62</w:t>
            </w:r>
          </w:p>
        </w:tc>
        <w:tc>
          <w:tcPr>
            <w:tcW w:w="959" w:type="dxa"/>
            <w:noWrap/>
            <w:hideMark/>
          </w:tcPr>
          <w:p w14:paraId="72A3C31E"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73</w:t>
            </w:r>
          </w:p>
        </w:tc>
        <w:tc>
          <w:tcPr>
            <w:tcW w:w="1232" w:type="dxa"/>
            <w:hideMark/>
          </w:tcPr>
          <w:p w14:paraId="0F813968"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58</w:t>
            </w:r>
          </w:p>
        </w:tc>
        <w:tc>
          <w:tcPr>
            <w:tcW w:w="2666" w:type="dxa"/>
            <w:noWrap/>
            <w:hideMark/>
          </w:tcPr>
          <w:p w14:paraId="6B8406A6" w14:textId="1E8048F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Chronic kidney disease - 64%</w:t>
            </w:r>
            <w:r w:rsidRPr="001154BA">
              <w:rPr>
                <w:rFonts w:ascii="Montserrat" w:eastAsia="Times New Roman" w:hAnsi="Montserrat" w:cs="Times New Roman"/>
                <w:color w:val="2C2C2C"/>
                <w:sz w:val="14"/>
                <w:szCs w:val="14"/>
                <w:lang w:eastAsia="en-GB"/>
              </w:rPr>
              <w:br/>
            </w:r>
            <w:r w:rsidR="00B8513E" w:rsidRPr="001154BA">
              <w:rPr>
                <w:rFonts w:ascii="Montserrat" w:eastAsia="Times New Roman" w:hAnsi="Montserrat" w:cs="Times New Roman"/>
                <w:color w:val="2C2C2C"/>
                <w:sz w:val="14"/>
                <w:szCs w:val="14"/>
                <w:lang w:eastAsia="en-GB"/>
              </w:rPr>
              <w:t>Haemodialysis</w:t>
            </w:r>
            <w:r w:rsidRPr="001154BA">
              <w:rPr>
                <w:rFonts w:ascii="Montserrat" w:eastAsia="Times New Roman" w:hAnsi="Montserrat" w:cs="Times New Roman"/>
                <w:color w:val="2C2C2C"/>
                <w:sz w:val="14"/>
                <w:szCs w:val="14"/>
                <w:lang w:eastAsia="en-GB"/>
              </w:rPr>
              <w:t xml:space="preserve"> - 40%</w:t>
            </w:r>
          </w:p>
        </w:tc>
        <w:tc>
          <w:tcPr>
            <w:tcW w:w="2256" w:type="dxa"/>
            <w:noWrap/>
            <w:hideMark/>
          </w:tcPr>
          <w:p w14:paraId="42FFED2A"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236" w:type="dxa"/>
            <w:hideMark/>
          </w:tcPr>
          <w:p w14:paraId="6F3A3C99"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76C99EC6" w14:textId="77777777" w:rsidTr="003C644D">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5E8E7DD6" w14:textId="0BB8C664"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Nanto</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2015</w:t>
            </w:r>
          </w:p>
        </w:tc>
        <w:tc>
          <w:tcPr>
            <w:tcW w:w="1306" w:type="dxa"/>
            <w:hideMark/>
          </w:tcPr>
          <w:p w14:paraId="1B7E75C7"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313" w:type="dxa"/>
            <w:hideMark/>
          </w:tcPr>
          <w:p w14:paraId="5D791082"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C&amp;D 34.61%</w:t>
            </w:r>
          </w:p>
        </w:tc>
        <w:tc>
          <w:tcPr>
            <w:tcW w:w="1275" w:type="dxa"/>
            <w:hideMark/>
          </w:tcPr>
          <w:p w14:paraId="087B346E"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955" w:type="dxa"/>
            <w:noWrap/>
            <w:hideMark/>
          </w:tcPr>
          <w:p w14:paraId="79971455"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59.55</w:t>
            </w:r>
          </w:p>
        </w:tc>
        <w:tc>
          <w:tcPr>
            <w:tcW w:w="959" w:type="dxa"/>
            <w:noWrap/>
            <w:hideMark/>
          </w:tcPr>
          <w:p w14:paraId="33F3FFCF"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83.33</w:t>
            </w:r>
          </w:p>
        </w:tc>
        <w:tc>
          <w:tcPr>
            <w:tcW w:w="1232" w:type="dxa"/>
            <w:hideMark/>
          </w:tcPr>
          <w:p w14:paraId="32A976A6"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Coronary artery disease 58</w:t>
            </w:r>
          </w:p>
        </w:tc>
        <w:tc>
          <w:tcPr>
            <w:tcW w:w="2666" w:type="dxa"/>
            <w:noWrap/>
            <w:hideMark/>
          </w:tcPr>
          <w:p w14:paraId="2A399EF7" w14:textId="3A7BE7AC" w:rsidR="0016004F" w:rsidRPr="001154BA" w:rsidRDefault="00B8513E"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Haemodialysis</w:t>
            </w:r>
            <w:r w:rsidR="0016004F" w:rsidRPr="001154BA">
              <w:rPr>
                <w:rFonts w:ascii="Montserrat" w:eastAsia="Times New Roman" w:hAnsi="Montserrat" w:cs="Times New Roman"/>
                <w:color w:val="2C2C2C"/>
                <w:sz w:val="14"/>
                <w:szCs w:val="14"/>
                <w:lang w:eastAsia="en-GB"/>
              </w:rPr>
              <w:t xml:space="preserve"> 28%</w:t>
            </w:r>
          </w:p>
        </w:tc>
        <w:tc>
          <w:tcPr>
            <w:tcW w:w="2256" w:type="dxa"/>
            <w:noWrap/>
            <w:hideMark/>
          </w:tcPr>
          <w:p w14:paraId="7F942957"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236" w:type="dxa"/>
            <w:hideMark/>
          </w:tcPr>
          <w:p w14:paraId="7202F6F9"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395A7B67" w14:textId="77777777" w:rsidTr="003C644D">
        <w:trPr>
          <w:cantSplit/>
          <w:trHeight w:val="42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2FDCF68F" w14:textId="667BD044"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lastRenderedPageBreak/>
              <w:t>Oberto</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2017</w:t>
            </w:r>
          </w:p>
        </w:tc>
        <w:tc>
          <w:tcPr>
            <w:tcW w:w="1306" w:type="dxa"/>
            <w:hideMark/>
          </w:tcPr>
          <w:p w14:paraId="4AEBA3B1"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0.3</w:t>
            </w:r>
          </w:p>
        </w:tc>
        <w:tc>
          <w:tcPr>
            <w:tcW w:w="1313" w:type="dxa"/>
            <w:hideMark/>
          </w:tcPr>
          <w:p w14:paraId="4CF38BAD"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Class C/D - 39%</w:t>
            </w:r>
          </w:p>
        </w:tc>
        <w:tc>
          <w:tcPr>
            <w:tcW w:w="1275" w:type="dxa"/>
            <w:hideMark/>
          </w:tcPr>
          <w:p w14:paraId="3642458A"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955" w:type="dxa"/>
            <w:noWrap/>
            <w:hideMark/>
          </w:tcPr>
          <w:p w14:paraId="277282DF"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48</w:t>
            </w:r>
          </w:p>
        </w:tc>
        <w:tc>
          <w:tcPr>
            <w:tcW w:w="959" w:type="dxa"/>
            <w:noWrap/>
            <w:hideMark/>
          </w:tcPr>
          <w:p w14:paraId="6F136047"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92.5</w:t>
            </w:r>
          </w:p>
        </w:tc>
        <w:tc>
          <w:tcPr>
            <w:tcW w:w="1232" w:type="dxa"/>
            <w:hideMark/>
          </w:tcPr>
          <w:p w14:paraId="556177A2"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2666" w:type="dxa"/>
            <w:noWrap/>
            <w:hideMark/>
          </w:tcPr>
          <w:p w14:paraId="173754CD"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Chronic renal failure (requiring dialysis) - 14.6%</w:t>
            </w:r>
          </w:p>
        </w:tc>
        <w:tc>
          <w:tcPr>
            <w:tcW w:w="2256" w:type="dxa"/>
            <w:noWrap/>
            <w:hideMark/>
          </w:tcPr>
          <w:p w14:paraId="40BCF2DF"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236" w:type="dxa"/>
            <w:hideMark/>
          </w:tcPr>
          <w:p w14:paraId="2BBE29E8"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0181AC28" w14:textId="77777777" w:rsidTr="003C644D">
        <w:trPr>
          <w:cnfStyle w:val="000000100000" w:firstRow="0" w:lastRow="0" w:firstColumn="0" w:lastColumn="0" w:oddVBand="0" w:evenVBand="0" w:oddHBand="1" w:evenHBand="0" w:firstRowFirstColumn="0" w:firstRowLastColumn="0" w:lastRowFirstColumn="0" w:lastRowLastColumn="0"/>
          <w:cantSplit/>
          <w:trHeight w:val="42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5F3CFB41" w14:textId="72E71CEF"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Okuno</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2019</w:t>
            </w:r>
          </w:p>
        </w:tc>
        <w:tc>
          <w:tcPr>
            <w:tcW w:w="1306" w:type="dxa"/>
            <w:hideMark/>
          </w:tcPr>
          <w:p w14:paraId="417FC87A"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313" w:type="dxa"/>
            <w:hideMark/>
          </w:tcPr>
          <w:p w14:paraId="5E3ABE52"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 28.5%</w:t>
            </w:r>
            <w:r w:rsidRPr="001154BA">
              <w:rPr>
                <w:rFonts w:ascii="Montserrat" w:eastAsia="Times New Roman" w:hAnsi="Montserrat" w:cs="Times New Roman"/>
                <w:color w:val="2C2C2C"/>
                <w:sz w:val="14"/>
                <w:szCs w:val="14"/>
                <w:lang w:eastAsia="en-GB"/>
              </w:rPr>
              <w:br/>
              <w:t>D 71.5%</w:t>
            </w:r>
          </w:p>
        </w:tc>
        <w:tc>
          <w:tcPr>
            <w:tcW w:w="1275" w:type="dxa"/>
            <w:hideMark/>
          </w:tcPr>
          <w:p w14:paraId="0EA42D01"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60</w:t>
            </w:r>
          </w:p>
        </w:tc>
        <w:tc>
          <w:tcPr>
            <w:tcW w:w="955" w:type="dxa"/>
            <w:noWrap/>
            <w:hideMark/>
          </w:tcPr>
          <w:p w14:paraId="4B5F3157"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58.8</w:t>
            </w:r>
          </w:p>
        </w:tc>
        <w:tc>
          <w:tcPr>
            <w:tcW w:w="959" w:type="dxa"/>
            <w:noWrap/>
            <w:hideMark/>
          </w:tcPr>
          <w:p w14:paraId="1DF4B65E"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85.3</w:t>
            </w:r>
          </w:p>
        </w:tc>
        <w:tc>
          <w:tcPr>
            <w:tcW w:w="1232" w:type="dxa"/>
            <w:hideMark/>
          </w:tcPr>
          <w:p w14:paraId="5004ECDE"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Chronic heart failure 13.4</w:t>
            </w:r>
          </w:p>
        </w:tc>
        <w:tc>
          <w:tcPr>
            <w:tcW w:w="2666" w:type="dxa"/>
            <w:noWrap/>
            <w:hideMark/>
          </w:tcPr>
          <w:p w14:paraId="67FFEDBE"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End-stage renal disease (ESRD) 22.6%</w:t>
            </w:r>
          </w:p>
        </w:tc>
        <w:tc>
          <w:tcPr>
            <w:tcW w:w="2256" w:type="dxa"/>
            <w:noWrap/>
            <w:hideMark/>
          </w:tcPr>
          <w:p w14:paraId="60507DD8"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236" w:type="dxa"/>
            <w:hideMark/>
          </w:tcPr>
          <w:p w14:paraId="0AF8AFEC"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4CCFE697" w14:textId="77777777" w:rsidTr="003C644D">
        <w:trPr>
          <w:cantSplit/>
          <w:trHeight w:val="63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66B62F94" w14:textId="74BA5541"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Palena</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2024</w:t>
            </w:r>
          </w:p>
        </w:tc>
        <w:tc>
          <w:tcPr>
            <w:tcW w:w="1306" w:type="dxa"/>
            <w:hideMark/>
          </w:tcPr>
          <w:p w14:paraId="764C31AE"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Mild 13%</w:t>
            </w:r>
            <w:r w:rsidRPr="001154BA">
              <w:rPr>
                <w:rFonts w:ascii="Montserrat" w:eastAsia="Times New Roman" w:hAnsi="Montserrat" w:cs="Times New Roman"/>
                <w:color w:val="2C2C2C"/>
                <w:sz w:val="14"/>
                <w:szCs w:val="14"/>
                <w:lang w:eastAsia="en-GB"/>
              </w:rPr>
              <w:br w:type="page"/>
              <w:t>Moderate 45%</w:t>
            </w:r>
            <w:r w:rsidRPr="001154BA">
              <w:rPr>
                <w:rFonts w:ascii="Montserrat" w:eastAsia="Times New Roman" w:hAnsi="Montserrat" w:cs="Times New Roman"/>
                <w:color w:val="2C2C2C"/>
                <w:sz w:val="14"/>
                <w:szCs w:val="14"/>
                <w:lang w:eastAsia="en-GB"/>
              </w:rPr>
              <w:br w:type="page"/>
              <w:t>Severe 42%</w:t>
            </w:r>
          </w:p>
        </w:tc>
        <w:tc>
          <w:tcPr>
            <w:tcW w:w="1313" w:type="dxa"/>
            <w:hideMark/>
          </w:tcPr>
          <w:p w14:paraId="641AE19C"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TASC II</w:t>
            </w:r>
            <w:r w:rsidRPr="001154BA">
              <w:rPr>
                <w:rFonts w:ascii="Montserrat" w:eastAsia="Times New Roman" w:hAnsi="Montserrat" w:cs="Times New Roman"/>
                <w:color w:val="2C2C2C"/>
                <w:sz w:val="14"/>
                <w:szCs w:val="14"/>
                <w:lang w:eastAsia="en-GB"/>
              </w:rPr>
              <w:br w:type="page"/>
              <w:t>C 44%</w:t>
            </w:r>
            <w:r w:rsidRPr="001154BA">
              <w:rPr>
                <w:rFonts w:ascii="Montserrat" w:eastAsia="Times New Roman" w:hAnsi="Montserrat" w:cs="Times New Roman"/>
                <w:color w:val="2C2C2C"/>
                <w:sz w:val="14"/>
                <w:szCs w:val="14"/>
                <w:lang w:eastAsia="en-GB"/>
              </w:rPr>
              <w:br w:type="page"/>
              <w:t>D 56%</w:t>
            </w:r>
          </w:p>
        </w:tc>
        <w:tc>
          <w:tcPr>
            <w:tcW w:w="1275" w:type="dxa"/>
            <w:hideMark/>
          </w:tcPr>
          <w:p w14:paraId="764E122F"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955" w:type="dxa"/>
            <w:noWrap/>
            <w:hideMark/>
          </w:tcPr>
          <w:p w14:paraId="2C1C8039"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61</w:t>
            </w:r>
          </w:p>
        </w:tc>
        <w:tc>
          <w:tcPr>
            <w:tcW w:w="959" w:type="dxa"/>
            <w:noWrap/>
            <w:hideMark/>
          </w:tcPr>
          <w:p w14:paraId="5C6FDAF4"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91</w:t>
            </w:r>
          </w:p>
        </w:tc>
        <w:tc>
          <w:tcPr>
            <w:tcW w:w="1232" w:type="dxa"/>
            <w:hideMark/>
          </w:tcPr>
          <w:p w14:paraId="4A2FB116"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Coronary artery disease 47</w:t>
            </w:r>
          </w:p>
        </w:tc>
        <w:tc>
          <w:tcPr>
            <w:tcW w:w="2666" w:type="dxa"/>
            <w:noWrap/>
            <w:hideMark/>
          </w:tcPr>
          <w:p w14:paraId="7129788C" w14:textId="77777777" w:rsidR="00B8513E"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Dialysis 12%</w:t>
            </w:r>
            <w:r w:rsidRPr="001154BA">
              <w:rPr>
                <w:rFonts w:ascii="Montserrat" w:eastAsia="Times New Roman" w:hAnsi="Montserrat" w:cs="Times New Roman"/>
                <w:color w:val="2C2C2C"/>
                <w:sz w:val="14"/>
                <w:szCs w:val="14"/>
                <w:lang w:eastAsia="en-GB"/>
              </w:rPr>
              <w:br w:type="page"/>
            </w:r>
          </w:p>
          <w:p w14:paraId="22A968CB" w14:textId="55532118"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Chronic renal failure 30%</w:t>
            </w:r>
          </w:p>
        </w:tc>
        <w:tc>
          <w:tcPr>
            <w:tcW w:w="2256" w:type="dxa"/>
            <w:noWrap/>
            <w:hideMark/>
          </w:tcPr>
          <w:p w14:paraId="5825F861"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No</w:t>
            </w:r>
          </w:p>
        </w:tc>
        <w:tc>
          <w:tcPr>
            <w:tcW w:w="236" w:type="dxa"/>
            <w:hideMark/>
          </w:tcPr>
          <w:p w14:paraId="43B689C3"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07904FD8" w14:textId="77777777" w:rsidTr="003C644D">
        <w:trPr>
          <w:cnfStyle w:val="000000100000" w:firstRow="0" w:lastRow="0" w:firstColumn="0" w:lastColumn="0" w:oddVBand="0" w:evenVBand="0" w:oddHBand="1" w:evenHBand="0" w:firstRowFirstColumn="0" w:firstRowLastColumn="0" w:lastRowFirstColumn="0" w:lastRowLastColumn="0"/>
          <w:cantSplit/>
          <w:trHeight w:val="84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5ECE0625" w14:textId="733A38E0"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Park</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2022</w:t>
            </w:r>
          </w:p>
        </w:tc>
        <w:tc>
          <w:tcPr>
            <w:tcW w:w="1306" w:type="dxa"/>
            <w:hideMark/>
          </w:tcPr>
          <w:p w14:paraId="20CEAABC"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Severe calcification 16.7%</w:t>
            </w:r>
          </w:p>
        </w:tc>
        <w:tc>
          <w:tcPr>
            <w:tcW w:w="1313" w:type="dxa"/>
            <w:hideMark/>
          </w:tcPr>
          <w:p w14:paraId="3378BA5A"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TASC II</w:t>
            </w:r>
            <w:r w:rsidRPr="001154BA">
              <w:rPr>
                <w:rFonts w:ascii="Montserrat" w:eastAsia="Times New Roman" w:hAnsi="Montserrat" w:cs="Times New Roman"/>
                <w:color w:val="2C2C2C"/>
                <w:sz w:val="14"/>
                <w:szCs w:val="14"/>
                <w:lang w:eastAsia="en-GB"/>
              </w:rPr>
              <w:br/>
              <w:t>B 10.4%</w:t>
            </w:r>
            <w:r w:rsidRPr="001154BA">
              <w:rPr>
                <w:rFonts w:ascii="Montserrat" w:eastAsia="Times New Roman" w:hAnsi="Montserrat" w:cs="Times New Roman"/>
                <w:color w:val="2C2C2C"/>
                <w:sz w:val="14"/>
                <w:szCs w:val="14"/>
                <w:lang w:eastAsia="en-GB"/>
              </w:rPr>
              <w:br/>
              <w:t>C 75.0%</w:t>
            </w:r>
            <w:r w:rsidRPr="001154BA">
              <w:rPr>
                <w:rFonts w:ascii="Montserrat" w:eastAsia="Times New Roman" w:hAnsi="Montserrat" w:cs="Times New Roman"/>
                <w:color w:val="2C2C2C"/>
                <w:sz w:val="14"/>
                <w:szCs w:val="14"/>
                <w:lang w:eastAsia="en-GB"/>
              </w:rPr>
              <w:br/>
              <w:t>D 14.6%</w:t>
            </w:r>
          </w:p>
        </w:tc>
        <w:tc>
          <w:tcPr>
            <w:tcW w:w="1275" w:type="dxa"/>
            <w:hideMark/>
          </w:tcPr>
          <w:p w14:paraId="3991D02F"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955" w:type="dxa"/>
            <w:noWrap/>
            <w:hideMark/>
          </w:tcPr>
          <w:p w14:paraId="29EC6B79"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64.6</w:t>
            </w:r>
          </w:p>
        </w:tc>
        <w:tc>
          <w:tcPr>
            <w:tcW w:w="959" w:type="dxa"/>
            <w:noWrap/>
            <w:hideMark/>
          </w:tcPr>
          <w:p w14:paraId="6DE3D6F9"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77.1</w:t>
            </w:r>
          </w:p>
        </w:tc>
        <w:tc>
          <w:tcPr>
            <w:tcW w:w="1232" w:type="dxa"/>
            <w:hideMark/>
          </w:tcPr>
          <w:p w14:paraId="58BAFC60"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Coronary artery disease 58.3</w:t>
            </w:r>
          </w:p>
        </w:tc>
        <w:tc>
          <w:tcPr>
            <w:tcW w:w="2666" w:type="dxa"/>
            <w:noWrap/>
            <w:hideMark/>
          </w:tcPr>
          <w:p w14:paraId="1870DAB3" w14:textId="3E739750"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Chronic kidney disease 20.8%</w:t>
            </w:r>
            <w:r w:rsidRPr="001154BA">
              <w:rPr>
                <w:rFonts w:ascii="Montserrat" w:eastAsia="Times New Roman" w:hAnsi="Montserrat" w:cs="Times New Roman"/>
                <w:color w:val="2C2C2C"/>
                <w:sz w:val="14"/>
                <w:szCs w:val="14"/>
                <w:lang w:eastAsia="en-GB"/>
              </w:rPr>
              <w:br/>
            </w:r>
            <w:r w:rsidR="00B8513E" w:rsidRPr="001154BA">
              <w:rPr>
                <w:rFonts w:ascii="Montserrat" w:eastAsia="Times New Roman" w:hAnsi="Montserrat" w:cs="Times New Roman"/>
                <w:color w:val="2C2C2C"/>
                <w:sz w:val="14"/>
                <w:szCs w:val="14"/>
                <w:lang w:eastAsia="en-GB"/>
              </w:rPr>
              <w:t>Haemodialysis</w:t>
            </w:r>
            <w:r w:rsidRPr="001154BA">
              <w:rPr>
                <w:rFonts w:ascii="Montserrat" w:eastAsia="Times New Roman" w:hAnsi="Montserrat" w:cs="Times New Roman"/>
                <w:color w:val="2C2C2C"/>
                <w:sz w:val="14"/>
                <w:szCs w:val="14"/>
                <w:lang w:eastAsia="en-GB"/>
              </w:rPr>
              <w:t xml:space="preserve"> 8.3%</w:t>
            </w:r>
          </w:p>
        </w:tc>
        <w:tc>
          <w:tcPr>
            <w:tcW w:w="2256" w:type="dxa"/>
            <w:noWrap/>
            <w:hideMark/>
          </w:tcPr>
          <w:p w14:paraId="3C82C71D"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236" w:type="dxa"/>
            <w:hideMark/>
          </w:tcPr>
          <w:p w14:paraId="001D8552"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70F0E662" w14:textId="77777777" w:rsidTr="003C644D">
        <w:trPr>
          <w:cantSplit/>
          <w:trHeight w:val="84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4653B5A9" w14:textId="202BC9E4"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Park</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2022</w:t>
            </w:r>
          </w:p>
        </w:tc>
        <w:tc>
          <w:tcPr>
            <w:tcW w:w="1306" w:type="dxa"/>
            <w:hideMark/>
          </w:tcPr>
          <w:p w14:paraId="146CF259"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Severe calcification 18.2%</w:t>
            </w:r>
          </w:p>
        </w:tc>
        <w:tc>
          <w:tcPr>
            <w:tcW w:w="1313" w:type="dxa"/>
            <w:hideMark/>
          </w:tcPr>
          <w:p w14:paraId="329A0258"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TASC II</w:t>
            </w:r>
            <w:r w:rsidRPr="001154BA">
              <w:rPr>
                <w:rFonts w:ascii="Montserrat" w:eastAsia="Times New Roman" w:hAnsi="Montserrat" w:cs="Times New Roman"/>
                <w:color w:val="2C2C2C"/>
                <w:sz w:val="14"/>
                <w:szCs w:val="14"/>
                <w:lang w:eastAsia="en-GB"/>
              </w:rPr>
              <w:br/>
              <w:t>B 3.6%</w:t>
            </w:r>
            <w:r w:rsidRPr="001154BA">
              <w:rPr>
                <w:rFonts w:ascii="Montserrat" w:eastAsia="Times New Roman" w:hAnsi="Montserrat" w:cs="Times New Roman"/>
                <w:color w:val="2C2C2C"/>
                <w:sz w:val="14"/>
                <w:szCs w:val="14"/>
                <w:lang w:eastAsia="en-GB"/>
              </w:rPr>
              <w:br/>
              <w:t>C 76.4%</w:t>
            </w:r>
            <w:r w:rsidRPr="001154BA">
              <w:rPr>
                <w:rFonts w:ascii="Montserrat" w:eastAsia="Times New Roman" w:hAnsi="Montserrat" w:cs="Times New Roman"/>
                <w:color w:val="2C2C2C"/>
                <w:sz w:val="14"/>
                <w:szCs w:val="14"/>
                <w:lang w:eastAsia="en-GB"/>
              </w:rPr>
              <w:br/>
              <w:t>D 20.0%</w:t>
            </w:r>
          </w:p>
        </w:tc>
        <w:tc>
          <w:tcPr>
            <w:tcW w:w="1275" w:type="dxa"/>
            <w:hideMark/>
          </w:tcPr>
          <w:p w14:paraId="5958C4C8"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955" w:type="dxa"/>
            <w:noWrap/>
            <w:hideMark/>
          </w:tcPr>
          <w:p w14:paraId="3D820C31"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58.2</w:t>
            </w:r>
          </w:p>
        </w:tc>
        <w:tc>
          <w:tcPr>
            <w:tcW w:w="959" w:type="dxa"/>
            <w:noWrap/>
            <w:hideMark/>
          </w:tcPr>
          <w:p w14:paraId="411A7DFB"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74.5</w:t>
            </w:r>
          </w:p>
        </w:tc>
        <w:tc>
          <w:tcPr>
            <w:tcW w:w="1232" w:type="dxa"/>
            <w:hideMark/>
          </w:tcPr>
          <w:p w14:paraId="305FD948"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Coronary artery disease 52.7</w:t>
            </w:r>
          </w:p>
        </w:tc>
        <w:tc>
          <w:tcPr>
            <w:tcW w:w="2666" w:type="dxa"/>
            <w:noWrap/>
            <w:hideMark/>
          </w:tcPr>
          <w:p w14:paraId="681F637D" w14:textId="7380AC21"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Chronic kidney disease 23.6%</w:t>
            </w:r>
            <w:r w:rsidRPr="001154BA">
              <w:rPr>
                <w:rFonts w:ascii="Montserrat" w:eastAsia="Times New Roman" w:hAnsi="Montserrat" w:cs="Times New Roman"/>
                <w:color w:val="2C2C2C"/>
                <w:sz w:val="14"/>
                <w:szCs w:val="14"/>
                <w:lang w:eastAsia="en-GB"/>
              </w:rPr>
              <w:br/>
            </w:r>
            <w:r w:rsidR="00B8513E" w:rsidRPr="001154BA">
              <w:rPr>
                <w:rFonts w:ascii="Montserrat" w:eastAsia="Times New Roman" w:hAnsi="Montserrat" w:cs="Times New Roman"/>
                <w:color w:val="2C2C2C"/>
                <w:sz w:val="14"/>
                <w:szCs w:val="14"/>
                <w:lang w:eastAsia="en-GB"/>
              </w:rPr>
              <w:t>Haemodialysis</w:t>
            </w:r>
            <w:r w:rsidRPr="001154BA">
              <w:rPr>
                <w:rFonts w:ascii="Montserrat" w:eastAsia="Times New Roman" w:hAnsi="Montserrat" w:cs="Times New Roman"/>
                <w:color w:val="2C2C2C"/>
                <w:sz w:val="14"/>
                <w:szCs w:val="14"/>
                <w:lang w:eastAsia="en-GB"/>
              </w:rPr>
              <w:t xml:space="preserve"> 12.7%</w:t>
            </w:r>
          </w:p>
        </w:tc>
        <w:tc>
          <w:tcPr>
            <w:tcW w:w="2256" w:type="dxa"/>
            <w:noWrap/>
            <w:hideMark/>
          </w:tcPr>
          <w:p w14:paraId="1738A56E"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236" w:type="dxa"/>
            <w:hideMark/>
          </w:tcPr>
          <w:p w14:paraId="732F1977"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0FA140E7" w14:textId="77777777" w:rsidTr="003C644D">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64C33D0D" w14:textId="77777777"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Phair et al., 2020a</w:t>
            </w:r>
          </w:p>
        </w:tc>
        <w:tc>
          <w:tcPr>
            <w:tcW w:w="1306" w:type="dxa"/>
            <w:hideMark/>
          </w:tcPr>
          <w:p w14:paraId="310A1AE1"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313" w:type="dxa"/>
            <w:hideMark/>
          </w:tcPr>
          <w:p w14:paraId="6BB5E694"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275" w:type="dxa"/>
            <w:hideMark/>
          </w:tcPr>
          <w:p w14:paraId="3C5BA87D"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955" w:type="dxa"/>
            <w:noWrap/>
            <w:hideMark/>
          </w:tcPr>
          <w:p w14:paraId="235B8C78"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66.1</w:t>
            </w:r>
          </w:p>
        </w:tc>
        <w:tc>
          <w:tcPr>
            <w:tcW w:w="959" w:type="dxa"/>
            <w:noWrap/>
            <w:hideMark/>
          </w:tcPr>
          <w:p w14:paraId="0A288EE5"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232" w:type="dxa"/>
            <w:hideMark/>
          </w:tcPr>
          <w:p w14:paraId="50FE9C9D"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21.4</w:t>
            </w:r>
          </w:p>
        </w:tc>
        <w:tc>
          <w:tcPr>
            <w:tcW w:w="2666" w:type="dxa"/>
            <w:noWrap/>
            <w:hideMark/>
          </w:tcPr>
          <w:p w14:paraId="52CB206E"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End-stage renal disease 10.7%</w:t>
            </w:r>
          </w:p>
        </w:tc>
        <w:tc>
          <w:tcPr>
            <w:tcW w:w="2256" w:type="dxa"/>
            <w:noWrap/>
            <w:hideMark/>
          </w:tcPr>
          <w:p w14:paraId="55A7FD4B"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236" w:type="dxa"/>
            <w:hideMark/>
          </w:tcPr>
          <w:p w14:paraId="28ACFE37"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07D5BC3E" w14:textId="77777777" w:rsidTr="003C644D">
        <w:trPr>
          <w:cantSplit/>
          <w:trHeight w:val="126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384384E2" w14:textId="77777777"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Phair et al., 2020b</w:t>
            </w:r>
          </w:p>
        </w:tc>
        <w:tc>
          <w:tcPr>
            <w:tcW w:w="1306" w:type="dxa"/>
            <w:hideMark/>
          </w:tcPr>
          <w:p w14:paraId="114D96F7"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313" w:type="dxa"/>
            <w:hideMark/>
          </w:tcPr>
          <w:p w14:paraId="68A5326F"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Class A - 0</w:t>
            </w:r>
            <w:r w:rsidRPr="001154BA">
              <w:rPr>
                <w:rFonts w:ascii="Montserrat" w:eastAsia="Times New Roman" w:hAnsi="Montserrat" w:cs="Times New Roman"/>
                <w:color w:val="2C2C2C"/>
                <w:sz w:val="14"/>
                <w:szCs w:val="14"/>
                <w:lang w:eastAsia="en-GB"/>
              </w:rPr>
              <w:br/>
              <w:t>Class B - 59,8%</w:t>
            </w:r>
            <w:r w:rsidRPr="001154BA">
              <w:rPr>
                <w:rFonts w:ascii="Montserrat" w:eastAsia="Times New Roman" w:hAnsi="Montserrat" w:cs="Times New Roman"/>
                <w:color w:val="2C2C2C"/>
                <w:sz w:val="14"/>
                <w:szCs w:val="14"/>
                <w:lang w:eastAsia="en-GB"/>
              </w:rPr>
              <w:br/>
              <w:t>Class C - 30,9%</w:t>
            </w:r>
            <w:r w:rsidRPr="001154BA">
              <w:rPr>
                <w:rFonts w:ascii="Montserrat" w:eastAsia="Times New Roman" w:hAnsi="Montserrat" w:cs="Times New Roman"/>
                <w:color w:val="2C2C2C"/>
                <w:sz w:val="14"/>
                <w:szCs w:val="14"/>
                <w:lang w:eastAsia="en-GB"/>
              </w:rPr>
              <w:br/>
              <w:t>Class D - 9,3%</w:t>
            </w:r>
          </w:p>
        </w:tc>
        <w:tc>
          <w:tcPr>
            <w:tcW w:w="1275" w:type="dxa"/>
            <w:hideMark/>
          </w:tcPr>
          <w:p w14:paraId="248CA8B6"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955" w:type="dxa"/>
            <w:noWrap/>
            <w:hideMark/>
          </w:tcPr>
          <w:p w14:paraId="43312688"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60.8</w:t>
            </w:r>
          </w:p>
        </w:tc>
        <w:tc>
          <w:tcPr>
            <w:tcW w:w="959" w:type="dxa"/>
            <w:noWrap/>
            <w:hideMark/>
          </w:tcPr>
          <w:p w14:paraId="4FA01622"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67</w:t>
            </w:r>
          </w:p>
        </w:tc>
        <w:tc>
          <w:tcPr>
            <w:tcW w:w="1232" w:type="dxa"/>
            <w:hideMark/>
          </w:tcPr>
          <w:p w14:paraId="4B7DF150"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2666" w:type="dxa"/>
            <w:noWrap/>
            <w:hideMark/>
          </w:tcPr>
          <w:p w14:paraId="399F7789"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End-stage renal disease - 11.3%</w:t>
            </w:r>
          </w:p>
        </w:tc>
        <w:tc>
          <w:tcPr>
            <w:tcW w:w="2256" w:type="dxa"/>
            <w:noWrap/>
            <w:hideMark/>
          </w:tcPr>
          <w:p w14:paraId="35B984B5"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236" w:type="dxa"/>
            <w:hideMark/>
          </w:tcPr>
          <w:p w14:paraId="2924E79A"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3EEE3D86" w14:textId="77777777" w:rsidTr="003C644D">
        <w:trPr>
          <w:cnfStyle w:val="000000100000" w:firstRow="0" w:lastRow="0" w:firstColumn="0" w:lastColumn="0" w:oddVBand="0" w:evenVBand="0" w:oddHBand="1" w:evenHBand="0" w:firstRowFirstColumn="0" w:firstRowLastColumn="0" w:lastRowFirstColumn="0" w:lastRowLastColumn="0"/>
          <w:cantSplit/>
          <w:trHeight w:val="63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2DA339F7" w14:textId="08BBC0DB"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Phillips</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2018</w:t>
            </w:r>
          </w:p>
        </w:tc>
        <w:tc>
          <w:tcPr>
            <w:tcW w:w="1306" w:type="dxa"/>
            <w:hideMark/>
          </w:tcPr>
          <w:p w14:paraId="69F38F58"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313" w:type="dxa"/>
            <w:hideMark/>
          </w:tcPr>
          <w:p w14:paraId="3FCF2246"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A/B 44%</w:t>
            </w:r>
            <w:r w:rsidRPr="001154BA">
              <w:rPr>
                <w:rFonts w:ascii="Montserrat" w:eastAsia="Times New Roman" w:hAnsi="Montserrat" w:cs="Times New Roman"/>
                <w:color w:val="2C2C2C"/>
                <w:sz w:val="14"/>
                <w:szCs w:val="14"/>
                <w:lang w:eastAsia="en-GB"/>
              </w:rPr>
              <w:br/>
              <w:t>C 56%</w:t>
            </w:r>
            <w:r w:rsidRPr="001154BA">
              <w:rPr>
                <w:rFonts w:ascii="Montserrat" w:eastAsia="Times New Roman" w:hAnsi="Montserrat" w:cs="Times New Roman"/>
                <w:color w:val="2C2C2C"/>
                <w:sz w:val="14"/>
                <w:szCs w:val="14"/>
                <w:lang w:eastAsia="en-GB"/>
              </w:rPr>
              <w:br/>
              <w:t>D 0%</w:t>
            </w:r>
          </w:p>
        </w:tc>
        <w:tc>
          <w:tcPr>
            <w:tcW w:w="1275" w:type="dxa"/>
            <w:hideMark/>
          </w:tcPr>
          <w:p w14:paraId="0862A236"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955" w:type="dxa"/>
            <w:noWrap/>
            <w:hideMark/>
          </w:tcPr>
          <w:p w14:paraId="4AF5AFBB"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37</w:t>
            </w:r>
          </w:p>
        </w:tc>
        <w:tc>
          <w:tcPr>
            <w:tcW w:w="959" w:type="dxa"/>
            <w:noWrap/>
            <w:hideMark/>
          </w:tcPr>
          <w:p w14:paraId="4E638907"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78</w:t>
            </w:r>
          </w:p>
        </w:tc>
        <w:tc>
          <w:tcPr>
            <w:tcW w:w="1232" w:type="dxa"/>
            <w:hideMark/>
          </w:tcPr>
          <w:p w14:paraId="5B8CA131"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Coronary artery disease 56</w:t>
            </w:r>
          </w:p>
        </w:tc>
        <w:tc>
          <w:tcPr>
            <w:tcW w:w="2666" w:type="dxa"/>
            <w:noWrap/>
            <w:hideMark/>
          </w:tcPr>
          <w:p w14:paraId="3D10B1DD"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2256" w:type="dxa"/>
            <w:noWrap/>
            <w:hideMark/>
          </w:tcPr>
          <w:p w14:paraId="448435B0"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236" w:type="dxa"/>
            <w:hideMark/>
          </w:tcPr>
          <w:p w14:paraId="1F0C88F1"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17603567" w14:textId="77777777" w:rsidTr="003C644D">
        <w:trPr>
          <w:cantSplit/>
          <w:trHeight w:val="63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54BB0B74" w14:textId="76622636"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Phillips</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2018</w:t>
            </w:r>
          </w:p>
        </w:tc>
        <w:tc>
          <w:tcPr>
            <w:tcW w:w="1306" w:type="dxa"/>
            <w:hideMark/>
          </w:tcPr>
          <w:p w14:paraId="26B34FD0"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313" w:type="dxa"/>
            <w:hideMark/>
          </w:tcPr>
          <w:p w14:paraId="48099CE7"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A/B 0%</w:t>
            </w:r>
            <w:r w:rsidRPr="001154BA">
              <w:rPr>
                <w:rFonts w:ascii="Montserrat" w:eastAsia="Times New Roman" w:hAnsi="Montserrat" w:cs="Times New Roman"/>
                <w:color w:val="2C2C2C"/>
                <w:sz w:val="14"/>
                <w:szCs w:val="14"/>
                <w:lang w:eastAsia="en-GB"/>
              </w:rPr>
              <w:br/>
              <w:t>C 0%</w:t>
            </w:r>
            <w:r w:rsidRPr="001154BA">
              <w:rPr>
                <w:rFonts w:ascii="Montserrat" w:eastAsia="Times New Roman" w:hAnsi="Montserrat" w:cs="Times New Roman"/>
                <w:color w:val="2C2C2C"/>
                <w:sz w:val="14"/>
                <w:szCs w:val="14"/>
                <w:lang w:eastAsia="en-GB"/>
              </w:rPr>
              <w:br/>
              <w:t>D 100%</w:t>
            </w:r>
          </w:p>
        </w:tc>
        <w:tc>
          <w:tcPr>
            <w:tcW w:w="1275" w:type="dxa"/>
            <w:hideMark/>
          </w:tcPr>
          <w:p w14:paraId="33D5288E"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955" w:type="dxa"/>
            <w:noWrap/>
            <w:hideMark/>
          </w:tcPr>
          <w:p w14:paraId="138192E0"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38</w:t>
            </w:r>
          </w:p>
        </w:tc>
        <w:tc>
          <w:tcPr>
            <w:tcW w:w="959" w:type="dxa"/>
            <w:noWrap/>
            <w:hideMark/>
          </w:tcPr>
          <w:p w14:paraId="6CEC5332"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85</w:t>
            </w:r>
          </w:p>
        </w:tc>
        <w:tc>
          <w:tcPr>
            <w:tcW w:w="1232" w:type="dxa"/>
            <w:hideMark/>
          </w:tcPr>
          <w:p w14:paraId="41408B5E"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Coronary artery disease 52</w:t>
            </w:r>
          </w:p>
        </w:tc>
        <w:tc>
          <w:tcPr>
            <w:tcW w:w="2666" w:type="dxa"/>
            <w:noWrap/>
            <w:hideMark/>
          </w:tcPr>
          <w:p w14:paraId="642F65B2"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2256" w:type="dxa"/>
            <w:noWrap/>
            <w:hideMark/>
          </w:tcPr>
          <w:p w14:paraId="095D419F"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236" w:type="dxa"/>
            <w:hideMark/>
          </w:tcPr>
          <w:p w14:paraId="59AB3013"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30666AD0" w14:textId="77777777" w:rsidTr="003C644D">
        <w:trPr>
          <w:cnfStyle w:val="000000100000" w:firstRow="0" w:lastRow="0" w:firstColumn="0" w:lastColumn="0" w:oddVBand="0" w:evenVBand="0" w:oddHBand="1" w:evenHBand="0" w:firstRowFirstColumn="0" w:firstRowLastColumn="0" w:lastRowFirstColumn="0" w:lastRowLastColumn="0"/>
          <w:cantSplit/>
          <w:trHeight w:val="147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60ED647E" w14:textId="56073EEA"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lastRenderedPageBreak/>
              <w:t>Powell</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2017</w:t>
            </w:r>
          </w:p>
        </w:tc>
        <w:tc>
          <w:tcPr>
            <w:tcW w:w="1306" w:type="dxa"/>
            <w:hideMark/>
          </w:tcPr>
          <w:p w14:paraId="0E3518D5"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None/Mild - 29.5%</w:t>
            </w:r>
            <w:r w:rsidRPr="001154BA">
              <w:rPr>
                <w:rFonts w:ascii="Montserrat" w:eastAsia="Times New Roman" w:hAnsi="Montserrat" w:cs="Times New Roman"/>
                <w:color w:val="2C2C2C"/>
                <w:sz w:val="14"/>
                <w:szCs w:val="14"/>
                <w:lang w:eastAsia="en-GB"/>
              </w:rPr>
              <w:br/>
              <w:t>Moderate - 34.6%</w:t>
            </w:r>
            <w:r w:rsidRPr="001154BA">
              <w:rPr>
                <w:rFonts w:ascii="Montserrat" w:eastAsia="Times New Roman" w:hAnsi="Montserrat" w:cs="Times New Roman"/>
                <w:color w:val="2C2C2C"/>
                <w:sz w:val="14"/>
                <w:szCs w:val="14"/>
                <w:lang w:eastAsia="en-GB"/>
              </w:rPr>
              <w:br/>
              <w:t>Severe - 35.65%</w:t>
            </w:r>
          </w:p>
        </w:tc>
        <w:tc>
          <w:tcPr>
            <w:tcW w:w="1313" w:type="dxa"/>
            <w:hideMark/>
          </w:tcPr>
          <w:p w14:paraId="26065BCD"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Class A - 40,5%</w:t>
            </w:r>
            <w:r w:rsidRPr="001154BA">
              <w:rPr>
                <w:rFonts w:ascii="Montserrat" w:eastAsia="Times New Roman" w:hAnsi="Montserrat" w:cs="Times New Roman"/>
                <w:color w:val="2C2C2C"/>
                <w:sz w:val="14"/>
                <w:szCs w:val="14"/>
                <w:lang w:eastAsia="en-GB"/>
              </w:rPr>
              <w:br/>
              <w:t>Class B - 42,1%</w:t>
            </w:r>
            <w:r w:rsidRPr="001154BA">
              <w:rPr>
                <w:rFonts w:ascii="Montserrat" w:eastAsia="Times New Roman" w:hAnsi="Montserrat" w:cs="Times New Roman"/>
                <w:color w:val="2C2C2C"/>
                <w:sz w:val="14"/>
                <w:szCs w:val="14"/>
                <w:lang w:eastAsia="en-GB"/>
              </w:rPr>
              <w:br/>
              <w:t>Class C - 13,7%</w:t>
            </w:r>
            <w:r w:rsidRPr="001154BA">
              <w:rPr>
                <w:rFonts w:ascii="Montserrat" w:eastAsia="Times New Roman" w:hAnsi="Montserrat" w:cs="Times New Roman"/>
                <w:color w:val="2C2C2C"/>
                <w:sz w:val="14"/>
                <w:szCs w:val="14"/>
                <w:lang w:eastAsia="en-GB"/>
              </w:rPr>
              <w:br/>
              <w:t>Class D - 3,7%</w:t>
            </w:r>
          </w:p>
        </w:tc>
        <w:tc>
          <w:tcPr>
            <w:tcW w:w="1275" w:type="dxa"/>
            <w:hideMark/>
          </w:tcPr>
          <w:p w14:paraId="5CFC98B2"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955" w:type="dxa"/>
            <w:noWrap/>
            <w:hideMark/>
          </w:tcPr>
          <w:p w14:paraId="617ABA9B"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35.1</w:t>
            </w:r>
          </w:p>
        </w:tc>
        <w:tc>
          <w:tcPr>
            <w:tcW w:w="959" w:type="dxa"/>
            <w:noWrap/>
            <w:hideMark/>
          </w:tcPr>
          <w:p w14:paraId="3C55B343"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79.9</w:t>
            </w:r>
          </w:p>
        </w:tc>
        <w:tc>
          <w:tcPr>
            <w:tcW w:w="1232" w:type="dxa"/>
            <w:hideMark/>
          </w:tcPr>
          <w:p w14:paraId="3ECADAD8"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43.5</w:t>
            </w:r>
          </w:p>
        </w:tc>
        <w:tc>
          <w:tcPr>
            <w:tcW w:w="2666" w:type="dxa"/>
            <w:noWrap/>
            <w:hideMark/>
          </w:tcPr>
          <w:p w14:paraId="073A7194"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2256" w:type="dxa"/>
            <w:noWrap/>
            <w:hideMark/>
          </w:tcPr>
          <w:p w14:paraId="6823FDD3"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Yes</w:t>
            </w:r>
          </w:p>
        </w:tc>
        <w:tc>
          <w:tcPr>
            <w:tcW w:w="236" w:type="dxa"/>
            <w:hideMark/>
          </w:tcPr>
          <w:p w14:paraId="47CD774C"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3E24453B" w14:textId="77777777" w:rsidTr="003C644D">
        <w:trPr>
          <w:cantSplit/>
          <w:trHeight w:val="84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641C7CFC" w14:textId="4108CC82"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proofErr w:type="spellStart"/>
            <w:r w:rsidRPr="001154BA">
              <w:rPr>
                <w:rFonts w:ascii="Montserrat" w:eastAsia="Times New Roman" w:hAnsi="Montserrat" w:cs="Times New Roman"/>
                <w:color w:val="2C2C2C"/>
                <w:sz w:val="14"/>
                <w:szCs w:val="14"/>
                <w:lang w:eastAsia="en-GB"/>
              </w:rPr>
              <w:t>Rammos</w:t>
            </w:r>
            <w:proofErr w:type="spellEnd"/>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2024</w:t>
            </w:r>
          </w:p>
        </w:tc>
        <w:tc>
          <w:tcPr>
            <w:tcW w:w="1306" w:type="dxa"/>
            <w:hideMark/>
          </w:tcPr>
          <w:p w14:paraId="33F3BE11"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grade 0 12.9 / g1 27.4 / g2 28.2 / g3 21,8 / g4 9.7</w:t>
            </w:r>
          </w:p>
        </w:tc>
        <w:tc>
          <w:tcPr>
            <w:tcW w:w="1313" w:type="dxa"/>
            <w:hideMark/>
          </w:tcPr>
          <w:p w14:paraId="28CF68F2"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275" w:type="dxa"/>
            <w:hideMark/>
          </w:tcPr>
          <w:p w14:paraId="37F9CC6E"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955" w:type="dxa"/>
            <w:noWrap/>
            <w:hideMark/>
          </w:tcPr>
          <w:p w14:paraId="05245A80"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47.1</w:t>
            </w:r>
          </w:p>
        </w:tc>
        <w:tc>
          <w:tcPr>
            <w:tcW w:w="959" w:type="dxa"/>
            <w:noWrap/>
            <w:hideMark/>
          </w:tcPr>
          <w:p w14:paraId="5EB09F5D"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85.1</w:t>
            </w:r>
          </w:p>
        </w:tc>
        <w:tc>
          <w:tcPr>
            <w:tcW w:w="1232" w:type="dxa"/>
            <w:hideMark/>
          </w:tcPr>
          <w:p w14:paraId="38DE9BD6"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11.6</w:t>
            </w:r>
          </w:p>
        </w:tc>
        <w:tc>
          <w:tcPr>
            <w:tcW w:w="2666" w:type="dxa"/>
            <w:noWrap/>
            <w:hideMark/>
          </w:tcPr>
          <w:p w14:paraId="4F0D2D8B" w14:textId="2A58668D" w:rsidR="0016004F" w:rsidRPr="001154BA" w:rsidRDefault="00B8513E"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Pr>
                <w:rFonts w:ascii="Montserrat" w:eastAsia="Times New Roman" w:hAnsi="Montserrat" w:cs="Times New Roman"/>
                <w:color w:val="2C2C2C"/>
                <w:sz w:val="14"/>
                <w:szCs w:val="14"/>
                <w:lang w:eastAsia="en-GB"/>
              </w:rPr>
              <w:t>R</w:t>
            </w:r>
            <w:r w:rsidR="0016004F" w:rsidRPr="001154BA">
              <w:rPr>
                <w:rFonts w:ascii="Montserrat" w:eastAsia="Times New Roman" w:hAnsi="Montserrat" w:cs="Times New Roman"/>
                <w:color w:val="2C2C2C"/>
                <w:sz w:val="14"/>
                <w:szCs w:val="14"/>
                <w:lang w:eastAsia="en-GB"/>
              </w:rPr>
              <w:t>enal insufficiency 13.2</w:t>
            </w:r>
          </w:p>
        </w:tc>
        <w:tc>
          <w:tcPr>
            <w:tcW w:w="2256" w:type="dxa"/>
            <w:noWrap/>
            <w:hideMark/>
          </w:tcPr>
          <w:p w14:paraId="47990E4E"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236" w:type="dxa"/>
            <w:hideMark/>
          </w:tcPr>
          <w:p w14:paraId="55C693E3"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2B740417" w14:textId="77777777" w:rsidTr="003C644D">
        <w:trPr>
          <w:cnfStyle w:val="000000100000" w:firstRow="0" w:lastRow="0" w:firstColumn="0" w:lastColumn="0" w:oddVBand="0" w:evenVBand="0" w:oddHBand="1" w:evenHBand="0" w:firstRowFirstColumn="0" w:firstRowLastColumn="0" w:lastRowFirstColumn="0" w:lastRowLastColumn="0"/>
          <w:cantSplit/>
          <w:trHeight w:val="84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1080B324" w14:textId="073AD078"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proofErr w:type="spellStart"/>
            <w:r w:rsidRPr="001154BA">
              <w:rPr>
                <w:rFonts w:ascii="Montserrat" w:eastAsia="Times New Roman" w:hAnsi="Montserrat" w:cs="Times New Roman"/>
                <w:color w:val="2C2C2C"/>
                <w:sz w:val="14"/>
                <w:szCs w:val="14"/>
                <w:lang w:eastAsia="en-GB"/>
              </w:rPr>
              <w:t>Rammos</w:t>
            </w:r>
            <w:proofErr w:type="spellEnd"/>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2024</w:t>
            </w:r>
          </w:p>
        </w:tc>
        <w:tc>
          <w:tcPr>
            <w:tcW w:w="1306" w:type="dxa"/>
            <w:hideMark/>
          </w:tcPr>
          <w:p w14:paraId="3465233A"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g0 19.1 / g1 30.2 / g2 23.5 / g3 12.4 / g4 14.7</w:t>
            </w:r>
          </w:p>
        </w:tc>
        <w:tc>
          <w:tcPr>
            <w:tcW w:w="1313" w:type="dxa"/>
            <w:hideMark/>
          </w:tcPr>
          <w:p w14:paraId="270535EC"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275" w:type="dxa"/>
            <w:hideMark/>
          </w:tcPr>
          <w:p w14:paraId="0DF26E03"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955" w:type="dxa"/>
            <w:noWrap/>
            <w:hideMark/>
          </w:tcPr>
          <w:p w14:paraId="28732350"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33.9</w:t>
            </w:r>
          </w:p>
        </w:tc>
        <w:tc>
          <w:tcPr>
            <w:tcW w:w="959" w:type="dxa"/>
            <w:noWrap/>
            <w:hideMark/>
          </w:tcPr>
          <w:p w14:paraId="641E6CB5"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85.6</w:t>
            </w:r>
          </w:p>
        </w:tc>
        <w:tc>
          <w:tcPr>
            <w:tcW w:w="1232" w:type="dxa"/>
            <w:hideMark/>
          </w:tcPr>
          <w:p w14:paraId="7E3D41E1"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9.4</w:t>
            </w:r>
          </w:p>
        </w:tc>
        <w:tc>
          <w:tcPr>
            <w:tcW w:w="2666" w:type="dxa"/>
            <w:noWrap/>
            <w:hideMark/>
          </w:tcPr>
          <w:p w14:paraId="0F1544AF" w14:textId="1C62ECBE" w:rsidR="0016004F" w:rsidRPr="001154BA" w:rsidRDefault="00B8513E"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Pr>
                <w:rFonts w:ascii="Montserrat" w:eastAsia="Times New Roman" w:hAnsi="Montserrat" w:cs="Times New Roman"/>
                <w:color w:val="2C2C2C"/>
                <w:sz w:val="14"/>
                <w:szCs w:val="14"/>
                <w:lang w:eastAsia="en-GB"/>
              </w:rPr>
              <w:t>R</w:t>
            </w:r>
            <w:r w:rsidR="0016004F" w:rsidRPr="001154BA">
              <w:rPr>
                <w:rFonts w:ascii="Montserrat" w:eastAsia="Times New Roman" w:hAnsi="Montserrat" w:cs="Times New Roman"/>
                <w:color w:val="2C2C2C"/>
                <w:sz w:val="14"/>
                <w:szCs w:val="14"/>
                <w:lang w:eastAsia="en-GB"/>
              </w:rPr>
              <w:t>enal insufficiency 6.8</w:t>
            </w:r>
          </w:p>
        </w:tc>
        <w:tc>
          <w:tcPr>
            <w:tcW w:w="2256" w:type="dxa"/>
            <w:noWrap/>
            <w:hideMark/>
          </w:tcPr>
          <w:p w14:paraId="3DF8AF70"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236" w:type="dxa"/>
            <w:hideMark/>
          </w:tcPr>
          <w:p w14:paraId="086F2891"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4D397100" w14:textId="77777777" w:rsidTr="003C644D">
        <w:trPr>
          <w:cantSplit/>
          <w:trHeight w:val="21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1CCDAFCA" w14:textId="4C59A24C"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Rastan</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2013</w:t>
            </w:r>
          </w:p>
        </w:tc>
        <w:tc>
          <w:tcPr>
            <w:tcW w:w="1306" w:type="dxa"/>
            <w:hideMark/>
          </w:tcPr>
          <w:p w14:paraId="19DD8C29"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313" w:type="dxa"/>
            <w:hideMark/>
          </w:tcPr>
          <w:p w14:paraId="6356C813"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275" w:type="dxa"/>
            <w:hideMark/>
          </w:tcPr>
          <w:p w14:paraId="1346702D"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955" w:type="dxa"/>
            <w:noWrap/>
            <w:hideMark/>
          </w:tcPr>
          <w:p w14:paraId="104A17B6"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36.1</w:t>
            </w:r>
          </w:p>
        </w:tc>
        <w:tc>
          <w:tcPr>
            <w:tcW w:w="959" w:type="dxa"/>
            <w:noWrap/>
            <w:hideMark/>
          </w:tcPr>
          <w:p w14:paraId="057C5EC9"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82.4</w:t>
            </w:r>
          </w:p>
        </w:tc>
        <w:tc>
          <w:tcPr>
            <w:tcW w:w="1232" w:type="dxa"/>
            <w:hideMark/>
          </w:tcPr>
          <w:p w14:paraId="0F4D0B4E"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42.9</w:t>
            </w:r>
          </w:p>
        </w:tc>
        <w:tc>
          <w:tcPr>
            <w:tcW w:w="2666" w:type="dxa"/>
            <w:noWrap/>
            <w:hideMark/>
          </w:tcPr>
          <w:p w14:paraId="19B7715A"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2256" w:type="dxa"/>
            <w:noWrap/>
            <w:hideMark/>
          </w:tcPr>
          <w:p w14:paraId="2D843E26"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236" w:type="dxa"/>
            <w:hideMark/>
          </w:tcPr>
          <w:p w14:paraId="4550F0FA"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533713AB" w14:textId="77777777" w:rsidTr="003C644D">
        <w:trPr>
          <w:cnfStyle w:val="000000100000" w:firstRow="0" w:lastRow="0" w:firstColumn="0" w:lastColumn="0" w:oddVBand="0" w:evenVBand="0" w:oddHBand="1" w:evenHBand="0" w:firstRowFirstColumn="0" w:firstRowLastColumn="0" w:lastRowFirstColumn="0" w:lastRowLastColumn="0"/>
          <w:cantSplit/>
          <w:trHeight w:val="63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2FB0E019" w14:textId="086A6EA9"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proofErr w:type="spellStart"/>
            <w:r w:rsidRPr="001154BA">
              <w:rPr>
                <w:rFonts w:ascii="Montserrat" w:eastAsia="Times New Roman" w:hAnsi="Montserrat" w:cs="Times New Roman"/>
                <w:color w:val="2C2C2C"/>
                <w:sz w:val="14"/>
                <w:szCs w:val="14"/>
                <w:lang w:eastAsia="en-GB"/>
              </w:rPr>
              <w:t>Salamaga</w:t>
            </w:r>
            <w:proofErr w:type="spellEnd"/>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2023</w:t>
            </w:r>
          </w:p>
        </w:tc>
        <w:tc>
          <w:tcPr>
            <w:tcW w:w="1306" w:type="dxa"/>
            <w:hideMark/>
          </w:tcPr>
          <w:p w14:paraId="2F91E36B"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None 5 / Mild 25 / Moderate 43 / Severe 27</w:t>
            </w:r>
          </w:p>
        </w:tc>
        <w:tc>
          <w:tcPr>
            <w:tcW w:w="1313" w:type="dxa"/>
            <w:hideMark/>
          </w:tcPr>
          <w:p w14:paraId="0ACE4C87"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A 4 / B 31 / C 31 / D 34</w:t>
            </w:r>
          </w:p>
        </w:tc>
        <w:tc>
          <w:tcPr>
            <w:tcW w:w="1275" w:type="dxa"/>
            <w:hideMark/>
          </w:tcPr>
          <w:p w14:paraId="275A838D"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955" w:type="dxa"/>
            <w:noWrap/>
            <w:hideMark/>
          </w:tcPr>
          <w:p w14:paraId="56758E04"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54.1</w:t>
            </w:r>
          </w:p>
        </w:tc>
        <w:tc>
          <w:tcPr>
            <w:tcW w:w="959" w:type="dxa"/>
            <w:noWrap/>
            <w:hideMark/>
          </w:tcPr>
          <w:p w14:paraId="76D60877"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81.8</w:t>
            </w:r>
          </w:p>
        </w:tc>
        <w:tc>
          <w:tcPr>
            <w:tcW w:w="1232" w:type="dxa"/>
            <w:hideMark/>
          </w:tcPr>
          <w:p w14:paraId="0C0FB558"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34</w:t>
            </w:r>
          </w:p>
        </w:tc>
        <w:tc>
          <w:tcPr>
            <w:tcW w:w="2666" w:type="dxa"/>
            <w:noWrap/>
            <w:hideMark/>
          </w:tcPr>
          <w:p w14:paraId="51ACAB0A"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Renal insufficiency 22%</w:t>
            </w:r>
          </w:p>
        </w:tc>
        <w:tc>
          <w:tcPr>
            <w:tcW w:w="2256" w:type="dxa"/>
            <w:noWrap/>
            <w:hideMark/>
          </w:tcPr>
          <w:p w14:paraId="682A6FB4"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236" w:type="dxa"/>
            <w:hideMark/>
          </w:tcPr>
          <w:p w14:paraId="3F0C3AC3"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18D338B3" w14:textId="77777777" w:rsidTr="003C644D">
        <w:trPr>
          <w:cantSplit/>
          <w:trHeight w:val="21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02FA763E" w14:textId="5E7D7F1D"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proofErr w:type="spellStart"/>
            <w:r w:rsidRPr="001154BA">
              <w:rPr>
                <w:rFonts w:ascii="Montserrat" w:eastAsia="Times New Roman" w:hAnsi="Montserrat" w:cs="Times New Roman"/>
                <w:color w:val="2C2C2C"/>
                <w:sz w:val="14"/>
                <w:szCs w:val="14"/>
                <w:lang w:eastAsia="en-GB"/>
              </w:rPr>
              <w:t>Saratzis</w:t>
            </w:r>
            <w:proofErr w:type="spellEnd"/>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2019</w:t>
            </w:r>
          </w:p>
        </w:tc>
        <w:tc>
          <w:tcPr>
            <w:tcW w:w="1306" w:type="dxa"/>
            <w:hideMark/>
          </w:tcPr>
          <w:p w14:paraId="5D96EA4F"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0.062</w:t>
            </w:r>
          </w:p>
        </w:tc>
        <w:tc>
          <w:tcPr>
            <w:tcW w:w="1313" w:type="dxa"/>
            <w:hideMark/>
          </w:tcPr>
          <w:p w14:paraId="01A7C4FA"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TASC II 22%</w:t>
            </w:r>
          </w:p>
        </w:tc>
        <w:tc>
          <w:tcPr>
            <w:tcW w:w="1275" w:type="dxa"/>
            <w:hideMark/>
          </w:tcPr>
          <w:p w14:paraId="1C3C60FF"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955" w:type="dxa"/>
            <w:noWrap/>
            <w:hideMark/>
          </w:tcPr>
          <w:p w14:paraId="5361D6A0"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52</w:t>
            </w:r>
          </w:p>
        </w:tc>
        <w:tc>
          <w:tcPr>
            <w:tcW w:w="959" w:type="dxa"/>
            <w:noWrap/>
            <w:hideMark/>
          </w:tcPr>
          <w:p w14:paraId="6B73A21C"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75</w:t>
            </w:r>
          </w:p>
        </w:tc>
        <w:tc>
          <w:tcPr>
            <w:tcW w:w="1232" w:type="dxa"/>
            <w:hideMark/>
          </w:tcPr>
          <w:p w14:paraId="4E1EF692"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Ischaemic heart disease 44</w:t>
            </w:r>
          </w:p>
        </w:tc>
        <w:tc>
          <w:tcPr>
            <w:tcW w:w="2666" w:type="dxa"/>
            <w:noWrap/>
            <w:hideMark/>
          </w:tcPr>
          <w:p w14:paraId="14E6162F"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Chronic kidney disease &gt; stage 3 45%</w:t>
            </w:r>
          </w:p>
        </w:tc>
        <w:tc>
          <w:tcPr>
            <w:tcW w:w="2256" w:type="dxa"/>
            <w:noWrap/>
            <w:hideMark/>
          </w:tcPr>
          <w:p w14:paraId="59EDC611"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No</w:t>
            </w:r>
          </w:p>
        </w:tc>
        <w:tc>
          <w:tcPr>
            <w:tcW w:w="236" w:type="dxa"/>
            <w:hideMark/>
          </w:tcPr>
          <w:p w14:paraId="11D44E79"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194858F2" w14:textId="77777777" w:rsidTr="003C644D">
        <w:trPr>
          <w:cnfStyle w:val="000000100000" w:firstRow="0" w:lastRow="0" w:firstColumn="0" w:lastColumn="0" w:oddVBand="0" w:evenVBand="0" w:oddHBand="1" w:evenHBand="0" w:firstRowFirstColumn="0" w:firstRowLastColumn="0" w:lastRowFirstColumn="0" w:lastRowLastColumn="0"/>
          <w:cantSplit/>
          <w:trHeight w:val="84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7A32DC1A" w14:textId="164B92F7"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Saxon</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2013</w:t>
            </w:r>
          </w:p>
        </w:tc>
        <w:tc>
          <w:tcPr>
            <w:tcW w:w="1306" w:type="dxa"/>
            <w:hideMark/>
          </w:tcPr>
          <w:p w14:paraId="0C32D0AD"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None/Mild - 39%</w:t>
            </w:r>
            <w:r w:rsidRPr="001154BA">
              <w:rPr>
                <w:rFonts w:ascii="Montserrat" w:eastAsia="Times New Roman" w:hAnsi="Montserrat" w:cs="Times New Roman"/>
                <w:color w:val="2C2C2C"/>
                <w:sz w:val="14"/>
                <w:szCs w:val="14"/>
                <w:lang w:eastAsia="en-GB"/>
              </w:rPr>
              <w:br w:type="page"/>
              <w:t>Moderate/Severe - 61%</w:t>
            </w:r>
          </w:p>
        </w:tc>
        <w:tc>
          <w:tcPr>
            <w:tcW w:w="1313" w:type="dxa"/>
            <w:hideMark/>
          </w:tcPr>
          <w:p w14:paraId="147C40D0"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A 14%</w:t>
            </w:r>
            <w:r w:rsidRPr="001154BA">
              <w:rPr>
                <w:rFonts w:ascii="Montserrat" w:eastAsia="Times New Roman" w:hAnsi="Montserrat" w:cs="Times New Roman"/>
                <w:color w:val="2C2C2C"/>
                <w:sz w:val="14"/>
                <w:szCs w:val="14"/>
                <w:lang w:eastAsia="en-GB"/>
              </w:rPr>
              <w:br w:type="page"/>
              <w:t>B 25%</w:t>
            </w:r>
            <w:r w:rsidRPr="001154BA">
              <w:rPr>
                <w:rFonts w:ascii="Montserrat" w:eastAsia="Times New Roman" w:hAnsi="Montserrat" w:cs="Times New Roman"/>
                <w:color w:val="2C2C2C"/>
                <w:sz w:val="14"/>
                <w:szCs w:val="14"/>
                <w:lang w:eastAsia="en-GB"/>
              </w:rPr>
              <w:br w:type="page"/>
              <w:t>C 29%</w:t>
            </w:r>
            <w:r w:rsidRPr="001154BA">
              <w:rPr>
                <w:rFonts w:ascii="Montserrat" w:eastAsia="Times New Roman" w:hAnsi="Montserrat" w:cs="Times New Roman"/>
                <w:color w:val="2C2C2C"/>
                <w:sz w:val="14"/>
                <w:szCs w:val="14"/>
                <w:lang w:eastAsia="en-GB"/>
              </w:rPr>
              <w:br w:type="page"/>
              <w:t>D 31%</w:t>
            </w:r>
          </w:p>
        </w:tc>
        <w:tc>
          <w:tcPr>
            <w:tcW w:w="1275" w:type="dxa"/>
            <w:hideMark/>
          </w:tcPr>
          <w:p w14:paraId="7DCF155E"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955" w:type="dxa"/>
            <w:noWrap/>
            <w:hideMark/>
          </w:tcPr>
          <w:p w14:paraId="0C73C4FE"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33</w:t>
            </w:r>
          </w:p>
        </w:tc>
        <w:tc>
          <w:tcPr>
            <w:tcW w:w="959" w:type="dxa"/>
            <w:noWrap/>
            <w:hideMark/>
          </w:tcPr>
          <w:p w14:paraId="5058F1E7"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87</w:t>
            </w:r>
          </w:p>
        </w:tc>
        <w:tc>
          <w:tcPr>
            <w:tcW w:w="1232" w:type="dxa"/>
            <w:hideMark/>
          </w:tcPr>
          <w:p w14:paraId="7F451C81"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Coronary artery disease 49</w:t>
            </w:r>
          </w:p>
        </w:tc>
        <w:tc>
          <w:tcPr>
            <w:tcW w:w="2666" w:type="dxa"/>
            <w:noWrap/>
            <w:hideMark/>
          </w:tcPr>
          <w:p w14:paraId="19638F28"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2256" w:type="dxa"/>
            <w:noWrap/>
            <w:hideMark/>
          </w:tcPr>
          <w:p w14:paraId="1B77A29D"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Yes</w:t>
            </w:r>
          </w:p>
        </w:tc>
        <w:tc>
          <w:tcPr>
            <w:tcW w:w="236" w:type="dxa"/>
            <w:hideMark/>
          </w:tcPr>
          <w:p w14:paraId="57A61389"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5FB55C41" w14:textId="77777777" w:rsidTr="003C644D">
        <w:trPr>
          <w:cantSplit/>
          <w:trHeight w:val="105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0788FE28" w14:textId="16822A89"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Scheinert</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2011</w:t>
            </w:r>
          </w:p>
        </w:tc>
        <w:tc>
          <w:tcPr>
            <w:tcW w:w="1306" w:type="dxa"/>
            <w:hideMark/>
          </w:tcPr>
          <w:p w14:paraId="2D8AE786"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None 21.5</w:t>
            </w:r>
            <w:r w:rsidRPr="001154BA">
              <w:rPr>
                <w:rFonts w:ascii="Montserrat" w:eastAsia="Times New Roman" w:hAnsi="Montserrat" w:cs="Times New Roman"/>
                <w:color w:val="2C2C2C"/>
                <w:sz w:val="14"/>
                <w:szCs w:val="14"/>
                <w:lang w:eastAsia="en-GB"/>
              </w:rPr>
              <w:br/>
              <w:t>Minor 24.3</w:t>
            </w:r>
            <w:r w:rsidRPr="001154BA">
              <w:rPr>
                <w:rFonts w:ascii="Montserrat" w:eastAsia="Times New Roman" w:hAnsi="Montserrat" w:cs="Times New Roman"/>
                <w:color w:val="2C2C2C"/>
                <w:sz w:val="14"/>
                <w:szCs w:val="14"/>
                <w:lang w:eastAsia="en-GB"/>
              </w:rPr>
              <w:br/>
              <w:t>Moderate 24.3</w:t>
            </w:r>
            <w:r w:rsidRPr="001154BA">
              <w:rPr>
                <w:rFonts w:ascii="Montserrat" w:eastAsia="Times New Roman" w:hAnsi="Montserrat" w:cs="Times New Roman"/>
                <w:color w:val="2C2C2C"/>
                <w:sz w:val="14"/>
                <w:szCs w:val="14"/>
                <w:lang w:eastAsia="en-GB"/>
              </w:rPr>
              <w:br/>
              <w:t>Severe 29.9</w:t>
            </w:r>
          </w:p>
        </w:tc>
        <w:tc>
          <w:tcPr>
            <w:tcW w:w="1313" w:type="dxa"/>
            <w:hideMark/>
          </w:tcPr>
          <w:p w14:paraId="44E0D2DA"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275" w:type="dxa"/>
            <w:hideMark/>
          </w:tcPr>
          <w:p w14:paraId="0005C081"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82.2</w:t>
            </w:r>
          </w:p>
        </w:tc>
        <w:tc>
          <w:tcPr>
            <w:tcW w:w="955" w:type="dxa"/>
            <w:noWrap/>
            <w:hideMark/>
          </w:tcPr>
          <w:p w14:paraId="77B6B707"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51.4</w:t>
            </w:r>
          </w:p>
        </w:tc>
        <w:tc>
          <w:tcPr>
            <w:tcW w:w="959" w:type="dxa"/>
            <w:noWrap/>
            <w:hideMark/>
          </w:tcPr>
          <w:p w14:paraId="37988127"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98.1</w:t>
            </w:r>
          </w:p>
        </w:tc>
        <w:tc>
          <w:tcPr>
            <w:tcW w:w="1232" w:type="dxa"/>
            <w:hideMark/>
          </w:tcPr>
          <w:p w14:paraId="709F954C"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Coronary artery disease 52.3</w:t>
            </w:r>
            <w:r w:rsidRPr="001154BA">
              <w:rPr>
                <w:rFonts w:ascii="Montserrat" w:eastAsia="Times New Roman" w:hAnsi="Montserrat" w:cs="Times New Roman"/>
                <w:color w:val="2C2C2C"/>
                <w:sz w:val="14"/>
                <w:szCs w:val="14"/>
                <w:lang w:eastAsia="en-GB"/>
              </w:rPr>
              <w:br/>
              <w:t>Carotid artery disease 21.5</w:t>
            </w:r>
          </w:p>
        </w:tc>
        <w:tc>
          <w:tcPr>
            <w:tcW w:w="2666" w:type="dxa"/>
            <w:noWrap/>
            <w:hideMark/>
          </w:tcPr>
          <w:p w14:paraId="352F8689"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2256" w:type="dxa"/>
            <w:noWrap/>
            <w:hideMark/>
          </w:tcPr>
          <w:p w14:paraId="7B490E68"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None</w:t>
            </w:r>
          </w:p>
        </w:tc>
        <w:tc>
          <w:tcPr>
            <w:tcW w:w="236" w:type="dxa"/>
            <w:hideMark/>
          </w:tcPr>
          <w:p w14:paraId="3CBAA76A"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548952CE" w14:textId="77777777" w:rsidTr="003C644D">
        <w:trPr>
          <w:cnfStyle w:val="000000100000" w:firstRow="0" w:lastRow="0" w:firstColumn="0" w:lastColumn="0" w:oddVBand="0" w:evenVBand="0" w:oddHBand="1" w:evenHBand="0" w:firstRowFirstColumn="0" w:firstRowLastColumn="0" w:lastRowFirstColumn="0" w:lastRowLastColumn="0"/>
          <w:cantSplit/>
          <w:trHeight w:val="105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4BA12625" w14:textId="7EF4B901"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Scheinert</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2013</w:t>
            </w:r>
          </w:p>
        </w:tc>
        <w:tc>
          <w:tcPr>
            <w:tcW w:w="1306" w:type="dxa"/>
            <w:hideMark/>
          </w:tcPr>
          <w:p w14:paraId="00412EF0"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None 19.8</w:t>
            </w:r>
            <w:r w:rsidRPr="001154BA">
              <w:rPr>
                <w:rFonts w:ascii="Montserrat" w:eastAsia="Times New Roman" w:hAnsi="Montserrat" w:cs="Times New Roman"/>
                <w:color w:val="2C2C2C"/>
                <w:sz w:val="14"/>
                <w:szCs w:val="14"/>
                <w:lang w:eastAsia="en-GB"/>
              </w:rPr>
              <w:br/>
              <w:t>Mild 28.7</w:t>
            </w:r>
            <w:r w:rsidRPr="001154BA">
              <w:rPr>
                <w:rFonts w:ascii="Montserrat" w:eastAsia="Times New Roman" w:hAnsi="Montserrat" w:cs="Times New Roman"/>
                <w:color w:val="2C2C2C"/>
                <w:sz w:val="14"/>
                <w:szCs w:val="14"/>
                <w:lang w:eastAsia="en-GB"/>
              </w:rPr>
              <w:br/>
              <w:t>Moderate 20.8</w:t>
            </w:r>
            <w:r w:rsidRPr="001154BA">
              <w:rPr>
                <w:rFonts w:ascii="Montserrat" w:eastAsia="Times New Roman" w:hAnsi="Montserrat" w:cs="Times New Roman"/>
                <w:color w:val="2C2C2C"/>
                <w:sz w:val="14"/>
                <w:szCs w:val="14"/>
                <w:lang w:eastAsia="en-GB"/>
              </w:rPr>
              <w:br/>
              <w:t>Severe 30.7</w:t>
            </w:r>
          </w:p>
        </w:tc>
        <w:tc>
          <w:tcPr>
            <w:tcW w:w="1313" w:type="dxa"/>
            <w:hideMark/>
          </w:tcPr>
          <w:p w14:paraId="5FB26A54"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275" w:type="dxa"/>
            <w:hideMark/>
          </w:tcPr>
          <w:p w14:paraId="5AA5FABF"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46.5</w:t>
            </w:r>
          </w:p>
        </w:tc>
        <w:tc>
          <w:tcPr>
            <w:tcW w:w="955" w:type="dxa"/>
            <w:noWrap/>
            <w:hideMark/>
          </w:tcPr>
          <w:p w14:paraId="2C915EA2"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49.5</w:t>
            </w:r>
          </w:p>
        </w:tc>
        <w:tc>
          <w:tcPr>
            <w:tcW w:w="959" w:type="dxa"/>
            <w:noWrap/>
            <w:hideMark/>
          </w:tcPr>
          <w:p w14:paraId="5FE8403F"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99</w:t>
            </w:r>
          </w:p>
        </w:tc>
        <w:tc>
          <w:tcPr>
            <w:tcW w:w="1232" w:type="dxa"/>
            <w:hideMark/>
          </w:tcPr>
          <w:p w14:paraId="6BF59118"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Coronary artery disease 59.4</w:t>
            </w:r>
          </w:p>
        </w:tc>
        <w:tc>
          <w:tcPr>
            <w:tcW w:w="2666" w:type="dxa"/>
            <w:noWrap/>
            <w:hideMark/>
          </w:tcPr>
          <w:p w14:paraId="46CC2840"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2256" w:type="dxa"/>
            <w:noWrap/>
            <w:hideMark/>
          </w:tcPr>
          <w:p w14:paraId="2130F3B2"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None</w:t>
            </w:r>
          </w:p>
        </w:tc>
        <w:tc>
          <w:tcPr>
            <w:tcW w:w="236" w:type="dxa"/>
            <w:hideMark/>
          </w:tcPr>
          <w:p w14:paraId="6E01C256"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6203F521" w14:textId="77777777" w:rsidTr="003C644D">
        <w:trPr>
          <w:cantSplit/>
          <w:trHeight w:val="84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333A8287" w14:textId="453350D1"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lastRenderedPageBreak/>
              <w:t>Schulte</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2012</w:t>
            </w:r>
          </w:p>
        </w:tc>
        <w:tc>
          <w:tcPr>
            <w:tcW w:w="1306" w:type="dxa"/>
            <w:hideMark/>
          </w:tcPr>
          <w:p w14:paraId="66AE38C7"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Massive 23.1</w:t>
            </w:r>
            <w:r w:rsidRPr="001154BA">
              <w:rPr>
                <w:rFonts w:ascii="Montserrat" w:eastAsia="Times New Roman" w:hAnsi="Montserrat" w:cs="Times New Roman"/>
                <w:color w:val="2C2C2C"/>
                <w:sz w:val="14"/>
                <w:szCs w:val="14"/>
                <w:lang w:eastAsia="en-GB"/>
              </w:rPr>
              <w:br/>
              <w:t>Moderate 40.8</w:t>
            </w:r>
            <w:r w:rsidRPr="001154BA">
              <w:rPr>
                <w:rFonts w:ascii="Montserrat" w:eastAsia="Times New Roman" w:hAnsi="Montserrat" w:cs="Times New Roman"/>
                <w:color w:val="2C2C2C"/>
                <w:sz w:val="14"/>
                <w:szCs w:val="14"/>
                <w:lang w:eastAsia="en-GB"/>
              </w:rPr>
              <w:br/>
              <w:t>Mild 25.9</w:t>
            </w:r>
            <w:r w:rsidRPr="001154BA">
              <w:rPr>
                <w:rFonts w:ascii="Montserrat" w:eastAsia="Times New Roman" w:hAnsi="Montserrat" w:cs="Times New Roman"/>
                <w:color w:val="2C2C2C"/>
                <w:sz w:val="14"/>
                <w:szCs w:val="14"/>
                <w:lang w:eastAsia="en-GB"/>
              </w:rPr>
              <w:br/>
              <w:t>None 10.3</w:t>
            </w:r>
          </w:p>
        </w:tc>
        <w:tc>
          <w:tcPr>
            <w:tcW w:w="1313" w:type="dxa"/>
            <w:hideMark/>
          </w:tcPr>
          <w:p w14:paraId="44C50BED"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A 44.7%</w:t>
            </w:r>
            <w:r w:rsidRPr="001154BA">
              <w:rPr>
                <w:rFonts w:ascii="Montserrat" w:eastAsia="Times New Roman" w:hAnsi="Montserrat" w:cs="Times New Roman"/>
                <w:color w:val="2C2C2C"/>
                <w:sz w:val="14"/>
                <w:szCs w:val="14"/>
                <w:lang w:eastAsia="en-GB"/>
              </w:rPr>
              <w:br/>
              <w:t>B 43.2%</w:t>
            </w:r>
            <w:r w:rsidRPr="001154BA">
              <w:rPr>
                <w:rFonts w:ascii="Montserrat" w:eastAsia="Times New Roman" w:hAnsi="Montserrat" w:cs="Times New Roman"/>
                <w:color w:val="2C2C2C"/>
                <w:sz w:val="14"/>
                <w:szCs w:val="14"/>
                <w:lang w:eastAsia="en-GB"/>
              </w:rPr>
              <w:br/>
              <w:t>C 11.1%</w:t>
            </w:r>
            <w:r w:rsidRPr="001154BA">
              <w:rPr>
                <w:rFonts w:ascii="Montserrat" w:eastAsia="Times New Roman" w:hAnsi="Montserrat" w:cs="Times New Roman"/>
                <w:color w:val="2C2C2C"/>
                <w:sz w:val="14"/>
                <w:szCs w:val="14"/>
                <w:lang w:eastAsia="en-GB"/>
              </w:rPr>
              <w:br/>
              <w:t>D 1.1%</w:t>
            </w:r>
          </w:p>
        </w:tc>
        <w:tc>
          <w:tcPr>
            <w:tcW w:w="1275" w:type="dxa"/>
            <w:hideMark/>
          </w:tcPr>
          <w:p w14:paraId="56675093"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110</w:t>
            </w:r>
          </w:p>
        </w:tc>
        <w:tc>
          <w:tcPr>
            <w:tcW w:w="955" w:type="dxa"/>
            <w:noWrap/>
            <w:hideMark/>
          </w:tcPr>
          <w:p w14:paraId="548AEA32"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DM: 35</w:t>
            </w:r>
            <w:r w:rsidRPr="001154BA">
              <w:rPr>
                <w:rFonts w:ascii="Montserrat" w:eastAsia="Times New Roman" w:hAnsi="Montserrat" w:cs="Times New Roman"/>
                <w:color w:val="2C2C2C"/>
                <w:sz w:val="14"/>
                <w:szCs w:val="14"/>
                <w:lang w:eastAsia="en-GB"/>
              </w:rPr>
              <w:br/>
              <w:t>Insulin-dependent DM: 48.1</w:t>
            </w:r>
          </w:p>
        </w:tc>
        <w:tc>
          <w:tcPr>
            <w:tcW w:w="959" w:type="dxa"/>
            <w:noWrap/>
            <w:hideMark/>
          </w:tcPr>
          <w:p w14:paraId="70477559"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68.4</w:t>
            </w:r>
          </w:p>
        </w:tc>
        <w:tc>
          <w:tcPr>
            <w:tcW w:w="1232" w:type="dxa"/>
            <w:hideMark/>
          </w:tcPr>
          <w:p w14:paraId="006DDAD6"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Coronary disease - 29.7</w:t>
            </w:r>
          </w:p>
        </w:tc>
        <w:tc>
          <w:tcPr>
            <w:tcW w:w="2666" w:type="dxa"/>
            <w:noWrap/>
            <w:hideMark/>
          </w:tcPr>
          <w:p w14:paraId="1170EED4"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Renal insufficiency - 8.9</w:t>
            </w:r>
          </w:p>
        </w:tc>
        <w:tc>
          <w:tcPr>
            <w:tcW w:w="2256" w:type="dxa"/>
            <w:noWrap/>
            <w:hideMark/>
          </w:tcPr>
          <w:p w14:paraId="3486FF81"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No</w:t>
            </w:r>
          </w:p>
        </w:tc>
        <w:tc>
          <w:tcPr>
            <w:tcW w:w="236" w:type="dxa"/>
            <w:hideMark/>
          </w:tcPr>
          <w:p w14:paraId="3A04B797"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6B9AFDB2" w14:textId="77777777" w:rsidTr="003C644D">
        <w:trPr>
          <w:cnfStyle w:val="000000100000" w:firstRow="0" w:lastRow="0" w:firstColumn="0" w:lastColumn="0" w:oddVBand="0" w:evenVBand="0" w:oddHBand="1" w:evenHBand="0" w:firstRowFirstColumn="0" w:firstRowLastColumn="0" w:lastRowFirstColumn="0" w:lastRowLastColumn="0"/>
          <w:cantSplit/>
          <w:trHeight w:val="105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4CDFF045" w14:textId="720567F2"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Shehada</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2022</w:t>
            </w:r>
          </w:p>
        </w:tc>
        <w:tc>
          <w:tcPr>
            <w:tcW w:w="1306" w:type="dxa"/>
            <w:hideMark/>
          </w:tcPr>
          <w:p w14:paraId="46115584"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 xml:space="preserve">76% </w:t>
            </w:r>
            <w:r w:rsidRPr="001154BA">
              <w:rPr>
                <w:rFonts w:ascii="Montserrat" w:eastAsia="Times New Roman" w:hAnsi="Montserrat" w:cs="Times New Roman"/>
                <w:color w:val="2C2C2C"/>
                <w:sz w:val="14"/>
                <w:szCs w:val="14"/>
                <w:lang w:eastAsia="en-GB"/>
              </w:rPr>
              <w:br/>
              <w:t>PACSS 1 25%</w:t>
            </w:r>
            <w:r w:rsidRPr="001154BA">
              <w:rPr>
                <w:rFonts w:ascii="Montserrat" w:eastAsia="Times New Roman" w:hAnsi="Montserrat" w:cs="Times New Roman"/>
                <w:color w:val="2C2C2C"/>
                <w:sz w:val="14"/>
                <w:szCs w:val="14"/>
                <w:lang w:eastAsia="en-GB"/>
              </w:rPr>
              <w:br/>
              <w:t>PACSS 2 2%</w:t>
            </w:r>
            <w:r w:rsidRPr="001154BA">
              <w:rPr>
                <w:rFonts w:ascii="Montserrat" w:eastAsia="Times New Roman" w:hAnsi="Montserrat" w:cs="Times New Roman"/>
                <w:color w:val="2C2C2C"/>
                <w:sz w:val="14"/>
                <w:szCs w:val="14"/>
                <w:lang w:eastAsia="en-GB"/>
              </w:rPr>
              <w:br/>
              <w:t>PACSS 3 35%</w:t>
            </w:r>
            <w:r w:rsidRPr="001154BA">
              <w:rPr>
                <w:rFonts w:ascii="Montserrat" w:eastAsia="Times New Roman" w:hAnsi="Montserrat" w:cs="Times New Roman"/>
                <w:color w:val="2C2C2C"/>
                <w:sz w:val="14"/>
                <w:szCs w:val="14"/>
                <w:lang w:eastAsia="en-GB"/>
              </w:rPr>
              <w:br/>
              <w:t>PACSS 4 38%</w:t>
            </w:r>
          </w:p>
        </w:tc>
        <w:tc>
          <w:tcPr>
            <w:tcW w:w="1313" w:type="dxa"/>
            <w:hideMark/>
          </w:tcPr>
          <w:p w14:paraId="220A899D"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275" w:type="dxa"/>
            <w:hideMark/>
          </w:tcPr>
          <w:p w14:paraId="094E0BA7"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73</w:t>
            </w:r>
          </w:p>
        </w:tc>
        <w:tc>
          <w:tcPr>
            <w:tcW w:w="955" w:type="dxa"/>
            <w:noWrap/>
            <w:hideMark/>
          </w:tcPr>
          <w:p w14:paraId="1221C150"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35</w:t>
            </w:r>
          </w:p>
        </w:tc>
        <w:tc>
          <w:tcPr>
            <w:tcW w:w="959" w:type="dxa"/>
            <w:noWrap/>
            <w:hideMark/>
          </w:tcPr>
          <w:p w14:paraId="3401E405"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84</w:t>
            </w:r>
          </w:p>
        </w:tc>
        <w:tc>
          <w:tcPr>
            <w:tcW w:w="1232" w:type="dxa"/>
            <w:hideMark/>
          </w:tcPr>
          <w:p w14:paraId="47955202"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Congestive heart disease 39</w:t>
            </w:r>
            <w:r w:rsidRPr="001154BA">
              <w:rPr>
                <w:rFonts w:ascii="Montserrat" w:eastAsia="Times New Roman" w:hAnsi="Montserrat" w:cs="Times New Roman"/>
                <w:color w:val="2C2C2C"/>
                <w:sz w:val="14"/>
                <w:szCs w:val="14"/>
                <w:lang w:eastAsia="en-GB"/>
              </w:rPr>
              <w:br/>
              <w:t>Cerebrovascular disease 31</w:t>
            </w:r>
          </w:p>
        </w:tc>
        <w:tc>
          <w:tcPr>
            <w:tcW w:w="2666" w:type="dxa"/>
            <w:noWrap/>
            <w:hideMark/>
          </w:tcPr>
          <w:p w14:paraId="4677E76D"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End-stage renal disease 3%</w:t>
            </w:r>
            <w:r w:rsidRPr="001154BA">
              <w:rPr>
                <w:rFonts w:ascii="Montserrat" w:eastAsia="Times New Roman" w:hAnsi="Montserrat" w:cs="Times New Roman"/>
                <w:color w:val="2C2C2C"/>
                <w:sz w:val="14"/>
                <w:szCs w:val="14"/>
                <w:lang w:eastAsia="en-GB"/>
              </w:rPr>
              <w:br/>
            </w:r>
            <w:proofErr w:type="gramStart"/>
            <w:r w:rsidRPr="001154BA">
              <w:rPr>
                <w:rFonts w:ascii="Montserrat" w:eastAsia="Times New Roman" w:hAnsi="Montserrat" w:cs="Times New Roman"/>
                <w:color w:val="2C2C2C"/>
                <w:sz w:val="14"/>
                <w:szCs w:val="14"/>
                <w:lang w:eastAsia="en-GB"/>
              </w:rPr>
              <w:t>Chronic kidney disease</w:t>
            </w:r>
            <w:proofErr w:type="gramEnd"/>
            <w:r w:rsidRPr="001154BA">
              <w:rPr>
                <w:rFonts w:ascii="Montserrat" w:eastAsia="Times New Roman" w:hAnsi="Montserrat" w:cs="Times New Roman"/>
                <w:color w:val="2C2C2C"/>
                <w:sz w:val="14"/>
                <w:szCs w:val="14"/>
                <w:lang w:eastAsia="en-GB"/>
              </w:rPr>
              <w:t xml:space="preserve"> 24%</w:t>
            </w:r>
          </w:p>
        </w:tc>
        <w:tc>
          <w:tcPr>
            <w:tcW w:w="2256" w:type="dxa"/>
            <w:noWrap/>
            <w:hideMark/>
          </w:tcPr>
          <w:p w14:paraId="00F60C21"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No</w:t>
            </w:r>
          </w:p>
        </w:tc>
        <w:tc>
          <w:tcPr>
            <w:tcW w:w="236" w:type="dxa"/>
            <w:hideMark/>
          </w:tcPr>
          <w:p w14:paraId="7A3C050F"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6DFB01A4" w14:textId="77777777" w:rsidTr="003C644D">
        <w:trPr>
          <w:cantSplit/>
          <w:trHeight w:val="105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34037499" w14:textId="29017C17"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Shehada</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2022</w:t>
            </w:r>
          </w:p>
        </w:tc>
        <w:tc>
          <w:tcPr>
            <w:tcW w:w="1306" w:type="dxa"/>
            <w:hideMark/>
          </w:tcPr>
          <w:p w14:paraId="039CF0D2"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 xml:space="preserve">81% </w:t>
            </w:r>
            <w:r w:rsidRPr="001154BA">
              <w:rPr>
                <w:rFonts w:ascii="Montserrat" w:eastAsia="Times New Roman" w:hAnsi="Montserrat" w:cs="Times New Roman"/>
                <w:color w:val="2C2C2C"/>
                <w:sz w:val="14"/>
                <w:szCs w:val="14"/>
                <w:lang w:eastAsia="en-GB"/>
              </w:rPr>
              <w:br/>
              <w:t>PACSS 1 44%</w:t>
            </w:r>
            <w:r w:rsidRPr="001154BA">
              <w:rPr>
                <w:rFonts w:ascii="Montserrat" w:eastAsia="Times New Roman" w:hAnsi="Montserrat" w:cs="Times New Roman"/>
                <w:color w:val="2C2C2C"/>
                <w:sz w:val="14"/>
                <w:szCs w:val="14"/>
                <w:lang w:eastAsia="en-GB"/>
              </w:rPr>
              <w:br/>
              <w:t>PACSS 2 15%</w:t>
            </w:r>
            <w:r w:rsidRPr="001154BA">
              <w:rPr>
                <w:rFonts w:ascii="Montserrat" w:eastAsia="Times New Roman" w:hAnsi="Montserrat" w:cs="Times New Roman"/>
                <w:color w:val="2C2C2C"/>
                <w:sz w:val="14"/>
                <w:szCs w:val="14"/>
                <w:lang w:eastAsia="en-GB"/>
              </w:rPr>
              <w:br/>
              <w:t>PACSS 3 12%</w:t>
            </w:r>
            <w:r w:rsidRPr="001154BA">
              <w:rPr>
                <w:rFonts w:ascii="Montserrat" w:eastAsia="Times New Roman" w:hAnsi="Montserrat" w:cs="Times New Roman"/>
                <w:color w:val="2C2C2C"/>
                <w:sz w:val="14"/>
                <w:szCs w:val="14"/>
                <w:lang w:eastAsia="en-GB"/>
              </w:rPr>
              <w:br/>
              <w:t>PACSS 4 29%</w:t>
            </w:r>
          </w:p>
        </w:tc>
        <w:tc>
          <w:tcPr>
            <w:tcW w:w="1313" w:type="dxa"/>
            <w:hideMark/>
          </w:tcPr>
          <w:p w14:paraId="36CF5698"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275" w:type="dxa"/>
            <w:hideMark/>
          </w:tcPr>
          <w:p w14:paraId="4B39E8CC"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84</w:t>
            </w:r>
          </w:p>
        </w:tc>
        <w:tc>
          <w:tcPr>
            <w:tcW w:w="955" w:type="dxa"/>
            <w:noWrap/>
            <w:hideMark/>
          </w:tcPr>
          <w:p w14:paraId="07A4C350"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30</w:t>
            </w:r>
          </w:p>
        </w:tc>
        <w:tc>
          <w:tcPr>
            <w:tcW w:w="959" w:type="dxa"/>
            <w:noWrap/>
            <w:hideMark/>
          </w:tcPr>
          <w:p w14:paraId="56E58870"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86</w:t>
            </w:r>
          </w:p>
        </w:tc>
        <w:tc>
          <w:tcPr>
            <w:tcW w:w="1232" w:type="dxa"/>
            <w:hideMark/>
          </w:tcPr>
          <w:p w14:paraId="3EB00941"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Congestive heart disease 40</w:t>
            </w:r>
            <w:r w:rsidRPr="001154BA">
              <w:rPr>
                <w:rFonts w:ascii="Montserrat" w:eastAsia="Times New Roman" w:hAnsi="Montserrat" w:cs="Times New Roman"/>
                <w:color w:val="2C2C2C"/>
                <w:sz w:val="14"/>
                <w:szCs w:val="14"/>
                <w:lang w:eastAsia="en-GB"/>
              </w:rPr>
              <w:br/>
              <w:t>Cerebrovascular disease 25</w:t>
            </w:r>
          </w:p>
        </w:tc>
        <w:tc>
          <w:tcPr>
            <w:tcW w:w="2666" w:type="dxa"/>
            <w:noWrap/>
            <w:hideMark/>
          </w:tcPr>
          <w:p w14:paraId="025FD0EB"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 xml:space="preserve">End-stage renal disease 0 </w:t>
            </w:r>
            <w:r w:rsidRPr="001154BA">
              <w:rPr>
                <w:rFonts w:ascii="Montserrat" w:eastAsia="Times New Roman" w:hAnsi="Montserrat" w:cs="Times New Roman"/>
                <w:color w:val="2C2C2C"/>
                <w:sz w:val="14"/>
                <w:szCs w:val="14"/>
                <w:lang w:eastAsia="en-GB"/>
              </w:rPr>
              <w:br/>
            </w:r>
            <w:proofErr w:type="gramStart"/>
            <w:r w:rsidRPr="001154BA">
              <w:rPr>
                <w:rFonts w:ascii="Montserrat" w:eastAsia="Times New Roman" w:hAnsi="Montserrat" w:cs="Times New Roman"/>
                <w:color w:val="2C2C2C"/>
                <w:sz w:val="14"/>
                <w:szCs w:val="14"/>
                <w:lang w:eastAsia="en-GB"/>
              </w:rPr>
              <w:t>Chronic kidney disease</w:t>
            </w:r>
            <w:proofErr w:type="gramEnd"/>
            <w:r w:rsidRPr="001154BA">
              <w:rPr>
                <w:rFonts w:ascii="Montserrat" w:eastAsia="Times New Roman" w:hAnsi="Montserrat" w:cs="Times New Roman"/>
                <w:color w:val="2C2C2C"/>
                <w:sz w:val="14"/>
                <w:szCs w:val="14"/>
                <w:lang w:eastAsia="en-GB"/>
              </w:rPr>
              <w:t xml:space="preserve"> 21%</w:t>
            </w:r>
          </w:p>
        </w:tc>
        <w:tc>
          <w:tcPr>
            <w:tcW w:w="2256" w:type="dxa"/>
            <w:noWrap/>
            <w:hideMark/>
          </w:tcPr>
          <w:p w14:paraId="30DE73BB"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No</w:t>
            </w:r>
          </w:p>
        </w:tc>
        <w:tc>
          <w:tcPr>
            <w:tcW w:w="236" w:type="dxa"/>
            <w:hideMark/>
          </w:tcPr>
          <w:p w14:paraId="610A94CA"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668D263E" w14:textId="77777777" w:rsidTr="003C644D">
        <w:trPr>
          <w:cnfStyle w:val="000000100000" w:firstRow="0" w:lastRow="0" w:firstColumn="0" w:lastColumn="0" w:oddVBand="0" w:evenVBand="0" w:oddHBand="1" w:evenHBand="0" w:firstRowFirstColumn="0" w:firstRowLastColumn="0" w:lastRowFirstColumn="0" w:lastRowLastColumn="0"/>
          <w:cantSplit/>
          <w:trHeight w:val="210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517ADEDF" w14:textId="2A1266EF"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Shibata</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2023</w:t>
            </w:r>
          </w:p>
        </w:tc>
        <w:tc>
          <w:tcPr>
            <w:tcW w:w="1306" w:type="dxa"/>
            <w:hideMark/>
          </w:tcPr>
          <w:p w14:paraId="71C4F93C" w14:textId="77777777" w:rsidR="0016004F" w:rsidRPr="00B143FB"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val="fr-FR" w:eastAsia="en-GB"/>
              </w:rPr>
            </w:pPr>
            <w:r w:rsidRPr="00B143FB">
              <w:rPr>
                <w:rFonts w:ascii="Montserrat" w:eastAsia="Times New Roman" w:hAnsi="Montserrat" w:cs="Times New Roman"/>
                <w:color w:val="2C2C2C"/>
                <w:sz w:val="14"/>
                <w:szCs w:val="14"/>
                <w:lang w:val="fr-FR" w:eastAsia="en-GB"/>
              </w:rPr>
              <w:t>PACCS score 0 34.6%</w:t>
            </w:r>
            <w:r w:rsidRPr="00B143FB">
              <w:rPr>
                <w:rFonts w:ascii="Montserrat" w:eastAsia="Times New Roman" w:hAnsi="Montserrat" w:cs="Times New Roman"/>
                <w:color w:val="2C2C2C"/>
                <w:sz w:val="14"/>
                <w:szCs w:val="14"/>
                <w:lang w:val="fr-FR" w:eastAsia="en-GB"/>
              </w:rPr>
              <w:br/>
              <w:t>PACCS score 1 15.4%</w:t>
            </w:r>
            <w:r w:rsidRPr="00B143FB">
              <w:rPr>
                <w:rFonts w:ascii="Montserrat" w:eastAsia="Times New Roman" w:hAnsi="Montserrat" w:cs="Times New Roman"/>
                <w:color w:val="2C2C2C"/>
                <w:sz w:val="14"/>
                <w:szCs w:val="14"/>
                <w:lang w:val="fr-FR" w:eastAsia="en-GB"/>
              </w:rPr>
              <w:br/>
              <w:t>PACCS score 2 14.4%</w:t>
            </w:r>
            <w:r w:rsidRPr="00B143FB">
              <w:rPr>
                <w:rFonts w:ascii="Montserrat" w:eastAsia="Times New Roman" w:hAnsi="Montserrat" w:cs="Times New Roman"/>
                <w:color w:val="2C2C2C"/>
                <w:sz w:val="14"/>
                <w:szCs w:val="14"/>
                <w:lang w:val="fr-FR" w:eastAsia="en-GB"/>
              </w:rPr>
              <w:br/>
              <w:t>PACCS score 3 13.5%</w:t>
            </w:r>
            <w:r w:rsidRPr="00B143FB">
              <w:rPr>
                <w:rFonts w:ascii="Montserrat" w:eastAsia="Times New Roman" w:hAnsi="Montserrat" w:cs="Times New Roman"/>
                <w:color w:val="2C2C2C"/>
                <w:sz w:val="14"/>
                <w:szCs w:val="14"/>
                <w:lang w:val="fr-FR" w:eastAsia="en-GB"/>
              </w:rPr>
              <w:br/>
              <w:t>PACCS score 4 22.1%</w:t>
            </w:r>
          </w:p>
        </w:tc>
        <w:tc>
          <w:tcPr>
            <w:tcW w:w="1313" w:type="dxa"/>
            <w:hideMark/>
          </w:tcPr>
          <w:p w14:paraId="2C9A660A"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 xml:space="preserve">TASC II type </w:t>
            </w:r>
            <w:r w:rsidRPr="001154BA">
              <w:rPr>
                <w:rFonts w:ascii="Montserrat" w:eastAsia="Times New Roman" w:hAnsi="Montserrat" w:cs="Times New Roman"/>
                <w:color w:val="2C2C2C"/>
                <w:sz w:val="14"/>
                <w:szCs w:val="14"/>
                <w:lang w:eastAsia="en-GB"/>
              </w:rPr>
              <w:br/>
            </w:r>
            <w:proofErr w:type="gramStart"/>
            <w:r w:rsidRPr="001154BA">
              <w:rPr>
                <w:rFonts w:ascii="Montserrat" w:eastAsia="Times New Roman" w:hAnsi="Montserrat" w:cs="Times New Roman"/>
                <w:color w:val="2C2C2C"/>
                <w:sz w:val="14"/>
                <w:szCs w:val="14"/>
                <w:lang w:eastAsia="en-GB"/>
              </w:rPr>
              <w:t>A</w:t>
            </w:r>
            <w:proofErr w:type="gramEnd"/>
            <w:r w:rsidRPr="001154BA">
              <w:rPr>
                <w:rFonts w:ascii="Montserrat" w:eastAsia="Times New Roman" w:hAnsi="Montserrat" w:cs="Times New Roman"/>
                <w:color w:val="2C2C2C"/>
                <w:sz w:val="14"/>
                <w:szCs w:val="14"/>
                <w:lang w:eastAsia="en-GB"/>
              </w:rPr>
              <w:t xml:space="preserve"> 18.3%</w:t>
            </w:r>
            <w:r w:rsidRPr="001154BA">
              <w:rPr>
                <w:rFonts w:ascii="Montserrat" w:eastAsia="Times New Roman" w:hAnsi="Montserrat" w:cs="Times New Roman"/>
                <w:color w:val="2C2C2C"/>
                <w:sz w:val="14"/>
                <w:szCs w:val="14"/>
                <w:lang w:eastAsia="en-GB"/>
              </w:rPr>
              <w:br/>
              <w:t>B 24.0%</w:t>
            </w:r>
            <w:r w:rsidRPr="001154BA">
              <w:rPr>
                <w:rFonts w:ascii="Montserrat" w:eastAsia="Times New Roman" w:hAnsi="Montserrat" w:cs="Times New Roman"/>
                <w:color w:val="2C2C2C"/>
                <w:sz w:val="14"/>
                <w:szCs w:val="14"/>
                <w:lang w:eastAsia="en-GB"/>
              </w:rPr>
              <w:br/>
              <w:t>C 35.6%</w:t>
            </w:r>
            <w:r w:rsidRPr="001154BA">
              <w:rPr>
                <w:rFonts w:ascii="Montserrat" w:eastAsia="Times New Roman" w:hAnsi="Montserrat" w:cs="Times New Roman"/>
                <w:color w:val="2C2C2C"/>
                <w:sz w:val="14"/>
                <w:szCs w:val="14"/>
                <w:lang w:eastAsia="en-GB"/>
              </w:rPr>
              <w:br/>
              <w:t>D 22.1%</w:t>
            </w:r>
          </w:p>
        </w:tc>
        <w:tc>
          <w:tcPr>
            <w:tcW w:w="1275" w:type="dxa"/>
            <w:hideMark/>
          </w:tcPr>
          <w:p w14:paraId="3A494F32"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71.2</w:t>
            </w:r>
          </w:p>
        </w:tc>
        <w:tc>
          <w:tcPr>
            <w:tcW w:w="955" w:type="dxa"/>
            <w:noWrap/>
            <w:hideMark/>
          </w:tcPr>
          <w:p w14:paraId="29700888"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56.7</w:t>
            </w:r>
          </w:p>
        </w:tc>
        <w:tc>
          <w:tcPr>
            <w:tcW w:w="959" w:type="dxa"/>
            <w:noWrap/>
            <w:hideMark/>
          </w:tcPr>
          <w:p w14:paraId="4A041B4D"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81.7</w:t>
            </w:r>
          </w:p>
        </w:tc>
        <w:tc>
          <w:tcPr>
            <w:tcW w:w="1232" w:type="dxa"/>
            <w:hideMark/>
          </w:tcPr>
          <w:p w14:paraId="1A984745"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Coronary artery disease 28.2</w:t>
            </w:r>
            <w:r w:rsidRPr="001154BA">
              <w:rPr>
                <w:rFonts w:ascii="Montserrat" w:eastAsia="Times New Roman" w:hAnsi="Montserrat" w:cs="Times New Roman"/>
                <w:color w:val="2C2C2C"/>
                <w:sz w:val="14"/>
                <w:szCs w:val="14"/>
                <w:lang w:eastAsia="en-GB"/>
              </w:rPr>
              <w:br/>
              <w:t>Cerebrovascular disease 41.3</w:t>
            </w:r>
          </w:p>
        </w:tc>
        <w:tc>
          <w:tcPr>
            <w:tcW w:w="2666" w:type="dxa"/>
            <w:noWrap/>
            <w:hideMark/>
          </w:tcPr>
          <w:p w14:paraId="5EF2E3ED"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Chronic kidney disease 42.3</w:t>
            </w:r>
            <w:r w:rsidRPr="001154BA">
              <w:rPr>
                <w:rFonts w:ascii="Montserrat" w:eastAsia="Times New Roman" w:hAnsi="Montserrat" w:cs="Times New Roman"/>
                <w:color w:val="2C2C2C"/>
                <w:sz w:val="14"/>
                <w:szCs w:val="14"/>
                <w:lang w:eastAsia="en-GB"/>
              </w:rPr>
              <w:br/>
              <w:t>Dialysis 20.2</w:t>
            </w:r>
          </w:p>
        </w:tc>
        <w:tc>
          <w:tcPr>
            <w:tcW w:w="2256" w:type="dxa"/>
            <w:noWrap/>
            <w:hideMark/>
          </w:tcPr>
          <w:p w14:paraId="271EEE57"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No</w:t>
            </w:r>
          </w:p>
        </w:tc>
        <w:tc>
          <w:tcPr>
            <w:tcW w:w="236" w:type="dxa"/>
            <w:hideMark/>
          </w:tcPr>
          <w:p w14:paraId="68AA4104"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78CC6126" w14:textId="77777777" w:rsidTr="003C644D">
        <w:trPr>
          <w:cantSplit/>
          <w:trHeight w:val="210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50011906" w14:textId="686C35FE"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Shibata</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2023</w:t>
            </w:r>
          </w:p>
        </w:tc>
        <w:tc>
          <w:tcPr>
            <w:tcW w:w="1306" w:type="dxa"/>
            <w:hideMark/>
          </w:tcPr>
          <w:p w14:paraId="5529E8B9" w14:textId="77777777" w:rsidR="0016004F" w:rsidRPr="00B143FB"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val="fr-FR" w:eastAsia="en-GB"/>
              </w:rPr>
            </w:pPr>
            <w:r w:rsidRPr="00B143FB">
              <w:rPr>
                <w:rFonts w:ascii="Montserrat" w:eastAsia="Times New Roman" w:hAnsi="Montserrat" w:cs="Times New Roman"/>
                <w:color w:val="2C2C2C"/>
                <w:sz w:val="14"/>
                <w:szCs w:val="14"/>
                <w:lang w:val="fr-FR" w:eastAsia="en-GB"/>
              </w:rPr>
              <w:t>PACCS score 0 29.2%</w:t>
            </w:r>
            <w:r w:rsidRPr="00B143FB">
              <w:rPr>
                <w:rFonts w:ascii="Montserrat" w:eastAsia="Times New Roman" w:hAnsi="Montserrat" w:cs="Times New Roman"/>
                <w:color w:val="2C2C2C"/>
                <w:sz w:val="14"/>
                <w:szCs w:val="14"/>
                <w:lang w:val="fr-FR" w:eastAsia="en-GB"/>
              </w:rPr>
              <w:br w:type="page"/>
              <w:t>PACCS score 1 18.8%</w:t>
            </w:r>
            <w:r w:rsidRPr="00B143FB">
              <w:rPr>
                <w:rFonts w:ascii="Montserrat" w:eastAsia="Times New Roman" w:hAnsi="Montserrat" w:cs="Times New Roman"/>
                <w:color w:val="2C2C2C"/>
                <w:sz w:val="14"/>
                <w:szCs w:val="14"/>
                <w:lang w:val="fr-FR" w:eastAsia="en-GB"/>
              </w:rPr>
              <w:br w:type="page"/>
              <w:t xml:space="preserve">PACCS score 2 19.8% </w:t>
            </w:r>
            <w:r w:rsidRPr="00B143FB">
              <w:rPr>
                <w:rFonts w:ascii="Montserrat" w:eastAsia="Times New Roman" w:hAnsi="Montserrat" w:cs="Times New Roman"/>
                <w:color w:val="2C2C2C"/>
                <w:sz w:val="14"/>
                <w:szCs w:val="14"/>
                <w:lang w:val="fr-FR" w:eastAsia="en-GB"/>
              </w:rPr>
              <w:br w:type="page"/>
              <w:t>PACCS score 3 14.6%</w:t>
            </w:r>
            <w:r w:rsidRPr="00B143FB">
              <w:rPr>
                <w:rFonts w:ascii="Montserrat" w:eastAsia="Times New Roman" w:hAnsi="Montserrat" w:cs="Times New Roman"/>
                <w:color w:val="2C2C2C"/>
                <w:sz w:val="14"/>
                <w:szCs w:val="14"/>
                <w:lang w:val="fr-FR" w:eastAsia="en-GB"/>
              </w:rPr>
              <w:br w:type="page"/>
              <w:t>PACCS score 4 17.7%</w:t>
            </w:r>
          </w:p>
        </w:tc>
        <w:tc>
          <w:tcPr>
            <w:tcW w:w="1313" w:type="dxa"/>
            <w:hideMark/>
          </w:tcPr>
          <w:p w14:paraId="43D1F07A"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 xml:space="preserve">TASC II type </w:t>
            </w:r>
            <w:r w:rsidRPr="001154BA">
              <w:rPr>
                <w:rFonts w:ascii="Montserrat" w:eastAsia="Times New Roman" w:hAnsi="Montserrat" w:cs="Times New Roman"/>
                <w:color w:val="2C2C2C"/>
                <w:sz w:val="14"/>
                <w:szCs w:val="14"/>
                <w:lang w:eastAsia="en-GB"/>
              </w:rPr>
              <w:br w:type="page"/>
              <w:t>A 13.5%</w:t>
            </w:r>
            <w:r w:rsidRPr="001154BA">
              <w:rPr>
                <w:rFonts w:ascii="Montserrat" w:eastAsia="Times New Roman" w:hAnsi="Montserrat" w:cs="Times New Roman"/>
                <w:color w:val="2C2C2C"/>
                <w:sz w:val="14"/>
                <w:szCs w:val="14"/>
                <w:lang w:eastAsia="en-GB"/>
              </w:rPr>
              <w:br w:type="page"/>
              <w:t>B 24.0%</w:t>
            </w:r>
            <w:r w:rsidRPr="001154BA">
              <w:rPr>
                <w:rFonts w:ascii="Montserrat" w:eastAsia="Times New Roman" w:hAnsi="Montserrat" w:cs="Times New Roman"/>
                <w:color w:val="2C2C2C"/>
                <w:sz w:val="14"/>
                <w:szCs w:val="14"/>
                <w:lang w:eastAsia="en-GB"/>
              </w:rPr>
              <w:br w:type="page"/>
              <w:t>C 32.3%</w:t>
            </w:r>
            <w:r w:rsidRPr="001154BA">
              <w:rPr>
                <w:rFonts w:ascii="Montserrat" w:eastAsia="Times New Roman" w:hAnsi="Montserrat" w:cs="Times New Roman"/>
                <w:color w:val="2C2C2C"/>
                <w:sz w:val="14"/>
                <w:szCs w:val="14"/>
                <w:lang w:eastAsia="en-GB"/>
              </w:rPr>
              <w:br w:type="page"/>
              <w:t>D 30.2%</w:t>
            </w:r>
          </w:p>
        </w:tc>
        <w:tc>
          <w:tcPr>
            <w:tcW w:w="1275" w:type="dxa"/>
            <w:hideMark/>
          </w:tcPr>
          <w:p w14:paraId="6803480B"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67.7</w:t>
            </w:r>
          </w:p>
        </w:tc>
        <w:tc>
          <w:tcPr>
            <w:tcW w:w="955" w:type="dxa"/>
            <w:noWrap/>
            <w:hideMark/>
          </w:tcPr>
          <w:p w14:paraId="60EFB206"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60.4</w:t>
            </w:r>
          </w:p>
        </w:tc>
        <w:tc>
          <w:tcPr>
            <w:tcW w:w="959" w:type="dxa"/>
            <w:noWrap/>
            <w:hideMark/>
          </w:tcPr>
          <w:p w14:paraId="668D7CD3"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84.4</w:t>
            </w:r>
          </w:p>
        </w:tc>
        <w:tc>
          <w:tcPr>
            <w:tcW w:w="1232" w:type="dxa"/>
            <w:hideMark/>
          </w:tcPr>
          <w:p w14:paraId="5CFA9307"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Coronary artery disease 31.3</w:t>
            </w:r>
            <w:r w:rsidRPr="001154BA">
              <w:rPr>
                <w:rFonts w:ascii="Montserrat" w:eastAsia="Times New Roman" w:hAnsi="Montserrat" w:cs="Times New Roman"/>
                <w:color w:val="2C2C2C"/>
                <w:sz w:val="14"/>
                <w:szCs w:val="14"/>
                <w:lang w:eastAsia="en-GB"/>
              </w:rPr>
              <w:br w:type="page"/>
              <w:t>Cerebrovascular disease 38.5</w:t>
            </w:r>
          </w:p>
        </w:tc>
        <w:tc>
          <w:tcPr>
            <w:tcW w:w="2666" w:type="dxa"/>
            <w:noWrap/>
            <w:hideMark/>
          </w:tcPr>
          <w:p w14:paraId="13E74E5C"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Chronic kidney disease 57.3</w:t>
            </w:r>
            <w:r w:rsidRPr="001154BA">
              <w:rPr>
                <w:rFonts w:ascii="Montserrat" w:eastAsia="Times New Roman" w:hAnsi="Montserrat" w:cs="Times New Roman"/>
                <w:color w:val="2C2C2C"/>
                <w:sz w:val="14"/>
                <w:szCs w:val="14"/>
                <w:lang w:eastAsia="en-GB"/>
              </w:rPr>
              <w:br w:type="page"/>
              <w:t>Dialysis 20.8</w:t>
            </w:r>
          </w:p>
        </w:tc>
        <w:tc>
          <w:tcPr>
            <w:tcW w:w="2256" w:type="dxa"/>
            <w:noWrap/>
            <w:hideMark/>
          </w:tcPr>
          <w:p w14:paraId="2BB5D898"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No</w:t>
            </w:r>
          </w:p>
        </w:tc>
        <w:tc>
          <w:tcPr>
            <w:tcW w:w="236" w:type="dxa"/>
            <w:hideMark/>
          </w:tcPr>
          <w:p w14:paraId="7A430965"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2B35ED77" w14:textId="77777777" w:rsidTr="003C644D">
        <w:trPr>
          <w:cnfStyle w:val="000000100000" w:firstRow="0" w:lastRow="0" w:firstColumn="0" w:lastColumn="0" w:oddVBand="0" w:evenVBand="0" w:oddHBand="1" w:evenHBand="0" w:firstRowFirstColumn="0" w:firstRowLastColumn="0" w:lastRowFirstColumn="0" w:lastRowLastColumn="0"/>
          <w:cantSplit/>
          <w:trHeight w:val="84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53B7D994" w14:textId="7C1427A3"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lastRenderedPageBreak/>
              <w:t>Soga</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2010</w:t>
            </w:r>
          </w:p>
        </w:tc>
        <w:tc>
          <w:tcPr>
            <w:tcW w:w="1306" w:type="dxa"/>
            <w:hideMark/>
          </w:tcPr>
          <w:p w14:paraId="4F22D676"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0.34</w:t>
            </w:r>
          </w:p>
        </w:tc>
        <w:tc>
          <w:tcPr>
            <w:tcW w:w="1313" w:type="dxa"/>
            <w:hideMark/>
          </w:tcPr>
          <w:p w14:paraId="068A4297"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A 32.2%</w:t>
            </w:r>
            <w:r w:rsidRPr="001154BA">
              <w:rPr>
                <w:rFonts w:ascii="Montserrat" w:eastAsia="Times New Roman" w:hAnsi="Montserrat" w:cs="Times New Roman"/>
                <w:color w:val="2C2C2C"/>
                <w:sz w:val="14"/>
                <w:szCs w:val="14"/>
                <w:lang w:eastAsia="en-GB"/>
              </w:rPr>
              <w:br/>
              <w:t>B 22.4%</w:t>
            </w:r>
            <w:r w:rsidRPr="001154BA">
              <w:rPr>
                <w:rFonts w:ascii="Montserrat" w:eastAsia="Times New Roman" w:hAnsi="Montserrat" w:cs="Times New Roman"/>
                <w:color w:val="2C2C2C"/>
                <w:sz w:val="14"/>
                <w:szCs w:val="14"/>
                <w:lang w:eastAsia="en-GB"/>
              </w:rPr>
              <w:br/>
              <w:t>C 21.8%</w:t>
            </w:r>
            <w:r w:rsidRPr="001154BA">
              <w:rPr>
                <w:rFonts w:ascii="Montserrat" w:eastAsia="Times New Roman" w:hAnsi="Montserrat" w:cs="Times New Roman"/>
                <w:color w:val="2C2C2C"/>
                <w:sz w:val="14"/>
                <w:szCs w:val="14"/>
                <w:lang w:eastAsia="en-GB"/>
              </w:rPr>
              <w:br/>
              <w:t>D 23.6%</w:t>
            </w:r>
          </w:p>
        </w:tc>
        <w:tc>
          <w:tcPr>
            <w:tcW w:w="1275" w:type="dxa"/>
            <w:hideMark/>
          </w:tcPr>
          <w:p w14:paraId="0129468B"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76</w:t>
            </w:r>
          </w:p>
        </w:tc>
        <w:tc>
          <w:tcPr>
            <w:tcW w:w="955" w:type="dxa"/>
            <w:noWrap/>
            <w:hideMark/>
          </w:tcPr>
          <w:p w14:paraId="2783F201"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61</w:t>
            </w:r>
          </w:p>
        </w:tc>
        <w:tc>
          <w:tcPr>
            <w:tcW w:w="959" w:type="dxa"/>
            <w:noWrap/>
            <w:hideMark/>
          </w:tcPr>
          <w:p w14:paraId="0BE7C9FD"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88</w:t>
            </w:r>
          </w:p>
        </w:tc>
        <w:tc>
          <w:tcPr>
            <w:tcW w:w="1232" w:type="dxa"/>
            <w:hideMark/>
          </w:tcPr>
          <w:p w14:paraId="563CA1AC"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Coronary artery disease 56</w:t>
            </w:r>
          </w:p>
        </w:tc>
        <w:tc>
          <w:tcPr>
            <w:tcW w:w="2666" w:type="dxa"/>
            <w:noWrap/>
            <w:hideMark/>
          </w:tcPr>
          <w:p w14:paraId="6F1332DD" w14:textId="1A20ED5F" w:rsidR="0016004F" w:rsidRPr="001154BA" w:rsidRDefault="00B8513E"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Haemodialysis</w:t>
            </w:r>
            <w:r w:rsidR="0016004F" w:rsidRPr="001154BA">
              <w:rPr>
                <w:rFonts w:ascii="Montserrat" w:eastAsia="Times New Roman" w:hAnsi="Montserrat" w:cs="Times New Roman"/>
                <w:color w:val="2C2C2C"/>
                <w:sz w:val="14"/>
                <w:szCs w:val="14"/>
                <w:lang w:eastAsia="en-GB"/>
              </w:rPr>
              <w:t xml:space="preserve"> 20</w:t>
            </w:r>
          </w:p>
        </w:tc>
        <w:tc>
          <w:tcPr>
            <w:tcW w:w="2256" w:type="dxa"/>
            <w:noWrap/>
            <w:hideMark/>
          </w:tcPr>
          <w:p w14:paraId="4E9335AE"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236" w:type="dxa"/>
            <w:hideMark/>
          </w:tcPr>
          <w:p w14:paraId="007F358C"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36FABB4C" w14:textId="77777777" w:rsidTr="003C644D">
        <w:trPr>
          <w:cantSplit/>
          <w:trHeight w:val="42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4EE3AB26" w14:textId="68C691F8"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Soga</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2011</w:t>
            </w:r>
          </w:p>
        </w:tc>
        <w:tc>
          <w:tcPr>
            <w:tcW w:w="1306" w:type="dxa"/>
            <w:hideMark/>
          </w:tcPr>
          <w:p w14:paraId="0F29A9A3"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41.6</w:t>
            </w:r>
          </w:p>
        </w:tc>
        <w:tc>
          <w:tcPr>
            <w:tcW w:w="1313" w:type="dxa"/>
            <w:hideMark/>
          </w:tcPr>
          <w:p w14:paraId="4C5D7F52"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TASC II C/D - 50.1</w:t>
            </w:r>
          </w:p>
        </w:tc>
        <w:tc>
          <w:tcPr>
            <w:tcW w:w="1275" w:type="dxa"/>
            <w:hideMark/>
          </w:tcPr>
          <w:p w14:paraId="39EA53F7"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74.2</w:t>
            </w:r>
          </w:p>
        </w:tc>
        <w:tc>
          <w:tcPr>
            <w:tcW w:w="955" w:type="dxa"/>
            <w:noWrap/>
            <w:hideMark/>
          </w:tcPr>
          <w:p w14:paraId="6DA40923"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61.2</w:t>
            </w:r>
          </w:p>
        </w:tc>
        <w:tc>
          <w:tcPr>
            <w:tcW w:w="959" w:type="dxa"/>
            <w:noWrap/>
            <w:hideMark/>
          </w:tcPr>
          <w:p w14:paraId="48FF7ED2"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85.6</w:t>
            </w:r>
          </w:p>
        </w:tc>
        <w:tc>
          <w:tcPr>
            <w:tcW w:w="1232" w:type="dxa"/>
            <w:hideMark/>
          </w:tcPr>
          <w:p w14:paraId="0CB128EA"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Coronary artery disease 53.5</w:t>
            </w:r>
          </w:p>
        </w:tc>
        <w:tc>
          <w:tcPr>
            <w:tcW w:w="2666" w:type="dxa"/>
            <w:noWrap/>
            <w:hideMark/>
          </w:tcPr>
          <w:p w14:paraId="037B5EB2" w14:textId="7C3F1FC3" w:rsidR="0016004F" w:rsidRPr="001154BA" w:rsidRDefault="00B8513E"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Haemodialysis</w:t>
            </w:r>
            <w:r w:rsidR="0016004F" w:rsidRPr="001154BA">
              <w:rPr>
                <w:rFonts w:ascii="Montserrat" w:eastAsia="Times New Roman" w:hAnsi="Montserrat" w:cs="Times New Roman"/>
                <w:color w:val="2C2C2C"/>
                <w:sz w:val="14"/>
                <w:szCs w:val="14"/>
                <w:lang w:eastAsia="en-GB"/>
              </w:rPr>
              <w:t xml:space="preserve"> 19.8</w:t>
            </w:r>
          </w:p>
        </w:tc>
        <w:tc>
          <w:tcPr>
            <w:tcW w:w="2256" w:type="dxa"/>
            <w:noWrap/>
            <w:hideMark/>
          </w:tcPr>
          <w:p w14:paraId="2EEC834B"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236" w:type="dxa"/>
            <w:hideMark/>
          </w:tcPr>
          <w:p w14:paraId="4275A9AA"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416BBBE3" w14:textId="77777777" w:rsidTr="003C644D">
        <w:trPr>
          <w:cnfStyle w:val="000000100000" w:firstRow="0" w:lastRow="0" w:firstColumn="0" w:lastColumn="0" w:oddVBand="0" w:evenVBand="0" w:oddHBand="1" w:evenHBand="0" w:firstRowFirstColumn="0" w:firstRowLastColumn="0" w:lastRowFirstColumn="0" w:lastRowLastColumn="0"/>
          <w:cantSplit/>
          <w:trHeight w:val="462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4BF01299" w14:textId="7549AC6A"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Stavroulakis</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2016</w:t>
            </w:r>
          </w:p>
        </w:tc>
        <w:tc>
          <w:tcPr>
            <w:tcW w:w="1306" w:type="dxa"/>
            <w:hideMark/>
          </w:tcPr>
          <w:p w14:paraId="54065611"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Rutherford class 3 (IC) 69%</w:t>
            </w:r>
            <w:r w:rsidRPr="001154BA">
              <w:rPr>
                <w:rFonts w:ascii="Montserrat" w:eastAsia="Times New Roman" w:hAnsi="Montserrat" w:cs="Times New Roman"/>
                <w:color w:val="2C2C2C"/>
                <w:sz w:val="14"/>
                <w:szCs w:val="14"/>
                <w:lang w:eastAsia="en-GB"/>
              </w:rPr>
              <w:br/>
              <w:t>Rutherford class 4 (CLI) 64%</w:t>
            </w:r>
            <w:r w:rsidRPr="001154BA">
              <w:rPr>
                <w:rFonts w:ascii="Montserrat" w:eastAsia="Times New Roman" w:hAnsi="Montserrat" w:cs="Times New Roman"/>
                <w:color w:val="2C2C2C"/>
                <w:sz w:val="14"/>
                <w:szCs w:val="14"/>
                <w:lang w:eastAsia="en-GB"/>
              </w:rPr>
              <w:br/>
              <w:t>Rutherford class 5 (CLI) 69%</w:t>
            </w:r>
          </w:p>
        </w:tc>
        <w:tc>
          <w:tcPr>
            <w:tcW w:w="1313" w:type="dxa"/>
            <w:hideMark/>
          </w:tcPr>
          <w:p w14:paraId="1220A5E4"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TASC II A/B lesions</w:t>
            </w:r>
            <w:r w:rsidRPr="001154BA">
              <w:rPr>
                <w:rFonts w:ascii="Montserrat" w:eastAsia="Times New Roman" w:hAnsi="Montserrat" w:cs="Times New Roman"/>
                <w:color w:val="2C2C2C"/>
                <w:sz w:val="14"/>
                <w:szCs w:val="14"/>
                <w:lang w:eastAsia="en-GB"/>
              </w:rPr>
              <w:br/>
              <w:t>Rutherford class 3 (IC) 72%</w:t>
            </w:r>
            <w:r w:rsidRPr="001154BA">
              <w:rPr>
                <w:rFonts w:ascii="Montserrat" w:eastAsia="Times New Roman" w:hAnsi="Montserrat" w:cs="Times New Roman"/>
                <w:color w:val="2C2C2C"/>
                <w:sz w:val="14"/>
                <w:szCs w:val="14"/>
                <w:lang w:eastAsia="en-GB"/>
              </w:rPr>
              <w:br/>
              <w:t>Rutherford class 4 (CLI) 64%</w:t>
            </w:r>
            <w:r w:rsidRPr="001154BA">
              <w:rPr>
                <w:rFonts w:ascii="Montserrat" w:eastAsia="Times New Roman" w:hAnsi="Montserrat" w:cs="Times New Roman"/>
                <w:color w:val="2C2C2C"/>
                <w:sz w:val="14"/>
                <w:szCs w:val="14"/>
                <w:lang w:eastAsia="en-GB"/>
              </w:rPr>
              <w:br/>
              <w:t>Rutherford class 5 (CLI) 44%</w:t>
            </w:r>
            <w:r w:rsidRPr="001154BA">
              <w:rPr>
                <w:rFonts w:ascii="Montserrat" w:eastAsia="Times New Roman" w:hAnsi="Montserrat" w:cs="Times New Roman"/>
                <w:color w:val="2C2C2C"/>
                <w:sz w:val="14"/>
                <w:szCs w:val="14"/>
                <w:lang w:eastAsia="en-GB"/>
              </w:rPr>
              <w:br/>
              <w:t xml:space="preserve">TASC II C/D lesions </w:t>
            </w:r>
            <w:r w:rsidRPr="001154BA">
              <w:rPr>
                <w:rFonts w:ascii="Montserrat" w:eastAsia="Times New Roman" w:hAnsi="Montserrat" w:cs="Times New Roman"/>
                <w:color w:val="2C2C2C"/>
                <w:sz w:val="14"/>
                <w:szCs w:val="14"/>
                <w:lang w:eastAsia="en-GB"/>
              </w:rPr>
              <w:br/>
              <w:t>Rutherford class 3 (IC) 28%</w:t>
            </w:r>
            <w:r w:rsidRPr="001154BA">
              <w:rPr>
                <w:rFonts w:ascii="Montserrat" w:eastAsia="Times New Roman" w:hAnsi="Montserrat" w:cs="Times New Roman"/>
                <w:color w:val="2C2C2C"/>
                <w:sz w:val="14"/>
                <w:szCs w:val="14"/>
                <w:lang w:eastAsia="en-GB"/>
              </w:rPr>
              <w:br/>
              <w:t>Rutherford class 4 (CLI) 36%</w:t>
            </w:r>
            <w:r w:rsidRPr="001154BA">
              <w:rPr>
                <w:rFonts w:ascii="Montserrat" w:eastAsia="Times New Roman" w:hAnsi="Montserrat" w:cs="Times New Roman"/>
                <w:color w:val="2C2C2C"/>
                <w:sz w:val="14"/>
                <w:szCs w:val="14"/>
                <w:lang w:eastAsia="en-GB"/>
              </w:rPr>
              <w:br/>
              <w:t>Rutherford class 5 (CLI) 56%</w:t>
            </w:r>
          </w:p>
        </w:tc>
        <w:tc>
          <w:tcPr>
            <w:tcW w:w="1275" w:type="dxa"/>
            <w:hideMark/>
          </w:tcPr>
          <w:p w14:paraId="0988DBE5"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955" w:type="dxa"/>
            <w:noWrap/>
            <w:hideMark/>
          </w:tcPr>
          <w:p w14:paraId="62689F47"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34</w:t>
            </w:r>
          </w:p>
        </w:tc>
        <w:tc>
          <w:tcPr>
            <w:tcW w:w="959" w:type="dxa"/>
            <w:noWrap/>
            <w:hideMark/>
          </w:tcPr>
          <w:p w14:paraId="62B364BF"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83</w:t>
            </w:r>
          </w:p>
        </w:tc>
        <w:tc>
          <w:tcPr>
            <w:tcW w:w="1232" w:type="dxa"/>
            <w:hideMark/>
          </w:tcPr>
          <w:p w14:paraId="172CDA31"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Coronary heart disease 34</w:t>
            </w:r>
            <w:r w:rsidRPr="001154BA">
              <w:rPr>
                <w:rFonts w:ascii="Montserrat" w:eastAsia="Times New Roman" w:hAnsi="Montserrat" w:cs="Times New Roman"/>
                <w:color w:val="2C2C2C"/>
                <w:sz w:val="14"/>
                <w:szCs w:val="14"/>
                <w:lang w:eastAsia="en-GB"/>
              </w:rPr>
              <w:br/>
              <w:t>Cerebrovascular disease 22</w:t>
            </w:r>
          </w:p>
        </w:tc>
        <w:tc>
          <w:tcPr>
            <w:tcW w:w="2666" w:type="dxa"/>
            <w:noWrap/>
            <w:hideMark/>
          </w:tcPr>
          <w:p w14:paraId="2EBB455F"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End-stage renal disease 3%</w:t>
            </w:r>
            <w:r w:rsidRPr="001154BA">
              <w:rPr>
                <w:rFonts w:ascii="Montserrat" w:eastAsia="Times New Roman" w:hAnsi="Montserrat" w:cs="Times New Roman"/>
                <w:color w:val="2C2C2C"/>
                <w:sz w:val="14"/>
                <w:szCs w:val="14"/>
                <w:lang w:eastAsia="en-GB"/>
              </w:rPr>
              <w:br/>
            </w:r>
            <w:proofErr w:type="gramStart"/>
            <w:r w:rsidRPr="001154BA">
              <w:rPr>
                <w:rFonts w:ascii="Montserrat" w:eastAsia="Times New Roman" w:hAnsi="Montserrat" w:cs="Times New Roman"/>
                <w:color w:val="2C2C2C"/>
                <w:sz w:val="14"/>
                <w:szCs w:val="14"/>
                <w:lang w:eastAsia="en-GB"/>
              </w:rPr>
              <w:t>Chronic kidney disease</w:t>
            </w:r>
            <w:proofErr w:type="gramEnd"/>
            <w:r w:rsidRPr="001154BA">
              <w:rPr>
                <w:rFonts w:ascii="Montserrat" w:eastAsia="Times New Roman" w:hAnsi="Montserrat" w:cs="Times New Roman"/>
                <w:color w:val="2C2C2C"/>
                <w:sz w:val="14"/>
                <w:szCs w:val="14"/>
                <w:lang w:eastAsia="en-GB"/>
              </w:rPr>
              <w:t xml:space="preserve"> 36%</w:t>
            </w:r>
          </w:p>
        </w:tc>
        <w:tc>
          <w:tcPr>
            <w:tcW w:w="2256" w:type="dxa"/>
            <w:noWrap/>
            <w:hideMark/>
          </w:tcPr>
          <w:p w14:paraId="6161107F"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No</w:t>
            </w:r>
          </w:p>
        </w:tc>
        <w:tc>
          <w:tcPr>
            <w:tcW w:w="236" w:type="dxa"/>
            <w:hideMark/>
          </w:tcPr>
          <w:p w14:paraId="63C2C0CF"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5ADFFB76" w14:textId="77777777" w:rsidTr="003C644D">
        <w:trPr>
          <w:cantSplit/>
          <w:trHeight w:val="147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5D13C283" w14:textId="0CAD21CD"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Stavroulakis</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2021</w:t>
            </w:r>
          </w:p>
        </w:tc>
        <w:tc>
          <w:tcPr>
            <w:tcW w:w="1306" w:type="dxa"/>
            <w:hideMark/>
          </w:tcPr>
          <w:p w14:paraId="5A1A0DA1"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0.72</w:t>
            </w:r>
          </w:p>
        </w:tc>
        <w:tc>
          <w:tcPr>
            <w:tcW w:w="1313" w:type="dxa"/>
            <w:hideMark/>
          </w:tcPr>
          <w:p w14:paraId="3489C4DD"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275" w:type="dxa"/>
            <w:hideMark/>
          </w:tcPr>
          <w:p w14:paraId="245210ED"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Asymptomatic or mild (Class I or II) 93</w:t>
            </w:r>
            <w:r w:rsidRPr="001154BA">
              <w:rPr>
                <w:rFonts w:ascii="Montserrat" w:eastAsia="Times New Roman" w:hAnsi="Montserrat" w:cs="Times New Roman"/>
                <w:color w:val="2C2C2C"/>
                <w:sz w:val="14"/>
                <w:szCs w:val="14"/>
                <w:lang w:eastAsia="en-GB"/>
              </w:rPr>
              <w:br/>
              <w:t>Severe (Class III) 5</w:t>
            </w:r>
            <w:r w:rsidRPr="001154BA">
              <w:rPr>
                <w:rFonts w:ascii="Montserrat" w:eastAsia="Times New Roman" w:hAnsi="Montserrat" w:cs="Times New Roman"/>
                <w:color w:val="2C2C2C"/>
                <w:sz w:val="14"/>
                <w:szCs w:val="14"/>
                <w:lang w:eastAsia="en-GB"/>
              </w:rPr>
              <w:br/>
              <w:t>Persistent tissue loss (Class V) 2</w:t>
            </w:r>
          </w:p>
        </w:tc>
        <w:tc>
          <w:tcPr>
            <w:tcW w:w="955" w:type="dxa"/>
            <w:noWrap/>
            <w:hideMark/>
          </w:tcPr>
          <w:p w14:paraId="7B60283D"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35</w:t>
            </w:r>
          </w:p>
        </w:tc>
        <w:tc>
          <w:tcPr>
            <w:tcW w:w="959" w:type="dxa"/>
            <w:noWrap/>
            <w:hideMark/>
          </w:tcPr>
          <w:p w14:paraId="32F4ABB0"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92</w:t>
            </w:r>
          </w:p>
        </w:tc>
        <w:tc>
          <w:tcPr>
            <w:tcW w:w="1232" w:type="dxa"/>
            <w:hideMark/>
          </w:tcPr>
          <w:p w14:paraId="6F6B5EC5"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Coronary heart disease 35</w:t>
            </w:r>
            <w:r w:rsidRPr="001154BA">
              <w:rPr>
                <w:rFonts w:ascii="Montserrat" w:eastAsia="Times New Roman" w:hAnsi="Montserrat" w:cs="Times New Roman"/>
                <w:color w:val="2C2C2C"/>
                <w:sz w:val="14"/>
                <w:szCs w:val="14"/>
                <w:lang w:eastAsia="en-GB"/>
              </w:rPr>
              <w:br/>
              <w:t>Cerebrovascular disease 31</w:t>
            </w:r>
          </w:p>
        </w:tc>
        <w:tc>
          <w:tcPr>
            <w:tcW w:w="2666" w:type="dxa"/>
            <w:noWrap/>
            <w:hideMark/>
          </w:tcPr>
          <w:p w14:paraId="051F919F"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Chronic kidney disease 19%</w:t>
            </w:r>
            <w:r w:rsidRPr="001154BA">
              <w:rPr>
                <w:rFonts w:ascii="Montserrat" w:eastAsia="Times New Roman" w:hAnsi="Montserrat" w:cs="Times New Roman"/>
                <w:color w:val="2C2C2C"/>
                <w:sz w:val="14"/>
                <w:szCs w:val="14"/>
                <w:lang w:eastAsia="en-GB"/>
              </w:rPr>
              <w:br/>
              <w:t>End stage renal disease 5%</w:t>
            </w:r>
          </w:p>
        </w:tc>
        <w:tc>
          <w:tcPr>
            <w:tcW w:w="2256" w:type="dxa"/>
            <w:noWrap/>
            <w:hideMark/>
          </w:tcPr>
          <w:p w14:paraId="27224386"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236" w:type="dxa"/>
            <w:hideMark/>
          </w:tcPr>
          <w:p w14:paraId="68853F73"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72A28816" w14:textId="77777777" w:rsidTr="003C644D">
        <w:trPr>
          <w:cnfStyle w:val="000000100000" w:firstRow="0" w:lastRow="0" w:firstColumn="0" w:lastColumn="0" w:oddVBand="0" w:evenVBand="0" w:oddHBand="1" w:evenHBand="0" w:firstRowFirstColumn="0" w:firstRowLastColumn="0" w:lastRowFirstColumn="0" w:lastRowLastColumn="0"/>
          <w:cantSplit/>
          <w:trHeight w:val="42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5DBED228" w14:textId="51F98EDE"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lastRenderedPageBreak/>
              <w:t>Steiner</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2016</w:t>
            </w:r>
          </w:p>
        </w:tc>
        <w:tc>
          <w:tcPr>
            <w:tcW w:w="1306" w:type="dxa"/>
            <w:hideMark/>
          </w:tcPr>
          <w:p w14:paraId="7C911EC5"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313" w:type="dxa"/>
            <w:hideMark/>
          </w:tcPr>
          <w:p w14:paraId="66566E64"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275" w:type="dxa"/>
            <w:hideMark/>
          </w:tcPr>
          <w:p w14:paraId="1CD5D1DD"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955" w:type="dxa"/>
            <w:noWrap/>
            <w:hideMark/>
          </w:tcPr>
          <w:p w14:paraId="51E0D577"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51</w:t>
            </w:r>
          </w:p>
        </w:tc>
        <w:tc>
          <w:tcPr>
            <w:tcW w:w="959" w:type="dxa"/>
            <w:noWrap/>
            <w:hideMark/>
          </w:tcPr>
          <w:p w14:paraId="396A0954"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95</w:t>
            </w:r>
          </w:p>
        </w:tc>
        <w:tc>
          <w:tcPr>
            <w:tcW w:w="1232" w:type="dxa"/>
            <w:hideMark/>
          </w:tcPr>
          <w:p w14:paraId="73197252" w14:textId="1CB27C45" w:rsidR="00195CB3"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w:t>
            </w:r>
            <w:r w:rsidR="00195CB3">
              <w:rPr>
                <w:rFonts w:ascii="Montserrat" w:eastAsia="Times New Roman" w:hAnsi="Montserrat" w:cs="Times New Roman"/>
                <w:color w:val="2C2C2C"/>
                <w:sz w:val="14"/>
                <w:szCs w:val="14"/>
                <w:lang w:eastAsia="en-GB"/>
              </w:rPr>
              <w:t>oronary artery disease</w:t>
            </w:r>
            <w:r w:rsidRPr="001154BA">
              <w:rPr>
                <w:rFonts w:ascii="Montserrat" w:eastAsia="Times New Roman" w:hAnsi="Montserrat" w:cs="Times New Roman"/>
                <w:color w:val="2C2C2C"/>
                <w:sz w:val="14"/>
                <w:szCs w:val="14"/>
                <w:lang w:eastAsia="en-GB"/>
              </w:rPr>
              <w:t xml:space="preserve"> 57</w:t>
            </w:r>
          </w:p>
          <w:p w14:paraId="33F49FDA" w14:textId="0656236F"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br w:type="page"/>
              <w:t>C</w:t>
            </w:r>
            <w:r w:rsidR="00195CB3">
              <w:rPr>
                <w:rFonts w:ascii="Montserrat" w:eastAsia="Times New Roman" w:hAnsi="Montserrat" w:cs="Times New Roman"/>
                <w:color w:val="2C2C2C"/>
                <w:sz w:val="14"/>
                <w:szCs w:val="14"/>
                <w:lang w:eastAsia="en-GB"/>
              </w:rPr>
              <w:t>ardiovascular disease</w:t>
            </w:r>
            <w:r w:rsidRPr="001154BA">
              <w:rPr>
                <w:rFonts w:ascii="Montserrat" w:eastAsia="Times New Roman" w:hAnsi="Montserrat" w:cs="Times New Roman"/>
                <w:color w:val="2C2C2C"/>
                <w:sz w:val="14"/>
                <w:szCs w:val="14"/>
                <w:lang w:eastAsia="en-GB"/>
              </w:rPr>
              <w:t xml:space="preserve"> 21</w:t>
            </w:r>
          </w:p>
        </w:tc>
        <w:tc>
          <w:tcPr>
            <w:tcW w:w="2666" w:type="dxa"/>
            <w:noWrap/>
            <w:hideMark/>
          </w:tcPr>
          <w:p w14:paraId="4AA53AD9"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Renal insufficiency (Creatinine &gt;2.5 mg/dL) 26.0%</w:t>
            </w:r>
          </w:p>
        </w:tc>
        <w:tc>
          <w:tcPr>
            <w:tcW w:w="2256" w:type="dxa"/>
            <w:noWrap/>
            <w:hideMark/>
          </w:tcPr>
          <w:p w14:paraId="3FCF69B4"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236" w:type="dxa"/>
            <w:hideMark/>
          </w:tcPr>
          <w:p w14:paraId="1316F430"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0D9DE929" w14:textId="77777777" w:rsidTr="003C644D">
        <w:trPr>
          <w:cantSplit/>
          <w:trHeight w:val="42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604BAC1A" w14:textId="62DB3165"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Steiner</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2016</w:t>
            </w:r>
          </w:p>
        </w:tc>
        <w:tc>
          <w:tcPr>
            <w:tcW w:w="1306" w:type="dxa"/>
            <w:hideMark/>
          </w:tcPr>
          <w:p w14:paraId="521641E1"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313" w:type="dxa"/>
            <w:hideMark/>
          </w:tcPr>
          <w:p w14:paraId="3AEA25D0"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275" w:type="dxa"/>
            <w:hideMark/>
          </w:tcPr>
          <w:p w14:paraId="43B96492"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955" w:type="dxa"/>
            <w:noWrap/>
            <w:hideMark/>
          </w:tcPr>
          <w:p w14:paraId="3A53FDDF"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53</w:t>
            </w:r>
          </w:p>
        </w:tc>
        <w:tc>
          <w:tcPr>
            <w:tcW w:w="959" w:type="dxa"/>
            <w:noWrap/>
            <w:hideMark/>
          </w:tcPr>
          <w:p w14:paraId="433F1CC4"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91</w:t>
            </w:r>
          </w:p>
        </w:tc>
        <w:tc>
          <w:tcPr>
            <w:tcW w:w="1232" w:type="dxa"/>
            <w:hideMark/>
          </w:tcPr>
          <w:p w14:paraId="673F735A" w14:textId="7E150433"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w:t>
            </w:r>
            <w:r w:rsidR="00195CB3">
              <w:rPr>
                <w:rFonts w:ascii="Montserrat" w:eastAsia="Times New Roman" w:hAnsi="Montserrat" w:cs="Times New Roman"/>
                <w:color w:val="2C2C2C"/>
                <w:sz w:val="14"/>
                <w:szCs w:val="14"/>
                <w:lang w:eastAsia="en-GB"/>
              </w:rPr>
              <w:t>oronary artery disease</w:t>
            </w:r>
            <w:r w:rsidR="00195CB3" w:rsidRPr="001154BA">
              <w:rPr>
                <w:rFonts w:ascii="Montserrat" w:eastAsia="Times New Roman" w:hAnsi="Montserrat" w:cs="Times New Roman"/>
                <w:color w:val="2C2C2C"/>
                <w:sz w:val="14"/>
                <w:szCs w:val="14"/>
                <w:lang w:eastAsia="en-GB"/>
              </w:rPr>
              <w:t xml:space="preserve"> </w:t>
            </w:r>
            <w:r w:rsidRPr="001154BA">
              <w:rPr>
                <w:rFonts w:ascii="Montserrat" w:eastAsia="Times New Roman" w:hAnsi="Montserrat" w:cs="Times New Roman"/>
                <w:color w:val="2C2C2C"/>
                <w:sz w:val="14"/>
                <w:szCs w:val="14"/>
                <w:lang w:eastAsia="en-GB"/>
              </w:rPr>
              <w:t>45</w:t>
            </w:r>
            <w:r w:rsidRPr="001154BA">
              <w:rPr>
                <w:rFonts w:ascii="Montserrat" w:eastAsia="Times New Roman" w:hAnsi="Montserrat" w:cs="Times New Roman"/>
                <w:color w:val="2C2C2C"/>
                <w:sz w:val="14"/>
                <w:szCs w:val="14"/>
                <w:lang w:eastAsia="en-GB"/>
              </w:rPr>
              <w:br/>
            </w:r>
            <w:proofErr w:type="gramStart"/>
            <w:r w:rsidRPr="001154BA">
              <w:rPr>
                <w:rFonts w:ascii="Montserrat" w:eastAsia="Times New Roman" w:hAnsi="Montserrat" w:cs="Times New Roman"/>
                <w:color w:val="2C2C2C"/>
                <w:sz w:val="14"/>
                <w:szCs w:val="14"/>
                <w:lang w:eastAsia="en-GB"/>
              </w:rPr>
              <w:t>C</w:t>
            </w:r>
            <w:r w:rsidR="00195CB3">
              <w:rPr>
                <w:rFonts w:ascii="Montserrat" w:eastAsia="Times New Roman" w:hAnsi="Montserrat" w:cs="Times New Roman"/>
                <w:color w:val="2C2C2C"/>
                <w:sz w:val="14"/>
                <w:szCs w:val="14"/>
                <w:lang w:eastAsia="en-GB"/>
              </w:rPr>
              <w:t>ardiovascular disease</w:t>
            </w:r>
            <w:proofErr w:type="gramEnd"/>
            <w:r w:rsidRPr="001154BA">
              <w:rPr>
                <w:rFonts w:ascii="Montserrat" w:eastAsia="Times New Roman" w:hAnsi="Montserrat" w:cs="Times New Roman"/>
                <w:color w:val="2C2C2C"/>
                <w:sz w:val="14"/>
                <w:szCs w:val="14"/>
                <w:lang w:eastAsia="en-GB"/>
              </w:rPr>
              <w:t xml:space="preserve"> 15</w:t>
            </w:r>
          </w:p>
        </w:tc>
        <w:tc>
          <w:tcPr>
            <w:tcW w:w="2666" w:type="dxa"/>
            <w:noWrap/>
            <w:hideMark/>
          </w:tcPr>
          <w:p w14:paraId="08392FF8"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Renal insufficiency (Creatinine &gt;2.5 mg/dL) 25%</w:t>
            </w:r>
          </w:p>
        </w:tc>
        <w:tc>
          <w:tcPr>
            <w:tcW w:w="2256" w:type="dxa"/>
            <w:noWrap/>
            <w:hideMark/>
          </w:tcPr>
          <w:p w14:paraId="14F202A1"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236" w:type="dxa"/>
            <w:hideMark/>
          </w:tcPr>
          <w:p w14:paraId="235BA38C"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535330DE" w14:textId="77777777" w:rsidTr="003C644D">
        <w:trPr>
          <w:cnfStyle w:val="000000100000" w:firstRow="0" w:lastRow="0" w:firstColumn="0" w:lastColumn="0" w:oddVBand="0" w:evenVBand="0" w:oddHBand="1" w:evenHBand="0" w:firstRowFirstColumn="0" w:firstRowLastColumn="0" w:lastRowFirstColumn="0" w:lastRowLastColumn="0"/>
          <w:cantSplit/>
          <w:trHeight w:val="105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7E067F51" w14:textId="1FD70B98"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Stern</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2021</w:t>
            </w:r>
          </w:p>
        </w:tc>
        <w:tc>
          <w:tcPr>
            <w:tcW w:w="1306" w:type="dxa"/>
            <w:hideMark/>
          </w:tcPr>
          <w:p w14:paraId="5A4F33D2"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313" w:type="dxa"/>
            <w:hideMark/>
          </w:tcPr>
          <w:p w14:paraId="2B83E09F"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TASC classification</w:t>
            </w:r>
            <w:r w:rsidRPr="001154BA">
              <w:rPr>
                <w:rFonts w:ascii="Montserrat" w:eastAsia="Times New Roman" w:hAnsi="Montserrat" w:cs="Times New Roman"/>
                <w:color w:val="2C2C2C"/>
                <w:sz w:val="14"/>
                <w:szCs w:val="14"/>
                <w:lang w:eastAsia="en-GB"/>
              </w:rPr>
              <w:br/>
              <w:t>A or B 62%</w:t>
            </w:r>
            <w:r w:rsidRPr="001154BA">
              <w:rPr>
                <w:rFonts w:ascii="Montserrat" w:eastAsia="Times New Roman" w:hAnsi="Montserrat" w:cs="Times New Roman"/>
                <w:color w:val="2C2C2C"/>
                <w:sz w:val="14"/>
                <w:szCs w:val="14"/>
                <w:lang w:eastAsia="en-GB"/>
              </w:rPr>
              <w:br/>
              <w:t>C 15.2%</w:t>
            </w:r>
            <w:r w:rsidRPr="001154BA">
              <w:rPr>
                <w:rFonts w:ascii="Montserrat" w:eastAsia="Times New Roman" w:hAnsi="Montserrat" w:cs="Times New Roman"/>
                <w:color w:val="2C2C2C"/>
                <w:sz w:val="14"/>
                <w:szCs w:val="14"/>
                <w:lang w:eastAsia="en-GB"/>
              </w:rPr>
              <w:br/>
              <w:t>D 22.8%</w:t>
            </w:r>
          </w:p>
        </w:tc>
        <w:tc>
          <w:tcPr>
            <w:tcW w:w="1275" w:type="dxa"/>
            <w:hideMark/>
          </w:tcPr>
          <w:p w14:paraId="7D4D0BB9"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Rutherford class 2/3 70.3</w:t>
            </w:r>
          </w:p>
        </w:tc>
        <w:tc>
          <w:tcPr>
            <w:tcW w:w="955" w:type="dxa"/>
            <w:noWrap/>
            <w:hideMark/>
          </w:tcPr>
          <w:p w14:paraId="0FC7C1DB"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45.3</w:t>
            </w:r>
          </w:p>
        </w:tc>
        <w:tc>
          <w:tcPr>
            <w:tcW w:w="959" w:type="dxa"/>
            <w:noWrap/>
            <w:hideMark/>
          </w:tcPr>
          <w:p w14:paraId="7D649598"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93.7</w:t>
            </w:r>
          </w:p>
        </w:tc>
        <w:tc>
          <w:tcPr>
            <w:tcW w:w="1232" w:type="dxa"/>
            <w:hideMark/>
          </w:tcPr>
          <w:p w14:paraId="16CBDA6A"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Coronary artery disease 42.2</w:t>
            </w:r>
            <w:r w:rsidRPr="001154BA">
              <w:rPr>
                <w:rFonts w:ascii="Montserrat" w:eastAsia="Times New Roman" w:hAnsi="Montserrat" w:cs="Times New Roman"/>
                <w:color w:val="2C2C2C"/>
                <w:sz w:val="14"/>
                <w:szCs w:val="14"/>
                <w:lang w:eastAsia="en-GB"/>
              </w:rPr>
              <w:br/>
              <w:t>Atrial fibrillation 10.9</w:t>
            </w:r>
          </w:p>
        </w:tc>
        <w:tc>
          <w:tcPr>
            <w:tcW w:w="2666" w:type="dxa"/>
            <w:noWrap/>
            <w:hideMark/>
          </w:tcPr>
          <w:p w14:paraId="2586C118"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Chronic renal insufficiency 25%</w:t>
            </w:r>
          </w:p>
        </w:tc>
        <w:tc>
          <w:tcPr>
            <w:tcW w:w="2256" w:type="dxa"/>
            <w:noWrap/>
            <w:hideMark/>
          </w:tcPr>
          <w:p w14:paraId="3DAA6C1E"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No</w:t>
            </w:r>
          </w:p>
        </w:tc>
        <w:tc>
          <w:tcPr>
            <w:tcW w:w="236" w:type="dxa"/>
            <w:hideMark/>
          </w:tcPr>
          <w:p w14:paraId="4E028FCB"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7CA8622A" w14:textId="77777777" w:rsidTr="003C644D">
        <w:trPr>
          <w:cantSplit/>
          <w:trHeight w:val="84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3986917C" w14:textId="33513102"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Sullivan</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2021</w:t>
            </w:r>
          </w:p>
        </w:tc>
        <w:tc>
          <w:tcPr>
            <w:tcW w:w="1306" w:type="dxa"/>
            <w:hideMark/>
          </w:tcPr>
          <w:p w14:paraId="7A881DE8"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None 54.1%</w:t>
            </w:r>
            <w:r w:rsidRPr="001154BA">
              <w:rPr>
                <w:rFonts w:ascii="Montserrat" w:eastAsia="Times New Roman" w:hAnsi="Montserrat" w:cs="Times New Roman"/>
                <w:color w:val="2C2C2C"/>
                <w:sz w:val="14"/>
                <w:szCs w:val="14"/>
                <w:lang w:eastAsia="en-GB"/>
              </w:rPr>
              <w:br/>
              <w:t>Moderate 31.1%</w:t>
            </w:r>
            <w:r w:rsidRPr="001154BA">
              <w:rPr>
                <w:rFonts w:ascii="Montserrat" w:eastAsia="Times New Roman" w:hAnsi="Montserrat" w:cs="Times New Roman"/>
                <w:color w:val="2C2C2C"/>
                <w:sz w:val="14"/>
                <w:szCs w:val="14"/>
                <w:lang w:eastAsia="en-GB"/>
              </w:rPr>
              <w:br/>
              <w:t>Severe 14.8%</w:t>
            </w:r>
          </w:p>
        </w:tc>
        <w:tc>
          <w:tcPr>
            <w:tcW w:w="1313" w:type="dxa"/>
            <w:hideMark/>
          </w:tcPr>
          <w:p w14:paraId="52F041A5"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275" w:type="dxa"/>
            <w:hideMark/>
          </w:tcPr>
          <w:p w14:paraId="6613343A"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955" w:type="dxa"/>
            <w:noWrap/>
            <w:hideMark/>
          </w:tcPr>
          <w:p w14:paraId="09C77462"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45.4</w:t>
            </w:r>
          </w:p>
        </w:tc>
        <w:tc>
          <w:tcPr>
            <w:tcW w:w="959" w:type="dxa"/>
            <w:noWrap/>
            <w:hideMark/>
          </w:tcPr>
          <w:p w14:paraId="43C888E0"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90</w:t>
            </w:r>
          </w:p>
        </w:tc>
        <w:tc>
          <w:tcPr>
            <w:tcW w:w="1232" w:type="dxa"/>
            <w:hideMark/>
          </w:tcPr>
          <w:p w14:paraId="7F37D8D5"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Previous percutaneous coronary intervention 33.6</w:t>
            </w:r>
            <w:r w:rsidRPr="001154BA">
              <w:rPr>
                <w:rFonts w:ascii="Montserrat" w:eastAsia="Times New Roman" w:hAnsi="Montserrat" w:cs="Times New Roman"/>
                <w:color w:val="2C2C2C"/>
                <w:sz w:val="14"/>
                <w:szCs w:val="14"/>
                <w:lang w:eastAsia="en-GB"/>
              </w:rPr>
              <w:br/>
              <w:t>Previous coronary artery bypass 20.7</w:t>
            </w:r>
          </w:p>
        </w:tc>
        <w:tc>
          <w:tcPr>
            <w:tcW w:w="2666" w:type="dxa"/>
            <w:noWrap/>
            <w:hideMark/>
          </w:tcPr>
          <w:p w14:paraId="1C864CF5"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2256" w:type="dxa"/>
            <w:noWrap/>
            <w:hideMark/>
          </w:tcPr>
          <w:p w14:paraId="674303EE"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Yes</w:t>
            </w:r>
          </w:p>
        </w:tc>
        <w:tc>
          <w:tcPr>
            <w:tcW w:w="236" w:type="dxa"/>
            <w:hideMark/>
          </w:tcPr>
          <w:p w14:paraId="10FAB2C1"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0DDDF337" w14:textId="77777777" w:rsidTr="003C644D">
        <w:trPr>
          <w:cnfStyle w:val="000000100000" w:firstRow="0" w:lastRow="0" w:firstColumn="0" w:lastColumn="0" w:oddVBand="0" w:evenVBand="0" w:oddHBand="1" w:evenHBand="0" w:firstRowFirstColumn="0" w:firstRowLastColumn="0" w:lastRowFirstColumn="0" w:lastRowLastColumn="0"/>
          <w:cantSplit/>
          <w:trHeight w:val="42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62CACD1B" w14:textId="2DCA4FBA"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Suzuki</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2016</w:t>
            </w:r>
          </w:p>
        </w:tc>
        <w:tc>
          <w:tcPr>
            <w:tcW w:w="1306" w:type="dxa"/>
            <w:hideMark/>
          </w:tcPr>
          <w:p w14:paraId="192B7BB9"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313" w:type="dxa"/>
            <w:hideMark/>
          </w:tcPr>
          <w:p w14:paraId="343625CD"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TASC C/D - 41%</w:t>
            </w:r>
          </w:p>
        </w:tc>
        <w:tc>
          <w:tcPr>
            <w:tcW w:w="1275" w:type="dxa"/>
            <w:hideMark/>
          </w:tcPr>
          <w:p w14:paraId="1C54E8CA"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955" w:type="dxa"/>
            <w:noWrap/>
            <w:hideMark/>
          </w:tcPr>
          <w:p w14:paraId="00735385"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62</w:t>
            </w:r>
          </w:p>
        </w:tc>
        <w:tc>
          <w:tcPr>
            <w:tcW w:w="959" w:type="dxa"/>
            <w:noWrap/>
            <w:hideMark/>
          </w:tcPr>
          <w:p w14:paraId="6357C964"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81</w:t>
            </w:r>
          </w:p>
        </w:tc>
        <w:tc>
          <w:tcPr>
            <w:tcW w:w="1232" w:type="dxa"/>
            <w:hideMark/>
          </w:tcPr>
          <w:p w14:paraId="39D5E463"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Chronic heart failure 18</w:t>
            </w:r>
          </w:p>
        </w:tc>
        <w:tc>
          <w:tcPr>
            <w:tcW w:w="2666" w:type="dxa"/>
            <w:noWrap/>
            <w:hideMark/>
          </w:tcPr>
          <w:p w14:paraId="5DA76DD9"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Regular dialysis - 30%</w:t>
            </w:r>
          </w:p>
        </w:tc>
        <w:tc>
          <w:tcPr>
            <w:tcW w:w="2256" w:type="dxa"/>
            <w:noWrap/>
            <w:hideMark/>
          </w:tcPr>
          <w:p w14:paraId="7B2E0D66"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236" w:type="dxa"/>
            <w:hideMark/>
          </w:tcPr>
          <w:p w14:paraId="30C4EDA7"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58760440" w14:textId="77777777" w:rsidTr="003C644D">
        <w:trPr>
          <w:cantSplit/>
          <w:trHeight w:val="42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16C84CC4" w14:textId="456C0B1C"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Suzuki</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2016</w:t>
            </w:r>
          </w:p>
        </w:tc>
        <w:tc>
          <w:tcPr>
            <w:tcW w:w="1306" w:type="dxa"/>
            <w:hideMark/>
          </w:tcPr>
          <w:p w14:paraId="1D35AF22"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313" w:type="dxa"/>
            <w:hideMark/>
          </w:tcPr>
          <w:p w14:paraId="2F8C5A1C"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TASC C/D - 53%</w:t>
            </w:r>
          </w:p>
        </w:tc>
        <w:tc>
          <w:tcPr>
            <w:tcW w:w="1275" w:type="dxa"/>
            <w:hideMark/>
          </w:tcPr>
          <w:p w14:paraId="3669A4D6"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955" w:type="dxa"/>
            <w:noWrap/>
            <w:hideMark/>
          </w:tcPr>
          <w:p w14:paraId="0DE57638"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65</w:t>
            </w:r>
          </w:p>
        </w:tc>
        <w:tc>
          <w:tcPr>
            <w:tcW w:w="959" w:type="dxa"/>
            <w:noWrap/>
            <w:hideMark/>
          </w:tcPr>
          <w:p w14:paraId="36F4F8F8"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88</w:t>
            </w:r>
          </w:p>
        </w:tc>
        <w:tc>
          <w:tcPr>
            <w:tcW w:w="1232" w:type="dxa"/>
            <w:hideMark/>
          </w:tcPr>
          <w:p w14:paraId="6F000587"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Chronic heart failure 11</w:t>
            </w:r>
          </w:p>
        </w:tc>
        <w:tc>
          <w:tcPr>
            <w:tcW w:w="2666" w:type="dxa"/>
            <w:noWrap/>
            <w:hideMark/>
          </w:tcPr>
          <w:p w14:paraId="6EE0F829"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Regular dialysis - 24%</w:t>
            </w:r>
          </w:p>
        </w:tc>
        <w:tc>
          <w:tcPr>
            <w:tcW w:w="2256" w:type="dxa"/>
            <w:noWrap/>
            <w:hideMark/>
          </w:tcPr>
          <w:p w14:paraId="479D414B"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236" w:type="dxa"/>
            <w:hideMark/>
          </w:tcPr>
          <w:p w14:paraId="76DEB295"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5666FE95" w14:textId="77777777" w:rsidTr="003C644D">
        <w:trPr>
          <w:cnfStyle w:val="000000100000" w:firstRow="0" w:lastRow="0" w:firstColumn="0" w:lastColumn="0" w:oddVBand="0" w:evenVBand="0" w:oddHBand="1" w:evenHBand="0" w:firstRowFirstColumn="0" w:firstRowLastColumn="0" w:lastRowFirstColumn="0" w:lastRowLastColumn="0"/>
          <w:cantSplit/>
          <w:trHeight w:val="1887"/>
        </w:trPr>
        <w:tc>
          <w:tcPr>
            <w:cnfStyle w:val="001000000000" w:firstRow="0" w:lastRow="0" w:firstColumn="1" w:lastColumn="0" w:oddVBand="0" w:evenVBand="0" w:oddHBand="0" w:evenHBand="0" w:firstRowFirstColumn="0" w:firstRowLastColumn="0" w:lastRowFirstColumn="0" w:lastRowLastColumn="0"/>
            <w:tcW w:w="1776" w:type="dxa"/>
            <w:noWrap/>
            <w:hideMark/>
          </w:tcPr>
          <w:p w14:paraId="428DEA7C" w14:textId="77777777"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lastRenderedPageBreak/>
              <w:t>Tan et al., 2022a</w:t>
            </w:r>
          </w:p>
        </w:tc>
        <w:tc>
          <w:tcPr>
            <w:tcW w:w="1306" w:type="dxa"/>
            <w:hideMark/>
          </w:tcPr>
          <w:p w14:paraId="59696BB7" w14:textId="77777777" w:rsidR="0016004F" w:rsidRPr="00B143FB"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val="fr-FR" w:eastAsia="en-GB"/>
              </w:rPr>
            </w:pPr>
            <w:r w:rsidRPr="00B143FB">
              <w:rPr>
                <w:rFonts w:ascii="Montserrat" w:eastAsia="Times New Roman" w:hAnsi="Montserrat" w:cs="Times New Roman"/>
                <w:color w:val="2C2C2C"/>
                <w:sz w:val="14"/>
                <w:szCs w:val="14"/>
                <w:lang w:val="fr-FR" w:eastAsia="en-GB"/>
              </w:rPr>
              <w:t>PACCS score 0 23.1%</w:t>
            </w:r>
            <w:r w:rsidRPr="00B143FB">
              <w:rPr>
                <w:rFonts w:ascii="Montserrat" w:eastAsia="Times New Roman" w:hAnsi="Montserrat" w:cs="Times New Roman"/>
                <w:color w:val="2C2C2C"/>
                <w:sz w:val="14"/>
                <w:szCs w:val="14"/>
                <w:lang w:val="fr-FR" w:eastAsia="en-GB"/>
              </w:rPr>
              <w:br/>
              <w:t>PACCS score 1 26.2%</w:t>
            </w:r>
            <w:r w:rsidRPr="00B143FB">
              <w:rPr>
                <w:rFonts w:ascii="Montserrat" w:eastAsia="Times New Roman" w:hAnsi="Montserrat" w:cs="Times New Roman"/>
                <w:color w:val="2C2C2C"/>
                <w:sz w:val="14"/>
                <w:szCs w:val="14"/>
                <w:lang w:val="fr-FR" w:eastAsia="en-GB"/>
              </w:rPr>
              <w:br/>
              <w:t>PACCS score 2 7.7%</w:t>
            </w:r>
            <w:r w:rsidRPr="00B143FB">
              <w:rPr>
                <w:rFonts w:ascii="Montserrat" w:eastAsia="Times New Roman" w:hAnsi="Montserrat" w:cs="Times New Roman"/>
                <w:color w:val="2C2C2C"/>
                <w:sz w:val="14"/>
                <w:szCs w:val="14"/>
                <w:lang w:val="fr-FR" w:eastAsia="en-GB"/>
              </w:rPr>
              <w:br/>
              <w:t>PACCS score 3 12.3%</w:t>
            </w:r>
            <w:r w:rsidRPr="00B143FB">
              <w:rPr>
                <w:rFonts w:ascii="Montserrat" w:eastAsia="Times New Roman" w:hAnsi="Montserrat" w:cs="Times New Roman"/>
                <w:color w:val="2C2C2C"/>
                <w:sz w:val="14"/>
                <w:szCs w:val="14"/>
                <w:lang w:val="fr-FR" w:eastAsia="en-GB"/>
              </w:rPr>
              <w:br/>
              <w:t>PACCS score 4 30.7%</w:t>
            </w:r>
          </w:p>
        </w:tc>
        <w:tc>
          <w:tcPr>
            <w:tcW w:w="1313" w:type="dxa"/>
            <w:hideMark/>
          </w:tcPr>
          <w:p w14:paraId="3C562F10"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 xml:space="preserve">TASC II  </w:t>
            </w:r>
            <w:r w:rsidRPr="001154BA">
              <w:rPr>
                <w:rFonts w:ascii="Montserrat" w:eastAsia="Times New Roman" w:hAnsi="Montserrat" w:cs="Times New Roman"/>
                <w:color w:val="2C2C2C"/>
                <w:sz w:val="14"/>
                <w:szCs w:val="14"/>
                <w:lang w:eastAsia="en-GB"/>
              </w:rPr>
              <w:br/>
              <w:t xml:space="preserve">A 20% </w:t>
            </w:r>
            <w:r w:rsidRPr="001154BA">
              <w:rPr>
                <w:rFonts w:ascii="Montserrat" w:eastAsia="Times New Roman" w:hAnsi="Montserrat" w:cs="Times New Roman"/>
                <w:color w:val="2C2C2C"/>
                <w:sz w:val="14"/>
                <w:szCs w:val="14"/>
                <w:lang w:eastAsia="en-GB"/>
              </w:rPr>
              <w:br/>
              <w:t>B 23.1%</w:t>
            </w:r>
            <w:r w:rsidRPr="001154BA">
              <w:rPr>
                <w:rFonts w:ascii="Montserrat" w:eastAsia="Times New Roman" w:hAnsi="Montserrat" w:cs="Times New Roman"/>
                <w:color w:val="2C2C2C"/>
                <w:sz w:val="14"/>
                <w:szCs w:val="14"/>
                <w:lang w:eastAsia="en-GB"/>
              </w:rPr>
              <w:br/>
              <w:t>C 23.1%</w:t>
            </w:r>
            <w:r w:rsidRPr="001154BA">
              <w:rPr>
                <w:rFonts w:ascii="Montserrat" w:eastAsia="Times New Roman" w:hAnsi="Montserrat" w:cs="Times New Roman"/>
                <w:color w:val="2C2C2C"/>
                <w:sz w:val="14"/>
                <w:szCs w:val="14"/>
                <w:lang w:eastAsia="en-GB"/>
              </w:rPr>
              <w:br/>
              <w:t>D 33.8%</w:t>
            </w:r>
          </w:p>
        </w:tc>
        <w:tc>
          <w:tcPr>
            <w:tcW w:w="1275" w:type="dxa"/>
            <w:hideMark/>
          </w:tcPr>
          <w:p w14:paraId="51583BA6"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955" w:type="dxa"/>
            <w:noWrap/>
            <w:hideMark/>
          </w:tcPr>
          <w:p w14:paraId="40F52A0B"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61.5</w:t>
            </w:r>
          </w:p>
        </w:tc>
        <w:tc>
          <w:tcPr>
            <w:tcW w:w="959" w:type="dxa"/>
            <w:noWrap/>
            <w:hideMark/>
          </w:tcPr>
          <w:p w14:paraId="185AC090"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84.6</w:t>
            </w:r>
          </w:p>
        </w:tc>
        <w:tc>
          <w:tcPr>
            <w:tcW w:w="1232" w:type="dxa"/>
            <w:hideMark/>
          </w:tcPr>
          <w:p w14:paraId="6C9A229C"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Coronary artery disease 60</w:t>
            </w:r>
            <w:r w:rsidRPr="001154BA">
              <w:rPr>
                <w:rFonts w:ascii="Montserrat" w:eastAsia="Times New Roman" w:hAnsi="Montserrat" w:cs="Times New Roman"/>
                <w:color w:val="2C2C2C"/>
                <w:sz w:val="14"/>
                <w:szCs w:val="14"/>
                <w:lang w:eastAsia="en-GB"/>
              </w:rPr>
              <w:br/>
              <w:t>Cerebrovascular disease 29.2</w:t>
            </w:r>
          </w:p>
        </w:tc>
        <w:tc>
          <w:tcPr>
            <w:tcW w:w="2666" w:type="dxa"/>
            <w:noWrap/>
            <w:hideMark/>
          </w:tcPr>
          <w:p w14:paraId="702EB3C1" w14:textId="074F2732"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Chronic kidney disease 26.2%</w:t>
            </w:r>
            <w:r w:rsidRPr="001154BA">
              <w:rPr>
                <w:rFonts w:ascii="Montserrat" w:eastAsia="Times New Roman" w:hAnsi="Montserrat" w:cs="Times New Roman"/>
                <w:color w:val="2C2C2C"/>
                <w:sz w:val="14"/>
                <w:szCs w:val="14"/>
                <w:lang w:eastAsia="en-GB"/>
              </w:rPr>
              <w:br/>
            </w:r>
            <w:r w:rsidR="00B8513E" w:rsidRPr="001154BA">
              <w:rPr>
                <w:rFonts w:ascii="Montserrat" w:eastAsia="Times New Roman" w:hAnsi="Montserrat" w:cs="Times New Roman"/>
                <w:color w:val="2C2C2C"/>
                <w:sz w:val="14"/>
                <w:szCs w:val="14"/>
                <w:lang w:eastAsia="en-GB"/>
              </w:rPr>
              <w:t>Haemodialysis</w:t>
            </w:r>
            <w:r w:rsidRPr="001154BA">
              <w:rPr>
                <w:rFonts w:ascii="Montserrat" w:eastAsia="Times New Roman" w:hAnsi="Montserrat" w:cs="Times New Roman"/>
                <w:color w:val="2C2C2C"/>
                <w:sz w:val="14"/>
                <w:szCs w:val="14"/>
                <w:lang w:eastAsia="en-GB"/>
              </w:rPr>
              <w:t xml:space="preserve"> 29.2%</w:t>
            </w:r>
          </w:p>
        </w:tc>
        <w:tc>
          <w:tcPr>
            <w:tcW w:w="2256" w:type="dxa"/>
            <w:noWrap/>
            <w:hideMark/>
          </w:tcPr>
          <w:p w14:paraId="4AB2E155"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No</w:t>
            </w:r>
          </w:p>
        </w:tc>
        <w:tc>
          <w:tcPr>
            <w:tcW w:w="236" w:type="dxa"/>
            <w:hideMark/>
          </w:tcPr>
          <w:p w14:paraId="4B7B5B36"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0F161255" w14:textId="77777777" w:rsidTr="003C644D">
        <w:trPr>
          <w:cantSplit/>
          <w:trHeight w:val="126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48417D69" w14:textId="77777777"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Tan et al., 2022b</w:t>
            </w:r>
          </w:p>
        </w:tc>
        <w:tc>
          <w:tcPr>
            <w:tcW w:w="1306" w:type="dxa"/>
            <w:hideMark/>
          </w:tcPr>
          <w:p w14:paraId="1374F279"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PACCS Grade</w:t>
            </w:r>
            <w:r w:rsidRPr="001154BA">
              <w:rPr>
                <w:rFonts w:ascii="Montserrat" w:eastAsia="Times New Roman" w:hAnsi="Montserrat" w:cs="Times New Roman"/>
                <w:color w:val="2C2C2C"/>
                <w:sz w:val="14"/>
                <w:szCs w:val="14"/>
                <w:lang w:eastAsia="en-GB"/>
              </w:rPr>
              <w:br/>
              <w:t>0 - 23%</w:t>
            </w:r>
            <w:r w:rsidRPr="001154BA">
              <w:rPr>
                <w:rFonts w:ascii="Montserrat" w:eastAsia="Times New Roman" w:hAnsi="Montserrat" w:cs="Times New Roman"/>
                <w:color w:val="2C2C2C"/>
                <w:sz w:val="14"/>
                <w:szCs w:val="14"/>
                <w:lang w:eastAsia="en-GB"/>
              </w:rPr>
              <w:br/>
              <w:t>1 - 18%</w:t>
            </w:r>
            <w:r w:rsidRPr="001154BA">
              <w:rPr>
                <w:rFonts w:ascii="Montserrat" w:eastAsia="Times New Roman" w:hAnsi="Montserrat" w:cs="Times New Roman"/>
                <w:color w:val="2C2C2C"/>
                <w:sz w:val="14"/>
                <w:szCs w:val="14"/>
                <w:lang w:eastAsia="en-GB"/>
              </w:rPr>
              <w:br/>
              <w:t>2 - 18%</w:t>
            </w:r>
            <w:r w:rsidRPr="001154BA">
              <w:rPr>
                <w:rFonts w:ascii="Montserrat" w:eastAsia="Times New Roman" w:hAnsi="Montserrat" w:cs="Times New Roman"/>
                <w:color w:val="2C2C2C"/>
                <w:sz w:val="14"/>
                <w:szCs w:val="14"/>
                <w:lang w:eastAsia="en-GB"/>
              </w:rPr>
              <w:br/>
              <w:t>3 - 10%</w:t>
            </w:r>
            <w:r w:rsidRPr="001154BA">
              <w:rPr>
                <w:rFonts w:ascii="Montserrat" w:eastAsia="Times New Roman" w:hAnsi="Montserrat" w:cs="Times New Roman"/>
                <w:color w:val="2C2C2C"/>
                <w:sz w:val="14"/>
                <w:szCs w:val="14"/>
                <w:lang w:eastAsia="en-GB"/>
              </w:rPr>
              <w:br/>
              <w:t>4 - 30%</w:t>
            </w:r>
          </w:p>
        </w:tc>
        <w:tc>
          <w:tcPr>
            <w:tcW w:w="1313" w:type="dxa"/>
            <w:hideMark/>
          </w:tcPr>
          <w:p w14:paraId="0886D0D2"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TASC</w:t>
            </w:r>
            <w:r w:rsidRPr="001154BA">
              <w:rPr>
                <w:rFonts w:ascii="Montserrat" w:eastAsia="Times New Roman" w:hAnsi="Montserrat" w:cs="Times New Roman"/>
                <w:color w:val="2C2C2C"/>
                <w:sz w:val="14"/>
                <w:szCs w:val="14"/>
                <w:lang w:eastAsia="en-GB"/>
              </w:rPr>
              <w:br/>
              <w:t>A 13%</w:t>
            </w:r>
            <w:r w:rsidRPr="001154BA">
              <w:rPr>
                <w:rFonts w:ascii="Montserrat" w:eastAsia="Times New Roman" w:hAnsi="Montserrat" w:cs="Times New Roman"/>
                <w:color w:val="2C2C2C"/>
                <w:sz w:val="14"/>
                <w:szCs w:val="14"/>
                <w:lang w:eastAsia="en-GB"/>
              </w:rPr>
              <w:br/>
              <w:t>B 25%</w:t>
            </w:r>
            <w:r w:rsidRPr="001154BA">
              <w:rPr>
                <w:rFonts w:ascii="Montserrat" w:eastAsia="Times New Roman" w:hAnsi="Montserrat" w:cs="Times New Roman"/>
                <w:color w:val="2C2C2C"/>
                <w:sz w:val="14"/>
                <w:szCs w:val="14"/>
                <w:lang w:eastAsia="en-GB"/>
              </w:rPr>
              <w:br/>
              <w:t>C 32%</w:t>
            </w:r>
            <w:r w:rsidRPr="001154BA">
              <w:rPr>
                <w:rFonts w:ascii="Montserrat" w:eastAsia="Times New Roman" w:hAnsi="Montserrat" w:cs="Times New Roman"/>
                <w:color w:val="2C2C2C"/>
                <w:sz w:val="14"/>
                <w:szCs w:val="14"/>
                <w:lang w:eastAsia="en-GB"/>
              </w:rPr>
              <w:br/>
              <w:t>D 31%</w:t>
            </w:r>
          </w:p>
        </w:tc>
        <w:tc>
          <w:tcPr>
            <w:tcW w:w="1275" w:type="dxa"/>
            <w:hideMark/>
          </w:tcPr>
          <w:p w14:paraId="3705B8FE"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955" w:type="dxa"/>
            <w:noWrap/>
            <w:hideMark/>
          </w:tcPr>
          <w:p w14:paraId="7196C4A8"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59</w:t>
            </w:r>
          </w:p>
        </w:tc>
        <w:tc>
          <w:tcPr>
            <w:tcW w:w="959" w:type="dxa"/>
            <w:noWrap/>
            <w:hideMark/>
          </w:tcPr>
          <w:p w14:paraId="40035FCF"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83</w:t>
            </w:r>
          </w:p>
        </w:tc>
        <w:tc>
          <w:tcPr>
            <w:tcW w:w="1232" w:type="dxa"/>
            <w:hideMark/>
          </w:tcPr>
          <w:p w14:paraId="5C7F6EED"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2666" w:type="dxa"/>
            <w:noWrap/>
            <w:hideMark/>
          </w:tcPr>
          <w:p w14:paraId="1FCF5510"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eGFR ≥30 mL/min/1.73m - 62%</w:t>
            </w:r>
            <w:r w:rsidRPr="001154BA">
              <w:rPr>
                <w:rFonts w:ascii="Montserrat" w:eastAsia="Times New Roman" w:hAnsi="Montserrat" w:cs="Times New Roman"/>
                <w:color w:val="2C2C2C"/>
                <w:sz w:val="14"/>
                <w:szCs w:val="14"/>
                <w:lang w:eastAsia="en-GB"/>
              </w:rPr>
              <w:br/>
              <w:t>eGFR &lt;30 mL/min/1.73m - 8%</w:t>
            </w:r>
            <w:r w:rsidRPr="001154BA">
              <w:rPr>
                <w:rFonts w:ascii="Montserrat" w:eastAsia="Times New Roman" w:hAnsi="Montserrat" w:cs="Times New Roman"/>
                <w:color w:val="2C2C2C"/>
                <w:sz w:val="14"/>
                <w:szCs w:val="14"/>
                <w:lang w:eastAsia="en-GB"/>
              </w:rPr>
              <w:br/>
              <w:t>Dialysis dependence - 30%</w:t>
            </w:r>
          </w:p>
        </w:tc>
        <w:tc>
          <w:tcPr>
            <w:tcW w:w="2256" w:type="dxa"/>
            <w:noWrap/>
            <w:hideMark/>
          </w:tcPr>
          <w:p w14:paraId="6FFF0DEB"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No</w:t>
            </w:r>
          </w:p>
        </w:tc>
        <w:tc>
          <w:tcPr>
            <w:tcW w:w="236" w:type="dxa"/>
            <w:hideMark/>
          </w:tcPr>
          <w:p w14:paraId="26C5D8AC"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6673A6B4" w14:textId="77777777" w:rsidTr="003C644D">
        <w:trPr>
          <w:cnfStyle w:val="000000100000" w:firstRow="0" w:lastRow="0" w:firstColumn="0" w:lastColumn="0" w:oddVBand="0" w:evenVBand="0" w:oddHBand="1" w:evenHBand="0" w:firstRowFirstColumn="0" w:firstRowLastColumn="0" w:lastRowFirstColumn="0" w:lastRowLastColumn="0"/>
          <w:cantSplit/>
          <w:trHeight w:val="995"/>
        </w:trPr>
        <w:tc>
          <w:tcPr>
            <w:cnfStyle w:val="001000000000" w:firstRow="0" w:lastRow="0" w:firstColumn="1" w:lastColumn="0" w:oddVBand="0" w:evenVBand="0" w:oddHBand="0" w:evenHBand="0" w:firstRowFirstColumn="0" w:firstRowLastColumn="0" w:lastRowFirstColumn="0" w:lastRowLastColumn="0"/>
            <w:tcW w:w="1776" w:type="dxa"/>
            <w:noWrap/>
            <w:hideMark/>
          </w:tcPr>
          <w:p w14:paraId="5CCA042B" w14:textId="73563F9F"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proofErr w:type="spellStart"/>
            <w:r w:rsidRPr="001154BA">
              <w:rPr>
                <w:rFonts w:ascii="Montserrat" w:eastAsia="Times New Roman" w:hAnsi="Montserrat" w:cs="Times New Roman"/>
                <w:color w:val="2C2C2C"/>
                <w:sz w:val="14"/>
                <w:szCs w:val="14"/>
                <w:lang w:eastAsia="en-GB"/>
              </w:rPr>
              <w:t>Teymen</w:t>
            </w:r>
            <w:proofErr w:type="spellEnd"/>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2018</w:t>
            </w:r>
          </w:p>
        </w:tc>
        <w:tc>
          <w:tcPr>
            <w:tcW w:w="1306" w:type="dxa"/>
            <w:hideMark/>
          </w:tcPr>
          <w:p w14:paraId="4D0ED5CA"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Severe calcification 49.0%</w:t>
            </w:r>
          </w:p>
        </w:tc>
        <w:tc>
          <w:tcPr>
            <w:tcW w:w="1313" w:type="dxa"/>
            <w:hideMark/>
          </w:tcPr>
          <w:p w14:paraId="6FA9B110" w14:textId="77777777" w:rsidR="00B8513E"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A 16.3%</w:t>
            </w:r>
          </w:p>
          <w:p w14:paraId="01B444BF" w14:textId="77777777" w:rsidR="00B8513E"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br w:type="page"/>
              <w:t>B 44.9%</w:t>
            </w:r>
          </w:p>
          <w:p w14:paraId="7F718413" w14:textId="77777777" w:rsidR="00B8513E"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br w:type="page"/>
              <w:t>C 20.4%</w:t>
            </w:r>
          </w:p>
          <w:p w14:paraId="4D2C7D00" w14:textId="11D3A51A"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br w:type="page"/>
              <w:t>D 18.4%</w:t>
            </w:r>
          </w:p>
        </w:tc>
        <w:tc>
          <w:tcPr>
            <w:tcW w:w="1275" w:type="dxa"/>
            <w:hideMark/>
          </w:tcPr>
          <w:p w14:paraId="3EC441F1"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955" w:type="dxa"/>
            <w:noWrap/>
            <w:hideMark/>
          </w:tcPr>
          <w:p w14:paraId="0A228555"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63.3</w:t>
            </w:r>
          </w:p>
        </w:tc>
        <w:tc>
          <w:tcPr>
            <w:tcW w:w="959" w:type="dxa"/>
            <w:noWrap/>
            <w:hideMark/>
          </w:tcPr>
          <w:p w14:paraId="6961CBFE"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81.6</w:t>
            </w:r>
          </w:p>
        </w:tc>
        <w:tc>
          <w:tcPr>
            <w:tcW w:w="1232" w:type="dxa"/>
            <w:hideMark/>
          </w:tcPr>
          <w:p w14:paraId="5CCD12D0" w14:textId="77777777" w:rsidR="00B8513E"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Coronary artery disease 65.3</w:t>
            </w:r>
          </w:p>
          <w:p w14:paraId="67DBBF5D" w14:textId="3AFED20D"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br w:type="page"/>
              <w:t>Cerebrovascular disease 6.1</w:t>
            </w:r>
            <w:r w:rsidRPr="001154BA">
              <w:rPr>
                <w:rFonts w:ascii="Montserrat" w:eastAsia="Times New Roman" w:hAnsi="Montserrat" w:cs="Times New Roman"/>
                <w:color w:val="2C2C2C"/>
                <w:sz w:val="14"/>
                <w:szCs w:val="14"/>
                <w:lang w:eastAsia="en-GB"/>
              </w:rPr>
              <w:br w:type="page"/>
            </w:r>
            <w:r w:rsidRPr="001154BA">
              <w:rPr>
                <w:rFonts w:ascii="Montserrat" w:eastAsia="Times New Roman" w:hAnsi="Montserrat" w:cs="Times New Roman"/>
                <w:color w:val="2C2C2C"/>
                <w:sz w:val="14"/>
                <w:szCs w:val="14"/>
                <w:lang w:eastAsia="en-GB"/>
              </w:rPr>
              <w:br w:type="page"/>
            </w:r>
            <w:r w:rsidRPr="001154BA">
              <w:rPr>
                <w:rFonts w:ascii="Montserrat" w:eastAsia="Times New Roman" w:hAnsi="Montserrat" w:cs="Times New Roman"/>
                <w:color w:val="2C2C2C"/>
                <w:sz w:val="14"/>
                <w:szCs w:val="14"/>
                <w:lang w:eastAsia="en-GB"/>
              </w:rPr>
              <w:br w:type="page"/>
            </w:r>
            <w:r w:rsidRPr="001154BA">
              <w:rPr>
                <w:rFonts w:ascii="Montserrat" w:eastAsia="Times New Roman" w:hAnsi="Montserrat" w:cs="Times New Roman"/>
                <w:color w:val="2C2C2C"/>
                <w:sz w:val="14"/>
                <w:szCs w:val="14"/>
                <w:lang w:eastAsia="en-GB"/>
              </w:rPr>
              <w:br w:type="page"/>
            </w:r>
            <w:r w:rsidRPr="001154BA">
              <w:rPr>
                <w:rFonts w:ascii="Montserrat" w:eastAsia="Times New Roman" w:hAnsi="Montserrat" w:cs="Times New Roman"/>
                <w:color w:val="2C2C2C"/>
                <w:sz w:val="14"/>
                <w:szCs w:val="14"/>
                <w:lang w:eastAsia="en-GB"/>
              </w:rPr>
              <w:br w:type="page"/>
            </w:r>
            <w:r w:rsidRPr="001154BA">
              <w:rPr>
                <w:rFonts w:ascii="Montserrat" w:eastAsia="Times New Roman" w:hAnsi="Montserrat" w:cs="Times New Roman"/>
                <w:color w:val="2C2C2C"/>
                <w:sz w:val="14"/>
                <w:szCs w:val="14"/>
                <w:lang w:eastAsia="en-GB"/>
              </w:rPr>
              <w:br w:type="page"/>
            </w:r>
            <w:r w:rsidRPr="001154BA">
              <w:rPr>
                <w:rFonts w:ascii="Montserrat" w:eastAsia="Times New Roman" w:hAnsi="Montserrat" w:cs="Times New Roman"/>
                <w:color w:val="2C2C2C"/>
                <w:sz w:val="14"/>
                <w:szCs w:val="14"/>
                <w:lang w:eastAsia="en-GB"/>
              </w:rPr>
              <w:br w:type="page"/>
            </w:r>
            <w:r w:rsidRPr="001154BA">
              <w:rPr>
                <w:rFonts w:ascii="Montserrat" w:eastAsia="Times New Roman" w:hAnsi="Montserrat" w:cs="Times New Roman"/>
                <w:color w:val="2C2C2C"/>
                <w:sz w:val="14"/>
                <w:szCs w:val="14"/>
                <w:lang w:eastAsia="en-GB"/>
              </w:rPr>
              <w:br w:type="page"/>
            </w:r>
            <w:r w:rsidRPr="001154BA">
              <w:rPr>
                <w:rFonts w:ascii="Montserrat" w:eastAsia="Times New Roman" w:hAnsi="Montserrat" w:cs="Times New Roman"/>
                <w:color w:val="2C2C2C"/>
                <w:sz w:val="14"/>
                <w:szCs w:val="14"/>
                <w:lang w:eastAsia="en-GB"/>
              </w:rPr>
              <w:br w:type="page"/>
            </w:r>
            <w:r w:rsidRPr="001154BA">
              <w:rPr>
                <w:rFonts w:ascii="Montserrat" w:eastAsia="Times New Roman" w:hAnsi="Montserrat" w:cs="Times New Roman"/>
                <w:color w:val="2C2C2C"/>
                <w:sz w:val="14"/>
                <w:szCs w:val="14"/>
                <w:lang w:eastAsia="en-GB"/>
              </w:rPr>
              <w:br w:type="page"/>
            </w:r>
            <w:r w:rsidRPr="001154BA">
              <w:rPr>
                <w:rFonts w:ascii="Montserrat" w:eastAsia="Times New Roman" w:hAnsi="Montserrat" w:cs="Times New Roman"/>
                <w:color w:val="2C2C2C"/>
                <w:sz w:val="14"/>
                <w:szCs w:val="14"/>
                <w:lang w:eastAsia="en-GB"/>
              </w:rPr>
              <w:br w:type="page"/>
            </w:r>
            <w:r w:rsidRPr="001154BA">
              <w:rPr>
                <w:rFonts w:ascii="Montserrat" w:eastAsia="Times New Roman" w:hAnsi="Montserrat" w:cs="Times New Roman"/>
                <w:color w:val="2C2C2C"/>
                <w:sz w:val="14"/>
                <w:szCs w:val="14"/>
                <w:lang w:eastAsia="en-GB"/>
              </w:rPr>
              <w:br w:type="page"/>
            </w:r>
            <w:r w:rsidRPr="001154BA">
              <w:rPr>
                <w:rFonts w:ascii="Montserrat" w:eastAsia="Times New Roman" w:hAnsi="Montserrat" w:cs="Times New Roman"/>
                <w:color w:val="2C2C2C"/>
                <w:sz w:val="14"/>
                <w:szCs w:val="14"/>
                <w:lang w:eastAsia="en-GB"/>
              </w:rPr>
              <w:br w:type="page"/>
            </w:r>
            <w:r w:rsidRPr="001154BA">
              <w:rPr>
                <w:rFonts w:ascii="Montserrat" w:eastAsia="Times New Roman" w:hAnsi="Montserrat" w:cs="Times New Roman"/>
                <w:color w:val="2C2C2C"/>
                <w:sz w:val="14"/>
                <w:szCs w:val="14"/>
                <w:lang w:eastAsia="en-GB"/>
              </w:rPr>
              <w:br w:type="page"/>
            </w:r>
            <w:r w:rsidRPr="001154BA">
              <w:rPr>
                <w:rFonts w:ascii="Montserrat" w:eastAsia="Times New Roman" w:hAnsi="Montserrat" w:cs="Times New Roman"/>
                <w:color w:val="2C2C2C"/>
                <w:sz w:val="14"/>
                <w:szCs w:val="14"/>
                <w:lang w:eastAsia="en-GB"/>
              </w:rPr>
              <w:br w:type="page"/>
            </w:r>
            <w:r w:rsidRPr="001154BA">
              <w:rPr>
                <w:rFonts w:ascii="Montserrat" w:eastAsia="Times New Roman" w:hAnsi="Montserrat" w:cs="Times New Roman"/>
                <w:color w:val="2C2C2C"/>
                <w:sz w:val="14"/>
                <w:szCs w:val="14"/>
                <w:lang w:eastAsia="en-GB"/>
              </w:rPr>
              <w:br w:type="page"/>
            </w:r>
            <w:r w:rsidRPr="001154BA">
              <w:rPr>
                <w:rFonts w:ascii="Montserrat" w:eastAsia="Times New Roman" w:hAnsi="Montserrat" w:cs="Times New Roman"/>
                <w:color w:val="2C2C2C"/>
                <w:sz w:val="14"/>
                <w:szCs w:val="14"/>
                <w:lang w:eastAsia="en-GB"/>
              </w:rPr>
              <w:br w:type="page"/>
            </w:r>
            <w:r w:rsidRPr="001154BA">
              <w:rPr>
                <w:rFonts w:ascii="Montserrat" w:eastAsia="Times New Roman" w:hAnsi="Montserrat" w:cs="Times New Roman"/>
                <w:color w:val="2C2C2C"/>
                <w:sz w:val="14"/>
                <w:szCs w:val="14"/>
                <w:lang w:eastAsia="en-GB"/>
              </w:rPr>
              <w:br w:type="page"/>
            </w:r>
            <w:r w:rsidRPr="001154BA">
              <w:rPr>
                <w:rFonts w:ascii="Montserrat" w:eastAsia="Times New Roman" w:hAnsi="Montserrat" w:cs="Times New Roman"/>
                <w:color w:val="2C2C2C"/>
                <w:sz w:val="14"/>
                <w:szCs w:val="14"/>
                <w:lang w:eastAsia="en-GB"/>
              </w:rPr>
              <w:br w:type="page"/>
            </w:r>
            <w:r w:rsidRPr="001154BA">
              <w:rPr>
                <w:rFonts w:ascii="Montserrat" w:eastAsia="Times New Roman" w:hAnsi="Montserrat" w:cs="Times New Roman"/>
                <w:color w:val="2C2C2C"/>
                <w:sz w:val="14"/>
                <w:szCs w:val="14"/>
                <w:lang w:eastAsia="en-GB"/>
              </w:rPr>
              <w:br w:type="page"/>
            </w:r>
            <w:r w:rsidRPr="001154BA">
              <w:rPr>
                <w:rFonts w:ascii="Montserrat" w:eastAsia="Times New Roman" w:hAnsi="Montserrat" w:cs="Times New Roman"/>
                <w:color w:val="2C2C2C"/>
                <w:sz w:val="14"/>
                <w:szCs w:val="14"/>
                <w:lang w:eastAsia="en-GB"/>
              </w:rPr>
              <w:br w:type="page"/>
            </w:r>
            <w:r w:rsidRPr="001154BA">
              <w:rPr>
                <w:rFonts w:ascii="Montserrat" w:eastAsia="Times New Roman" w:hAnsi="Montserrat" w:cs="Times New Roman"/>
                <w:color w:val="2C2C2C"/>
                <w:sz w:val="14"/>
                <w:szCs w:val="14"/>
                <w:lang w:eastAsia="en-GB"/>
              </w:rPr>
              <w:br w:type="page"/>
            </w:r>
            <w:r w:rsidRPr="001154BA">
              <w:rPr>
                <w:rFonts w:ascii="Montserrat" w:eastAsia="Times New Roman" w:hAnsi="Montserrat" w:cs="Times New Roman"/>
                <w:color w:val="2C2C2C"/>
                <w:sz w:val="14"/>
                <w:szCs w:val="14"/>
                <w:lang w:eastAsia="en-GB"/>
              </w:rPr>
              <w:br w:type="page"/>
            </w:r>
          </w:p>
        </w:tc>
        <w:tc>
          <w:tcPr>
            <w:tcW w:w="2666" w:type="dxa"/>
            <w:noWrap/>
            <w:hideMark/>
          </w:tcPr>
          <w:p w14:paraId="744948CB"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End-stage renal disease 10.2%</w:t>
            </w:r>
          </w:p>
        </w:tc>
        <w:tc>
          <w:tcPr>
            <w:tcW w:w="2256" w:type="dxa"/>
            <w:noWrap/>
            <w:hideMark/>
          </w:tcPr>
          <w:p w14:paraId="3A7A972C"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236" w:type="dxa"/>
            <w:hideMark/>
          </w:tcPr>
          <w:p w14:paraId="0C063D8B"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3D40BCEC" w14:textId="77777777" w:rsidTr="003C644D">
        <w:trPr>
          <w:cantSplit/>
          <w:trHeight w:val="84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7DCF43D8" w14:textId="2889D139"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proofErr w:type="spellStart"/>
            <w:r w:rsidRPr="001154BA">
              <w:rPr>
                <w:rFonts w:ascii="Montserrat" w:eastAsia="Times New Roman" w:hAnsi="Montserrat" w:cs="Times New Roman"/>
                <w:color w:val="2C2C2C"/>
                <w:sz w:val="14"/>
                <w:szCs w:val="14"/>
                <w:lang w:eastAsia="en-GB"/>
              </w:rPr>
              <w:t>Torsello</w:t>
            </w:r>
            <w:proofErr w:type="spellEnd"/>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2024</w:t>
            </w:r>
          </w:p>
        </w:tc>
        <w:tc>
          <w:tcPr>
            <w:tcW w:w="1306" w:type="dxa"/>
            <w:hideMark/>
          </w:tcPr>
          <w:p w14:paraId="136AAA5C"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PACSS class 3 25%</w:t>
            </w:r>
            <w:r w:rsidRPr="001154BA">
              <w:rPr>
                <w:rFonts w:ascii="Montserrat" w:eastAsia="Times New Roman" w:hAnsi="Montserrat" w:cs="Times New Roman"/>
                <w:color w:val="2C2C2C"/>
                <w:sz w:val="14"/>
                <w:szCs w:val="14"/>
                <w:lang w:eastAsia="en-GB"/>
              </w:rPr>
              <w:br/>
              <w:t>PACSS class 4 26%</w:t>
            </w:r>
          </w:p>
        </w:tc>
        <w:tc>
          <w:tcPr>
            <w:tcW w:w="1313" w:type="dxa"/>
            <w:hideMark/>
          </w:tcPr>
          <w:p w14:paraId="7E164CAE"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275" w:type="dxa"/>
            <w:hideMark/>
          </w:tcPr>
          <w:p w14:paraId="3888B76E"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955" w:type="dxa"/>
            <w:noWrap/>
            <w:hideMark/>
          </w:tcPr>
          <w:p w14:paraId="6FF1D97D"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959" w:type="dxa"/>
            <w:noWrap/>
            <w:hideMark/>
          </w:tcPr>
          <w:p w14:paraId="2C318B25"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232" w:type="dxa"/>
            <w:hideMark/>
          </w:tcPr>
          <w:p w14:paraId="03B3D24D"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2666" w:type="dxa"/>
            <w:noWrap/>
            <w:hideMark/>
          </w:tcPr>
          <w:p w14:paraId="24978EDE"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2256" w:type="dxa"/>
            <w:noWrap/>
            <w:hideMark/>
          </w:tcPr>
          <w:p w14:paraId="6550ABA5"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No</w:t>
            </w:r>
          </w:p>
        </w:tc>
        <w:tc>
          <w:tcPr>
            <w:tcW w:w="236" w:type="dxa"/>
            <w:hideMark/>
          </w:tcPr>
          <w:p w14:paraId="62D5C057"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1BA2AE80" w14:textId="77777777" w:rsidTr="003C644D">
        <w:trPr>
          <w:cnfStyle w:val="000000100000" w:firstRow="0" w:lastRow="0" w:firstColumn="0" w:lastColumn="0" w:oddVBand="0" w:evenVBand="0" w:oddHBand="1" w:evenHBand="0" w:firstRowFirstColumn="0" w:firstRowLastColumn="0" w:lastRowFirstColumn="0" w:lastRowLastColumn="0"/>
          <w:cantSplit/>
          <w:trHeight w:val="84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779C721D" w14:textId="208C21AE"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proofErr w:type="spellStart"/>
            <w:r w:rsidRPr="001154BA">
              <w:rPr>
                <w:rFonts w:ascii="Montserrat" w:eastAsia="Times New Roman" w:hAnsi="Montserrat" w:cs="Times New Roman"/>
                <w:color w:val="2C2C2C"/>
                <w:sz w:val="14"/>
                <w:szCs w:val="14"/>
                <w:lang w:eastAsia="en-GB"/>
              </w:rPr>
              <w:t>Treitl</w:t>
            </w:r>
            <w:proofErr w:type="spellEnd"/>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2017</w:t>
            </w:r>
          </w:p>
        </w:tc>
        <w:tc>
          <w:tcPr>
            <w:tcW w:w="1306" w:type="dxa"/>
            <w:hideMark/>
          </w:tcPr>
          <w:p w14:paraId="47D2AE35"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None 61.2%</w:t>
            </w:r>
            <w:r w:rsidRPr="001154BA">
              <w:rPr>
                <w:rFonts w:ascii="Montserrat" w:eastAsia="Times New Roman" w:hAnsi="Montserrat" w:cs="Times New Roman"/>
                <w:color w:val="2C2C2C"/>
                <w:sz w:val="14"/>
                <w:szCs w:val="14"/>
                <w:lang w:eastAsia="en-GB"/>
              </w:rPr>
              <w:br/>
              <w:t>Mild 20.0%</w:t>
            </w:r>
            <w:r w:rsidRPr="001154BA">
              <w:rPr>
                <w:rFonts w:ascii="Montserrat" w:eastAsia="Times New Roman" w:hAnsi="Montserrat" w:cs="Times New Roman"/>
                <w:color w:val="2C2C2C"/>
                <w:sz w:val="14"/>
                <w:szCs w:val="14"/>
                <w:lang w:eastAsia="en-GB"/>
              </w:rPr>
              <w:br/>
              <w:t>Severe 18.8%</w:t>
            </w:r>
          </w:p>
        </w:tc>
        <w:tc>
          <w:tcPr>
            <w:tcW w:w="1313" w:type="dxa"/>
            <w:hideMark/>
          </w:tcPr>
          <w:p w14:paraId="787201D7"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A/ B 100%</w:t>
            </w:r>
          </w:p>
        </w:tc>
        <w:tc>
          <w:tcPr>
            <w:tcW w:w="1275" w:type="dxa"/>
            <w:hideMark/>
          </w:tcPr>
          <w:p w14:paraId="48BD8619"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955" w:type="dxa"/>
            <w:noWrap/>
            <w:hideMark/>
          </w:tcPr>
          <w:p w14:paraId="29CE43A0"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50.6</w:t>
            </w:r>
          </w:p>
        </w:tc>
        <w:tc>
          <w:tcPr>
            <w:tcW w:w="959" w:type="dxa"/>
            <w:noWrap/>
            <w:hideMark/>
          </w:tcPr>
          <w:p w14:paraId="69052318"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23.5</w:t>
            </w:r>
          </w:p>
        </w:tc>
        <w:tc>
          <w:tcPr>
            <w:tcW w:w="1232" w:type="dxa"/>
            <w:hideMark/>
          </w:tcPr>
          <w:p w14:paraId="052044FC" w14:textId="029F56A6"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w:t>
            </w:r>
            <w:r w:rsidR="00195CB3">
              <w:rPr>
                <w:rFonts w:ascii="Montserrat" w:eastAsia="Times New Roman" w:hAnsi="Montserrat" w:cs="Times New Roman"/>
                <w:color w:val="2C2C2C"/>
                <w:sz w:val="14"/>
                <w:szCs w:val="14"/>
                <w:lang w:eastAsia="en-GB"/>
              </w:rPr>
              <w:t xml:space="preserve">oronary artery disease </w:t>
            </w:r>
            <w:r w:rsidRPr="001154BA">
              <w:rPr>
                <w:rFonts w:ascii="Montserrat" w:eastAsia="Times New Roman" w:hAnsi="Montserrat" w:cs="Times New Roman"/>
                <w:color w:val="2C2C2C"/>
                <w:sz w:val="14"/>
                <w:szCs w:val="14"/>
                <w:lang w:eastAsia="en-GB"/>
              </w:rPr>
              <w:t>72.9</w:t>
            </w:r>
            <w:r w:rsidRPr="001154BA">
              <w:rPr>
                <w:rFonts w:ascii="Montserrat" w:eastAsia="Times New Roman" w:hAnsi="Montserrat" w:cs="Times New Roman"/>
                <w:color w:val="2C2C2C"/>
                <w:sz w:val="14"/>
                <w:szCs w:val="14"/>
                <w:lang w:eastAsia="en-GB"/>
              </w:rPr>
              <w:br/>
              <w:t>Cerebrovascular disease 88.2</w:t>
            </w:r>
          </w:p>
        </w:tc>
        <w:tc>
          <w:tcPr>
            <w:tcW w:w="2666" w:type="dxa"/>
            <w:noWrap/>
            <w:hideMark/>
          </w:tcPr>
          <w:p w14:paraId="4203354A"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2256" w:type="dxa"/>
            <w:noWrap/>
            <w:hideMark/>
          </w:tcPr>
          <w:p w14:paraId="10202523"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236" w:type="dxa"/>
            <w:hideMark/>
          </w:tcPr>
          <w:p w14:paraId="3C3D6D9B"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7C9E23F5" w14:textId="77777777" w:rsidTr="003C644D">
        <w:trPr>
          <w:cantSplit/>
          <w:trHeight w:val="84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4B0D1A26" w14:textId="5F5C768F"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proofErr w:type="spellStart"/>
            <w:r w:rsidRPr="001154BA">
              <w:rPr>
                <w:rFonts w:ascii="Montserrat" w:eastAsia="Times New Roman" w:hAnsi="Montserrat" w:cs="Times New Roman"/>
                <w:color w:val="2C2C2C"/>
                <w:sz w:val="14"/>
                <w:szCs w:val="14"/>
                <w:lang w:eastAsia="en-GB"/>
              </w:rPr>
              <w:t>Treitl</w:t>
            </w:r>
            <w:proofErr w:type="spellEnd"/>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2017</w:t>
            </w:r>
          </w:p>
        </w:tc>
        <w:tc>
          <w:tcPr>
            <w:tcW w:w="1306" w:type="dxa"/>
            <w:hideMark/>
          </w:tcPr>
          <w:p w14:paraId="50B0FFBE"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None 53.7%</w:t>
            </w:r>
            <w:r w:rsidRPr="001154BA">
              <w:rPr>
                <w:rFonts w:ascii="Montserrat" w:eastAsia="Times New Roman" w:hAnsi="Montserrat" w:cs="Times New Roman"/>
                <w:color w:val="2C2C2C"/>
                <w:sz w:val="14"/>
                <w:szCs w:val="14"/>
                <w:lang w:eastAsia="en-GB"/>
              </w:rPr>
              <w:br/>
              <w:t>Mild 19.4%</w:t>
            </w:r>
            <w:r w:rsidRPr="001154BA">
              <w:rPr>
                <w:rFonts w:ascii="Montserrat" w:eastAsia="Times New Roman" w:hAnsi="Montserrat" w:cs="Times New Roman"/>
                <w:color w:val="2C2C2C"/>
                <w:sz w:val="14"/>
                <w:szCs w:val="14"/>
                <w:lang w:eastAsia="en-GB"/>
              </w:rPr>
              <w:br/>
              <w:t>Severe 26.9%</w:t>
            </w:r>
          </w:p>
        </w:tc>
        <w:tc>
          <w:tcPr>
            <w:tcW w:w="1313" w:type="dxa"/>
            <w:hideMark/>
          </w:tcPr>
          <w:p w14:paraId="314FF0FE"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A/ B 100%</w:t>
            </w:r>
          </w:p>
        </w:tc>
        <w:tc>
          <w:tcPr>
            <w:tcW w:w="1275" w:type="dxa"/>
            <w:hideMark/>
          </w:tcPr>
          <w:p w14:paraId="62DD195D"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955" w:type="dxa"/>
            <w:noWrap/>
            <w:hideMark/>
          </w:tcPr>
          <w:p w14:paraId="5722DD80"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43.3</w:t>
            </w:r>
          </w:p>
        </w:tc>
        <w:tc>
          <w:tcPr>
            <w:tcW w:w="959" w:type="dxa"/>
            <w:noWrap/>
            <w:hideMark/>
          </w:tcPr>
          <w:p w14:paraId="6F9853BC"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29.9</w:t>
            </w:r>
          </w:p>
        </w:tc>
        <w:tc>
          <w:tcPr>
            <w:tcW w:w="1232" w:type="dxa"/>
            <w:hideMark/>
          </w:tcPr>
          <w:p w14:paraId="41D14424" w14:textId="35CBDB99"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w:t>
            </w:r>
            <w:r w:rsidR="00195CB3">
              <w:rPr>
                <w:rFonts w:ascii="Montserrat" w:eastAsia="Times New Roman" w:hAnsi="Montserrat" w:cs="Times New Roman"/>
                <w:color w:val="2C2C2C"/>
                <w:sz w:val="14"/>
                <w:szCs w:val="14"/>
                <w:lang w:eastAsia="en-GB"/>
              </w:rPr>
              <w:t>oronary artery disease</w:t>
            </w:r>
            <w:r w:rsidRPr="001154BA">
              <w:rPr>
                <w:rFonts w:ascii="Montserrat" w:eastAsia="Times New Roman" w:hAnsi="Montserrat" w:cs="Times New Roman"/>
                <w:color w:val="2C2C2C"/>
                <w:sz w:val="14"/>
                <w:szCs w:val="14"/>
                <w:lang w:eastAsia="en-GB"/>
              </w:rPr>
              <w:t xml:space="preserve"> 74.6</w:t>
            </w:r>
            <w:r w:rsidRPr="001154BA">
              <w:rPr>
                <w:rFonts w:ascii="Montserrat" w:eastAsia="Times New Roman" w:hAnsi="Montserrat" w:cs="Times New Roman"/>
                <w:color w:val="2C2C2C"/>
                <w:sz w:val="14"/>
                <w:szCs w:val="14"/>
                <w:lang w:eastAsia="en-GB"/>
              </w:rPr>
              <w:br/>
              <w:t>Cerebrovascular disease 88.1</w:t>
            </w:r>
          </w:p>
        </w:tc>
        <w:tc>
          <w:tcPr>
            <w:tcW w:w="2666" w:type="dxa"/>
            <w:noWrap/>
            <w:hideMark/>
          </w:tcPr>
          <w:p w14:paraId="142FE1D6"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2256" w:type="dxa"/>
            <w:noWrap/>
            <w:hideMark/>
          </w:tcPr>
          <w:p w14:paraId="0BF79088"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236" w:type="dxa"/>
            <w:hideMark/>
          </w:tcPr>
          <w:p w14:paraId="33707751"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2D13BBBD" w14:textId="77777777" w:rsidTr="003C644D">
        <w:trPr>
          <w:cnfStyle w:val="000000100000" w:firstRow="0" w:lastRow="0" w:firstColumn="0" w:lastColumn="0" w:oddVBand="0" w:evenVBand="0" w:oddHBand="1" w:evenHBand="0" w:firstRowFirstColumn="0" w:firstRowLastColumn="0" w:lastRowFirstColumn="0" w:lastRowLastColumn="0"/>
          <w:cantSplit/>
          <w:trHeight w:val="1037"/>
        </w:trPr>
        <w:tc>
          <w:tcPr>
            <w:cnfStyle w:val="001000000000" w:firstRow="0" w:lastRow="0" w:firstColumn="1" w:lastColumn="0" w:oddVBand="0" w:evenVBand="0" w:oddHBand="0" w:evenHBand="0" w:firstRowFirstColumn="0" w:firstRowLastColumn="0" w:lastRowFirstColumn="0" w:lastRowLastColumn="0"/>
            <w:tcW w:w="1776" w:type="dxa"/>
            <w:noWrap/>
            <w:hideMark/>
          </w:tcPr>
          <w:p w14:paraId="59D65D6C" w14:textId="3C43CC82"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proofErr w:type="spellStart"/>
            <w:r w:rsidRPr="001154BA">
              <w:rPr>
                <w:rFonts w:ascii="Montserrat" w:eastAsia="Times New Roman" w:hAnsi="Montserrat" w:cs="Times New Roman"/>
                <w:color w:val="2C2C2C"/>
                <w:sz w:val="14"/>
                <w:szCs w:val="14"/>
                <w:lang w:eastAsia="en-GB"/>
              </w:rPr>
              <w:lastRenderedPageBreak/>
              <w:t>Treitl</w:t>
            </w:r>
            <w:proofErr w:type="spellEnd"/>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2017</w:t>
            </w:r>
          </w:p>
        </w:tc>
        <w:tc>
          <w:tcPr>
            <w:tcW w:w="1306" w:type="dxa"/>
            <w:hideMark/>
          </w:tcPr>
          <w:p w14:paraId="0FCAD5F9"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None 27.1%</w:t>
            </w:r>
            <w:r w:rsidRPr="001154BA">
              <w:rPr>
                <w:rFonts w:ascii="Montserrat" w:eastAsia="Times New Roman" w:hAnsi="Montserrat" w:cs="Times New Roman"/>
                <w:color w:val="2C2C2C"/>
                <w:sz w:val="14"/>
                <w:szCs w:val="14"/>
                <w:lang w:eastAsia="en-GB"/>
              </w:rPr>
              <w:br/>
              <w:t>Mild 24.3%</w:t>
            </w:r>
            <w:r w:rsidRPr="001154BA">
              <w:rPr>
                <w:rFonts w:ascii="Montserrat" w:eastAsia="Times New Roman" w:hAnsi="Montserrat" w:cs="Times New Roman"/>
                <w:color w:val="2C2C2C"/>
                <w:sz w:val="14"/>
                <w:szCs w:val="14"/>
                <w:lang w:eastAsia="en-GB"/>
              </w:rPr>
              <w:br/>
              <w:t>Severe 48.6%</w:t>
            </w:r>
          </w:p>
        </w:tc>
        <w:tc>
          <w:tcPr>
            <w:tcW w:w="1313" w:type="dxa"/>
            <w:hideMark/>
          </w:tcPr>
          <w:p w14:paraId="737F6DD9"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A/ B 100%</w:t>
            </w:r>
          </w:p>
        </w:tc>
        <w:tc>
          <w:tcPr>
            <w:tcW w:w="1275" w:type="dxa"/>
            <w:hideMark/>
          </w:tcPr>
          <w:p w14:paraId="7AA6071A"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955" w:type="dxa"/>
            <w:noWrap/>
            <w:hideMark/>
          </w:tcPr>
          <w:p w14:paraId="4E6B7897"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55.7</w:t>
            </w:r>
          </w:p>
        </w:tc>
        <w:tc>
          <w:tcPr>
            <w:tcW w:w="959" w:type="dxa"/>
            <w:noWrap/>
            <w:hideMark/>
          </w:tcPr>
          <w:p w14:paraId="0BFE1459"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22.9</w:t>
            </w:r>
          </w:p>
        </w:tc>
        <w:tc>
          <w:tcPr>
            <w:tcW w:w="1232" w:type="dxa"/>
            <w:hideMark/>
          </w:tcPr>
          <w:p w14:paraId="2D5F457E" w14:textId="68B44663"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w:t>
            </w:r>
            <w:r w:rsidR="00195CB3">
              <w:rPr>
                <w:rFonts w:ascii="Montserrat" w:eastAsia="Times New Roman" w:hAnsi="Montserrat" w:cs="Times New Roman"/>
                <w:color w:val="2C2C2C"/>
                <w:sz w:val="14"/>
                <w:szCs w:val="14"/>
                <w:lang w:eastAsia="en-GB"/>
              </w:rPr>
              <w:t xml:space="preserve">oronary artery </w:t>
            </w:r>
            <w:proofErr w:type="gramStart"/>
            <w:r w:rsidR="00195CB3">
              <w:rPr>
                <w:rFonts w:ascii="Montserrat" w:eastAsia="Times New Roman" w:hAnsi="Montserrat" w:cs="Times New Roman"/>
                <w:color w:val="2C2C2C"/>
                <w:sz w:val="14"/>
                <w:szCs w:val="14"/>
                <w:lang w:eastAsia="en-GB"/>
              </w:rPr>
              <w:t xml:space="preserve">disease </w:t>
            </w:r>
            <w:r w:rsidRPr="001154BA">
              <w:rPr>
                <w:rFonts w:ascii="Montserrat" w:eastAsia="Times New Roman" w:hAnsi="Montserrat" w:cs="Times New Roman"/>
                <w:color w:val="2C2C2C"/>
                <w:sz w:val="14"/>
                <w:szCs w:val="14"/>
                <w:lang w:eastAsia="en-GB"/>
              </w:rPr>
              <w:t xml:space="preserve"> 60</w:t>
            </w:r>
            <w:proofErr w:type="gramEnd"/>
            <w:r w:rsidRPr="001154BA">
              <w:rPr>
                <w:rFonts w:ascii="Montserrat" w:eastAsia="Times New Roman" w:hAnsi="Montserrat" w:cs="Times New Roman"/>
                <w:color w:val="2C2C2C"/>
                <w:sz w:val="14"/>
                <w:szCs w:val="14"/>
                <w:lang w:eastAsia="en-GB"/>
              </w:rPr>
              <w:t>.0</w:t>
            </w:r>
            <w:r w:rsidRPr="001154BA">
              <w:rPr>
                <w:rFonts w:ascii="Montserrat" w:eastAsia="Times New Roman" w:hAnsi="Montserrat" w:cs="Times New Roman"/>
                <w:color w:val="2C2C2C"/>
                <w:sz w:val="14"/>
                <w:szCs w:val="14"/>
                <w:lang w:eastAsia="en-GB"/>
              </w:rPr>
              <w:br/>
              <w:t>Cerebrovascular disease 88.6</w:t>
            </w:r>
          </w:p>
        </w:tc>
        <w:tc>
          <w:tcPr>
            <w:tcW w:w="2666" w:type="dxa"/>
            <w:noWrap/>
            <w:hideMark/>
          </w:tcPr>
          <w:p w14:paraId="3AF9BE3A"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2256" w:type="dxa"/>
            <w:noWrap/>
            <w:hideMark/>
          </w:tcPr>
          <w:p w14:paraId="1A038D8A"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236" w:type="dxa"/>
            <w:hideMark/>
          </w:tcPr>
          <w:p w14:paraId="1559B224"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4D43A0CD" w14:textId="77777777" w:rsidTr="003C644D">
        <w:trPr>
          <w:cantSplit/>
          <w:trHeight w:val="126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6915FF06" w14:textId="55E4639B"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Tsujimura</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2021</w:t>
            </w:r>
          </w:p>
        </w:tc>
        <w:tc>
          <w:tcPr>
            <w:tcW w:w="1306" w:type="dxa"/>
            <w:hideMark/>
          </w:tcPr>
          <w:p w14:paraId="0BE58052"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PACSS grade</w:t>
            </w:r>
            <w:r w:rsidRPr="001154BA">
              <w:rPr>
                <w:rFonts w:ascii="Montserrat" w:eastAsia="Times New Roman" w:hAnsi="Montserrat" w:cs="Times New Roman"/>
                <w:color w:val="2C2C2C"/>
                <w:sz w:val="14"/>
                <w:szCs w:val="14"/>
                <w:lang w:eastAsia="en-GB"/>
              </w:rPr>
              <w:br w:type="page"/>
              <w:t>0 41.3%</w:t>
            </w:r>
            <w:r w:rsidRPr="001154BA">
              <w:rPr>
                <w:rFonts w:ascii="Montserrat" w:eastAsia="Times New Roman" w:hAnsi="Montserrat" w:cs="Times New Roman"/>
                <w:color w:val="2C2C2C"/>
                <w:sz w:val="14"/>
                <w:szCs w:val="14"/>
                <w:lang w:eastAsia="en-GB"/>
              </w:rPr>
              <w:br w:type="page"/>
              <w:t>1 17.3%</w:t>
            </w:r>
            <w:r w:rsidRPr="001154BA">
              <w:rPr>
                <w:rFonts w:ascii="Montserrat" w:eastAsia="Times New Roman" w:hAnsi="Montserrat" w:cs="Times New Roman"/>
                <w:color w:val="2C2C2C"/>
                <w:sz w:val="14"/>
                <w:szCs w:val="14"/>
                <w:lang w:eastAsia="en-GB"/>
              </w:rPr>
              <w:br w:type="page"/>
              <w:t>2 8.1%</w:t>
            </w:r>
            <w:r w:rsidRPr="001154BA">
              <w:rPr>
                <w:rFonts w:ascii="Montserrat" w:eastAsia="Times New Roman" w:hAnsi="Montserrat" w:cs="Times New Roman"/>
                <w:color w:val="2C2C2C"/>
                <w:sz w:val="14"/>
                <w:szCs w:val="14"/>
                <w:lang w:eastAsia="en-GB"/>
              </w:rPr>
              <w:br w:type="page"/>
              <w:t>3 11.1%</w:t>
            </w:r>
            <w:r w:rsidRPr="001154BA">
              <w:rPr>
                <w:rFonts w:ascii="Montserrat" w:eastAsia="Times New Roman" w:hAnsi="Montserrat" w:cs="Times New Roman"/>
                <w:color w:val="2C2C2C"/>
                <w:sz w:val="14"/>
                <w:szCs w:val="14"/>
                <w:lang w:eastAsia="en-GB"/>
              </w:rPr>
              <w:br w:type="page"/>
              <w:t>4 22.1%</w:t>
            </w:r>
          </w:p>
        </w:tc>
        <w:tc>
          <w:tcPr>
            <w:tcW w:w="1313" w:type="dxa"/>
            <w:hideMark/>
          </w:tcPr>
          <w:p w14:paraId="7E7875EB"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A 4,1%</w:t>
            </w:r>
            <w:r w:rsidRPr="001154BA">
              <w:rPr>
                <w:rFonts w:ascii="Montserrat" w:eastAsia="Times New Roman" w:hAnsi="Montserrat" w:cs="Times New Roman"/>
                <w:color w:val="2C2C2C"/>
                <w:sz w:val="14"/>
                <w:szCs w:val="14"/>
                <w:lang w:eastAsia="en-GB"/>
              </w:rPr>
              <w:br w:type="page"/>
              <w:t>B 17,0%</w:t>
            </w:r>
            <w:r w:rsidRPr="001154BA">
              <w:rPr>
                <w:rFonts w:ascii="Montserrat" w:eastAsia="Times New Roman" w:hAnsi="Montserrat" w:cs="Times New Roman"/>
                <w:color w:val="2C2C2C"/>
                <w:sz w:val="14"/>
                <w:szCs w:val="14"/>
                <w:lang w:eastAsia="en-GB"/>
              </w:rPr>
              <w:br w:type="page"/>
              <w:t>C 33,9%</w:t>
            </w:r>
            <w:r w:rsidRPr="001154BA">
              <w:rPr>
                <w:rFonts w:ascii="Montserrat" w:eastAsia="Times New Roman" w:hAnsi="Montserrat" w:cs="Times New Roman"/>
                <w:color w:val="2C2C2C"/>
                <w:sz w:val="14"/>
                <w:szCs w:val="14"/>
                <w:lang w:eastAsia="en-GB"/>
              </w:rPr>
              <w:br w:type="page"/>
              <w:t>D 45,0%</w:t>
            </w:r>
          </w:p>
        </w:tc>
        <w:tc>
          <w:tcPr>
            <w:tcW w:w="1275" w:type="dxa"/>
            <w:hideMark/>
          </w:tcPr>
          <w:p w14:paraId="6E50B80C"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955" w:type="dxa"/>
            <w:noWrap/>
            <w:hideMark/>
          </w:tcPr>
          <w:p w14:paraId="29B191FB"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59</w:t>
            </w:r>
          </w:p>
        </w:tc>
        <w:tc>
          <w:tcPr>
            <w:tcW w:w="959" w:type="dxa"/>
            <w:noWrap/>
            <w:hideMark/>
          </w:tcPr>
          <w:p w14:paraId="1C3A1A22"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85.2</w:t>
            </w:r>
          </w:p>
        </w:tc>
        <w:tc>
          <w:tcPr>
            <w:tcW w:w="1232" w:type="dxa"/>
            <w:hideMark/>
          </w:tcPr>
          <w:p w14:paraId="7C095CEB" w14:textId="66FD3195"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w:t>
            </w:r>
            <w:r w:rsidR="00195CB3">
              <w:rPr>
                <w:rFonts w:ascii="Montserrat" w:eastAsia="Times New Roman" w:hAnsi="Montserrat" w:cs="Times New Roman"/>
                <w:color w:val="2C2C2C"/>
                <w:sz w:val="14"/>
                <w:szCs w:val="14"/>
                <w:lang w:eastAsia="en-GB"/>
              </w:rPr>
              <w:t>oronary artery disease</w:t>
            </w:r>
            <w:r w:rsidRPr="001154BA">
              <w:rPr>
                <w:rFonts w:ascii="Montserrat" w:eastAsia="Times New Roman" w:hAnsi="Montserrat" w:cs="Times New Roman"/>
                <w:color w:val="2C2C2C"/>
                <w:sz w:val="14"/>
                <w:szCs w:val="14"/>
                <w:lang w:eastAsia="en-GB"/>
              </w:rPr>
              <w:t xml:space="preserve"> 48.7</w:t>
            </w:r>
          </w:p>
        </w:tc>
        <w:tc>
          <w:tcPr>
            <w:tcW w:w="2666" w:type="dxa"/>
            <w:noWrap/>
            <w:hideMark/>
          </w:tcPr>
          <w:p w14:paraId="0E3EAA05"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Renal failure on dialysis 25.1%</w:t>
            </w:r>
          </w:p>
        </w:tc>
        <w:tc>
          <w:tcPr>
            <w:tcW w:w="2256" w:type="dxa"/>
            <w:noWrap/>
            <w:hideMark/>
          </w:tcPr>
          <w:p w14:paraId="150D4508"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No</w:t>
            </w:r>
          </w:p>
        </w:tc>
        <w:tc>
          <w:tcPr>
            <w:tcW w:w="236" w:type="dxa"/>
            <w:hideMark/>
          </w:tcPr>
          <w:p w14:paraId="391DF4C3"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61B04399" w14:textId="77777777" w:rsidTr="003C644D">
        <w:trPr>
          <w:cnfStyle w:val="000000100000" w:firstRow="0" w:lastRow="0" w:firstColumn="0" w:lastColumn="0" w:oddVBand="0" w:evenVBand="0" w:oddHBand="1" w:evenHBand="0" w:firstRowFirstColumn="0" w:firstRowLastColumn="0" w:lastRowFirstColumn="0" w:lastRowLastColumn="0"/>
          <w:cantSplit/>
          <w:trHeight w:val="126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367CA8A6" w14:textId="3C66444A"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Tsujimura</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2021</w:t>
            </w:r>
          </w:p>
        </w:tc>
        <w:tc>
          <w:tcPr>
            <w:tcW w:w="1306" w:type="dxa"/>
            <w:hideMark/>
          </w:tcPr>
          <w:p w14:paraId="675EA96A"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PACSS grade</w:t>
            </w:r>
            <w:r w:rsidRPr="001154BA">
              <w:rPr>
                <w:rFonts w:ascii="Montserrat" w:eastAsia="Times New Roman" w:hAnsi="Montserrat" w:cs="Times New Roman"/>
                <w:color w:val="2C2C2C"/>
                <w:sz w:val="14"/>
                <w:szCs w:val="14"/>
                <w:lang w:eastAsia="en-GB"/>
              </w:rPr>
              <w:br/>
              <w:t>0 31.6%</w:t>
            </w:r>
            <w:r w:rsidRPr="001154BA">
              <w:rPr>
                <w:rFonts w:ascii="Montserrat" w:eastAsia="Times New Roman" w:hAnsi="Montserrat" w:cs="Times New Roman"/>
                <w:color w:val="2C2C2C"/>
                <w:sz w:val="14"/>
                <w:szCs w:val="14"/>
                <w:lang w:eastAsia="en-GB"/>
              </w:rPr>
              <w:br/>
              <w:t>1 17.8%</w:t>
            </w:r>
            <w:r w:rsidRPr="001154BA">
              <w:rPr>
                <w:rFonts w:ascii="Montserrat" w:eastAsia="Times New Roman" w:hAnsi="Montserrat" w:cs="Times New Roman"/>
                <w:color w:val="2C2C2C"/>
                <w:sz w:val="14"/>
                <w:szCs w:val="14"/>
                <w:lang w:eastAsia="en-GB"/>
              </w:rPr>
              <w:br/>
              <w:t>2 7.5%</w:t>
            </w:r>
            <w:r w:rsidRPr="001154BA">
              <w:rPr>
                <w:rFonts w:ascii="Montserrat" w:eastAsia="Times New Roman" w:hAnsi="Montserrat" w:cs="Times New Roman"/>
                <w:color w:val="2C2C2C"/>
                <w:sz w:val="14"/>
                <w:szCs w:val="14"/>
                <w:lang w:eastAsia="en-GB"/>
              </w:rPr>
              <w:br/>
              <w:t>3 10,9%</w:t>
            </w:r>
            <w:r w:rsidRPr="001154BA">
              <w:rPr>
                <w:rFonts w:ascii="Montserrat" w:eastAsia="Times New Roman" w:hAnsi="Montserrat" w:cs="Times New Roman"/>
                <w:color w:val="2C2C2C"/>
                <w:sz w:val="14"/>
                <w:szCs w:val="14"/>
                <w:lang w:eastAsia="en-GB"/>
              </w:rPr>
              <w:br/>
              <w:t>4 32,2%</w:t>
            </w:r>
          </w:p>
        </w:tc>
        <w:tc>
          <w:tcPr>
            <w:tcW w:w="1313" w:type="dxa"/>
            <w:hideMark/>
          </w:tcPr>
          <w:p w14:paraId="359641CB"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A 1.1%</w:t>
            </w:r>
            <w:r w:rsidRPr="001154BA">
              <w:rPr>
                <w:rFonts w:ascii="Montserrat" w:eastAsia="Times New Roman" w:hAnsi="Montserrat" w:cs="Times New Roman"/>
                <w:color w:val="2C2C2C"/>
                <w:sz w:val="14"/>
                <w:szCs w:val="14"/>
                <w:lang w:eastAsia="en-GB"/>
              </w:rPr>
              <w:br/>
              <w:t>B 8,0%</w:t>
            </w:r>
            <w:r w:rsidRPr="001154BA">
              <w:rPr>
                <w:rFonts w:ascii="Montserrat" w:eastAsia="Times New Roman" w:hAnsi="Montserrat" w:cs="Times New Roman"/>
                <w:color w:val="2C2C2C"/>
                <w:sz w:val="14"/>
                <w:szCs w:val="14"/>
                <w:lang w:eastAsia="en-GB"/>
              </w:rPr>
              <w:br/>
              <w:t>C 30,5%</w:t>
            </w:r>
            <w:r w:rsidRPr="001154BA">
              <w:rPr>
                <w:rFonts w:ascii="Montserrat" w:eastAsia="Times New Roman" w:hAnsi="Montserrat" w:cs="Times New Roman"/>
                <w:color w:val="2C2C2C"/>
                <w:sz w:val="14"/>
                <w:szCs w:val="14"/>
                <w:lang w:eastAsia="en-GB"/>
              </w:rPr>
              <w:br/>
              <w:t>D 60,3%</w:t>
            </w:r>
          </w:p>
        </w:tc>
        <w:tc>
          <w:tcPr>
            <w:tcW w:w="1275" w:type="dxa"/>
            <w:hideMark/>
          </w:tcPr>
          <w:p w14:paraId="6066CD01"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955" w:type="dxa"/>
            <w:noWrap/>
            <w:hideMark/>
          </w:tcPr>
          <w:p w14:paraId="62D38B68"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59.8</w:t>
            </w:r>
          </w:p>
        </w:tc>
        <w:tc>
          <w:tcPr>
            <w:tcW w:w="959" w:type="dxa"/>
            <w:noWrap/>
            <w:hideMark/>
          </w:tcPr>
          <w:p w14:paraId="68981222"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85.1</w:t>
            </w:r>
          </w:p>
        </w:tc>
        <w:tc>
          <w:tcPr>
            <w:tcW w:w="1232" w:type="dxa"/>
            <w:hideMark/>
          </w:tcPr>
          <w:p w14:paraId="2CFC9E22" w14:textId="1A64175E"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w:t>
            </w:r>
            <w:r w:rsidR="00195CB3">
              <w:rPr>
                <w:rFonts w:ascii="Montserrat" w:eastAsia="Times New Roman" w:hAnsi="Montserrat" w:cs="Times New Roman"/>
                <w:color w:val="2C2C2C"/>
                <w:sz w:val="14"/>
                <w:szCs w:val="14"/>
                <w:lang w:eastAsia="en-GB"/>
              </w:rPr>
              <w:t xml:space="preserve">oronary artery disease </w:t>
            </w:r>
            <w:r w:rsidRPr="001154BA">
              <w:rPr>
                <w:rFonts w:ascii="Montserrat" w:eastAsia="Times New Roman" w:hAnsi="Montserrat" w:cs="Times New Roman"/>
                <w:color w:val="2C2C2C"/>
                <w:sz w:val="14"/>
                <w:szCs w:val="14"/>
                <w:lang w:eastAsia="en-GB"/>
              </w:rPr>
              <w:t>59.2</w:t>
            </w:r>
          </w:p>
        </w:tc>
        <w:tc>
          <w:tcPr>
            <w:tcW w:w="2666" w:type="dxa"/>
            <w:noWrap/>
            <w:hideMark/>
          </w:tcPr>
          <w:p w14:paraId="724B5AE3"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Renal failure on dialysis 19.5%</w:t>
            </w:r>
          </w:p>
        </w:tc>
        <w:tc>
          <w:tcPr>
            <w:tcW w:w="2256" w:type="dxa"/>
            <w:noWrap/>
            <w:hideMark/>
          </w:tcPr>
          <w:p w14:paraId="4FEA9CD1"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No</w:t>
            </w:r>
          </w:p>
        </w:tc>
        <w:tc>
          <w:tcPr>
            <w:tcW w:w="236" w:type="dxa"/>
            <w:hideMark/>
          </w:tcPr>
          <w:p w14:paraId="768EDC8F"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06072581" w14:textId="77777777" w:rsidTr="003C644D">
        <w:trPr>
          <w:cantSplit/>
          <w:trHeight w:val="105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421E22EB" w14:textId="260EC081"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Van Meirvenne</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2023</w:t>
            </w:r>
          </w:p>
        </w:tc>
        <w:tc>
          <w:tcPr>
            <w:tcW w:w="1306" w:type="dxa"/>
            <w:hideMark/>
          </w:tcPr>
          <w:p w14:paraId="192E5F26"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Mild 33%</w:t>
            </w:r>
            <w:r w:rsidRPr="001154BA">
              <w:rPr>
                <w:rFonts w:ascii="Montserrat" w:eastAsia="Times New Roman" w:hAnsi="Montserrat" w:cs="Times New Roman"/>
                <w:color w:val="2C2C2C"/>
                <w:sz w:val="14"/>
                <w:szCs w:val="14"/>
                <w:lang w:eastAsia="en-GB"/>
              </w:rPr>
              <w:br/>
              <w:t>Moderate 40%</w:t>
            </w:r>
            <w:r w:rsidRPr="001154BA">
              <w:rPr>
                <w:rFonts w:ascii="Montserrat" w:eastAsia="Times New Roman" w:hAnsi="Montserrat" w:cs="Times New Roman"/>
                <w:color w:val="2C2C2C"/>
                <w:sz w:val="14"/>
                <w:szCs w:val="14"/>
                <w:lang w:eastAsia="en-GB"/>
              </w:rPr>
              <w:br/>
              <w:t>Severe 27%</w:t>
            </w:r>
          </w:p>
        </w:tc>
        <w:tc>
          <w:tcPr>
            <w:tcW w:w="1313" w:type="dxa"/>
            <w:hideMark/>
          </w:tcPr>
          <w:p w14:paraId="2304FD1D"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 xml:space="preserve">TASC </w:t>
            </w:r>
            <w:r w:rsidRPr="001154BA">
              <w:rPr>
                <w:rFonts w:ascii="Montserrat" w:eastAsia="Times New Roman" w:hAnsi="Montserrat" w:cs="Times New Roman"/>
                <w:color w:val="2C2C2C"/>
                <w:sz w:val="14"/>
                <w:szCs w:val="14"/>
                <w:lang w:eastAsia="en-GB"/>
              </w:rPr>
              <w:br/>
              <w:t>A 7%</w:t>
            </w:r>
            <w:r w:rsidRPr="001154BA">
              <w:rPr>
                <w:rFonts w:ascii="Montserrat" w:eastAsia="Times New Roman" w:hAnsi="Montserrat" w:cs="Times New Roman"/>
                <w:color w:val="2C2C2C"/>
                <w:sz w:val="14"/>
                <w:szCs w:val="14"/>
                <w:lang w:eastAsia="en-GB"/>
              </w:rPr>
              <w:br/>
              <w:t>B 30%</w:t>
            </w:r>
            <w:r w:rsidRPr="001154BA">
              <w:rPr>
                <w:rFonts w:ascii="Montserrat" w:eastAsia="Times New Roman" w:hAnsi="Montserrat" w:cs="Times New Roman"/>
                <w:color w:val="2C2C2C"/>
                <w:sz w:val="14"/>
                <w:szCs w:val="14"/>
                <w:lang w:eastAsia="en-GB"/>
              </w:rPr>
              <w:br/>
              <w:t>C 43%</w:t>
            </w:r>
            <w:r w:rsidRPr="001154BA">
              <w:rPr>
                <w:rFonts w:ascii="Montserrat" w:eastAsia="Times New Roman" w:hAnsi="Montserrat" w:cs="Times New Roman"/>
                <w:color w:val="2C2C2C"/>
                <w:sz w:val="14"/>
                <w:szCs w:val="14"/>
                <w:lang w:eastAsia="en-GB"/>
              </w:rPr>
              <w:br/>
              <w:t>D 20%</w:t>
            </w:r>
          </w:p>
        </w:tc>
        <w:tc>
          <w:tcPr>
            <w:tcW w:w="1275" w:type="dxa"/>
            <w:hideMark/>
          </w:tcPr>
          <w:p w14:paraId="116EFFE1"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55</w:t>
            </w:r>
          </w:p>
        </w:tc>
        <w:tc>
          <w:tcPr>
            <w:tcW w:w="955" w:type="dxa"/>
            <w:noWrap/>
            <w:hideMark/>
          </w:tcPr>
          <w:p w14:paraId="6A5B1302"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31</w:t>
            </w:r>
          </w:p>
        </w:tc>
        <w:tc>
          <w:tcPr>
            <w:tcW w:w="959" w:type="dxa"/>
            <w:noWrap/>
            <w:hideMark/>
          </w:tcPr>
          <w:p w14:paraId="42F51D60"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81</w:t>
            </w:r>
          </w:p>
        </w:tc>
        <w:tc>
          <w:tcPr>
            <w:tcW w:w="1232" w:type="dxa"/>
            <w:hideMark/>
          </w:tcPr>
          <w:p w14:paraId="5074CA0F"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2666" w:type="dxa"/>
            <w:noWrap/>
            <w:hideMark/>
          </w:tcPr>
          <w:p w14:paraId="2B7887A7"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2256" w:type="dxa"/>
            <w:noWrap/>
            <w:hideMark/>
          </w:tcPr>
          <w:p w14:paraId="49F8E237"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No</w:t>
            </w:r>
          </w:p>
        </w:tc>
        <w:tc>
          <w:tcPr>
            <w:tcW w:w="236" w:type="dxa"/>
            <w:hideMark/>
          </w:tcPr>
          <w:p w14:paraId="6C0B3BEF"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4EFF8A33" w14:textId="77777777" w:rsidTr="003C644D">
        <w:trPr>
          <w:cnfStyle w:val="000000100000" w:firstRow="0" w:lastRow="0" w:firstColumn="0" w:lastColumn="0" w:oddVBand="0" w:evenVBand="0" w:oddHBand="1" w:evenHBand="0" w:firstRowFirstColumn="0" w:firstRowLastColumn="0" w:lastRowFirstColumn="0" w:lastRowLastColumn="0"/>
          <w:cantSplit/>
          <w:trHeight w:val="84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5B368C12" w14:textId="4188867F"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Vartanian</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2013</w:t>
            </w:r>
          </w:p>
        </w:tc>
        <w:tc>
          <w:tcPr>
            <w:tcW w:w="1306" w:type="dxa"/>
            <w:hideMark/>
          </w:tcPr>
          <w:p w14:paraId="56A86FF2"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Heavy calcification 44%</w:t>
            </w:r>
          </w:p>
        </w:tc>
        <w:tc>
          <w:tcPr>
            <w:tcW w:w="1313" w:type="dxa"/>
            <w:hideMark/>
          </w:tcPr>
          <w:p w14:paraId="16DB75DA"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A 13%</w:t>
            </w:r>
            <w:r w:rsidRPr="001154BA">
              <w:rPr>
                <w:rFonts w:ascii="Montserrat" w:eastAsia="Times New Roman" w:hAnsi="Montserrat" w:cs="Times New Roman"/>
                <w:color w:val="2C2C2C"/>
                <w:sz w:val="14"/>
                <w:szCs w:val="14"/>
                <w:lang w:eastAsia="en-GB"/>
              </w:rPr>
              <w:br/>
              <w:t>B 49%</w:t>
            </w:r>
            <w:r w:rsidRPr="001154BA">
              <w:rPr>
                <w:rFonts w:ascii="Montserrat" w:eastAsia="Times New Roman" w:hAnsi="Montserrat" w:cs="Times New Roman"/>
                <w:color w:val="2C2C2C"/>
                <w:sz w:val="14"/>
                <w:szCs w:val="14"/>
                <w:lang w:eastAsia="en-GB"/>
              </w:rPr>
              <w:br/>
              <w:t>C 24%</w:t>
            </w:r>
            <w:r w:rsidRPr="001154BA">
              <w:rPr>
                <w:rFonts w:ascii="Montserrat" w:eastAsia="Times New Roman" w:hAnsi="Montserrat" w:cs="Times New Roman"/>
                <w:color w:val="2C2C2C"/>
                <w:sz w:val="14"/>
                <w:szCs w:val="14"/>
                <w:lang w:eastAsia="en-GB"/>
              </w:rPr>
              <w:br/>
              <w:t>D 14%</w:t>
            </w:r>
          </w:p>
        </w:tc>
        <w:tc>
          <w:tcPr>
            <w:tcW w:w="1275" w:type="dxa"/>
            <w:hideMark/>
          </w:tcPr>
          <w:p w14:paraId="7C44E4FD"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48</w:t>
            </w:r>
          </w:p>
        </w:tc>
        <w:tc>
          <w:tcPr>
            <w:tcW w:w="955" w:type="dxa"/>
            <w:noWrap/>
            <w:hideMark/>
          </w:tcPr>
          <w:p w14:paraId="7A11B1F9"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41</w:t>
            </w:r>
          </w:p>
        </w:tc>
        <w:tc>
          <w:tcPr>
            <w:tcW w:w="959" w:type="dxa"/>
            <w:noWrap/>
            <w:hideMark/>
          </w:tcPr>
          <w:p w14:paraId="13E5853C"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76</w:t>
            </w:r>
          </w:p>
        </w:tc>
        <w:tc>
          <w:tcPr>
            <w:tcW w:w="1232" w:type="dxa"/>
            <w:hideMark/>
          </w:tcPr>
          <w:p w14:paraId="6735184D" w14:textId="0CE13CC1"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w:t>
            </w:r>
            <w:r w:rsidR="00195CB3">
              <w:rPr>
                <w:rFonts w:ascii="Montserrat" w:eastAsia="Times New Roman" w:hAnsi="Montserrat" w:cs="Times New Roman"/>
                <w:color w:val="2C2C2C"/>
                <w:sz w:val="14"/>
                <w:szCs w:val="14"/>
                <w:lang w:eastAsia="en-GB"/>
              </w:rPr>
              <w:t>oronary artery disease</w:t>
            </w:r>
            <w:r w:rsidRPr="001154BA">
              <w:rPr>
                <w:rFonts w:ascii="Montserrat" w:eastAsia="Times New Roman" w:hAnsi="Montserrat" w:cs="Times New Roman"/>
                <w:color w:val="2C2C2C"/>
                <w:sz w:val="14"/>
                <w:szCs w:val="14"/>
                <w:lang w:eastAsia="en-GB"/>
              </w:rPr>
              <w:t xml:space="preserve"> 41</w:t>
            </w:r>
            <w:r w:rsidRPr="001154BA">
              <w:rPr>
                <w:rFonts w:ascii="Montserrat" w:eastAsia="Times New Roman" w:hAnsi="Montserrat" w:cs="Times New Roman"/>
                <w:color w:val="2C2C2C"/>
                <w:sz w:val="14"/>
                <w:szCs w:val="14"/>
                <w:lang w:eastAsia="en-GB"/>
              </w:rPr>
              <w:br/>
              <w:t>Cerebrovascular accident 1</w:t>
            </w:r>
            <w:r w:rsidRPr="001154BA">
              <w:rPr>
                <w:rFonts w:ascii="Montserrat" w:eastAsia="Times New Roman" w:hAnsi="Montserrat" w:cs="Times New Roman"/>
                <w:color w:val="2C2C2C"/>
                <w:sz w:val="14"/>
                <w:szCs w:val="14"/>
                <w:lang w:eastAsia="en-GB"/>
              </w:rPr>
              <w:br/>
              <w:t>Congestive heart failure 7</w:t>
            </w:r>
          </w:p>
        </w:tc>
        <w:tc>
          <w:tcPr>
            <w:tcW w:w="2666" w:type="dxa"/>
            <w:noWrap/>
            <w:hideMark/>
          </w:tcPr>
          <w:p w14:paraId="7AF22314"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End-stage renal disease 17%</w:t>
            </w:r>
            <w:r w:rsidRPr="001154BA">
              <w:rPr>
                <w:rFonts w:ascii="Montserrat" w:eastAsia="Times New Roman" w:hAnsi="Montserrat" w:cs="Times New Roman"/>
                <w:color w:val="2C2C2C"/>
                <w:sz w:val="14"/>
                <w:szCs w:val="14"/>
                <w:lang w:eastAsia="en-GB"/>
              </w:rPr>
              <w:br/>
              <w:t>Chronic renal insufficiency 18%</w:t>
            </w:r>
          </w:p>
        </w:tc>
        <w:tc>
          <w:tcPr>
            <w:tcW w:w="2256" w:type="dxa"/>
            <w:noWrap/>
            <w:hideMark/>
          </w:tcPr>
          <w:p w14:paraId="36389FB1"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236" w:type="dxa"/>
            <w:hideMark/>
          </w:tcPr>
          <w:p w14:paraId="355312A8"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3523DB58" w14:textId="77777777" w:rsidTr="003C644D">
        <w:trPr>
          <w:cantSplit/>
          <w:trHeight w:val="84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3C65B832" w14:textId="676C5C99"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lastRenderedPageBreak/>
              <w:t>Vartanian</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2013</w:t>
            </w:r>
          </w:p>
        </w:tc>
        <w:tc>
          <w:tcPr>
            <w:tcW w:w="1306" w:type="dxa"/>
            <w:hideMark/>
          </w:tcPr>
          <w:p w14:paraId="25581EB2"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Heavy calcification 41%</w:t>
            </w:r>
          </w:p>
        </w:tc>
        <w:tc>
          <w:tcPr>
            <w:tcW w:w="1313" w:type="dxa"/>
            <w:hideMark/>
          </w:tcPr>
          <w:p w14:paraId="409E65E9"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A 25%</w:t>
            </w:r>
            <w:r w:rsidRPr="001154BA">
              <w:rPr>
                <w:rFonts w:ascii="Montserrat" w:eastAsia="Times New Roman" w:hAnsi="Montserrat" w:cs="Times New Roman"/>
                <w:color w:val="2C2C2C"/>
                <w:sz w:val="14"/>
                <w:szCs w:val="14"/>
                <w:lang w:eastAsia="en-GB"/>
              </w:rPr>
              <w:br/>
              <w:t>B 19%</w:t>
            </w:r>
            <w:r w:rsidRPr="001154BA">
              <w:rPr>
                <w:rFonts w:ascii="Montserrat" w:eastAsia="Times New Roman" w:hAnsi="Montserrat" w:cs="Times New Roman"/>
                <w:color w:val="2C2C2C"/>
                <w:sz w:val="14"/>
                <w:szCs w:val="14"/>
                <w:lang w:eastAsia="en-GB"/>
              </w:rPr>
              <w:br/>
              <w:t>C 13%</w:t>
            </w:r>
            <w:r w:rsidRPr="001154BA">
              <w:rPr>
                <w:rFonts w:ascii="Montserrat" w:eastAsia="Times New Roman" w:hAnsi="Montserrat" w:cs="Times New Roman"/>
                <w:color w:val="2C2C2C"/>
                <w:sz w:val="14"/>
                <w:szCs w:val="14"/>
                <w:lang w:eastAsia="en-GB"/>
              </w:rPr>
              <w:br/>
              <w:t>D 43%</w:t>
            </w:r>
          </w:p>
        </w:tc>
        <w:tc>
          <w:tcPr>
            <w:tcW w:w="1275" w:type="dxa"/>
            <w:hideMark/>
          </w:tcPr>
          <w:p w14:paraId="17B86DEB"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67</w:t>
            </w:r>
          </w:p>
        </w:tc>
        <w:tc>
          <w:tcPr>
            <w:tcW w:w="955" w:type="dxa"/>
            <w:noWrap/>
            <w:hideMark/>
          </w:tcPr>
          <w:p w14:paraId="195D94C9"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41</w:t>
            </w:r>
          </w:p>
        </w:tc>
        <w:tc>
          <w:tcPr>
            <w:tcW w:w="959" w:type="dxa"/>
            <w:noWrap/>
            <w:hideMark/>
          </w:tcPr>
          <w:p w14:paraId="36219047"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81</w:t>
            </w:r>
          </w:p>
        </w:tc>
        <w:tc>
          <w:tcPr>
            <w:tcW w:w="1232" w:type="dxa"/>
            <w:hideMark/>
          </w:tcPr>
          <w:p w14:paraId="40A8C28B" w14:textId="37E47628"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w:t>
            </w:r>
            <w:r w:rsidR="00195CB3">
              <w:rPr>
                <w:rFonts w:ascii="Montserrat" w:eastAsia="Times New Roman" w:hAnsi="Montserrat" w:cs="Times New Roman"/>
                <w:color w:val="2C2C2C"/>
                <w:sz w:val="14"/>
                <w:szCs w:val="14"/>
                <w:lang w:eastAsia="en-GB"/>
              </w:rPr>
              <w:t>oronary artery disease</w:t>
            </w:r>
            <w:r w:rsidRPr="001154BA">
              <w:rPr>
                <w:rFonts w:ascii="Montserrat" w:eastAsia="Times New Roman" w:hAnsi="Montserrat" w:cs="Times New Roman"/>
                <w:color w:val="2C2C2C"/>
                <w:sz w:val="14"/>
                <w:szCs w:val="14"/>
                <w:lang w:eastAsia="en-GB"/>
              </w:rPr>
              <w:t xml:space="preserve"> 38</w:t>
            </w:r>
            <w:r w:rsidRPr="001154BA">
              <w:rPr>
                <w:rFonts w:ascii="Montserrat" w:eastAsia="Times New Roman" w:hAnsi="Montserrat" w:cs="Times New Roman"/>
                <w:color w:val="2C2C2C"/>
                <w:sz w:val="14"/>
                <w:szCs w:val="14"/>
                <w:lang w:eastAsia="en-GB"/>
              </w:rPr>
              <w:br/>
              <w:t>Cerebrovascular accident 6</w:t>
            </w:r>
            <w:r w:rsidRPr="001154BA">
              <w:rPr>
                <w:rFonts w:ascii="Montserrat" w:eastAsia="Times New Roman" w:hAnsi="Montserrat" w:cs="Times New Roman"/>
                <w:color w:val="2C2C2C"/>
                <w:sz w:val="14"/>
                <w:szCs w:val="14"/>
                <w:lang w:eastAsia="en-GB"/>
              </w:rPr>
              <w:br/>
              <w:t>Congestive heart failure 3</w:t>
            </w:r>
          </w:p>
        </w:tc>
        <w:tc>
          <w:tcPr>
            <w:tcW w:w="2666" w:type="dxa"/>
            <w:noWrap/>
            <w:hideMark/>
          </w:tcPr>
          <w:p w14:paraId="253C24AA"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 xml:space="preserve">End-stage renal </w:t>
            </w:r>
            <w:proofErr w:type="gramStart"/>
            <w:r w:rsidRPr="001154BA">
              <w:rPr>
                <w:rFonts w:ascii="Montserrat" w:eastAsia="Times New Roman" w:hAnsi="Montserrat" w:cs="Times New Roman"/>
                <w:color w:val="2C2C2C"/>
                <w:sz w:val="14"/>
                <w:szCs w:val="14"/>
                <w:lang w:eastAsia="en-GB"/>
              </w:rPr>
              <w:t>disease  6</w:t>
            </w:r>
            <w:proofErr w:type="gramEnd"/>
            <w:r w:rsidRPr="001154BA">
              <w:rPr>
                <w:rFonts w:ascii="Montserrat" w:eastAsia="Times New Roman" w:hAnsi="Montserrat" w:cs="Times New Roman"/>
                <w:color w:val="2C2C2C"/>
                <w:sz w:val="14"/>
                <w:szCs w:val="14"/>
                <w:lang w:eastAsia="en-GB"/>
              </w:rPr>
              <w:t>%</w:t>
            </w:r>
            <w:r w:rsidRPr="001154BA">
              <w:rPr>
                <w:rFonts w:ascii="Montserrat" w:eastAsia="Times New Roman" w:hAnsi="Montserrat" w:cs="Times New Roman"/>
                <w:color w:val="2C2C2C"/>
                <w:sz w:val="14"/>
                <w:szCs w:val="14"/>
                <w:lang w:eastAsia="en-GB"/>
              </w:rPr>
              <w:br/>
              <w:t>Chronic renal insufficiency 14%</w:t>
            </w:r>
          </w:p>
        </w:tc>
        <w:tc>
          <w:tcPr>
            <w:tcW w:w="2256" w:type="dxa"/>
            <w:noWrap/>
            <w:hideMark/>
          </w:tcPr>
          <w:p w14:paraId="0F576341"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236" w:type="dxa"/>
            <w:hideMark/>
          </w:tcPr>
          <w:p w14:paraId="268771C2"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1FB8C027" w14:textId="77777777" w:rsidTr="003C644D">
        <w:trPr>
          <w:cnfStyle w:val="000000100000" w:firstRow="0" w:lastRow="0" w:firstColumn="0" w:lastColumn="0" w:oddVBand="0" w:evenVBand="0" w:oddHBand="1" w:evenHBand="0" w:firstRowFirstColumn="0" w:firstRowLastColumn="0" w:lastRowFirstColumn="0" w:lastRowLastColumn="0"/>
          <w:cantSplit/>
          <w:trHeight w:val="84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3BA29DD4" w14:textId="21752794"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Vent</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2017</w:t>
            </w:r>
          </w:p>
        </w:tc>
        <w:tc>
          <w:tcPr>
            <w:tcW w:w="1306" w:type="dxa"/>
            <w:hideMark/>
          </w:tcPr>
          <w:p w14:paraId="688DA634"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313" w:type="dxa"/>
            <w:hideMark/>
          </w:tcPr>
          <w:p w14:paraId="1D2E1114"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Class C - 62.9%</w:t>
            </w:r>
            <w:r w:rsidRPr="001154BA">
              <w:rPr>
                <w:rFonts w:ascii="Montserrat" w:eastAsia="Times New Roman" w:hAnsi="Montserrat" w:cs="Times New Roman"/>
                <w:color w:val="2C2C2C"/>
                <w:sz w:val="14"/>
                <w:szCs w:val="14"/>
                <w:lang w:eastAsia="en-GB"/>
              </w:rPr>
              <w:br/>
              <w:t>Class D - 37.1%</w:t>
            </w:r>
          </w:p>
        </w:tc>
        <w:tc>
          <w:tcPr>
            <w:tcW w:w="1275" w:type="dxa"/>
            <w:hideMark/>
          </w:tcPr>
          <w:p w14:paraId="0B51ED3B"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40.3</w:t>
            </w:r>
          </w:p>
        </w:tc>
        <w:tc>
          <w:tcPr>
            <w:tcW w:w="955" w:type="dxa"/>
            <w:noWrap/>
            <w:hideMark/>
          </w:tcPr>
          <w:p w14:paraId="6106B66A"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43.1</w:t>
            </w:r>
          </w:p>
        </w:tc>
        <w:tc>
          <w:tcPr>
            <w:tcW w:w="959" w:type="dxa"/>
            <w:noWrap/>
            <w:hideMark/>
          </w:tcPr>
          <w:p w14:paraId="5990F35F"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82.8</w:t>
            </w:r>
          </w:p>
        </w:tc>
        <w:tc>
          <w:tcPr>
            <w:tcW w:w="1232" w:type="dxa"/>
            <w:hideMark/>
          </w:tcPr>
          <w:p w14:paraId="28D56ED0"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Coronary artery disease 48.3</w:t>
            </w:r>
            <w:r w:rsidRPr="001154BA">
              <w:rPr>
                <w:rFonts w:ascii="Montserrat" w:eastAsia="Times New Roman" w:hAnsi="Montserrat" w:cs="Times New Roman"/>
                <w:color w:val="2C2C2C"/>
                <w:sz w:val="14"/>
                <w:szCs w:val="14"/>
                <w:lang w:eastAsia="en-GB"/>
              </w:rPr>
              <w:br/>
              <w:t>Cerebrovascular disease 15.5</w:t>
            </w:r>
          </w:p>
        </w:tc>
        <w:tc>
          <w:tcPr>
            <w:tcW w:w="2666" w:type="dxa"/>
            <w:noWrap/>
            <w:hideMark/>
          </w:tcPr>
          <w:p w14:paraId="1F08D93D"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Renal impairment - 22.4%</w:t>
            </w:r>
          </w:p>
        </w:tc>
        <w:tc>
          <w:tcPr>
            <w:tcW w:w="2256" w:type="dxa"/>
            <w:noWrap/>
            <w:hideMark/>
          </w:tcPr>
          <w:p w14:paraId="3182AB10"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Yes</w:t>
            </w:r>
          </w:p>
        </w:tc>
        <w:tc>
          <w:tcPr>
            <w:tcW w:w="236" w:type="dxa"/>
            <w:hideMark/>
          </w:tcPr>
          <w:p w14:paraId="7CE95D99"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7F85A52E" w14:textId="77777777" w:rsidTr="003C644D">
        <w:trPr>
          <w:cantSplit/>
          <w:trHeight w:val="84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0DB05E87" w14:textId="00B1EF68"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Vent</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2017</w:t>
            </w:r>
          </w:p>
        </w:tc>
        <w:tc>
          <w:tcPr>
            <w:tcW w:w="1306" w:type="dxa"/>
            <w:hideMark/>
          </w:tcPr>
          <w:p w14:paraId="42272A06"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313" w:type="dxa"/>
            <w:hideMark/>
          </w:tcPr>
          <w:p w14:paraId="7383FEDE"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Class C - 58.3%</w:t>
            </w:r>
            <w:r w:rsidRPr="001154BA">
              <w:rPr>
                <w:rFonts w:ascii="Montserrat" w:eastAsia="Times New Roman" w:hAnsi="Montserrat" w:cs="Times New Roman"/>
                <w:color w:val="2C2C2C"/>
                <w:sz w:val="14"/>
                <w:szCs w:val="14"/>
                <w:lang w:eastAsia="en-GB"/>
              </w:rPr>
              <w:br/>
              <w:t>Class D - 41.7%</w:t>
            </w:r>
          </w:p>
        </w:tc>
        <w:tc>
          <w:tcPr>
            <w:tcW w:w="1275" w:type="dxa"/>
            <w:hideMark/>
          </w:tcPr>
          <w:p w14:paraId="29D590EC"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53.3</w:t>
            </w:r>
          </w:p>
        </w:tc>
        <w:tc>
          <w:tcPr>
            <w:tcW w:w="955" w:type="dxa"/>
            <w:noWrap/>
            <w:hideMark/>
          </w:tcPr>
          <w:p w14:paraId="01257465"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26.7</w:t>
            </w:r>
          </w:p>
        </w:tc>
        <w:tc>
          <w:tcPr>
            <w:tcW w:w="959" w:type="dxa"/>
            <w:noWrap/>
            <w:hideMark/>
          </w:tcPr>
          <w:p w14:paraId="14EF052F"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68.9</w:t>
            </w:r>
          </w:p>
        </w:tc>
        <w:tc>
          <w:tcPr>
            <w:tcW w:w="1232" w:type="dxa"/>
            <w:hideMark/>
          </w:tcPr>
          <w:p w14:paraId="30A6A249" w14:textId="52959F4B"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Coronary artery disease 35.6</w:t>
            </w:r>
            <w:r w:rsidRPr="001154BA">
              <w:rPr>
                <w:rFonts w:ascii="Montserrat" w:eastAsia="Times New Roman" w:hAnsi="Montserrat" w:cs="Times New Roman"/>
                <w:color w:val="2C2C2C"/>
                <w:sz w:val="14"/>
                <w:szCs w:val="14"/>
                <w:lang w:eastAsia="en-GB"/>
              </w:rPr>
              <w:br/>
            </w:r>
            <w:proofErr w:type="spellStart"/>
            <w:r w:rsidRPr="001154BA">
              <w:rPr>
                <w:rFonts w:ascii="Montserrat" w:eastAsia="Times New Roman" w:hAnsi="Montserrat" w:cs="Times New Roman"/>
                <w:color w:val="2C2C2C"/>
                <w:sz w:val="14"/>
                <w:szCs w:val="14"/>
                <w:lang w:eastAsia="en-GB"/>
              </w:rPr>
              <w:t>Cerebrovas</w:t>
            </w:r>
            <w:r w:rsidR="00954AA7">
              <w:rPr>
                <w:rFonts w:ascii="Montserrat" w:eastAsia="Times New Roman" w:hAnsi="Montserrat" w:cs="Times New Roman"/>
                <w:color w:val="2C2C2C"/>
                <w:sz w:val="14"/>
                <w:szCs w:val="14"/>
                <w:lang w:eastAsia="en-GB"/>
              </w:rPr>
              <w:t>ul</w:t>
            </w:r>
            <w:r w:rsidRPr="001154BA">
              <w:rPr>
                <w:rFonts w:ascii="Montserrat" w:eastAsia="Times New Roman" w:hAnsi="Montserrat" w:cs="Times New Roman"/>
                <w:color w:val="2C2C2C"/>
                <w:sz w:val="14"/>
                <w:szCs w:val="14"/>
                <w:lang w:eastAsia="en-GB"/>
              </w:rPr>
              <w:t>uar</w:t>
            </w:r>
            <w:proofErr w:type="spellEnd"/>
            <w:r w:rsidRPr="001154BA">
              <w:rPr>
                <w:rFonts w:ascii="Montserrat" w:eastAsia="Times New Roman" w:hAnsi="Montserrat" w:cs="Times New Roman"/>
                <w:color w:val="2C2C2C"/>
                <w:sz w:val="14"/>
                <w:szCs w:val="14"/>
                <w:lang w:eastAsia="en-GB"/>
              </w:rPr>
              <w:t xml:space="preserve"> disease 15.6</w:t>
            </w:r>
          </w:p>
        </w:tc>
        <w:tc>
          <w:tcPr>
            <w:tcW w:w="2666" w:type="dxa"/>
            <w:noWrap/>
            <w:hideMark/>
          </w:tcPr>
          <w:p w14:paraId="03AC9112"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Renal impairment - 17.8%</w:t>
            </w:r>
          </w:p>
        </w:tc>
        <w:tc>
          <w:tcPr>
            <w:tcW w:w="2256" w:type="dxa"/>
            <w:noWrap/>
            <w:hideMark/>
          </w:tcPr>
          <w:p w14:paraId="0E460066"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Yes</w:t>
            </w:r>
          </w:p>
        </w:tc>
        <w:tc>
          <w:tcPr>
            <w:tcW w:w="236" w:type="dxa"/>
            <w:hideMark/>
          </w:tcPr>
          <w:p w14:paraId="2E8A0244"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5568DAF9" w14:textId="77777777" w:rsidTr="003C644D">
        <w:trPr>
          <w:cnfStyle w:val="000000100000" w:firstRow="0" w:lastRow="0" w:firstColumn="0" w:lastColumn="0" w:oddVBand="0" w:evenVBand="0" w:oddHBand="1" w:evenHBand="0" w:firstRowFirstColumn="0" w:firstRowLastColumn="0" w:lastRowFirstColumn="0" w:lastRowLastColumn="0"/>
          <w:cantSplit/>
          <w:trHeight w:val="105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451EE04A" w14:textId="5F893699"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Watanabe</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2018</w:t>
            </w:r>
          </w:p>
        </w:tc>
        <w:tc>
          <w:tcPr>
            <w:tcW w:w="1306" w:type="dxa"/>
            <w:hideMark/>
          </w:tcPr>
          <w:p w14:paraId="4C8F61CE"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28.3</w:t>
            </w:r>
          </w:p>
        </w:tc>
        <w:tc>
          <w:tcPr>
            <w:tcW w:w="1313" w:type="dxa"/>
            <w:hideMark/>
          </w:tcPr>
          <w:p w14:paraId="33A7FD65"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TASC II</w:t>
            </w:r>
            <w:r w:rsidRPr="001154BA">
              <w:rPr>
                <w:rFonts w:ascii="Montserrat" w:eastAsia="Times New Roman" w:hAnsi="Montserrat" w:cs="Times New Roman"/>
                <w:color w:val="2C2C2C"/>
                <w:sz w:val="14"/>
                <w:szCs w:val="14"/>
                <w:lang w:eastAsia="en-GB"/>
              </w:rPr>
              <w:br/>
              <w:t>A 2.4</w:t>
            </w:r>
            <w:r w:rsidRPr="001154BA">
              <w:rPr>
                <w:rFonts w:ascii="Montserrat" w:eastAsia="Times New Roman" w:hAnsi="Montserrat" w:cs="Times New Roman"/>
                <w:color w:val="2C2C2C"/>
                <w:sz w:val="14"/>
                <w:szCs w:val="14"/>
                <w:lang w:eastAsia="en-GB"/>
              </w:rPr>
              <w:br/>
              <w:t>B 9.4</w:t>
            </w:r>
            <w:r w:rsidRPr="001154BA">
              <w:rPr>
                <w:rFonts w:ascii="Montserrat" w:eastAsia="Times New Roman" w:hAnsi="Montserrat" w:cs="Times New Roman"/>
                <w:color w:val="2C2C2C"/>
                <w:sz w:val="14"/>
                <w:szCs w:val="14"/>
                <w:lang w:eastAsia="en-GB"/>
              </w:rPr>
              <w:br/>
              <w:t>C 31.5</w:t>
            </w:r>
            <w:r w:rsidRPr="001154BA">
              <w:rPr>
                <w:rFonts w:ascii="Montserrat" w:eastAsia="Times New Roman" w:hAnsi="Montserrat" w:cs="Times New Roman"/>
                <w:color w:val="2C2C2C"/>
                <w:sz w:val="14"/>
                <w:szCs w:val="14"/>
                <w:lang w:eastAsia="en-GB"/>
              </w:rPr>
              <w:br/>
              <w:t>D 56.7</w:t>
            </w:r>
          </w:p>
        </w:tc>
        <w:tc>
          <w:tcPr>
            <w:tcW w:w="1275" w:type="dxa"/>
            <w:hideMark/>
          </w:tcPr>
          <w:p w14:paraId="4EB0D233"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955" w:type="dxa"/>
            <w:noWrap/>
            <w:hideMark/>
          </w:tcPr>
          <w:p w14:paraId="707CC571"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44.9</w:t>
            </w:r>
          </w:p>
        </w:tc>
        <w:tc>
          <w:tcPr>
            <w:tcW w:w="959" w:type="dxa"/>
            <w:noWrap/>
            <w:hideMark/>
          </w:tcPr>
          <w:p w14:paraId="7DAF74DC"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82.7</w:t>
            </w:r>
          </w:p>
        </w:tc>
        <w:tc>
          <w:tcPr>
            <w:tcW w:w="1232" w:type="dxa"/>
            <w:hideMark/>
          </w:tcPr>
          <w:p w14:paraId="4F232304" w14:textId="20E895DA"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Previous cor</w:t>
            </w:r>
            <w:r w:rsidR="00954AA7">
              <w:rPr>
                <w:rFonts w:ascii="Montserrat" w:eastAsia="Times New Roman" w:hAnsi="Montserrat" w:cs="Times New Roman"/>
                <w:color w:val="2C2C2C"/>
                <w:sz w:val="14"/>
                <w:szCs w:val="14"/>
                <w:lang w:eastAsia="en-GB"/>
              </w:rPr>
              <w:t>o</w:t>
            </w:r>
            <w:r w:rsidRPr="001154BA">
              <w:rPr>
                <w:rFonts w:ascii="Montserrat" w:eastAsia="Times New Roman" w:hAnsi="Montserrat" w:cs="Times New Roman"/>
                <w:color w:val="2C2C2C"/>
                <w:sz w:val="14"/>
                <w:szCs w:val="14"/>
                <w:lang w:eastAsia="en-GB"/>
              </w:rPr>
              <w:t>nary artery bypass grafting 8.7</w:t>
            </w:r>
          </w:p>
        </w:tc>
        <w:tc>
          <w:tcPr>
            <w:tcW w:w="2666" w:type="dxa"/>
            <w:noWrap/>
            <w:hideMark/>
          </w:tcPr>
          <w:p w14:paraId="12033D7A"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Chronic kidney disease 58.3</w:t>
            </w:r>
            <w:r w:rsidRPr="001154BA">
              <w:rPr>
                <w:rFonts w:ascii="Montserrat" w:eastAsia="Times New Roman" w:hAnsi="Montserrat" w:cs="Times New Roman"/>
                <w:color w:val="2C2C2C"/>
                <w:sz w:val="14"/>
                <w:szCs w:val="14"/>
                <w:lang w:eastAsia="en-GB"/>
              </w:rPr>
              <w:br/>
              <w:t>Haemodialysis 24.4</w:t>
            </w:r>
          </w:p>
        </w:tc>
        <w:tc>
          <w:tcPr>
            <w:tcW w:w="2256" w:type="dxa"/>
            <w:noWrap/>
            <w:hideMark/>
          </w:tcPr>
          <w:p w14:paraId="215A2FD0"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No</w:t>
            </w:r>
          </w:p>
        </w:tc>
        <w:tc>
          <w:tcPr>
            <w:tcW w:w="236" w:type="dxa"/>
            <w:hideMark/>
          </w:tcPr>
          <w:p w14:paraId="1BE904C6"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27223EA1" w14:textId="77777777" w:rsidTr="003C644D">
        <w:trPr>
          <w:cantSplit/>
          <w:trHeight w:val="105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32A56164" w14:textId="64366441"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Watanabe</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2018</w:t>
            </w:r>
          </w:p>
        </w:tc>
        <w:tc>
          <w:tcPr>
            <w:tcW w:w="1306" w:type="dxa"/>
            <w:hideMark/>
          </w:tcPr>
          <w:p w14:paraId="0D96187E"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32.4</w:t>
            </w:r>
          </w:p>
        </w:tc>
        <w:tc>
          <w:tcPr>
            <w:tcW w:w="1313" w:type="dxa"/>
            <w:hideMark/>
          </w:tcPr>
          <w:p w14:paraId="5236411C"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TASC II</w:t>
            </w:r>
            <w:r w:rsidRPr="001154BA">
              <w:rPr>
                <w:rFonts w:ascii="Montserrat" w:eastAsia="Times New Roman" w:hAnsi="Montserrat" w:cs="Times New Roman"/>
                <w:color w:val="2C2C2C"/>
                <w:sz w:val="14"/>
                <w:szCs w:val="14"/>
                <w:lang w:eastAsia="en-GB"/>
              </w:rPr>
              <w:br/>
              <w:t>A 6.3</w:t>
            </w:r>
            <w:r w:rsidRPr="001154BA">
              <w:rPr>
                <w:rFonts w:ascii="Montserrat" w:eastAsia="Times New Roman" w:hAnsi="Montserrat" w:cs="Times New Roman"/>
                <w:color w:val="2C2C2C"/>
                <w:sz w:val="14"/>
                <w:szCs w:val="14"/>
                <w:lang w:eastAsia="en-GB"/>
              </w:rPr>
              <w:br/>
              <w:t>B 4.5</w:t>
            </w:r>
            <w:r w:rsidRPr="001154BA">
              <w:rPr>
                <w:rFonts w:ascii="Montserrat" w:eastAsia="Times New Roman" w:hAnsi="Montserrat" w:cs="Times New Roman"/>
                <w:color w:val="2C2C2C"/>
                <w:sz w:val="14"/>
                <w:szCs w:val="14"/>
                <w:lang w:eastAsia="en-GB"/>
              </w:rPr>
              <w:br/>
              <w:t>C 36.0</w:t>
            </w:r>
            <w:r w:rsidRPr="001154BA">
              <w:rPr>
                <w:rFonts w:ascii="Montserrat" w:eastAsia="Times New Roman" w:hAnsi="Montserrat" w:cs="Times New Roman"/>
                <w:color w:val="2C2C2C"/>
                <w:sz w:val="14"/>
                <w:szCs w:val="14"/>
                <w:lang w:eastAsia="en-GB"/>
              </w:rPr>
              <w:br/>
              <w:t>D 53.2</w:t>
            </w:r>
          </w:p>
        </w:tc>
        <w:tc>
          <w:tcPr>
            <w:tcW w:w="1275" w:type="dxa"/>
            <w:hideMark/>
          </w:tcPr>
          <w:p w14:paraId="066CB6E0"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955" w:type="dxa"/>
            <w:noWrap/>
            <w:hideMark/>
          </w:tcPr>
          <w:p w14:paraId="13B071D7"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54.1</w:t>
            </w:r>
          </w:p>
        </w:tc>
        <w:tc>
          <w:tcPr>
            <w:tcW w:w="959" w:type="dxa"/>
            <w:noWrap/>
            <w:hideMark/>
          </w:tcPr>
          <w:p w14:paraId="730BFD00"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84.7</w:t>
            </w:r>
          </w:p>
        </w:tc>
        <w:tc>
          <w:tcPr>
            <w:tcW w:w="1232" w:type="dxa"/>
            <w:hideMark/>
          </w:tcPr>
          <w:p w14:paraId="2DF5D62C" w14:textId="3BFE41FB"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Previous cor</w:t>
            </w:r>
            <w:r w:rsidR="00954AA7">
              <w:rPr>
                <w:rFonts w:ascii="Montserrat" w:eastAsia="Times New Roman" w:hAnsi="Montserrat" w:cs="Times New Roman"/>
                <w:color w:val="2C2C2C"/>
                <w:sz w:val="14"/>
                <w:szCs w:val="14"/>
                <w:lang w:eastAsia="en-GB"/>
              </w:rPr>
              <w:t>o</w:t>
            </w:r>
            <w:r w:rsidRPr="001154BA">
              <w:rPr>
                <w:rFonts w:ascii="Montserrat" w:eastAsia="Times New Roman" w:hAnsi="Montserrat" w:cs="Times New Roman"/>
                <w:color w:val="2C2C2C"/>
                <w:sz w:val="14"/>
                <w:szCs w:val="14"/>
                <w:lang w:eastAsia="en-GB"/>
              </w:rPr>
              <w:t>nary artery bypass grafting 9.0</w:t>
            </w:r>
          </w:p>
        </w:tc>
        <w:tc>
          <w:tcPr>
            <w:tcW w:w="2666" w:type="dxa"/>
            <w:noWrap/>
            <w:hideMark/>
          </w:tcPr>
          <w:p w14:paraId="4B26227C"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Chronic kidney disease 59.5</w:t>
            </w:r>
            <w:r w:rsidRPr="001154BA">
              <w:rPr>
                <w:rFonts w:ascii="Montserrat" w:eastAsia="Times New Roman" w:hAnsi="Montserrat" w:cs="Times New Roman"/>
                <w:color w:val="2C2C2C"/>
                <w:sz w:val="14"/>
                <w:szCs w:val="14"/>
                <w:lang w:eastAsia="en-GB"/>
              </w:rPr>
              <w:br/>
              <w:t>Haemodialysis 28.8</w:t>
            </w:r>
          </w:p>
        </w:tc>
        <w:tc>
          <w:tcPr>
            <w:tcW w:w="2256" w:type="dxa"/>
            <w:noWrap/>
            <w:hideMark/>
          </w:tcPr>
          <w:p w14:paraId="1105DA59"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No</w:t>
            </w:r>
          </w:p>
        </w:tc>
        <w:tc>
          <w:tcPr>
            <w:tcW w:w="236" w:type="dxa"/>
            <w:hideMark/>
          </w:tcPr>
          <w:p w14:paraId="28964001"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42534B83" w14:textId="77777777" w:rsidTr="003C644D">
        <w:trPr>
          <w:cnfStyle w:val="000000100000" w:firstRow="0" w:lastRow="0" w:firstColumn="0" w:lastColumn="0" w:oddVBand="0" w:evenVBand="0" w:oddHBand="1" w:evenHBand="0" w:firstRowFirstColumn="0" w:firstRowLastColumn="0" w:lastRowFirstColumn="0" w:lastRowLastColumn="0"/>
          <w:cantSplit/>
          <w:trHeight w:val="105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67C97F47" w14:textId="3FAA2E49"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Werner</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2013</w:t>
            </w:r>
          </w:p>
        </w:tc>
        <w:tc>
          <w:tcPr>
            <w:tcW w:w="1306" w:type="dxa"/>
            <w:hideMark/>
          </w:tcPr>
          <w:p w14:paraId="3824AA00" w14:textId="0B339238"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None - 6%</w:t>
            </w:r>
            <w:r w:rsidR="003C644D">
              <w:rPr>
                <w:rFonts w:ascii="Montserrat" w:eastAsia="Times New Roman" w:hAnsi="Montserrat" w:cs="Times New Roman"/>
                <w:color w:val="2C2C2C"/>
                <w:sz w:val="14"/>
                <w:szCs w:val="14"/>
                <w:lang w:eastAsia="en-GB"/>
              </w:rPr>
              <w:br/>
            </w:r>
            <w:r w:rsidRPr="001154BA">
              <w:rPr>
                <w:rFonts w:ascii="Montserrat" w:eastAsia="Times New Roman" w:hAnsi="Montserrat" w:cs="Times New Roman"/>
                <w:color w:val="2C2C2C"/>
                <w:sz w:val="14"/>
                <w:szCs w:val="14"/>
                <w:lang w:eastAsia="en-GB"/>
              </w:rPr>
              <w:br w:type="page"/>
              <w:t>Little - 46%</w:t>
            </w:r>
            <w:r w:rsidRPr="001154BA">
              <w:rPr>
                <w:rFonts w:ascii="Montserrat" w:eastAsia="Times New Roman" w:hAnsi="Montserrat" w:cs="Times New Roman"/>
                <w:color w:val="2C2C2C"/>
                <w:sz w:val="14"/>
                <w:szCs w:val="14"/>
                <w:lang w:eastAsia="en-GB"/>
              </w:rPr>
              <w:br w:type="page"/>
            </w:r>
            <w:r w:rsidR="003C644D">
              <w:rPr>
                <w:rFonts w:ascii="Montserrat" w:eastAsia="Times New Roman" w:hAnsi="Montserrat" w:cs="Times New Roman"/>
                <w:color w:val="2C2C2C"/>
                <w:sz w:val="14"/>
                <w:szCs w:val="14"/>
                <w:lang w:eastAsia="en-GB"/>
              </w:rPr>
              <w:br/>
            </w:r>
            <w:r w:rsidRPr="001154BA">
              <w:rPr>
                <w:rFonts w:ascii="Montserrat" w:eastAsia="Times New Roman" w:hAnsi="Montserrat" w:cs="Times New Roman"/>
                <w:color w:val="2C2C2C"/>
                <w:sz w:val="14"/>
                <w:szCs w:val="14"/>
                <w:lang w:eastAsia="en-GB"/>
              </w:rPr>
              <w:t>Moderate - 39%</w:t>
            </w:r>
            <w:r w:rsidR="003C644D">
              <w:rPr>
                <w:rFonts w:ascii="Montserrat" w:eastAsia="Times New Roman" w:hAnsi="Montserrat" w:cs="Times New Roman"/>
                <w:color w:val="2C2C2C"/>
                <w:sz w:val="14"/>
                <w:szCs w:val="14"/>
                <w:lang w:eastAsia="en-GB"/>
              </w:rPr>
              <w:br/>
            </w:r>
            <w:r w:rsidRPr="001154BA">
              <w:rPr>
                <w:rFonts w:ascii="Montserrat" w:eastAsia="Times New Roman" w:hAnsi="Montserrat" w:cs="Times New Roman"/>
                <w:color w:val="2C2C2C"/>
                <w:sz w:val="14"/>
                <w:szCs w:val="14"/>
                <w:lang w:eastAsia="en-GB"/>
              </w:rPr>
              <w:br w:type="page"/>
              <w:t>Heavy - 9%</w:t>
            </w:r>
          </w:p>
        </w:tc>
        <w:tc>
          <w:tcPr>
            <w:tcW w:w="1313" w:type="dxa"/>
            <w:hideMark/>
          </w:tcPr>
          <w:p w14:paraId="719A885B"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275" w:type="dxa"/>
            <w:hideMark/>
          </w:tcPr>
          <w:p w14:paraId="506DFA67"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78</w:t>
            </w:r>
          </w:p>
        </w:tc>
        <w:tc>
          <w:tcPr>
            <w:tcW w:w="955" w:type="dxa"/>
            <w:noWrap/>
            <w:hideMark/>
          </w:tcPr>
          <w:p w14:paraId="262C1843"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51</w:t>
            </w:r>
          </w:p>
        </w:tc>
        <w:tc>
          <w:tcPr>
            <w:tcW w:w="959" w:type="dxa"/>
            <w:noWrap/>
            <w:hideMark/>
          </w:tcPr>
          <w:p w14:paraId="04AB89D3"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86</w:t>
            </w:r>
          </w:p>
        </w:tc>
        <w:tc>
          <w:tcPr>
            <w:tcW w:w="1232" w:type="dxa"/>
            <w:hideMark/>
          </w:tcPr>
          <w:p w14:paraId="4BA97B8F" w14:textId="77777777" w:rsidR="00195CB3"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Coronary artery disease 39</w:t>
            </w:r>
            <w:r w:rsidRPr="001154BA">
              <w:rPr>
                <w:rFonts w:ascii="Montserrat" w:eastAsia="Times New Roman" w:hAnsi="Montserrat" w:cs="Times New Roman"/>
                <w:color w:val="2C2C2C"/>
                <w:sz w:val="14"/>
                <w:szCs w:val="14"/>
                <w:lang w:eastAsia="en-GB"/>
              </w:rPr>
              <w:br w:type="page"/>
            </w:r>
          </w:p>
          <w:p w14:paraId="43D32211" w14:textId="759AB89E"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Cerebrovascular disease 12</w:t>
            </w:r>
          </w:p>
        </w:tc>
        <w:tc>
          <w:tcPr>
            <w:tcW w:w="2666" w:type="dxa"/>
            <w:noWrap/>
            <w:hideMark/>
          </w:tcPr>
          <w:p w14:paraId="15CECBC8"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Renal failure - 21%</w:t>
            </w:r>
          </w:p>
        </w:tc>
        <w:tc>
          <w:tcPr>
            <w:tcW w:w="2256" w:type="dxa"/>
            <w:noWrap/>
            <w:hideMark/>
          </w:tcPr>
          <w:p w14:paraId="396C76D2"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Yes</w:t>
            </w:r>
          </w:p>
        </w:tc>
        <w:tc>
          <w:tcPr>
            <w:tcW w:w="236" w:type="dxa"/>
            <w:hideMark/>
          </w:tcPr>
          <w:p w14:paraId="111734DA"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2F4ADF8A" w14:textId="77777777" w:rsidTr="003C644D">
        <w:trPr>
          <w:cantSplit/>
          <w:trHeight w:val="84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1084C2E6" w14:textId="6E9F6BF6"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lastRenderedPageBreak/>
              <w:t>Werner</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2014</w:t>
            </w:r>
          </w:p>
        </w:tc>
        <w:tc>
          <w:tcPr>
            <w:tcW w:w="1306" w:type="dxa"/>
            <w:hideMark/>
          </w:tcPr>
          <w:p w14:paraId="5035B105"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Mild 30%</w:t>
            </w:r>
            <w:r w:rsidRPr="001154BA">
              <w:rPr>
                <w:rFonts w:ascii="Montserrat" w:eastAsia="Times New Roman" w:hAnsi="Montserrat" w:cs="Times New Roman"/>
                <w:color w:val="2C2C2C"/>
                <w:sz w:val="14"/>
                <w:szCs w:val="14"/>
                <w:lang w:eastAsia="en-GB"/>
              </w:rPr>
              <w:br/>
              <w:t>Moderate 21.8%</w:t>
            </w:r>
            <w:r w:rsidRPr="001154BA">
              <w:rPr>
                <w:rFonts w:ascii="Montserrat" w:eastAsia="Times New Roman" w:hAnsi="Montserrat" w:cs="Times New Roman"/>
                <w:color w:val="2C2C2C"/>
                <w:sz w:val="14"/>
                <w:szCs w:val="14"/>
                <w:lang w:eastAsia="en-GB"/>
              </w:rPr>
              <w:br/>
              <w:t>Severe 30.6%</w:t>
            </w:r>
          </w:p>
        </w:tc>
        <w:tc>
          <w:tcPr>
            <w:tcW w:w="1313" w:type="dxa"/>
            <w:hideMark/>
          </w:tcPr>
          <w:p w14:paraId="36D4E0E3"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275" w:type="dxa"/>
            <w:hideMark/>
          </w:tcPr>
          <w:p w14:paraId="1FC436AA"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53.9</w:t>
            </w:r>
          </w:p>
        </w:tc>
        <w:tc>
          <w:tcPr>
            <w:tcW w:w="955" w:type="dxa"/>
            <w:noWrap/>
            <w:hideMark/>
          </w:tcPr>
          <w:p w14:paraId="4571D533"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51.3</w:t>
            </w:r>
          </w:p>
        </w:tc>
        <w:tc>
          <w:tcPr>
            <w:tcW w:w="959" w:type="dxa"/>
            <w:noWrap/>
            <w:hideMark/>
          </w:tcPr>
          <w:p w14:paraId="3B0CDD45"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94.9</w:t>
            </w:r>
          </w:p>
        </w:tc>
        <w:tc>
          <w:tcPr>
            <w:tcW w:w="1232" w:type="dxa"/>
            <w:hideMark/>
          </w:tcPr>
          <w:p w14:paraId="77916E70"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Coronary artery disease, 57</w:t>
            </w:r>
          </w:p>
        </w:tc>
        <w:tc>
          <w:tcPr>
            <w:tcW w:w="2666" w:type="dxa"/>
            <w:noWrap/>
            <w:hideMark/>
          </w:tcPr>
          <w:p w14:paraId="2146BEBE"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Renal insufficiency, 26%</w:t>
            </w:r>
          </w:p>
        </w:tc>
        <w:tc>
          <w:tcPr>
            <w:tcW w:w="2256" w:type="dxa"/>
            <w:noWrap/>
            <w:hideMark/>
          </w:tcPr>
          <w:p w14:paraId="321042D6"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236" w:type="dxa"/>
            <w:hideMark/>
          </w:tcPr>
          <w:p w14:paraId="34E0CDFB"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2FE2B46C" w14:textId="77777777" w:rsidTr="003C644D">
        <w:trPr>
          <w:cnfStyle w:val="000000100000" w:firstRow="0" w:lastRow="0" w:firstColumn="0" w:lastColumn="0" w:oddVBand="0" w:evenVBand="0" w:oddHBand="1" w:evenHBand="0" w:firstRowFirstColumn="0" w:firstRowLastColumn="0" w:lastRowFirstColumn="0" w:lastRowLastColumn="0"/>
          <w:cantSplit/>
          <w:trHeight w:val="126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666E844D" w14:textId="41E52511"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Wittig</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2024</w:t>
            </w:r>
          </w:p>
        </w:tc>
        <w:tc>
          <w:tcPr>
            <w:tcW w:w="1306" w:type="dxa"/>
            <w:hideMark/>
          </w:tcPr>
          <w:p w14:paraId="38D66FA4" w14:textId="77777777" w:rsidR="0016004F" w:rsidRPr="00B143FB"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val="fr-FR" w:eastAsia="en-GB"/>
              </w:rPr>
            </w:pPr>
            <w:r w:rsidRPr="00B143FB">
              <w:rPr>
                <w:rFonts w:ascii="Montserrat" w:eastAsia="Times New Roman" w:hAnsi="Montserrat" w:cs="Times New Roman"/>
                <w:color w:val="2C2C2C"/>
                <w:sz w:val="14"/>
                <w:szCs w:val="14"/>
                <w:lang w:val="fr-FR" w:eastAsia="en-GB"/>
              </w:rPr>
              <w:t xml:space="preserve">Calcification </w:t>
            </w:r>
            <w:r w:rsidRPr="00B143FB">
              <w:rPr>
                <w:rFonts w:ascii="Montserrat" w:eastAsia="Times New Roman" w:hAnsi="Montserrat" w:cs="Times New Roman"/>
                <w:color w:val="2C2C2C"/>
                <w:sz w:val="14"/>
                <w:szCs w:val="14"/>
                <w:lang w:val="fr-FR" w:eastAsia="en-GB"/>
              </w:rPr>
              <w:br/>
              <w:t>Grade 0 5%</w:t>
            </w:r>
            <w:r w:rsidRPr="00B143FB">
              <w:rPr>
                <w:rFonts w:ascii="Montserrat" w:eastAsia="Times New Roman" w:hAnsi="Montserrat" w:cs="Times New Roman"/>
                <w:color w:val="2C2C2C"/>
                <w:sz w:val="14"/>
                <w:szCs w:val="14"/>
                <w:lang w:val="fr-FR" w:eastAsia="en-GB"/>
              </w:rPr>
              <w:br/>
              <w:t>Grade 1 23.3%</w:t>
            </w:r>
            <w:r w:rsidRPr="00B143FB">
              <w:rPr>
                <w:rFonts w:ascii="Montserrat" w:eastAsia="Times New Roman" w:hAnsi="Montserrat" w:cs="Times New Roman"/>
                <w:color w:val="2C2C2C"/>
                <w:sz w:val="14"/>
                <w:szCs w:val="14"/>
                <w:lang w:val="fr-FR" w:eastAsia="en-GB"/>
              </w:rPr>
              <w:br/>
              <w:t>Grade 2 3.3%</w:t>
            </w:r>
            <w:r w:rsidRPr="00B143FB">
              <w:rPr>
                <w:rFonts w:ascii="Montserrat" w:eastAsia="Times New Roman" w:hAnsi="Montserrat" w:cs="Times New Roman"/>
                <w:color w:val="2C2C2C"/>
                <w:sz w:val="14"/>
                <w:szCs w:val="14"/>
                <w:lang w:val="fr-FR" w:eastAsia="en-GB"/>
              </w:rPr>
              <w:br/>
              <w:t>Grade 3 33.3%</w:t>
            </w:r>
            <w:r w:rsidRPr="00B143FB">
              <w:rPr>
                <w:rFonts w:ascii="Montserrat" w:eastAsia="Times New Roman" w:hAnsi="Montserrat" w:cs="Times New Roman"/>
                <w:color w:val="2C2C2C"/>
                <w:sz w:val="14"/>
                <w:szCs w:val="14"/>
                <w:lang w:val="fr-FR" w:eastAsia="en-GB"/>
              </w:rPr>
              <w:br/>
              <w:t>Grade 4 35.0%</w:t>
            </w:r>
          </w:p>
        </w:tc>
        <w:tc>
          <w:tcPr>
            <w:tcW w:w="1313" w:type="dxa"/>
            <w:hideMark/>
          </w:tcPr>
          <w:p w14:paraId="1585AF1D"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TASC II</w:t>
            </w:r>
            <w:r w:rsidRPr="001154BA">
              <w:rPr>
                <w:rFonts w:ascii="Montserrat" w:eastAsia="Times New Roman" w:hAnsi="Montserrat" w:cs="Times New Roman"/>
                <w:color w:val="2C2C2C"/>
                <w:sz w:val="14"/>
                <w:szCs w:val="14"/>
                <w:lang w:eastAsia="en-GB"/>
              </w:rPr>
              <w:br/>
              <w:t>B 25.0%</w:t>
            </w:r>
            <w:r w:rsidRPr="001154BA">
              <w:rPr>
                <w:rFonts w:ascii="Montserrat" w:eastAsia="Times New Roman" w:hAnsi="Montserrat" w:cs="Times New Roman"/>
                <w:color w:val="2C2C2C"/>
                <w:sz w:val="14"/>
                <w:szCs w:val="14"/>
                <w:lang w:eastAsia="en-GB"/>
              </w:rPr>
              <w:br/>
              <w:t>C 46.7%</w:t>
            </w:r>
            <w:r w:rsidRPr="001154BA">
              <w:rPr>
                <w:rFonts w:ascii="Montserrat" w:eastAsia="Times New Roman" w:hAnsi="Montserrat" w:cs="Times New Roman"/>
                <w:color w:val="2C2C2C"/>
                <w:sz w:val="14"/>
                <w:szCs w:val="14"/>
                <w:lang w:eastAsia="en-GB"/>
              </w:rPr>
              <w:br/>
              <w:t>D 28.3%</w:t>
            </w:r>
          </w:p>
        </w:tc>
        <w:tc>
          <w:tcPr>
            <w:tcW w:w="1275" w:type="dxa"/>
            <w:hideMark/>
          </w:tcPr>
          <w:p w14:paraId="449B986B"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955" w:type="dxa"/>
            <w:noWrap/>
            <w:hideMark/>
          </w:tcPr>
          <w:p w14:paraId="20331325"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36.7</w:t>
            </w:r>
          </w:p>
        </w:tc>
        <w:tc>
          <w:tcPr>
            <w:tcW w:w="959" w:type="dxa"/>
            <w:noWrap/>
            <w:hideMark/>
          </w:tcPr>
          <w:p w14:paraId="627236D9"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93.3</w:t>
            </w:r>
          </w:p>
        </w:tc>
        <w:tc>
          <w:tcPr>
            <w:tcW w:w="1232" w:type="dxa"/>
            <w:hideMark/>
          </w:tcPr>
          <w:p w14:paraId="52AF1CD1"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Conary artery disease 43.3</w:t>
            </w:r>
          </w:p>
        </w:tc>
        <w:tc>
          <w:tcPr>
            <w:tcW w:w="2666" w:type="dxa"/>
            <w:noWrap/>
            <w:hideMark/>
          </w:tcPr>
          <w:p w14:paraId="22F14CAD"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Renal insufficiency, 18.3%</w:t>
            </w:r>
          </w:p>
        </w:tc>
        <w:tc>
          <w:tcPr>
            <w:tcW w:w="2256" w:type="dxa"/>
            <w:noWrap/>
            <w:hideMark/>
          </w:tcPr>
          <w:p w14:paraId="1E175F05"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Yes</w:t>
            </w:r>
          </w:p>
        </w:tc>
        <w:tc>
          <w:tcPr>
            <w:tcW w:w="236" w:type="dxa"/>
            <w:hideMark/>
          </w:tcPr>
          <w:p w14:paraId="01A4F1F3"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08779072" w14:textId="77777777" w:rsidTr="003C644D">
        <w:trPr>
          <w:cantSplit/>
          <w:trHeight w:val="84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27304F1B" w14:textId="3CD68832"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Yang</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2022</w:t>
            </w:r>
          </w:p>
        </w:tc>
        <w:tc>
          <w:tcPr>
            <w:tcW w:w="1306" w:type="dxa"/>
            <w:hideMark/>
          </w:tcPr>
          <w:p w14:paraId="035782CF"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0.409</w:t>
            </w:r>
          </w:p>
        </w:tc>
        <w:tc>
          <w:tcPr>
            <w:tcW w:w="1313" w:type="dxa"/>
            <w:hideMark/>
          </w:tcPr>
          <w:p w14:paraId="4F41FFAD"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A 0.4%</w:t>
            </w:r>
            <w:r w:rsidRPr="001154BA">
              <w:rPr>
                <w:rFonts w:ascii="Montserrat" w:eastAsia="Times New Roman" w:hAnsi="Montserrat" w:cs="Times New Roman"/>
                <w:color w:val="2C2C2C"/>
                <w:sz w:val="14"/>
                <w:szCs w:val="14"/>
                <w:lang w:eastAsia="en-GB"/>
              </w:rPr>
              <w:br/>
              <w:t>B 35%</w:t>
            </w:r>
            <w:r w:rsidRPr="001154BA">
              <w:rPr>
                <w:rFonts w:ascii="Montserrat" w:eastAsia="Times New Roman" w:hAnsi="Montserrat" w:cs="Times New Roman"/>
                <w:color w:val="2C2C2C"/>
                <w:sz w:val="14"/>
                <w:szCs w:val="14"/>
                <w:lang w:eastAsia="en-GB"/>
              </w:rPr>
              <w:br/>
              <w:t>C 32.3%</w:t>
            </w:r>
            <w:r w:rsidRPr="001154BA">
              <w:rPr>
                <w:rFonts w:ascii="Montserrat" w:eastAsia="Times New Roman" w:hAnsi="Montserrat" w:cs="Times New Roman"/>
                <w:color w:val="2C2C2C"/>
                <w:sz w:val="14"/>
                <w:szCs w:val="14"/>
                <w:lang w:eastAsia="en-GB"/>
              </w:rPr>
              <w:br/>
              <w:t>D 31.5%</w:t>
            </w:r>
          </w:p>
        </w:tc>
        <w:tc>
          <w:tcPr>
            <w:tcW w:w="1275" w:type="dxa"/>
            <w:hideMark/>
          </w:tcPr>
          <w:p w14:paraId="31FA6215"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955" w:type="dxa"/>
            <w:noWrap/>
            <w:hideMark/>
          </w:tcPr>
          <w:p w14:paraId="6D9193B2"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69.1</w:t>
            </w:r>
          </w:p>
        </w:tc>
        <w:tc>
          <w:tcPr>
            <w:tcW w:w="959" w:type="dxa"/>
            <w:noWrap/>
            <w:hideMark/>
          </w:tcPr>
          <w:p w14:paraId="04DC0C3A"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76</w:t>
            </w:r>
          </w:p>
        </w:tc>
        <w:tc>
          <w:tcPr>
            <w:tcW w:w="1232" w:type="dxa"/>
            <w:hideMark/>
          </w:tcPr>
          <w:p w14:paraId="08CDCA97"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Coronary heart disease, 63.4</w:t>
            </w:r>
          </w:p>
        </w:tc>
        <w:tc>
          <w:tcPr>
            <w:tcW w:w="2666" w:type="dxa"/>
            <w:noWrap/>
            <w:hideMark/>
          </w:tcPr>
          <w:p w14:paraId="59E1BB33"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Chronic kidney disease 15.4</w:t>
            </w:r>
          </w:p>
        </w:tc>
        <w:tc>
          <w:tcPr>
            <w:tcW w:w="2256" w:type="dxa"/>
            <w:noWrap/>
            <w:hideMark/>
          </w:tcPr>
          <w:p w14:paraId="43D78425"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236" w:type="dxa"/>
            <w:hideMark/>
          </w:tcPr>
          <w:p w14:paraId="3DF55981"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0A8031E2" w14:textId="77777777" w:rsidTr="003C644D">
        <w:trPr>
          <w:cnfStyle w:val="000000100000" w:firstRow="0" w:lastRow="0" w:firstColumn="0" w:lastColumn="0" w:oddVBand="0" w:evenVBand="0" w:oddHBand="1" w:evenHBand="0" w:firstRowFirstColumn="0" w:firstRowLastColumn="0" w:lastRowFirstColumn="0" w:lastRowLastColumn="0"/>
          <w:cantSplit/>
          <w:trHeight w:val="105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6DED0C13" w14:textId="13AA8B70"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Ye</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2022</w:t>
            </w:r>
          </w:p>
        </w:tc>
        <w:tc>
          <w:tcPr>
            <w:tcW w:w="1306" w:type="dxa"/>
            <w:hideMark/>
          </w:tcPr>
          <w:p w14:paraId="39F52A9E"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None - 24.2%</w:t>
            </w:r>
            <w:r w:rsidRPr="001154BA">
              <w:rPr>
                <w:rFonts w:ascii="Montserrat" w:eastAsia="Times New Roman" w:hAnsi="Montserrat" w:cs="Times New Roman"/>
                <w:color w:val="2C2C2C"/>
                <w:sz w:val="14"/>
                <w:szCs w:val="14"/>
                <w:lang w:eastAsia="en-GB"/>
              </w:rPr>
              <w:br/>
              <w:t>Little - 34.8%</w:t>
            </w:r>
            <w:r w:rsidRPr="001154BA">
              <w:rPr>
                <w:rFonts w:ascii="Montserrat" w:eastAsia="Times New Roman" w:hAnsi="Montserrat" w:cs="Times New Roman"/>
                <w:color w:val="2C2C2C"/>
                <w:sz w:val="14"/>
                <w:szCs w:val="14"/>
                <w:lang w:eastAsia="en-GB"/>
              </w:rPr>
              <w:br/>
              <w:t>Moderate - 31.5%</w:t>
            </w:r>
            <w:r w:rsidRPr="001154BA">
              <w:rPr>
                <w:rFonts w:ascii="Montserrat" w:eastAsia="Times New Roman" w:hAnsi="Montserrat" w:cs="Times New Roman"/>
                <w:color w:val="2C2C2C"/>
                <w:sz w:val="14"/>
                <w:szCs w:val="14"/>
                <w:lang w:eastAsia="en-GB"/>
              </w:rPr>
              <w:br/>
              <w:t>Severe - 9.6%</w:t>
            </w:r>
          </w:p>
        </w:tc>
        <w:tc>
          <w:tcPr>
            <w:tcW w:w="1313" w:type="dxa"/>
            <w:hideMark/>
          </w:tcPr>
          <w:p w14:paraId="0D70B0AA"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275" w:type="dxa"/>
            <w:hideMark/>
          </w:tcPr>
          <w:p w14:paraId="37362540"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955" w:type="dxa"/>
            <w:noWrap/>
            <w:hideMark/>
          </w:tcPr>
          <w:p w14:paraId="333FEAA2"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56.2</w:t>
            </w:r>
          </w:p>
        </w:tc>
        <w:tc>
          <w:tcPr>
            <w:tcW w:w="959" w:type="dxa"/>
            <w:noWrap/>
            <w:hideMark/>
          </w:tcPr>
          <w:p w14:paraId="36190F49"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76.4</w:t>
            </w:r>
          </w:p>
        </w:tc>
        <w:tc>
          <w:tcPr>
            <w:tcW w:w="1232" w:type="dxa"/>
            <w:hideMark/>
          </w:tcPr>
          <w:p w14:paraId="7A6C3377"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2666" w:type="dxa"/>
            <w:noWrap/>
            <w:hideMark/>
          </w:tcPr>
          <w:p w14:paraId="23FF552B"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Renal disease - 5.6%</w:t>
            </w:r>
          </w:p>
        </w:tc>
        <w:tc>
          <w:tcPr>
            <w:tcW w:w="2256" w:type="dxa"/>
            <w:noWrap/>
            <w:hideMark/>
          </w:tcPr>
          <w:p w14:paraId="15730CB2"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Yes</w:t>
            </w:r>
          </w:p>
        </w:tc>
        <w:tc>
          <w:tcPr>
            <w:tcW w:w="236" w:type="dxa"/>
            <w:hideMark/>
          </w:tcPr>
          <w:p w14:paraId="79BAB35F"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41E58B1F" w14:textId="77777777" w:rsidTr="003C644D">
        <w:trPr>
          <w:cantSplit/>
          <w:trHeight w:val="105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73067401" w14:textId="644CC534"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Ye</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2023</w:t>
            </w:r>
          </w:p>
        </w:tc>
        <w:tc>
          <w:tcPr>
            <w:tcW w:w="1306" w:type="dxa"/>
            <w:hideMark/>
          </w:tcPr>
          <w:p w14:paraId="599D4073"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None 10.5%</w:t>
            </w:r>
            <w:r w:rsidRPr="001154BA">
              <w:rPr>
                <w:rFonts w:ascii="Montserrat" w:eastAsia="Times New Roman" w:hAnsi="Montserrat" w:cs="Times New Roman"/>
                <w:color w:val="2C2C2C"/>
                <w:sz w:val="14"/>
                <w:szCs w:val="14"/>
                <w:lang w:eastAsia="en-GB"/>
              </w:rPr>
              <w:br/>
              <w:t>Mild 54.4%</w:t>
            </w:r>
            <w:r w:rsidRPr="001154BA">
              <w:rPr>
                <w:rFonts w:ascii="Montserrat" w:eastAsia="Times New Roman" w:hAnsi="Montserrat" w:cs="Times New Roman"/>
                <w:color w:val="2C2C2C"/>
                <w:sz w:val="14"/>
                <w:szCs w:val="14"/>
                <w:lang w:eastAsia="en-GB"/>
              </w:rPr>
              <w:br/>
              <w:t>Moderate 24.6%</w:t>
            </w:r>
            <w:r w:rsidRPr="001154BA">
              <w:rPr>
                <w:rFonts w:ascii="Montserrat" w:eastAsia="Times New Roman" w:hAnsi="Montserrat" w:cs="Times New Roman"/>
                <w:color w:val="2C2C2C"/>
                <w:sz w:val="14"/>
                <w:szCs w:val="14"/>
                <w:lang w:eastAsia="en-GB"/>
              </w:rPr>
              <w:br/>
              <w:t>Severe 10.5%</w:t>
            </w:r>
          </w:p>
        </w:tc>
        <w:tc>
          <w:tcPr>
            <w:tcW w:w="1313" w:type="dxa"/>
            <w:hideMark/>
          </w:tcPr>
          <w:p w14:paraId="00BE5FD0"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 29.9%</w:t>
            </w:r>
            <w:r w:rsidRPr="001154BA">
              <w:rPr>
                <w:rFonts w:ascii="Montserrat" w:eastAsia="Times New Roman" w:hAnsi="Montserrat" w:cs="Times New Roman"/>
                <w:color w:val="2C2C2C"/>
                <w:sz w:val="14"/>
                <w:szCs w:val="14"/>
                <w:lang w:eastAsia="en-GB"/>
              </w:rPr>
              <w:br/>
              <w:t>D 69.7%</w:t>
            </w:r>
          </w:p>
        </w:tc>
        <w:tc>
          <w:tcPr>
            <w:tcW w:w="1275" w:type="dxa"/>
            <w:hideMark/>
          </w:tcPr>
          <w:p w14:paraId="226E4E7C"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955" w:type="dxa"/>
            <w:noWrap/>
            <w:hideMark/>
          </w:tcPr>
          <w:p w14:paraId="7CC5AD0E"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59.7</w:t>
            </w:r>
          </w:p>
        </w:tc>
        <w:tc>
          <w:tcPr>
            <w:tcW w:w="959" w:type="dxa"/>
            <w:noWrap/>
            <w:hideMark/>
          </w:tcPr>
          <w:p w14:paraId="468CFEC4"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67.2</w:t>
            </w:r>
          </w:p>
        </w:tc>
        <w:tc>
          <w:tcPr>
            <w:tcW w:w="1232" w:type="dxa"/>
            <w:hideMark/>
          </w:tcPr>
          <w:p w14:paraId="2A166D10"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Coronary artery disease: 22.4</w:t>
            </w:r>
          </w:p>
        </w:tc>
        <w:tc>
          <w:tcPr>
            <w:tcW w:w="2666" w:type="dxa"/>
            <w:noWrap/>
            <w:hideMark/>
          </w:tcPr>
          <w:p w14:paraId="3962B9B5"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Renal dysfunction: 6.0</w:t>
            </w:r>
          </w:p>
        </w:tc>
        <w:tc>
          <w:tcPr>
            <w:tcW w:w="2256" w:type="dxa"/>
            <w:noWrap/>
            <w:hideMark/>
          </w:tcPr>
          <w:p w14:paraId="1B7B25C1"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No</w:t>
            </w:r>
          </w:p>
        </w:tc>
        <w:tc>
          <w:tcPr>
            <w:tcW w:w="236" w:type="dxa"/>
            <w:hideMark/>
          </w:tcPr>
          <w:p w14:paraId="5E641E26"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5120163D" w14:textId="77777777" w:rsidTr="003C644D">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1E16ECA5" w14:textId="6D083DF6"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Yokoi</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2016</w:t>
            </w:r>
          </w:p>
        </w:tc>
        <w:tc>
          <w:tcPr>
            <w:tcW w:w="1306" w:type="dxa"/>
            <w:hideMark/>
          </w:tcPr>
          <w:p w14:paraId="70813B3F"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313" w:type="dxa"/>
            <w:hideMark/>
          </w:tcPr>
          <w:p w14:paraId="28CAE0C4"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275" w:type="dxa"/>
            <w:hideMark/>
          </w:tcPr>
          <w:p w14:paraId="0A1D82DE"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955" w:type="dxa"/>
            <w:noWrap/>
            <w:hideMark/>
          </w:tcPr>
          <w:p w14:paraId="293232F3"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58.8</w:t>
            </w:r>
          </w:p>
        </w:tc>
        <w:tc>
          <w:tcPr>
            <w:tcW w:w="959" w:type="dxa"/>
            <w:noWrap/>
            <w:hideMark/>
          </w:tcPr>
          <w:p w14:paraId="05D965E1"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85.3</w:t>
            </w:r>
          </w:p>
        </w:tc>
        <w:tc>
          <w:tcPr>
            <w:tcW w:w="1232" w:type="dxa"/>
            <w:hideMark/>
          </w:tcPr>
          <w:p w14:paraId="002614CD"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2666" w:type="dxa"/>
            <w:noWrap/>
            <w:hideMark/>
          </w:tcPr>
          <w:p w14:paraId="4FF8A874"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Chronic Kidney disease - 43.8%</w:t>
            </w:r>
            <w:r w:rsidRPr="001154BA">
              <w:rPr>
                <w:rFonts w:ascii="Montserrat" w:eastAsia="Times New Roman" w:hAnsi="Montserrat" w:cs="Times New Roman"/>
                <w:color w:val="2C2C2C"/>
                <w:sz w:val="14"/>
                <w:szCs w:val="14"/>
                <w:lang w:eastAsia="en-GB"/>
              </w:rPr>
              <w:br/>
              <w:t xml:space="preserve"> eGFR&lt;60ml/min/1.73m2 and or dialysis - 35.5%</w:t>
            </w:r>
          </w:p>
        </w:tc>
        <w:tc>
          <w:tcPr>
            <w:tcW w:w="2256" w:type="dxa"/>
            <w:noWrap/>
            <w:hideMark/>
          </w:tcPr>
          <w:p w14:paraId="11635BE3"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Yes</w:t>
            </w:r>
          </w:p>
        </w:tc>
        <w:tc>
          <w:tcPr>
            <w:tcW w:w="236" w:type="dxa"/>
            <w:hideMark/>
          </w:tcPr>
          <w:p w14:paraId="2BC8CAFD"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6421E5BC" w14:textId="77777777" w:rsidTr="003C644D">
        <w:trPr>
          <w:cantSplit/>
          <w:trHeight w:val="126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57020331" w14:textId="15BFEA1A"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Yoshioka</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2023</w:t>
            </w:r>
          </w:p>
        </w:tc>
        <w:tc>
          <w:tcPr>
            <w:tcW w:w="1306" w:type="dxa"/>
            <w:hideMark/>
          </w:tcPr>
          <w:p w14:paraId="03415143"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PACSS grade</w:t>
            </w:r>
            <w:r w:rsidRPr="001154BA">
              <w:rPr>
                <w:rFonts w:ascii="Montserrat" w:eastAsia="Times New Roman" w:hAnsi="Montserrat" w:cs="Times New Roman"/>
                <w:color w:val="2C2C2C"/>
                <w:sz w:val="14"/>
                <w:szCs w:val="14"/>
                <w:lang w:eastAsia="en-GB"/>
              </w:rPr>
              <w:br/>
              <w:t>0 - 24.6%</w:t>
            </w:r>
            <w:r w:rsidRPr="001154BA">
              <w:rPr>
                <w:rFonts w:ascii="Montserrat" w:eastAsia="Times New Roman" w:hAnsi="Montserrat" w:cs="Times New Roman"/>
                <w:color w:val="2C2C2C"/>
                <w:sz w:val="14"/>
                <w:szCs w:val="14"/>
                <w:lang w:eastAsia="en-GB"/>
              </w:rPr>
              <w:br/>
              <w:t>1 - 33.8%</w:t>
            </w:r>
            <w:r w:rsidRPr="001154BA">
              <w:rPr>
                <w:rFonts w:ascii="Montserrat" w:eastAsia="Times New Roman" w:hAnsi="Montserrat" w:cs="Times New Roman"/>
                <w:color w:val="2C2C2C"/>
                <w:sz w:val="14"/>
                <w:szCs w:val="14"/>
                <w:lang w:eastAsia="en-GB"/>
              </w:rPr>
              <w:br/>
              <w:t>2 - 1.5%</w:t>
            </w:r>
            <w:r w:rsidRPr="001154BA">
              <w:rPr>
                <w:rFonts w:ascii="Montserrat" w:eastAsia="Times New Roman" w:hAnsi="Montserrat" w:cs="Times New Roman"/>
                <w:color w:val="2C2C2C"/>
                <w:sz w:val="14"/>
                <w:szCs w:val="14"/>
                <w:lang w:eastAsia="en-GB"/>
              </w:rPr>
              <w:br/>
              <w:t>3 - 18.5%</w:t>
            </w:r>
            <w:r w:rsidRPr="001154BA">
              <w:rPr>
                <w:rFonts w:ascii="Montserrat" w:eastAsia="Times New Roman" w:hAnsi="Montserrat" w:cs="Times New Roman"/>
                <w:color w:val="2C2C2C"/>
                <w:sz w:val="14"/>
                <w:szCs w:val="14"/>
                <w:lang w:eastAsia="en-GB"/>
              </w:rPr>
              <w:br/>
              <w:t>4 - 21.5%</w:t>
            </w:r>
          </w:p>
        </w:tc>
        <w:tc>
          <w:tcPr>
            <w:tcW w:w="1313" w:type="dxa"/>
            <w:hideMark/>
          </w:tcPr>
          <w:p w14:paraId="7BD71E60"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275" w:type="dxa"/>
            <w:hideMark/>
          </w:tcPr>
          <w:p w14:paraId="06B53B12"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955" w:type="dxa"/>
            <w:noWrap/>
            <w:hideMark/>
          </w:tcPr>
          <w:p w14:paraId="71A7E532"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60</w:t>
            </w:r>
          </w:p>
        </w:tc>
        <w:tc>
          <w:tcPr>
            <w:tcW w:w="959" w:type="dxa"/>
            <w:noWrap/>
            <w:hideMark/>
          </w:tcPr>
          <w:p w14:paraId="5110B031"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83.1</w:t>
            </w:r>
          </w:p>
        </w:tc>
        <w:tc>
          <w:tcPr>
            <w:tcW w:w="1232" w:type="dxa"/>
            <w:hideMark/>
          </w:tcPr>
          <w:p w14:paraId="0844198D"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2666" w:type="dxa"/>
            <w:noWrap/>
            <w:hideMark/>
          </w:tcPr>
          <w:p w14:paraId="3794F038"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Dialysis - 16.9%</w:t>
            </w:r>
            <w:r w:rsidRPr="001154BA">
              <w:rPr>
                <w:rFonts w:ascii="Montserrat" w:eastAsia="Times New Roman" w:hAnsi="Montserrat" w:cs="Times New Roman"/>
                <w:color w:val="2C2C2C"/>
                <w:sz w:val="14"/>
                <w:szCs w:val="14"/>
                <w:lang w:eastAsia="en-GB"/>
              </w:rPr>
              <w:br/>
              <w:t>CKD - 58.5%</w:t>
            </w:r>
          </w:p>
        </w:tc>
        <w:tc>
          <w:tcPr>
            <w:tcW w:w="2256" w:type="dxa"/>
            <w:noWrap/>
            <w:hideMark/>
          </w:tcPr>
          <w:p w14:paraId="67D05E72"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236" w:type="dxa"/>
            <w:hideMark/>
          </w:tcPr>
          <w:p w14:paraId="3FC42DE8"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5E1FF661" w14:textId="77777777" w:rsidTr="003C644D">
        <w:trPr>
          <w:cnfStyle w:val="000000100000" w:firstRow="0" w:lastRow="0" w:firstColumn="0" w:lastColumn="0" w:oddVBand="0" w:evenVBand="0" w:oddHBand="1" w:evenHBand="0" w:firstRowFirstColumn="0" w:firstRowLastColumn="0" w:lastRowFirstColumn="0" w:lastRowLastColumn="0"/>
          <w:cantSplit/>
          <w:trHeight w:val="42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03774FF1" w14:textId="7B4AE071"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lastRenderedPageBreak/>
              <w:t>Zamani</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2021</w:t>
            </w:r>
          </w:p>
        </w:tc>
        <w:tc>
          <w:tcPr>
            <w:tcW w:w="1306" w:type="dxa"/>
            <w:hideMark/>
          </w:tcPr>
          <w:p w14:paraId="13428095"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313" w:type="dxa"/>
            <w:hideMark/>
          </w:tcPr>
          <w:p w14:paraId="794B9829"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275" w:type="dxa"/>
            <w:hideMark/>
          </w:tcPr>
          <w:p w14:paraId="64195A66"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33.3</w:t>
            </w:r>
          </w:p>
        </w:tc>
        <w:tc>
          <w:tcPr>
            <w:tcW w:w="955" w:type="dxa"/>
            <w:noWrap/>
            <w:hideMark/>
          </w:tcPr>
          <w:p w14:paraId="3BADDE7C"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59.7</w:t>
            </w:r>
          </w:p>
        </w:tc>
        <w:tc>
          <w:tcPr>
            <w:tcW w:w="959" w:type="dxa"/>
            <w:noWrap/>
            <w:hideMark/>
          </w:tcPr>
          <w:p w14:paraId="183D1650"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93</w:t>
            </w:r>
          </w:p>
        </w:tc>
        <w:tc>
          <w:tcPr>
            <w:tcW w:w="1232" w:type="dxa"/>
            <w:hideMark/>
          </w:tcPr>
          <w:p w14:paraId="7A8DB7AD"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Coronary artery disease 54.4</w:t>
            </w:r>
            <w:r w:rsidRPr="001154BA">
              <w:rPr>
                <w:rFonts w:ascii="Montserrat" w:eastAsia="Times New Roman" w:hAnsi="Montserrat" w:cs="Times New Roman"/>
                <w:color w:val="2C2C2C"/>
                <w:sz w:val="14"/>
                <w:szCs w:val="14"/>
                <w:lang w:eastAsia="en-GB"/>
              </w:rPr>
              <w:br/>
              <w:t>Cerebrovascular accident 21.1</w:t>
            </w:r>
          </w:p>
        </w:tc>
        <w:tc>
          <w:tcPr>
            <w:tcW w:w="2666" w:type="dxa"/>
            <w:noWrap/>
            <w:hideMark/>
          </w:tcPr>
          <w:p w14:paraId="29CC6607"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End-stage renal disease 1.8%</w:t>
            </w:r>
          </w:p>
        </w:tc>
        <w:tc>
          <w:tcPr>
            <w:tcW w:w="2256" w:type="dxa"/>
            <w:noWrap/>
            <w:hideMark/>
          </w:tcPr>
          <w:p w14:paraId="2172EFE3"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236" w:type="dxa"/>
            <w:hideMark/>
          </w:tcPr>
          <w:p w14:paraId="5169AD08"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4900B348" w14:textId="77777777" w:rsidTr="003C644D">
        <w:trPr>
          <w:cantSplit/>
          <w:trHeight w:val="42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0B3BC55A" w14:textId="19EB15C3"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Zamani</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2021</w:t>
            </w:r>
          </w:p>
        </w:tc>
        <w:tc>
          <w:tcPr>
            <w:tcW w:w="1306" w:type="dxa"/>
            <w:hideMark/>
          </w:tcPr>
          <w:p w14:paraId="0F0EC692"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313" w:type="dxa"/>
            <w:hideMark/>
          </w:tcPr>
          <w:p w14:paraId="44E47D58"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275" w:type="dxa"/>
            <w:hideMark/>
          </w:tcPr>
          <w:p w14:paraId="0CA97C8D"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68.9</w:t>
            </w:r>
          </w:p>
        </w:tc>
        <w:tc>
          <w:tcPr>
            <w:tcW w:w="955" w:type="dxa"/>
            <w:noWrap/>
            <w:hideMark/>
          </w:tcPr>
          <w:p w14:paraId="5D1BF00F"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44.6</w:t>
            </w:r>
          </w:p>
        </w:tc>
        <w:tc>
          <w:tcPr>
            <w:tcW w:w="959" w:type="dxa"/>
            <w:noWrap/>
            <w:hideMark/>
          </w:tcPr>
          <w:p w14:paraId="13D54A31"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94.6</w:t>
            </w:r>
          </w:p>
        </w:tc>
        <w:tc>
          <w:tcPr>
            <w:tcW w:w="1232" w:type="dxa"/>
            <w:hideMark/>
          </w:tcPr>
          <w:p w14:paraId="788BEC00"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Coronary artery disease 51.4</w:t>
            </w:r>
            <w:r w:rsidRPr="001154BA">
              <w:rPr>
                <w:rFonts w:ascii="Montserrat" w:eastAsia="Times New Roman" w:hAnsi="Montserrat" w:cs="Times New Roman"/>
                <w:color w:val="2C2C2C"/>
                <w:sz w:val="14"/>
                <w:szCs w:val="14"/>
                <w:lang w:eastAsia="en-GB"/>
              </w:rPr>
              <w:br/>
              <w:t>Cerebrovascular accident 5.4</w:t>
            </w:r>
          </w:p>
        </w:tc>
        <w:tc>
          <w:tcPr>
            <w:tcW w:w="2666" w:type="dxa"/>
            <w:noWrap/>
            <w:hideMark/>
          </w:tcPr>
          <w:p w14:paraId="2AE9B0AA"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End-stage renal disease 0%</w:t>
            </w:r>
          </w:p>
        </w:tc>
        <w:tc>
          <w:tcPr>
            <w:tcW w:w="2256" w:type="dxa"/>
            <w:noWrap/>
            <w:hideMark/>
          </w:tcPr>
          <w:p w14:paraId="622B3C8D"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236" w:type="dxa"/>
            <w:hideMark/>
          </w:tcPr>
          <w:p w14:paraId="2FBEE269"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50920840" w14:textId="77777777" w:rsidTr="003C644D">
        <w:trPr>
          <w:cnfStyle w:val="000000100000" w:firstRow="0" w:lastRow="0" w:firstColumn="0" w:lastColumn="0" w:oddVBand="0" w:evenVBand="0" w:oddHBand="1" w:evenHBand="0" w:firstRowFirstColumn="0" w:firstRowLastColumn="0" w:lastRowFirstColumn="0" w:lastRowLastColumn="0"/>
          <w:cantSplit/>
          <w:trHeight w:val="42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3AEAA287" w14:textId="47111259"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Zamani</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2021</w:t>
            </w:r>
          </w:p>
        </w:tc>
        <w:tc>
          <w:tcPr>
            <w:tcW w:w="1306" w:type="dxa"/>
            <w:hideMark/>
          </w:tcPr>
          <w:p w14:paraId="5669F8EC"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313" w:type="dxa"/>
            <w:hideMark/>
          </w:tcPr>
          <w:p w14:paraId="3A7F5472"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275" w:type="dxa"/>
            <w:hideMark/>
          </w:tcPr>
          <w:p w14:paraId="41D763AB"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61.1</w:t>
            </w:r>
          </w:p>
        </w:tc>
        <w:tc>
          <w:tcPr>
            <w:tcW w:w="955" w:type="dxa"/>
            <w:noWrap/>
            <w:hideMark/>
          </w:tcPr>
          <w:p w14:paraId="7F17712E"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59</w:t>
            </w:r>
          </w:p>
        </w:tc>
        <w:tc>
          <w:tcPr>
            <w:tcW w:w="959" w:type="dxa"/>
            <w:noWrap/>
            <w:hideMark/>
          </w:tcPr>
          <w:p w14:paraId="415DFEA7"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88.4</w:t>
            </w:r>
          </w:p>
        </w:tc>
        <w:tc>
          <w:tcPr>
            <w:tcW w:w="1232" w:type="dxa"/>
            <w:hideMark/>
          </w:tcPr>
          <w:p w14:paraId="4DFF19C5"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Coronary artery disease 42.1</w:t>
            </w:r>
            <w:r w:rsidRPr="001154BA">
              <w:rPr>
                <w:rFonts w:ascii="Montserrat" w:eastAsia="Times New Roman" w:hAnsi="Montserrat" w:cs="Times New Roman"/>
                <w:color w:val="2C2C2C"/>
                <w:sz w:val="14"/>
                <w:szCs w:val="14"/>
                <w:lang w:eastAsia="en-GB"/>
              </w:rPr>
              <w:br/>
              <w:t>Cerebrovascular accident 7.4</w:t>
            </w:r>
          </w:p>
        </w:tc>
        <w:tc>
          <w:tcPr>
            <w:tcW w:w="2666" w:type="dxa"/>
            <w:noWrap/>
            <w:hideMark/>
          </w:tcPr>
          <w:p w14:paraId="4E8C70E2"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End-stage renal disease 2.1%</w:t>
            </w:r>
          </w:p>
        </w:tc>
        <w:tc>
          <w:tcPr>
            <w:tcW w:w="2256" w:type="dxa"/>
            <w:noWrap/>
            <w:hideMark/>
          </w:tcPr>
          <w:p w14:paraId="7CD37187"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236" w:type="dxa"/>
            <w:hideMark/>
          </w:tcPr>
          <w:p w14:paraId="56B749AB"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2790C9C4" w14:textId="77777777" w:rsidTr="003C644D">
        <w:trPr>
          <w:cantSplit/>
          <w:trHeight w:val="105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0D536502" w14:textId="2C6AB005"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Zeller</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2014</w:t>
            </w:r>
          </w:p>
        </w:tc>
        <w:tc>
          <w:tcPr>
            <w:tcW w:w="1306" w:type="dxa"/>
            <w:hideMark/>
          </w:tcPr>
          <w:p w14:paraId="5356A477"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None 20.6%</w:t>
            </w:r>
            <w:r w:rsidRPr="001154BA">
              <w:rPr>
                <w:rFonts w:ascii="Montserrat" w:eastAsia="Times New Roman" w:hAnsi="Montserrat" w:cs="Times New Roman"/>
                <w:color w:val="2C2C2C"/>
                <w:sz w:val="14"/>
                <w:szCs w:val="14"/>
                <w:lang w:eastAsia="en-GB"/>
              </w:rPr>
              <w:br w:type="page"/>
              <w:t>Slight 48.5%</w:t>
            </w:r>
            <w:r w:rsidRPr="001154BA">
              <w:rPr>
                <w:rFonts w:ascii="Montserrat" w:eastAsia="Times New Roman" w:hAnsi="Montserrat" w:cs="Times New Roman"/>
                <w:color w:val="2C2C2C"/>
                <w:sz w:val="14"/>
                <w:szCs w:val="14"/>
                <w:lang w:eastAsia="en-GB"/>
              </w:rPr>
              <w:br w:type="page"/>
              <w:t>Moderate 21.6%</w:t>
            </w:r>
            <w:r w:rsidRPr="001154BA">
              <w:rPr>
                <w:rFonts w:ascii="Montserrat" w:eastAsia="Times New Roman" w:hAnsi="Montserrat" w:cs="Times New Roman"/>
                <w:color w:val="2C2C2C"/>
                <w:sz w:val="14"/>
                <w:szCs w:val="14"/>
                <w:lang w:eastAsia="en-GB"/>
              </w:rPr>
              <w:br w:type="page"/>
              <w:t>Severe 9.3%</w:t>
            </w:r>
          </w:p>
        </w:tc>
        <w:tc>
          <w:tcPr>
            <w:tcW w:w="1313" w:type="dxa"/>
            <w:hideMark/>
          </w:tcPr>
          <w:p w14:paraId="3DF03F8C"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1275" w:type="dxa"/>
            <w:hideMark/>
          </w:tcPr>
          <w:p w14:paraId="44C2C14A"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955" w:type="dxa"/>
            <w:noWrap/>
            <w:hideMark/>
          </w:tcPr>
          <w:p w14:paraId="7E7E0F24"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38.1</w:t>
            </w:r>
          </w:p>
        </w:tc>
        <w:tc>
          <w:tcPr>
            <w:tcW w:w="959" w:type="dxa"/>
            <w:noWrap/>
            <w:hideMark/>
          </w:tcPr>
          <w:p w14:paraId="4517E16C"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80.4</w:t>
            </w:r>
          </w:p>
        </w:tc>
        <w:tc>
          <w:tcPr>
            <w:tcW w:w="1232" w:type="dxa"/>
            <w:hideMark/>
          </w:tcPr>
          <w:p w14:paraId="402FC420"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2666" w:type="dxa"/>
            <w:noWrap/>
            <w:hideMark/>
          </w:tcPr>
          <w:p w14:paraId="0383DBF1"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End-stage renal disease 2.1%</w:t>
            </w:r>
            <w:r w:rsidRPr="001154BA">
              <w:rPr>
                <w:rFonts w:ascii="Montserrat" w:eastAsia="Times New Roman" w:hAnsi="Montserrat" w:cs="Times New Roman"/>
                <w:color w:val="2C2C2C"/>
                <w:sz w:val="14"/>
                <w:szCs w:val="14"/>
                <w:lang w:eastAsia="en-GB"/>
              </w:rPr>
              <w:br w:type="page"/>
              <w:t>Renal insufficiency (Creatinine &gt;1.2 mg/dl) 18.6%</w:t>
            </w:r>
          </w:p>
        </w:tc>
        <w:tc>
          <w:tcPr>
            <w:tcW w:w="2256" w:type="dxa"/>
            <w:noWrap/>
            <w:hideMark/>
          </w:tcPr>
          <w:p w14:paraId="749957A2"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236" w:type="dxa"/>
            <w:hideMark/>
          </w:tcPr>
          <w:p w14:paraId="39C3CCB3"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7ADE2B0A" w14:textId="77777777" w:rsidTr="003C644D">
        <w:trPr>
          <w:cnfStyle w:val="000000100000" w:firstRow="0" w:lastRow="0" w:firstColumn="0" w:lastColumn="0" w:oddVBand="0" w:evenVBand="0" w:oddHBand="1" w:evenHBand="0" w:firstRowFirstColumn="0" w:firstRowLastColumn="0" w:lastRowFirstColumn="0" w:lastRowLastColumn="0"/>
          <w:cantSplit/>
          <w:trHeight w:val="84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78993CC4" w14:textId="639870B5"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Zeller</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2016</w:t>
            </w:r>
          </w:p>
        </w:tc>
        <w:tc>
          <w:tcPr>
            <w:tcW w:w="1306" w:type="dxa"/>
            <w:hideMark/>
          </w:tcPr>
          <w:p w14:paraId="29BD1FDE"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0.73</w:t>
            </w:r>
          </w:p>
        </w:tc>
        <w:tc>
          <w:tcPr>
            <w:tcW w:w="1313" w:type="dxa"/>
            <w:hideMark/>
          </w:tcPr>
          <w:p w14:paraId="577C5A71"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TASC II</w:t>
            </w:r>
            <w:r w:rsidRPr="001154BA">
              <w:rPr>
                <w:rFonts w:ascii="Montserrat" w:eastAsia="Times New Roman" w:hAnsi="Montserrat" w:cs="Times New Roman"/>
                <w:color w:val="2C2C2C"/>
                <w:sz w:val="14"/>
                <w:szCs w:val="14"/>
                <w:lang w:eastAsia="en-GB"/>
              </w:rPr>
              <w:br/>
              <w:t>A 42%</w:t>
            </w:r>
            <w:r w:rsidRPr="001154BA">
              <w:rPr>
                <w:rFonts w:ascii="Montserrat" w:eastAsia="Times New Roman" w:hAnsi="Montserrat" w:cs="Times New Roman"/>
                <w:color w:val="2C2C2C"/>
                <w:sz w:val="14"/>
                <w:szCs w:val="14"/>
                <w:lang w:eastAsia="en-GB"/>
              </w:rPr>
              <w:br/>
              <w:t>B 58%</w:t>
            </w:r>
            <w:r w:rsidRPr="001154BA">
              <w:rPr>
                <w:rFonts w:ascii="Montserrat" w:eastAsia="Times New Roman" w:hAnsi="Montserrat" w:cs="Times New Roman"/>
                <w:color w:val="2C2C2C"/>
                <w:sz w:val="14"/>
                <w:szCs w:val="14"/>
                <w:lang w:eastAsia="en-GB"/>
              </w:rPr>
              <w:br/>
              <w:t>C 0%</w:t>
            </w:r>
          </w:p>
        </w:tc>
        <w:tc>
          <w:tcPr>
            <w:tcW w:w="1275" w:type="dxa"/>
            <w:hideMark/>
          </w:tcPr>
          <w:p w14:paraId="58A6963D"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955" w:type="dxa"/>
            <w:noWrap/>
            <w:hideMark/>
          </w:tcPr>
          <w:p w14:paraId="09DE7F4D"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42</w:t>
            </w:r>
          </w:p>
        </w:tc>
        <w:tc>
          <w:tcPr>
            <w:tcW w:w="959" w:type="dxa"/>
            <w:noWrap/>
            <w:hideMark/>
          </w:tcPr>
          <w:p w14:paraId="37C657FB"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85</w:t>
            </w:r>
          </w:p>
        </w:tc>
        <w:tc>
          <w:tcPr>
            <w:tcW w:w="1232" w:type="dxa"/>
            <w:hideMark/>
          </w:tcPr>
          <w:p w14:paraId="4F2A1C10"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2666" w:type="dxa"/>
            <w:noWrap/>
            <w:hideMark/>
          </w:tcPr>
          <w:p w14:paraId="1D837086"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Renal disease, 0%</w:t>
            </w:r>
          </w:p>
        </w:tc>
        <w:tc>
          <w:tcPr>
            <w:tcW w:w="2256" w:type="dxa"/>
            <w:noWrap/>
            <w:hideMark/>
          </w:tcPr>
          <w:p w14:paraId="56808EEF"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Yes</w:t>
            </w:r>
          </w:p>
        </w:tc>
        <w:tc>
          <w:tcPr>
            <w:tcW w:w="236" w:type="dxa"/>
            <w:hideMark/>
          </w:tcPr>
          <w:p w14:paraId="1CF840E4"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1B950874" w14:textId="77777777" w:rsidTr="003C644D">
        <w:trPr>
          <w:cantSplit/>
          <w:trHeight w:val="84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38261206" w14:textId="37212552"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Zeller</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2016</w:t>
            </w:r>
          </w:p>
        </w:tc>
        <w:tc>
          <w:tcPr>
            <w:tcW w:w="1306" w:type="dxa"/>
            <w:hideMark/>
          </w:tcPr>
          <w:p w14:paraId="278E3F88"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0.64</w:t>
            </w:r>
          </w:p>
        </w:tc>
        <w:tc>
          <w:tcPr>
            <w:tcW w:w="1313" w:type="dxa"/>
            <w:hideMark/>
          </w:tcPr>
          <w:p w14:paraId="17280599"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TASC II</w:t>
            </w:r>
            <w:r w:rsidRPr="001154BA">
              <w:rPr>
                <w:rFonts w:ascii="Montserrat" w:eastAsia="Times New Roman" w:hAnsi="Montserrat" w:cs="Times New Roman"/>
                <w:color w:val="2C2C2C"/>
                <w:sz w:val="14"/>
                <w:szCs w:val="14"/>
                <w:lang w:eastAsia="en-GB"/>
              </w:rPr>
              <w:br/>
              <w:t>A 42%</w:t>
            </w:r>
            <w:r w:rsidRPr="001154BA">
              <w:rPr>
                <w:rFonts w:ascii="Montserrat" w:eastAsia="Times New Roman" w:hAnsi="Montserrat" w:cs="Times New Roman"/>
                <w:color w:val="2C2C2C"/>
                <w:sz w:val="14"/>
                <w:szCs w:val="14"/>
                <w:lang w:eastAsia="en-GB"/>
              </w:rPr>
              <w:br/>
              <w:t>B 56%</w:t>
            </w:r>
            <w:r w:rsidRPr="001154BA">
              <w:rPr>
                <w:rFonts w:ascii="Montserrat" w:eastAsia="Times New Roman" w:hAnsi="Montserrat" w:cs="Times New Roman"/>
                <w:color w:val="2C2C2C"/>
                <w:sz w:val="14"/>
                <w:szCs w:val="14"/>
                <w:lang w:eastAsia="en-GB"/>
              </w:rPr>
              <w:br/>
              <w:t>C 2%</w:t>
            </w:r>
          </w:p>
        </w:tc>
        <w:tc>
          <w:tcPr>
            <w:tcW w:w="1275" w:type="dxa"/>
            <w:hideMark/>
          </w:tcPr>
          <w:p w14:paraId="756B731B"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955" w:type="dxa"/>
            <w:noWrap/>
            <w:hideMark/>
          </w:tcPr>
          <w:p w14:paraId="362BB950"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26</w:t>
            </w:r>
          </w:p>
        </w:tc>
        <w:tc>
          <w:tcPr>
            <w:tcW w:w="959" w:type="dxa"/>
            <w:noWrap/>
            <w:hideMark/>
          </w:tcPr>
          <w:p w14:paraId="4670F81F" w14:textId="77777777" w:rsidR="0016004F" w:rsidRPr="001154BA" w:rsidRDefault="0016004F" w:rsidP="003C644D">
            <w:pPr>
              <w:keepNext w:val="0"/>
              <w:spacing w:afterLines="60" w:after="144"/>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88</w:t>
            </w:r>
          </w:p>
        </w:tc>
        <w:tc>
          <w:tcPr>
            <w:tcW w:w="1232" w:type="dxa"/>
            <w:hideMark/>
          </w:tcPr>
          <w:p w14:paraId="76EB90BB"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2666" w:type="dxa"/>
            <w:noWrap/>
            <w:hideMark/>
          </w:tcPr>
          <w:p w14:paraId="461C3D1C"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Renal disease, 4%</w:t>
            </w:r>
          </w:p>
        </w:tc>
        <w:tc>
          <w:tcPr>
            <w:tcW w:w="2256" w:type="dxa"/>
            <w:noWrap/>
            <w:hideMark/>
          </w:tcPr>
          <w:p w14:paraId="446139A8"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Yes</w:t>
            </w:r>
          </w:p>
        </w:tc>
        <w:tc>
          <w:tcPr>
            <w:tcW w:w="236" w:type="dxa"/>
            <w:hideMark/>
          </w:tcPr>
          <w:p w14:paraId="60EDBDBE" w14:textId="77777777" w:rsidR="0016004F" w:rsidRPr="001154BA" w:rsidRDefault="0016004F" w:rsidP="003C644D">
            <w:pPr>
              <w:keepNext w:val="0"/>
              <w:spacing w:afterLines="60" w:after="144"/>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sz w:val="14"/>
                <w:szCs w:val="14"/>
                <w:lang w:eastAsia="en-GB"/>
              </w:rPr>
            </w:pPr>
          </w:p>
        </w:tc>
      </w:tr>
      <w:tr w:rsidR="0097670B" w:rsidRPr="0016004F" w14:paraId="5A082E98" w14:textId="77777777" w:rsidTr="003C644D">
        <w:trPr>
          <w:cnfStyle w:val="000000100000" w:firstRow="0" w:lastRow="0" w:firstColumn="0" w:lastColumn="0" w:oddVBand="0" w:evenVBand="0" w:oddHBand="1" w:evenHBand="0" w:firstRowFirstColumn="0" w:firstRowLastColumn="0" w:lastRowFirstColumn="0" w:lastRowLastColumn="0"/>
          <w:cantSplit/>
          <w:trHeight w:val="630"/>
        </w:trPr>
        <w:tc>
          <w:tcPr>
            <w:cnfStyle w:val="001000000000" w:firstRow="0" w:lastRow="0" w:firstColumn="1" w:lastColumn="0" w:oddVBand="0" w:evenVBand="0" w:oddHBand="0" w:evenHBand="0" w:firstRowFirstColumn="0" w:firstRowLastColumn="0" w:lastRowFirstColumn="0" w:lastRowLastColumn="0"/>
            <w:tcW w:w="1776" w:type="dxa"/>
            <w:noWrap/>
            <w:hideMark/>
          </w:tcPr>
          <w:p w14:paraId="3F72093B" w14:textId="0862D219" w:rsidR="0016004F" w:rsidRPr="001154BA" w:rsidRDefault="0016004F" w:rsidP="003C644D">
            <w:pPr>
              <w:keepNext w:val="0"/>
              <w:spacing w:afterLines="60" w:after="144"/>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Zhao</w:t>
            </w:r>
            <w:r w:rsidR="009C1934">
              <w:rPr>
                <w:rFonts w:ascii="Montserrat" w:eastAsia="Times New Roman" w:hAnsi="Montserrat" w:cs="Times New Roman"/>
                <w:color w:val="2C2C2C"/>
                <w:sz w:val="14"/>
                <w:szCs w:val="14"/>
                <w:lang w:eastAsia="en-GB"/>
              </w:rPr>
              <w:t xml:space="preserve"> et al.,</w:t>
            </w:r>
            <w:r w:rsidRPr="001154BA">
              <w:rPr>
                <w:rFonts w:ascii="Montserrat" w:eastAsia="Times New Roman" w:hAnsi="Montserrat" w:cs="Times New Roman"/>
                <w:color w:val="2C2C2C"/>
                <w:sz w:val="14"/>
                <w:szCs w:val="14"/>
                <w:lang w:eastAsia="en-GB"/>
              </w:rPr>
              <w:t xml:space="preserve"> 2021</w:t>
            </w:r>
          </w:p>
        </w:tc>
        <w:tc>
          <w:tcPr>
            <w:tcW w:w="1306" w:type="dxa"/>
            <w:hideMark/>
          </w:tcPr>
          <w:p w14:paraId="14D8F407"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Severe calcification 23.8%</w:t>
            </w:r>
          </w:p>
        </w:tc>
        <w:tc>
          <w:tcPr>
            <w:tcW w:w="1313" w:type="dxa"/>
            <w:hideMark/>
          </w:tcPr>
          <w:p w14:paraId="621670FB"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B 35.7%</w:t>
            </w:r>
            <w:r w:rsidRPr="001154BA">
              <w:rPr>
                <w:rFonts w:ascii="Montserrat" w:eastAsia="Times New Roman" w:hAnsi="Montserrat" w:cs="Times New Roman"/>
                <w:color w:val="2C2C2C"/>
                <w:sz w:val="14"/>
                <w:szCs w:val="14"/>
                <w:lang w:eastAsia="en-GB"/>
              </w:rPr>
              <w:br/>
              <w:t>C 23.8%</w:t>
            </w:r>
            <w:r w:rsidRPr="001154BA">
              <w:rPr>
                <w:rFonts w:ascii="Montserrat" w:eastAsia="Times New Roman" w:hAnsi="Montserrat" w:cs="Times New Roman"/>
                <w:color w:val="2C2C2C"/>
                <w:sz w:val="14"/>
                <w:szCs w:val="14"/>
                <w:lang w:eastAsia="en-GB"/>
              </w:rPr>
              <w:br/>
              <w:t>D 40.5%</w:t>
            </w:r>
          </w:p>
        </w:tc>
        <w:tc>
          <w:tcPr>
            <w:tcW w:w="1275" w:type="dxa"/>
            <w:hideMark/>
          </w:tcPr>
          <w:p w14:paraId="11F92F1E"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955" w:type="dxa"/>
            <w:noWrap/>
            <w:hideMark/>
          </w:tcPr>
          <w:p w14:paraId="1F9154E3"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53.8</w:t>
            </w:r>
          </w:p>
        </w:tc>
        <w:tc>
          <w:tcPr>
            <w:tcW w:w="959" w:type="dxa"/>
            <w:noWrap/>
            <w:hideMark/>
          </w:tcPr>
          <w:p w14:paraId="25724AC7" w14:textId="77777777" w:rsidR="0016004F" w:rsidRPr="001154BA" w:rsidRDefault="0016004F" w:rsidP="003C644D">
            <w:pPr>
              <w:keepNext w:val="0"/>
              <w:spacing w:afterLines="60" w:after="144"/>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66.7</w:t>
            </w:r>
          </w:p>
        </w:tc>
        <w:tc>
          <w:tcPr>
            <w:tcW w:w="1232" w:type="dxa"/>
            <w:hideMark/>
          </w:tcPr>
          <w:p w14:paraId="2CAB849E"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Coronary heart disease 35.9</w:t>
            </w:r>
          </w:p>
        </w:tc>
        <w:tc>
          <w:tcPr>
            <w:tcW w:w="2666" w:type="dxa"/>
            <w:noWrap/>
            <w:hideMark/>
          </w:tcPr>
          <w:p w14:paraId="4B0B7073"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Renal insufficiency (GFR&lt;60 mL/min/1.73 m^2) 15.4%</w:t>
            </w:r>
          </w:p>
        </w:tc>
        <w:tc>
          <w:tcPr>
            <w:tcW w:w="2256" w:type="dxa"/>
            <w:noWrap/>
            <w:hideMark/>
          </w:tcPr>
          <w:p w14:paraId="10E5B775"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4"/>
                <w:szCs w:val="14"/>
                <w:lang w:eastAsia="en-GB"/>
              </w:rPr>
            </w:pPr>
            <w:r w:rsidRPr="001154BA">
              <w:rPr>
                <w:rFonts w:ascii="Montserrat" w:eastAsia="Times New Roman" w:hAnsi="Montserrat" w:cs="Times New Roman"/>
                <w:color w:val="2C2C2C"/>
                <w:sz w:val="14"/>
                <w:szCs w:val="14"/>
                <w:lang w:eastAsia="en-GB"/>
              </w:rPr>
              <w:t>NR</w:t>
            </w:r>
          </w:p>
        </w:tc>
        <w:tc>
          <w:tcPr>
            <w:tcW w:w="236" w:type="dxa"/>
            <w:hideMark/>
          </w:tcPr>
          <w:p w14:paraId="57BBC883" w14:textId="77777777" w:rsidR="0016004F" w:rsidRPr="001154BA" w:rsidRDefault="0016004F" w:rsidP="003C644D">
            <w:pPr>
              <w:keepNext w:val="0"/>
              <w:spacing w:afterLines="60" w:after="144"/>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sz w:val="14"/>
                <w:szCs w:val="14"/>
                <w:lang w:eastAsia="en-GB"/>
              </w:rPr>
            </w:pPr>
          </w:p>
        </w:tc>
      </w:tr>
    </w:tbl>
    <w:p w14:paraId="0D235BAC" w14:textId="77777777" w:rsidR="008F628F" w:rsidRPr="008F628F" w:rsidRDefault="008F628F" w:rsidP="008F628F"/>
    <w:p w14:paraId="0551188B" w14:textId="56661CC1" w:rsidR="0016004F" w:rsidRPr="0016004F" w:rsidRDefault="008E17B8" w:rsidP="0016004F">
      <w:pPr>
        <w:pStyle w:val="Caption"/>
        <w:spacing w:after="100" w:afterAutospacing="1"/>
        <w:rPr>
          <w:bCs/>
        </w:rPr>
      </w:pPr>
      <w:bookmarkStart w:id="9" w:name="_Toc216797811"/>
      <w:r w:rsidRPr="00442D1C">
        <w:rPr>
          <w:bCs/>
        </w:rPr>
        <w:lastRenderedPageBreak/>
        <w:t xml:space="preserve">Supplementary </w:t>
      </w:r>
      <w:r w:rsidR="00580229" w:rsidRPr="00442D1C">
        <w:t xml:space="preserve">Table </w:t>
      </w:r>
      <w:fldSimple w:instr=" SEQ Table \* ARABIC ">
        <w:r w:rsidR="00D44B78">
          <w:rPr>
            <w:noProof/>
          </w:rPr>
          <w:t>4</w:t>
        </w:r>
      </w:fldSimple>
      <w:r w:rsidRPr="00442D1C">
        <w:t>. Downs and</w:t>
      </w:r>
      <w:r w:rsidRPr="00442D1C">
        <w:rPr>
          <w:bCs/>
        </w:rPr>
        <w:t xml:space="preserve"> Black Quality Appraisal</w:t>
      </w:r>
      <w:r w:rsidR="002F0162" w:rsidRPr="00442D1C">
        <w:rPr>
          <w:bCs/>
        </w:rPr>
        <w:t xml:space="preserve"> and characteristics</w:t>
      </w:r>
      <w:r w:rsidRPr="00442D1C">
        <w:rPr>
          <w:bCs/>
        </w:rPr>
        <w:t xml:space="preserve"> of the included</w:t>
      </w:r>
      <w:r w:rsidR="00580229" w:rsidRPr="00442D1C">
        <w:rPr>
          <w:bCs/>
        </w:rPr>
        <w:t xml:space="preserve"> studies</w:t>
      </w:r>
      <w:bookmarkEnd w:id="9"/>
    </w:p>
    <w:tbl>
      <w:tblPr>
        <w:tblStyle w:val="CStext"/>
        <w:tblpPr w:leftFromText="180" w:rightFromText="180" w:vertAnchor="text" w:tblpY="1"/>
        <w:tblW w:w="0" w:type="auto"/>
        <w:tblLook w:val="04A0" w:firstRow="1" w:lastRow="0" w:firstColumn="1" w:lastColumn="0" w:noHBand="0" w:noVBand="1"/>
      </w:tblPr>
      <w:tblGrid>
        <w:gridCol w:w="1562"/>
        <w:gridCol w:w="6138"/>
        <w:gridCol w:w="2389"/>
        <w:gridCol w:w="1380"/>
        <w:gridCol w:w="796"/>
        <w:gridCol w:w="1693"/>
      </w:tblGrid>
      <w:tr w:rsidR="003C644D" w:rsidRPr="0016004F" w14:paraId="55E4D04D" w14:textId="77777777" w:rsidTr="003C644D">
        <w:trPr>
          <w:cnfStyle w:val="100000000000" w:firstRow="1" w:lastRow="0" w:firstColumn="0" w:lastColumn="0" w:oddVBand="0" w:evenVBand="0" w:oddHBand="0" w:evenHBand="0" w:firstRowFirstColumn="0" w:firstRowLastColumn="0" w:lastRowFirstColumn="0" w:lastRowLastColumn="0"/>
          <w:cantSplit/>
          <w:trHeight w:val="821"/>
          <w:tblHeader/>
        </w:trPr>
        <w:tc>
          <w:tcPr>
            <w:cnfStyle w:val="001000000100" w:firstRow="0" w:lastRow="0" w:firstColumn="1" w:lastColumn="0" w:oddVBand="0" w:evenVBand="0" w:oddHBand="0" w:evenHBand="0" w:firstRowFirstColumn="1" w:firstRowLastColumn="0" w:lastRowFirstColumn="0" w:lastRowLastColumn="0"/>
            <w:tcW w:w="0" w:type="auto"/>
            <w:vMerge w:val="restart"/>
            <w:hideMark/>
          </w:tcPr>
          <w:p w14:paraId="5806D524" w14:textId="77777777" w:rsidR="003C644D" w:rsidRPr="0016004F" w:rsidRDefault="003C644D" w:rsidP="003C644D">
            <w:pPr>
              <w:spacing w:after="60"/>
              <w:jc w:val="center"/>
              <w:rPr>
                <w:rFonts w:ascii="Montserrat" w:eastAsia="Times New Roman" w:hAnsi="Montserrat" w:cs="Times New Roman"/>
                <w:bCs/>
                <w:color w:val="2C2C2C"/>
                <w:sz w:val="16"/>
                <w:szCs w:val="16"/>
                <w:lang w:eastAsia="en-GB"/>
              </w:rPr>
            </w:pPr>
            <w:r w:rsidRPr="0016004F">
              <w:rPr>
                <w:rFonts w:ascii="Montserrat" w:eastAsia="Times New Roman" w:hAnsi="Montserrat" w:cs="Times New Roman"/>
                <w:bCs/>
                <w:color w:val="2C2C2C"/>
                <w:sz w:val="16"/>
                <w:szCs w:val="16"/>
                <w:lang w:eastAsia="en-GB"/>
              </w:rPr>
              <w:t>Short ID</w:t>
            </w:r>
          </w:p>
        </w:tc>
        <w:tc>
          <w:tcPr>
            <w:tcW w:w="0" w:type="auto"/>
            <w:vMerge w:val="restart"/>
            <w:hideMark/>
          </w:tcPr>
          <w:p w14:paraId="192BA7CA" w14:textId="77777777" w:rsidR="003C644D" w:rsidRPr="0016004F" w:rsidRDefault="003C644D" w:rsidP="003C644D">
            <w:pPr>
              <w:spacing w:after="60"/>
              <w:jc w:val="center"/>
              <w:cnfStyle w:val="100000000000" w:firstRow="1" w:lastRow="0" w:firstColumn="0" w:lastColumn="0" w:oddVBand="0" w:evenVBand="0" w:oddHBand="0" w:evenHBand="0" w:firstRowFirstColumn="0" w:firstRowLastColumn="0" w:lastRowFirstColumn="0" w:lastRowLastColumn="0"/>
              <w:rPr>
                <w:rFonts w:ascii="Montserrat" w:eastAsia="Times New Roman" w:hAnsi="Montserrat" w:cs="Times New Roman"/>
                <w:bCs/>
                <w:color w:val="2C2C2C"/>
                <w:sz w:val="16"/>
                <w:szCs w:val="16"/>
                <w:lang w:eastAsia="en-GB"/>
              </w:rPr>
            </w:pPr>
            <w:r w:rsidRPr="0016004F">
              <w:rPr>
                <w:rFonts w:ascii="Montserrat" w:eastAsia="Times New Roman" w:hAnsi="Montserrat" w:cs="Times New Roman"/>
                <w:bCs/>
                <w:color w:val="2C2C2C"/>
                <w:sz w:val="16"/>
                <w:szCs w:val="16"/>
                <w:lang w:eastAsia="en-GB"/>
              </w:rPr>
              <w:t>Title</w:t>
            </w:r>
          </w:p>
        </w:tc>
        <w:tc>
          <w:tcPr>
            <w:tcW w:w="0" w:type="auto"/>
            <w:vMerge w:val="restart"/>
            <w:hideMark/>
          </w:tcPr>
          <w:p w14:paraId="3AD09E77" w14:textId="77777777" w:rsidR="003C644D" w:rsidRPr="0016004F" w:rsidRDefault="003C644D" w:rsidP="003C644D">
            <w:pPr>
              <w:spacing w:after="60"/>
              <w:jc w:val="center"/>
              <w:cnfStyle w:val="100000000000" w:firstRow="1" w:lastRow="0" w:firstColumn="0" w:lastColumn="0" w:oddVBand="0" w:evenVBand="0" w:oddHBand="0" w:evenHBand="0" w:firstRowFirstColumn="0" w:firstRowLastColumn="0" w:lastRowFirstColumn="0" w:lastRowLastColumn="0"/>
              <w:rPr>
                <w:rFonts w:ascii="Montserrat" w:eastAsia="Times New Roman" w:hAnsi="Montserrat" w:cs="Times New Roman"/>
                <w:bCs/>
                <w:color w:val="2C2C2C"/>
                <w:sz w:val="16"/>
                <w:szCs w:val="16"/>
                <w:lang w:eastAsia="en-GB"/>
              </w:rPr>
            </w:pPr>
            <w:r w:rsidRPr="0016004F">
              <w:rPr>
                <w:rFonts w:ascii="Montserrat" w:eastAsia="Times New Roman" w:hAnsi="Montserrat" w:cs="Times New Roman"/>
                <w:bCs/>
                <w:color w:val="2C2C2C"/>
                <w:sz w:val="16"/>
                <w:szCs w:val="16"/>
                <w:lang w:eastAsia="en-GB"/>
              </w:rPr>
              <w:t>Country</w:t>
            </w:r>
          </w:p>
        </w:tc>
        <w:tc>
          <w:tcPr>
            <w:tcW w:w="0" w:type="auto"/>
            <w:vMerge w:val="restart"/>
            <w:hideMark/>
          </w:tcPr>
          <w:p w14:paraId="705C09E7" w14:textId="77777777" w:rsidR="003C644D" w:rsidRPr="0016004F" w:rsidRDefault="003C644D" w:rsidP="003C644D">
            <w:pPr>
              <w:spacing w:after="60"/>
              <w:jc w:val="center"/>
              <w:cnfStyle w:val="100000000000" w:firstRow="1" w:lastRow="0" w:firstColumn="0" w:lastColumn="0" w:oddVBand="0" w:evenVBand="0" w:oddHBand="0" w:evenHBand="0" w:firstRowFirstColumn="0" w:firstRowLastColumn="0" w:lastRowFirstColumn="0" w:lastRowLastColumn="0"/>
              <w:rPr>
                <w:rFonts w:ascii="Montserrat" w:eastAsia="Times New Roman" w:hAnsi="Montserrat" w:cs="Times New Roman"/>
                <w:bCs/>
                <w:color w:val="2C2C2C"/>
                <w:sz w:val="16"/>
                <w:szCs w:val="16"/>
                <w:lang w:eastAsia="en-GB"/>
              </w:rPr>
            </w:pPr>
            <w:r w:rsidRPr="0016004F">
              <w:rPr>
                <w:rFonts w:ascii="Montserrat" w:eastAsia="Times New Roman" w:hAnsi="Montserrat" w:cs="Times New Roman"/>
                <w:bCs/>
                <w:color w:val="2C2C2C"/>
                <w:sz w:val="16"/>
                <w:szCs w:val="16"/>
                <w:lang w:eastAsia="en-GB"/>
              </w:rPr>
              <w:t>Study design</w:t>
            </w:r>
          </w:p>
        </w:tc>
        <w:tc>
          <w:tcPr>
            <w:tcW w:w="0" w:type="auto"/>
            <w:gridSpan w:val="2"/>
            <w:hideMark/>
          </w:tcPr>
          <w:p w14:paraId="6D21C05F" w14:textId="7DAFA2F7" w:rsidR="003C644D" w:rsidRPr="0016004F" w:rsidRDefault="003C644D" w:rsidP="003C644D">
            <w:pPr>
              <w:spacing w:after="60"/>
              <w:jc w:val="center"/>
              <w:cnfStyle w:val="100000000000" w:firstRow="1" w:lastRow="0" w:firstColumn="0" w:lastColumn="0" w:oddVBand="0" w:evenVBand="0" w:oddHBand="0" w:evenHBand="0" w:firstRowFirstColumn="0" w:firstRowLastColumn="0" w:lastRowFirstColumn="0" w:lastRowLastColumn="0"/>
              <w:rPr>
                <w:rFonts w:ascii="Montserrat" w:eastAsia="Times New Roman" w:hAnsi="Montserrat" w:cs="Times New Roman"/>
                <w:bCs/>
                <w:color w:val="2C2C2C"/>
                <w:sz w:val="16"/>
                <w:szCs w:val="16"/>
                <w:lang w:eastAsia="en-GB"/>
              </w:rPr>
            </w:pPr>
            <w:r w:rsidRPr="0016004F">
              <w:rPr>
                <w:rFonts w:ascii="Montserrat" w:eastAsia="Times New Roman" w:hAnsi="Montserrat" w:cs="Times New Roman"/>
                <w:bCs/>
                <w:color w:val="2C2C2C"/>
                <w:sz w:val="16"/>
                <w:szCs w:val="16"/>
                <w:lang w:eastAsia="en-GB"/>
              </w:rPr>
              <w:t>Downs and Black Quality Appraisal</w:t>
            </w:r>
          </w:p>
        </w:tc>
      </w:tr>
      <w:tr w:rsidR="003C644D" w:rsidRPr="0016004F" w14:paraId="38AF0475" w14:textId="77777777" w:rsidTr="003C644D">
        <w:trPr>
          <w:cnfStyle w:val="100000000000" w:firstRow="1" w:lastRow="0" w:firstColumn="0" w:lastColumn="0" w:oddVBand="0" w:evenVBand="0" w:oddHBand="0" w:evenHBand="0" w:firstRowFirstColumn="0" w:firstRowLastColumn="0" w:lastRowFirstColumn="0" w:lastRowLastColumn="0"/>
          <w:cantSplit/>
          <w:trHeight w:val="290"/>
          <w:tblHeader/>
        </w:trPr>
        <w:tc>
          <w:tcPr>
            <w:cnfStyle w:val="001000000100" w:firstRow="0" w:lastRow="0" w:firstColumn="1" w:lastColumn="0" w:oddVBand="0" w:evenVBand="0" w:oddHBand="0" w:evenHBand="0" w:firstRowFirstColumn="1" w:firstRowLastColumn="0" w:lastRowFirstColumn="0" w:lastRowLastColumn="0"/>
            <w:tcW w:w="0" w:type="auto"/>
            <w:vMerge/>
            <w:hideMark/>
          </w:tcPr>
          <w:p w14:paraId="46180DD0" w14:textId="77777777" w:rsidR="003C644D" w:rsidRPr="0016004F" w:rsidRDefault="003C644D" w:rsidP="003C644D">
            <w:pPr>
              <w:spacing w:after="60"/>
              <w:rPr>
                <w:rFonts w:ascii="Montserrat" w:eastAsia="Times New Roman" w:hAnsi="Montserrat" w:cs="Times New Roman"/>
                <w:bCs/>
                <w:color w:val="2C2C2C"/>
                <w:sz w:val="16"/>
                <w:szCs w:val="16"/>
                <w:lang w:eastAsia="en-GB"/>
              </w:rPr>
            </w:pPr>
          </w:p>
        </w:tc>
        <w:tc>
          <w:tcPr>
            <w:tcW w:w="0" w:type="auto"/>
            <w:vMerge/>
            <w:hideMark/>
          </w:tcPr>
          <w:p w14:paraId="23D6B75C" w14:textId="77777777" w:rsidR="003C644D" w:rsidRPr="0016004F" w:rsidRDefault="003C644D" w:rsidP="003C644D">
            <w:pPr>
              <w:spacing w:after="60"/>
              <w:cnfStyle w:val="100000000000" w:firstRow="1" w:lastRow="0" w:firstColumn="0" w:lastColumn="0" w:oddVBand="0" w:evenVBand="0" w:oddHBand="0" w:evenHBand="0" w:firstRowFirstColumn="0" w:firstRowLastColumn="0" w:lastRowFirstColumn="0" w:lastRowLastColumn="0"/>
              <w:rPr>
                <w:rFonts w:ascii="Montserrat" w:eastAsia="Times New Roman" w:hAnsi="Montserrat" w:cs="Times New Roman"/>
                <w:b w:val="0"/>
                <w:bCs/>
                <w:color w:val="2C2C2C"/>
                <w:sz w:val="16"/>
                <w:szCs w:val="16"/>
                <w:lang w:eastAsia="en-GB"/>
              </w:rPr>
            </w:pPr>
          </w:p>
        </w:tc>
        <w:tc>
          <w:tcPr>
            <w:tcW w:w="0" w:type="auto"/>
            <w:vMerge/>
            <w:hideMark/>
          </w:tcPr>
          <w:p w14:paraId="7F45133E" w14:textId="77777777" w:rsidR="003C644D" w:rsidRPr="0016004F" w:rsidRDefault="003C644D" w:rsidP="003C644D">
            <w:pPr>
              <w:spacing w:after="60"/>
              <w:cnfStyle w:val="100000000000" w:firstRow="1" w:lastRow="0" w:firstColumn="0" w:lastColumn="0" w:oddVBand="0" w:evenVBand="0" w:oddHBand="0" w:evenHBand="0" w:firstRowFirstColumn="0" w:firstRowLastColumn="0" w:lastRowFirstColumn="0" w:lastRowLastColumn="0"/>
              <w:rPr>
                <w:rFonts w:ascii="Montserrat" w:eastAsia="Times New Roman" w:hAnsi="Montserrat" w:cs="Times New Roman"/>
                <w:b w:val="0"/>
                <w:bCs/>
                <w:color w:val="2C2C2C"/>
                <w:sz w:val="16"/>
                <w:szCs w:val="16"/>
                <w:lang w:eastAsia="en-GB"/>
              </w:rPr>
            </w:pPr>
          </w:p>
        </w:tc>
        <w:tc>
          <w:tcPr>
            <w:tcW w:w="0" w:type="auto"/>
            <w:vMerge/>
            <w:hideMark/>
          </w:tcPr>
          <w:p w14:paraId="18003506" w14:textId="77777777" w:rsidR="003C644D" w:rsidRPr="0016004F" w:rsidRDefault="003C644D" w:rsidP="003C644D">
            <w:pPr>
              <w:spacing w:after="60"/>
              <w:cnfStyle w:val="100000000000" w:firstRow="1" w:lastRow="0" w:firstColumn="0" w:lastColumn="0" w:oddVBand="0" w:evenVBand="0" w:oddHBand="0" w:evenHBand="0" w:firstRowFirstColumn="0" w:firstRowLastColumn="0" w:lastRowFirstColumn="0" w:lastRowLastColumn="0"/>
              <w:rPr>
                <w:rFonts w:ascii="Montserrat" w:eastAsia="Times New Roman" w:hAnsi="Montserrat" w:cs="Times New Roman"/>
                <w:b w:val="0"/>
                <w:bCs/>
                <w:color w:val="2C2C2C"/>
                <w:sz w:val="16"/>
                <w:szCs w:val="16"/>
                <w:lang w:eastAsia="en-GB"/>
              </w:rPr>
            </w:pPr>
          </w:p>
        </w:tc>
        <w:tc>
          <w:tcPr>
            <w:tcW w:w="0" w:type="auto"/>
            <w:hideMark/>
          </w:tcPr>
          <w:p w14:paraId="5AFEF8A0" w14:textId="77777777" w:rsidR="003C644D" w:rsidRPr="0016004F" w:rsidRDefault="003C644D" w:rsidP="003C644D">
            <w:pPr>
              <w:spacing w:after="60"/>
              <w:cnfStyle w:val="100000000000" w:firstRow="1" w:lastRow="0" w:firstColumn="0" w:lastColumn="0" w:oddVBand="0" w:evenVBand="0" w:oddHBand="0" w:evenHBand="0" w:firstRowFirstColumn="0" w:firstRowLastColumn="0" w:lastRowFirstColumn="0" w:lastRowLastColumn="0"/>
              <w:rPr>
                <w:rFonts w:ascii="Montserrat" w:eastAsia="Times New Roman" w:hAnsi="Montserrat" w:cs="Times New Roman"/>
                <w:b w:val="0"/>
                <w:bCs/>
                <w:color w:val="2C2C2C"/>
                <w:sz w:val="16"/>
                <w:szCs w:val="16"/>
                <w:lang w:eastAsia="en-GB"/>
              </w:rPr>
            </w:pPr>
            <w:r w:rsidRPr="0016004F">
              <w:rPr>
                <w:rFonts w:ascii="Montserrat" w:eastAsia="Times New Roman" w:hAnsi="Montserrat" w:cs="Times New Roman"/>
                <w:bCs/>
                <w:color w:val="2C2C2C"/>
                <w:sz w:val="16"/>
                <w:szCs w:val="16"/>
                <w:lang w:eastAsia="en-GB"/>
              </w:rPr>
              <w:t>Score</w:t>
            </w:r>
          </w:p>
        </w:tc>
        <w:tc>
          <w:tcPr>
            <w:tcW w:w="0" w:type="auto"/>
            <w:hideMark/>
          </w:tcPr>
          <w:p w14:paraId="28B9B70C" w14:textId="1B93F5C2" w:rsidR="003C644D" w:rsidRPr="0016004F" w:rsidRDefault="003C644D" w:rsidP="003C644D">
            <w:pPr>
              <w:spacing w:after="60"/>
              <w:cnfStyle w:val="100000000000" w:firstRow="1" w:lastRow="0" w:firstColumn="0" w:lastColumn="0" w:oddVBand="0" w:evenVBand="0" w:oddHBand="0" w:evenHBand="0" w:firstRowFirstColumn="0" w:firstRowLastColumn="0" w:lastRowFirstColumn="0" w:lastRowLastColumn="0"/>
              <w:rPr>
                <w:rFonts w:ascii="Montserrat" w:eastAsia="Times New Roman" w:hAnsi="Montserrat" w:cs="Times New Roman"/>
                <w:b w:val="0"/>
                <w:bCs/>
                <w:color w:val="2C2C2C"/>
                <w:sz w:val="16"/>
                <w:szCs w:val="16"/>
                <w:lang w:eastAsia="en-GB"/>
              </w:rPr>
            </w:pPr>
            <w:r w:rsidRPr="0016004F">
              <w:rPr>
                <w:rFonts w:ascii="Montserrat" w:eastAsia="Times New Roman" w:hAnsi="Montserrat" w:cs="Times New Roman"/>
                <w:bCs/>
                <w:color w:val="2C2C2C"/>
                <w:sz w:val="16"/>
                <w:szCs w:val="16"/>
                <w:lang w:eastAsia="en-GB"/>
              </w:rPr>
              <w:t>Rating</w:t>
            </w:r>
          </w:p>
        </w:tc>
      </w:tr>
      <w:tr w:rsidR="00F601D9" w:rsidRPr="0016004F" w14:paraId="3F819BED" w14:textId="77777777" w:rsidTr="003C644D">
        <w:trPr>
          <w:cnfStyle w:val="000000100000" w:firstRow="0" w:lastRow="0" w:firstColumn="0" w:lastColumn="0" w:oddVBand="0" w:evenVBand="0" w:oddHBand="1" w:evenHBand="0" w:firstRowFirstColumn="0" w:firstRowLastColumn="0" w:lastRowFirstColumn="0" w:lastRowLastColumn="0"/>
          <w:cantSplit/>
          <w:trHeight w:val="630"/>
        </w:trPr>
        <w:tc>
          <w:tcPr>
            <w:cnfStyle w:val="001000000000" w:firstRow="0" w:lastRow="0" w:firstColumn="1" w:lastColumn="0" w:oddVBand="0" w:evenVBand="0" w:oddHBand="0" w:evenHBand="0" w:firstRowFirstColumn="0" w:firstRowLastColumn="0" w:lastRowFirstColumn="0" w:lastRowLastColumn="0"/>
            <w:tcW w:w="0" w:type="auto"/>
            <w:hideMark/>
          </w:tcPr>
          <w:p w14:paraId="2D4AC58F" w14:textId="27AE47AD" w:rsidR="00F601D9" w:rsidRPr="0016004F" w:rsidRDefault="00F601D9" w:rsidP="003C644D">
            <w:pPr>
              <w:spacing w:after="6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Abi-Khalil</w:t>
            </w:r>
            <w:r w:rsidR="00BB2B7A" w:rsidRPr="0016004F">
              <w:rPr>
                <w:rFonts w:ascii="Montserrat" w:eastAsia="Times New Roman" w:hAnsi="Montserrat" w:cs="Times New Roman"/>
                <w:color w:val="2C2C2C"/>
                <w:sz w:val="16"/>
                <w:szCs w:val="16"/>
                <w:lang w:eastAsia="en-GB"/>
              </w:rPr>
              <w:t xml:space="preserve"> et al., </w:t>
            </w:r>
            <w:r w:rsidRPr="0016004F">
              <w:rPr>
                <w:rFonts w:ascii="Montserrat" w:eastAsia="Times New Roman" w:hAnsi="Montserrat" w:cs="Times New Roman"/>
                <w:color w:val="2C2C2C"/>
                <w:sz w:val="16"/>
                <w:szCs w:val="16"/>
                <w:lang w:eastAsia="en-GB"/>
              </w:rPr>
              <w:t>2022</w:t>
            </w:r>
          </w:p>
        </w:tc>
        <w:tc>
          <w:tcPr>
            <w:tcW w:w="0" w:type="auto"/>
            <w:hideMark/>
          </w:tcPr>
          <w:p w14:paraId="2889DC9D"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Comparison of Interwoven Nitinol and Drug-Eluting Stents for Endovascular Treatment of Femoropopliteal Artery Disease</w:t>
            </w:r>
          </w:p>
        </w:tc>
        <w:tc>
          <w:tcPr>
            <w:tcW w:w="0" w:type="auto"/>
            <w:hideMark/>
          </w:tcPr>
          <w:p w14:paraId="4BE12875"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Belgium</w:t>
            </w:r>
          </w:p>
        </w:tc>
        <w:tc>
          <w:tcPr>
            <w:tcW w:w="0" w:type="auto"/>
            <w:noWrap/>
            <w:hideMark/>
          </w:tcPr>
          <w:p w14:paraId="17D9FDE7"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Retrospective</w:t>
            </w:r>
          </w:p>
        </w:tc>
        <w:tc>
          <w:tcPr>
            <w:tcW w:w="0" w:type="auto"/>
            <w:noWrap/>
            <w:hideMark/>
          </w:tcPr>
          <w:p w14:paraId="20EE41E4" w14:textId="77777777" w:rsidR="00F601D9" w:rsidRPr="0016004F" w:rsidRDefault="00F601D9" w:rsidP="003C644D">
            <w:pPr>
              <w:spacing w:after="60"/>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17</w:t>
            </w:r>
          </w:p>
        </w:tc>
        <w:tc>
          <w:tcPr>
            <w:tcW w:w="0" w:type="auto"/>
            <w:noWrap/>
            <w:hideMark/>
          </w:tcPr>
          <w:p w14:paraId="6F62796E"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Fair (15-19)</w:t>
            </w:r>
          </w:p>
        </w:tc>
      </w:tr>
      <w:tr w:rsidR="00F601D9" w:rsidRPr="0016004F" w14:paraId="43BEFC6B" w14:textId="77777777" w:rsidTr="003C644D">
        <w:trPr>
          <w:cantSplit/>
          <w:trHeight w:val="560"/>
        </w:trPr>
        <w:tc>
          <w:tcPr>
            <w:cnfStyle w:val="001000000000" w:firstRow="0" w:lastRow="0" w:firstColumn="1" w:lastColumn="0" w:oddVBand="0" w:evenVBand="0" w:oddHBand="0" w:evenHBand="0" w:firstRowFirstColumn="0" w:firstRowLastColumn="0" w:lastRowFirstColumn="0" w:lastRowLastColumn="0"/>
            <w:tcW w:w="0" w:type="auto"/>
            <w:hideMark/>
          </w:tcPr>
          <w:p w14:paraId="6A479EEC" w14:textId="1EA10B40" w:rsidR="00F601D9" w:rsidRPr="0016004F" w:rsidRDefault="00F601D9" w:rsidP="003C644D">
            <w:pPr>
              <w:spacing w:after="60"/>
              <w:rPr>
                <w:rFonts w:ascii="Montserrat" w:eastAsia="Times New Roman" w:hAnsi="Montserrat" w:cs="Times New Roman"/>
                <w:color w:val="2C2C2C"/>
                <w:sz w:val="16"/>
                <w:szCs w:val="16"/>
                <w:lang w:eastAsia="en-GB"/>
              </w:rPr>
            </w:pPr>
            <w:proofErr w:type="spellStart"/>
            <w:r w:rsidRPr="0016004F">
              <w:rPr>
                <w:rFonts w:ascii="Montserrat" w:eastAsia="Times New Roman" w:hAnsi="Montserrat" w:cs="Times New Roman"/>
                <w:color w:val="2C2C2C"/>
                <w:sz w:val="16"/>
                <w:szCs w:val="16"/>
                <w:lang w:eastAsia="en-GB"/>
              </w:rPr>
              <w:t>AbuRahma</w:t>
            </w:r>
            <w:proofErr w:type="spellEnd"/>
            <w:r w:rsidR="00BB2B7A" w:rsidRPr="0016004F">
              <w:rPr>
                <w:rFonts w:ascii="Montserrat" w:eastAsia="Times New Roman" w:hAnsi="Montserrat" w:cs="Times New Roman"/>
                <w:color w:val="2C2C2C"/>
                <w:sz w:val="16"/>
                <w:szCs w:val="16"/>
                <w:lang w:eastAsia="en-GB"/>
              </w:rPr>
              <w:t xml:space="preserve"> et al., </w:t>
            </w:r>
            <w:r w:rsidRPr="0016004F">
              <w:rPr>
                <w:rFonts w:ascii="Montserrat" w:eastAsia="Times New Roman" w:hAnsi="Montserrat" w:cs="Times New Roman"/>
                <w:color w:val="2C2C2C"/>
                <w:sz w:val="16"/>
                <w:szCs w:val="16"/>
                <w:lang w:eastAsia="en-GB"/>
              </w:rPr>
              <w:t>2022</w:t>
            </w:r>
          </w:p>
        </w:tc>
        <w:tc>
          <w:tcPr>
            <w:tcW w:w="0" w:type="auto"/>
            <w:hideMark/>
          </w:tcPr>
          <w:p w14:paraId="58A8BD0B"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Clinical Outcome of Drug-Eluted Stenting (</w:t>
            </w:r>
            <w:proofErr w:type="spellStart"/>
            <w:r w:rsidRPr="0016004F">
              <w:rPr>
                <w:rFonts w:ascii="Montserrat" w:eastAsia="Times New Roman" w:hAnsi="Montserrat" w:cs="Times New Roman"/>
                <w:color w:val="2C2C2C"/>
                <w:sz w:val="16"/>
                <w:szCs w:val="16"/>
                <w:lang w:eastAsia="en-GB"/>
              </w:rPr>
              <w:t>Zilver</w:t>
            </w:r>
            <w:proofErr w:type="spellEnd"/>
            <w:r w:rsidRPr="0016004F">
              <w:rPr>
                <w:rFonts w:ascii="Montserrat" w:eastAsia="Times New Roman" w:hAnsi="Montserrat" w:cs="Times New Roman"/>
                <w:color w:val="2C2C2C"/>
                <w:sz w:val="16"/>
                <w:szCs w:val="16"/>
                <w:lang w:eastAsia="en-GB"/>
              </w:rPr>
              <w:t xml:space="preserve"> PTX) in Patients </w:t>
            </w:r>
            <w:proofErr w:type="gramStart"/>
            <w:r w:rsidRPr="0016004F">
              <w:rPr>
                <w:rFonts w:ascii="Montserrat" w:eastAsia="Times New Roman" w:hAnsi="Montserrat" w:cs="Times New Roman"/>
                <w:color w:val="2C2C2C"/>
                <w:sz w:val="16"/>
                <w:szCs w:val="16"/>
                <w:lang w:eastAsia="en-GB"/>
              </w:rPr>
              <w:t>With</w:t>
            </w:r>
            <w:proofErr w:type="gramEnd"/>
            <w:r w:rsidRPr="0016004F">
              <w:rPr>
                <w:rFonts w:ascii="Montserrat" w:eastAsia="Times New Roman" w:hAnsi="Montserrat" w:cs="Times New Roman"/>
                <w:color w:val="2C2C2C"/>
                <w:sz w:val="16"/>
                <w:szCs w:val="16"/>
                <w:lang w:eastAsia="en-GB"/>
              </w:rPr>
              <w:t xml:space="preserve"> Femoropopliteal Occlusive Disease a Single </w:t>
            </w:r>
            <w:proofErr w:type="spellStart"/>
            <w:r w:rsidRPr="0016004F">
              <w:rPr>
                <w:rFonts w:ascii="Montserrat" w:eastAsia="Times New Roman" w:hAnsi="Montserrat" w:cs="Times New Roman"/>
                <w:color w:val="2C2C2C"/>
                <w:sz w:val="16"/>
                <w:szCs w:val="16"/>
                <w:lang w:eastAsia="en-GB"/>
              </w:rPr>
              <w:t>Center</w:t>
            </w:r>
            <w:proofErr w:type="spellEnd"/>
            <w:r w:rsidRPr="0016004F">
              <w:rPr>
                <w:rFonts w:ascii="Montserrat" w:eastAsia="Times New Roman" w:hAnsi="Montserrat" w:cs="Times New Roman"/>
                <w:color w:val="2C2C2C"/>
                <w:sz w:val="16"/>
                <w:szCs w:val="16"/>
                <w:lang w:eastAsia="en-GB"/>
              </w:rPr>
              <w:t xml:space="preserve"> Experience</w:t>
            </w:r>
          </w:p>
        </w:tc>
        <w:tc>
          <w:tcPr>
            <w:tcW w:w="0" w:type="auto"/>
            <w:hideMark/>
          </w:tcPr>
          <w:p w14:paraId="5C692BC2"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USA</w:t>
            </w:r>
          </w:p>
        </w:tc>
        <w:tc>
          <w:tcPr>
            <w:tcW w:w="0" w:type="auto"/>
            <w:noWrap/>
            <w:hideMark/>
          </w:tcPr>
          <w:p w14:paraId="49C0865F"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Retrospective</w:t>
            </w:r>
          </w:p>
        </w:tc>
        <w:tc>
          <w:tcPr>
            <w:tcW w:w="0" w:type="auto"/>
            <w:noWrap/>
            <w:hideMark/>
          </w:tcPr>
          <w:p w14:paraId="79EFBCA1" w14:textId="77777777" w:rsidR="00F601D9" w:rsidRPr="0016004F" w:rsidRDefault="00F601D9" w:rsidP="003C644D">
            <w:pPr>
              <w:spacing w:after="60"/>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14</w:t>
            </w:r>
          </w:p>
        </w:tc>
        <w:tc>
          <w:tcPr>
            <w:tcW w:w="0" w:type="auto"/>
            <w:noWrap/>
            <w:hideMark/>
          </w:tcPr>
          <w:p w14:paraId="7D246FAF"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Poor (≤ 14)</w:t>
            </w:r>
          </w:p>
        </w:tc>
      </w:tr>
      <w:tr w:rsidR="00F601D9" w:rsidRPr="0016004F" w14:paraId="01C70140" w14:textId="77777777" w:rsidTr="003C644D">
        <w:trPr>
          <w:cnfStyle w:val="000000100000" w:firstRow="0" w:lastRow="0" w:firstColumn="0" w:lastColumn="0" w:oddVBand="0" w:evenVBand="0" w:oddHBand="1" w:evenHBand="0" w:firstRowFirstColumn="0" w:firstRowLastColumn="0" w:lastRowFirstColumn="0" w:lastRowLastColumn="0"/>
          <w:cantSplit/>
          <w:trHeight w:val="560"/>
        </w:trPr>
        <w:tc>
          <w:tcPr>
            <w:cnfStyle w:val="001000000000" w:firstRow="0" w:lastRow="0" w:firstColumn="1" w:lastColumn="0" w:oddVBand="0" w:evenVBand="0" w:oddHBand="0" w:evenHBand="0" w:firstRowFirstColumn="0" w:firstRowLastColumn="0" w:lastRowFirstColumn="0" w:lastRowLastColumn="0"/>
            <w:tcW w:w="0" w:type="auto"/>
            <w:hideMark/>
          </w:tcPr>
          <w:p w14:paraId="10E67502" w14:textId="68890DD5" w:rsidR="00F601D9" w:rsidRPr="0016004F" w:rsidRDefault="00F601D9" w:rsidP="003C644D">
            <w:pPr>
              <w:spacing w:after="6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Armstrong</w:t>
            </w:r>
            <w:r w:rsidR="00BB2B7A" w:rsidRPr="0016004F">
              <w:rPr>
                <w:rFonts w:ascii="Montserrat" w:eastAsia="Times New Roman" w:hAnsi="Montserrat" w:cs="Times New Roman"/>
                <w:color w:val="2C2C2C"/>
                <w:sz w:val="16"/>
                <w:szCs w:val="16"/>
                <w:lang w:eastAsia="en-GB"/>
              </w:rPr>
              <w:t xml:space="preserve"> et al., </w:t>
            </w:r>
            <w:r w:rsidRPr="0016004F">
              <w:rPr>
                <w:rFonts w:ascii="Montserrat" w:eastAsia="Times New Roman" w:hAnsi="Montserrat" w:cs="Times New Roman"/>
                <w:color w:val="2C2C2C"/>
                <w:sz w:val="16"/>
                <w:szCs w:val="16"/>
                <w:lang w:eastAsia="en-GB"/>
              </w:rPr>
              <w:t>2014</w:t>
            </w:r>
          </w:p>
        </w:tc>
        <w:tc>
          <w:tcPr>
            <w:tcW w:w="0" w:type="auto"/>
            <w:hideMark/>
          </w:tcPr>
          <w:p w14:paraId="742382EC" w14:textId="1212D32F"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Nitinol self-expanding stents vs. balloon angioplasty for very long femoropopliteal lesions.</w:t>
            </w:r>
          </w:p>
        </w:tc>
        <w:tc>
          <w:tcPr>
            <w:tcW w:w="0" w:type="auto"/>
            <w:hideMark/>
          </w:tcPr>
          <w:p w14:paraId="11629697"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USA</w:t>
            </w:r>
          </w:p>
        </w:tc>
        <w:tc>
          <w:tcPr>
            <w:tcW w:w="0" w:type="auto"/>
            <w:noWrap/>
            <w:hideMark/>
          </w:tcPr>
          <w:p w14:paraId="0E37E644"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Prospective</w:t>
            </w:r>
          </w:p>
        </w:tc>
        <w:tc>
          <w:tcPr>
            <w:tcW w:w="0" w:type="auto"/>
            <w:noWrap/>
            <w:hideMark/>
          </w:tcPr>
          <w:p w14:paraId="11897627" w14:textId="77777777" w:rsidR="00F601D9" w:rsidRPr="0016004F" w:rsidRDefault="00F601D9" w:rsidP="003C644D">
            <w:pPr>
              <w:spacing w:after="60"/>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17</w:t>
            </w:r>
          </w:p>
        </w:tc>
        <w:tc>
          <w:tcPr>
            <w:tcW w:w="0" w:type="auto"/>
            <w:noWrap/>
            <w:hideMark/>
          </w:tcPr>
          <w:p w14:paraId="61867987"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Fair (15-19)</w:t>
            </w:r>
          </w:p>
        </w:tc>
      </w:tr>
      <w:tr w:rsidR="00F601D9" w:rsidRPr="0016004F" w14:paraId="37884439" w14:textId="77777777" w:rsidTr="003C644D">
        <w:trPr>
          <w:cantSplit/>
          <w:trHeight w:val="840"/>
        </w:trPr>
        <w:tc>
          <w:tcPr>
            <w:cnfStyle w:val="001000000000" w:firstRow="0" w:lastRow="0" w:firstColumn="1" w:lastColumn="0" w:oddVBand="0" w:evenVBand="0" w:oddHBand="0" w:evenHBand="0" w:firstRowFirstColumn="0" w:firstRowLastColumn="0" w:lastRowFirstColumn="0" w:lastRowLastColumn="0"/>
            <w:tcW w:w="0" w:type="auto"/>
            <w:hideMark/>
          </w:tcPr>
          <w:p w14:paraId="4A879EE2" w14:textId="1A93596A" w:rsidR="00F601D9" w:rsidRPr="0016004F" w:rsidRDefault="00F601D9" w:rsidP="003C644D">
            <w:pPr>
              <w:spacing w:after="6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Armstrong</w:t>
            </w:r>
            <w:r w:rsidR="00BB2B7A" w:rsidRPr="0016004F">
              <w:rPr>
                <w:rFonts w:ascii="Montserrat" w:eastAsia="Times New Roman" w:hAnsi="Montserrat" w:cs="Times New Roman"/>
                <w:color w:val="2C2C2C"/>
                <w:sz w:val="16"/>
                <w:szCs w:val="16"/>
                <w:lang w:eastAsia="en-GB"/>
              </w:rPr>
              <w:t xml:space="preserve"> et al., </w:t>
            </w:r>
            <w:r w:rsidRPr="0016004F">
              <w:rPr>
                <w:rFonts w:ascii="Montserrat" w:eastAsia="Times New Roman" w:hAnsi="Montserrat" w:cs="Times New Roman"/>
                <w:color w:val="2C2C2C"/>
                <w:sz w:val="16"/>
                <w:szCs w:val="16"/>
                <w:lang w:eastAsia="en-GB"/>
              </w:rPr>
              <w:t>2020</w:t>
            </w:r>
          </w:p>
        </w:tc>
        <w:tc>
          <w:tcPr>
            <w:tcW w:w="0" w:type="auto"/>
            <w:hideMark/>
          </w:tcPr>
          <w:p w14:paraId="4FE72B81" w14:textId="773C7E0C"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 xml:space="preserve">Comparative Outcomes of Supera Interwoven Nitinol vs Bare Nitinol Stents for the Treatment of Femoropopliteal Disease: Insights </w:t>
            </w:r>
            <w:proofErr w:type="gramStart"/>
            <w:r w:rsidRPr="0016004F">
              <w:rPr>
                <w:rFonts w:ascii="Montserrat" w:eastAsia="Times New Roman" w:hAnsi="Montserrat" w:cs="Times New Roman"/>
                <w:color w:val="2C2C2C"/>
                <w:sz w:val="16"/>
                <w:szCs w:val="16"/>
                <w:lang w:eastAsia="en-GB"/>
              </w:rPr>
              <w:t>From</w:t>
            </w:r>
            <w:proofErr w:type="gramEnd"/>
            <w:r w:rsidRPr="0016004F">
              <w:rPr>
                <w:rFonts w:ascii="Montserrat" w:eastAsia="Times New Roman" w:hAnsi="Montserrat" w:cs="Times New Roman"/>
                <w:color w:val="2C2C2C"/>
                <w:sz w:val="16"/>
                <w:szCs w:val="16"/>
                <w:lang w:eastAsia="en-GB"/>
              </w:rPr>
              <w:t xml:space="preserve"> the XLPAD Registry.</w:t>
            </w:r>
          </w:p>
        </w:tc>
        <w:tc>
          <w:tcPr>
            <w:tcW w:w="0" w:type="auto"/>
            <w:hideMark/>
          </w:tcPr>
          <w:p w14:paraId="727CD7D1"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USA</w:t>
            </w:r>
          </w:p>
        </w:tc>
        <w:tc>
          <w:tcPr>
            <w:tcW w:w="0" w:type="auto"/>
            <w:noWrap/>
            <w:hideMark/>
          </w:tcPr>
          <w:p w14:paraId="3A70529B"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Retrospective</w:t>
            </w:r>
          </w:p>
        </w:tc>
        <w:tc>
          <w:tcPr>
            <w:tcW w:w="0" w:type="auto"/>
            <w:noWrap/>
            <w:hideMark/>
          </w:tcPr>
          <w:p w14:paraId="021DCA85" w14:textId="77777777" w:rsidR="00F601D9" w:rsidRPr="0016004F" w:rsidRDefault="00F601D9" w:rsidP="003C644D">
            <w:pPr>
              <w:spacing w:after="60"/>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15</w:t>
            </w:r>
          </w:p>
        </w:tc>
        <w:tc>
          <w:tcPr>
            <w:tcW w:w="0" w:type="auto"/>
            <w:noWrap/>
            <w:hideMark/>
          </w:tcPr>
          <w:p w14:paraId="4BEF0B5C"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Fair (15-19)</w:t>
            </w:r>
          </w:p>
        </w:tc>
      </w:tr>
      <w:tr w:rsidR="00F601D9" w:rsidRPr="0016004F" w14:paraId="0F48C8F1" w14:textId="77777777" w:rsidTr="003C644D">
        <w:trPr>
          <w:cnfStyle w:val="000000100000" w:firstRow="0" w:lastRow="0" w:firstColumn="0" w:lastColumn="0" w:oddVBand="0" w:evenVBand="0" w:oddHBand="1" w:evenHBand="0" w:firstRowFirstColumn="0" w:firstRowLastColumn="0" w:lastRowFirstColumn="0" w:lastRowLastColumn="0"/>
          <w:cantSplit/>
          <w:trHeight w:val="560"/>
        </w:trPr>
        <w:tc>
          <w:tcPr>
            <w:cnfStyle w:val="001000000000" w:firstRow="0" w:lastRow="0" w:firstColumn="1" w:lastColumn="0" w:oddVBand="0" w:evenVBand="0" w:oddHBand="0" w:evenHBand="0" w:firstRowFirstColumn="0" w:firstRowLastColumn="0" w:lastRowFirstColumn="0" w:lastRowLastColumn="0"/>
            <w:tcW w:w="0" w:type="auto"/>
            <w:hideMark/>
          </w:tcPr>
          <w:p w14:paraId="01AE0358" w14:textId="43EFAAFD" w:rsidR="00F601D9" w:rsidRPr="0016004F" w:rsidRDefault="00F601D9" w:rsidP="003C644D">
            <w:pPr>
              <w:spacing w:after="60"/>
              <w:rPr>
                <w:rFonts w:ascii="Montserrat" w:eastAsia="Times New Roman" w:hAnsi="Montserrat" w:cs="Times New Roman"/>
                <w:color w:val="2C2C2C"/>
                <w:sz w:val="16"/>
                <w:szCs w:val="16"/>
                <w:lang w:eastAsia="en-GB"/>
              </w:rPr>
            </w:pPr>
            <w:proofErr w:type="spellStart"/>
            <w:r w:rsidRPr="0016004F">
              <w:rPr>
                <w:rFonts w:ascii="Montserrat" w:eastAsia="Times New Roman" w:hAnsi="Montserrat" w:cs="Times New Roman"/>
                <w:color w:val="2C2C2C"/>
                <w:sz w:val="16"/>
                <w:szCs w:val="16"/>
                <w:lang w:eastAsia="en-GB"/>
              </w:rPr>
              <w:t>Astarcıoglu</w:t>
            </w:r>
            <w:proofErr w:type="spellEnd"/>
            <w:r w:rsidR="00BB2B7A" w:rsidRPr="0016004F">
              <w:rPr>
                <w:rFonts w:ascii="Montserrat" w:eastAsia="Times New Roman" w:hAnsi="Montserrat" w:cs="Times New Roman"/>
                <w:color w:val="2C2C2C"/>
                <w:sz w:val="16"/>
                <w:szCs w:val="16"/>
                <w:lang w:eastAsia="en-GB"/>
              </w:rPr>
              <w:t xml:space="preserve"> et al., </w:t>
            </w:r>
            <w:r w:rsidRPr="0016004F">
              <w:rPr>
                <w:rFonts w:ascii="Montserrat" w:eastAsia="Times New Roman" w:hAnsi="Montserrat" w:cs="Times New Roman"/>
                <w:color w:val="2C2C2C"/>
                <w:sz w:val="16"/>
                <w:szCs w:val="16"/>
                <w:lang w:eastAsia="en-GB"/>
              </w:rPr>
              <w:t>2017</w:t>
            </w:r>
          </w:p>
        </w:tc>
        <w:tc>
          <w:tcPr>
            <w:tcW w:w="0" w:type="auto"/>
            <w:hideMark/>
          </w:tcPr>
          <w:p w14:paraId="0BC30922" w14:textId="66BC999A"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One-year results of primary stenting for TASC II D lesions of the superficial femoral and popliteal arteries.</w:t>
            </w:r>
          </w:p>
        </w:tc>
        <w:tc>
          <w:tcPr>
            <w:tcW w:w="0" w:type="auto"/>
            <w:hideMark/>
          </w:tcPr>
          <w:p w14:paraId="54421FBD"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Turkey</w:t>
            </w:r>
          </w:p>
        </w:tc>
        <w:tc>
          <w:tcPr>
            <w:tcW w:w="0" w:type="auto"/>
            <w:noWrap/>
            <w:hideMark/>
          </w:tcPr>
          <w:p w14:paraId="07C883F3"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Prospective</w:t>
            </w:r>
          </w:p>
        </w:tc>
        <w:tc>
          <w:tcPr>
            <w:tcW w:w="0" w:type="auto"/>
            <w:noWrap/>
            <w:hideMark/>
          </w:tcPr>
          <w:p w14:paraId="327AB3DB" w14:textId="77777777" w:rsidR="00F601D9" w:rsidRPr="0016004F" w:rsidRDefault="00F601D9" w:rsidP="003C644D">
            <w:pPr>
              <w:spacing w:after="60"/>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14</w:t>
            </w:r>
          </w:p>
        </w:tc>
        <w:tc>
          <w:tcPr>
            <w:tcW w:w="0" w:type="auto"/>
            <w:noWrap/>
            <w:hideMark/>
          </w:tcPr>
          <w:p w14:paraId="2852A357"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Poor (≤ 14)</w:t>
            </w:r>
          </w:p>
        </w:tc>
      </w:tr>
      <w:tr w:rsidR="00F601D9" w:rsidRPr="0016004F" w14:paraId="05F0EC41" w14:textId="77777777" w:rsidTr="003C644D">
        <w:trPr>
          <w:cantSplit/>
          <w:trHeight w:val="560"/>
        </w:trPr>
        <w:tc>
          <w:tcPr>
            <w:cnfStyle w:val="001000000000" w:firstRow="0" w:lastRow="0" w:firstColumn="1" w:lastColumn="0" w:oddVBand="0" w:evenVBand="0" w:oddHBand="0" w:evenHBand="0" w:firstRowFirstColumn="0" w:firstRowLastColumn="0" w:lastRowFirstColumn="0" w:lastRowLastColumn="0"/>
            <w:tcW w:w="0" w:type="auto"/>
            <w:hideMark/>
          </w:tcPr>
          <w:p w14:paraId="76516ED5" w14:textId="24AAD7DF" w:rsidR="00F601D9" w:rsidRPr="0016004F" w:rsidRDefault="00F601D9" w:rsidP="003C644D">
            <w:pPr>
              <w:spacing w:after="6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Bausback</w:t>
            </w:r>
            <w:r w:rsidR="00BB2B7A" w:rsidRPr="0016004F">
              <w:rPr>
                <w:rFonts w:ascii="Montserrat" w:eastAsia="Times New Roman" w:hAnsi="Montserrat" w:cs="Times New Roman"/>
                <w:color w:val="2C2C2C"/>
                <w:sz w:val="16"/>
                <w:szCs w:val="16"/>
                <w:lang w:eastAsia="en-GB"/>
              </w:rPr>
              <w:t xml:space="preserve"> et al., </w:t>
            </w:r>
            <w:r w:rsidRPr="0016004F">
              <w:rPr>
                <w:rFonts w:ascii="Montserrat" w:eastAsia="Times New Roman" w:hAnsi="Montserrat" w:cs="Times New Roman"/>
                <w:color w:val="2C2C2C"/>
                <w:sz w:val="16"/>
                <w:szCs w:val="16"/>
                <w:lang w:eastAsia="en-GB"/>
              </w:rPr>
              <w:t>2019</w:t>
            </w:r>
          </w:p>
        </w:tc>
        <w:tc>
          <w:tcPr>
            <w:tcW w:w="0" w:type="auto"/>
            <w:hideMark/>
          </w:tcPr>
          <w:p w14:paraId="2D15E4CE"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 xml:space="preserve">Drug-Eluting Stent Versus Drug-Coated Balloon Revascularization in Patients </w:t>
            </w:r>
            <w:proofErr w:type="gramStart"/>
            <w:r w:rsidRPr="0016004F">
              <w:rPr>
                <w:rFonts w:ascii="Montserrat" w:eastAsia="Times New Roman" w:hAnsi="Montserrat" w:cs="Times New Roman"/>
                <w:color w:val="2C2C2C"/>
                <w:sz w:val="16"/>
                <w:szCs w:val="16"/>
                <w:lang w:eastAsia="en-GB"/>
              </w:rPr>
              <w:t>With</w:t>
            </w:r>
            <w:proofErr w:type="gramEnd"/>
            <w:r w:rsidRPr="0016004F">
              <w:rPr>
                <w:rFonts w:ascii="Montserrat" w:eastAsia="Times New Roman" w:hAnsi="Montserrat" w:cs="Times New Roman"/>
                <w:color w:val="2C2C2C"/>
                <w:sz w:val="16"/>
                <w:szCs w:val="16"/>
                <w:lang w:eastAsia="en-GB"/>
              </w:rPr>
              <w:t xml:space="preserve"> Femoropopliteal Arterial Disease</w:t>
            </w:r>
          </w:p>
        </w:tc>
        <w:tc>
          <w:tcPr>
            <w:tcW w:w="0" w:type="auto"/>
            <w:hideMark/>
          </w:tcPr>
          <w:p w14:paraId="3BF77D64"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Belgium, Germany</w:t>
            </w:r>
          </w:p>
        </w:tc>
        <w:tc>
          <w:tcPr>
            <w:tcW w:w="0" w:type="auto"/>
            <w:noWrap/>
            <w:hideMark/>
          </w:tcPr>
          <w:p w14:paraId="209234E7"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Prospective</w:t>
            </w:r>
          </w:p>
        </w:tc>
        <w:tc>
          <w:tcPr>
            <w:tcW w:w="0" w:type="auto"/>
            <w:noWrap/>
            <w:hideMark/>
          </w:tcPr>
          <w:p w14:paraId="24045803" w14:textId="77777777" w:rsidR="00F601D9" w:rsidRPr="0016004F" w:rsidRDefault="00F601D9" w:rsidP="003C644D">
            <w:pPr>
              <w:spacing w:after="60"/>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19</w:t>
            </w:r>
          </w:p>
        </w:tc>
        <w:tc>
          <w:tcPr>
            <w:tcW w:w="0" w:type="auto"/>
            <w:noWrap/>
            <w:hideMark/>
          </w:tcPr>
          <w:p w14:paraId="55B1399D"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Fair (15-19)</w:t>
            </w:r>
          </w:p>
        </w:tc>
      </w:tr>
      <w:tr w:rsidR="00F601D9" w:rsidRPr="0016004F" w14:paraId="2BAC04D3" w14:textId="77777777" w:rsidTr="003C644D">
        <w:trPr>
          <w:cnfStyle w:val="000000100000" w:firstRow="0" w:lastRow="0" w:firstColumn="0" w:lastColumn="0" w:oddVBand="0" w:evenVBand="0" w:oddHBand="1" w:evenHBand="0" w:firstRowFirstColumn="0" w:firstRowLastColumn="0" w:lastRowFirstColumn="0" w:lastRowLastColumn="0"/>
          <w:cantSplit/>
          <w:trHeight w:val="560"/>
        </w:trPr>
        <w:tc>
          <w:tcPr>
            <w:cnfStyle w:val="001000000000" w:firstRow="0" w:lastRow="0" w:firstColumn="1" w:lastColumn="0" w:oddVBand="0" w:evenVBand="0" w:oddHBand="0" w:evenHBand="0" w:firstRowFirstColumn="0" w:firstRowLastColumn="0" w:lastRowFirstColumn="0" w:lastRowLastColumn="0"/>
            <w:tcW w:w="0" w:type="auto"/>
            <w:hideMark/>
          </w:tcPr>
          <w:p w14:paraId="06A435A2" w14:textId="2890F24E" w:rsidR="00F601D9" w:rsidRPr="0016004F" w:rsidRDefault="00F601D9" w:rsidP="003C644D">
            <w:pPr>
              <w:spacing w:after="6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Bertges</w:t>
            </w:r>
            <w:r w:rsidR="00BB2B7A" w:rsidRPr="0016004F">
              <w:rPr>
                <w:rFonts w:ascii="Montserrat" w:eastAsia="Times New Roman" w:hAnsi="Montserrat" w:cs="Times New Roman"/>
                <w:color w:val="2C2C2C"/>
                <w:sz w:val="16"/>
                <w:szCs w:val="16"/>
                <w:lang w:eastAsia="en-GB"/>
              </w:rPr>
              <w:t xml:space="preserve"> et al., </w:t>
            </w:r>
            <w:r w:rsidRPr="0016004F">
              <w:rPr>
                <w:rFonts w:ascii="Montserrat" w:eastAsia="Times New Roman" w:hAnsi="Montserrat" w:cs="Times New Roman"/>
                <w:color w:val="2C2C2C"/>
                <w:sz w:val="16"/>
                <w:szCs w:val="16"/>
                <w:lang w:eastAsia="en-GB"/>
              </w:rPr>
              <w:t>2021</w:t>
            </w:r>
          </w:p>
        </w:tc>
        <w:tc>
          <w:tcPr>
            <w:tcW w:w="0" w:type="auto"/>
            <w:hideMark/>
          </w:tcPr>
          <w:p w14:paraId="64AA4E48"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Vascular Quality Initiative Surveillance of Femoropopliteal Artery Paclitaxel Devices</w:t>
            </w:r>
          </w:p>
        </w:tc>
        <w:tc>
          <w:tcPr>
            <w:tcW w:w="0" w:type="auto"/>
            <w:hideMark/>
          </w:tcPr>
          <w:p w14:paraId="748A1677"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USA</w:t>
            </w:r>
          </w:p>
        </w:tc>
        <w:tc>
          <w:tcPr>
            <w:tcW w:w="0" w:type="auto"/>
            <w:noWrap/>
            <w:hideMark/>
          </w:tcPr>
          <w:p w14:paraId="708CCC29"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Prospective</w:t>
            </w:r>
          </w:p>
        </w:tc>
        <w:tc>
          <w:tcPr>
            <w:tcW w:w="0" w:type="auto"/>
            <w:noWrap/>
            <w:hideMark/>
          </w:tcPr>
          <w:p w14:paraId="648147B0" w14:textId="77777777" w:rsidR="00F601D9" w:rsidRPr="0016004F" w:rsidRDefault="00F601D9" w:rsidP="003C644D">
            <w:pPr>
              <w:spacing w:after="60"/>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18</w:t>
            </w:r>
          </w:p>
        </w:tc>
        <w:tc>
          <w:tcPr>
            <w:tcW w:w="0" w:type="auto"/>
            <w:noWrap/>
            <w:hideMark/>
          </w:tcPr>
          <w:p w14:paraId="4EA82273"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Fair (15-19)</w:t>
            </w:r>
          </w:p>
        </w:tc>
      </w:tr>
      <w:tr w:rsidR="00F601D9" w:rsidRPr="0016004F" w14:paraId="4CCC8B58" w14:textId="77777777" w:rsidTr="003C644D">
        <w:trPr>
          <w:cantSplit/>
          <w:trHeight w:val="560"/>
        </w:trPr>
        <w:tc>
          <w:tcPr>
            <w:cnfStyle w:val="001000000000" w:firstRow="0" w:lastRow="0" w:firstColumn="1" w:lastColumn="0" w:oddVBand="0" w:evenVBand="0" w:oddHBand="0" w:evenHBand="0" w:firstRowFirstColumn="0" w:firstRowLastColumn="0" w:lastRowFirstColumn="0" w:lastRowLastColumn="0"/>
            <w:tcW w:w="0" w:type="auto"/>
            <w:hideMark/>
          </w:tcPr>
          <w:p w14:paraId="0141DBC9" w14:textId="01453BC8" w:rsidR="00F601D9" w:rsidRPr="0016004F" w:rsidRDefault="00F601D9" w:rsidP="003C644D">
            <w:pPr>
              <w:spacing w:after="6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Bianchini Massoni</w:t>
            </w:r>
            <w:r w:rsidR="00BB2B7A" w:rsidRPr="0016004F">
              <w:rPr>
                <w:rFonts w:ascii="Montserrat" w:eastAsia="Times New Roman" w:hAnsi="Montserrat" w:cs="Times New Roman"/>
                <w:color w:val="2C2C2C"/>
                <w:sz w:val="16"/>
                <w:szCs w:val="16"/>
                <w:lang w:eastAsia="en-GB"/>
              </w:rPr>
              <w:t xml:space="preserve"> et al., </w:t>
            </w:r>
            <w:r w:rsidRPr="0016004F">
              <w:rPr>
                <w:rFonts w:ascii="Montserrat" w:eastAsia="Times New Roman" w:hAnsi="Montserrat" w:cs="Times New Roman"/>
                <w:color w:val="2C2C2C"/>
                <w:sz w:val="16"/>
                <w:szCs w:val="16"/>
                <w:lang w:eastAsia="en-GB"/>
              </w:rPr>
              <w:t>2023</w:t>
            </w:r>
          </w:p>
        </w:tc>
        <w:tc>
          <w:tcPr>
            <w:tcW w:w="0" w:type="auto"/>
            <w:hideMark/>
          </w:tcPr>
          <w:p w14:paraId="56996C49"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 xml:space="preserve">Real-world outcomes of Cook </w:t>
            </w:r>
            <w:proofErr w:type="spellStart"/>
            <w:r w:rsidRPr="0016004F">
              <w:rPr>
                <w:rFonts w:ascii="Montserrat" w:eastAsia="Times New Roman" w:hAnsi="Montserrat" w:cs="Times New Roman"/>
                <w:color w:val="2C2C2C"/>
                <w:sz w:val="16"/>
                <w:szCs w:val="16"/>
                <w:lang w:eastAsia="en-GB"/>
              </w:rPr>
              <w:t>Zilver</w:t>
            </w:r>
            <w:proofErr w:type="spellEnd"/>
            <w:r w:rsidRPr="0016004F">
              <w:rPr>
                <w:rFonts w:ascii="Montserrat" w:eastAsia="Times New Roman" w:hAnsi="Montserrat" w:cs="Times New Roman"/>
                <w:color w:val="2C2C2C"/>
                <w:sz w:val="16"/>
                <w:szCs w:val="16"/>
                <w:lang w:eastAsia="en-GB"/>
              </w:rPr>
              <w:t xml:space="preserve"> PTX in </w:t>
            </w:r>
            <w:proofErr w:type="spellStart"/>
            <w:r w:rsidRPr="0016004F">
              <w:rPr>
                <w:rFonts w:ascii="Montserrat" w:eastAsia="Times New Roman" w:hAnsi="Montserrat" w:cs="Times New Roman"/>
                <w:color w:val="2C2C2C"/>
                <w:sz w:val="16"/>
                <w:szCs w:val="16"/>
                <w:lang w:eastAsia="en-GB"/>
              </w:rPr>
              <w:t>femoro</w:t>
            </w:r>
            <w:proofErr w:type="spellEnd"/>
            <w:r w:rsidRPr="0016004F">
              <w:rPr>
                <w:rFonts w:ascii="Montserrat" w:eastAsia="Times New Roman" w:hAnsi="Montserrat" w:cs="Times New Roman"/>
                <w:color w:val="2C2C2C"/>
                <w:sz w:val="16"/>
                <w:szCs w:val="16"/>
                <w:lang w:eastAsia="en-GB"/>
              </w:rPr>
              <w:t xml:space="preserve">-popliteal district from </w:t>
            </w:r>
            <w:proofErr w:type="spellStart"/>
            <w:r w:rsidRPr="0016004F">
              <w:rPr>
                <w:rFonts w:ascii="Montserrat" w:eastAsia="Times New Roman" w:hAnsi="Montserrat" w:cs="Times New Roman"/>
                <w:color w:val="2C2C2C"/>
                <w:sz w:val="16"/>
                <w:szCs w:val="16"/>
                <w:lang w:eastAsia="en-GB"/>
              </w:rPr>
              <w:t>multicenter</w:t>
            </w:r>
            <w:proofErr w:type="spellEnd"/>
            <w:r w:rsidRPr="0016004F">
              <w:rPr>
                <w:rFonts w:ascii="Montserrat" w:eastAsia="Times New Roman" w:hAnsi="Montserrat" w:cs="Times New Roman"/>
                <w:color w:val="2C2C2C"/>
                <w:sz w:val="16"/>
                <w:szCs w:val="16"/>
                <w:lang w:eastAsia="en-GB"/>
              </w:rPr>
              <w:t xml:space="preserve"> experience</w:t>
            </w:r>
          </w:p>
        </w:tc>
        <w:tc>
          <w:tcPr>
            <w:tcW w:w="0" w:type="auto"/>
            <w:hideMark/>
          </w:tcPr>
          <w:p w14:paraId="56DC0430"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Italy</w:t>
            </w:r>
          </w:p>
        </w:tc>
        <w:tc>
          <w:tcPr>
            <w:tcW w:w="0" w:type="auto"/>
            <w:noWrap/>
            <w:hideMark/>
          </w:tcPr>
          <w:p w14:paraId="5199784F"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Retrospective</w:t>
            </w:r>
          </w:p>
        </w:tc>
        <w:tc>
          <w:tcPr>
            <w:tcW w:w="0" w:type="auto"/>
            <w:noWrap/>
            <w:hideMark/>
          </w:tcPr>
          <w:p w14:paraId="07A9447F" w14:textId="77777777" w:rsidR="00F601D9" w:rsidRPr="0016004F" w:rsidRDefault="00F601D9" w:rsidP="003C644D">
            <w:pPr>
              <w:spacing w:after="60"/>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17</w:t>
            </w:r>
          </w:p>
        </w:tc>
        <w:tc>
          <w:tcPr>
            <w:tcW w:w="0" w:type="auto"/>
            <w:noWrap/>
            <w:hideMark/>
          </w:tcPr>
          <w:p w14:paraId="03B56ECB"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Fair (15-19)</w:t>
            </w:r>
          </w:p>
        </w:tc>
      </w:tr>
      <w:tr w:rsidR="00F601D9" w:rsidRPr="0016004F" w14:paraId="6C034629" w14:textId="77777777" w:rsidTr="003C644D">
        <w:trPr>
          <w:cnfStyle w:val="000000100000" w:firstRow="0" w:lastRow="0" w:firstColumn="0" w:lastColumn="0" w:oddVBand="0" w:evenVBand="0" w:oddHBand="1" w:evenHBand="0" w:firstRowFirstColumn="0" w:firstRowLastColumn="0" w:lastRowFirstColumn="0" w:lastRowLastColumn="0"/>
          <w:cantSplit/>
          <w:trHeight w:val="560"/>
        </w:trPr>
        <w:tc>
          <w:tcPr>
            <w:cnfStyle w:val="001000000000" w:firstRow="0" w:lastRow="0" w:firstColumn="1" w:lastColumn="0" w:oddVBand="0" w:evenVBand="0" w:oddHBand="0" w:evenHBand="0" w:firstRowFirstColumn="0" w:firstRowLastColumn="0" w:lastRowFirstColumn="0" w:lastRowLastColumn="0"/>
            <w:tcW w:w="0" w:type="auto"/>
            <w:hideMark/>
          </w:tcPr>
          <w:p w14:paraId="5E0A9F6F" w14:textId="7282DC50" w:rsidR="00F601D9" w:rsidRPr="0016004F" w:rsidRDefault="00F601D9" w:rsidP="003C644D">
            <w:pPr>
              <w:spacing w:after="60"/>
              <w:rPr>
                <w:rFonts w:ascii="Montserrat" w:eastAsia="Times New Roman" w:hAnsi="Montserrat" w:cs="Times New Roman"/>
                <w:color w:val="2C2C2C"/>
                <w:sz w:val="16"/>
                <w:szCs w:val="16"/>
                <w:lang w:eastAsia="en-GB"/>
              </w:rPr>
            </w:pPr>
            <w:proofErr w:type="spellStart"/>
            <w:r w:rsidRPr="0016004F">
              <w:rPr>
                <w:rFonts w:ascii="Montserrat" w:eastAsia="Times New Roman" w:hAnsi="Montserrat" w:cs="Times New Roman"/>
                <w:color w:val="2C2C2C"/>
                <w:sz w:val="16"/>
                <w:szCs w:val="16"/>
                <w:lang w:eastAsia="en-GB"/>
              </w:rPr>
              <w:t>Bisdas</w:t>
            </w:r>
            <w:proofErr w:type="spellEnd"/>
            <w:r w:rsidR="00BB2B7A" w:rsidRPr="0016004F">
              <w:rPr>
                <w:rFonts w:ascii="Montserrat" w:eastAsia="Times New Roman" w:hAnsi="Montserrat" w:cs="Times New Roman"/>
                <w:color w:val="2C2C2C"/>
                <w:sz w:val="16"/>
                <w:szCs w:val="16"/>
                <w:lang w:eastAsia="en-GB"/>
              </w:rPr>
              <w:t xml:space="preserve"> et al., </w:t>
            </w:r>
            <w:r w:rsidRPr="0016004F">
              <w:rPr>
                <w:rFonts w:ascii="Montserrat" w:eastAsia="Times New Roman" w:hAnsi="Montserrat" w:cs="Times New Roman"/>
                <w:color w:val="2C2C2C"/>
                <w:sz w:val="16"/>
                <w:szCs w:val="16"/>
                <w:lang w:eastAsia="en-GB"/>
              </w:rPr>
              <w:t>2018</w:t>
            </w:r>
          </w:p>
        </w:tc>
        <w:tc>
          <w:tcPr>
            <w:tcW w:w="0" w:type="auto"/>
            <w:hideMark/>
          </w:tcPr>
          <w:p w14:paraId="589357D0"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1-Year All-Comers Analysis of the Eluvia Drug-Eluting Stent for Long Femoropopliteal Lesions After Suboptimal Angioplasty</w:t>
            </w:r>
          </w:p>
        </w:tc>
        <w:tc>
          <w:tcPr>
            <w:tcW w:w="0" w:type="auto"/>
            <w:hideMark/>
          </w:tcPr>
          <w:p w14:paraId="279CB562"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Germany</w:t>
            </w:r>
          </w:p>
        </w:tc>
        <w:tc>
          <w:tcPr>
            <w:tcW w:w="0" w:type="auto"/>
            <w:noWrap/>
            <w:hideMark/>
          </w:tcPr>
          <w:p w14:paraId="41E73CE1"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Retrospective</w:t>
            </w:r>
          </w:p>
        </w:tc>
        <w:tc>
          <w:tcPr>
            <w:tcW w:w="0" w:type="auto"/>
            <w:noWrap/>
            <w:hideMark/>
          </w:tcPr>
          <w:p w14:paraId="5F175A21" w14:textId="77777777" w:rsidR="00F601D9" w:rsidRPr="0016004F" w:rsidRDefault="00F601D9" w:rsidP="003C644D">
            <w:pPr>
              <w:spacing w:after="60"/>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14</w:t>
            </w:r>
          </w:p>
        </w:tc>
        <w:tc>
          <w:tcPr>
            <w:tcW w:w="0" w:type="auto"/>
            <w:noWrap/>
            <w:hideMark/>
          </w:tcPr>
          <w:p w14:paraId="1DE98E64"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Poor (≤ 14)</w:t>
            </w:r>
          </w:p>
        </w:tc>
      </w:tr>
      <w:tr w:rsidR="00F601D9" w:rsidRPr="0016004F" w14:paraId="5820B94D" w14:textId="77777777" w:rsidTr="003C644D">
        <w:trPr>
          <w:cantSplit/>
          <w:trHeight w:val="560"/>
        </w:trPr>
        <w:tc>
          <w:tcPr>
            <w:cnfStyle w:val="001000000000" w:firstRow="0" w:lastRow="0" w:firstColumn="1" w:lastColumn="0" w:oddVBand="0" w:evenVBand="0" w:oddHBand="0" w:evenHBand="0" w:firstRowFirstColumn="0" w:firstRowLastColumn="0" w:lastRowFirstColumn="0" w:lastRowLastColumn="0"/>
            <w:tcW w:w="0" w:type="auto"/>
            <w:hideMark/>
          </w:tcPr>
          <w:p w14:paraId="54A78D8D" w14:textId="4EAAAC7E" w:rsidR="00F601D9" w:rsidRPr="0016004F" w:rsidRDefault="00F601D9" w:rsidP="003C644D">
            <w:pPr>
              <w:spacing w:after="6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Bosiers</w:t>
            </w:r>
            <w:r w:rsidR="00BB2B7A" w:rsidRPr="0016004F">
              <w:rPr>
                <w:rFonts w:ascii="Montserrat" w:eastAsia="Times New Roman" w:hAnsi="Montserrat" w:cs="Times New Roman"/>
                <w:color w:val="2C2C2C"/>
                <w:sz w:val="16"/>
                <w:szCs w:val="16"/>
                <w:lang w:eastAsia="en-GB"/>
              </w:rPr>
              <w:t xml:space="preserve"> et al., </w:t>
            </w:r>
            <w:r w:rsidRPr="0016004F">
              <w:rPr>
                <w:rFonts w:ascii="Montserrat" w:eastAsia="Times New Roman" w:hAnsi="Montserrat" w:cs="Times New Roman"/>
                <w:color w:val="2C2C2C"/>
                <w:sz w:val="16"/>
                <w:szCs w:val="16"/>
                <w:lang w:eastAsia="en-GB"/>
              </w:rPr>
              <w:t>2009</w:t>
            </w:r>
          </w:p>
        </w:tc>
        <w:tc>
          <w:tcPr>
            <w:tcW w:w="0" w:type="auto"/>
            <w:hideMark/>
          </w:tcPr>
          <w:p w14:paraId="3AEE4166" w14:textId="6C5DA3E6"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Nitinol stent implantation in long superficial femoral artery lesions: 12-month results of the DURABILITY I study.</w:t>
            </w:r>
          </w:p>
        </w:tc>
        <w:tc>
          <w:tcPr>
            <w:tcW w:w="0" w:type="auto"/>
            <w:hideMark/>
          </w:tcPr>
          <w:p w14:paraId="614FC476"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Belgium</w:t>
            </w:r>
          </w:p>
        </w:tc>
        <w:tc>
          <w:tcPr>
            <w:tcW w:w="0" w:type="auto"/>
            <w:noWrap/>
            <w:hideMark/>
          </w:tcPr>
          <w:p w14:paraId="4C30DDF9"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Prospective</w:t>
            </w:r>
          </w:p>
        </w:tc>
        <w:tc>
          <w:tcPr>
            <w:tcW w:w="0" w:type="auto"/>
            <w:noWrap/>
            <w:hideMark/>
          </w:tcPr>
          <w:p w14:paraId="09C08402" w14:textId="77777777" w:rsidR="00F601D9" w:rsidRPr="0016004F" w:rsidRDefault="00F601D9" w:rsidP="003C644D">
            <w:pPr>
              <w:spacing w:after="60"/>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13</w:t>
            </w:r>
          </w:p>
        </w:tc>
        <w:tc>
          <w:tcPr>
            <w:tcW w:w="0" w:type="auto"/>
            <w:noWrap/>
            <w:hideMark/>
          </w:tcPr>
          <w:p w14:paraId="3994FF71"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Poor (≤ 14)</w:t>
            </w:r>
          </w:p>
        </w:tc>
      </w:tr>
      <w:tr w:rsidR="00F601D9" w:rsidRPr="0016004F" w14:paraId="5086115C" w14:textId="77777777" w:rsidTr="003C644D">
        <w:trPr>
          <w:cnfStyle w:val="000000100000" w:firstRow="0" w:lastRow="0" w:firstColumn="0" w:lastColumn="0" w:oddVBand="0" w:evenVBand="0" w:oddHBand="1" w:evenHBand="0" w:firstRowFirstColumn="0" w:firstRowLastColumn="0" w:lastRowFirstColumn="0" w:lastRowLastColumn="0"/>
          <w:cantSplit/>
          <w:trHeight w:val="560"/>
        </w:trPr>
        <w:tc>
          <w:tcPr>
            <w:cnfStyle w:val="001000000000" w:firstRow="0" w:lastRow="0" w:firstColumn="1" w:lastColumn="0" w:oddVBand="0" w:evenVBand="0" w:oddHBand="0" w:evenHBand="0" w:firstRowFirstColumn="0" w:firstRowLastColumn="0" w:lastRowFirstColumn="0" w:lastRowLastColumn="0"/>
            <w:tcW w:w="0" w:type="auto"/>
            <w:hideMark/>
          </w:tcPr>
          <w:p w14:paraId="7A719F07" w14:textId="435EFFBC" w:rsidR="00F601D9" w:rsidRPr="0016004F" w:rsidRDefault="00F601D9" w:rsidP="003C644D">
            <w:pPr>
              <w:spacing w:after="6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Bosiers</w:t>
            </w:r>
            <w:r w:rsidR="00BB2B7A" w:rsidRPr="0016004F">
              <w:rPr>
                <w:rFonts w:ascii="Montserrat" w:eastAsia="Times New Roman" w:hAnsi="Montserrat" w:cs="Times New Roman"/>
                <w:color w:val="2C2C2C"/>
                <w:sz w:val="16"/>
                <w:szCs w:val="16"/>
                <w:lang w:eastAsia="en-GB"/>
              </w:rPr>
              <w:t xml:space="preserve"> et al., </w:t>
            </w:r>
            <w:r w:rsidRPr="0016004F">
              <w:rPr>
                <w:rFonts w:ascii="Montserrat" w:eastAsia="Times New Roman" w:hAnsi="Montserrat" w:cs="Times New Roman"/>
                <w:color w:val="2C2C2C"/>
                <w:sz w:val="16"/>
                <w:szCs w:val="16"/>
                <w:lang w:eastAsia="en-GB"/>
              </w:rPr>
              <w:t>2011</w:t>
            </w:r>
          </w:p>
        </w:tc>
        <w:tc>
          <w:tcPr>
            <w:tcW w:w="0" w:type="auto"/>
            <w:hideMark/>
          </w:tcPr>
          <w:p w14:paraId="73EECA7F" w14:textId="5F65B18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 xml:space="preserve">Results of the Protégé </w:t>
            </w:r>
            <w:proofErr w:type="spellStart"/>
            <w:r w:rsidRPr="0016004F">
              <w:rPr>
                <w:rFonts w:ascii="Montserrat" w:eastAsia="Times New Roman" w:hAnsi="Montserrat" w:cs="Times New Roman"/>
                <w:color w:val="2C2C2C"/>
                <w:sz w:val="16"/>
                <w:szCs w:val="16"/>
                <w:lang w:eastAsia="en-GB"/>
              </w:rPr>
              <w:t>EverFlex</w:t>
            </w:r>
            <w:proofErr w:type="spellEnd"/>
            <w:r w:rsidRPr="0016004F">
              <w:rPr>
                <w:rFonts w:ascii="Montserrat" w:eastAsia="Times New Roman" w:hAnsi="Montserrat" w:cs="Times New Roman"/>
                <w:color w:val="2C2C2C"/>
                <w:sz w:val="16"/>
                <w:szCs w:val="16"/>
                <w:lang w:eastAsia="en-GB"/>
              </w:rPr>
              <w:t xml:space="preserve"> 200-mm-long nitinol stent (ev3) in TASC C and D femoropopliteal lesions.</w:t>
            </w:r>
          </w:p>
        </w:tc>
        <w:tc>
          <w:tcPr>
            <w:tcW w:w="0" w:type="auto"/>
            <w:hideMark/>
          </w:tcPr>
          <w:p w14:paraId="2ADB6D30"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Belgium</w:t>
            </w:r>
          </w:p>
        </w:tc>
        <w:tc>
          <w:tcPr>
            <w:tcW w:w="0" w:type="auto"/>
            <w:noWrap/>
            <w:hideMark/>
          </w:tcPr>
          <w:p w14:paraId="3EF89870"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Prospective</w:t>
            </w:r>
          </w:p>
        </w:tc>
        <w:tc>
          <w:tcPr>
            <w:tcW w:w="0" w:type="auto"/>
            <w:noWrap/>
            <w:hideMark/>
          </w:tcPr>
          <w:p w14:paraId="61FCDDE6" w14:textId="77777777" w:rsidR="00F601D9" w:rsidRPr="0016004F" w:rsidRDefault="00F601D9" w:rsidP="003C644D">
            <w:pPr>
              <w:spacing w:after="60"/>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14</w:t>
            </w:r>
          </w:p>
        </w:tc>
        <w:tc>
          <w:tcPr>
            <w:tcW w:w="0" w:type="auto"/>
            <w:noWrap/>
            <w:hideMark/>
          </w:tcPr>
          <w:p w14:paraId="3CD998E5"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Poor (≤ 14)</w:t>
            </w:r>
          </w:p>
        </w:tc>
      </w:tr>
      <w:tr w:rsidR="00F601D9" w:rsidRPr="0016004F" w14:paraId="484EB84D" w14:textId="77777777" w:rsidTr="003C644D">
        <w:trPr>
          <w:cantSplit/>
          <w:trHeight w:val="840"/>
        </w:trPr>
        <w:tc>
          <w:tcPr>
            <w:cnfStyle w:val="001000000000" w:firstRow="0" w:lastRow="0" w:firstColumn="1" w:lastColumn="0" w:oddVBand="0" w:evenVBand="0" w:oddHBand="0" w:evenHBand="0" w:firstRowFirstColumn="0" w:firstRowLastColumn="0" w:lastRowFirstColumn="0" w:lastRowLastColumn="0"/>
            <w:tcW w:w="0" w:type="auto"/>
            <w:hideMark/>
          </w:tcPr>
          <w:p w14:paraId="4254E385" w14:textId="5896D6CF" w:rsidR="00F601D9" w:rsidRPr="0016004F" w:rsidRDefault="00F601D9" w:rsidP="003C644D">
            <w:pPr>
              <w:spacing w:after="6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lastRenderedPageBreak/>
              <w:t>Bosiers</w:t>
            </w:r>
            <w:r w:rsidR="00BB2B7A" w:rsidRPr="0016004F">
              <w:rPr>
                <w:rFonts w:ascii="Montserrat" w:eastAsia="Times New Roman" w:hAnsi="Montserrat" w:cs="Times New Roman"/>
                <w:color w:val="2C2C2C"/>
                <w:sz w:val="16"/>
                <w:szCs w:val="16"/>
                <w:lang w:eastAsia="en-GB"/>
              </w:rPr>
              <w:t xml:space="preserve"> et al., </w:t>
            </w:r>
            <w:r w:rsidRPr="0016004F">
              <w:rPr>
                <w:rFonts w:ascii="Montserrat" w:eastAsia="Times New Roman" w:hAnsi="Montserrat" w:cs="Times New Roman"/>
                <w:color w:val="2C2C2C"/>
                <w:sz w:val="16"/>
                <w:szCs w:val="16"/>
                <w:lang w:eastAsia="en-GB"/>
              </w:rPr>
              <w:t>2015</w:t>
            </w:r>
          </w:p>
        </w:tc>
        <w:tc>
          <w:tcPr>
            <w:tcW w:w="0" w:type="auto"/>
            <w:hideMark/>
          </w:tcPr>
          <w:p w14:paraId="4DA941C7"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 xml:space="preserve">Superiority of stent-grafts for in-stent restenosis in the superficial femoral artery: twelve-month results from a </w:t>
            </w:r>
            <w:proofErr w:type="spellStart"/>
            <w:r w:rsidRPr="0016004F">
              <w:rPr>
                <w:rFonts w:ascii="Montserrat" w:eastAsia="Times New Roman" w:hAnsi="Montserrat" w:cs="Times New Roman"/>
                <w:color w:val="2C2C2C"/>
                <w:sz w:val="16"/>
                <w:szCs w:val="16"/>
                <w:lang w:eastAsia="en-GB"/>
              </w:rPr>
              <w:t>multicenter</w:t>
            </w:r>
            <w:proofErr w:type="spellEnd"/>
            <w:r w:rsidRPr="0016004F">
              <w:rPr>
                <w:rFonts w:ascii="Montserrat" w:eastAsia="Times New Roman" w:hAnsi="Montserrat" w:cs="Times New Roman"/>
                <w:color w:val="2C2C2C"/>
                <w:sz w:val="16"/>
                <w:szCs w:val="16"/>
                <w:lang w:eastAsia="en-GB"/>
              </w:rPr>
              <w:t xml:space="preserve"> randomized trial</w:t>
            </w:r>
          </w:p>
        </w:tc>
        <w:tc>
          <w:tcPr>
            <w:tcW w:w="0" w:type="auto"/>
            <w:hideMark/>
          </w:tcPr>
          <w:p w14:paraId="714D4EAD"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Belgium, Germany</w:t>
            </w:r>
          </w:p>
        </w:tc>
        <w:tc>
          <w:tcPr>
            <w:tcW w:w="0" w:type="auto"/>
            <w:noWrap/>
            <w:hideMark/>
          </w:tcPr>
          <w:p w14:paraId="3DD02574"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Prospective</w:t>
            </w:r>
          </w:p>
        </w:tc>
        <w:tc>
          <w:tcPr>
            <w:tcW w:w="0" w:type="auto"/>
            <w:noWrap/>
            <w:hideMark/>
          </w:tcPr>
          <w:p w14:paraId="7539AE7A" w14:textId="77777777" w:rsidR="00F601D9" w:rsidRPr="0016004F" w:rsidRDefault="00F601D9" w:rsidP="003C644D">
            <w:pPr>
              <w:spacing w:after="60"/>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23</w:t>
            </w:r>
          </w:p>
        </w:tc>
        <w:tc>
          <w:tcPr>
            <w:tcW w:w="0" w:type="auto"/>
            <w:noWrap/>
            <w:hideMark/>
          </w:tcPr>
          <w:p w14:paraId="40E76845"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Good (20-24)</w:t>
            </w:r>
          </w:p>
        </w:tc>
      </w:tr>
      <w:tr w:rsidR="00F601D9" w:rsidRPr="0016004F" w14:paraId="6F64B7EC" w14:textId="77777777" w:rsidTr="003C644D">
        <w:trPr>
          <w:cnfStyle w:val="000000100000" w:firstRow="0" w:lastRow="0" w:firstColumn="0" w:lastColumn="0" w:oddVBand="0" w:evenVBand="0" w:oddHBand="1" w:evenHBand="0" w:firstRowFirstColumn="0" w:firstRowLastColumn="0" w:lastRowFirstColumn="0" w:lastRowLastColumn="0"/>
          <w:cantSplit/>
          <w:trHeight w:val="560"/>
        </w:trPr>
        <w:tc>
          <w:tcPr>
            <w:cnfStyle w:val="001000000000" w:firstRow="0" w:lastRow="0" w:firstColumn="1" w:lastColumn="0" w:oddVBand="0" w:evenVBand="0" w:oddHBand="0" w:evenHBand="0" w:firstRowFirstColumn="0" w:firstRowLastColumn="0" w:lastRowFirstColumn="0" w:lastRowLastColumn="0"/>
            <w:tcW w:w="0" w:type="auto"/>
            <w:hideMark/>
          </w:tcPr>
          <w:p w14:paraId="0F012BC8" w14:textId="127E6F0E" w:rsidR="00F601D9" w:rsidRPr="0016004F" w:rsidRDefault="00F601D9" w:rsidP="003C644D">
            <w:pPr>
              <w:spacing w:after="6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Bosiers</w:t>
            </w:r>
            <w:r w:rsidR="00BB2B7A" w:rsidRPr="0016004F">
              <w:rPr>
                <w:rFonts w:ascii="Montserrat" w:eastAsia="Times New Roman" w:hAnsi="Montserrat" w:cs="Times New Roman"/>
                <w:color w:val="2C2C2C"/>
                <w:sz w:val="16"/>
                <w:szCs w:val="16"/>
                <w:lang w:eastAsia="en-GB"/>
              </w:rPr>
              <w:t xml:space="preserve"> et al., </w:t>
            </w:r>
            <w:r w:rsidRPr="0016004F">
              <w:rPr>
                <w:rFonts w:ascii="Montserrat" w:eastAsia="Times New Roman" w:hAnsi="Montserrat" w:cs="Times New Roman"/>
                <w:color w:val="2C2C2C"/>
                <w:sz w:val="16"/>
                <w:szCs w:val="16"/>
                <w:lang w:eastAsia="en-GB"/>
              </w:rPr>
              <w:t>2023</w:t>
            </w:r>
          </w:p>
        </w:tc>
        <w:tc>
          <w:tcPr>
            <w:tcW w:w="0" w:type="auto"/>
            <w:hideMark/>
          </w:tcPr>
          <w:p w14:paraId="3AF947E9"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ZILVERPASS Study: ZILVER PTX Stent versus Prosthetic Above-the-Knee Bypass Surgery in Femoropopliteal Lesions, 5-year Results</w:t>
            </w:r>
          </w:p>
        </w:tc>
        <w:tc>
          <w:tcPr>
            <w:tcW w:w="0" w:type="auto"/>
            <w:hideMark/>
          </w:tcPr>
          <w:p w14:paraId="08488E97"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Brazil, Belgium, Germany, Italy</w:t>
            </w:r>
          </w:p>
        </w:tc>
        <w:tc>
          <w:tcPr>
            <w:tcW w:w="0" w:type="auto"/>
            <w:noWrap/>
            <w:hideMark/>
          </w:tcPr>
          <w:p w14:paraId="6292DB45"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Prospective</w:t>
            </w:r>
          </w:p>
        </w:tc>
        <w:tc>
          <w:tcPr>
            <w:tcW w:w="0" w:type="auto"/>
            <w:noWrap/>
            <w:hideMark/>
          </w:tcPr>
          <w:p w14:paraId="36F2CA8C" w14:textId="77777777" w:rsidR="00F601D9" w:rsidRPr="0016004F" w:rsidRDefault="00F601D9" w:rsidP="003C644D">
            <w:pPr>
              <w:spacing w:after="60"/>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18</w:t>
            </w:r>
          </w:p>
        </w:tc>
        <w:tc>
          <w:tcPr>
            <w:tcW w:w="0" w:type="auto"/>
            <w:noWrap/>
            <w:hideMark/>
          </w:tcPr>
          <w:p w14:paraId="1B512697"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Fair (15-19)</w:t>
            </w:r>
          </w:p>
        </w:tc>
      </w:tr>
      <w:tr w:rsidR="00F601D9" w:rsidRPr="0016004F" w14:paraId="1780EF29" w14:textId="77777777" w:rsidTr="003C644D">
        <w:trPr>
          <w:cantSplit/>
          <w:trHeight w:val="840"/>
        </w:trPr>
        <w:tc>
          <w:tcPr>
            <w:cnfStyle w:val="001000000000" w:firstRow="0" w:lastRow="0" w:firstColumn="1" w:lastColumn="0" w:oddVBand="0" w:evenVBand="0" w:oddHBand="0" w:evenHBand="0" w:firstRowFirstColumn="0" w:firstRowLastColumn="0" w:lastRowFirstColumn="0" w:lastRowLastColumn="0"/>
            <w:tcW w:w="0" w:type="auto"/>
            <w:hideMark/>
          </w:tcPr>
          <w:p w14:paraId="05F0C981" w14:textId="53B45E6F" w:rsidR="00F601D9" w:rsidRPr="0016004F" w:rsidRDefault="00F601D9" w:rsidP="003C644D">
            <w:pPr>
              <w:spacing w:after="6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Bunte</w:t>
            </w:r>
            <w:r w:rsidR="00BB2B7A" w:rsidRPr="0016004F">
              <w:rPr>
                <w:rFonts w:ascii="Montserrat" w:eastAsia="Times New Roman" w:hAnsi="Montserrat" w:cs="Times New Roman"/>
                <w:color w:val="2C2C2C"/>
                <w:sz w:val="16"/>
                <w:szCs w:val="16"/>
                <w:lang w:eastAsia="en-GB"/>
              </w:rPr>
              <w:t xml:space="preserve"> et al., </w:t>
            </w:r>
            <w:r w:rsidRPr="0016004F">
              <w:rPr>
                <w:rFonts w:ascii="Montserrat" w:eastAsia="Times New Roman" w:hAnsi="Montserrat" w:cs="Times New Roman"/>
                <w:color w:val="2C2C2C"/>
                <w:sz w:val="16"/>
                <w:szCs w:val="16"/>
                <w:lang w:eastAsia="en-GB"/>
              </w:rPr>
              <w:t>2018</w:t>
            </w:r>
          </w:p>
        </w:tc>
        <w:tc>
          <w:tcPr>
            <w:tcW w:w="0" w:type="auto"/>
            <w:hideMark/>
          </w:tcPr>
          <w:p w14:paraId="016F1B94" w14:textId="4EDD1245"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Long-term clinical and quality of life outcomes after stenting of femoropopliteal artery stenosis: 3-year results from the STROLL study.</w:t>
            </w:r>
          </w:p>
        </w:tc>
        <w:tc>
          <w:tcPr>
            <w:tcW w:w="0" w:type="auto"/>
            <w:hideMark/>
          </w:tcPr>
          <w:p w14:paraId="1E81BBB5"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USA</w:t>
            </w:r>
          </w:p>
        </w:tc>
        <w:tc>
          <w:tcPr>
            <w:tcW w:w="0" w:type="auto"/>
            <w:noWrap/>
            <w:hideMark/>
          </w:tcPr>
          <w:p w14:paraId="720AD868"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Prospective</w:t>
            </w:r>
          </w:p>
        </w:tc>
        <w:tc>
          <w:tcPr>
            <w:tcW w:w="0" w:type="auto"/>
            <w:noWrap/>
            <w:hideMark/>
          </w:tcPr>
          <w:p w14:paraId="251D0854" w14:textId="77777777" w:rsidR="00F601D9" w:rsidRPr="0016004F" w:rsidRDefault="00F601D9" w:rsidP="003C644D">
            <w:pPr>
              <w:spacing w:after="60"/>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14</w:t>
            </w:r>
          </w:p>
        </w:tc>
        <w:tc>
          <w:tcPr>
            <w:tcW w:w="0" w:type="auto"/>
            <w:noWrap/>
            <w:hideMark/>
          </w:tcPr>
          <w:p w14:paraId="65D54805"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Poor (≤ 14)</w:t>
            </w:r>
          </w:p>
        </w:tc>
      </w:tr>
      <w:tr w:rsidR="00F601D9" w:rsidRPr="0016004F" w14:paraId="45511DD2" w14:textId="77777777" w:rsidTr="003C644D">
        <w:trPr>
          <w:cnfStyle w:val="000000100000" w:firstRow="0" w:lastRow="0" w:firstColumn="0" w:lastColumn="0" w:oddVBand="0" w:evenVBand="0" w:oddHBand="1" w:evenHBand="0" w:firstRowFirstColumn="0" w:firstRowLastColumn="0" w:lastRowFirstColumn="0" w:lastRowLastColumn="0"/>
          <w:cantSplit/>
          <w:trHeight w:val="560"/>
        </w:trPr>
        <w:tc>
          <w:tcPr>
            <w:cnfStyle w:val="001000000000" w:firstRow="0" w:lastRow="0" w:firstColumn="1" w:lastColumn="0" w:oddVBand="0" w:evenVBand="0" w:oddHBand="0" w:evenHBand="0" w:firstRowFirstColumn="0" w:firstRowLastColumn="0" w:lastRowFirstColumn="0" w:lastRowLastColumn="0"/>
            <w:tcW w:w="0" w:type="auto"/>
            <w:hideMark/>
          </w:tcPr>
          <w:p w14:paraId="4863C12D" w14:textId="5CEC6C1F" w:rsidR="00F601D9" w:rsidRPr="0016004F" w:rsidRDefault="00F601D9" w:rsidP="003C644D">
            <w:pPr>
              <w:spacing w:after="6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Chan</w:t>
            </w:r>
            <w:r w:rsidR="00BB2B7A" w:rsidRPr="0016004F">
              <w:rPr>
                <w:rFonts w:ascii="Montserrat" w:eastAsia="Times New Roman" w:hAnsi="Montserrat" w:cs="Times New Roman"/>
                <w:color w:val="2C2C2C"/>
                <w:sz w:val="16"/>
                <w:szCs w:val="16"/>
                <w:lang w:eastAsia="en-GB"/>
              </w:rPr>
              <w:t xml:space="preserve"> et al., </w:t>
            </w:r>
            <w:r w:rsidRPr="0016004F">
              <w:rPr>
                <w:rFonts w:ascii="Montserrat" w:eastAsia="Times New Roman" w:hAnsi="Montserrat" w:cs="Times New Roman"/>
                <w:color w:val="2C2C2C"/>
                <w:sz w:val="16"/>
                <w:szCs w:val="16"/>
                <w:lang w:eastAsia="en-GB"/>
              </w:rPr>
              <w:t>2015</w:t>
            </w:r>
          </w:p>
        </w:tc>
        <w:tc>
          <w:tcPr>
            <w:tcW w:w="0" w:type="auto"/>
            <w:hideMark/>
          </w:tcPr>
          <w:p w14:paraId="35F6A78D" w14:textId="139B7B7C"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Predictors of restenosis in the use of helical interwoven nitinol stents to treat femoropopliteal occlusive disease.</w:t>
            </w:r>
          </w:p>
        </w:tc>
        <w:tc>
          <w:tcPr>
            <w:tcW w:w="0" w:type="auto"/>
            <w:hideMark/>
          </w:tcPr>
          <w:p w14:paraId="52869BA5"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China</w:t>
            </w:r>
          </w:p>
        </w:tc>
        <w:tc>
          <w:tcPr>
            <w:tcW w:w="0" w:type="auto"/>
            <w:noWrap/>
            <w:hideMark/>
          </w:tcPr>
          <w:p w14:paraId="110DF777"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Prospective</w:t>
            </w:r>
          </w:p>
        </w:tc>
        <w:tc>
          <w:tcPr>
            <w:tcW w:w="0" w:type="auto"/>
            <w:noWrap/>
            <w:hideMark/>
          </w:tcPr>
          <w:p w14:paraId="5FDB40A2" w14:textId="77777777" w:rsidR="00F601D9" w:rsidRPr="0016004F" w:rsidRDefault="00F601D9" w:rsidP="003C644D">
            <w:pPr>
              <w:spacing w:after="60"/>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14</w:t>
            </w:r>
          </w:p>
        </w:tc>
        <w:tc>
          <w:tcPr>
            <w:tcW w:w="0" w:type="auto"/>
            <w:noWrap/>
            <w:hideMark/>
          </w:tcPr>
          <w:p w14:paraId="794B6DBA"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Poor (≤ 14)</w:t>
            </w:r>
          </w:p>
        </w:tc>
      </w:tr>
      <w:tr w:rsidR="00F601D9" w:rsidRPr="0016004F" w14:paraId="32D8A3D4" w14:textId="77777777" w:rsidTr="003C644D">
        <w:trPr>
          <w:cantSplit/>
          <w:trHeight w:val="560"/>
        </w:trPr>
        <w:tc>
          <w:tcPr>
            <w:cnfStyle w:val="001000000000" w:firstRow="0" w:lastRow="0" w:firstColumn="1" w:lastColumn="0" w:oddVBand="0" w:evenVBand="0" w:oddHBand="0" w:evenHBand="0" w:firstRowFirstColumn="0" w:firstRowLastColumn="0" w:lastRowFirstColumn="0" w:lastRowLastColumn="0"/>
            <w:tcW w:w="0" w:type="auto"/>
            <w:hideMark/>
          </w:tcPr>
          <w:p w14:paraId="53F1EA56" w14:textId="211DE98A" w:rsidR="00F601D9" w:rsidRPr="0016004F" w:rsidRDefault="00F601D9" w:rsidP="003C644D">
            <w:pPr>
              <w:spacing w:after="6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Cheban</w:t>
            </w:r>
            <w:r w:rsidR="00BB2B7A" w:rsidRPr="0016004F">
              <w:rPr>
                <w:rFonts w:ascii="Montserrat" w:eastAsia="Times New Roman" w:hAnsi="Montserrat" w:cs="Times New Roman"/>
                <w:color w:val="2C2C2C"/>
                <w:sz w:val="16"/>
                <w:szCs w:val="16"/>
                <w:lang w:eastAsia="en-GB"/>
              </w:rPr>
              <w:t xml:space="preserve"> et al., </w:t>
            </w:r>
            <w:r w:rsidRPr="0016004F">
              <w:rPr>
                <w:rFonts w:ascii="Montserrat" w:eastAsia="Times New Roman" w:hAnsi="Montserrat" w:cs="Times New Roman"/>
                <w:color w:val="2C2C2C"/>
                <w:sz w:val="16"/>
                <w:szCs w:val="16"/>
                <w:lang w:eastAsia="en-GB"/>
              </w:rPr>
              <w:t>2023</w:t>
            </w:r>
          </w:p>
        </w:tc>
        <w:tc>
          <w:tcPr>
            <w:tcW w:w="0" w:type="auto"/>
            <w:hideMark/>
          </w:tcPr>
          <w:p w14:paraId="02B7D869"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 xml:space="preserve">One-Year Results of Long femoropopliteal Lesions Stenting with Fasciotomy Lamina </w:t>
            </w:r>
            <w:proofErr w:type="spellStart"/>
            <w:r w:rsidRPr="0016004F">
              <w:rPr>
                <w:rFonts w:ascii="Montserrat" w:eastAsia="Times New Roman" w:hAnsi="Montserrat" w:cs="Times New Roman"/>
                <w:color w:val="2C2C2C"/>
                <w:sz w:val="16"/>
                <w:szCs w:val="16"/>
                <w:lang w:eastAsia="en-GB"/>
              </w:rPr>
              <w:t>Vastoadductoria</w:t>
            </w:r>
            <w:proofErr w:type="spellEnd"/>
          </w:p>
        </w:tc>
        <w:tc>
          <w:tcPr>
            <w:tcW w:w="0" w:type="auto"/>
            <w:hideMark/>
          </w:tcPr>
          <w:p w14:paraId="61F5EE96"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Russia</w:t>
            </w:r>
          </w:p>
        </w:tc>
        <w:tc>
          <w:tcPr>
            <w:tcW w:w="0" w:type="auto"/>
            <w:noWrap/>
            <w:hideMark/>
          </w:tcPr>
          <w:p w14:paraId="32CEE469"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Prospective</w:t>
            </w:r>
          </w:p>
        </w:tc>
        <w:tc>
          <w:tcPr>
            <w:tcW w:w="0" w:type="auto"/>
            <w:noWrap/>
            <w:hideMark/>
          </w:tcPr>
          <w:p w14:paraId="461D5A8C" w14:textId="77777777" w:rsidR="00F601D9" w:rsidRPr="0016004F" w:rsidRDefault="00F601D9" w:rsidP="003C644D">
            <w:pPr>
              <w:spacing w:after="60"/>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21</w:t>
            </w:r>
          </w:p>
        </w:tc>
        <w:tc>
          <w:tcPr>
            <w:tcW w:w="0" w:type="auto"/>
            <w:noWrap/>
            <w:hideMark/>
          </w:tcPr>
          <w:p w14:paraId="6F2794DB"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Good (20-24)</w:t>
            </w:r>
          </w:p>
        </w:tc>
      </w:tr>
      <w:tr w:rsidR="00F601D9" w:rsidRPr="0016004F" w14:paraId="71430F36" w14:textId="77777777" w:rsidTr="003C644D">
        <w:trPr>
          <w:cnfStyle w:val="000000100000" w:firstRow="0" w:lastRow="0" w:firstColumn="0" w:lastColumn="0" w:oddVBand="0" w:evenVBand="0" w:oddHBand="1" w:evenHBand="0" w:firstRowFirstColumn="0" w:firstRowLastColumn="0" w:lastRowFirstColumn="0" w:lastRowLastColumn="0"/>
          <w:cantSplit/>
          <w:trHeight w:val="840"/>
        </w:trPr>
        <w:tc>
          <w:tcPr>
            <w:cnfStyle w:val="001000000000" w:firstRow="0" w:lastRow="0" w:firstColumn="1" w:lastColumn="0" w:oddVBand="0" w:evenVBand="0" w:oddHBand="0" w:evenHBand="0" w:firstRowFirstColumn="0" w:firstRowLastColumn="0" w:lastRowFirstColumn="0" w:lastRowLastColumn="0"/>
            <w:tcW w:w="0" w:type="auto"/>
            <w:hideMark/>
          </w:tcPr>
          <w:p w14:paraId="3C11CB4A" w14:textId="589B4FCA" w:rsidR="00F601D9" w:rsidRPr="0016004F" w:rsidRDefault="00F601D9" w:rsidP="003C644D">
            <w:pPr>
              <w:spacing w:after="6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Dake</w:t>
            </w:r>
            <w:r w:rsidR="00BB2B7A" w:rsidRPr="0016004F">
              <w:rPr>
                <w:rFonts w:ascii="Montserrat" w:eastAsia="Times New Roman" w:hAnsi="Montserrat" w:cs="Times New Roman"/>
                <w:color w:val="2C2C2C"/>
                <w:sz w:val="16"/>
                <w:szCs w:val="16"/>
                <w:lang w:eastAsia="en-GB"/>
              </w:rPr>
              <w:t xml:space="preserve"> et al., </w:t>
            </w:r>
            <w:r w:rsidRPr="0016004F">
              <w:rPr>
                <w:rFonts w:ascii="Montserrat" w:eastAsia="Times New Roman" w:hAnsi="Montserrat" w:cs="Times New Roman"/>
                <w:color w:val="2C2C2C"/>
                <w:sz w:val="16"/>
                <w:szCs w:val="16"/>
                <w:lang w:eastAsia="en-GB"/>
              </w:rPr>
              <w:t>2013</w:t>
            </w:r>
          </w:p>
        </w:tc>
        <w:tc>
          <w:tcPr>
            <w:tcW w:w="0" w:type="auto"/>
            <w:hideMark/>
          </w:tcPr>
          <w:p w14:paraId="11B0B678"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 xml:space="preserve">Sustained safety and effectiveness of paclitaxel-eluting stents for femoropopliteal lesions: 2-year follow-up from the </w:t>
            </w:r>
            <w:proofErr w:type="spellStart"/>
            <w:r w:rsidRPr="0016004F">
              <w:rPr>
                <w:rFonts w:ascii="Montserrat" w:eastAsia="Times New Roman" w:hAnsi="Montserrat" w:cs="Times New Roman"/>
                <w:color w:val="2C2C2C"/>
                <w:sz w:val="16"/>
                <w:szCs w:val="16"/>
                <w:lang w:eastAsia="en-GB"/>
              </w:rPr>
              <w:t>Zilver</w:t>
            </w:r>
            <w:proofErr w:type="spellEnd"/>
            <w:r w:rsidRPr="0016004F">
              <w:rPr>
                <w:rFonts w:ascii="Montserrat" w:eastAsia="Times New Roman" w:hAnsi="Montserrat" w:cs="Times New Roman"/>
                <w:color w:val="2C2C2C"/>
                <w:sz w:val="16"/>
                <w:szCs w:val="16"/>
                <w:lang w:eastAsia="en-GB"/>
              </w:rPr>
              <w:t xml:space="preserve"> PTX randomized and single-arm clinical studies</w:t>
            </w:r>
          </w:p>
        </w:tc>
        <w:tc>
          <w:tcPr>
            <w:tcW w:w="0" w:type="auto"/>
            <w:hideMark/>
          </w:tcPr>
          <w:p w14:paraId="4354D23D"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Germany, Japan, USA</w:t>
            </w:r>
          </w:p>
        </w:tc>
        <w:tc>
          <w:tcPr>
            <w:tcW w:w="0" w:type="auto"/>
            <w:noWrap/>
            <w:hideMark/>
          </w:tcPr>
          <w:p w14:paraId="2812544A"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Prospective</w:t>
            </w:r>
          </w:p>
        </w:tc>
        <w:tc>
          <w:tcPr>
            <w:tcW w:w="0" w:type="auto"/>
            <w:noWrap/>
            <w:hideMark/>
          </w:tcPr>
          <w:p w14:paraId="62386476" w14:textId="77777777" w:rsidR="00F601D9" w:rsidRPr="0016004F" w:rsidRDefault="00F601D9" w:rsidP="003C644D">
            <w:pPr>
              <w:spacing w:after="60"/>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15</w:t>
            </w:r>
          </w:p>
        </w:tc>
        <w:tc>
          <w:tcPr>
            <w:tcW w:w="0" w:type="auto"/>
            <w:noWrap/>
            <w:hideMark/>
          </w:tcPr>
          <w:p w14:paraId="2872EAF2"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Fair (15-19)</w:t>
            </w:r>
          </w:p>
        </w:tc>
      </w:tr>
      <w:tr w:rsidR="00F601D9" w:rsidRPr="0016004F" w14:paraId="77FD2F8C" w14:textId="77777777" w:rsidTr="003C644D">
        <w:trPr>
          <w:cantSplit/>
          <w:trHeight w:val="840"/>
        </w:trPr>
        <w:tc>
          <w:tcPr>
            <w:cnfStyle w:val="001000000000" w:firstRow="0" w:lastRow="0" w:firstColumn="1" w:lastColumn="0" w:oddVBand="0" w:evenVBand="0" w:oddHBand="0" w:evenHBand="0" w:firstRowFirstColumn="0" w:firstRowLastColumn="0" w:lastRowFirstColumn="0" w:lastRowLastColumn="0"/>
            <w:tcW w:w="0" w:type="auto"/>
            <w:hideMark/>
          </w:tcPr>
          <w:p w14:paraId="34AB79A9" w14:textId="0DFC569B" w:rsidR="00F601D9" w:rsidRPr="0016004F" w:rsidRDefault="00F601D9" w:rsidP="003C644D">
            <w:pPr>
              <w:spacing w:after="6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Dake</w:t>
            </w:r>
            <w:r w:rsidR="00BB2B7A" w:rsidRPr="0016004F">
              <w:rPr>
                <w:rFonts w:ascii="Montserrat" w:eastAsia="Times New Roman" w:hAnsi="Montserrat" w:cs="Times New Roman"/>
                <w:color w:val="2C2C2C"/>
                <w:sz w:val="16"/>
                <w:szCs w:val="16"/>
                <w:lang w:eastAsia="en-GB"/>
              </w:rPr>
              <w:t xml:space="preserve"> et al., </w:t>
            </w:r>
            <w:r w:rsidRPr="0016004F">
              <w:rPr>
                <w:rFonts w:ascii="Montserrat" w:eastAsia="Times New Roman" w:hAnsi="Montserrat" w:cs="Times New Roman"/>
                <w:color w:val="2C2C2C"/>
                <w:sz w:val="16"/>
                <w:szCs w:val="16"/>
                <w:lang w:eastAsia="en-GB"/>
              </w:rPr>
              <w:t>2016</w:t>
            </w:r>
          </w:p>
        </w:tc>
        <w:tc>
          <w:tcPr>
            <w:tcW w:w="0" w:type="auto"/>
            <w:hideMark/>
          </w:tcPr>
          <w:p w14:paraId="316729BA"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 xml:space="preserve">Durable Clinical Effectiveness </w:t>
            </w:r>
            <w:proofErr w:type="gramStart"/>
            <w:r w:rsidRPr="0016004F">
              <w:rPr>
                <w:rFonts w:ascii="Montserrat" w:eastAsia="Times New Roman" w:hAnsi="Montserrat" w:cs="Times New Roman"/>
                <w:color w:val="2C2C2C"/>
                <w:sz w:val="16"/>
                <w:szCs w:val="16"/>
                <w:lang w:eastAsia="en-GB"/>
              </w:rPr>
              <w:t>With</w:t>
            </w:r>
            <w:proofErr w:type="gramEnd"/>
            <w:r w:rsidRPr="0016004F">
              <w:rPr>
                <w:rFonts w:ascii="Montserrat" w:eastAsia="Times New Roman" w:hAnsi="Montserrat" w:cs="Times New Roman"/>
                <w:color w:val="2C2C2C"/>
                <w:sz w:val="16"/>
                <w:szCs w:val="16"/>
                <w:lang w:eastAsia="en-GB"/>
              </w:rPr>
              <w:t xml:space="preserve"> Paclitaxel-Eluting Stents in the Femoropopliteal Artery: 5-Year Results of the </w:t>
            </w:r>
            <w:proofErr w:type="spellStart"/>
            <w:r w:rsidRPr="0016004F">
              <w:rPr>
                <w:rFonts w:ascii="Montserrat" w:eastAsia="Times New Roman" w:hAnsi="Montserrat" w:cs="Times New Roman"/>
                <w:color w:val="2C2C2C"/>
                <w:sz w:val="16"/>
                <w:szCs w:val="16"/>
                <w:lang w:eastAsia="en-GB"/>
              </w:rPr>
              <w:t>Zilver</w:t>
            </w:r>
            <w:proofErr w:type="spellEnd"/>
            <w:r w:rsidRPr="0016004F">
              <w:rPr>
                <w:rFonts w:ascii="Montserrat" w:eastAsia="Times New Roman" w:hAnsi="Montserrat" w:cs="Times New Roman"/>
                <w:color w:val="2C2C2C"/>
                <w:sz w:val="16"/>
                <w:szCs w:val="16"/>
                <w:lang w:eastAsia="en-GB"/>
              </w:rPr>
              <w:t xml:space="preserve"> PTX Randomized Trial</w:t>
            </w:r>
          </w:p>
        </w:tc>
        <w:tc>
          <w:tcPr>
            <w:tcW w:w="0" w:type="auto"/>
            <w:hideMark/>
          </w:tcPr>
          <w:p w14:paraId="5DB89C89"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USA, Japan, Germany</w:t>
            </w:r>
          </w:p>
        </w:tc>
        <w:tc>
          <w:tcPr>
            <w:tcW w:w="0" w:type="auto"/>
            <w:noWrap/>
            <w:hideMark/>
          </w:tcPr>
          <w:p w14:paraId="0E5A170E"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Prospective</w:t>
            </w:r>
          </w:p>
        </w:tc>
        <w:tc>
          <w:tcPr>
            <w:tcW w:w="0" w:type="auto"/>
            <w:noWrap/>
            <w:hideMark/>
          </w:tcPr>
          <w:p w14:paraId="31331B0D" w14:textId="77777777" w:rsidR="00F601D9" w:rsidRPr="0016004F" w:rsidRDefault="00F601D9" w:rsidP="003C644D">
            <w:pPr>
              <w:spacing w:after="60"/>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20</w:t>
            </w:r>
          </w:p>
        </w:tc>
        <w:tc>
          <w:tcPr>
            <w:tcW w:w="0" w:type="auto"/>
            <w:noWrap/>
            <w:hideMark/>
          </w:tcPr>
          <w:p w14:paraId="10A18696"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Good (20-24)</w:t>
            </w:r>
          </w:p>
        </w:tc>
      </w:tr>
      <w:tr w:rsidR="00F601D9" w:rsidRPr="0016004F" w14:paraId="02EC6F2F" w14:textId="77777777" w:rsidTr="003C644D">
        <w:trPr>
          <w:cnfStyle w:val="000000100000" w:firstRow="0" w:lastRow="0" w:firstColumn="0" w:lastColumn="0" w:oddVBand="0" w:evenVBand="0" w:oddHBand="1" w:evenHBand="0" w:firstRowFirstColumn="0" w:firstRowLastColumn="0" w:lastRowFirstColumn="0" w:lastRowLastColumn="0"/>
          <w:cantSplit/>
          <w:trHeight w:val="1120"/>
        </w:trPr>
        <w:tc>
          <w:tcPr>
            <w:cnfStyle w:val="001000000000" w:firstRow="0" w:lastRow="0" w:firstColumn="1" w:lastColumn="0" w:oddVBand="0" w:evenVBand="0" w:oddHBand="0" w:evenHBand="0" w:firstRowFirstColumn="0" w:firstRowLastColumn="0" w:lastRowFirstColumn="0" w:lastRowLastColumn="0"/>
            <w:tcW w:w="0" w:type="auto"/>
            <w:hideMark/>
          </w:tcPr>
          <w:p w14:paraId="47160CA3" w14:textId="3C571774" w:rsidR="00F601D9" w:rsidRPr="0016004F" w:rsidRDefault="00F601D9" w:rsidP="003C644D">
            <w:pPr>
              <w:spacing w:after="60"/>
              <w:rPr>
                <w:rFonts w:ascii="Montserrat" w:eastAsia="Times New Roman" w:hAnsi="Montserrat" w:cs="Times New Roman"/>
                <w:color w:val="2C2C2C"/>
                <w:sz w:val="16"/>
                <w:szCs w:val="16"/>
                <w:lang w:eastAsia="en-GB"/>
              </w:rPr>
            </w:pPr>
            <w:proofErr w:type="spellStart"/>
            <w:r w:rsidRPr="0016004F">
              <w:rPr>
                <w:rFonts w:ascii="Montserrat" w:eastAsia="Times New Roman" w:hAnsi="Montserrat" w:cs="Times New Roman"/>
                <w:color w:val="2C2C2C"/>
                <w:sz w:val="16"/>
                <w:szCs w:val="16"/>
                <w:lang w:eastAsia="en-GB"/>
              </w:rPr>
              <w:t>Davaine</w:t>
            </w:r>
            <w:proofErr w:type="spellEnd"/>
            <w:r w:rsidR="00BB2B7A" w:rsidRPr="0016004F">
              <w:rPr>
                <w:rFonts w:ascii="Montserrat" w:eastAsia="Times New Roman" w:hAnsi="Montserrat" w:cs="Times New Roman"/>
                <w:color w:val="2C2C2C"/>
                <w:sz w:val="16"/>
                <w:szCs w:val="16"/>
                <w:lang w:eastAsia="en-GB"/>
              </w:rPr>
              <w:t xml:space="preserve"> et al., </w:t>
            </w:r>
            <w:r w:rsidRPr="0016004F">
              <w:rPr>
                <w:rFonts w:ascii="Montserrat" w:eastAsia="Times New Roman" w:hAnsi="Montserrat" w:cs="Times New Roman"/>
                <w:color w:val="2C2C2C"/>
                <w:sz w:val="16"/>
                <w:szCs w:val="16"/>
                <w:lang w:eastAsia="en-GB"/>
              </w:rPr>
              <w:t>2012</w:t>
            </w:r>
          </w:p>
        </w:tc>
        <w:tc>
          <w:tcPr>
            <w:tcW w:w="0" w:type="auto"/>
            <w:hideMark/>
          </w:tcPr>
          <w:p w14:paraId="33EFAFF1" w14:textId="73ACA6CC"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One-year clinical outcome after primary stenting for Trans-Atlantic Inter-Society Consensus (TASC) C and D femoropopliteal lesions (the STELLA "</w:t>
            </w:r>
            <w:proofErr w:type="spellStart"/>
            <w:r w:rsidRPr="0016004F">
              <w:rPr>
                <w:rFonts w:ascii="Montserrat" w:eastAsia="Times New Roman" w:hAnsi="Montserrat" w:cs="Times New Roman"/>
                <w:color w:val="2C2C2C"/>
                <w:sz w:val="16"/>
                <w:szCs w:val="16"/>
                <w:lang w:eastAsia="en-GB"/>
              </w:rPr>
              <w:t>STEnting</w:t>
            </w:r>
            <w:proofErr w:type="spellEnd"/>
            <w:r w:rsidRPr="0016004F">
              <w:rPr>
                <w:rFonts w:ascii="Montserrat" w:eastAsia="Times New Roman" w:hAnsi="Montserrat" w:cs="Times New Roman"/>
                <w:color w:val="2C2C2C"/>
                <w:sz w:val="16"/>
                <w:szCs w:val="16"/>
                <w:lang w:eastAsia="en-GB"/>
              </w:rPr>
              <w:t xml:space="preserve"> Long de </w:t>
            </w:r>
            <w:proofErr w:type="spellStart"/>
            <w:r w:rsidRPr="0016004F">
              <w:rPr>
                <w:rFonts w:ascii="Montserrat" w:eastAsia="Times New Roman" w:hAnsi="Montserrat" w:cs="Times New Roman"/>
                <w:color w:val="2C2C2C"/>
                <w:sz w:val="16"/>
                <w:szCs w:val="16"/>
                <w:lang w:eastAsia="en-GB"/>
              </w:rPr>
              <w:t>L'Artère</w:t>
            </w:r>
            <w:proofErr w:type="spellEnd"/>
            <w:r w:rsidRPr="0016004F">
              <w:rPr>
                <w:rFonts w:ascii="Montserrat" w:eastAsia="Times New Roman" w:hAnsi="Montserrat" w:cs="Times New Roman"/>
                <w:color w:val="2C2C2C"/>
                <w:sz w:val="16"/>
                <w:szCs w:val="16"/>
                <w:lang w:eastAsia="en-GB"/>
              </w:rPr>
              <w:t xml:space="preserve"> </w:t>
            </w:r>
            <w:proofErr w:type="spellStart"/>
            <w:r w:rsidRPr="0016004F">
              <w:rPr>
                <w:rFonts w:ascii="Montserrat" w:eastAsia="Times New Roman" w:hAnsi="Montserrat" w:cs="Times New Roman"/>
                <w:color w:val="2C2C2C"/>
                <w:sz w:val="16"/>
                <w:szCs w:val="16"/>
                <w:lang w:eastAsia="en-GB"/>
              </w:rPr>
              <w:t>fémorale</w:t>
            </w:r>
            <w:proofErr w:type="spellEnd"/>
            <w:r w:rsidRPr="0016004F">
              <w:rPr>
                <w:rFonts w:ascii="Montserrat" w:eastAsia="Times New Roman" w:hAnsi="Montserrat" w:cs="Times New Roman"/>
                <w:color w:val="2C2C2C"/>
                <w:sz w:val="16"/>
                <w:szCs w:val="16"/>
                <w:lang w:eastAsia="en-GB"/>
              </w:rPr>
              <w:t xml:space="preserve"> </w:t>
            </w:r>
            <w:proofErr w:type="spellStart"/>
            <w:r w:rsidRPr="0016004F">
              <w:rPr>
                <w:rFonts w:ascii="Montserrat" w:eastAsia="Times New Roman" w:hAnsi="Montserrat" w:cs="Times New Roman"/>
                <w:color w:val="2C2C2C"/>
                <w:sz w:val="16"/>
                <w:szCs w:val="16"/>
                <w:lang w:eastAsia="en-GB"/>
              </w:rPr>
              <w:t>superficielle</w:t>
            </w:r>
            <w:proofErr w:type="spellEnd"/>
            <w:r w:rsidRPr="0016004F">
              <w:rPr>
                <w:rFonts w:ascii="Montserrat" w:eastAsia="Times New Roman" w:hAnsi="Montserrat" w:cs="Times New Roman"/>
                <w:color w:val="2C2C2C"/>
                <w:sz w:val="16"/>
                <w:szCs w:val="16"/>
                <w:lang w:eastAsia="en-GB"/>
              </w:rPr>
              <w:t>" cohort).</w:t>
            </w:r>
          </w:p>
        </w:tc>
        <w:tc>
          <w:tcPr>
            <w:tcW w:w="0" w:type="auto"/>
            <w:hideMark/>
          </w:tcPr>
          <w:p w14:paraId="0D3D8B84"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France</w:t>
            </w:r>
          </w:p>
        </w:tc>
        <w:tc>
          <w:tcPr>
            <w:tcW w:w="0" w:type="auto"/>
            <w:noWrap/>
            <w:hideMark/>
          </w:tcPr>
          <w:p w14:paraId="0D1E0E10"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Prospective</w:t>
            </w:r>
          </w:p>
        </w:tc>
        <w:tc>
          <w:tcPr>
            <w:tcW w:w="0" w:type="auto"/>
            <w:noWrap/>
            <w:hideMark/>
          </w:tcPr>
          <w:p w14:paraId="550E3DC0" w14:textId="77777777" w:rsidR="00F601D9" w:rsidRPr="0016004F" w:rsidRDefault="00F601D9" w:rsidP="003C644D">
            <w:pPr>
              <w:spacing w:after="60"/>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16</w:t>
            </w:r>
          </w:p>
        </w:tc>
        <w:tc>
          <w:tcPr>
            <w:tcW w:w="0" w:type="auto"/>
            <w:noWrap/>
            <w:hideMark/>
          </w:tcPr>
          <w:p w14:paraId="1E63C299"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Fair (15-19)</w:t>
            </w:r>
          </w:p>
        </w:tc>
      </w:tr>
      <w:tr w:rsidR="00F601D9" w:rsidRPr="0016004F" w14:paraId="7348DE59" w14:textId="77777777" w:rsidTr="003C644D">
        <w:trPr>
          <w:cantSplit/>
          <w:trHeight w:val="560"/>
        </w:trPr>
        <w:tc>
          <w:tcPr>
            <w:cnfStyle w:val="001000000000" w:firstRow="0" w:lastRow="0" w:firstColumn="1" w:lastColumn="0" w:oddVBand="0" w:evenVBand="0" w:oddHBand="0" w:evenHBand="0" w:firstRowFirstColumn="0" w:firstRowLastColumn="0" w:lastRowFirstColumn="0" w:lastRowLastColumn="0"/>
            <w:tcW w:w="0" w:type="auto"/>
            <w:hideMark/>
          </w:tcPr>
          <w:p w14:paraId="43720E67" w14:textId="440A525C" w:rsidR="00F601D9" w:rsidRPr="0016004F" w:rsidRDefault="00F601D9" w:rsidP="003C644D">
            <w:pPr>
              <w:spacing w:after="60"/>
              <w:rPr>
                <w:rFonts w:ascii="Montserrat" w:eastAsia="Times New Roman" w:hAnsi="Montserrat" w:cs="Times New Roman"/>
                <w:color w:val="2C2C2C"/>
                <w:sz w:val="16"/>
                <w:szCs w:val="16"/>
                <w:lang w:eastAsia="en-GB"/>
              </w:rPr>
            </w:pPr>
            <w:proofErr w:type="spellStart"/>
            <w:r w:rsidRPr="0016004F">
              <w:rPr>
                <w:rFonts w:ascii="Montserrat" w:eastAsia="Times New Roman" w:hAnsi="Montserrat" w:cs="Times New Roman"/>
                <w:color w:val="2C2C2C"/>
                <w:sz w:val="16"/>
                <w:szCs w:val="16"/>
                <w:lang w:eastAsia="en-GB"/>
              </w:rPr>
              <w:t>Davaine</w:t>
            </w:r>
            <w:proofErr w:type="spellEnd"/>
            <w:r w:rsidR="00BB2B7A" w:rsidRPr="0016004F">
              <w:rPr>
                <w:rFonts w:ascii="Montserrat" w:eastAsia="Times New Roman" w:hAnsi="Montserrat" w:cs="Times New Roman"/>
                <w:color w:val="2C2C2C"/>
                <w:sz w:val="16"/>
                <w:szCs w:val="16"/>
                <w:lang w:eastAsia="en-GB"/>
              </w:rPr>
              <w:t xml:space="preserve"> et al., </w:t>
            </w:r>
            <w:r w:rsidRPr="0016004F">
              <w:rPr>
                <w:rFonts w:ascii="Montserrat" w:eastAsia="Times New Roman" w:hAnsi="Montserrat" w:cs="Times New Roman"/>
                <w:color w:val="2C2C2C"/>
                <w:sz w:val="16"/>
                <w:szCs w:val="16"/>
                <w:lang w:eastAsia="en-GB"/>
              </w:rPr>
              <w:t>2013</w:t>
            </w:r>
          </w:p>
        </w:tc>
        <w:tc>
          <w:tcPr>
            <w:tcW w:w="0" w:type="auto"/>
            <w:hideMark/>
          </w:tcPr>
          <w:p w14:paraId="099F6555" w14:textId="4187D8F8"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Incidence and the clinical impact of stent fractures after primary stenting for TASC C and D femoropopliteal lesions at 1 year.</w:t>
            </w:r>
          </w:p>
        </w:tc>
        <w:tc>
          <w:tcPr>
            <w:tcW w:w="0" w:type="auto"/>
            <w:hideMark/>
          </w:tcPr>
          <w:p w14:paraId="42FF252D"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France</w:t>
            </w:r>
          </w:p>
        </w:tc>
        <w:tc>
          <w:tcPr>
            <w:tcW w:w="0" w:type="auto"/>
            <w:noWrap/>
            <w:hideMark/>
          </w:tcPr>
          <w:p w14:paraId="51420B22"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Prospective</w:t>
            </w:r>
          </w:p>
        </w:tc>
        <w:tc>
          <w:tcPr>
            <w:tcW w:w="0" w:type="auto"/>
            <w:noWrap/>
            <w:hideMark/>
          </w:tcPr>
          <w:p w14:paraId="6DB204BF" w14:textId="77777777" w:rsidR="00F601D9" w:rsidRPr="0016004F" w:rsidRDefault="00F601D9" w:rsidP="003C644D">
            <w:pPr>
              <w:spacing w:after="60"/>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16</w:t>
            </w:r>
          </w:p>
        </w:tc>
        <w:tc>
          <w:tcPr>
            <w:tcW w:w="0" w:type="auto"/>
            <w:noWrap/>
            <w:hideMark/>
          </w:tcPr>
          <w:p w14:paraId="616CF4B8"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Fair (15-19)</w:t>
            </w:r>
          </w:p>
        </w:tc>
      </w:tr>
      <w:tr w:rsidR="00F601D9" w:rsidRPr="0016004F" w14:paraId="537ACACD" w14:textId="77777777" w:rsidTr="003C644D">
        <w:trPr>
          <w:cnfStyle w:val="000000100000" w:firstRow="0" w:lastRow="0" w:firstColumn="0" w:lastColumn="0" w:oddVBand="0" w:evenVBand="0" w:oddHBand="1" w:evenHBand="0" w:firstRowFirstColumn="0" w:firstRowLastColumn="0" w:lastRowFirstColumn="0" w:lastRowLastColumn="0"/>
          <w:cantSplit/>
          <w:trHeight w:val="280"/>
        </w:trPr>
        <w:tc>
          <w:tcPr>
            <w:cnfStyle w:val="001000000000" w:firstRow="0" w:lastRow="0" w:firstColumn="1" w:lastColumn="0" w:oddVBand="0" w:evenVBand="0" w:oddHBand="0" w:evenHBand="0" w:firstRowFirstColumn="0" w:firstRowLastColumn="0" w:lastRowFirstColumn="0" w:lastRowLastColumn="0"/>
            <w:tcW w:w="0" w:type="auto"/>
            <w:hideMark/>
          </w:tcPr>
          <w:p w14:paraId="4D86EBE6" w14:textId="21696BB4" w:rsidR="00F601D9" w:rsidRPr="0016004F" w:rsidRDefault="00F601D9" w:rsidP="003C644D">
            <w:pPr>
              <w:spacing w:after="6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Dearing</w:t>
            </w:r>
            <w:r w:rsidR="00BB2B7A" w:rsidRPr="0016004F">
              <w:rPr>
                <w:rFonts w:ascii="Montserrat" w:eastAsia="Times New Roman" w:hAnsi="Montserrat" w:cs="Times New Roman"/>
                <w:color w:val="2C2C2C"/>
                <w:sz w:val="16"/>
                <w:szCs w:val="16"/>
                <w:lang w:eastAsia="en-GB"/>
              </w:rPr>
              <w:t xml:space="preserve"> et al., </w:t>
            </w:r>
            <w:r w:rsidRPr="0016004F">
              <w:rPr>
                <w:rFonts w:ascii="Montserrat" w:eastAsia="Times New Roman" w:hAnsi="Montserrat" w:cs="Times New Roman"/>
                <w:color w:val="2C2C2C"/>
                <w:sz w:val="16"/>
                <w:szCs w:val="16"/>
                <w:lang w:eastAsia="en-GB"/>
              </w:rPr>
              <w:t>2009</w:t>
            </w:r>
          </w:p>
        </w:tc>
        <w:tc>
          <w:tcPr>
            <w:tcW w:w="0" w:type="auto"/>
            <w:hideMark/>
          </w:tcPr>
          <w:p w14:paraId="4C14C23A"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Primary stenting of the superficial femoral and popliteal artery.</w:t>
            </w:r>
          </w:p>
        </w:tc>
        <w:tc>
          <w:tcPr>
            <w:tcW w:w="0" w:type="auto"/>
            <w:hideMark/>
          </w:tcPr>
          <w:p w14:paraId="536C0595"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USA</w:t>
            </w:r>
          </w:p>
        </w:tc>
        <w:tc>
          <w:tcPr>
            <w:tcW w:w="0" w:type="auto"/>
            <w:noWrap/>
            <w:hideMark/>
          </w:tcPr>
          <w:p w14:paraId="721F0F26"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Prospective</w:t>
            </w:r>
          </w:p>
        </w:tc>
        <w:tc>
          <w:tcPr>
            <w:tcW w:w="0" w:type="auto"/>
            <w:noWrap/>
            <w:hideMark/>
          </w:tcPr>
          <w:p w14:paraId="2C9525D5" w14:textId="77777777" w:rsidR="00F601D9" w:rsidRPr="0016004F" w:rsidRDefault="00F601D9" w:rsidP="003C644D">
            <w:pPr>
              <w:spacing w:after="60"/>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13</w:t>
            </w:r>
          </w:p>
        </w:tc>
        <w:tc>
          <w:tcPr>
            <w:tcW w:w="0" w:type="auto"/>
            <w:noWrap/>
            <w:hideMark/>
          </w:tcPr>
          <w:p w14:paraId="70D92E1F"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Poor (≤ 14)</w:t>
            </w:r>
          </w:p>
        </w:tc>
      </w:tr>
      <w:tr w:rsidR="00F601D9" w:rsidRPr="0016004F" w14:paraId="3481EEBD" w14:textId="77777777" w:rsidTr="003C644D">
        <w:trPr>
          <w:cantSplit/>
          <w:trHeight w:val="560"/>
        </w:trPr>
        <w:tc>
          <w:tcPr>
            <w:cnfStyle w:val="001000000000" w:firstRow="0" w:lastRow="0" w:firstColumn="1" w:lastColumn="0" w:oddVBand="0" w:evenVBand="0" w:oddHBand="0" w:evenHBand="0" w:firstRowFirstColumn="0" w:firstRowLastColumn="0" w:lastRowFirstColumn="0" w:lastRowLastColumn="0"/>
            <w:tcW w:w="0" w:type="auto"/>
            <w:hideMark/>
          </w:tcPr>
          <w:p w14:paraId="28C2F48A" w14:textId="42594482" w:rsidR="00F601D9" w:rsidRPr="0016004F" w:rsidRDefault="00F601D9" w:rsidP="003C644D">
            <w:pPr>
              <w:spacing w:after="6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Dick</w:t>
            </w:r>
            <w:r w:rsidR="00BB2B7A" w:rsidRPr="0016004F">
              <w:rPr>
                <w:rFonts w:ascii="Montserrat" w:eastAsia="Times New Roman" w:hAnsi="Montserrat" w:cs="Times New Roman"/>
                <w:color w:val="2C2C2C"/>
                <w:sz w:val="16"/>
                <w:szCs w:val="16"/>
                <w:lang w:eastAsia="en-GB"/>
              </w:rPr>
              <w:t xml:space="preserve"> et al., </w:t>
            </w:r>
            <w:r w:rsidRPr="0016004F">
              <w:rPr>
                <w:rFonts w:ascii="Montserrat" w:eastAsia="Times New Roman" w:hAnsi="Montserrat" w:cs="Times New Roman"/>
                <w:color w:val="2C2C2C"/>
                <w:sz w:val="16"/>
                <w:szCs w:val="16"/>
                <w:lang w:eastAsia="en-GB"/>
              </w:rPr>
              <w:t>2009</w:t>
            </w:r>
          </w:p>
        </w:tc>
        <w:tc>
          <w:tcPr>
            <w:tcW w:w="0" w:type="auto"/>
            <w:hideMark/>
          </w:tcPr>
          <w:p w14:paraId="5A2C1258" w14:textId="69C32745"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Balloon angioplasty versus stenting with nitinol stents in intermediate length superficial femoral artery lesions.</w:t>
            </w:r>
          </w:p>
        </w:tc>
        <w:tc>
          <w:tcPr>
            <w:tcW w:w="0" w:type="auto"/>
            <w:hideMark/>
          </w:tcPr>
          <w:p w14:paraId="67C8AD5B"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Austria</w:t>
            </w:r>
          </w:p>
        </w:tc>
        <w:tc>
          <w:tcPr>
            <w:tcW w:w="0" w:type="auto"/>
            <w:noWrap/>
            <w:hideMark/>
          </w:tcPr>
          <w:p w14:paraId="18AF71C6"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Prospective</w:t>
            </w:r>
          </w:p>
        </w:tc>
        <w:tc>
          <w:tcPr>
            <w:tcW w:w="0" w:type="auto"/>
            <w:noWrap/>
            <w:hideMark/>
          </w:tcPr>
          <w:p w14:paraId="1DAC7A1F" w14:textId="77777777" w:rsidR="00F601D9" w:rsidRPr="0016004F" w:rsidRDefault="00F601D9" w:rsidP="003C644D">
            <w:pPr>
              <w:spacing w:after="60"/>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23</w:t>
            </w:r>
          </w:p>
        </w:tc>
        <w:tc>
          <w:tcPr>
            <w:tcW w:w="0" w:type="auto"/>
            <w:noWrap/>
            <w:hideMark/>
          </w:tcPr>
          <w:p w14:paraId="7CD5ABC8"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Good (20-24)</w:t>
            </w:r>
          </w:p>
        </w:tc>
      </w:tr>
      <w:tr w:rsidR="00F601D9" w:rsidRPr="0016004F" w14:paraId="4D3752A5" w14:textId="77777777" w:rsidTr="003C644D">
        <w:trPr>
          <w:cnfStyle w:val="000000100000" w:firstRow="0" w:lastRow="0" w:firstColumn="0" w:lastColumn="0" w:oddVBand="0" w:evenVBand="0" w:oddHBand="1" w:evenHBand="0" w:firstRowFirstColumn="0" w:firstRowLastColumn="0" w:lastRowFirstColumn="0" w:lastRowLastColumn="0"/>
          <w:cantSplit/>
          <w:trHeight w:val="840"/>
        </w:trPr>
        <w:tc>
          <w:tcPr>
            <w:cnfStyle w:val="001000000000" w:firstRow="0" w:lastRow="0" w:firstColumn="1" w:lastColumn="0" w:oddVBand="0" w:evenVBand="0" w:oddHBand="0" w:evenHBand="0" w:firstRowFirstColumn="0" w:firstRowLastColumn="0" w:lastRowFirstColumn="0" w:lastRowLastColumn="0"/>
            <w:tcW w:w="0" w:type="auto"/>
            <w:hideMark/>
          </w:tcPr>
          <w:p w14:paraId="77B09C21" w14:textId="7DD9214B" w:rsidR="00F601D9" w:rsidRPr="0016004F" w:rsidRDefault="00F601D9" w:rsidP="003C644D">
            <w:pPr>
              <w:spacing w:after="6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lastRenderedPageBreak/>
              <w:t>Elmahdy</w:t>
            </w:r>
            <w:r w:rsidR="00BB2B7A" w:rsidRPr="0016004F">
              <w:rPr>
                <w:rFonts w:ascii="Montserrat" w:eastAsia="Times New Roman" w:hAnsi="Montserrat" w:cs="Times New Roman"/>
                <w:color w:val="2C2C2C"/>
                <w:sz w:val="16"/>
                <w:szCs w:val="16"/>
                <w:lang w:eastAsia="en-GB"/>
              </w:rPr>
              <w:t xml:space="preserve"> et al., </w:t>
            </w:r>
            <w:r w:rsidRPr="0016004F">
              <w:rPr>
                <w:rFonts w:ascii="Montserrat" w:eastAsia="Times New Roman" w:hAnsi="Montserrat" w:cs="Times New Roman"/>
                <w:color w:val="2C2C2C"/>
                <w:sz w:val="16"/>
                <w:szCs w:val="16"/>
                <w:lang w:eastAsia="en-GB"/>
              </w:rPr>
              <w:t>2017</w:t>
            </w:r>
          </w:p>
        </w:tc>
        <w:tc>
          <w:tcPr>
            <w:tcW w:w="0" w:type="auto"/>
            <w:hideMark/>
          </w:tcPr>
          <w:p w14:paraId="4D62852A" w14:textId="7EC6736E"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Long-Term Primary Patency Rate After Nitinol Self-Expandable Stents Implantation in Long, Totally Occluded Femoropopliteal (TASC II C &amp; D) Lesions.</w:t>
            </w:r>
          </w:p>
        </w:tc>
        <w:tc>
          <w:tcPr>
            <w:tcW w:w="0" w:type="auto"/>
            <w:hideMark/>
          </w:tcPr>
          <w:p w14:paraId="579B7ABE"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Italy, Egypt</w:t>
            </w:r>
          </w:p>
        </w:tc>
        <w:tc>
          <w:tcPr>
            <w:tcW w:w="0" w:type="auto"/>
            <w:noWrap/>
            <w:hideMark/>
          </w:tcPr>
          <w:p w14:paraId="02C0A6BD"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Retrospective</w:t>
            </w:r>
          </w:p>
        </w:tc>
        <w:tc>
          <w:tcPr>
            <w:tcW w:w="0" w:type="auto"/>
            <w:noWrap/>
            <w:hideMark/>
          </w:tcPr>
          <w:p w14:paraId="33C960BA" w14:textId="77777777" w:rsidR="00F601D9" w:rsidRPr="0016004F" w:rsidRDefault="00F601D9" w:rsidP="003C644D">
            <w:pPr>
              <w:spacing w:after="60"/>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14</w:t>
            </w:r>
          </w:p>
        </w:tc>
        <w:tc>
          <w:tcPr>
            <w:tcW w:w="0" w:type="auto"/>
            <w:noWrap/>
            <w:hideMark/>
          </w:tcPr>
          <w:p w14:paraId="4F907EA9"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Poor (≤ 14)</w:t>
            </w:r>
          </w:p>
        </w:tc>
      </w:tr>
      <w:tr w:rsidR="00F601D9" w:rsidRPr="0016004F" w14:paraId="753CEF58" w14:textId="77777777" w:rsidTr="003C644D">
        <w:trPr>
          <w:cantSplit/>
          <w:trHeight w:val="840"/>
        </w:trPr>
        <w:tc>
          <w:tcPr>
            <w:cnfStyle w:val="001000000000" w:firstRow="0" w:lastRow="0" w:firstColumn="1" w:lastColumn="0" w:oddVBand="0" w:evenVBand="0" w:oddHBand="0" w:evenHBand="0" w:firstRowFirstColumn="0" w:firstRowLastColumn="0" w:lastRowFirstColumn="0" w:lastRowLastColumn="0"/>
            <w:tcW w:w="0" w:type="auto"/>
            <w:hideMark/>
          </w:tcPr>
          <w:p w14:paraId="5E6A66C5" w14:textId="461D332E" w:rsidR="00F601D9" w:rsidRPr="0016004F" w:rsidRDefault="00F601D9" w:rsidP="003C644D">
            <w:pPr>
              <w:spacing w:after="6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Falkowski</w:t>
            </w:r>
            <w:r w:rsidR="00BB2B7A" w:rsidRPr="0016004F">
              <w:rPr>
                <w:rFonts w:ascii="Montserrat" w:eastAsia="Times New Roman" w:hAnsi="Montserrat" w:cs="Times New Roman"/>
                <w:color w:val="2C2C2C"/>
                <w:sz w:val="16"/>
                <w:szCs w:val="16"/>
                <w:lang w:eastAsia="en-GB"/>
              </w:rPr>
              <w:t xml:space="preserve"> et al., </w:t>
            </w:r>
            <w:r w:rsidRPr="0016004F">
              <w:rPr>
                <w:rFonts w:ascii="Montserrat" w:eastAsia="Times New Roman" w:hAnsi="Montserrat" w:cs="Times New Roman"/>
                <w:color w:val="2C2C2C"/>
                <w:sz w:val="16"/>
                <w:szCs w:val="16"/>
                <w:lang w:eastAsia="en-GB"/>
              </w:rPr>
              <w:t>2020</w:t>
            </w:r>
          </w:p>
        </w:tc>
        <w:tc>
          <w:tcPr>
            <w:tcW w:w="0" w:type="auto"/>
            <w:hideMark/>
          </w:tcPr>
          <w:p w14:paraId="32F583CF"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Assessment of Mortality and Factors Affecting Outcome of Use of Paclitaxel-Coated Stents and Bare Metal Stents in Femoropopliteal PAD</w:t>
            </w:r>
          </w:p>
        </w:tc>
        <w:tc>
          <w:tcPr>
            <w:tcW w:w="0" w:type="auto"/>
            <w:hideMark/>
          </w:tcPr>
          <w:p w14:paraId="0FCE79CA"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Poland</w:t>
            </w:r>
          </w:p>
        </w:tc>
        <w:tc>
          <w:tcPr>
            <w:tcW w:w="0" w:type="auto"/>
            <w:noWrap/>
            <w:hideMark/>
          </w:tcPr>
          <w:p w14:paraId="7F22E8D6"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Prospective</w:t>
            </w:r>
          </w:p>
        </w:tc>
        <w:tc>
          <w:tcPr>
            <w:tcW w:w="0" w:type="auto"/>
            <w:noWrap/>
            <w:hideMark/>
          </w:tcPr>
          <w:p w14:paraId="794B4B41" w14:textId="77777777" w:rsidR="00F601D9" w:rsidRPr="0016004F" w:rsidRDefault="00F601D9" w:rsidP="003C644D">
            <w:pPr>
              <w:spacing w:after="60"/>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20</w:t>
            </w:r>
          </w:p>
        </w:tc>
        <w:tc>
          <w:tcPr>
            <w:tcW w:w="0" w:type="auto"/>
            <w:noWrap/>
            <w:hideMark/>
          </w:tcPr>
          <w:p w14:paraId="58930402"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Good (20-24)</w:t>
            </w:r>
          </w:p>
        </w:tc>
      </w:tr>
      <w:tr w:rsidR="00F601D9" w:rsidRPr="0016004F" w14:paraId="0FA3C514" w14:textId="77777777" w:rsidTr="003C644D">
        <w:trPr>
          <w:cnfStyle w:val="000000100000" w:firstRow="0" w:lastRow="0" w:firstColumn="0" w:lastColumn="0" w:oddVBand="0" w:evenVBand="0" w:oddHBand="1" w:evenHBand="0" w:firstRowFirstColumn="0" w:firstRowLastColumn="0" w:lastRowFirstColumn="0" w:lastRowLastColumn="0"/>
          <w:cantSplit/>
          <w:trHeight w:val="560"/>
        </w:trPr>
        <w:tc>
          <w:tcPr>
            <w:cnfStyle w:val="001000000000" w:firstRow="0" w:lastRow="0" w:firstColumn="1" w:lastColumn="0" w:oddVBand="0" w:evenVBand="0" w:oddHBand="0" w:evenHBand="0" w:firstRowFirstColumn="0" w:firstRowLastColumn="0" w:lastRowFirstColumn="0" w:lastRowLastColumn="0"/>
            <w:tcW w:w="0" w:type="auto"/>
            <w:hideMark/>
          </w:tcPr>
          <w:p w14:paraId="3DB6F10A" w14:textId="0AF302EC" w:rsidR="00F601D9" w:rsidRPr="0016004F" w:rsidRDefault="00F601D9" w:rsidP="003C644D">
            <w:pPr>
              <w:spacing w:after="6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Fujihara</w:t>
            </w:r>
            <w:r w:rsidR="00BB2B7A" w:rsidRPr="0016004F">
              <w:rPr>
                <w:rFonts w:ascii="Montserrat" w:eastAsia="Times New Roman" w:hAnsi="Montserrat" w:cs="Times New Roman"/>
                <w:color w:val="2C2C2C"/>
                <w:sz w:val="16"/>
                <w:szCs w:val="16"/>
                <w:lang w:eastAsia="en-GB"/>
              </w:rPr>
              <w:t xml:space="preserve"> et al., </w:t>
            </w:r>
            <w:r w:rsidRPr="0016004F">
              <w:rPr>
                <w:rFonts w:ascii="Montserrat" w:eastAsia="Times New Roman" w:hAnsi="Montserrat" w:cs="Times New Roman"/>
                <w:color w:val="2C2C2C"/>
                <w:sz w:val="16"/>
                <w:szCs w:val="16"/>
                <w:lang w:eastAsia="en-GB"/>
              </w:rPr>
              <w:t>2016</w:t>
            </w:r>
          </w:p>
        </w:tc>
        <w:tc>
          <w:tcPr>
            <w:tcW w:w="0" w:type="auto"/>
            <w:hideMark/>
          </w:tcPr>
          <w:p w14:paraId="2E49E008"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 xml:space="preserve">Outcomes of </w:t>
            </w:r>
            <w:proofErr w:type="spellStart"/>
            <w:r w:rsidRPr="0016004F">
              <w:rPr>
                <w:rFonts w:ascii="Montserrat" w:eastAsia="Times New Roman" w:hAnsi="Montserrat" w:cs="Times New Roman"/>
                <w:color w:val="2C2C2C"/>
                <w:sz w:val="16"/>
                <w:szCs w:val="16"/>
                <w:lang w:eastAsia="en-GB"/>
              </w:rPr>
              <w:t>Zilver</w:t>
            </w:r>
            <w:proofErr w:type="spellEnd"/>
            <w:r w:rsidRPr="0016004F">
              <w:rPr>
                <w:rFonts w:ascii="Montserrat" w:eastAsia="Times New Roman" w:hAnsi="Montserrat" w:cs="Times New Roman"/>
                <w:color w:val="2C2C2C"/>
                <w:sz w:val="16"/>
                <w:szCs w:val="16"/>
                <w:lang w:eastAsia="en-GB"/>
              </w:rPr>
              <w:t xml:space="preserve"> PTX stent implantation for the treatment of complex femoropopliteal artery disease</w:t>
            </w:r>
          </w:p>
        </w:tc>
        <w:tc>
          <w:tcPr>
            <w:tcW w:w="0" w:type="auto"/>
            <w:hideMark/>
          </w:tcPr>
          <w:p w14:paraId="63244CC0"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Japan</w:t>
            </w:r>
          </w:p>
        </w:tc>
        <w:tc>
          <w:tcPr>
            <w:tcW w:w="0" w:type="auto"/>
            <w:noWrap/>
            <w:hideMark/>
          </w:tcPr>
          <w:p w14:paraId="02A14449"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Retrospective</w:t>
            </w:r>
          </w:p>
        </w:tc>
        <w:tc>
          <w:tcPr>
            <w:tcW w:w="0" w:type="auto"/>
            <w:noWrap/>
            <w:hideMark/>
          </w:tcPr>
          <w:p w14:paraId="7FC55286" w14:textId="77777777" w:rsidR="00F601D9" w:rsidRPr="0016004F" w:rsidRDefault="00F601D9" w:rsidP="003C644D">
            <w:pPr>
              <w:spacing w:after="60"/>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15</w:t>
            </w:r>
          </w:p>
        </w:tc>
        <w:tc>
          <w:tcPr>
            <w:tcW w:w="0" w:type="auto"/>
            <w:noWrap/>
            <w:hideMark/>
          </w:tcPr>
          <w:p w14:paraId="4FFBCCC0"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Fair (15-19)</w:t>
            </w:r>
          </w:p>
        </w:tc>
      </w:tr>
      <w:tr w:rsidR="00F601D9" w:rsidRPr="0016004F" w14:paraId="78EED904" w14:textId="77777777" w:rsidTr="003C644D">
        <w:trPr>
          <w:cantSplit/>
          <w:trHeight w:val="840"/>
        </w:trPr>
        <w:tc>
          <w:tcPr>
            <w:cnfStyle w:val="001000000000" w:firstRow="0" w:lastRow="0" w:firstColumn="1" w:lastColumn="0" w:oddVBand="0" w:evenVBand="0" w:oddHBand="0" w:evenHBand="0" w:firstRowFirstColumn="0" w:firstRowLastColumn="0" w:lastRowFirstColumn="0" w:lastRowLastColumn="0"/>
            <w:tcW w:w="0" w:type="auto"/>
            <w:hideMark/>
          </w:tcPr>
          <w:p w14:paraId="18CC5162" w14:textId="1B04A310" w:rsidR="00F601D9" w:rsidRPr="0016004F" w:rsidRDefault="00F601D9" w:rsidP="003C644D">
            <w:pPr>
              <w:spacing w:after="6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Fujihara</w:t>
            </w:r>
            <w:r w:rsidR="00BB2B7A" w:rsidRPr="0016004F">
              <w:rPr>
                <w:rFonts w:ascii="Montserrat" w:eastAsia="Times New Roman" w:hAnsi="Montserrat" w:cs="Times New Roman"/>
                <w:color w:val="2C2C2C"/>
                <w:sz w:val="16"/>
                <w:szCs w:val="16"/>
                <w:lang w:eastAsia="en-GB"/>
              </w:rPr>
              <w:t xml:space="preserve"> et al., </w:t>
            </w:r>
            <w:r w:rsidRPr="0016004F">
              <w:rPr>
                <w:rFonts w:ascii="Montserrat" w:eastAsia="Times New Roman" w:hAnsi="Montserrat" w:cs="Times New Roman"/>
                <w:color w:val="2C2C2C"/>
                <w:sz w:val="16"/>
                <w:szCs w:val="16"/>
                <w:lang w:eastAsia="en-GB"/>
              </w:rPr>
              <w:t>2023</w:t>
            </w:r>
          </w:p>
        </w:tc>
        <w:tc>
          <w:tcPr>
            <w:tcW w:w="0" w:type="auto"/>
            <w:hideMark/>
          </w:tcPr>
          <w:p w14:paraId="715ACA28" w14:textId="5B58755D"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 xml:space="preserve">Endovascular Therapy with Interwoven Nitinol Stent Placement after </w:t>
            </w:r>
            <w:proofErr w:type="spellStart"/>
            <w:r w:rsidRPr="0016004F">
              <w:rPr>
                <w:rFonts w:ascii="Montserrat" w:eastAsia="Times New Roman" w:hAnsi="Montserrat" w:cs="Times New Roman"/>
                <w:color w:val="2C2C2C"/>
                <w:sz w:val="16"/>
                <w:szCs w:val="16"/>
                <w:lang w:eastAsia="en-GB"/>
              </w:rPr>
              <w:t>Predilation</w:t>
            </w:r>
            <w:proofErr w:type="spellEnd"/>
            <w:r w:rsidRPr="0016004F">
              <w:rPr>
                <w:rFonts w:ascii="Montserrat" w:eastAsia="Times New Roman" w:hAnsi="Montserrat" w:cs="Times New Roman"/>
                <w:color w:val="2C2C2C"/>
                <w:sz w:val="16"/>
                <w:szCs w:val="16"/>
                <w:lang w:eastAsia="en-GB"/>
              </w:rPr>
              <w:t xml:space="preserve"> for Heavily Calcified Femoropopliteal Artery Disease: Results of the BURDOCK Study.</w:t>
            </w:r>
          </w:p>
        </w:tc>
        <w:tc>
          <w:tcPr>
            <w:tcW w:w="0" w:type="auto"/>
            <w:hideMark/>
          </w:tcPr>
          <w:p w14:paraId="430A4B28"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Japan</w:t>
            </w:r>
          </w:p>
        </w:tc>
        <w:tc>
          <w:tcPr>
            <w:tcW w:w="0" w:type="auto"/>
            <w:noWrap/>
            <w:hideMark/>
          </w:tcPr>
          <w:p w14:paraId="7CF20349"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Prospective</w:t>
            </w:r>
          </w:p>
        </w:tc>
        <w:tc>
          <w:tcPr>
            <w:tcW w:w="0" w:type="auto"/>
            <w:noWrap/>
            <w:hideMark/>
          </w:tcPr>
          <w:p w14:paraId="6B750BD7" w14:textId="77777777" w:rsidR="00F601D9" w:rsidRPr="0016004F" w:rsidRDefault="00F601D9" w:rsidP="003C644D">
            <w:pPr>
              <w:spacing w:after="60"/>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15</w:t>
            </w:r>
          </w:p>
        </w:tc>
        <w:tc>
          <w:tcPr>
            <w:tcW w:w="0" w:type="auto"/>
            <w:noWrap/>
            <w:hideMark/>
          </w:tcPr>
          <w:p w14:paraId="04542EEB"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Fair (15-19)</w:t>
            </w:r>
          </w:p>
        </w:tc>
      </w:tr>
      <w:tr w:rsidR="00F601D9" w:rsidRPr="0016004F" w14:paraId="2475D617" w14:textId="77777777" w:rsidTr="003C644D">
        <w:trPr>
          <w:cnfStyle w:val="000000100000" w:firstRow="0" w:lastRow="0" w:firstColumn="0" w:lastColumn="0" w:oddVBand="0" w:evenVBand="0" w:oddHBand="1" w:evenHBand="0" w:firstRowFirstColumn="0" w:firstRowLastColumn="0" w:lastRowFirstColumn="0" w:lastRowLastColumn="0"/>
          <w:cantSplit/>
          <w:trHeight w:val="840"/>
        </w:trPr>
        <w:tc>
          <w:tcPr>
            <w:cnfStyle w:val="001000000000" w:firstRow="0" w:lastRow="0" w:firstColumn="1" w:lastColumn="0" w:oddVBand="0" w:evenVBand="0" w:oddHBand="0" w:evenHBand="0" w:firstRowFirstColumn="0" w:firstRowLastColumn="0" w:lastRowFirstColumn="0" w:lastRowLastColumn="0"/>
            <w:tcW w:w="0" w:type="auto"/>
            <w:hideMark/>
          </w:tcPr>
          <w:p w14:paraId="7E085B52" w14:textId="6E8F89AE" w:rsidR="00F601D9" w:rsidRPr="0016004F" w:rsidRDefault="00F601D9" w:rsidP="003C644D">
            <w:pPr>
              <w:spacing w:after="6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Gabrielli</w:t>
            </w:r>
            <w:r w:rsidR="00BB2B7A" w:rsidRPr="0016004F">
              <w:rPr>
                <w:rFonts w:ascii="Montserrat" w:eastAsia="Times New Roman" w:hAnsi="Montserrat" w:cs="Times New Roman"/>
                <w:color w:val="2C2C2C"/>
                <w:sz w:val="16"/>
                <w:szCs w:val="16"/>
                <w:lang w:eastAsia="en-GB"/>
              </w:rPr>
              <w:t xml:space="preserve"> et al., </w:t>
            </w:r>
            <w:r w:rsidRPr="0016004F">
              <w:rPr>
                <w:rFonts w:ascii="Montserrat" w:eastAsia="Times New Roman" w:hAnsi="Montserrat" w:cs="Times New Roman"/>
                <w:color w:val="2C2C2C"/>
                <w:sz w:val="16"/>
                <w:szCs w:val="16"/>
                <w:lang w:eastAsia="en-GB"/>
              </w:rPr>
              <w:t>2015</w:t>
            </w:r>
          </w:p>
        </w:tc>
        <w:tc>
          <w:tcPr>
            <w:tcW w:w="0" w:type="auto"/>
            <w:hideMark/>
          </w:tcPr>
          <w:p w14:paraId="21A45625"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 xml:space="preserve">First clinical experience with the Innova versus the Protege </w:t>
            </w:r>
            <w:proofErr w:type="spellStart"/>
            <w:r w:rsidRPr="0016004F">
              <w:rPr>
                <w:rFonts w:ascii="Montserrat" w:eastAsia="Times New Roman" w:hAnsi="Montserrat" w:cs="Times New Roman"/>
                <w:color w:val="2C2C2C"/>
                <w:sz w:val="16"/>
                <w:szCs w:val="16"/>
                <w:lang w:eastAsia="en-GB"/>
              </w:rPr>
              <w:t>EverFlex</w:t>
            </w:r>
            <w:proofErr w:type="spellEnd"/>
            <w:r w:rsidRPr="0016004F">
              <w:rPr>
                <w:rFonts w:ascii="Montserrat" w:eastAsia="Times New Roman" w:hAnsi="Montserrat" w:cs="Times New Roman"/>
                <w:color w:val="2C2C2C"/>
                <w:sz w:val="16"/>
                <w:szCs w:val="16"/>
                <w:lang w:eastAsia="en-GB"/>
              </w:rPr>
              <w:t xml:space="preserve"> self-expanding bare metal stents in superficial femoral artery occlusions</w:t>
            </w:r>
          </w:p>
        </w:tc>
        <w:tc>
          <w:tcPr>
            <w:tcW w:w="0" w:type="auto"/>
            <w:hideMark/>
          </w:tcPr>
          <w:p w14:paraId="38899EEF"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Italy</w:t>
            </w:r>
          </w:p>
        </w:tc>
        <w:tc>
          <w:tcPr>
            <w:tcW w:w="0" w:type="auto"/>
            <w:noWrap/>
            <w:hideMark/>
          </w:tcPr>
          <w:p w14:paraId="12A31A55"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Retrospective</w:t>
            </w:r>
          </w:p>
        </w:tc>
        <w:tc>
          <w:tcPr>
            <w:tcW w:w="0" w:type="auto"/>
            <w:noWrap/>
            <w:hideMark/>
          </w:tcPr>
          <w:p w14:paraId="1635EAC0" w14:textId="77777777" w:rsidR="00F601D9" w:rsidRPr="0016004F" w:rsidRDefault="00F601D9" w:rsidP="003C644D">
            <w:pPr>
              <w:spacing w:after="60"/>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18</w:t>
            </w:r>
          </w:p>
        </w:tc>
        <w:tc>
          <w:tcPr>
            <w:tcW w:w="0" w:type="auto"/>
            <w:noWrap/>
            <w:hideMark/>
          </w:tcPr>
          <w:p w14:paraId="2D7B803F"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Fair (15-19)</w:t>
            </w:r>
          </w:p>
        </w:tc>
      </w:tr>
      <w:tr w:rsidR="00F601D9" w:rsidRPr="0016004F" w14:paraId="1D212F1D" w14:textId="77777777" w:rsidTr="003C644D">
        <w:trPr>
          <w:cantSplit/>
          <w:trHeight w:val="840"/>
        </w:trPr>
        <w:tc>
          <w:tcPr>
            <w:cnfStyle w:val="001000000000" w:firstRow="0" w:lastRow="0" w:firstColumn="1" w:lastColumn="0" w:oddVBand="0" w:evenVBand="0" w:oddHBand="0" w:evenHBand="0" w:firstRowFirstColumn="0" w:firstRowLastColumn="0" w:lastRowFirstColumn="0" w:lastRowLastColumn="0"/>
            <w:tcW w:w="0" w:type="auto"/>
            <w:hideMark/>
          </w:tcPr>
          <w:p w14:paraId="57A2F151" w14:textId="40DEA45D" w:rsidR="00F601D9" w:rsidRPr="0016004F" w:rsidRDefault="00F601D9" w:rsidP="003C644D">
            <w:pPr>
              <w:spacing w:after="6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Garcia</w:t>
            </w:r>
            <w:r w:rsidR="00BB2B7A" w:rsidRPr="0016004F">
              <w:rPr>
                <w:rFonts w:ascii="Montserrat" w:eastAsia="Times New Roman" w:hAnsi="Montserrat" w:cs="Times New Roman"/>
                <w:color w:val="2C2C2C"/>
                <w:sz w:val="16"/>
                <w:szCs w:val="16"/>
                <w:lang w:eastAsia="en-GB"/>
              </w:rPr>
              <w:t xml:space="preserve"> et al., </w:t>
            </w:r>
            <w:r w:rsidRPr="0016004F">
              <w:rPr>
                <w:rFonts w:ascii="Montserrat" w:eastAsia="Times New Roman" w:hAnsi="Montserrat" w:cs="Times New Roman"/>
                <w:color w:val="2C2C2C"/>
                <w:sz w:val="16"/>
                <w:szCs w:val="16"/>
                <w:lang w:eastAsia="en-GB"/>
              </w:rPr>
              <w:t>2015</w:t>
            </w:r>
          </w:p>
        </w:tc>
        <w:tc>
          <w:tcPr>
            <w:tcW w:w="0" w:type="auto"/>
            <w:hideMark/>
          </w:tcPr>
          <w:p w14:paraId="21109CC6" w14:textId="1E473C59"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Wire-Interwoven Nitinol Stent Outcome in the Superficial Femoral and Proximal Popliteal Arteries: Twelve-Month Results of the SUPERB Trial.</w:t>
            </w:r>
          </w:p>
        </w:tc>
        <w:tc>
          <w:tcPr>
            <w:tcW w:w="0" w:type="auto"/>
            <w:hideMark/>
          </w:tcPr>
          <w:p w14:paraId="155B246F"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USA</w:t>
            </w:r>
          </w:p>
        </w:tc>
        <w:tc>
          <w:tcPr>
            <w:tcW w:w="0" w:type="auto"/>
            <w:noWrap/>
            <w:hideMark/>
          </w:tcPr>
          <w:p w14:paraId="64917B42"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Prospective</w:t>
            </w:r>
          </w:p>
        </w:tc>
        <w:tc>
          <w:tcPr>
            <w:tcW w:w="0" w:type="auto"/>
            <w:noWrap/>
            <w:hideMark/>
          </w:tcPr>
          <w:p w14:paraId="3C327103" w14:textId="77777777" w:rsidR="00F601D9" w:rsidRPr="0016004F" w:rsidRDefault="00F601D9" w:rsidP="003C644D">
            <w:pPr>
              <w:spacing w:after="60"/>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15</w:t>
            </w:r>
          </w:p>
        </w:tc>
        <w:tc>
          <w:tcPr>
            <w:tcW w:w="0" w:type="auto"/>
            <w:noWrap/>
            <w:hideMark/>
          </w:tcPr>
          <w:p w14:paraId="7626585A"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Fair (15-19)</w:t>
            </w:r>
          </w:p>
        </w:tc>
      </w:tr>
      <w:tr w:rsidR="00F601D9" w:rsidRPr="0016004F" w14:paraId="6CAFA363" w14:textId="77777777" w:rsidTr="003C644D">
        <w:trPr>
          <w:cnfStyle w:val="000000100000" w:firstRow="0" w:lastRow="0" w:firstColumn="0" w:lastColumn="0" w:oddVBand="0" w:evenVBand="0" w:oddHBand="1" w:evenHBand="0" w:firstRowFirstColumn="0" w:firstRowLastColumn="0" w:lastRowFirstColumn="0" w:lastRowLastColumn="0"/>
          <w:cantSplit/>
          <w:trHeight w:val="840"/>
        </w:trPr>
        <w:tc>
          <w:tcPr>
            <w:cnfStyle w:val="001000000000" w:firstRow="0" w:lastRow="0" w:firstColumn="1" w:lastColumn="0" w:oddVBand="0" w:evenVBand="0" w:oddHBand="0" w:evenHBand="0" w:firstRowFirstColumn="0" w:firstRowLastColumn="0" w:lastRowFirstColumn="0" w:lastRowLastColumn="0"/>
            <w:tcW w:w="0" w:type="auto"/>
            <w:hideMark/>
          </w:tcPr>
          <w:p w14:paraId="780B035F" w14:textId="047847A3" w:rsidR="00F601D9" w:rsidRPr="0016004F" w:rsidRDefault="00F601D9" w:rsidP="003C644D">
            <w:pPr>
              <w:spacing w:after="6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Geraghty</w:t>
            </w:r>
            <w:r w:rsidR="00BB2B7A" w:rsidRPr="0016004F">
              <w:rPr>
                <w:rFonts w:ascii="Montserrat" w:eastAsia="Times New Roman" w:hAnsi="Montserrat" w:cs="Times New Roman"/>
                <w:color w:val="2C2C2C"/>
                <w:sz w:val="16"/>
                <w:szCs w:val="16"/>
                <w:lang w:eastAsia="en-GB"/>
              </w:rPr>
              <w:t xml:space="preserve"> et al., </w:t>
            </w:r>
            <w:r w:rsidRPr="0016004F">
              <w:rPr>
                <w:rFonts w:ascii="Montserrat" w:eastAsia="Times New Roman" w:hAnsi="Montserrat" w:cs="Times New Roman"/>
                <w:color w:val="2C2C2C"/>
                <w:sz w:val="16"/>
                <w:szCs w:val="16"/>
                <w:lang w:eastAsia="en-GB"/>
              </w:rPr>
              <w:t>2013</w:t>
            </w:r>
          </w:p>
        </w:tc>
        <w:tc>
          <w:tcPr>
            <w:tcW w:w="0" w:type="auto"/>
            <w:hideMark/>
          </w:tcPr>
          <w:p w14:paraId="598D5177" w14:textId="2DE2DFB3"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Three-year results of the VIBRANT trial of VIABAHN endoprosthesis versus bare nitinol stent implantation for complex superficial femoral artery occlusive disease.</w:t>
            </w:r>
          </w:p>
        </w:tc>
        <w:tc>
          <w:tcPr>
            <w:tcW w:w="0" w:type="auto"/>
            <w:hideMark/>
          </w:tcPr>
          <w:p w14:paraId="1D7B291C"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USA</w:t>
            </w:r>
          </w:p>
        </w:tc>
        <w:tc>
          <w:tcPr>
            <w:tcW w:w="0" w:type="auto"/>
            <w:noWrap/>
            <w:hideMark/>
          </w:tcPr>
          <w:p w14:paraId="18E4D9B6"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Prospective</w:t>
            </w:r>
          </w:p>
        </w:tc>
        <w:tc>
          <w:tcPr>
            <w:tcW w:w="0" w:type="auto"/>
            <w:noWrap/>
            <w:hideMark/>
          </w:tcPr>
          <w:p w14:paraId="1E80D9FC" w14:textId="77777777" w:rsidR="00F601D9" w:rsidRPr="0016004F" w:rsidRDefault="00F601D9" w:rsidP="003C644D">
            <w:pPr>
              <w:spacing w:after="60"/>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22</w:t>
            </w:r>
          </w:p>
        </w:tc>
        <w:tc>
          <w:tcPr>
            <w:tcW w:w="0" w:type="auto"/>
            <w:noWrap/>
            <w:hideMark/>
          </w:tcPr>
          <w:p w14:paraId="50375B3B"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Good (20-24)</w:t>
            </w:r>
          </w:p>
        </w:tc>
      </w:tr>
      <w:tr w:rsidR="00F601D9" w:rsidRPr="0016004F" w14:paraId="3ED78B33" w14:textId="77777777" w:rsidTr="003C644D">
        <w:trPr>
          <w:cantSplit/>
          <w:trHeight w:val="1120"/>
        </w:trPr>
        <w:tc>
          <w:tcPr>
            <w:cnfStyle w:val="001000000000" w:firstRow="0" w:lastRow="0" w:firstColumn="1" w:lastColumn="0" w:oddVBand="0" w:evenVBand="0" w:oddHBand="0" w:evenHBand="0" w:firstRowFirstColumn="0" w:firstRowLastColumn="0" w:lastRowFirstColumn="0" w:lastRowLastColumn="0"/>
            <w:tcW w:w="0" w:type="auto"/>
            <w:hideMark/>
          </w:tcPr>
          <w:p w14:paraId="291C00E1" w14:textId="428C537B" w:rsidR="00F601D9" w:rsidRPr="0016004F" w:rsidRDefault="00F601D9" w:rsidP="003C644D">
            <w:pPr>
              <w:spacing w:after="6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Golzar</w:t>
            </w:r>
            <w:r w:rsidR="00BB2B7A" w:rsidRPr="0016004F">
              <w:rPr>
                <w:rFonts w:ascii="Montserrat" w:eastAsia="Times New Roman" w:hAnsi="Montserrat" w:cs="Times New Roman"/>
                <w:color w:val="2C2C2C"/>
                <w:sz w:val="16"/>
                <w:szCs w:val="16"/>
                <w:lang w:eastAsia="en-GB"/>
              </w:rPr>
              <w:t xml:space="preserve"> et al., </w:t>
            </w:r>
            <w:r w:rsidRPr="0016004F">
              <w:rPr>
                <w:rFonts w:ascii="Montserrat" w:eastAsia="Times New Roman" w:hAnsi="Montserrat" w:cs="Times New Roman"/>
                <w:color w:val="2C2C2C"/>
                <w:sz w:val="16"/>
                <w:szCs w:val="16"/>
                <w:lang w:eastAsia="en-GB"/>
              </w:rPr>
              <w:t>2020</w:t>
            </w:r>
          </w:p>
        </w:tc>
        <w:tc>
          <w:tcPr>
            <w:tcW w:w="0" w:type="auto"/>
            <w:hideMark/>
          </w:tcPr>
          <w:p w14:paraId="325A9194"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 xml:space="preserve">Effectiveness and Safety of a Paclitaxel-Eluting Stent for Superficial Femoral Artery Lesions up to 190 mm: One-Year Outcomes of the Single-Arm IMPERIAL Long Lesion </w:t>
            </w:r>
            <w:proofErr w:type="spellStart"/>
            <w:r w:rsidRPr="0016004F">
              <w:rPr>
                <w:rFonts w:ascii="Montserrat" w:eastAsia="Times New Roman" w:hAnsi="Montserrat" w:cs="Times New Roman"/>
                <w:color w:val="2C2C2C"/>
                <w:sz w:val="16"/>
                <w:szCs w:val="16"/>
                <w:lang w:eastAsia="en-GB"/>
              </w:rPr>
              <w:t>Substudy</w:t>
            </w:r>
            <w:proofErr w:type="spellEnd"/>
            <w:r w:rsidRPr="0016004F">
              <w:rPr>
                <w:rFonts w:ascii="Montserrat" w:eastAsia="Times New Roman" w:hAnsi="Montserrat" w:cs="Times New Roman"/>
                <w:color w:val="2C2C2C"/>
                <w:sz w:val="16"/>
                <w:szCs w:val="16"/>
                <w:lang w:eastAsia="en-GB"/>
              </w:rPr>
              <w:t xml:space="preserve"> of the Eluvia Drug-Eluting Stent</w:t>
            </w:r>
          </w:p>
        </w:tc>
        <w:tc>
          <w:tcPr>
            <w:tcW w:w="0" w:type="auto"/>
            <w:hideMark/>
          </w:tcPr>
          <w:p w14:paraId="578FAC70"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val="de-DE" w:eastAsia="en-GB"/>
              </w:rPr>
            </w:pPr>
            <w:r w:rsidRPr="0016004F">
              <w:rPr>
                <w:rFonts w:ascii="Montserrat" w:eastAsia="Times New Roman" w:hAnsi="Montserrat" w:cs="Times New Roman"/>
                <w:color w:val="2C2C2C"/>
                <w:sz w:val="16"/>
                <w:szCs w:val="16"/>
                <w:lang w:val="de-DE" w:eastAsia="en-GB"/>
              </w:rPr>
              <w:t>Austria, Belgium, Japan, New Zealand, USA</w:t>
            </w:r>
          </w:p>
        </w:tc>
        <w:tc>
          <w:tcPr>
            <w:tcW w:w="0" w:type="auto"/>
            <w:noWrap/>
            <w:hideMark/>
          </w:tcPr>
          <w:p w14:paraId="3DD71E14"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Prospective</w:t>
            </w:r>
          </w:p>
        </w:tc>
        <w:tc>
          <w:tcPr>
            <w:tcW w:w="0" w:type="auto"/>
            <w:noWrap/>
            <w:hideMark/>
          </w:tcPr>
          <w:p w14:paraId="00A9B37F" w14:textId="77777777" w:rsidR="00F601D9" w:rsidRPr="0016004F" w:rsidRDefault="00F601D9" w:rsidP="003C644D">
            <w:pPr>
              <w:spacing w:after="60"/>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14</w:t>
            </w:r>
          </w:p>
        </w:tc>
        <w:tc>
          <w:tcPr>
            <w:tcW w:w="0" w:type="auto"/>
            <w:noWrap/>
            <w:hideMark/>
          </w:tcPr>
          <w:p w14:paraId="0957B488"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Poor (≤ 14)</w:t>
            </w:r>
          </w:p>
        </w:tc>
      </w:tr>
      <w:tr w:rsidR="00F601D9" w:rsidRPr="0016004F" w14:paraId="4A4F9ADB" w14:textId="77777777" w:rsidTr="003C644D">
        <w:trPr>
          <w:cnfStyle w:val="000000100000" w:firstRow="0" w:lastRow="0" w:firstColumn="0" w:lastColumn="0" w:oddVBand="0" w:evenVBand="0" w:oddHBand="1" w:evenHBand="0" w:firstRowFirstColumn="0" w:firstRowLastColumn="0" w:lastRowFirstColumn="0" w:lastRowLastColumn="0"/>
          <w:cantSplit/>
          <w:trHeight w:val="560"/>
        </w:trPr>
        <w:tc>
          <w:tcPr>
            <w:cnfStyle w:val="001000000000" w:firstRow="0" w:lastRow="0" w:firstColumn="1" w:lastColumn="0" w:oddVBand="0" w:evenVBand="0" w:oddHBand="0" w:evenHBand="0" w:firstRowFirstColumn="0" w:firstRowLastColumn="0" w:lastRowFirstColumn="0" w:lastRowLastColumn="0"/>
            <w:tcW w:w="0" w:type="auto"/>
            <w:hideMark/>
          </w:tcPr>
          <w:p w14:paraId="6E0406B1" w14:textId="61239388" w:rsidR="00F601D9" w:rsidRPr="0016004F" w:rsidRDefault="00F601D9" w:rsidP="003C644D">
            <w:pPr>
              <w:spacing w:after="60"/>
              <w:rPr>
                <w:rFonts w:ascii="Montserrat" w:eastAsia="Times New Roman" w:hAnsi="Montserrat" w:cs="Times New Roman"/>
                <w:color w:val="2C2C2C"/>
                <w:sz w:val="16"/>
                <w:szCs w:val="16"/>
                <w:lang w:eastAsia="en-GB"/>
              </w:rPr>
            </w:pPr>
            <w:proofErr w:type="spellStart"/>
            <w:r w:rsidRPr="0016004F">
              <w:rPr>
                <w:rFonts w:ascii="Montserrat" w:eastAsia="Times New Roman" w:hAnsi="Montserrat" w:cs="Times New Roman"/>
                <w:color w:val="2C2C2C"/>
                <w:sz w:val="16"/>
                <w:szCs w:val="16"/>
                <w:lang w:eastAsia="en-GB"/>
              </w:rPr>
              <w:t>Gostev</w:t>
            </w:r>
            <w:proofErr w:type="spellEnd"/>
            <w:r w:rsidR="00BB2B7A" w:rsidRPr="0016004F">
              <w:rPr>
                <w:rFonts w:ascii="Montserrat" w:eastAsia="Times New Roman" w:hAnsi="Montserrat" w:cs="Times New Roman"/>
                <w:color w:val="2C2C2C"/>
                <w:sz w:val="16"/>
                <w:szCs w:val="16"/>
                <w:lang w:eastAsia="en-GB"/>
              </w:rPr>
              <w:t xml:space="preserve"> et al., </w:t>
            </w:r>
            <w:r w:rsidRPr="0016004F">
              <w:rPr>
                <w:rFonts w:ascii="Montserrat" w:eastAsia="Times New Roman" w:hAnsi="Montserrat" w:cs="Times New Roman"/>
                <w:color w:val="2C2C2C"/>
                <w:sz w:val="16"/>
                <w:szCs w:val="16"/>
                <w:lang w:eastAsia="en-GB"/>
              </w:rPr>
              <w:t>2022</w:t>
            </w:r>
          </w:p>
        </w:tc>
        <w:tc>
          <w:tcPr>
            <w:tcW w:w="0" w:type="auto"/>
            <w:hideMark/>
          </w:tcPr>
          <w:p w14:paraId="2B81B0AF" w14:textId="6B9B4B25"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 xml:space="preserve">Bypass Versus Interwoven Nitinol Stents for Long </w:t>
            </w:r>
            <w:proofErr w:type="spellStart"/>
            <w:r w:rsidRPr="0016004F">
              <w:rPr>
                <w:rFonts w:ascii="Montserrat" w:eastAsia="Times New Roman" w:hAnsi="Montserrat" w:cs="Times New Roman"/>
                <w:color w:val="2C2C2C"/>
                <w:sz w:val="16"/>
                <w:szCs w:val="16"/>
                <w:lang w:eastAsia="en-GB"/>
              </w:rPr>
              <w:t>Femoro</w:t>
            </w:r>
            <w:proofErr w:type="spellEnd"/>
            <w:r w:rsidRPr="0016004F">
              <w:rPr>
                <w:rFonts w:ascii="Montserrat" w:eastAsia="Times New Roman" w:hAnsi="Montserrat" w:cs="Times New Roman"/>
                <w:color w:val="2C2C2C"/>
                <w:sz w:val="16"/>
                <w:szCs w:val="16"/>
                <w:lang w:eastAsia="en-GB"/>
              </w:rPr>
              <w:t>-Popliteal Occlusions: A Propensity Matched Analysis.</w:t>
            </w:r>
          </w:p>
        </w:tc>
        <w:tc>
          <w:tcPr>
            <w:tcW w:w="0" w:type="auto"/>
            <w:hideMark/>
          </w:tcPr>
          <w:p w14:paraId="2963F122"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Russia</w:t>
            </w:r>
          </w:p>
        </w:tc>
        <w:tc>
          <w:tcPr>
            <w:tcW w:w="0" w:type="auto"/>
            <w:noWrap/>
            <w:hideMark/>
          </w:tcPr>
          <w:p w14:paraId="7A266ABB"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Retrospective</w:t>
            </w:r>
          </w:p>
        </w:tc>
        <w:tc>
          <w:tcPr>
            <w:tcW w:w="0" w:type="auto"/>
            <w:noWrap/>
            <w:hideMark/>
          </w:tcPr>
          <w:p w14:paraId="2ED98FC8" w14:textId="77777777" w:rsidR="00F601D9" w:rsidRPr="0016004F" w:rsidRDefault="00F601D9" w:rsidP="003C644D">
            <w:pPr>
              <w:spacing w:after="60"/>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18</w:t>
            </w:r>
          </w:p>
        </w:tc>
        <w:tc>
          <w:tcPr>
            <w:tcW w:w="0" w:type="auto"/>
            <w:noWrap/>
            <w:hideMark/>
          </w:tcPr>
          <w:p w14:paraId="6B6DAB45"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Fair (15-19)</w:t>
            </w:r>
          </w:p>
        </w:tc>
      </w:tr>
      <w:tr w:rsidR="00F601D9" w:rsidRPr="0016004F" w14:paraId="5BC12B6C" w14:textId="77777777" w:rsidTr="003C644D">
        <w:trPr>
          <w:cantSplit/>
          <w:trHeight w:val="840"/>
        </w:trPr>
        <w:tc>
          <w:tcPr>
            <w:cnfStyle w:val="001000000000" w:firstRow="0" w:lastRow="0" w:firstColumn="1" w:lastColumn="0" w:oddVBand="0" w:evenVBand="0" w:oddHBand="0" w:evenHBand="0" w:firstRowFirstColumn="0" w:firstRowLastColumn="0" w:lastRowFirstColumn="0" w:lastRowLastColumn="0"/>
            <w:tcW w:w="0" w:type="auto"/>
            <w:hideMark/>
          </w:tcPr>
          <w:p w14:paraId="6AF4A81C" w14:textId="1B433258" w:rsidR="00F601D9" w:rsidRPr="0016004F" w:rsidRDefault="00F601D9" w:rsidP="003C644D">
            <w:pPr>
              <w:spacing w:after="60"/>
              <w:rPr>
                <w:rFonts w:ascii="Montserrat" w:eastAsia="Times New Roman" w:hAnsi="Montserrat" w:cs="Times New Roman"/>
                <w:color w:val="2C2C2C"/>
                <w:sz w:val="16"/>
                <w:szCs w:val="16"/>
                <w:lang w:eastAsia="en-GB"/>
              </w:rPr>
            </w:pPr>
            <w:proofErr w:type="spellStart"/>
            <w:r w:rsidRPr="0016004F">
              <w:rPr>
                <w:rFonts w:ascii="Montserrat" w:eastAsia="Times New Roman" w:hAnsi="Montserrat" w:cs="Times New Roman"/>
                <w:color w:val="2C2C2C"/>
                <w:sz w:val="16"/>
                <w:szCs w:val="16"/>
                <w:lang w:eastAsia="en-GB"/>
              </w:rPr>
              <w:lastRenderedPageBreak/>
              <w:t>Gostev</w:t>
            </w:r>
            <w:proofErr w:type="spellEnd"/>
            <w:r w:rsidR="00BB2B7A" w:rsidRPr="0016004F">
              <w:rPr>
                <w:rFonts w:ascii="Montserrat" w:eastAsia="Times New Roman" w:hAnsi="Montserrat" w:cs="Times New Roman"/>
                <w:color w:val="2C2C2C"/>
                <w:sz w:val="16"/>
                <w:szCs w:val="16"/>
                <w:lang w:eastAsia="en-GB"/>
              </w:rPr>
              <w:t xml:space="preserve"> et al., </w:t>
            </w:r>
            <w:r w:rsidRPr="0016004F">
              <w:rPr>
                <w:rFonts w:ascii="Montserrat" w:eastAsia="Times New Roman" w:hAnsi="Montserrat" w:cs="Times New Roman"/>
                <w:color w:val="2C2C2C"/>
                <w:sz w:val="16"/>
                <w:szCs w:val="16"/>
                <w:lang w:eastAsia="en-GB"/>
              </w:rPr>
              <w:t>2023</w:t>
            </w:r>
          </w:p>
        </w:tc>
        <w:tc>
          <w:tcPr>
            <w:tcW w:w="0" w:type="auto"/>
            <w:hideMark/>
          </w:tcPr>
          <w:p w14:paraId="46E2313C" w14:textId="3F9ECCE4"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 xml:space="preserve">Treatment of Long Femoropopliteal Occlusive Lesions </w:t>
            </w:r>
            <w:proofErr w:type="gramStart"/>
            <w:r w:rsidRPr="0016004F">
              <w:rPr>
                <w:rFonts w:ascii="Montserrat" w:eastAsia="Times New Roman" w:hAnsi="Montserrat" w:cs="Times New Roman"/>
                <w:color w:val="2C2C2C"/>
                <w:sz w:val="16"/>
                <w:szCs w:val="16"/>
                <w:lang w:eastAsia="en-GB"/>
              </w:rPr>
              <w:t>With</w:t>
            </w:r>
            <w:proofErr w:type="gramEnd"/>
            <w:r w:rsidRPr="0016004F">
              <w:rPr>
                <w:rFonts w:ascii="Montserrat" w:eastAsia="Times New Roman" w:hAnsi="Montserrat" w:cs="Times New Roman"/>
                <w:color w:val="2C2C2C"/>
                <w:sz w:val="16"/>
                <w:szCs w:val="16"/>
                <w:lang w:eastAsia="en-GB"/>
              </w:rPr>
              <w:t xml:space="preserve"> Self-</w:t>
            </w:r>
            <w:proofErr w:type="gramStart"/>
            <w:r w:rsidRPr="0016004F">
              <w:rPr>
                <w:rFonts w:ascii="Montserrat" w:eastAsia="Times New Roman" w:hAnsi="Montserrat" w:cs="Times New Roman"/>
                <w:color w:val="2C2C2C"/>
                <w:sz w:val="16"/>
                <w:szCs w:val="16"/>
                <w:lang w:eastAsia="en-GB"/>
              </w:rPr>
              <w:t>expanding</w:t>
            </w:r>
            <w:proofErr w:type="gramEnd"/>
            <w:r w:rsidRPr="0016004F">
              <w:rPr>
                <w:rFonts w:ascii="Montserrat" w:eastAsia="Times New Roman" w:hAnsi="Montserrat" w:cs="Times New Roman"/>
                <w:color w:val="2C2C2C"/>
                <w:sz w:val="16"/>
                <w:szCs w:val="16"/>
                <w:lang w:eastAsia="en-GB"/>
              </w:rPr>
              <w:t xml:space="preserve"> Interwoven Nitinol Stent: 24 Month Outcomes of the STELLA-SUPERA-SIBERIA Register Trial.</w:t>
            </w:r>
          </w:p>
        </w:tc>
        <w:tc>
          <w:tcPr>
            <w:tcW w:w="0" w:type="auto"/>
            <w:hideMark/>
          </w:tcPr>
          <w:p w14:paraId="6E879666"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Russia</w:t>
            </w:r>
          </w:p>
        </w:tc>
        <w:tc>
          <w:tcPr>
            <w:tcW w:w="0" w:type="auto"/>
            <w:noWrap/>
            <w:hideMark/>
          </w:tcPr>
          <w:p w14:paraId="62A1AB75"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Prospective</w:t>
            </w:r>
          </w:p>
        </w:tc>
        <w:tc>
          <w:tcPr>
            <w:tcW w:w="0" w:type="auto"/>
            <w:noWrap/>
            <w:hideMark/>
          </w:tcPr>
          <w:p w14:paraId="6F3B90A0" w14:textId="77777777" w:rsidR="00F601D9" w:rsidRPr="0016004F" w:rsidRDefault="00F601D9" w:rsidP="003C644D">
            <w:pPr>
              <w:spacing w:after="60"/>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15</w:t>
            </w:r>
          </w:p>
        </w:tc>
        <w:tc>
          <w:tcPr>
            <w:tcW w:w="0" w:type="auto"/>
            <w:noWrap/>
            <w:hideMark/>
          </w:tcPr>
          <w:p w14:paraId="5B284442"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Fair (15-19)</w:t>
            </w:r>
          </w:p>
        </w:tc>
      </w:tr>
      <w:tr w:rsidR="00F601D9" w:rsidRPr="0016004F" w14:paraId="7B565CA1" w14:textId="77777777" w:rsidTr="003C644D">
        <w:trPr>
          <w:cnfStyle w:val="000000100000" w:firstRow="0" w:lastRow="0" w:firstColumn="0" w:lastColumn="0" w:oddVBand="0" w:evenVBand="0" w:oddHBand="1" w:evenHBand="0" w:firstRowFirstColumn="0" w:firstRowLastColumn="0" w:lastRowFirstColumn="0" w:lastRowLastColumn="0"/>
          <w:cantSplit/>
          <w:trHeight w:val="560"/>
        </w:trPr>
        <w:tc>
          <w:tcPr>
            <w:cnfStyle w:val="001000000000" w:firstRow="0" w:lastRow="0" w:firstColumn="1" w:lastColumn="0" w:oddVBand="0" w:evenVBand="0" w:oddHBand="0" w:evenHBand="0" w:firstRowFirstColumn="0" w:firstRowLastColumn="0" w:lastRowFirstColumn="0" w:lastRowLastColumn="0"/>
            <w:tcW w:w="0" w:type="auto"/>
            <w:hideMark/>
          </w:tcPr>
          <w:p w14:paraId="1CABC29A" w14:textId="1FC65EDA" w:rsidR="00F601D9" w:rsidRPr="0016004F" w:rsidRDefault="00F601D9" w:rsidP="003C644D">
            <w:pPr>
              <w:spacing w:after="60"/>
              <w:rPr>
                <w:rFonts w:ascii="Montserrat" w:eastAsia="Times New Roman" w:hAnsi="Montserrat" w:cs="Times New Roman"/>
                <w:color w:val="2C2C2C"/>
                <w:sz w:val="16"/>
                <w:szCs w:val="16"/>
                <w:lang w:eastAsia="en-GB"/>
              </w:rPr>
            </w:pPr>
            <w:proofErr w:type="spellStart"/>
            <w:r w:rsidRPr="0016004F">
              <w:rPr>
                <w:rFonts w:ascii="Montserrat" w:eastAsia="Times New Roman" w:hAnsi="Montserrat" w:cs="Times New Roman"/>
                <w:color w:val="2C2C2C"/>
                <w:sz w:val="16"/>
                <w:szCs w:val="16"/>
                <w:lang w:eastAsia="en-GB"/>
              </w:rPr>
              <w:t>Gouëffic</w:t>
            </w:r>
            <w:proofErr w:type="spellEnd"/>
            <w:r w:rsidR="00BB2B7A" w:rsidRPr="0016004F">
              <w:rPr>
                <w:rFonts w:ascii="Montserrat" w:eastAsia="Times New Roman" w:hAnsi="Montserrat" w:cs="Times New Roman"/>
                <w:color w:val="2C2C2C"/>
                <w:sz w:val="16"/>
                <w:szCs w:val="16"/>
                <w:lang w:eastAsia="en-GB"/>
              </w:rPr>
              <w:t xml:space="preserve"> et al., </w:t>
            </w:r>
            <w:r w:rsidRPr="0016004F">
              <w:rPr>
                <w:rFonts w:ascii="Montserrat" w:eastAsia="Times New Roman" w:hAnsi="Montserrat" w:cs="Times New Roman"/>
                <w:color w:val="2C2C2C"/>
                <w:sz w:val="16"/>
                <w:szCs w:val="16"/>
                <w:lang w:eastAsia="en-GB"/>
              </w:rPr>
              <w:t>2020</w:t>
            </w:r>
          </w:p>
        </w:tc>
        <w:tc>
          <w:tcPr>
            <w:tcW w:w="0" w:type="auto"/>
            <w:hideMark/>
          </w:tcPr>
          <w:p w14:paraId="045544CC"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A Polymer-Free Paclitaxel-Eluting Stent Versus a Bare-Metal Stent for De Novo Femoropopliteal Lesions: The BATTLE Trial</w:t>
            </w:r>
          </w:p>
        </w:tc>
        <w:tc>
          <w:tcPr>
            <w:tcW w:w="0" w:type="auto"/>
            <w:hideMark/>
          </w:tcPr>
          <w:p w14:paraId="563CF816"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France</w:t>
            </w:r>
          </w:p>
        </w:tc>
        <w:tc>
          <w:tcPr>
            <w:tcW w:w="0" w:type="auto"/>
            <w:noWrap/>
            <w:hideMark/>
          </w:tcPr>
          <w:p w14:paraId="7C0643BF"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Prospective</w:t>
            </w:r>
          </w:p>
        </w:tc>
        <w:tc>
          <w:tcPr>
            <w:tcW w:w="0" w:type="auto"/>
            <w:noWrap/>
            <w:hideMark/>
          </w:tcPr>
          <w:p w14:paraId="1761FBD6" w14:textId="77777777" w:rsidR="00F601D9" w:rsidRPr="0016004F" w:rsidRDefault="00F601D9" w:rsidP="003C644D">
            <w:pPr>
              <w:spacing w:after="60"/>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23</w:t>
            </w:r>
          </w:p>
        </w:tc>
        <w:tc>
          <w:tcPr>
            <w:tcW w:w="0" w:type="auto"/>
            <w:noWrap/>
            <w:hideMark/>
          </w:tcPr>
          <w:p w14:paraId="2507078D"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Good (20-24)</w:t>
            </w:r>
          </w:p>
        </w:tc>
      </w:tr>
      <w:tr w:rsidR="00F601D9" w:rsidRPr="0016004F" w14:paraId="2AC421E7" w14:textId="77777777" w:rsidTr="003C644D">
        <w:trPr>
          <w:cantSplit/>
          <w:trHeight w:val="2240"/>
        </w:trPr>
        <w:tc>
          <w:tcPr>
            <w:cnfStyle w:val="001000000000" w:firstRow="0" w:lastRow="0" w:firstColumn="1" w:lastColumn="0" w:oddVBand="0" w:evenVBand="0" w:oddHBand="0" w:evenHBand="0" w:firstRowFirstColumn="0" w:firstRowLastColumn="0" w:lastRowFirstColumn="0" w:lastRowLastColumn="0"/>
            <w:tcW w:w="0" w:type="auto"/>
            <w:hideMark/>
          </w:tcPr>
          <w:p w14:paraId="3B2C9502" w14:textId="40EEF2CF" w:rsidR="00F601D9" w:rsidRPr="0016004F" w:rsidRDefault="00F601D9" w:rsidP="003C644D">
            <w:pPr>
              <w:spacing w:after="60"/>
              <w:rPr>
                <w:rFonts w:ascii="Montserrat" w:eastAsia="Times New Roman" w:hAnsi="Montserrat" w:cs="Times New Roman"/>
                <w:color w:val="2C2C2C"/>
                <w:sz w:val="16"/>
                <w:szCs w:val="16"/>
                <w:lang w:eastAsia="en-GB"/>
              </w:rPr>
            </w:pPr>
            <w:proofErr w:type="spellStart"/>
            <w:r w:rsidRPr="0016004F">
              <w:rPr>
                <w:rFonts w:ascii="Montserrat" w:eastAsia="Times New Roman" w:hAnsi="Montserrat" w:cs="Times New Roman"/>
                <w:color w:val="2C2C2C"/>
                <w:sz w:val="16"/>
                <w:szCs w:val="16"/>
                <w:lang w:eastAsia="en-GB"/>
              </w:rPr>
              <w:t>Gouëffic</w:t>
            </w:r>
            <w:proofErr w:type="spellEnd"/>
            <w:r w:rsidR="00BB2B7A" w:rsidRPr="0016004F">
              <w:rPr>
                <w:rFonts w:ascii="Montserrat" w:eastAsia="Times New Roman" w:hAnsi="Montserrat" w:cs="Times New Roman"/>
                <w:color w:val="2C2C2C"/>
                <w:sz w:val="16"/>
                <w:szCs w:val="16"/>
                <w:lang w:eastAsia="en-GB"/>
              </w:rPr>
              <w:t xml:space="preserve"> et al., </w:t>
            </w:r>
            <w:r w:rsidRPr="0016004F">
              <w:rPr>
                <w:rFonts w:ascii="Montserrat" w:eastAsia="Times New Roman" w:hAnsi="Montserrat" w:cs="Times New Roman"/>
                <w:color w:val="2C2C2C"/>
                <w:sz w:val="16"/>
                <w:szCs w:val="16"/>
                <w:lang w:eastAsia="en-GB"/>
              </w:rPr>
              <w:t>2022</w:t>
            </w:r>
          </w:p>
        </w:tc>
        <w:tc>
          <w:tcPr>
            <w:tcW w:w="0" w:type="auto"/>
            <w:hideMark/>
          </w:tcPr>
          <w:p w14:paraId="385D45C5"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Efficacy of a Drug-Eluting Stent Versus Bare Metal Stents for Symptomatic Femoropopliteal Peripheral Artery Disease: Primary Results of the EMINENT Randomized Trial</w:t>
            </w:r>
          </w:p>
        </w:tc>
        <w:tc>
          <w:tcPr>
            <w:tcW w:w="0" w:type="auto"/>
            <w:hideMark/>
          </w:tcPr>
          <w:p w14:paraId="6D4A5A73"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Austria, Belgium, France, Germany, Ireland, Italy, Spain, Switzerland, The Netherlands, UK</w:t>
            </w:r>
          </w:p>
        </w:tc>
        <w:tc>
          <w:tcPr>
            <w:tcW w:w="0" w:type="auto"/>
            <w:noWrap/>
            <w:hideMark/>
          </w:tcPr>
          <w:p w14:paraId="587CDD58"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Prospective</w:t>
            </w:r>
          </w:p>
        </w:tc>
        <w:tc>
          <w:tcPr>
            <w:tcW w:w="0" w:type="auto"/>
            <w:noWrap/>
            <w:hideMark/>
          </w:tcPr>
          <w:p w14:paraId="494464A4" w14:textId="77777777" w:rsidR="00F601D9" w:rsidRPr="0016004F" w:rsidRDefault="00F601D9" w:rsidP="003C644D">
            <w:pPr>
              <w:spacing w:after="60"/>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25</w:t>
            </w:r>
          </w:p>
        </w:tc>
        <w:tc>
          <w:tcPr>
            <w:tcW w:w="0" w:type="auto"/>
            <w:noWrap/>
            <w:hideMark/>
          </w:tcPr>
          <w:p w14:paraId="5FD5C217"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Excellent (25-27)</w:t>
            </w:r>
          </w:p>
        </w:tc>
      </w:tr>
      <w:tr w:rsidR="00F601D9" w:rsidRPr="0016004F" w14:paraId="473E51C7" w14:textId="77777777" w:rsidTr="003C644D">
        <w:trPr>
          <w:cnfStyle w:val="000000100000" w:firstRow="0" w:lastRow="0" w:firstColumn="0" w:lastColumn="0" w:oddVBand="0" w:evenVBand="0" w:oddHBand="1" w:evenHBand="0" w:firstRowFirstColumn="0" w:firstRowLastColumn="0" w:lastRowFirstColumn="0" w:lastRowLastColumn="0"/>
          <w:cantSplit/>
          <w:trHeight w:val="1680"/>
        </w:trPr>
        <w:tc>
          <w:tcPr>
            <w:cnfStyle w:val="001000000000" w:firstRow="0" w:lastRow="0" w:firstColumn="1" w:lastColumn="0" w:oddVBand="0" w:evenVBand="0" w:oddHBand="0" w:evenHBand="0" w:firstRowFirstColumn="0" w:firstRowLastColumn="0" w:lastRowFirstColumn="0" w:lastRowLastColumn="0"/>
            <w:tcW w:w="0" w:type="auto"/>
            <w:hideMark/>
          </w:tcPr>
          <w:p w14:paraId="41556C84" w14:textId="6EFC9AB3" w:rsidR="00F601D9" w:rsidRPr="0016004F" w:rsidRDefault="00F601D9" w:rsidP="003C644D">
            <w:pPr>
              <w:spacing w:after="6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Gray</w:t>
            </w:r>
            <w:r w:rsidR="00BB2B7A" w:rsidRPr="0016004F">
              <w:rPr>
                <w:rFonts w:ascii="Montserrat" w:eastAsia="Times New Roman" w:hAnsi="Montserrat" w:cs="Times New Roman"/>
                <w:color w:val="2C2C2C"/>
                <w:sz w:val="16"/>
                <w:szCs w:val="16"/>
                <w:lang w:eastAsia="en-GB"/>
              </w:rPr>
              <w:t xml:space="preserve"> et al., </w:t>
            </w:r>
            <w:r w:rsidRPr="0016004F">
              <w:rPr>
                <w:rFonts w:ascii="Montserrat" w:eastAsia="Times New Roman" w:hAnsi="Montserrat" w:cs="Times New Roman"/>
                <w:color w:val="2C2C2C"/>
                <w:sz w:val="16"/>
                <w:szCs w:val="16"/>
                <w:lang w:eastAsia="en-GB"/>
              </w:rPr>
              <w:t>2018</w:t>
            </w:r>
          </w:p>
        </w:tc>
        <w:tc>
          <w:tcPr>
            <w:tcW w:w="0" w:type="auto"/>
            <w:hideMark/>
          </w:tcPr>
          <w:p w14:paraId="0530D661"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A polymer-coated, paclitaxel-eluting stent (Eluvia) versus a polymer-free, paclitaxel-coated stent (</w:t>
            </w:r>
            <w:proofErr w:type="spellStart"/>
            <w:r w:rsidRPr="0016004F">
              <w:rPr>
                <w:rFonts w:ascii="Montserrat" w:eastAsia="Times New Roman" w:hAnsi="Montserrat" w:cs="Times New Roman"/>
                <w:color w:val="2C2C2C"/>
                <w:sz w:val="16"/>
                <w:szCs w:val="16"/>
                <w:lang w:eastAsia="en-GB"/>
              </w:rPr>
              <w:t>Zilver</w:t>
            </w:r>
            <w:proofErr w:type="spellEnd"/>
            <w:r w:rsidRPr="0016004F">
              <w:rPr>
                <w:rFonts w:ascii="Montserrat" w:eastAsia="Times New Roman" w:hAnsi="Montserrat" w:cs="Times New Roman"/>
                <w:color w:val="2C2C2C"/>
                <w:sz w:val="16"/>
                <w:szCs w:val="16"/>
                <w:lang w:eastAsia="en-GB"/>
              </w:rPr>
              <w:t xml:space="preserve"> PTX) for endovascular femoropopliteal intervention (IMPERIAL): a randomised, non-inferiority trial</w:t>
            </w:r>
          </w:p>
        </w:tc>
        <w:tc>
          <w:tcPr>
            <w:tcW w:w="0" w:type="auto"/>
            <w:hideMark/>
          </w:tcPr>
          <w:p w14:paraId="3D9CF339"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Austria, Belgium, Canada, Germany, Japan, New Zealand, USA</w:t>
            </w:r>
          </w:p>
        </w:tc>
        <w:tc>
          <w:tcPr>
            <w:tcW w:w="0" w:type="auto"/>
            <w:noWrap/>
            <w:hideMark/>
          </w:tcPr>
          <w:p w14:paraId="492B9D16"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Prospective</w:t>
            </w:r>
          </w:p>
        </w:tc>
        <w:tc>
          <w:tcPr>
            <w:tcW w:w="0" w:type="auto"/>
            <w:noWrap/>
            <w:hideMark/>
          </w:tcPr>
          <w:p w14:paraId="2936247E" w14:textId="77777777" w:rsidR="00F601D9" w:rsidRPr="0016004F" w:rsidRDefault="00F601D9" w:rsidP="003C644D">
            <w:pPr>
              <w:spacing w:after="60"/>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26</w:t>
            </w:r>
          </w:p>
        </w:tc>
        <w:tc>
          <w:tcPr>
            <w:tcW w:w="0" w:type="auto"/>
            <w:noWrap/>
            <w:hideMark/>
          </w:tcPr>
          <w:p w14:paraId="1D22C4E6"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Excellent (25-27)</w:t>
            </w:r>
          </w:p>
        </w:tc>
      </w:tr>
      <w:tr w:rsidR="00F601D9" w:rsidRPr="0016004F" w14:paraId="7C1E6D42" w14:textId="77777777" w:rsidTr="003C644D">
        <w:trPr>
          <w:cantSplit/>
          <w:trHeight w:val="560"/>
        </w:trPr>
        <w:tc>
          <w:tcPr>
            <w:cnfStyle w:val="001000000000" w:firstRow="0" w:lastRow="0" w:firstColumn="1" w:lastColumn="0" w:oddVBand="0" w:evenVBand="0" w:oddHBand="0" w:evenHBand="0" w:firstRowFirstColumn="0" w:firstRowLastColumn="0" w:lastRowFirstColumn="0" w:lastRowLastColumn="0"/>
            <w:tcW w:w="0" w:type="auto"/>
            <w:hideMark/>
          </w:tcPr>
          <w:p w14:paraId="3CD424AC" w14:textId="67D551F9" w:rsidR="00F601D9" w:rsidRPr="0016004F" w:rsidRDefault="00F601D9" w:rsidP="003C644D">
            <w:pPr>
              <w:spacing w:after="6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Gray</w:t>
            </w:r>
            <w:r w:rsidR="00BB2B7A" w:rsidRPr="0016004F">
              <w:rPr>
                <w:rFonts w:ascii="Montserrat" w:eastAsia="Times New Roman" w:hAnsi="Montserrat" w:cs="Times New Roman"/>
                <w:color w:val="2C2C2C"/>
                <w:sz w:val="16"/>
                <w:szCs w:val="16"/>
                <w:lang w:eastAsia="en-GB"/>
              </w:rPr>
              <w:t xml:space="preserve"> et al., </w:t>
            </w:r>
            <w:r w:rsidRPr="0016004F">
              <w:rPr>
                <w:rFonts w:ascii="Montserrat" w:eastAsia="Times New Roman" w:hAnsi="Montserrat" w:cs="Times New Roman"/>
                <w:color w:val="2C2C2C"/>
                <w:sz w:val="16"/>
                <w:szCs w:val="16"/>
                <w:lang w:eastAsia="en-GB"/>
              </w:rPr>
              <w:t>2022</w:t>
            </w:r>
          </w:p>
        </w:tc>
        <w:tc>
          <w:tcPr>
            <w:tcW w:w="0" w:type="auto"/>
            <w:hideMark/>
          </w:tcPr>
          <w:p w14:paraId="318FAB1C"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Evaluation of safety and efficacy of the S.M.A.R.</w:t>
            </w:r>
            <w:proofErr w:type="gramStart"/>
            <w:r w:rsidRPr="0016004F">
              <w:rPr>
                <w:rFonts w:ascii="Montserrat" w:eastAsia="Times New Roman" w:hAnsi="Montserrat" w:cs="Times New Roman"/>
                <w:color w:val="2C2C2C"/>
                <w:sz w:val="16"/>
                <w:szCs w:val="16"/>
                <w:lang w:eastAsia="en-GB"/>
              </w:rPr>
              <w:t>T.Â</w:t>
            </w:r>
            <w:proofErr w:type="gramEnd"/>
            <w:r w:rsidRPr="0016004F">
              <w:rPr>
                <w:rFonts w:ascii="Montserrat" w:eastAsia="Times New Roman" w:hAnsi="Montserrat" w:cs="Times New Roman"/>
                <w:color w:val="2C2C2C"/>
                <w:sz w:val="16"/>
                <w:szCs w:val="16"/>
                <w:lang w:eastAsia="en-GB"/>
              </w:rPr>
              <w:t>® Flex Vascular Stent System (OPEN study)</w:t>
            </w:r>
          </w:p>
        </w:tc>
        <w:tc>
          <w:tcPr>
            <w:tcW w:w="0" w:type="auto"/>
            <w:hideMark/>
          </w:tcPr>
          <w:p w14:paraId="6FA415BB"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USA, Belgium</w:t>
            </w:r>
          </w:p>
        </w:tc>
        <w:tc>
          <w:tcPr>
            <w:tcW w:w="0" w:type="auto"/>
            <w:noWrap/>
            <w:hideMark/>
          </w:tcPr>
          <w:p w14:paraId="04E2887F"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Prospective</w:t>
            </w:r>
          </w:p>
        </w:tc>
        <w:tc>
          <w:tcPr>
            <w:tcW w:w="0" w:type="auto"/>
            <w:noWrap/>
            <w:hideMark/>
          </w:tcPr>
          <w:p w14:paraId="019B106F" w14:textId="77777777" w:rsidR="00F601D9" w:rsidRPr="0016004F" w:rsidRDefault="00F601D9" w:rsidP="003C644D">
            <w:pPr>
              <w:spacing w:after="60"/>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15</w:t>
            </w:r>
          </w:p>
        </w:tc>
        <w:tc>
          <w:tcPr>
            <w:tcW w:w="0" w:type="auto"/>
            <w:noWrap/>
            <w:hideMark/>
          </w:tcPr>
          <w:p w14:paraId="34D230D1"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Fair (15-19)</w:t>
            </w:r>
          </w:p>
        </w:tc>
      </w:tr>
      <w:tr w:rsidR="00F601D9" w:rsidRPr="0016004F" w14:paraId="7C3ADF67" w14:textId="77777777" w:rsidTr="003C644D">
        <w:trPr>
          <w:cnfStyle w:val="000000100000" w:firstRow="0" w:lastRow="0" w:firstColumn="0" w:lastColumn="0" w:oddVBand="0" w:evenVBand="0" w:oddHBand="1" w:evenHBand="0" w:firstRowFirstColumn="0" w:firstRowLastColumn="0" w:lastRowFirstColumn="0" w:lastRowLastColumn="0"/>
          <w:cantSplit/>
          <w:trHeight w:val="560"/>
        </w:trPr>
        <w:tc>
          <w:tcPr>
            <w:cnfStyle w:val="001000000000" w:firstRow="0" w:lastRow="0" w:firstColumn="1" w:lastColumn="0" w:oddVBand="0" w:evenVBand="0" w:oddHBand="0" w:evenHBand="0" w:firstRowFirstColumn="0" w:firstRowLastColumn="0" w:lastRowFirstColumn="0" w:lastRowLastColumn="0"/>
            <w:tcW w:w="0" w:type="auto"/>
            <w:hideMark/>
          </w:tcPr>
          <w:p w14:paraId="36526A99" w14:textId="663AD234" w:rsidR="00F601D9" w:rsidRPr="0016004F" w:rsidRDefault="00F601D9" w:rsidP="003C644D">
            <w:pPr>
              <w:spacing w:after="6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Guo</w:t>
            </w:r>
            <w:r w:rsidR="00BB2B7A" w:rsidRPr="0016004F">
              <w:rPr>
                <w:rFonts w:ascii="Montserrat" w:eastAsia="Times New Roman" w:hAnsi="Montserrat" w:cs="Times New Roman"/>
                <w:color w:val="2C2C2C"/>
                <w:sz w:val="16"/>
                <w:szCs w:val="16"/>
                <w:lang w:eastAsia="en-GB"/>
              </w:rPr>
              <w:t xml:space="preserve"> et al., </w:t>
            </w:r>
            <w:r w:rsidRPr="0016004F">
              <w:rPr>
                <w:rFonts w:ascii="Montserrat" w:eastAsia="Times New Roman" w:hAnsi="Montserrat" w:cs="Times New Roman"/>
                <w:color w:val="2C2C2C"/>
                <w:sz w:val="16"/>
                <w:szCs w:val="16"/>
                <w:lang w:eastAsia="en-GB"/>
              </w:rPr>
              <w:t>2015</w:t>
            </w:r>
          </w:p>
        </w:tc>
        <w:tc>
          <w:tcPr>
            <w:tcW w:w="0" w:type="auto"/>
            <w:hideMark/>
          </w:tcPr>
          <w:p w14:paraId="12D03F89" w14:textId="4A2729CF"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 xml:space="preserve">Outcomes of endovascular treatment for patients with TASC II D femoropopliteal occlusive disease: a single </w:t>
            </w:r>
            <w:proofErr w:type="spellStart"/>
            <w:r w:rsidRPr="0016004F">
              <w:rPr>
                <w:rFonts w:ascii="Montserrat" w:eastAsia="Times New Roman" w:hAnsi="Montserrat" w:cs="Times New Roman"/>
                <w:color w:val="2C2C2C"/>
                <w:sz w:val="16"/>
                <w:szCs w:val="16"/>
                <w:lang w:eastAsia="en-GB"/>
              </w:rPr>
              <w:t>center</w:t>
            </w:r>
            <w:proofErr w:type="spellEnd"/>
            <w:r w:rsidRPr="0016004F">
              <w:rPr>
                <w:rFonts w:ascii="Montserrat" w:eastAsia="Times New Roman" w:hAnsi="Montserrat" w:cs="Times New Roman"/>
                <w:color w:val="2C2C2C"/>
                <w:sz w:val="16"/>
                <w:szCs w:val="16"/>
                <w:lang w:eastAsia="en-GB"/>
              </w:rPr>
              <w:t xml:space="preserve"> study.</w:t>
            </w:r>
          </w:p>
        </w:tc>
        <w:tc>
          <w:tcPr>
            <w:tcW w:w="0" w:type="auto"/>
            <w:hideMark/>
          </w:tcPr>
          <w:p w14:paraId="5A2216FA"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China</w:t>
            </w:r>
          </w:p>
        </w:tc>
        <w:tc>
          <w:tcPr>
            <w:tcW w:w="0" w:type="auto"/>
            <w:noWrap/>
            <w:hideMark/>
          </w:tcPr>
          <w:p w14:paraId="68D8551A"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Retrospective</w:t>
            </w:r>
          </w:p>
        </w:tc>
        <w:tc>
          <w:tcPr>
            <w:tcW w:w="0" w:type="auto"/>
            <w:noWrap/>
            <w:hideMark/>
          </w:tcPr>
          <w:p w14:paraId="4E45AFF2" w14:textId="77777777" w:rsidR="00F601D9" w:rsidRPr="0016004F" w:rsidRDefault="00F601D9" w:rsidP="003C644D">
            <w:pPr>
              <w:spacing w:after="60"/>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15</w:t>
            </w:r>
          </w:p>
        </w:tc>
        <w:tc>
          <w:tcPr>
            <w:tcW w:w="0" w:type="auto"/>
            <w:noWrap/>
            <w:hideMark/>
          </w:tcPr>
          <w:p w14:paraId="627BA729"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Fair (15-19)</w:t>
            </w:r>
          </w:p>
        </w:tc>
      </w:tr>
      <w:tr w:rsidR="00F601D9" w:rsidRPr="0016004F" w14:paraId="4277BF1E" w14:textId="77777777" w:rsidTr="003C644D">
        <w:trPr>
          <w:cantSplit/>
          <w:trHeight w:val="560"/>
        </w:trPr>
        <w:tc>
          <w:tcPr>
            <w:cnfStyle w:val="001000000000" w:firstRow="0" w:lastRow="0" w:firstColumn="1" w:lastColumn="0" w:oddVBand="0" w:evenVBand="0" w:oddHBand="0" w:evenHBand="0" w:firstRowFirstColumn="0" w:firstRowLastColumn="0" w:lastRowFirstColumn="0" w:lastRowLastColumn="0"/>
            <w:tcW w:w="0" w:type="auto"/>
            <w:hideMark/>
          </w:tcPr>
          <w:p w14:paraId="79995D6A" w14:textId="63B1B127" w:rsidR="00F601D9" w:rsidRPr="0016004F" w:rsidRDefault="00F601D9" w:rsidP="003C644D">
            <w:pPr>
              <w:spacing w:after="6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Guzzardi</w:t>
            </w:r>
            <w:r w:rsidR="00BB2B7A" w:rsidRPr="0016004F">
              <w:rPr>
                <w:rFonts w:ascii="Montserrat" w:eastAsia="Times New Roman" w:hAnsi="Montserrat" w:cs="Times New Roman"/>
                <w:color w:val="2C2C2C"/>
                <w:sz w:val="16"/>
                <w:szCs w:val="16"/>
                <w:lang w:eastAsia="en-GB"/>
              </w:rPr>
              <w:t xml:space="preserve"> et al., </w:t>
            </w:r>
            <w:r w:rsidRPr="0016004F">
              <w:rPr>
                <w:rFonts w:ascii="Montserrat" w:eastAsia="Times New Roman" w:hAnsi="Montserrat" w:cs="Times New Roman"/>
                <w:color w:val="2C2C2C"/>
                <w:sz w:val="16"/>
                <w:szCs w:val="16"/>
                <w:lang w:eastAsia="en-GB"/>
              </w:rPr>
              <w:t>2021</w:t>
            </w:r>
          </w:p>
        </w:tc>
        <w:tc>
          <w:tcPr>
            <w:tcW w:w="0" w:type="auto"/>
            <w:hideMark/>
          </w:tcPr>
          <w:p w14:paraId="0BA19409" w14:textId="5B7BC204"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 xml:space="preserve">Endovascular treatment of </w:t>
            </w:r>
            <w:proofErr w:type="spellStart"/>
            <w:r w:rsidRPr="0016004F">
              <w:rPr>
                <w:rFonts w:ascii="Montserrat" w:eastAsia="Times New Roman" w:hAnsi="Montserrat" w:cs="Times New Roman"/>
                <w:color w:val="2C2C2C"/>
                <w:sz w:val="16"/>
                <w:szCs w:val="16"/>
                <w:lang w:eastAsia="en-GB"/>
              </w:rPr>
              <w:t>femoro</w:t>
            </w:r>
            <w:proofErr w:type="spellEnd"/>
            <w:r w:rsidRPr="0016004F">
              <w:rPr>
                <w:rFonts w:ascii="Montserrat" w:eastAsia="Times New Roman" w:hAnsi="Montserrat" w:cs="Times New Roman"/>
                <w:color w:val="2C2C2C"/>
                <w:sz w:val="16"/>
                <w:szCs w:val="16"/>
                <w:lang w:eastAsia="en-GB"/>
              </w:rPr>
              <w:t xml:space="preserve">-popliteal disease with the Supera stent: results of a </w:t>
            </w:r>
            <w:proofErr w:type="spellStart"/>
            <w:r w:rsidRPr="0016004F">
              <w:rPr>
                <w:rFonts w:ascii="Montserrat" w:eastAsia="Times New Roman" w:hAnsi="Montserrat" w:cs="Times New Roman"/>
                <w:color w:val="2C2C2C"/>
                <w:sz w:val="16"/>
                <w:szCs w:val="16"/>
                <w:lang w:eastAsia="en-GB"/>
              </w:rPr>
              <w:t>multicenter</w:t>
            </w:r>
            <w:proofErr w:type="spellEnd"/>
            <w:r w:rsidRPr="0016004F">
              <w:rPr>
                <w:rFonts w:ascii="Montserrat" w:eastAsia="Times New Roman" w:hAnsi="Montserrat" w:cs="Times New Roman"/>
                <w:color w:val="2C2C2C"/>
                <w:sz w:val="16"/>
                <w:szCs w:val="16"/>
                <w:lang w:eastAsia="en-GB"/>
              </w:rPr>
              <w:t xml:space="preserve"> study.</w:t>
            </w:r>
          </w:p>
        </w:tc>
        <w:tc>
          <w:tcPr>
            <w:tcW w:w="0" w:type="auto"/>
            <w:hideMark/>
          </w:tcPr>
          <w:p w14:paraId="50B8DFBB"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Italy</w:t>
            </w:r>
          </w:p>
        </w:tc>
        <w:tc>
          <w:tcPr>
            <w:tcW w:w="0" w:type="auto"/>
            <w:noWrap/>
            <w:hideMark/>
          </w:tcPr>
          <w:p w14:paraId="5F6BE731"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Retrospective</w:t>
            </w:r>
          </w:p>
        </w:tc>
        <w:tc>
          <w:tcPr>
            <w:tcW w:w="0" w:type="auto"/>
            <w:noWrap/>
            <w:hideMark/>
          </w:tcPr>
          <w:p w14:paraId="49912FF9" w14:textId="77777777" w:rsidR="00F601D9" w:rsidRPr="0016004F" w:rsidRDefault="00F601D9" w:rsidP="003C644D">
            <w:pPr>
              <w:spacing w:after="60"/>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14</w:t>
            </w:r>
          </w:p>
        </w:tc>
        <w:tc>
          <w:tcPr>
            <w:tcW w:w="0" w:type="auto"/>
            <w:noWrap/>
            <w:hideMark/>
          </w:tcPr>
          <w:p w14:paraId="61EA2FE2"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Poor (≤ 14)</w:t>
            </w:r>
          </w:p>
        </w:tc>
      </w:tr>
      <w:tr w:rsidR="00F601D9" w:rsidRPr="0016004F" w14:paraId="32841AA6" w14:textId="77777777" w:rsidTr="003C644D">
        <w:trPr>
          <w:cnfStyle w:val="000000100000" w:firstRow="0" w:lastRow="0" w:firstColumn="0" w:lastColumn="0" w:oddVBand="0" w:evenVBand="0" w:oddHBand="1" w:evenHBand="0" w:firstRowFirstColumn="0" w:firstRowLastColumn="0" w:lastRowFirstColumn="0" w:lastRowLastColumn="0"/>
          <w:cantSplit/>
          <w:trHeight w:val="560"/>
        </w:trPr>
        <w:tc>
          <w:tcPr>
            <w:cnfStyle w:val="001000000000" w:firstRow="0" w:lastRow="0" w:firstColumn="1" w:lastColumn="0" w:oddVBand="0" w:evenVBand="0" w:oddHBand="0" w:evenHBand="0" w:firstRowFirstColumn="0" w:firstRowLastColumn="0" w:lastRowFirstColumn="0" w:lastRowLastColumn="0"/>
            <w:tcW w:w="0" w:type="auto"/>
            <w:hideMark/>
          </w:tcPr>
          <w:p w14:paraId="06EBB9F1" w14:textId="3E85A99A" w:rsidR="00F601D9" w:rsidRPr="0016004F" w:rsidRDefault="00F601D9" w:rsidP="003C644D">
            <w:pPr>
              <w:spacing w:after="6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Haine</w:t>
            </w:r>
            <w:r w:rsidR="00BB2B7A" w:rsidRPr="0016004F">
              <w:rPr>
                <w:rFonts w:ascii="Montserrat" w:eastAsia="Times New Roman" w:hAnsi="Montserrat" w:cs="Times New Roman"/>
                <w:color w:val="2C2C2C"/>
                <w:sz w:val="16"/>
                <w:szCs w:val="16"/>
                <w:lang w:eastAsia="en-GB"/>
              </w:rPr>
              <w:t xml:space="preserve"> et al., </w:t>
            </w:r>
            <w:r w:rsidRPr="0016004F">
              <w:rPr>
                <w:rFonts w:ascii="Montserrat" w:eastAsia="Times New Roman" w:hAnsi="Montserrat" w:cs="Times New Roman"/>
                <w:color w:val="2C2C2C"/>
                <w:sz w:val="16"/>
                <w:szCs w:val="16"/>
                <w:lang w:eastAsia="en-GB"/>
              </w:rPr>
              <w:t>2019</w:t>
            </w:r>
          </w:p>
        </w:tc>
        <w:tc>
          <w:tcPr>
            <w:tcW w:w="0" w:type="auto"/>
            <w:hideMark/>
          </w:tcPr>
          <w:p w14:paraId="1C491670"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Comparison Between Interwoven Nitinol and Drug Eluting Stents for Endovascular Treatment of Femoropopliteal Artery Disease</w:t>
            </w:r>
          </w:p>
        </w:tc>
        <w:tc>
          <w:tcPr>
            <w:tcW w:w="0" w:type="auto"/>
            <w:hideMark/>
          </w:tcPr>
          <w:p w14:paraId="3AEE8FE5"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Switzerland</w:t>
            </w:r>
          </w:p>
        </w:tc>
        <w:tc>
          <w:tcPr>
            <w:tcW w:w="0" w:type="auto"/>
            <w:noWrap/>
            <w:hideMark/>
          </w:tcPr>
          <w:p w14:paraId="6D13096C"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Retrospective</w:t>
            </w:r>
          </w:p>
        </w:tc>
        <w:tc>
          <w:tcPr>
            <w:tcW w:w="0" w:type="auto"/>
            <w:noWrap/>
            <w:hideMark/>
          </w:tcPr>
          <w:p w14:paraId="0E5D6E25" w14:textId="77777777" w:rsidR="00F601D9" w:rsidRPr="0016004F" w:rsidRDefault="00F601D9" w:rsidP="003C644D">
            <w:pPr>
              <w:spacing w:after="60"/>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17</w:t>
            </w:r>
          </w:p>
        </w:tc>
        <w:tc>
          <w:tcPr>
            <w:tcW w:w="0" w:type="auto"/>
            <w:noWrap/>
            <w:hideMark/>
          </w:tcPr>
          <w:p w14:paraId="3157494D"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Fair (15-19)</w:t>
            </w:r>
          </w:p>
        </w:tc>
      </w:tr>
      <w:tr w:rsidR="00F601D9" w:rsidRPr="0016004F" w14:paraId="3AC94ED1" w14:textId="77777777" w:rsidTr="003C644D">
        <w:trPr>
          <w:cantSplit/>
          <w:trHeight w:val="840"/>
        </w:trPr>
        <w:tc>
          <w:tcPr>
            <w:cnfStyle w:val="001000000000" w:firstRow="0" w:lastRow="0" w:firstColumn="1" w:lastColumn="0" w:oddVBand="0" w:evenVBand="0" w:oddHBand="0" w:evenHBand="0" w:firstRowFirstColumn="0" w:firstRowLastColumn="0" w:lastRowFirstColumn="0" w:lastRowLastColumn="0"/>
            <w:tcW w:w="0" w:type="auto"/>
            <w:hideMark/>
          </w:tcPr>
          <w:p w14:paraId="10FF136C" w14:textId="29646BF3" w:rsidR="00F601D9" w:rsidRPr="0016004F" w:rsidRDefault="00F601D9" w:rsidP="003C644D">
            <w:pPr>
              <w:spacing w:after="6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lastRenderedPageBreak/>
              <w:t>Hendriks</w:t>
            </w:r>
            <w:r w:rsidR="00BB2B7A" w:rsidRPr="0016004F">
              <w:rPr>
                <w:rFonts w:ascii="Montserrat" w:eastAsia="Times New Roman" w:hAnsi="Montserrat" w:cs="Times New Roman"/>
                <w:color w:val="2C2C2C"/>
                <w:sz w:val="16"/>
                <w:szCs w:val="16"/>
                <w:lang w:eastAsia="en-GB"/>
              </w:rPr>
              <w:t xml:space="preserve"> et al., </w:t>
            </w:r>
            <w:r w:rsidRPr="0016004F">
              <w:rPr>
                <w:rFonts w:ascii="Montserrat" w:eastAsia="Times New Roman" w:hAnsi="Montserrat" w:cs="Times New Roman"/>
                <w:color w:val="2C2C2C"/>
                <w:sz w:val="16"/>
                <w:szCs w:val="16"/>
                <w:lang w:eastAsia="en-GB"/>
              </w:rPr>
              <w:t>2020</w:t>
            </w:r>
          </w:p>
        </w:tc>
        <w:tc>
          <w:tcPr>
            <w:tcW w:w="0" w:type="auto"/>
            <w:hideMark/>
          </w:tcPr>
          <w:p w14:paraId="2498C3CB" w14:textId="35CEE8CC"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Endovascular treatment of atherosclerotic lesions in the superficial femoral artery and proximal popliteal artery using the sinus-SuperFlex-635 stent: twelve-month results from the HERO Registry.</w:t>
            </w:r>
          </w:p>
        </w:tc>
        <w:tc>
          <w:tcPr>
            <w:tcW w:w="0" w:type="auto"/>
            <w:hideMark/>
          </w:tcPr>
          <w:p w14:paraId="139C0702"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Belgium</w:t>
            </w:r>
          </w:p>
        </w:tc>
        <w:tc>
          <w:tcPr>
            <w:tcW w:w="0" w:type="auto"/>
            <w:noWrap/>
            <w:hideMark/>
          </w:tcPr>
          <w:p w14:paraId="63C59D68"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Prospective</w:t>
            </w:r>
          </w:p>
        </w:tc>
        <w:tc>
          <w:tcPr>
            <w:tcW w:w="0" w:type="auto"/>
            <w:noWrap/>
            <w:hideMark/>
          </w:tcPr>
          <w:p w14:paraId="2F349C23" w14:textId="77777777" w:rsidR="00F601D9" w:rsidRPr="0016004F" w:rsidRDefault="00F601D9" w:rsidP="003C644D">
            <w:pPr>
              <w:spacing w:after="60"/>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15</w:t>
            </w:r>
          </w:p>
        </w:tc>
        <w:tc>
          <w:tcPr>
            <w:tcW w:w="0" w:type="auto"/>
            <w:noWrap/>
            <w:hideMark/>
          </w:tcPr>
          <w:p w14:paraId="1056C023"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Fair (15-19)</w:t>
            </w:r>
          </w:p>
        </w:tc>
      </w:tr>
      <w:tr w:rsidR="00F601D9" w:rsidRPr="0016004F" w14:paraId="62488B16" w14:textId="77777777" w:rsidTr="003C644D">
        <w:trPr>
          <w:cnfStyle w:val="000000100000" w:firstRow="0" w:lastRow="0" w:firstColumn="0" w:lastColumn="0" w:oddVBand="0" w:evenVBand="0" w:oddHBand="1" w:evenHBand="0" w:firstRowFirstColumn="0" w:firstRowLastColumn="0" w:lastRowFirstColumn="0" w:lastRowLastColumn="0"/>
          <w:cantSplit/>
          <w:trHeight w:val="1400"/>
        </w:trPr>
        <w:tc>
          <w:tcPr>
            <w:cnfStyle w:val="001000000000" w:firstRow="0" w:lastRow="0" w:firstColumn="1" w:lastColumn="0" w:oddVBand="0" w:evenVBand="0" w:oddHBand="0" w:evenHBand="0" w:firstRowFirstColumn="0" w:firstRowLastColumn="0" w:lastRowFirstColumn="0" w:lastRowLastColumn="0"/>
            <w:tcW w:w="0" w:type="auto"/>
            <w:hideMark/>
          </w:tcPr>
          <w:p w14:paraId="57E1868F" w14:textId="77777777" w:rsidR="00F601D9" w:rsidRPr="0016004F" w:rsidRDefault="00F601D9" w:rsidP="003C644D">
            <w:pPr>
              <w:spacing w:after="6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Horie et al., 2024a</w:t>
            </w:r>
          </w:p>
        </w:tc>
        <w:tc>
          <w:tcPr>
            <w:tcW w:w="0" w:type="auto"/>
            <w:hideMark/>
          </w:tcPr>
          <w:p w14:paraId="01F4059A" w14:textId="5DC5AFAD"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 xml:space="preserve">Retrospective </w:t>
            </w:r>
            <w:proofErr w:type="spellStart"/>
            <w:r w:rsidRPr="0016004F">
              <w:rPr>
                <w:rFonts w:ascii="Montserrat" w:eastAsia="Times New Roman" w:hAnsi="Montserrat" w:cs="Times New Roman"/>
                <w:color w:val="2C2C2C"/>
                <w:sz w:val="16"/>
                <w:szCs w:val="16"/>
                <w:lang w:eastAsia="en-GB"/>
              </w:rPr>
              <w:t>Multicenter</w:t>
            </w:r>
            <w:proofErr w:type="spellEnd"/>
            <w:r w:rsidRPr="0016004F">
              <w:rPr>
                <w:rFonts w:ascii="Montserrat" w:eastAsia="Times New Roman" w:hAnsi="Montserrat" w:cs="Times New Roman"/>
                <w:color w:val="2C2C2C"/>
                <w:sz w:val="16"/>
                <w:szCs w:val="16"/>
                <w:lang w:eastAsia="en-GB"/>
              </w:rPr>
              <w:t xml:space="preserve"> Comparison Between </w:t>
            </w:r>
            <w:proofErr w:type="spellStart"/>
            <w:r w:rsidRPr="0016004F">
              <w:rPr>
                <w:rFonts w:ascii="Montserrat" w:eastAsia="Times New Roman" w:hAnsi="Montserrat" w:cs="Times New Roman"/>
                <w:color w:val="2C2C2C"/>
                <w:sz w:val="16"/>
                <w:szCs w:val="16"/>
                <w:lang w:eastAsia="en-GB"/>
              </w:rPr>
              <w:t>Viabahn</w:t>
            </w:r>
            <w:proofErr w:type="spellEnd"/>
            <w:r w:rsidRPr="0016004F">
              <w:rPr>
                <w:rFonts w:ascii="Montserrat" w:eastAsia="Times New Roman" w:hAnsi="Montserrat" w:cs="Times New Roman"/>
                <w:color w:val="2C2C2C"/>
                <w:sz w:val="16"/>
                <w:szCs w:val="16"/>
                <w:lang w:eastAsia="en-GB"/>
              </w:rPr>
              <w:t xml:space="preserve"> Covered Stent-Grafts and Supera Interwoven Nitinol Stents for Endovascular Treatment in Severely Calcified Femoropopliteal Artery Disease: The ARMADILLO Study (Adjusted Retrospective </w:t>
            </w:r>
            <w:proofErr w:type="spellStart"/>
            <w:r w:rsidRPr="0016004F">
              <w:rPr>
                <w:rFonts w:ascii="Montserrat" w:eastAsia="Times New Roman" w:hAnsi="Montserrat" w:cs="Times New Roman"/>
                <w:color w:val="2C2C2C"/>
                <w:sz w:val="16"/>
                <w:szCs w:val="16"/>
                <w:lang w:eastAsia="en-GB"/>
              </w:rPr>
              <w:t>coMparison</w:t>
            </w:r>
            <w:proofErr w:type="spellEnd"/>
            <w:r w:rsidRPr="0016004F">
              <w:rPr>
                <w:rFonts w:ascii="Montserrat" w:eastAsia="Times New Roman" w:hAnsi="Montserrat" w:cs="Times New Roman"/>
                <w:color w:val="2C2C2C"/>
                <w:sz w:val="16"/>
                <w:szCs w:val="16"/>
                <w:lang w:eastAsia="en-GB"/>
              </w:rPr>
              <w:t xml:space="preserve"> of </w:t>
            </w:r>
            <w:proofErr w:type="spellStart"/>
            <w:r w:rsidRPr="0016004F">
              <w:rPr>
                <w:rFonts w:ascii="Montserrat" w:eastAsia="Times New Roman" w:hAnsi="Montserrat" w:cs="Times New Roman"/>
                <w:color w:val="2C2C2C"/>
                <w:sz w:val="16"/>
                <w:szCs w:val="16"/>
                <w:lang w:eastAsia="en-GB"/>
              </w:rPr>
              <w:t>scAffolDs</w:t>
            </w:r>
            <w:proofErr w:type="spellEnd"/>
            <w:r w:rsidRPr="0016004F">
              <w:rPr>
                <w:rFonts w:ascii="Montserrat" w:eastAsia="Times New Roman" w:hAnsi="Montserrat" w:cs="Times New Roman"/>
                <w:color w:val="2C2C2C"/>
                <w:sz w:val="16"/>
                <w:szCs w:val="16"/>
                <w:lang w:eastAsia="en-GB"/>
              </w:rPr>
              <w:t xml:space="preserve"> </w:t>
            </w:r>
            <w:proofErr w:type="gramStart"/>
            <w:r w:rsidRPr="0016004F">
              <w:rPr>
                <w:rFonts w:ascii="Montserrat" w:eastAsia="Times New Roman" w:hAnsi="Montserrat" w:cs="Times New Roman"/>
                <w:color w:val="2C2C2C"/>
                <w:sz w:val="16"/>
                <w:szCs w:val="16"/>
                <w:lang w:eastAsia="en-GB"/>
              </w:rPr>
              <w:t>In</w:t>
            </w:r>
            <w:proofErr w:type="gramEnd"/>
            <w:r w:rsidRPr="0016004F">
              <w:rPr>
                <w:rFonts w:ascii="Montserrat" w:eastAsia="Times New Roman" w:hAnsi="Montserrat" w:cs="Times New Roman"/>
                <w:color w:val="2C2C2C"/>
                <w:sz w:val="16"/>
                <w:szCs w:val="16"/>
                <w:lang w:eastAsia="en-GB"/>
              </w:rPr>
              <w:t xml:space="preserve"> </w:t>
            </w:r>
            <w:proofErr w:type="spellStart"/>
            <w:r w:rsidRPr="0016004F">
              <w:rPr>
                <w:rFonts w:ascii="Montserrat" w:eastAsia="Times New Roman" w:hAnsi="Montserrat" w:cs="Times New Roman"/>
                <w:color w:val="2C2C2C"/>
                <w:sz w:val="16"/>
                <w:szCs w:val="16"/>
                <w:lang w:eastAsia="en-GB"/>
              </w:rPr>
              <w:t>caLcified</w:t>
            </w:r>
            <w:proofErr w:type="spellEnd"/>
            <w:r w:rsidRPr="0016004F">
              <w:rPr>
                <w:rFonts w:ascii="Montserrat" w:eastAsia="Times New Roman" w:hAnsi="Montserrat" w:cs="Times New Roman"/>
                <w:color w:val="2C2C2C"/>
                <w:sz w:val="16"/>
                <w:szCs w:val="16"/>
                <w:lang w:eastAsia="en-GB"/>
              </w:rPr>
              <w:t xml:space="preserve"> </w:t>
            </w:r>
            <w:proofErr w:type="spellStart"/>
            <w:r w:rsidRPr="0016004F">
              <w:rPr>
                <w:rFonts w:ascii="Montserrat" w:eastAsia="Times New Roman" w:hAnsi="Montserrat" w:cs="Times New Roman"/>
                <w:color w:val="2C2C2C"/>
                <w:sz w:val="16"/>
                <w:szCs w:val="16"/>
                <w:lang w:eastAsia="en-GB"/>
              </w:rPr>
              <w:t>LesiOns</w:t>
            </w:r>
            <w:proofErr w:type="spellEnd"/>
            <w:r w:rsidRPr="0016004F">
              <w:rPr>
                <w:rFonts w:ascii="Montserrat" w:eastAsia="Times New Roman" w:hAnsi="Montserrat" w:cs="Times New Roman"/>
                <w:color w:val="2C2C2C"/>
                <w:sz w:val="16"/>
                <w:szCs w:val="16"/>
                <w:lang w:eastAsia="en-GB"/>
              </w:rPr>
              <w:t>).</w:t>
            </w:r>
          </w:p>
        </w:tc>
        <w:tc>
          <w:tcPr>
            <w:tcW w:w="0" w:type="auto"/>
            <w:hideMark/>
          </w:tcPr>
          <w:p w14:paraId="09879CC5"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Japan</w:t>
            </w:r>
          </w:p>
        </w:tc>
        <w:tc>
          <w:tcPr>
            <w:tcW w:w="0" w:type="auto"/>
            <w:noWrap/>
            <w:hideMark/>
          </w:tcPr>
          <w:p w14:paraId="3295F169"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Retrospective</w:t>
            </w:r>
          </w:p>
        </w:tc>
        <w:tc>
          <w:tcPr>
            <w:tcW w:w="0" w:type="auto"/>
            <w:noWrap/>
            <w:hideMark/>
          </w:tcPr>
          <w:p w14:paraId="3D5B0A53" w14:textId="77777777" w:rsidR="00F601D9" w:rsidRPr="0016004F" w:rsidRDefault="00F601D9" w:rsidP="003C644D">
            <w:pPr>
              <w:spacing w:after="60"/>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19</w:t>
            </w:r>
          </w:p>
        </w:tc>
        <w:tc>
          <w:tcPr>
            <w:tcW w:w="0" w:type="auto"/>
            <w:noWrap/>
            <w:hideMark/>
          </w:tcPr>
          <w:p w14:paraId="68A7DDCA"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Fair (15-19)</w:t>
            </w:r>
          </w:p>
        </w:tc>
      </w:tr>
      <w:tr w:rsidR="00F601D9" w:rsidRPr="0016004F" w14:paraId="08E4E71E" w14:textId="77777777" w:rsidTr="003C644D">
        <w:trPr>
          <w:cantSplit/>
          <w:trHeight w:val="840"/>
        </w:trPr>
        <w:tc>
          <w:tcPr>
            <w:cnfStyle w:val="001000000000" w:firstRow="0" w:lastRow="0" w:firstColumn="1" w:lastColumn="0" w:oddVBand="0" w:evenVBand="0" w:oddHBand="0" w:evenHBand="0" w:firstRowFirstColumn="0" w:firstRowLastColumn="0" w:lastRowFirstColumn="0" w:lastRowLastColumn="0"/>
            <w:tcW w:w="0" w:type="auto"/>
            <w:hideMark/>
          </w:tcPr>
          <w:p w14:paraId="140CB432" w14:textId="77777777" w:rsidR="00F601D9" w:rsidRPr="0016004F" w:rsidRDefault="00F601D9" w:rsidP="003C644D">
            <w:pPr>
              <w:spacing w:after="6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Horie et al., 2024b</w:t>
            </w:r>
          </w:p>
        </w:tc>
        <w:tc>
          <w:tcPr>
            <w:tcW w:w="0" w:type="auto"/>
            <w:hideMark/>
          </w:tcPr>
          <w:p w14:paraId="4669968A" w14:textId="03F16A53"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proofErr w:type="spellStart"/>
            <w:r w:rsidRPr="0016004F">
              <w:rPr>
                <w:rFonts w:ascii="Montserrat" w:eastAsia="Times New Roman" w:hAnsi="Montserrat" w:cs="Times New Roman"/>
                <w:color w:val="2C2C2C"/>
                <w:sz w:val="16"/>
                <w:szCs w:val="16"/>
                <w:lang w:eastAsia="en-GB"/>
              </w:rPr>
              <w:t>Multicenter</w:t>
            </w:r>
            <w:proofErr w:type="spellEnd"/>
            <w:r w:rsidRPr="0016004F">
              <w:rPr>
                <w:rFonts w:ascii="Montserrat" w:eastAsia="Times New Roman" w:hAnsi="Montserrat" w:cs="Times New Roman"/>
                <w:color w:val="2C2C2C"/>
                <w:sz w:val="16"/>
                <w:szCs w:val="16"/>
                <w:lang w:eastAsia="en-GB"/>
              </w:rPr>
              <w:t xml:space="preserve"> Registry of Common Femoral Artery Disease Treated </w:t>
            </w:r>
            <w:proofErr w:type="gramStart"/>
            <w:r w:rsidRPr="0016004F">
              <w:rPr>
                <w:rFonts w:ascii="Montserrat" w:eastAsia="Times New Roman" w:hAnsi="Montserrat" w:cs="Times New Roman"/>
                <w:color w:val="2C2C2C"/>
                <w:sz w:val="16"/>
                <w:szCs w:val="16"/>
                <w:lang w:eastAsia="en-GB"/>
              </w:rPr>
              <w:t>With</w:t>
            </w:r>
            <w:proofErr w:type="gramEnd"/>
            <w:r w:rsidRPr="0016004F">
              <w:rPr>
                <w:rFonts w:ascii="Montserrat" w:eastAsia="Times New Roman" w:hAnsi="Montserrat" w:cs="Times New Roman"/>
                <w:color w:val="2C2C2C"/>
                <w:sz w:val="16"/>
                <w:szCs w:val="16"/>
                <w:lang w:eastAsia="en-GB"/>
              </w:rPr>
              <w:t xml:space="preserve"> Endovascular Revascularization Using Interwoven Nitinol Stents: An Observational Retrospective Study.</w:t>
            </w:r>
          </w:p>
        </w:tc>
        <w:tc>
          <w:tcPr>
            <w:tcW w:w="0" w:type="auto"/>
            <w:hideMark/>
          </w:tcPr>
          <w:p w14:paraId="5BC104B2"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Japan</w:t>
            </w:r>
          </w:p>
        </w:tc>
        <w:tc>
          <w:tcPr>
            <w:tcW w:w="0" w:type="auto"/>
            <w:noWrap/>
            <w:hideMark/>
          </w:tcPr>
          <w:p w14:paraId="16DE1555"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Retrospective</w:t>
            </w:r>
          </w:p>
        </w:tc>
        <w:tc>
          <w:tcPr>
            <w:tcW w:w="0" w:type="auto"/>
            <w:noWrap/>
            <w:hideMark/>
          </w:tcPr>
          <w:p w14:paraId="60E50A3C" w14:textId="77777777" w:rsidR="00F601D9" w:rsidRPr="0016004F" w:rsidRDefault="00F601D9" w:rsidP="003C644D">
            <w:pPr>
              <w:spacing w:after="60"/>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18</w:t>
            </w:r>
          </w:p>
        </w:tc>
        <w:tc>
          <w:tcPr>
            <w:tcW w:w="0" w:type="auto"/>
            <w:noWrap/>
            <w:hideMark/>
          </w:tcPr>
          <w:p w14:paraId="4DC68E04"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Fair (15-19)</w:t>
            </w:r>
          </w:p>
        </w:tc>
      </w:tr>
      <w:tr w:rsidR="00F601D9" w:rsidRPr="0016004F" w14:paraId="0CD7795E" w14:textId="77777777" w:rsidTr="003C644D">
        <w:trPr>
          <w:cnfStyle w:val="000000100000" w:firstRow="0" w:lastRow="0" w:firstColumn="0" w:lastColumn="0" w:oddVBand="0" w:evenVBand="0" w:oddHBand="1" w:evenHBand="0" w:firstRowFirstColumn="0" w:firstRowLastColumn="0" w:lastRowFirstColumn="0" w:lastRowLastColumn="0"/>
          <w:cantSplit/>
          <w:trHeight w:val="840"/>
        </w:trPr>
        <w:tc>
          <w:tcPr>
            <w:cnfStyle w:val="001000000000" w:firstRow="0" w:lastRow="0" w:firstColumn="1" w:lastColumn="0" w:oddVBand="0" w:evenVBand="0" w:oddHBand="0" w:evenHBand="0" w:firstRowFirstColumn="0" w:firstRowLastColumn="0" w:lastRowFirstColumn="0" w:lastRowLastColumn="0"/>
            <w:tcW w:w="0" w:type="auto"/>
            <w:hideMark/>
          </w:tcPr>
          <w:p w14:paraId="50832AEF" w14:textId="426A98A4" w:rsidR="00F601D9" w:rsidRPr="0016004F" w:rsidRDefault="00F601D9" w:rsidP="003C644D">
            <w:pPr>
              <w:spacing w:after="6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Hu</w:t>
            </w:r>
            <w:r w:rsidR="00BB2B7A" w:rsidRPr="0016004F">
              <w:rPr>
                <w:rFonts w:ascii="Montserrat" w:eastAsia="Times New Roman" w:hAnsi="Montserrat" w:cs="Times New Roman"/>
                <w:color w:val="2C2C2C"/>
                <w:sz w:val="16"/>
                <w:szCs w:val="16"/>
                <w:lang w:eastAsia="en-GB"/>
              </w:rPr>
              <w:t xml:space="preserve"> et al., </w:t>
            </w:r>
            <w:r w:rsidRPr="0016004F">
              <w:rPr>
                <w:rFonts w:ascii="Montserrat" w:eastAsia="Times New Roman" w:hAnsi="Montserrat" w:cs="Times New Roman"/>
                <w:color w:val="2C2C2C"/>
                <w:sz w:val="16"/>
                <w:szCs w:val="16"/>
                <w:lang w:eastAsia="en-GB"/>
              </w:rPr>
              <w:t>2011</w:t>
            </w:r>
          </w:p>
        </w:tc>
        <w:tc>
          <w:tcPr>
            <w:tcW w:w="0" w:type="auto"/>
            <w:hideMark/>
          </w:tcPr>
          <w:p w14:paraId="53130623" w14:textId="5F88A9E6"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Endovascular nitinol stenting for long occlusive disease of the superficial femoral artery in critical limb ischemia: a single-</w:t>
            </w:r>
            <w:proofErr w:type="spellStart"/>
            <w:r w:rsidRPr="0016004F">
              <w:rPr>
                <w:rFonts w:ascii="Montserrat" w:eastAsia="Times New Roman" w:hAnsi="Montserrat" w:cs="Times New Roman"/>
                <w:color w:val="2C2C2C"/>
                <w:sz w:val="16"/>
                <w:szCs w:val="16"/>
                <w:lang w:eastAsia="en-GB"/>
              </w:rPr>
              <w:t>center</w:t>
            </w:r>
            <w:proofErr w:type="spellEnd"/>
            <w:r w:rsidRPr="0016004F">
              <w:rPr>
                <w:rFonts w:ascii="Montserrat" w:eastAsia="Times New Roman" w:hAnsi="Montserrat" w:cs="Times New Roman"/>
                <w:color w:val="2C2C2C"/>
                <w:sz w:val="16"/>
                <w:szCs w:val="16"/>
                <w:lang w:eastAsia="en-GB"/>
              </w:rPr>
              <w:t>, mid-term result.</w:t>
            </w:r>
          </w:p>
        </w:tc>
        <w:tc>
          <w:tcPr>
            <w:tcW w:w="0" w:type="auto"/>
            <w:hideMark/>
          </w:tcPr>
          <w:p w14:paraId="1BDF5B76"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 xml:space="preserve">China </w:t>
            </w:r>
          </w:p>
        </w:tc>
        <w:tc>
          <w:tcPr>
            <w:tcW w:w="0" w:type="auto"/>
            <w:noWrap/>
            <w:hideMark/>
          </w:tcPr>
          <w:p w14:paraId="62C4832D"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Retrospective</w:t>
            </w:r>
          </w:p>
        </w:tc>
        <w:tc>
          <w:tcPr>
            <w:tcW w:w="0" w:type="auto"/>
            <w:noWrap/>
            <w:hideMark/>
          </w:tcPr>
          <w:p w14:paraId="27E92FDD" w14:textId="77777777" w:rsidR="00F601D9" w:rsidRPr="0016004F" w:rsidRDefault="00F601D9" w:rsidP="003C644D">
            <w:pPr>
              <w:spacing w:after="60"/>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14</w:t>
            </w:r>
          </w:p>
        </w:tc>
        <w:tc>
          <w:tcPr>
            <w:tcW w:w="0" w:type="auto"/>
            <w:noWrap/>
            <w:hideMark/>
          </w:tcPr>
          <w:p w14:paraId="37DDF4F2"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Poor (≤ 14)</w:t>
            </w:r>
          </w:p>
        </w:tc>
      </w:tr>
      <w:tr w:rsidR="00F601D9" w:rsidRPr="0016004F" w14:paraId="349E1D6F" w14:textId="77777777" w:rsidTr="003C644D">
        <w:trPr>
          <w:cantSplit/>
          <w:trHeight w:val="840"/>
        </w:trPr>
        <w:tc>
          <w:tcPr>
            <w:cnfStyle w:val="001000000000" w:firstRow="0" w:lastRow="0" w:firstColumn="1" w:lastColumn="0" w:oddVBand="0" w:evenVBand="0" w:oddHBand="0" w:evenHBand="0" w:firstRowFirstColumn="0" w:firstRowLastColumn="0" w:lastRowFirstColumn="0" w:lastRowLastColumn="0"/>
            <w:tcW w:w="0" w:type="auto"/>
            <w:hideMark/>
          </w:tcPr>
          <w:p w14:paraId="4157B735" w14:textId="46C4006C" w:rsidR="00F601D9" w:rsidRPr="0016004F" w:rsidRDefault="00F601D9" w:rsidP="003C644D">
            <w:pPr>
              <w:spacing w:after="6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Ichihashi</w:t>
            </w:r>
            <w:r w:rsidR="00BB2B7A" w:rsidRPr="0016004F">
              <w:rPr>
                <w:rFonts w:ascii="Montserrat" w:eastAsia="Times New Roman" w:hAnsi="Montserrat" w:cs="Times New Roman"/>
                <w:color w:val="2C2C2C"/>
                <w:sz w:val="16"/>
                <w:szCs w:val="16"/>
                <w:lang w:eastAsia="en-GB"/>
              </w:rPr>
              <w:t xml:space="preserve"> et al., </w:t>
            </w:r>
            <w:r w:rsidRPr="0016004F">
              <w:rPr>
                <w:rFonts w:ascii="Montserrat" w:eastAsia="Times New Roman" w:hAnsi="Montserrat" w:cs="Times New Roman"/>
                <w:color w:val="2C2C2C"/>
                <w:sz w:val="16"/>
                <w:szCs w:val="16"/>
                <w:lang w:eastAsia="en-GB"/>
              </w:rPr>
              <w:t>2019</w:t>
            </w:r>
          </w:p>
        </w:tc>
        <w:tc>
          <w:tcPr>
            <w:tcW w:w="0" w:type="auto"/>
            <w:hideMark/>
          </w:tcPr>
          <w:p w14:paraId="5D1C3E99"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 xml:space="preserve">Vessel Calcification as a Risk Factor for In-Stent Restenosis in Complex Femoropopliteal Lesions After </w:t>
            </w:r>
            <w:proofErr w:type="spellStart"/>
            <w:r w:rsidRPr="0016004F">
              <w:rPr>
                <w:rFonts w:ascii="Montserrat" w:eastAsia="Times New Roman" w:hAnsi="Montserrat" w:cs="Times New Roman"/>
                <w:color w:val="2C2C2C"/>
                <w:sz w:val="16"/>
                <w:szCs w:val="16"/>
                <w:lang w:eastAsia="en-GB"/>
              </w:rPr>
              <w:t>Zilver</w:t>
            </w:r>
            <w:proofErr w:type="spellEnd"/>
            <w:r w:rsidRPr="0016004F">
              <w:rPr>
                <w:rFonts w:ascii="Montserrat" w:eastAsia="Times New Roman" w:hAnsi="Montserrat" w:cs="Times New Roman"/>
                <w:color w:val="2C2C2C"/>
                <w:sz w:val="16"/>
                <w:szCs w:val="16"/>
                <w:lang w:eastAsia="en-GB"/>
              </w:rPr>
              <w:t xml:space="preserve"> PTX Paclitaxel-Coated Stent Placement</w:t>
            </w:r>
          </w:p>
        </w:tc>
        <w:tc>
          <w:tcPr>
            <w:tcW w:w="0" w:type="auto"/>
            <w:hideMark/>
          </w:tcPr>
          <w:p w14:paraId="1F9A6553"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Japan</w:t>
            </w:r>
          </w:p>
        </w:tc>
        <w:tc>
          <w:tcPr>
            <w:tcW w:w="0" w:type="auto"/>
            <w:noWrap/>
            <w:hideMark/>
          </w:tcPr>
          <w:p w14:paraId="012DF0A8"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Retrospective</w:t>
            </w:r>
          </w:p>
        </w:tc>
        <w:tc>
          <w:tcPr>
            <w:tcW w:w="0" w:type="auto"/>
            <w:noWrap/>
            <w:hideMark/>
          </w:tcPr>
          <w:p w14:paraId="5A7605CA" w14:textId="77777777" w:rsidR="00F601D9" w:rsidRPr="0016004F" w:rsidRDefault="00F601D9" w:rsidP="003C644D">
            <w:pPr>
              <w:spacing w:after="60"/>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13</w:t>
            </w:r>
          </w:p>
        </w:tc>
        <w:tc>
          <w:tcPr>
            <w:tcW w:w="0" w:type="auto"/>
            <w:noWrap/>
            <w:hideMark/>
          </w:tcPr>
          <w:p w14:paraId="7CC90F64"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Poor (≤ 14)</w:t>
            </w:r>
          </w:p>
        </w:tc>
      </w:tr>
      <w:tr w:rsidR="00F601D9" w:rsidRPr="0016004F" w14:paraId="5AB29954" w14:textId="77777777" w:rsidTr="003C644D">
        <w:trPr>
          <w:cnfStyle w:val="000000100000" w:firstRow="0" w:lastRow="0" w:firstColumn="0" w:lastColumn="0" w:oddVBand="0" w:evenVBand="0" w:oddHBand="1" w:evenHBand="0" w:firstRowFirstColumn="0" w:firstRowLastColumn="0" w:lastRowFirstColumn="0" w:lastRowLastColumn="0"/>
          <w:cantSplit/>
          <w:trHeight w:val="560"/>
        </w:trPr>
        <w:tc>
          <w:tcPr>
            <w:cnfStyle w:val="001000000000" w:firstRow="0" w:lastRow="0" w:firstColumn="1" w:lastColumn="0" w:oddVBand="0" w:evenVBand="0" w:oddHBand="0" w:evenHBand="0" w:firstRowFirstColumn="0" w:firstRowLastColumn="0" w:lastRowFirstColumn="0" w:lastRowLastColumn="0"/>
            <w:tcW w:w="0" w:type="auto"/>
            <w:hideMark/>
          </w:tcPr>
          <w:p w14:paraId="30DBF235" w14:textId="06660022" w:rsidR="00F601D9" w:rsidRPr="0016004F" w:rsidRDefault="00F601D9" w:rsidP="003C644D">
            <w:pPr>
              <w:spacing w:after="6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Ichihashi</w:t>
            </w:r>
            <w:r w:rsidR="00BB2B7A" w:rsidRPr="0016004F">
              <w:rPr>
                <w:rFonts w:ascii="Montserrat" w:eastAsia="Times New Roman" w:hAnsi="Montserrat" w:cs="Times New Roman"/>
                <w:color w:val="2C2C2C"/>
                <w:sz w:val="16"/>
                <w:szCs w:val="16"/>
                <w:lang w:eastAsia="en-GB"/>
              </w:rPr>
              <w:t xml:space="preserve"> et al., </w:t>
            </w:r>
            <w:r w:rsidRPr="0016004F">
              <w:rPr>
                <w:rFonts w:ascii="Montserrat" w:eastAsia="Times New Roman" w:hAnsi="Montserrat" w:cs="Times New Roman"/>
                <w:color w:val="2C2C2C"/>
                <w:sz w:val="16"/>
                <w:szCs w:val="16"/>
                <w:lang w:eastAsia="en-GB"/>
              </w:rPr>
              <w:t>2022</w:t>
            </w:r>
          </w:p>
        </w:tc>
        <w:tc>
          <w:tcPr>
            <w:tcW w:w="0" w:type="auto"/>
            <w:hideMark/>
          </w:tcPr>
          <w:p w14:paraId="00E7AEA7"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Drug Eluting Versus Covered Stent for Femoropopliteal Artery Lesions: Results of the ULTIMATE Study</w:t>
            </w:r>
          </w:p>
        </w:tc>
        <w:tc>
          <w:tcPr>
            <w:tcW w:w="0" w:type="auto"/>
            <w:hideMark/>
          </w:tcPr>
          <w:p w14:paraId="5323F683"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Japan</w:t>
            </w:r>
          </w:p>
        </w:tc>
        <w:tc>
          <w:tcPr>
            <w:tcW w:w="0" w:type="auto"/>
            <w:noWrap/>
            <w:hideMark/>
          </w:tcPr>
          <w:p w14:paraId="25B4E220"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Retrospective</w:t>
            </w:r>
          </w:p>
        </w:tc>
        <w:tc>
          <w:tcPr>
            <w:tcW w:w="0" w:type="auto"/>
            <w:noWrap/>
            <w:hideMark/>
          </w:tcPr>
          <w:p w14:paraId="27539F19" w14:textId="77777777" w:rsidR="00F601D9" w:rsidRPr="0016004F" w:rsidRDefault="00F601D9" w:rsidP="003C644D">
            <w:pPr>
              <w:spacing w:after="60"/>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18</w:t>
            </w:r>
          </w:p>
        </w:tc>
        <w:tc>
          <w:tcPr>
            <w:tcW w:w="0" w:type="auto"/>
            <w:noWrap/>
            <w:hideMark/>
          </w:tcPr>
          <w:p w14:paraId="4E0B41C5"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Fair (15-19)</w:t>
            </w:r>
          </w:p>
        </w:tc>
      </w:tr>
      <w:tr w:rsidR="00F601D9" w:rsidRPr="0016004F" w14:paraId="054D82DD" w14:textId="77777777" w:rsidTr="003C644D">
        <w:trPr>
          <w:cantSplit/>
          <w:trHeight w:val="840"/>
        </w:trPr>
        <w:tc>
          <w:tcPr>
            <w:cnfStyle w:val="001000000000" w:firstRow="0" w:lastRow="0" w:firstColumn="1" w:lastColumn="0" w:oddVBand="0" w:evenVBand="0" w:oddHBand="0" w:evenHBand="0" w:firstRowFirstColumn="0" w:firstRowLastColumn="0" w:lastRowFirstColumn="0" w:lastRowLastColumn="0"/>
            <w:tcW w:w="0" w:type="auto"/>
            <w:hideMark/>
          </w:tcPr>
          <w:p w14:paraId="10B11072" w14:textId="675A2704" w:rsidR="00F601D9" w:rsidRPr="0016004F" w:rsidRDefault="00F601D9" w:rsidP="003C644D">
            <w:pPr>
              <w:spacing w:after="6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Iida</w:t>
            </w:r>
            <w:r w:rsidR="00BB2B7A" w:rsidRPr="0016004F">
              <w:rPr>
                <w:rFonts w:ascii="Montserrat" w:eastAsia="Times New Roman" w:hAnsi="Montserrat" w:cs="Times New Roman"/>
                <w:color w:val="2C2C2C"/>
                <w:sz w:val="16"/>
                <w:szCs w:val="16"/>
                <w:lang w:eastAsia="en-GB"/>
              </w:rPr>
              <w:t xml:space="preserve"> et al., </w:t>
            </w:r>
            <w:r w:rsidRPr="0016004F">
              <w:rPr>
                <w:rFonts w:ascii="Montserrat" w:eastAsia="Times New Roman" w:hAnsi="Montserrat" w:cs="Times New Roman"/>
                <w:color w:val="2C2C2C"/>
                <w:sz w:val="16"/>
                <w:szCs w:val="16"/>
                <w:lang w:eastAsia="en-GB"/>
              </w:rPr>
              <w:t>2009</w:t>
            </w:r>
          </w:p>
        </w:tc>
        <w:tc>
          <w:tcPr>
            <w:tcW w:w="0" w:type="auto"/>
            <w:hideMark/>
          </w:tcPr>
          <w:p w14:paraId="73D0B296" w14:textId="18EABBCB"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 xml:space="preserve">Long-term results of endovascular therapy with nitinol stent implantation for TASC II A/B </w:t>
            </w:r>
            <w:proofErr w:type="spellStart"/>
            <w:r w:rsidRPr="0016004F">
              <w:rPr>
                <w:rFonts w:ascii="Montserrat" w:eastAsia="Times New Roman" w:hAnsi="Montserrat" w:cs="Times New Roman"/>
                <w:color w:val="2C2C2C"/>
                <w:sz w:val="16"/>
                <w:szCs w:val="16"/>
                <w:lang w:eastAsia="en-GB"/>
              </w:rPr>
              <w:t>femoro</w:t>
            </w:r>
            <w:proofErr w:type="spellEnd"/>
            <w:r w:rsidRPr="0016004F">
              <w:rPr>
                <w:rFonts w:ascii="Montserrat" w:eastAsia="Times New Roman" w:hAnsi="Montserrat" w:cs="Times New Roman"/>
                <w:color w:val="2C2C2C"/>
                <w:sz w:val="16"/>
                <w:szCs w:val="16"/>
                <w:lang w:eastAsia="en-GB"/>
              </w:rPr>
              <w:t>-popliteal artery lesions: 4 years' experience.</w:t>
            </w:r>
          </w:p>
        </w:tc>
        <w:tc>
          <w:tcPr>
            <w:tcW w:w="0" w:type="auto"/>
            <w:hideMark/>
          </w:tcPr>
          <w:p w14:paraId="28602825"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Japan</w:t>
            </w:r>
          </w:p>
        </w:tc>
        <w:tc>
          <w:tcPr>
            <w:tcW w:w="0" w:type="auto"/>
            <w:noWrap/>
            <w:hideMark/>
          </w:tcPr>
          <w:p w14:paraId="0BF0CC77"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Retrospective</w:t>
            </w:r>
          </w:p>
        </w:tc>
        <w:tc>
          <w:tcPr>
            <w:tcW w:w="0" w:type="auto"/>
            <w:noWrap/>
            <w:hideMark/>
          </w:tcPr>
          <w:p w14:paraId="2FE0AD79" w14:textId="77777777" w:rsidR="00F601D9" w:rsidRPr="0016004F" w:rsidRDefault="00F601D9" w:rsidP="003C644D">
            <w:pPr>
              <w:spacing w:after="60"/>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19</w:t>
            </w:r>
          </w:p>
        </w:tc>
        <w:tc>
          <w:tcPr>
            <w:tcW w:w="0" w:type="auto"/>
            <w:noWrap/>
            <w:hideMark/>
          </w:tcPr>
          <w:p w14:paraId="596BD64B"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Poor (≤ 14)</w:t>
            </w:r>
          </w:p>
        </w:tc>
      </w:tr>
      <w:tr w:rsidR="00F601D9" w:rsidRPr="0016004F" w14:paraId="254A7AD6" w14:textId="77777777" w:rsidTr="003C644D">
        <w:trPr>
          <w:cnfStyle w:val="000000100000" w:firstRow="0" w:lastRow="0" w:firstColumn="0" w:lastColumn="0" w:oddVBand="0" w:evenVBand="0" w:oddHBand="1" w:evenHBand="0" w:firstRowFirstColumn="0" w:firstRowLastColumn="0" w:lastRowFirstColumn="0" w:lastRowLastColumn="0"/>
          <w:cantSplit/>
          <w:trHeight w:val="840"/>
        </w:trPr>
        <w:tc>
          <w:tcPr>
            <w:cnfStyle w:val="001000000000" w:firstRow="0" w:lastRow="0" w:firstColumn="1" w:lastColumn="0" w:oddVBand="0" w:evenVBand="0" w:oddHBand="0" w:evenHBand="0" w:firstRowFirstColumn="0" w:firstRowLastColumn="0" w:lastRowFirstColumn="0" w:lastRowLastColumn="0"/>
            <w:tcW w:w="0" w:type="auto"/>
            <w:hideMark/>
          </w:tcPr>
          <w:p w14:paraId="09A207A5" w14:textId="77777777" w:rsidR="00F601D9" w:rsidRPr="0016004F" w:rsidRDefault="00F601D9" w:rsidP="003C644D">
            <w:pPr>
              <w:spacing w:after="6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Iida et al., 2011a</w:t>
            </w:r>
          </w:p>
        </w:tc>
        <w:tc>
          <w:tcPr>
            <w:tcW w:w="0" w:type="auto"/>
            <w:hideMark/>
          </w:tcPr>
          <w:p w14:paraId="280BF0A0" w14:textId="0033090E"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 xml:space="preserve">Long-term outcomes and risk stratification of patency following nitinol stenting in the femoropopliteal segment: retrospective </w:t>
            </w:r>
            <w:proofErr w:type="spellStart"/>
            <w:r w:rsidRPr="0016004F">
              <w:rPr>
                <w:rFonts w:ascii="Montserrat" w:eastAsia="Times New Roman" w:hAnsi="Montserrat" w:cs="Times New Roman"/>
                <w:color w:val="2C2C2C"/>
                <w:sz w:val="16"/>
                <w:szCs w:val="16"/>
                <w:lang w:eastAsia="en-GB"/>
              </w:rPr>
              <w:t>multicenter</w:t>
            </w:r>
            <w:proofErr w:type="spellEnd"/>
            <w:r w:rsidRPr="0016004F">
              <w:rPr>
                <w:rFonts w:ascii="Montserrat" w:eastAsia="Times New Roman" w:hAnsi="Montserrat" w:cs="Times New Roman"/>
                <w:color w:val="2C2C2C"/>
                <w:sz w:val="16"/>
                <w:szCs w:val="16"/>
                <w:lang w:eastAsia="en-GB"/>
              </w:rPr>
              <w:t xml:space="preserve"> analysis.</w:t>
            </w:r>
          </w:p>
        </w:tc>
        <w:tc>
          <w:tcPr>
            <w:tcW w:w="0" w:type="auto"/>
            <w:hideMark/>
          </w:tcPr>
          <w:p w14:paraId="6D1AFFFE"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Japan</w:t>
            </w:r>
          </w:p>
        </w:tc>
        <w:tc>
          <w:tcPr>
            <w:tcW w:w="0" w:type="auto"/>
            <w:noWrap/>
            <w:hideMark/>
          </w:tcPr>
          <w:p w14:paraId="3FDB9342"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Retrospective</w:t>
            </w:r>
          </w:p>
        </w:tc>
        <w:tc>
          <w:tcPr>
            <w:tcW w:w="0" w:type="auto"/>
            <w:noWrap/>
            <w:hideMark/>
          </w:tcPr>
          <w:p w14:paraId="65AD18AD" w14:textId="77777777" w:rsidR="00F601D9" w:rsidRPr="0016004F" w:rsidRDefault="00F601D9" w:rsidP="003C644D">
            <w:pPr>
              <w:spacing w:after="60"/>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16</w:t>
            </w:r>
          </w:p>
        </w:tc>
        <w:tc>
          <w:tcPr>
            <w:tcW w:w="0" w:type="auto"/>
            <w:noWrap/>
            <w:hideMark/>
          </w:tcPr>
          <w:p w14:paraId="3C988C8D"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Fair (15-19)</w:t>
            </w:r>
          </w:p>
        </w:tc>
      </w:tr>
      <w:tr w:rsidR="00F601D9" w:rsidRPr="0016004F" w14:paraId="5C65B6AD" w14:textId="77777777" w:rsidTr="003C644D">
        <w:trPr>
          <w:cantSplit/>
          <w:trHeight w:val="840"/>
        </w:trPr>
        <w:tc>
          <w:tcPr>
            <w:cnfStyle w:val="001000000000" w:firstRow="0" w:lastRow="0" w:firstColumn="1" w:lastColumn="0" w:oddVBand="0" w:evenVBand="0" w:oddHBand="0" w:evenHBand="0" w:firstRowFirstColumn="0" w:firstRowLastColumn="0" w:lastRowFirstColumn="0" w:lastRowLastColumn="0"/>
            <w:tcW w:w="0" w:type="auto"/>
            <w:hideMark/>
          </w:tcPr>
          <w:p w14:paraId="35572A8D" w14:textId="77777777" w:rsidR="00F601D9" w:rsidRPr="0016004F" w:rsidRDefault="00F601D9" w:rsidP="003C644D">
            <w:pPr>
              <w:spacing w:after="6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Iida et al., 2011b</w:t>
            </w:r>
          </w:p>
        </w:tc>
        <w:tc>
          <w:tcPr>
            <w:tcW w:w="0" w:type="auto"/>
            <w:hideMark/>
          </w:tcPr>
          <w:p w14:paraId="6C082FA6" w14:textId="40EF1B4D"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 xml:space="preserve">Timing of the restenosis following nitinol stenting in the superficial femoral artery and the factors associated with early and late </w:t>
            </w:r>
            <w:proofErr w:type="spellStart"/>
            <w:r w:rsidRPr="0016004F">
              <w:rPr>
                <w:rFonts w:ascii="Montserrat" w:eastAsia="Times New Roman" w:hAnsi="Montserrat" w:cs="Times New Roman"/>
                <w:color w:val="2C2C2C"/>
                <w:sz w:val="16"/>
                <w:szCs w:val="16"/>
                <w:lang w:eastAsia="en-GB"/>
              </w:rPr>
              <w:t>restenoses</w:t>
            </w:r>
            <w:proofErr w:type="spellEnd"/>
            <w:r w:rsidRPr="0016004F">
              <w:rPr>
                <w:rFonts w:ascii="Montserrat" w:eastAsia="Times New Roman" w:hAnsi="Montserrat" w:cs="Times New Roman"/>
                <w:color w:val="2C2C2C"/>
                <w:sz w:val="16"/>
                <w:szCs w:val="16"/>
                <w:lang w:eastAsia="en-GB"/>
              </w:rPr>
              <w:t>.</w:t>
            </w:r>
          </w:p>
        </w:tc>
        <w:tc>
          <w:tcPr>
            <w:tcW w:w="0" w:type="auto"/>
            <w:hideMark/>
          </w:tcPr>
          <w:p w14:paraId="1118D7A3"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Japan</w:t>
            </w:r>
          </w:p>
        </w:tc>
        <w:tc>
          <w:tcPr>
            <w:tcW w:w="0" w:type="auto"/>
            <w:noWrap/>
            <w:hideMark/>
          </w:tcPr>
          <w:p w14:paraId="01154416"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Retrospective</w:t>
            </w:r>
          </w:p>
        </w:tc>
        <w:tc>
          <w:tcPr>
            <w:tcW w:w="0" w:type="auto"/>
            <w:noWrap/>
            <w:hideMark/>
          </w:tcPr>
          <w:p w14:paraId="27E1B87D" w14:textId="77777777" w:rsidR="00F601D9" w:rsidRPr="0016004F" w:rsidRDefault="00F601D9" w:rsidP="003C644D">
            <w:pPr>
              <w:spacing w:after="60"/>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11</w:t>
            </w:r>
          </w:p>
        </w:tc>
        <w:tc>
          <w:tcPr>
            <w:tcW w:w="0" w:type="auto"/>
            <w:noWrap/>
            <w:hideMark/>
          </w:tcPr>
          <w:p w14:paraId="196F6B9B"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Poor (≤ 14)</w:t>
            </w:r>
          </w:p>
        </w:tc>
      </w:tr>
      <w:tr w:rsidR="00F601D9" w:rsidRPr="0016004F" w14:paraId="75742589" w14:textId="77777777" w:rsidTr="003C644D">
        <w:trPr>
          <w:cnfStyle w:val="000000100000" w:firstRow="0" w:lastRow="0" w:firstColumn="0" w:lastColumn="0" w:oddVBand="0" w:evenVBand="0" w:oddHBand="1" w:evenHBand="0" w:firstRowFirstColumn="0" w:firstRowLastColumn="0" w:lastRowFirstColumn="0" w:lastRowLastColumn="0"/>
          <w:cantSplit/>
          <w:trHeight w:val="560"/>
        </w:trPr>
        <w:tc>
          <w:tcPr>
            <w:cnfStyle w:val="001000000000" w:firstRow="0" w:lastRow="0" w:firstColumn="1" w:lastColumn="0" w:oddVBand="0" w:evenVBand="0" w:oddHBand="0" w:evenHBand="0" w:firstRowFirstColumn="0" w:firstRowLastColumn="0" w:lastRowFirstColumn="0" w:lastRowLastColumn="0"/>
            <w:tcW w:w="0" w:type="auto"/>
            <w:hideMark/>
          </w:tcPr>
          <w:p w14:paraId="451DF7A5" w14:textId="002D74CD" w:rsidR="00F601D9" w:rsidRPr="0016004F" w:rsidRDefault="00F601D9" w:rsidP="003C644D">
            <w:pPr>
              <w:spacing w:after="6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lastRenderedPageBreak/>
              <w:t>Iida</w:t>
            </w:r>
            <w:r w:rsidR="00BB2B7A" w:rsidRPr="0016004F">
              <w:rPr>
                <w:rFonts w:ascii="Montserrat" w:eastAsia="Times New Roman" w:hAnsi="Montserrat" w:cs="Times New Roman"/>
                <w:color w:val="2C2C2C"/>
                <w:sz w:val="16"/>
                <w:szCs w:val="16"/>
                <w:lang w:eastAsia="en-GB"/>
              </w:rPr>
              <w:t xml:space="preserve"> et al., </w:t>
            </w:r>
            <w:r w:rsidRPr="0016004F">
              <w:rPr>
                <w:rFonts w:ascii="Montserrat" w:eastAsia="Times New Roman" w:hAnsi="Montserrat" w:cs="Times New Roman"/>
                <w:color w:val="2C2C2C"/>
                <w:sz w:val="16"/>
                <w:szCs w:val="16"/>
                <w:lang w:eastAsia="en-GB"/>
              </w:rPr>
              <w:t>2015</w:t>
            </w:r>
          </w:p>
        </w:tc>
        <w:tc>
          <w:tcPr>
            <w:tcW w:w="0" w:type="auto"/>
            <w:hideMark/>
          </w:tcPr>
          <w:p w14:paraId="29B244E4"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1-Year Results of the ZEPHYR Registry (</w:t>
            </w:r>
            <w:proofErr w:type="spellStart"/>
            <w:r w:rsidRPr="0016004F">
              <w:rPr>
                <w:rFonts w:ascii="Montserrat" w:eastAsia="Times New Roman" w:hAnsi="Montserrat" w:cs="Times New Roman"/>
                <w:color w:val="2C2C2C"/>
                <w:sz w:val="16"/>
                <w:szCs w:val="16"/>
                <w:lang w:eastAsia="en-GB"/>
              </w:rPr>
              <w:t>Zilver</w:t>
            </w:r>
            <w:proofErr w:type="spellEnd"/>
            <w:r w:rsidRPr="0016004F">
              <w:rPr>
                <w:rFonts w:ascii="Montserrat" w:eastAsia="Times New Roman" w:hAnsi="Montserrat" w:cs="Times New Roman"/>
                <w:color w:val="2C2C2C"/>
                <w:sz w:val="16"/>
                <w:szCs w:val="16"/>
                <w:lang w:eastAsia="en-GB"/>
              </w:rPr>
              <w:t xml:space="preserve"> PTX for the Femoral Artery and Proximal Popliteal Artery): Predictors of Restenosis</w:t>
            </w:r>
          </w:p>
        </w:tc>
        <w:tc>
          <w:tcPr>
            <w:tcW w:w="0" w:type="auto"/>
            <w:hideMark/>
          </w:tcPr>
          <w:p w14:paraId="3709B166"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Japan</w:t>
            </w:r>
          </w:p>
        </w:tc>
        <w:tc>
          <w:tcPr>
            <w:tcW w:w="0" w:type="auto"/>
            <w:noWrap/>
            <w:hideMark/>
          </w:tcPr>
          <w:p w14:paraId="09E77657"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Prospective</w:t>
            </w:r>
          </w:p>
        </w:tc>
        <w:tc>
          <w:tcPr>
            <w:tcW w:w="0" w:type="auto"/>
            <w:noWrap/>
            <w:hideMark/>
          </w:tcPr>
          <w:p w14:paraId="0FB3AABF" w14:textId="77777777" w:rsidR="00F601D9" w:rsidRPr="0016004F" w:rsidRDefault="00F601D9" w:rsidP="003C644D">
            <w:pPr>
              <w:spacing w:after="60"/>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13</w:t>
            </w:r>
          </w:p>
        </w:tc>
        <w:tc>
          <w:tcPr>
            <w:tcW w:w="0" w:type="auto"/>
            <w:noWrap/>
            <w:hideMark/>
          </w:tcPr>
          <w:p w14:paraId="7AAA0B45"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Poor (≤ 14)</w:t>
            </w:r>
          </w:p>
        </w:tc>
      </w:tr>
      <w:tr w:rsidR="00F601D9" w:rsidRPr="0016004F" w14:paraId="7E2699EC" w14:textId="77777777" w:rsidTr="003C644D">
        <w:trPr>
          <w:cantSplit/>
          <w:trHeight w:val="840"/>
        </w:trPr>
        <w:tc>
          <w:tcPr>
            <w:cnfStyle w:val="001000000000" w:firstRow="0" w:lastRow="0" w:firstColumn="1" w:lastColumn="0" w:oddVBand="0" w:evenVBand="0" w:oddHBand="0" w:evenHBand="0" w:firstRowFirstColumn="0" w:firstRowLastColumn="0" w:lastRowFirstColumn="0" w:lastRowLastColumn="0"/>
            <w:tcW w:w="0" w:type="auto"/>
            <w:hideMark/>
          </w:tcPr>
          <w:p w14:paraId="03D0F1B5" w14:textId="2A2A4F15" w:rsidR="00F601D9" w:rsidRPr="0016004F" w:rsidRDefault="00F601D9" w:rsidP="003C644D">
            <w:pPr>
              <w:spacing w:after="6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Iida</w:t>
            </w:r>
            <w:r w:rsidR="00BB2B7A" w:rsidRPr="0016004F">
              <w:rPr>
                <w:rFonts w:ascii="Montserrat" w:eastAsia="Times New Roman" w:hAnsi="Montserrat" w:cs="Times New Roman"/>
                <w:color w:val="2C2C2C"/>
                <w:sz w:val="16"/>
                <w:szCs w:val="16"/>
                <w:lang w:eastAsia="en-GB"/>
              </w:rPr>
              <w:t xml:space="preserve"> et al., </w:t>
            </w:r>
            <w:r w:rsidRPr="0016004F">
              <w:rPr>
                <w:rFonts w:ascii="Montserrat" w:eastAsia="Times New Roman" w:hAnsi="Montserrat" w:cs="Times New Roman"/>
                <w:color w:val="2C2C2C"/>
                <w:sz w:val="16"/>
                <w:szCs w:val="16"/>
                <w:lang w:eastAsia="en-GB"/>
              </w:rPr>
              <w:t>2019</w:t>
            </w:r>
          </w:p>
        </w:tc>
        <w:tc>
          <w:tcPr>
            <w:tcW w:w="0" w:type="auto"/>
            <w:hideMark/>
          </w:tcPr>
          <w:p w14:paraId="01D566D4" w14:textId="2FF7422D"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Self-Expanding Nitinol Stent vs Percutaneous Transluminal Angioplasty in the Treatment of Femoropopliteal Lesions: 3-Year Data From the SM-01 Trial.</w:t>
            </w:r>
          </w:p>
        </w:tc>
        <w:tc>
          <w:tcPr>
            <w:tcW w:w="0" w:type="auto"/>
            <w:hideMark/>
          </w:tcPr>
          <w:p w14:paraId="72D67DB9"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Japan</w:t>
            </w:r>
          </w:p>
        </w:tc>
        <w:tc>
          <w:tcPr>
            <w:tcW w:w="0" w:type="auto"/>
            <w:noWrap/>
            <w:hideMark/>
          </w:tcPr>
          <w:p w14:paraId="29A21095"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Prospective</w:t>
            </w:r>
          </w:p>
        </w:tc>
        <w:tc>
          <w:tcPr>
            <w:tcW w:w="0" w:type="auto"/>
            <w:noWrap/>
            <w:hideMark/>
          </w:tcPr>
          <w:p w14:paraId="4962DD99" w14:textId="77777777" w:rsidR="00F601D9" w:rsidRPr="0016004F" w:rsidRDefault="00F601D9" w:rsidP="003C644D">
            <w:pPr>
              <w:spacing w:after="60"/>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24</w:t>
            </w:r>
          </w:p>
        </w:tc>
        <w:tc>
          <w:tcPr>
            <w:tcW w:w="0" w:type="auto"/>
            <w:noWrap/>
            <w:hideMark/>
          </w:tcPr>
          <w:p w14:paraId="70DC1CA2"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Good (20-24)</w:t>
            </w:r>
          </w:p>
        </w:tc>
      </w:tr>
      <w:tr w:rsidR="00F601D9" w:rsidRPr="0016004F" w14:paraId="0CAB1CF0" w14:textId="77777777" w:rsidTr="003C644D">
        <w:trPr>
          <w:cnfStyle w:val="000000100000" w:firstRow="0" w:lastRow="0" w:firstColumn="0" w:lastColumn="0" w:oddVBand="0" w:evenVBand="0" w:oddHBand="1" w:evenHBand="0" w:firstRowFirstColumn="0" w:firstRowLastColumn="0" w:lastRowFirstColumn="0" w:lastRowLastColumn="0"/>
          <w:cantSplit/>
          <w:trHeight w:val="560"/>
        </w:trPr>
        <w:tc>
          <w:tcPr>
            <w:cnfStyle w:val="001000000000" w:firstRow="0" w:lastRow="0" w:firstColumn="1" w:lastColumn="0" w:oddVBand="0" w:evenVBand="0" w:oddHBand="0" w:evenHBand="0" w:firstRowFirstColumn="0" w:firstRowLastColumn="0" w:lastRowFirstColumn="0" w:lastRowLastColumn="0"/>
            <w:tcW w:w="0" w:type="auto"/>
            <w:hideMark/>
          </w:tcPr>
          <w:p w14:paraId="29EBDEA2" w14:textId="154B5A30" w:rsidR="00F601D9" w:rsidRPr="0016004F" w:rsidRDefault="00F601D9" w:rsidP="003C644D">
            <w:pPr>
              <w:spacing w:after="6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Iida</w:t>
            </w:r>
            <w:r w:rsidR="00BB2B7A" w:rsidRPr="0016004F">
              <w:rPr>
                <w:rFonts w:ascii="Montserrat" w:eastAsia="Times New Roman" w:hAnsi="Montserrat" w:cs="Times New Roman"/>
                <w:color w:val="2C2C2C"/>
                <w:sz w:val="16"/>
                <w:szCs w:val="16"/>
                <w:lang w:eastAsia="en-GB"/>
              </w:rPr>
              <w:t xml:space="preserve"> et al., </w:t>
            </w:r>
            <w:r w:rsidRPr="0016004F">
              <w:rPr>
                <w:rFonts w:ascii="Montserrat" w:eastAsia="Times New Roman" w:hAnsi="Montserrat" w:cs="Times New Roman"/>
                <w:color w:val="2C2C2C"/>
                <w:sz w:val="16"/>
                <w:szCs w:val="16"/>
                <w:lang w:eastAsia="en-GB"/>
              </w:rPr>
              <w:t>2024</w:t>
            </w:r>
          </w:p>
        </w:tc>
        <w:tc>
          <w:tcPr>
            <w:tcW w:w="0" w:type="auto"/>
            <w:hideMark/>
          </w:tcPr>
          <w:p w14:paraId="58C8B5E8" w14:textId="3BB27B1C"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Three-year clinical course after fluoropolymer-based drug-eluting stent implantation for femoropopliteal lesions.</w:t>
            </w:r>
          </w:p>
        </w:tc>
        <w:tc>
          <w:tcPr>
            <w:tcW w:w="0" w:type="auto"/>
            <w:hideMark/>
          </w:tcPr>
          <w:p w14:paraId="26F762F2"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Japan</w:t>
            </w:r>
          </w:p>
        </w:tc>
        <w:tc>
          <w:tcPr>
            <w:tcW w:w="0" w:type="auto"/>
            <w:noWrap/>
            <w:hideMark/>
          </w:tcPr>
          <w:p w14:paraId="7B9B9356"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Prospective</w:t>
            </w:r>
          </w:p>
        </w:tc>
        <w:tc>
          <w:tcPr>
            <w:tcW w:w="0" w:type="auto"/>
            <w:noWrap/>
            <w:hideMark/>
          </w:tcPr>
          <w:p w14:paraId="1A7037A4" w14:textId="77777777" w:rsidR="00F601D9" w:rsidRPr="0016004F" w:rsidRDefault="00F601D9" w:rsidP="003C644D">
            <w:pPr>
              <w:spacing w:after="60"/>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12</w:t>
            </w:r>
          </w:p>
        </w:tc>
        <w:tc>
          <w:tcPr>
            <w:tcW w:w="0" w:type="auto"/>
            <w:noWrap/>
            <w:hideMark/>
          </w:tcPr>
          <w:p w14:paraId="5E13498C"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Poor (≤ 14)</w:t>
            </w:r>
          </w:p>
        </w:tc>
      </w:tr>
      <w:tr w:rsidR="00F601D9" w:rsidRPr="0016004F" w14:paraId="449B7131" w14:textId="77777777" w:rsidTr="003C644D">
        <w:trPr>
          <w:cantSplit/>
          <w:trHeight w:val="840"/>
        </w:trPr>
        <w:tc>
          <w:tcPr>
            <w:cnfStyle w:val="001000000000" w:firstRow="0" w:lastRow="0" w:firstColumn="1" w:lastColumn="0" w:oddVBand="0" w:evenVBand="0" w:oddHBand="0" w:evenHBand="0" w:firstRowFirstColumn="0" w:firstRowLastColumn="0" w:lastRowFirstColumn="0" w:lastRowLastColumn="0"/>
            <w:tcW w:w="0" w:type="auto"/>
            <w:hideMark/>
          </w:tcPr>
          <w:p w14:paraId="1B81CA27" w14:textId="77777777" w:rsidR="00F601D9" w:rsidRPr="0016004F" w:rsidRDefault="00F601D9" w:rsidP="003C644D">
            <w:pPr>
              <w:spacing w:after="6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Ito et al., 2021a</w:t>
            </w:r>
          </w:p>
        </w:tc>
        <w:tc>
          <w:tcPr>
            <w:tcW w:w="0" w:type="auto"/>
            <w:hideMark/>
          </w:tcPr>
          <w:p w14:paraId="5D34FF07" w14:textId="4929B4F1"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 xml:space="preserve">Long-term clinical outcomes after self-expandable bare nitinol stent implantation for femoropopliteal occlusive disease in </w:t>
            </w:r>
            <w:proofErr w:type="spellStart"/>
            <w:r w:rsidRPr="0016004F">
              <w:rPr>
                <w:rFonts w:ascii="Montserrat" w:eastAsia="Times New Roman" w:hAnsi="Montserrat" w:cs="Times New Roman"/>
                <w:color w:val="2C2C2C"/>
                <w:sz w:val="16"/>
                <w:szCs w:val="16"/>
                <w:lang w:eastAsia="en-GB"/>
              </w:rPr>
              <w:t>hemodialysis</w:t>
            </w:r>
            <w:proofErr w:type="spellEnd"/>
            <w:r w:rsidRPr="0016004F">
              <w:rPr>
                <w:rFonts w:ascii="Montserrat" w:eastAsia="Times New Roman" w:hAnsi="Montserrat" w:cs="Times New Roman"/>
                <w:color w:val="2C2C2C"/>
                <w:sz w:val="16"/>
                <w:szCs w:val="16"/>
                <w:lang w:eastAsia="en-GB"/>
              </w:rPr>
              <w:t xml:space="preserve"> patients.</w:t>
            </w:r>
          </w:p>
        </w:tc>
        <w:tc>
          <w:tcPr>
            <w:tcW w:w="0" w:type="auto"/>
            <w:hideMark/>
          </w:tcPr>
          <w:p w14:paraId="5528869C"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Japan</w:t>
            </w:r>
          </w:p>
        </w:tc>
        <w:tc>
          <w:tcPr>
            <w:tcW w:w="0" w:type="auto"/>
            <w:noWrap/>
            <w:hideMark/>
          </w:tcPr>
          <w:p w14:paraId="0EC0EB10"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Retrospective</w:t>
            </w:r>
          </w:p>
        </w:tc>
        <w:tc>
          <w:tcPr>
            <w:tcW w:w="0" w:type="auto"/>
            <w:noWrap/>
            <w:hideMark/>
          </w:tcPr>
          <w:p w14:paraId="1A0676DE" w14:textId="77777777" w:rsidR="00F601D9" w:rsidRPr="0016004F" w:rsidRDefault="00F601D9" w:rsidP="003C644D">
            <w:pPr>
              <w:spacing w:after="60"/>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18</w:t>
            </w:r>
          </w:p>
        </w:tc>
        <w:tc>
          <w:tcPr>
            <w:tcW w:w="0" w:type="auto"/>
            <w:noWrap/>
            <w:hideMark/>
          </w:tcPr>
          <w:p w14:paraId="050AE304"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Fair (15-19)</w:t>
            </w:r>
          </w:p>
        </w:tc>
      </w:tr>
      <w:tr w:rsidR="00F601D9" w:rsidRPr="0016004F" w14:paraId="10D54B2C" w14:textId="77777777" w:rsidTr="003C644D">
        <w:trPr>
          <w:cnfStyle w:val="000000100000" w:firstRow="0" w:lastRow="0" w:firstColumn="0" w:lastColumn="0" w:oddVBand="0" w:evenVBand="0" w:oddHBand="1" w:evenHBand="0" w:firstRowFirstColumn="0" w:firstRowLastColumn="0" w:lastRowFirstColumn="0" w:lastRowLastColumn="0"/>
          <w:cantSplit/>
          <w:trHeight w:val="560"/>
        </w:trPr>
        <w:tc>
          <w:tcPr>
            <w:cnfStyle w:val="001000000000" w:firstRow="0" w:lastRow="0" w:firstColumn="1" w:lastColumn="0" w:oddVBand="0" w:evenVBand="0" w:oddHBand="0" w:evenHBand="0" w:firstRowFirstColumn="0" w:firstRowLastColumn="0" w:lastRowFirstColumn="0" w:lastRowLastColumn="0"/>
            <w:tcW w:w="0" w:type="auto"/>
            <w:hideMark/>
          </w:tcPr>
          <w:p w14:paraId="1A524D1B" w14:textId="77777777" w:rsidR="00F601D9" w:rsidRPr="0016004F" w:rsidRDefault="00F601D9" w:rsidP="003C644D">
            <w:pPr>
              <w:spacing w:after="6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Ito et al., 2021b</w:t>
            </w:r>
          </w:p>
        </w:tc>
        <w:tc>
          <w:tcPr>
            <w:tcW w:w="0" w:type="auto"/>
            <w:hideMark/>
          </w:tcPr>
          <w:p w14:paraId="6264B24A"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Lumen Loss at 1 Year After Bare Nitinol Stent Implantation in the Superficial Femoral Artery</w:t>
            </w:r>
          </w:p>
        </w:tc>
        <w:tc>
          <w:tcPr>
            <w:tcW w:w="0" w:type="auto"/>
            <w:hideMark/>
          </w:tcPr>
          <w:p w14:paraId="4C18A489"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Japan</w:t>
            </w:r>
          </w:p>
        </w:tc>
        <w:tc>
          <w:tcPr>
            <w:tcW w:w="0" w:type="auto"/>
            <w:noWrap/>
            <w:hideMark/>
          </w:tcPr>
          <w:p w14:paraId="686D0BEF"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Retrospective</w:t>
            </w:r>
          </w:p>
        </w:tc>
        <w:tc>
          <w:tcPr>
            <w:tcW w:w="0" w:type="auto"/>
            <w:noWrap/>
            <w:hideMark/>
          </w:tcPr>
          <w:p w14:paraId="3A6FCCCE" w14:textId="77777777" w:rsidR="00F601D9" w:rsidRPr="0016004F" w:rsidRDefault="00F601D9" w:rsidP="003C644D">
            <w:pPr>
              <w:spacing w:after="60"/>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15</w:t>
            </w:r>
          </w:p>
        </w:tc>
        <w:tc>
          <w:tcPr>
            <w:tcW w:w="0" w:type="auto"/>
            <w:noWrap/>
            <w:hideMark/>
          </w:tcPr>
          <w:p w14:paraId="6E10D3C6"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Fair (15-19)</w:t>
            </w:r>
          </w:p>
        </w:tc>
      </w:tr>
      <w:tr w:rsidR="00F601D9" w:rsidRPr="0016004F" w14:paraId="47745C51" w14:textId="77777777" w:rsidTr="003C644D">
        <w:trPr>
          <w:cantSplit/>
          <w:trHeight w:val="840"/>
        </w:trPr>
        <w:tc>
          <w:tcPr>
            <w:cnfStyle w:val="001000000000" w:firstRow="0" w:lastRow="0" w:firstColumn="1" w:lastColumn="0" w:oddVBand="0" w:evenVBand="0" w:oddHBand="0" w:evenHBand="0" w:firstRowFirstColumn="0" w:firstRowLastColumn="0" w:lastRowFirstColumn="0" w:lastRowLastColumn="0"/>
            <w:tcW w:w="0" w:type="auto"/>
            <w:hideMark/>
          </w:tcPr>
          <w:p w14:paraId="61B18849" w14:textId="64D1E132" w:rsidR="00F601D9" w:rsidRPr="0016004F" w:rsidRDefault="00F601D9" w:rsidP="003C644D">
            <w:pPr>
              <w:spacing w:after="6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Jeon-Slaughter</w:t>
            </w:r>
            <w:r w:rsidR="00BB2B7A" w:rsidRPr="0016004F">
              <w:rPr>
                <w:rFonts w:ascii="Montserrat" w:eastAsia="Times New Roman" w:hAnsi="Montserrat" w:cs="Times New Roman"/>
                <w:color w:val="2C2C2C"/>
                <w:sz w:val="16"/>
                <w:szCs w:val="16"/>
                <w:lang w:eastAsia="en-GB"/>
              </w:rPr>
              <w:t xml:space="preserve"> et al., </w:t>
            </w:r>
            <w:r w:rsidRPr="0016004F">
              <w:rPr>
                <w:rFonts w:ascii="Montserrat" w:eastAsia="Times New Roman" w:hAnsi="Montserrat" w:cs="Times New Roman"/>
                <w:color w:val="2C2C2C"/>
                <w:sz w:val="16"/>
                <w:szCs w:val="16"/>
                <w:lang w:eastAsia="en-GB"/>
              </w:rPr>
              <w:t>2018</w:t>
            </w:r>
          </w:p>
        </w:tc>
        <w:tc>
          <w:tcPr>
            <w:tcW w:w="0" w:type="auto"/>
            <w:hideMark/>
          </w:tcPr>
          <w:p w14:paraId="72C64649"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Comparative Effectiveness Study of Drug-Eluting and Bare-Metal Peripheral Artery Stents in Endovascular Femoropopliteal Artery Revascularization</w:t>
            </w:r>
          </w:p>
        </w:tc>
        <w:tc>
          <w:tcPr>
            <w:tcW w:w="0" w:type="auto"/>
            <w:hideMark/>
          </w:tcPr>
          <w:p w14:paraId="3B8362B2"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USA</w:t>
            </w:r>
          </w:p>
        </w:tc>
        <w:tc>
          <w:tcPr>
            <w:tcW w:w="0" w:type="auto"/>
            <w:noWrap/>
            <w:hideMark/>
          </w:tcPr>
          <w:p w14:paraId="3A6E0A06"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Retrospective</w:t>
            </w:r>
          </w:p>
        </w:tc>
        <w:tc>
          <w:tcPr>
            <w:tcW w:w="0" w:type="auto"/>
            <w:noWrap/>
            <w:hideMark/>
          </w:tcPr>
          <w:p w14:paraId="2A836D56" w14:textId="77777777" w:rsidR="00F601D9" w:rsidRPr="0016004F" w:rsidRDefault="00F601D9" w:rsidP="003C644D">
            <w:pPr>
              <w:spacing w:after="60"/>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18</w:t>
            </w:r>
          </w:p>
        </w:tc>
        <w:tc>
          <w:tcPr>
            <w:tcW w:w="0" w:type="auto"/>
            <w:noWrap/>
            <w:hideMark/>
          </w:tcPr>
          <w:p w14:paraId="0F0637F7"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Fair (15-19)</w:t>
            </w:r>
          </w:p>
        </w:tc>
      </w:tr>
      <w:tr w:rsidR="00F601D9" w:rsidRPr="0016004F" w14:paraId="24496D57" w14:textId="77777777" w:rsidTr="003C644D">
        <w:trPr>
          <w:cnfStyle w:val="000000100000" w:firstRow="0" w:lastRow="0" w:firstColumn="0" w:lastColumn="0" w:oddVBand="0" w:evenVBand="0" w:oddHBand="1" w:evenHBand="0" w:firstRowFirstColumn="0" w:firstRowLastColumn="0" w:lastRowFirstColumn="0" w:lastRowLastColumn="0"/>
          <w:cantSplit/>
          <w:trHeight w:val="280"/>
        </w:trPr>
        <w:tc>
          <w:tcPr>
            <w:cnfStyle w:val="001000000000" w:firstRow="0" w:lastRow="0" w:firstColumn="1" w:lastColumn="0" w:oddVBand="0" w:evenVBand="0" w:oddHBand="0" w:evenHBand="0" w:firstRowFirstColumn="0" w:firstRowLastColumn="0" w:lastRowFirstColumn="0" w:lastRowLastColumn="0"/>
            <w:tcW w:w="0" w:type="auto"/>
            <w:hideMark/>
          </w:tcPr>
          <w:p w14:paraId="56066092" w14:textId="73CEBD5B" w:rsidR="00F601D9" w:rsidRPr="0016004F" w:rsidRDefault="00F601D9" w:rsidP="003C644D">
            <w:pPr>
              <w:spacing w:after="6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Kang</w:t>
            </w:r>
            <w:r w:rsidR="00BB2B7A" w:rsidRPr="0016004F">
              <w:rPr>
                <w:rFonts w:ascii="Montserrat" w:eastAsia="Times New Roman" w:hAnsi="Montserrat" w:cs="Times New Roman"/>
                <w:color w:val="2C2C2C"/>
                <w:sz w:val="16"/>
                <w:szCs w:val="16"/>
                <w:lang w:eastAsia="en-GB"/>
              </w:rPr>
              <w:t xml:space="preserve"> et al., </w:t>
            </w:r>
            <w:r w:rsidRPr="0016004F">
              <w:rPr>
                <w:rFonts w:ascii="Montserrat" w:eastAsia="Times New Roman" w:hAnsi="Montserrat" w:cs="Times New Roman"/>
                <w:color w:val="2C2C2C"/>
                <w:sz w:val="16"/>
                <w:szCs w:val="16"/>
                <w:lang w:eastAsia="en-GB"/>
              </w:rPr>
              <w:t>2016</w:t>
            </w:r>
          </w:p>
        </w:tc>
        <w:tc>
          <w:tcPr>
            <w:tcW w:w="0" w:type="auto"/>
            <w:hideMark/>
          </w:tcPr>
          <w:p w14:paraId="4DB3B660"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 xml:space="preserve">A single </w:t>
            </w:r>
            <w:proofErr w:type="spellStart"/>
            <w:r w:rsidRPr="0016004F">
              <w:rPr>
                <w:rFonts w:ascii="Montserrat" w:eastAsia="Times New Roman" w:hAnsi="Montserrat" w:cs="Times New Roman"/>
                <w:color w:val="2C2C2C"/>
                <w:sz w:val="16"/>
                <w:szCs w:val="16"/>
                <w:lang w:eastAsia="en-GB"/>
              </w:rPr>
              <w:t>center</w:t>
            </w:r>
            <w:proofErr w:type="spellEnd"/>
            <w:r w:rsidRPr="0016004F">
              <w:rPr>
                <w:rFonts w:ascii="Montserrat" w:eastAsia="Times New Roman" w:hAnsi="Montserrat" w:cs="Times New Roman"/>
                <w:color w:val="2C2C2C"/>
                <w:sz w:val="16"/>
                <w:szCs w:val="16"/>
                <w:lang w:eastAsia="en-GB"/>
              </w:rPr>
              <w:t xml:space="preserve"> experience of </w:t>
            </w:r>
            <w:proofErr w:type="spellStart"/>
            <w:r w:rsidRPr="0016004F">
              <w:rPr>
                <w:rFonts w:ascii="Montserrat" w:eastAsia="Times New Roman" w:hAnsi="Montserrat" w:cs="Times New Roman"/>
                <w:color w:val="2C2C2C"/>
                <w:sz w:val="16"/>
                <w:szCs w:val="16"/>
                <w:lang w:eastAsia="en-GB"/>
              </w:rPr>
              <w:t>Zilver</w:t>
            </w:r>
            <w:proofErr w:type="spellEnd"/>
            <w:r w:rsidRPr="0016004F">
              <w:rPr>
                <w:rFonts w:ascii="Montserrat" w:eastAsia="Times New Roman" w:hAnsi="Montserrat" w:cs="Times New Roman"/>
                <w:color w:val="2C2C2C"/>
                <w:sz w:val="16"/>
                <w:szCs w:val="16"/>
                <w:lang w:eastAsia="en-GB"/>
              </w:rPr>
              <w:t xml:space="preserve"> PTX for </w:t>
            </w:r>
            <w:proofErr w:type="spellStart"/>
            <w:r w:rsidRPr="0016004F">
              <w:rPr>
                <w:rFonts w:ascii="Montserrat" w:eastAsia="Times New Roman" w:hAnsi="Montserrat" w:cs="Times New Roman"/>
                <w:color w:val="2C2C2C"/>
                <w:sz w:val="16"/>
                <w:szCs w:val="16"/>
                <w:lang w:eastAsia="en-GB"/>
              </w:rPr>
              <w:t>femoro</w:t>
            </w:r>
            <w:proofErr w:type="spellEnd"/>
            <w:r w:rsidRPr="0016004F">
              <w:rPr>
                <w:rFonts w:ascii="Montserrat" w:eastAsia="Times New Roman" w:hAnsi="Montserrat" w:cs="Times New Roman"/>
                <w:color w:val="2C2C2C"/>
                <w:sz w:val="16"/>
                <w:szCs w:val="16"/>
                <w:lang w:eastAsia="en-GB"/>
              </w:rPr>
              <w:t>-popliteal lesions</w:t>
            </w:r>
          </w:p>
        </w:tc>
        <w:tc>
          <w:tcPr>
            <w:tcW w:w="0" w:type="auto"/>
            <w:hideMark/>
          </w:tcPr>
          <w:p w14:paraId="02686BF4"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USA</w:t>
            </w:r>
          </w:p>
        </w:tc>
        <w:tc>
          <w:tcPr>
            <w:tcW w:w="0" w:type="auto"/>
            <w:noWrap/>
            <w:hideMark/>
          </w:tcPr>
          <w:p w14:paraId="7B021267"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Retrospective</w:t>
            </w:r>
          </w:p>
        </w:tc>
        <w:tc>
          <w:tcPr>
            <w:tcW w:w="0" w:type="auto"/>
            <w:noWrap/>
            <w:hideMark/>
          </w:tcPr>
          <w:p w14:paraId="1989046A" w14:textId="77777777" w:rsidR="00F601D9" w:rsidRPr="0016004F" w:rsidRDefault="00F601D9" w:rsidP="003C644D">
            <w:pPr>
              <w:spacing w:after="60"/>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13</w:t>
            </w:r>
          </w:p>
        </w:tc>
        <w:tc>
          <w:tcPr>
            <w:tcW w:w="0" w:type="auto"/>
            <w:noWrap/>
            <w:hideMark/>
          </w:tcPr>
          <w:p w14:paraId="387B1ED0"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Poor (≤ 14)</w:t>
            </w:r>
          </w:p>
        </w:tc>
      </w:tr>
      <w:tr w:rsidR="00F601D9" w:rsidRPr="0016004F" w14:paraId="74F73EE6" w14:textId="77777777" w:rsidTr="003C644D">
        <w:trPr>
          <w:cantSplit/>
          <w:trHeight w:val="560"/>
        </w:trPr>
        <w:tc>
          <w:tcPr>
            <w:cnfStyle w:val="001000000000" w:firstRow="0" w:lastRow="0" w:firstColumn="1" w:lastColumn="0" w:oddVBand="0" w:evenVBand="0" w:oddHBand="0" w:evenHBand="0" w:firstRowFirstColumn="0" w:firstRowLastColumn="0" w:lastRowFirstColumn="0" w:lastRowLastColumn="0"/>
            <w:tcW w:w="0" w:type="auto"/>
            <w:hideMark/>
          </w:tcPr>
          <w:p w14:paraId="2FF465E4" w14:textId="79D17815" w:rsidR="00F601D9" w:rsidRPr="0016004F" w:rsidRDefault="00F601D9" w:rsidP="003C644D">
            <w:pPr>
              <w:spacing w:after="60"/>
              <w:rPr>
                <w:rFonts w:ascii="Montserrat" w:eastAsia="Times New Roman" w:hAnsi="Montserrat" w:cs="Times New Roman"/>
                <w:color w:val="2C2C2C"/>
                <w:sz w:val="16"/>
                <w:szCs w:val="16"/>
                <w:lang w:eastAsia="en-GB"/>
              </w:rPr>
            </w:pPr>
            <w:proofErr w:type="spellStart"/>
            <w:r w:rsidRPr="0016004F">
              <w:rPr>
                <w:rFonts w:ascii="Montserrat" w:eastAsia="Times New Roman" w:hAnsi="Montserrat" w:cs="Times New Roman"/>
                <w:color w:val="2C2C2C"/>
                <w:sz w:val="16"/>
                <w:szCs w:val="16"/>
                <w:lang w:eastAsia="en-GB"/>
              </w:rPr>
              <w:t>Karashima</w:t>
            </w:r>
            <w:proofErr w:type="spellEnd"/>
            <w:r w:rsidR="00BB2B7A" w:rsidRPr="0016004F">
              <w:rPr>
                <w:rFonts w:ascii="Montserrat" w:eastAsia="Times New Roman" w:hAnsi="Montserrat" w:cs="Times New Roman"/>
                <w:color w:val="2C2C2C"/>
                <w:sz w:val="16"/>
                <w:szCs w:val="16"/>
                <w:lang w:eastAsia="en-GB"/>
              </w:rPr>
              <w:t xml:space="preserve"> et al., </w:t>
            </w:r>
            <w:r w:rsidRPr="0016004F">
              <w:rPr>
                <w:rFonts w:ascii="Montserrat" w:eastAsia="Times New Roman" w:hAnsi="Montserrat" w:cs="Times New Roman"/>
                <w:color w:val="2C2C2C"/>
                <w:sz w:val="16"/>
                <w:szCs w:val="16"/>
                <w:lang w:eastAsia="en-GB"/>
              </w:rPr>
              <w:t>2021</w:t>
            </w:r>
          </w:p>
        </w:tc>
        <w:tc>
          <w:tcPr>
            <w:tcW w:w="0" w:type="auto"/>
            <w:hideMark/>
          </w:tcPr>
          <w:p w14:paraId="4DF5BA03" w14:textId="600F5E3C"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Three-Year Clinical Outcomes of the Innova™ Self-Expanding Nitinol Stent for the Treatment of Femoropopliteal Lesions.</w:t>
            </w:r>
          </w:p>
        </w:tc>
        <w:tc>
          <w:tcPr>
            <w:tcW w:w="0" w:type="auto"/>
            <w:hideMark/>
          </w:tcPr>
          <w:p w14:paraId="66EDEB4A"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Japan</w:t>
            </w:r>
          </w:p>
        </w:tc>
        <w:tc>
          <w:tcPr>
            <w:tcW w:w="0" w:type="auto"/>
            <w:noWrap/>
            <w:hideMark/>
          </w:tcPr>
          <w:p w14:paraId="50686CCB"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Retrospective</w:t>
            </w:r>
          </w:p>
        </w:tc>
        <w:tc>
          <w:tcPr>
            <w:tcW w:w="0" w:type="auto"/>
            <w:noWrap/>
            <w:hideMark/>
          </w:tcPr>
          <w:p w14:paraId="51228BB3" w14:textId="77777777" w:rsidR="00F601D9" w:rsidRPr="0016004F" w:rsidRDefault="00F601D9" w:rsidP="003C644D">
            <w:pPr>
              <w:spacing w:after="60"/>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14</w:t>
            </w:r>
          </w:p>
        </w:tc>
        <w:tc>
          <w:tcPr>
            <w:tcW w:w="0" w:type="auto"/>
            <w:noWrap/>
            <w:hideMark/>
          </w:tcPr>
          <w:p w14:paraId="355637B5"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Poor (≤ 14)</w:t>
            </w:r>
          </w:p>
        </w:tc>
      </w:tr>
      <w:tr w:rsidR="00F601D9" w:rsidRPr="0016004F" w14:paraId="6E49722B" w14:textId="77777777" w:rsidTr="003C644D">
        <w:trPr>
          <w:cnfStyle w:val="000000100000" w:firstRow="0" w:lastRow="0" w:firstColumn="0" w:lastColumn="0" w:oddVBand="0" w:evenVBand="0" w:oddHBand="1" w:evenHBand="0" w:firstRowFirstColumn="0" w:firstRowLastColumn="0" w:lastRowFirstColumn="0" w:lastRowLastColumn="0"/>
          <w:cantSplit/>
          <w:trHeight w:val="840"/>
        </w:trPr>
        <w:tc>
          <w:tcPr>
            <w:cnfStyle w:val="001000000000" w:firstRow="0" w:lastRow="0" w:firstColumn="1" w:lastColumn="0" w:oddVBand="0" w:evenVBand="0" w:oddHBand="0" w:evenHBand="0" w:firstRowFirstColumn="0" w:firstRowLastColumn="0" w:lastRowFirstColumn="0" w:lastRowLastColumn="0"/>
            <w:tcW w:w="0" w:type="auto"/>
            <w:hideMark/>
          </w:tcPr>
          <w:p w14:paraId="4C3506F9" w14:textId="29917AF3" w:rsidR="00F601D9" w:rsidRPr="0016004F" w:rsidRDefault="00F601D9" w:rsidP="003C644D">
            <w:pPr>
              <w:spacing w:after="6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Karpenko</w:t>
            </w:r>
            <w:r w:rsidR="00BB2B7A" w:rsidRPr="0016004F">
              <w:rPr>
                <w:rFonts w:ascii="Montserrat" w:eastAsia="Times New Roman" w:hAnsi="Montserrat" w:cs="Times New Roman"/>
                <w:color w:val="2C2C2C"/>
                <w:sz w:val="16"/>
                <w:szCs w:val="16"/>
                <w:lang w:eastAsia="en-GB"/>
              </w:rPr>
              <w:t xml:space="preserve"> et al., </w:t>
            </w:r>
            <w:r w:rsidRPr="0016004F">
              <w:rPr>
                <w:rFonts w:ascii="Montserrat" w:eastAsia="Times New Roman" w:hAnsi="Montserrat" w:cs="Times New Roman"/>
                <w:color w:val="2C2C2C"/>
                <w:sz w:val="16"/>
                <w:szCs w:val="16"/>
                <w:lang w:eastAsia="en-GB"/>
              </w:rPr>
              <w:t>2022</w:t>
            </w:r>
          </w:p>
        </w:tc>
        <w:tc>
          <w:tcPr>
            <w:tcW w:w="0" w:type="auto"/>
            <w:hideMark/>
          </w:tcPr>
          <w:p w14:paraId="29595D65"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 xml:space="preserve">Influence of lamina </w:t>
            </w:r>
            <w:proofErr w:type="spellStart"/>
            <w:r w:rsidRPr="0016004F">
              <w:rPr>
                <w:rFonts w:ascii="Montserrat" w:eastAsia="Times New Roman" w:hAnsi="Montserrat" w:cs="Times New Roman"/>
                <w:color w:val="2C2C2C"/>
                <w:sz w:val="16"/>
                <w:szCs w:val="16"/>
                <w:lang w:eastAsia="en-GB"/>
              </w:rPr>
              <w:t>vastoadductoria</w:t>
            </w:r>
            <w:proofErr w:type="spellEnd"/>
            <w:r w:rsidRPr="0016004F">
              <w:rPr>
                <w:rFonts w:ascii="Montserrat" w:eastAsia="Times New Roman" w:hAnsi="Montserrat" w:cs="Times New Roman"/>
                <w:color w:val="2C2C2C"/>
                <w:sz w:val="16"/>
                <w:szCs w:val="16"/>
                <w:lang w:eastAsia="en-GB"/>
              </w:rPr>
              <w:t xml:space="preserve"> dissection on the outcomes of femoral artery extensive lesion stenting: A pilot randomised investigation</w:t>
            </w:r>
          </w:p>
        </w:tc>
        <w:tc>
          <w:tcPr>
            <w:tcW w:w="0" w:type="auto"/>
            <w:hideMark/>
          </w:tcPr>
          <w:p w14:paraId="6460A47C"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Russia</w:t>
            </w:r>
          </w:p>
        </w:tc>
        <w:tc>
          <w:tcPr>
            <w:tcW w:w="0" w:type="auto"/>
            <w:noWrap/>
            <w:hideMark/>
          </w:tcPr>
          <w:p w14:paraId="6A931D1C"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Prospective</w:t>
            </w:r>
          </w:p>
        </w:tc>
        <w:tc>
          <w:tcPr>
            <w:tcW w:w="0" w:type="auto"/>
            <w:noWrap/>
            <w:hideMark/>
          </w:tcPr>
          <w:p w14:paraId="28D0A2E0" w14:textId="77777777" w:rsidR="00F601D9" w:rsidRPr="0016004F" w:rsidRDefault="00F601D9" w:rsidP="003C644D">
            <w:pPr>
              <w:spacing w:after="60"/>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21</w:t>
            </w:r>
          </w:p>
        </w:tc>
        <w:tc>
          <w:tcPr>
            <w:tcW w:w="0" w:type="auto"/>
            <w:noWrap/>
            <w:hideMark/>
          </w:tcPr>
          <w:p w14:paraId="67052DD6"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Good (20-24)</w:t>
            </w:r>
          </w:p>
        </w:tc>
      </w:tr>
      <w:tr w:rsidR="00F601D9" w:rsidRPr="0016004F" w14:paraId="4193697B" w14:textId="77777777" w:rsidTr="003C644D">
        <w:trPr>
          <w:cantSplit/>
          <w:trHeight w:val="560"/>
        </w:trPr>
        <w:tc>
          <w:tcPr>
            <w:cnfStyle w:val="001000000000" w:firstRow="0" w:lastRow="0" w:firstColumn="1" w:lastColumn="0" w:oddVBand="0" w:evenVBand="0" w:oddHBand="0" w:evenHBand="0" w:firstRowFirstColumn="0" w:firstRowLastColumn="0" w:lastRowFirstColumn="0" w:lastRowLastColumn="0"/>
            <w:tcW w:w="0" w:type="auto"/>
            <w:hideMark/>
          </w:tcPr>
          <w:p w14:paraId="12ADCE6A" w14:textId="5C654E0D" w:rsidR="00F601D9" w:rsidRPr="0016004F" w:rsidRDefault="00F601D9" w:rsidP="003C644D">
            <w:pPr>
              <w:spacing w:after="6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Katsuki</w:t>
            </w:r>
            <w:r w:rsidR="00BB2B7A" w:rsidRPr="0016004F">
              <w:rPr>
                <w:rFonts w:ascii="Montserrat" w:eastAsia="Times New Roman" w:hAnsi="Montserrat" w:cs="Times New Roman"/>
                <w:color w:val="2C2C2C"/>
                <w:sz w:val="16"/>
                <w:szCs w:val="16"/>
                <w:lang w:eastAsia="en-GB"/>
              </w:rPr>
              <w:t xml:space="preserve"> et al., </w:t>
            </w:r>
            <w:r w:rsidRPr="0016004F">
              <w:rPr>
                <w:rFonts w:ascii="Montserrat" w:eastAsia="Times New Roman" w:hAnsi="Montserrat" w:cs="Times New Roman"/>
                <w:color w:val="2C2C2C"/>
                <w:sz w:val="16"/>
                <w:szCs w:val="16"/>
                <w:lang w:eastAsia="en-GB"/>
              </w:rPr>
              <w:t>2019</w:t>
            </w:r>
          </w:p>
        </w:tc>
        <w:tc>
          <w:tcPr>
            <w:tcW w:w="0" w:type="auto"/>
            <w:hideMark/>
          </w:tcPr>
          <w:p w14:paraId="30D4767A"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Mortality Risk Following Application of a Paclitaxel-Coated Stent in Femoropopliteal Lesions</w:t>
            </w:r>
          </w:p>
        </w:tc>
        <w:tc>
          <w:tcPr>
            <w:tcW w:w="0" w:type="auto"/>
            <w:hideMark/>
          </w:tcPr>
          <w:p w14:paraId="61D1E21D"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Japan</w:t>
            </w:r>
          </w:p>
        </w:tc>
        <w:tc>
          <w:tcPr>
            <w:tcW w:w="0" w:type="auto"/>
            <w:noWrap/>
            <w:hideMark/>
          </w:tcPr>
          <w:p w14:paraId="4BDC4A6D"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Retrospective</w:t>
            </w:r>
          </w:p>
        </w:tc>
        <w:tc>
          <w:tcPr>
            <w:tcW w:w="0" w:type="auto"/>
            <w:noWrap/>
            <w:hideMark/>
          </w:tcPr>
          <w:p w14:paraId="5D2013E8" w14:textId="77777777" w:rsidR="00F601D9" w:rsidRPr="0016004F" w:rsidRDefault="00F601D9" w:rsidP="003C644D">
            <w:pPr>
              <w:spacing w:after="60"/>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17</w:t>
            </w:r>
          </w:p>
        </w:tc>
        <w:tc>
          <w:tcPr>
            <w:tcW w:w="0" w:type="auto"/>
            <w:noWrap/>
            <w:hideMark/>
          </w:tcPr>
          <w:p w14:paraId="32A8A318"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Fair (15-19)</w:t>
            </w:r>
          </w:p>
        </w:tc>
      </w:tr>
      <w:tr w:rsidR="00F601D9" w:rsidRPr="0016004F" w14:paraId="110DB437" w14:textId="77777777" w:rsidTr="003C644D">
        <w:trPr>
          <w:cnfStyle w:val="000000100000" w:firstRow="0" w:lastRow="0" w:firstColumn="0" w:lastColumn="0" w:oddVBand="0" w:evenVBand="0" w:oddHBand="1" w:evenHBand="0" w:firstRowFirstColumn="0" w:firstRowLastColumn="0" w:lastRowFirstColumn="0" w:lastRowLastColumn="0"/>
          <w:cantSplit/>
          <w:trHeight w:val="560"/>
        </w:trPr>
        <w:tc>
          <w:tcPr>
            <w:cnfStyle w:val="001000000000" w:firstRow="0" w:lastRow="0" w:firstColumn="1" w:lastColumn="0" w:oddVBand="0" w:evenVBand="0" w:oddHBand="0" w:evenHBand="0" w:firstRowFirstColumn="0" w:firstRowLastColumn="0" w:lastRowFirstColumn="0" w:lastRowLastColumn="0"/>
            <w:tcW w:w="0" w:type="auto"/>
            <w:hideMark/>
          </w:tcPr>
          <w:p w14:paraId="4F425E50" w14:textId="2D20DB00" w:rsidR="00F601D9" w:rsidRPr="0016004F" w:rsidRDefault="00F601D9" w:rsidP="003C644D">
            <w:pPr>
              <w:spacing w:after="6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Katsuki</w:t>
            </w:r>
            <w:r w:rsidR="00BB2B7A" w:rsidRPr="0016004F">
              <w:rPr>
                <w:rFonts w:ascii="Montserrat" w:eastAsia="Times New Roman" w:hAnsi="Montserrat" w:cs="Times New Roman"/>
                <w:color w:val="2C2C2C"/>
                <w:sz w:val="16"/>
                <w:szCs w:val="16"/>
                <w:lang w:eastAsia="en-GB"/>
              </w:rPr>
              <w:t xml:space="preserve"> et al., </w:t>
            </w:r>
            <w:r w:rsidRPr="0016004F">
              <w:rPr>
                <w:rFonts w:ascii="Montserrat" w:eastAsia="Times New Roman" w:hAnsi="Montserrat" w:cs="Times New Roman"/>
                <w:color w:val="2C2C2C"/>
                <w:sz w:val="16"/>
                <w:szCs w:val="16"/>
                <w:lang w:eastAsia="en-GB"/>
              </w:rPr>
              <w:t>2020</w:t>
            </w:r>
          </w:p>
        </w:tc>
        <w:tc>
          <w:tcPr>
            <w:tcW w:w="0" w:type="auto"/>
            <w:hideMark/>
          </w:tcPr>
          <w:p w14:paraId="4028F99B" w14:textId="489F1816"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Combination therapy of heparin-bonded covered stent and bare-nitinol stent assessed by intravascular ultrasound.</w:t>
            </w:r>
          </w:p>
        </w:tc>
        <w:tc>
          <w:tcPr>
            <w:tcW w:w="0" w:type="auto"/>
            <w:hideMark/>
          </w:tcPr>
          <w:p w14:paraId="7EFC8147"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Japan</w:t>
            </w:r>
          </w:p>
        </w:tc>
        <w:tc>
          <w:tcPr>
            <w:tcW w:w="0" w:type="auto"/>
            <w:noWrap/>
            <w:hideMark/>
          </w:tcPr>
          <w:p w14:paraId="37F8760E"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Retrospective</w:t>
            </w:r>
          </w:p>
        </w:tc>
        <w:tc>
          <w:tcPr>
            <w:tcW w:w="0" w:type="auto"/>
            <w:noWrap/>
            <w:hideMark/>
          </w:tcPr>
          <w:p w14:paraId="51D5DB44" w14:textId="77777777" w:rsidR="00F601D9" w:rsidRPr="0016004F" w:rsidRDefault="00F601D9" w:rsidP="003C644D">
            <w:pPr>
              <w:spacing w:after="60"/>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14</w:t>
            </w:r>
          </w:p>
        </w:tc>
        <w:tc>
          <w:tcPr>
            <w:tcW w:w="0" w:type="auto"/>
            <w:noWrap/>
            <w:hideMark/>
          </w:tcPr>
          <w:p w14:paraId="144993ED"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Poor (≤ 14)</w:t>
            </w:r>
          </w:p>
        </w:tc>
      </w:tr>
      <w:tr w:rsidR="00F601D9" w:rsidRPr="0016004F" w14:paraId="05558C48" w14:textId="77777777" w:rsidTr="003C644D">
        <w:trPr>
          <w:cantSplit/>
          <w:trHeight w:val="840"/>
        </w:trPr>
        <w:tc>
          <w:tcPr>
            <w:cnfStyle w:val="001000000000" w:firstRow="0" w:lastRow="0" w:firstColumn="1" w:lastColumn="0" w:oddVBand="0" w:evenVBand="0" w:oddHBand="0" w:evenHBand="0" w:firstRowFirstColumn="0" w:firstRowLastColumn="0" w:lastRowFirstColumn="0" w:lastRowLastColumn="0"/>
            <w:tcW w:w="0" w:type="auto"/>
            <w:hideMark/>
          </w:tcPr>
          <w:p w14:paraId="55C7541B" w14:textId="68500267" w:rsidR="00F601D9" w:rsidRPr="0016004F" w:rsidRDefault="00F601D9" w:rsidP="003C644D">
            <w:pPr>
              <w:spacing w:after="6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lastRenderedPageBreak/>
              <w:t>Kawamura</w:t>
            </w:r>
            <w:r w:rsidR="00BB2B7A" w:rsidRPr="0016004F">
              <w:rPr>
                <w:rFonts w:ascii="Montserrat" w:eastAsia="Times New Roman" w:hAnsi="Montserrat" w:cs="Times New Roman"/>
                <w:color w:val="2C2C2C"/>
                <w:sz w:val="16"/>
                <w:szCs w:val="16"/>
                <w:lang w:eastAsia="en-GB"/>
              </w:rPr>
              <w:t xml:space="preserve"> et al., </w:t>
            </w:r>
            <w:r w:rsidRPr="0016004F">
              <w:rPr>
                <w:rFonts w:ascii="Montserrat" w:eastAsia="Times New Roman" w:hAnsi="Montserrat" w:cs="Times New Roman"/>
                <w:color w:val="2C2C2C"/>
                <w:sz w:val="16"/>
                <w:szCs w:val="16"/>
                <w:lang w:eastAsia="en-GB"/>
              </w:rPr>
              <w:t>2009</w:t>
            </w:r>
          </w:p>
        </w:tc>
        <w:tc>
          <w:tcPr>
            <w:tcW w:w="0" w:type="auto"/>
            <w:hideMark/>
          </w:tcPr>
          <w:p w14:paraId="5AF27D81" w14:textId="1A6BDA3D"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 xml:space="preserve">Nitinol stenting improves primary patency of the superficial femoral artery after percutaneous transluminal angioplasty in </w:t>
            </w:r>
            <w:proofErr w:type="spellStart"/>
            <w:r w:rsidRPr="0016004F">
              <w:rPr>
                <w:rFonts w:ascii="Montserrat" w:eastAsia="Times New Roman" w:hAnsi="Montserrat" w:cs="Times New Roman"/>
                <w:color w:val="2C2C2C"/>
                <w:sz w:val="16"/>
                <w:szCs w:val="16"/>
                <w:lang w:eastAsia="en-GB"/>
              </w:rPr>
              <w:t>hemodialysis</w:t>
            </w:r>
            <w:proofErr w:type="spellEnd"/>
            <w:r w:rsidRPr="0016004F">
              <w:rPr>
                <w:rFonts w:ascii="Montserrat" w:eastAsia="Times New Roman" w:hAnsi="Montserrat" w:cs="Times New Roman"/>
                <w:color w:val="2C2C2C"/>
                <w:sz w:val="16"/>
                <w:szCs w:val="16"/>
                <w:lang w:eastAsia="en-GB"/>
              </w:rPr>
              <w:t xml:space="preserve"> patients: a propensity-matched analysis.</w:t>
            </w:r>
          </w:p>
        </w:tc>
        <w:tc>
          <w:tcPr>
            <w:tcW w:w="0" w:type="auto"/>
            <w:hideMark/>
          </w:tcPr>
          <w:p w14:paraId="23C594B5"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Japan</w:t>
            </w:r>
          </w:p>
        </w:tc>
        <w:tc>
          <w:tcPr>
            <w:tcW w:w="0" w:type="auto"/>
            <w:noWrap/>
            <w:hideMark/>
          </w:tcPr>
          <w:p w14:paraId="6DE6AB3C"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Retrospective</w:t>
            </w:r>
          </w:p>
        </w:tc>
        <w:tc>
          <w:tcPr>
            <w:tcW w:w="0" w:type="auto"/>
            <w:noWrap/>
            <w:hideMark/>
          </w:tcPr>
          <w:p w14:paraId="45440193" w14:textId="77777777" w:rsidR="00F601D9" w:rsidRPr="0016004F" w:rsidRDefault="00F601D9" w:rsidP="003C644D">
            <w:pPr>
              <w:spacing w:after="60"/>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17</w:t>
            </w:r>
          </w:p>
        </w:tc>
        <w:tc>
          <w:tcPr>
            <w:tcW w:w="0" w:type="auto"/>
            <w:noWrap/>
            <w:hideMark/>
          </w:tcPr>
          <w:p w14:paraId="5CFD4A14"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Fair (15-19)</w:t>
            </w:r>
          </w:p>
        </w:tc>
      </w:tr>
      <w:tr w:rsidR="00F601D9" w:rsidRPr="0016004F" w14:paraId="26274829" w14:textId="77777777" w:rsidTr="003C644D">
        <w:trPr>
          <w:cnfStyle w:val="000000100000" w:firstRow="0" w:lastRow="0" w:firstColumn="0" w:lastColumn="0" w:oddVBand="0" w:evenVBand="0" w:oddHBand="1" w:evenHBand="0" w:firstRowFirstColumn="0" w:firstRowLastColumn="0" w:lastRowFirstColumn="0" w:lastRowLastColumn="0"/>
          <w:cantSplit/>
          <w:trHeight w:val="840"/>
        </w:trPr>
        <w:tc>
          <w:tcPr>
            <w:cnfStyle w:val="001000000000" w:firstRow="0" w:lastRow="0" w:firstColumn="1" w:lastColumn="0" w:oddVBand="0" w:evenVBand="0" w:oddHBand="0" w:evenHBand="0" w:firstRowFirstColumn="0" w:firstRowLastColumn="0" w:lastRowFirstColumn="0" w:lastRowLastColumn="0"/>
            <w:tcW w:w="0" w:type="auto"/>
            <w:hideMark/>
          </w:tcPr>
          <w:p w14:paraId="3DF362EC" w14:textId="1FAC7390" w:rsidR="00F601D9" w:rsidRPr="0016004F" w:rsidRDefault="00F601D9" w:rsidP="003C644D">
            <w:pPr>
              <w:spacing w:after="60"/>
              <w:rPr>
                <w:rFonts w:ascii="Montserrat" w:eastAsia="Times New Roman" w:hAnsi="Montserrat" w:cs="Times New Roman"/>
                <w:color w:val="2C2C2C"/>
                <w:sz w:val="16"/>
                <w:szCs w:val="16"/>
                <w:lang w:eastAsia="en-GB"/>
              </w:rPr>
            </w:pPr>
            <w:proofErr w:type="spellStart"/>
            <w:r w:rsidRPr="0016004F">
              <w:rPr>
                <w:rFonts w:ascii="Montserrat" w:eastAsia="Times New Roman" w:hAnsi="Montserrat" w:cs="Times New Roman"/>
                <w:color w:val="2C2C2C"/>
                <w:sz w:val="16"/>
                <w:szCs w:val="16"/>
                <w:lang w:eastAsia="en-GB"/>
              </w:rPr>
              <w:t>Kichikawa</w:t>
            </w:r>
            <w:proofErr w:type="spellEnd"/>
            <w:r w:rsidR="00BB2B7A" w:rsidRPr="0016004F">
              <w:rPr>
                <w:rFonts w:ascii="Montserrat" w:eastAsia="Times New Roman" w:hAnsi="Montserrat" w:cs="Times New Roman"/>
                <w:color w:val="2C2C2C"/>
                <w:sz w:val="16"/>
                <w:szCs w:val="16"/>
                <w:lang w:eastAsia="en-GB"/>
              </w:rPr>
              <w:t xml:space="preserve"> et al., </w:t>
            </w:r>
            <w:r w:rsidRPr="0016004F">
              <w:rPr>
                <w:rFonts w:ascii="Montserrat" w:eastAsia="Times New Roman" w:hAnsi="Montserrat" w:cs="Times New Roman"/>
                <w:color w:val="2C2C2C"/>
                <w:sz w:val="16"/>
                <w:szCs w:val="16"/>
                <w:lang w:eastAsia="en-GB"/>
              </w:rPr>
              <w:t>2019</w:t>
            </w:r>
          </w:p>
        </w:tc>
        <w:tc>
          <w:tcPr>
            <w:tcW w:w="0" w:type="auto"/>
            <w:hideMark/>
          </w:tcPr>
          <w:p w14:paraId="3D26DD7D"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proofErr w:type="spellStart"/>
            <w:r w:rsidRPr="0016004F">
              <w:rPr>
                <w:rFonts w:ascii="Montserrat" w:eastAsia="Times New Roman" w:hAnsi="Montserrat" w:cs="Times New Roman"/>
                <w:color w:val="2C2C2C"/>
                <w:sz w:val="16"/>
                <w:szCs w:val="16"/>
                <w:lang w:eastAsia="en-GB"/>
              </w:rPr>
              <w:t>Zilver</w:t>
            </w:r>
            <w:proofErr w:type="spellEnd"/>
            <w:r w:rsidRPr="0016004F">
              <w:rPr>
                <w:rFonts w:ascii="Montserrat" w:eastAsia="Times New Roman" w:hAnsi="Montserrat" w:cs="Times New Roman"/>
                <w:color w:val="2C2C2C"/>
                <w:sz w:val="16"/>
                <w:szCs w:val="16"/>
                <w:lang w:eastAsia="en-GB"/>
              </w:rPr>
              <w:t xml:space="preserve"> PTX Post-market Surveillance Study of Paclitaxel-Eluting Stents for Treating Femoropopliteal Artery Disease in Japan: 2-Year Results</w:t>
            </w:r>
          </w:p>
        </w:tc>
        <w:tc>
          <w:tcPr>
            <w:tcW w:w="0" w:type="auto"/>
            <w:hideMark/>
          </w:tcPr>
          <w:p w14:paraId="170BD184"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Japan</w:t>
            </w:r>
          </w:p>
        </w:tc>
        <w:tc>
          <w:tcPr>
            <w:tcW w:w="0" w:type="auto"/>
            <w:noWrap/>
            <w:hideMark/>
          </w:tcPr>
          <w:p w14:paraId="3B7164E8"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Prospective</w:t>
            </w:r>
          </w:p>
        </w:tc>
        <w:tc>
          <w:tcPr>
            <w:tcW w:w="0" w:type="auto"/>
            <w:noWrap/>
            <w:hideMark/>
          </w:tcPr>
          <w:p w14:paraId="0838FBB7" w14:textId="77777777" w:rsidR="00F601D9" w:rsidRPr="0016004F" w:rsidRDefault="00F601D9" w:rsidP="003C644D">
            <w:pPr>
              <w:spacing w:after="60"/>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16</w:t>
            </w:r>
          </w:p>
        </w:tc>
        <w:tc>
          <w:tcPr>
            <w:tcW w:w="0" w:type="auto"/>
            <w:noWrap/>
            <w:hideMark/>
          </w:tcPr>
          <w:p w14:paraId="0D1D5062"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Fair (15-19)</w:t>
            </w:r>
          </w:p>
        </w:tc>
      </w:tr>
      <w:tr w:rsidR="00F601D9" w:rsidRPr="0016004F" w14:paraId="0383AED1" w14:textId="77777777" w:rsidTr="003C644D">
        <w:trPr>
          <w:cantSplit/>
          <w:trHeight w:val="560"/>
        </w:trPr>
        <w:tc>
          <w:tcPr>
            <w:cnfStyle w:val="001000000000" w:firstRow="0" w:lastRow="0" w:firstColumn="1" w:lastColumn="0" w:oddVBand="0" w:evenVBand="0" w:oddHBand="0" w:evenHBand="0" w:firstRowFirstColumn="0" w:firstRowLastColumn="0" w:lastRowFirstColumn="0" w:lastRowLastColumn="0"/>
            <w:tcW w:w="0" w:type="auto"/>
            <w:hideMark/>
          </w:tcPr>
          <w:p w14:paraId="4C08223D" w14:textId="0A50A33B" w:rsidR="00F601D9" w:rsidRPr="0016004F" w:rsidRDefault="00F601D9" w:rsidP="003C644D">
            <w:pPr>
              <w:spacing w:after="6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Kim</w:t>
            </w:r>
            <w:r w:rsidR="00BB2B7A" w:rsidRPr="0016004F">
              <w:rPr>
                <w:rFonts w:ascii="Montserrat" w:eastAsia="Times New Roman" w:hAnsi="Montserrat" w:cs="Times New Roman"/>
                <w:color w:val="2C2C2C"/>
                <w:sz w:val="16"/>
                <w:szCs w:val="16"/>
                <w:lang w:eastAsia="en-GB"/>
              </w:rPr>
              <w:t xml:space="preserve"> et al., </w:t>
            </w:r>
            <w:r w:rsidRPr="0016004F">
              <w:rPr>
                <w:rFonts w:ascii="Montserrat" w:eastAsia="Times New Roman" w:hAnsi="Montserrat" w:cs="Times New Roman"/>
                <w:color w:val="2C2C2C"/>
                <w:sz w:val="16"/>
                <w:szCs w:val="16"/>
                <w:lang w:eastAsia="en-GB"/>
              </w:rPr>
              <w:t>2024</w:t>
            </w:r>
          </w:p>
        </w:tc>
        <w:tc>
          <w:tcPr>
            <w:tcW w:w="0" w:type="auto"/>
            <w:hideMark/>
          </w:tcPr>
          <w:p w14:paraId="6F1653BA"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 xml:space="preserve">Korean </w:t>
            </w:r>
            <w:proofErr w:type="spellStart"/>
            <w:r w:rsidRPr="0016004F">
              <w:rPr>
                <w:rFonts w:ascii="Montserrat" w:eastAsia="Times New Roman" w:hAnsi="Montserrat" w:cs="Times New Roman"/>
                <w:color w:val="2C2C2C"/>
                <w:sz w:val="16"/>
                <w:szCs w:val="16"/>
                <w:lang w:eastAsia="en-GB"/>
              </w:rPr>
              <w:t>Multicenter</w:t>
            </w:r>
            <w:proofErr w:type="spellEnd"/>
            <w:r w:rsidRPr="0016004F">
              <w:rPr>
                <w:rFonts w:ascii="Montserrat" w:eastAsia="Times New Roman" w:hAnsi="Montserrat" w:cs="Times New Roman"/>
                <w:color w:val="2C2C2C"/>
                <w:sz w:val="16"/>
                <w:szCs w:val="16"/>
                <w:lang w:eastAsia="en-GB"/>
              </w:rPr>
              <w:t xml:space="preserve"> Registry of ELUVIA Stent for Femoropopliteal Artery Disease:  K-ELUVIA Registry.</w:t>
            </w:r>
          </w:p>
        </w:tc>
        <w:tc>
          <w:tcPr>
            <w:tcW w:w="0" w:type="auto"/>
            <w:hideMark/>
          </w:tcPr>
          <w:p w14:paraId="4696F10B"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South Korea</w:t>
            </w:r>
          </w:p>
        </w:tc>
        <w:tc>
          <w:tcPr>
            <w:tcW w:w="0" w:type="auto"/>
            <w:noWrap/>
            <w:hideMark/>
          </w:tcPr>
          <w:p w14:paraId="27AA112F"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Prospective</w:t>
            </w:r>
          </w:p>
        </w:tc>
        <w:tc>
          <w:tcPr>
            <w:tcW w:w="0" w:type="auto"/>
            <w:noWrap/>
            <w:hideMark/>
          </w:tcPr>
          <w:p w14:paraId="4261F7EA" w14:textId="77777777" w:rsidR="00F601D9" w:rsidRPr="0016004F" w:rsidRDefault="00F601D9" w:rsidP="003C644D">
            <w:pPr>
              <w:spacing w:after="60"/>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15</w:t>
            </w:r>
          </w:p>
        </w:tc>
        <w:tc>
          <w:tcPr>
            <w:tcW w:w="0" w:type="auto"/>
            <w:noWrap/>
            <w:hideMark/>
          </w:tcPr>
          <w:p w14:paraId="43709C8E"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Fair (15-19)</w:t>
            </w:r>
          </w:p>
        </w:tc>
      </w:tr>
      <w:tr w:rsidR="00F601D9" w:rsidRPr="0016004F" w14:paraId="56A371FC" w14:textId="77777777" w:rsidTr="003C644D">
        <w:trPr>
          <w:cnfStyle w:val="000000100000" w:firstRow="0" w:lastRow="0" w:firstColumn="0" w:lastColumn="0" w:oddVBand="0" w:evenVBand="0" w:oddHBand="1" w:evenHBand="0" w:firstRowFirstColumn="0" w:firstRowLastColumn="0" w:lastRowFirstColumn="0" w:lastRowLastColumn="0"/>
          <w:cantSplit/>
          <w:trHeight w:val="560"/>
        </w:trPr>
        <w:tc>
          <w:tcPr>
            <w:cnfStyle w:val="001000000000" w:firstRow="0" w:lastRow="0" w:firstColumn="1" w:lastColumn="0" w:oddVBand="0" w:evenVBand="0" w:oddHBand="0" w:evenHBand="0" w:firstRowFirstColumn="0" w:firstRowLastColumn="0" w:lastRowFirstColumn="0" w:lastRowLastColumn="0"/>
            <w:tcW w:w="0" w:type="auto"/>
            <w:hideMark/>
          </w:tcPr>
          <w:p w14:paraId="6DD627B1" w14:textId="622324F4" w:rsidR="00F601D9" w:rsidRPr="0016004F" w:rsidRDefault="00F601D9" w:rsidP="003C644D">
            <w:pPr>
              <w:spacing w:after="6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Ko</w:t>
            </w:r>
            <w:r w:rsidR="00BB2B7A" w:rsidRPr="0016004F">
              <w:rPr>
                <w:rFonts w:ascii="Montserrat" w:eastAsia="Times New Roman" w:hAnsi="Montserrat" w:cs="Times New Roman"/>
                <w:color w:val="2C2C2C"/>
                <w:sz w:val="16"/>
                <w:szCs w:val="16"/>
                <w:lang w:eastAsia="en-GB"/>
              </w:rPr>
              <w:t xml:space="preserve"> et al., </w:t>
            </w:r>
            <w:r w:rsidRPr="0016004F">
              <w:rPr>
                <w:rFonts w:ascii="Montserrat" w:eastAsia="Times New Roman" w:hAnsi="Montserrat" w:cs="Times New Roman"/>
                <w:color w:val="2C2C2C"/>
                <w:sz w:val="16"/>
                <w:szCs w:val="16"/>
                <w:lang w:eastAsia="en-GB"/>
              </w:rPr>
              <w:t>2019</w:t>
            </w:r>
          </w:p>
        </w:tc>
        <w:tc>
          <w:tcPr>
            <w:tcW w:w="0" w:type="auto"/>
            <w:hideMark/>
          </w:tcPr>
          <w:p w14:paraId="4BBDB21A"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Comparison of Spot versus Long Stenting for Femoropopliteal Artery Disease.</w:t>
            </w:r>
          </w:p>
        </w:tc>
        <w:tc>
          <w:tcPr>
            <w:tcW w:w="0" w:type="auto"/>
            <w:hideMark/>
          </w:tcPr>
          <w:p w14:paraId="47667293"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South Korea</w:t>
            </w:r>
          </w:p>
        </w:tc>
        <w:tc>
          <w:tcPr>
            <w:tcW w:w="0" w:type="auto"/>
            <w:noWrap/>
            <w:hideMark/>
          </w:tcPr>
          <w:p w14:paraId="40465728"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Prospective</w:t>
            </w:r>
          </w:p>
        </w:tc>
        <w:tc>
          <w:tcPr>
            <w:tcW w:w="0" w:type="auto"/>
            <w:noWrap/>
            <w:hideMark/>
          </w:tcPr>
          <w:p w14:paraId="658A66A1" w14:textId="77777777" w:rsidR="00F601D9" w:rsidRPr="0016004F" w:rsidRDefault="00F601D9" w:rsidP="003C644D">
            <w:pPr>
              <w:spacing w:after="60"/>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21</w:t>
            </w:r>
          </w:p>
        </w:tc>
        <w:tc>
          <w:tcPr>
            <w:tcW w:w="0" w:type="auto"/>
            <w:noWrap/>
            <w:hideMark/>
          </w:tcPr>
          <w:p w14:paraId="09902B2C"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Good (20-24)</w:t>
            </w:r>
          </w:p>
        </w:tc>
      </w:tr>
      <w:tr w:rsidR="00F601D9" w:rsidRPr="0016004F" w14:paraId="417E6604" w14:textId="77777777" w:rsidTr="003C644D">
        <w:trPr>
          <w:cantSplit/>
          <w:trHeight w:val="840"/>
        </w:trPr>
        <w:tc>
          <w:tcPr>
            <w:cnfStyle w:val="001000000000" w:firstRow="0" w:lastRow="0" w:firstColumn="1" w:lastColumn="0" w:oddVBand="0" w:evenVBand="0" w:oddHBand="0" w:evenHBand="0" w:firstRowFirstColumn="0" w:firstRowLastColumn="0" w:lastRowFirstColumn="0" w:lastRowLastColumn="0"/>
            <w:tcW w:w="0" w:type="auto"/>
            <w:hideMark/>
          </w:tcPr>
          <w:p w14:paraId="5758B3AD" w14:textId="30BFDAE7" w:rsidR="00F601D9" w:rsidRPr="0016004F" w:rsidRDefault="00F601D9" w:rsidP="003C644D">
            <w:pPr>
              <w:spacing w:after="6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Kum</w:t>
            </w:r>
            <w:r w:rsidR="00BB2B7A" w:rsidRPr="0016004F">
              <w:rPr>
                <w:rFonts w:ascii="Montserrat" w:eastAsia="Times New Roman" w:hAnsi="Montserrat" w:cs="Times New Roman"/>
                <w:color w:val="2C2C2C"/>
                <w:sz w:val="16"/>
                <w:szCs w:val="16"/>
                <w:lang w:eastAsia="en-GB"/>
              </w:rPr>
              <w:t xml:space="preserve"> et al., </w:t>
            </w:r>
            <w:r w:rsidRPr="0016004F">
              <w:rPr>
                <w:rFonts w:ascii="Montserrat" w:eastAsia="Times New Roman" w:hAnsi="Montserrat" w:cs="Times New Roman"/>
                <w:color w:val="2C2C2C"/>
                <w:sz w:val="16"/>
                <w:szCs w:val="16"/>
                <w:lang w:eastAsia="en-GB"/>
              </w:rPr>
              <w:t>2021</w:t>
            </w:r>
          </w:p>
        </w:tc>
        <w:tc>
          <w:tcPr>
            <w:tcW w:w="0" w:type="auto"/>
            <w:hideMark/>
          </w:tcPr>
          <w:p w14:paraId="00F1D99B"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Outcomes of the paclitaxel-eluting Eluvia stent for long femoropopliteal lesions in Asian patients with predominantly chronic limb-threatening ischemia</w:t>
            </w:r>
          </w:p>
        </w:tc>
        <w:tc>
          <w:tcPr>
            <w:tcW w:w="0" w:type="auto"/>
            <w:hideMark/>
          </w:tcPr>
          <w:p w14:paraId="5935B60C"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Singapore</w:t>
            </w:r>
          </w:p>
        </w:tc>
        <w:tc>
          <w:tcPr>
            <w:tcW w:w="0" w:type="auto"/>
            <w:noWrap/>
            <w:hideMark/>
          </w:tcPr>
          <w:p w14:paraId="7C95C0AD"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Retrospective</w:t>
            </w:r>
          </w:p>
        </w:tc>
        <w:tc>
          <w:tcPr>
            <w:tcW w:w="0" w:type="auto"/>
            <w:noWrap/>
            <w:hideMark/>
          </w:tcPr>
          <w:p w14:paraId="180D9BBF" w14:textId="77777777" w:rsidR="00F601D9" w:rsidRPr="0016004F" w:rsidRDefault="00F601D9" w:rsidP="003C644D">
            <w:pPr>
              <w:spacing w:after="60"/>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13</w:t>
            </w:r>
          </w:p>
        </w:tc>
        <w:tc>
          <w:tcPr>
            <w:tcW w:w="0" w:type="auto"/>
            <w:noWrap/>
            <w:hideMark/>
          </w:tcPr>
          <w:p w14:paraId="5D1C9B44"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Poor (≤ 14)</w:t>
            </w:r>
          </w:p>
        </w:tc>
      </w:tr>
      <w:tr w:rsidR="00F601D9" w:rsidRPr="0016004F" w14:paraId="5797DCF1" w14:textId="77777777" w:rsidTr="003C644D">
        <w:trPr>
          <w:cnfStyle w:val="000000100000" w:firstRow="0" w:lastRow="0" w:firstColumn="0" w:lastColumn="0" w:oddVBand="0" w:evenVBand="0" w:oddHBand="1" w:evenHBand="0" w:firstRowFirstColumn="0" w:firstRowLastColumn="0" w:lastRowFirstColumn="0" w:lastRowLastColumn="0"/>
          <w:cantSplit/>
          <w:trHeight w:val="560"/>
        </w:trPr>
        <w:tc>
          <w:tcPr>
            <w:cnfStyle w:val="001000000000" w:firstRow="0" w:lastRow="0" w:firstColumn="1" w:lastColumn="0" w:oddVBand="0" w:evenVBand="0" w:oddHBand="0" w:evenHBand="0" w:firstRowFirstColumn="0" w:firstRowLastColumn="0" w:lastRowFirstColumn="0" w:lastRowLastColumn="0"/>
            <w:tcW w:w="0" w:type="auto"/>
            <w:hideMark/>
          </w:tcPr>
          <w:p w14:paraId="291C7B13" w14:textId="1710CFE0" w:rsidR="00F601D9" w:rsidRPr="0016004F" w:rsidRDefault="00F601D9" w:rsidP="003C644D">
            <w:pPr>
              <w:spacing w:after="6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Labed</w:t>
            </w:r>
            <w:r w:rsidR="00BB2B7A" w:rsidRPr="0016004F">
              <w:rPr>
                <w:rFonts w:ascii="Montserrat" w:eastAsia="Times New Roman" w:hAnsi="Montserrat" w:cs="Times New Roman"/>
                <w:color w:val="2C2C2C"/>
                <w:sz w:val="16"/>
                <w:szCs w:val="16"/>
                <w:lang w:eastAsia="en-GB"/>
              </w:rPr>
              <w:t xml:space="preserve"> et al., </w:t>
            </w:r>
            <w:r w:rsidRPr="0016004F">
              <w:rPr>
                <w:rFonts w:ascii="Montserrat" w:eastAsia="Times New Roman" w:hAnsi="Montserrat" w:cs="Times New Roman"/>
                <w:color w:val="2C2C2C"/>
                <w:sz w:val="16"/>
                <w:szCs w:val="16"/>
                <w:lang w:eastAsia="en-GB"/>
              </w:rPr>
              <w:t>2021</w:t>
            </w:r>
          </w:p>
        </w:tc>
        <w:tc>
          <w:tcPr>
            <w:tcW w:w="0" w:type="auto"/>
            <w:hideMark/>
          </w:tcPr>
          <w:p w14:paraId="44AA56A7"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Endovascular Treatment of Long Femoropopliteal Lesions with Contiguous Bare Metal Stents</w:t>
            </w:r>
          </w:p>
        </w:tc>
        <w:tc>
          <w:tcPr>
            <w:tcW w:w="0" w:type="auto"/>
            <w:hideMark/>
          </w:tcPr>
          <w:p w14:paraId="55CB1AD6"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France</w:t>
            </w:r>
          </w:p>
        </w:tc>
        <w:tc>
          <w:tcPr>
            <w:tcW w:w="0" w:type="auto"/>
            <w:noWrap/>
            <w:hideMark/>
          </w:tcPr>
          <w:p w14:paraId="6BD1593C"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Retrospective</w:t>
            </w:r>
          </w:p>
        </w:tc>
        <w:tc>
          <w:tcPr>
            <w:tcW w:w="0" w:type="auto"/>
            <w:noWrap/>
            <w:hideMark/>
          </w:tcPr>
          <w:p w14:paraId="5959364D" w14:textId="77777777" w:rsidR="00F601D9" w:rsidRPr="0016004F" w:rsidRDefault="00F601D9" w:rsidP="003C644D">
            <w:pPr>
              <w:spacing w:after="60"/>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13</w:t>
            </w:r>
          </w:p>
        </w:tc>
        <w:tc>
          <w:tcPr>
            <w:tcW w:w="0" w:type="auto"/>
            <w:noWrap/>
            <w:hideMark/>
          </w:tcPr>
          <w:p w14:paraId="4E850A34"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Poor (≤ 14)</w:t>
            </w:r>
          </w:p>
        </w:tc>
      </w:tr>
      <w:tr w:rsidR="00F601D9" w:rsidRPr="0016004F" w14:paraId="7925B709" w14:textId="77777777" w:rsidTr="003C644D">
        <w:trPr>
          <w:cantSplit/>
          <w:trHeight w:val="1120"/>
        </w:trPr>
        <w:tc>
          <w:tcPr>
            <w:cnfStyle w:val="001000000000" w:firstRow="0" w:lastRow="0" w:firstColumn="1" w:lastColumn="0" w:oddVBand="0" w:evenVBand="0" w:oddHBand="0" w:evenHBand="0" w:firstRowFirstColumn="0" w:firstRowLastColumn="0" w:lastRowFirstColumn="0" w:lastRowLastColumn="0"/>
            <w:tcW w:w="0" w:type="auto"/>
            <w:hideMark/>
          </w:tcPr>
          <w:p w14:paraId="7803DB5F" w14:textId="5266D1D8" w:rsidR="00F601D9" w:rsidRPr="0016004F" w:rsidRDefault="00F601D9" w:rsidP="003C644D">
            <w:pPr>
              <w:spacing w:after="6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Laird</w:t>
            </w:r>
            <w:r w:rsidR="00BB2B7A" w:rsidRPr="0016004F">
              <w:rPr>
                <w:rFonts w:ascii="Montserrat" w:eastAsia="Times New Roman" w:hAnsi="Montserrat" w:cs="Times New Roman"/>
                <w:color w:val="2C2C2C"/>
                <w:sz w:val="16"/>
                <w:szCs w:val="16"/>
                <w:lang w:eastAsia="en-GB"/>
              </w:rPr>
              <w:t xml:space="preserve"> et al., </w:t>
            </w:r>
            <w:r w:rsidRPr="0016004F">
              <w:rPr>
                <w:rFonts w:ascii="Montserrat" w:eastAsia="Times New Roman" w:hAnsi="Montserrat" w:cs="Times New Roman"/>
                <w:color w:val="2C2C2C"/>
                <w:sz w:val="16"/>
                <w:szCs w:val="16"/>
                <w:lang w:eastAsia="en-GB"/>
              </w:rPr>
              <w:t>2012</w:t>
            </w:r>
          </w:p>
        </w:tc>
        <w:tc>
          <w:tcPr>
            <w:tcW w:w="0" w:type="auto"/>
            <w:hideMark/>
          </w:tcPr>
          <w:p w14:paraId="4703B2D6" w14:textId="36A00C42"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Nitinol stent implantation vs. balloon angioplasty for lesions in the superficial femoral and proximal popliteal arteries of patients with claudication: three-year follow-up from the RESILIENT randomized trial.</w:t>
            </w:r>
          </w:p>
        </w:tc>
        <w:tc>
          <w:tcPr>
            <w:tcW w:w="0" w:type="auto"/>
            <w:hideMark/>
          </w:tcPr>
          <w:p w14:paraId="73F0A829"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USA, Europe</w:t>
            </w:r>
          </w:p>
        </w:tc>
        <w:tc>
          <w:tcPr>
            <w:tcW w:w="0" w:type="auto"/>
            <w:noWrap/>
            <w:hideMark/>
          </w:tcPr>
          <w:p w14:paraId="727026BA"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Prospective</w:t>
            </w:r>
          </w:p>
        </w:tc>
        <w:tc>
          <w:tcPr>
            <w:tcW w:w="0" w:type="auto"/>
            <w:noWrap/>
            <w:hideMark/>
          </w:tcPr>
          <w:p w14:paraId="538A94E5" w14:textId="77777777" w:rsidR="00F601D9" w:rsidRPr="0016004F" w:rsidRDefault="00F601D9" w:rsidP="003C644D">
            <w:pPr>
              <w:spacing w:after="60"/>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20</w:t>
            </w:r>
          </w:p>
        </w:tc>
        <w:tc>
          <w:tcPr>
            <w:tcW w:w="0" w:type="auto"/>
            <w:noWrap/>
            <w:hideMark/>
          </w:tcPr>
          <w:p w14:paraId="067F019E"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Good (20-24)</w:t>
            </w:r>
          </w:p>
        </w:tc>
      </w:tr>
      <w:tr w:rsidR="00F601D9" w:rsidRPr="0016004F" w14:paraId="221626A5" w14:textId="77777777" w:rsidTr="003C644D">
        <w:trPr>
          <w:cnfStyle w:val="000000100000" w:firstRow="0" w:lastRow="0" w:firstColumn="0" w:lastColumn="0" w:oddVBand="0" w:evenVBand="0" w:oddHBand="1" w:evenHBand="0" w:firstRowFirstColumn="0" w:firstRowLastColumn="0" w:lastRowFirstColumn="0" w:lastRowLastColumn="0"/>
          <w:cantSplit/>
          <w:trHeight w:val="840"/>
        </w:trPr>
        <w:tc>
          <w:tcPr>
            <w:cnfStyle w:val="001000000000" w:firstRow="0" w:lastRow="0" w:firstColumn="1" w:lastColumn="0" w:oddVBand="0" w:evenVBand="0" w:oddHBand="0" w:evenHBand="0" w:firstRowFirstColumn="0" w:firstRowLastColumn="0" w:lastRowFirstColumn="0" w:lastRowLastColumn="0"/>
            <w:tcW w:w="0" w:type="auto"/>
            <w:hideMark/>
          </w:tcPr>
          <w:p w14:paraId="36EBD90B" w14:textId="3D32FE79" w:rsidR="00F601D9" w:rsidRPr="0016004F" w:rsidRDefault="00F601D9" w:rsidP="003C644D">
            <w:pPr>
              <w:spacing w:after="6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Laird</w:t>
            </w:r>
            <w:r w:rsidR="00BB2B7A" w:rsidRPr="0016004F">
              <w:rPr>
                <w:rFonts w:ascii="Montserrat" w:eastAsia="Times New Roman" w:hAnsi="Montserrat" w:cs="Times New Roman"/>
                <w:color w:val="2C2C2C"/>
                <w:sz w:val="16"/>
                <w:szCs w:val="16"/>
                <w:lang w:eastAsia="en-GB"/>
              </w:rPr>
              <w:t xml:space="preserve"> et al., </w:t>
            </w:r>
            <w:r w:rsidRPr="0016004F">
              <w:rPr>
                <w:rFonts w:ascii="Montserrat" w:eastAsia="Times New Roman" w:hAnsi="Montserrat" w:cs="Times New Roman"/>
                <w:color w:val="2C2C2C"/>
                <w:sz w:val="16"/>
                <w:szCs w:val="16"/>
                <w:lang w:eastAsia="en-GB"/>
              </w:rPr>
              <w:t>2014</w:t>
            </w:r>
          </w:p>
        </w:tc>
        <w:tc>
          <w:tcPr>
            <w:tcW w:w="0" w:type="auto"/>
            <w:hideMark/>
          </w:tcPr>
          <w:p w14:paraId="10F24FBE" w14:textId="35031F5C"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 xml:space="preserve">Nitinol stent implantation in the superficial femoral artery and proximal popliteal artery: twelve-month results from the complete SE </w:t>
            </w:r>
            <w:proofErr w:type="spellStart"/>
            <w:r w:rsidRPr="0016004F">
              <w:rPr>
                <w:rFonts w:ascii="Montserrat" w:eastAsia="Times New Roman" w:hAnsi="Montserrat" w:cs="Times New Roman"/>
                <w:color w:val="2C2C2C"/>
                <w:sz w:val="16"/>
                <w:szCs w:val="16"/>
                <w:lang w:eastAsia="en-GB"/>
              </w:rPr>
              <w:t>multicenter</w:t>
            </w:r>
            <w:proofErr w:type="spellEnd"/>
            <w:r w:rsidRPr="0016004F">
              <w:rPr>
                <w:rFonts w:ascii="Montserrat" w:eastAsia="Times New Roman" w:hAnsi="Montserrat" w:cs="Times New Roman"/>
                <w:color w:val="2C2C2C"/>
                <w:sz w:val="16"/>
                <w:szCs w:val="16"/>
                <w:lang w:eastAsia="en-GB"/>
              </w:rPr>
              <w:t xml:space="preserve"> trial.</w:t>
            </w:r>
          </w:p>
        </w:tc>
        <w:tc>
          <w:tcPr>
            <w:tcW w:w="0" w:type="auto"/>
            <w:hideMark/>
          </w:tcPr>
          <w:p w14:paraId="3AE9F035"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USA, Belgium, Germany</w:t>
            </w:r>
          </w:p>
        </w:tc>
        <w:tc>
          <w:tcPr>
            <w:tcW w:w="0" w:type="auto"/>
            <w:noWrap/>
            <w:hideMark/>
          </w:tcPr>
          <w:p w14:paraId="3BB10655"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Prospective</w:t>
            </w:r>
          </w:p>
        </w:tc>
        <w:tc>
          <w:tcPr>
            <w:tcW w:w="0" w:type="auto"/>
            <w:noWrap/>
            <w:hideMark/>
          </w:tcPr>
          <w:p w14:paraId="114CC5FF" w14:textId="77777777" w:rsidR="00F601D9" w:rsidRPr="0016004F" w:rsidRDefault="00F601D9" w:rsidP="003C644D">
            <w:pPr>
              <w:spacing w:after="60"/>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14</w:t>
            </w:r>
          </w:p>
        </w:tc>
        <w:tc>
          <w:tcPr>
            <w:tcW w:w="0" w:type="auto"/>
            <w:noWrap/>
            <w:hideMark/>
          </w:tcPr>
          <w:p w14:paraId="49547651"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Poor (≤ 14)</w:t>
            </w:r>
          </w:p>
        </w:tc>
      </w:tr>
      <w:tr w:rsidR="00F601D9" w:rsidRPr="0016004F" w14:paraId="35C9BF14" w14:textId="77777777" w:rsidTr="003C644D">
        <w:trPr>
          <w:cantSplit/>
          <w:trHeight w:val="840"/>
        </w:trPr>
        <w:tc>
          <w:tcPr>
            <w:cnfStyle w:val="001000000000" w:firstRow="0" w:lastRow="0" w:firstColumn="1" w:lastColumn="0" w:oddVBand="0" w:evenVBand="0" w:oddHBand="0" w:evenHBand="0" w:firstRowFirstColumn="0" w:firstRowLastColumn="0" w:lastRowFirstColumn="0" w:lastRowLastColumn="0"/>
            <w:tcW w:w="0" w:type="auto"/>
            <w:hideMark/>
          </w:tcPr>
          <w:p w14:paraId="46D53E30" w14:textId="4132D852" w:rsidR="00F601D9" w:rsidRPr="0016004F" w:rsidRDefault="00F601D9" w:rsidP="003C644D">
            <w:pPr>
              <w:spacing w:after="6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Laird</w:t>
            </w:r>
            <w:r w:rsidR="00BB2B7A" w:rsidRPr="0016004F">
              <w:rPr>
                <w:rFonts w:ascii="Montserrat" w:eastAsia="Times New Roman" w:hAnsi="Montserrat" w:cs="Times New Roman"/>
                <w:color w:val="2C2C2C"/>
                <w:sz w:val="16"/>
                <w:szCs w:val="16"/>
                <w:lang w:eastAsia="en-GB"/>
              </w:rPr>
              <w:t xml:space="preserve"> et al., </w:t>
            </w:r>
            <w:r w:rsidRPr="0016004F">
              <w:rPr>
                <w:rFonts w:ascii="Montserrat" w:eastAsia="Times New Roman" w:hAnsi="Montserrat" w:cs="Times New Roman"/>
                <w:color w:val="2C2C2C"/>
                <w:sz w:val="16"/>
                <w:szCs w:val="16"/>
                <w:lang w:eastAsia="en-GB"/>
              </w:rPr>
              <w:t>2018</w:t>
            </w:r>
          </w:p>
        </w:tc>
        <w:tc>
          <w:tcPr>
            <w:tcW w:w="0" w:type="auto"/>
            <w:hideMark/>
          </w:tcPr>
          <w:p w14:paraId="7DBFA4C1" w14:textId="53D6EF0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 xml:space="preserve">Novel Nitinol Stent for Lesions up to 24 cm in the Superficial Femoral and Proximal Popliteal Arteries: 24-Month Results </w:t>
            </w:r>
            <w:proofErr w:type="gramStart"/>
            <w:r w:rsidRPr="0016004F">
              <w:rPr>
                <w:rFonts w:ascii="Montserrat" w:eastAsia="Times New Roman" w:hAnsi="Montserrat" w:cs="Times New Roman"/>
                <w:color w:val="2C2C2C"/>
                <w:sz w:val="16"/>
                <w:szCs w:val="16"/>
                <w:lang w:eastAsia="en-GB"/>
              </w:rPr>
              <w:t>From</w:t>
            </w:r>
            <w:proofErr w:type="gramEnd"/>
            <w:r w:rsidRPr="0016004F">
              <w:rPr>
                <w:rFonts w:ascii="Montserrat" w:eastAsia="Times New Roman" w:hAnsi="Montserrat" w:cs="Times New Roman"/>
                <w:color w:val="2C2C2C"/>
                <w:sz w:val="16"/>
                <w:szCs w:val="16"/>
                <w:lang w:eastAsia="en-GB"/>
              </w:rPr>
              <w:t xml:space="preserve"> the TIGRIS Randomized Trial.</w:t>
            </w:r>
          </w:p>
        </w:tc>
        <w:tc>
          <w:tcPr>
            <w:tcW w:w="0" w:type="auto"/>
            <w:hideMark/>
          </w:tcPr>
          <w:p w14:paraId="3C2080D7"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USA, Europe</w:t>
            </w:r>
          </w:p>
        </w:tc>
        <w:tc>
          <w:tcPr>
            <w:tcW w:w="0" w:type="auto"/>
            <w:noWrap/>
            <w:hideMark/>
          </w:tcPr>
          <w:p w14:paraId="45FB9458"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Prospective</w:t>
            </w:r>
          </w:p>
        </w:tc>
        <w:tc>
          <w:tcPr>
            <w:tcW w:w="0" w:type="auto"/>
            <w:noWrap/>
            <w:hideMark/>
          </w:tcPr>
          <w:p w14:paraId="5F76BE72" w14:textId="77777777" w:rsidR="00F601D9" w:rsidRPr="0016004F" w:rsidRDefault="00F601D9" w:rsidP="003C644D">
            <w:pPr>
              <w:spacing w:after="60"/>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20</w:t>
            </w:r>
          </w:p>
        </w:tc>
        <w:tc>
          <w:tcPr>
            <w:tcW w:w="0" w:type="auto"/>
            <w:noWrap/>
            <w:hideMark/>
          </w:tcPr>
          <w:p w14:paraId="69750A61"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Good (20-24)</w:t>
            </w:r>
          </w:p>
        </w:tc>
      </w:tr>
      <w:tr w:rsidR="00F601D9" w:rsidRPr="0016004F" w14:paraId="6690A13A" w14:textId="77777777" w:rsidTr="003C644D">
        <w:trPr>
          <w:cnfStyle w:val="000000100000" w:firstRow="0" w:lastRow="0" w:firstColumn="0" w:lastColumn="0" w:oddVBand="0" w:evenVBand="0" w:oddHBand="1" w:evenHBand="0" w:firstRowFirstColumn="0" w:firstRowLastColumn="0" w:lastRowFirstColumn="0" w:lastRowLastColumn="0"/>
          <w:cantSplit/>
          <w:trHeight w:val="1400"/>
        </w:trPr>
        <w:tc>
          <w:tcPr>
            <w:cnfStyle w:val="001000000000" w:firstRow="0" w:lastRow="0" w:firstColumn="1" w:lastColumn="0" w:oddVBand="0" w:evenVBand="0" w:oddHBand="0" w:evenHBand="0" w:firstRowFirstColumn="0" w:firstRowLastColumn="0" w:lastRowFirstColumn="0" w:lastRowLastColumn="0"/>
            <w:tcW w:w="0" w:type="auto"/>
            <w:hideMark/>
          </w:tcPr>
          <w:p w14:paraId="17B4270D" w14:textId="0E35DFAF" w:rsidR="00F601D9" w:rsidRPr="0016004F" w:rsidRDefault="00F601D9" w:rsidP="003C644D">
            <w:pPr>
              <w:spacing w:after="6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lastRenderedPageBreak/>
              <w:t>Lammer</w:t>
            </w:r>
            <w:r w:rsidR="00BB2B7A" w:rsidRPr="0016004F">
              <w:rPr>
                <w:rFonts w:ascii="Montserrat" w:eastAsia="Times New Roman" w:hAnsi="Montserrat" w:cs="Times New Roman"/>
                <w:color w:val="2C2C2C"/>
                <w:sz w:val="16"/>
                <w:szCs w:val="16"/>
                <w:lang w:eastAsia="en-GB"/>
              </w:rPr>
              <w:t xml:space="preserve"> et al., </w:t>
            </w:r>
            <w:r w:rsidRPr="0016004F">
              <w:rPr>
                <w:rFonts w:ascii="Montserrat" w:eastAsia="Times New Roman" w:hAnsi="Montserrat" w:cs="Times New Roman"/>
                <w:color w:val="2C2C2C"/>
                <w:sz w:val="16"/>
                <w:szCs w:val="16"/>
                <w:lang w:eastAsia="en-GB"/>
              </w:rPr>
              <w:t>2013</w:t>
            </w:r>
          </w:p>
        </w:tc>
        <w:tc>
          <w:tcPr>
            <w:tcW w:w="0" w:type="auto"/>
            <w:hideMark/>
          </w:tcPr>
          <w:p w14:paraId="754AEDD1"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Heparin-bonded covered stents versus bare-metal stents for complex femoropopliteal artery lesions: the randomized VIASTAR trial (</w:t>
            </w:r>
            <w:proofErr w:type="spellStart"/>
            <w:r w:rsidRPr="0016004F">
              <w:rPr>
                <w:rFonts w:ascii="Montserrat" w:eastAsia="Times New Roman" w:hAnsi="Montserrat" w:cs="Times New Roman"/>
                <w:color w:val="2C2C2C"/>
                <w:sz w:val="16"/>
                <w:szCs w:val="16"/>
                <w:lang w:eastAsia="en-GB"/>
              </w:rPr>
              <w:t>Viabahn</w:t>
            </w:r>
            <w:proofErr w:type="spellEnd"/>
            <w:r w:rsidRPr="0016004F">
              <w:rPr>
                <w:rFonts w:ascii="Montserrat" w:eastAsia="Times New Roman" w:hAnsi="Montserrat" w:cs="Times New Roman"/>
                <w:color w:val="2C2C2C"/>
                <w:sz w:val="16"/>
                <w:szCs w:val="16"/>
                <w:lang w:eastAsia="en-GB"/>
              </w:rPr>
              <w:t xml:space="preserve"> endoprosthesis with PROPATEN bioactive surface VIA versus bare nitinol stent in the treatment of long lesions in superficial femoral artery occlusive disease)</w:t>
            </w:r>
          </w:p>
        </w:tc>
        <w:tc>
          <w:tcPr>
            <w:tcW w:w="0" w:type="auto"/>
            <w:hideMark/>
          </w:tcPr>
          <w:p w14:paraId="569271CC"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Austria, Germany</w:t>
            </w:r>
          </w:p>
        </w:tc>
        <w:tc>
          <w:tcPr>
            <w:tcW w:w="0" w:type="auto"/>
            <w:noWrap/>
            <w:hideMark/>
          </w:tcPr>
          <w:p w14:paraId="4B247726"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Prospective</w:t>
            </w:r>
          </w:p>
        </w:tc>
        <w:tc>
          <w:tcPr>
            <w:tcW w:w="0" w:type="auto"/>
            <w:noWrap/>
            <w:hideMark/>
          </w:tcPr>
          <w:p w14:paraId="50FBD70D" w14:textId="77777777" w:rsidR="00F601D9" w:rsidRPr="0016004F" w:rsidRDefault="00F601D9" w:rsidP="003C644D">
            <w:pPr>
              <w:spacing w:after="60"/>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23</w:t>
            </w:r>
          </w:p>
        </w:tc>
        <w:tc>
          <w:tcPr>
            <w:tcW w:w="0" w:type="auto"/>
            <w:noWrap/>
            <w:hideMark/>
          </w:tcPr>
          <w:p w14:paraId="6875FD4A"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Good (20-24)</w:t>
            </w:r>
          </w:p>
        </w:tc>
      </w:tr>
      <w:tr w:rsidR="00F601D9" w:rsidRPr="0016004F" w14:paraId="7577C8AD" w14:textId="77777777" w:rsidTr="003C644D">
        <w:trPr>
          <w:cantSplit/>
          <w:trHeight w:val="560"/>
        </w:trPr>
        <w:tc>
          <w:tcPr>
            <w:cnfStyle w:val="001000000000" w:firstRow="0" w:lastRow="0" w:firstColumn="1" w:lastColumn="0" w:oddVBand="0" w:evenVBand="0" w:oddHBand="0" w:evenHBand="0" w:firstRowFirstColumn="0" w:firstRowLastColumn="0" w:lastRowFirstColumn="0" w:lastRowLastColumn="0"/>
            <w:tcW w:w="0" w:type="auto"/>
            <w:hideMark/>
          </w:tcPr>
          <w:p w14:paraId="55861C37" w14:textId="10441DE5" w:rsidR="00F601D9" w:rsidRPr="0016004F" w:rsidRDefault="00F601D9" w:rsidP="003C644D">
            <w:pPr>
              <w:spacing w:after="6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Lammer</w:t>
            </w:r>
            <w:r w:rsidR="00BB2B7A" w:rsidRPr="0016004F">
              <w:rPr>
                <w:rFonts w:ascii="Montserrat" w:eastAsia="Times New Roman" w:hAnsi="Montserrat" w:cs="Times New Roman"/>
                <w:color w:val="2C2C2C"/>
                <w:sz w:val="16"/>
                <w:szCs w:val="16"/>
                <w:lang w:eastAsia="en-GB"/>
              </w:rPr>
              <w:t xml:space="preserve"> et al., </w:t>
            </w:r>
            <w:r w:rsidRPr="0016004F">
              <w:rPr>
                <w:rFonts w:ascii="Montserrat" w:eastAsia="Times New Roman" w:hAnsi="Montserrat" w:cs="Times New Roman"/>
                <w:color w:val="2C2C2C"/>
                <w:sz w:val="16"/>
                <w:szCs w:val="16"/>
                <w:lang w:eastAsia="en-GB"/>
              </w:rPr>
              <w:t>2015</w:t>
            </w:r>
          </w:p>
        </w:tc>
        <w:tc>
          <w:tcPr>
            <w:tcW w:w="0" w:type="auto"/>
            <w:hideMark/>
          </w:tcPr>
          <w:p w14:paraId="14F54446"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Sustained benefit at 2 years for covered stents versus bare-metal stents in long SFA lesions: the VIASTAR trial</w:t>
            </w:r>
          </w:p>
        </w:tc>
        <w:tc>
          <w:tcPr>
            <w:tcW w:w="0" w:type="auto"/>
            <w:hideMark/>
          </w:tcPr>
          <w:p w14:paraId="2048E030"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Austria, Germany</w:t>
            </w:r>
          </w:p>
        </w:tc>
        <w:tc>
          <w:tcPr>
            <w:tcW w:w="0" w:type="auto"/>
            <w:noWrap/>
            <w:hideMark/>
          </w:tcPr>
          <w:p w14:paraId="26CD521A"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Prospective</w:t>
            </w:r>
          </w:p>
        </w:tc>
        <w:tc>
          <w:tcPr>
            <w:tcW w:w="0" w:type="auto"/>
            <w:noWrap/>
            <w:hideMark/>
          </w:tcPr>
          <w:p w14:paraId="2DD37FEB" w14:textId="77777777" w:rsidR="00F601D9" w:rsidRPr="0016004F" w:rsidRDefault="00F601D9" w:rsidP="003C644D">
            <w:pPr>
              <w:spacing w:after="60"/>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23</w:t>
            </w:r>
          </w:p>
        </w:tc>
        <w:tc>
          <w:tcPr>
            <w:tcW w:w="0" w:type="auto"/>
            <w:noWrap/>
            <w:hideMark/>
          </w:tcPr>
          <w:p w14:paraId="25DF375C"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Good (20-24)</w:t>
            </w:r>
          </w:p>
        </w:tc>
      </w:tr>
      <w:tr w:rsidR="00F601D9" w:rsidRPr="0016004F" w14:paraId="1262DE32" w14:textId="77777777" w:rsidTr="003C644D">
        <w:trPr>
          <w:cnfStyle w:val="000000100000" w:firstRow="0" w:lastRow="0" w:firstColumn="0" w:lastColumn="0" w:oddVBand="0" w:evenVBand="0" w:oddHBand="1" w:evenHBand="0" w:firstRowFirstColumn="0" w:firstRowLastColumn="0" w:lastRowFirstColumn="0" w:lastRowLastColumn="0"/>
          <w:cantSplit/>
          <w:trHeight w:val="560"/>
        </w:trPr>
        <w:tc>
          <w:tcPr>
            <w:cnfStyle w:val="001000000000" w:firstRow="0" w:lastRow="0" w:firstColumn="1" w:lastColumn="0" w:oddVBand="0" w:evenVBand="0" w:oddHBand="0" w:evenHBand="0" w:firstRowFirstColumn="0" w:firstRowLastColumn="0" w:lastRowFirstColumn="0" w:lastRowLastColumn="0"/>
            <w:tcW w:w="0" w:type="auto"/>
            <w:hideMark/>
          </w:tcPr>
          <w:p w14:paraId="0F5A9940" w14:textId="296B9723" w:rsidR="00F601D9" w:rsidRPr="0016004F" w:rsidRDefault="00F601D9" w:rsidP="003C644D">
            <w:pPr>
              <w:spacing w:after="6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Lee</w:t>
            </w:r>
            <w:r w:rsidR="00BB2B7A" w:rsidRPr="0016004F">
              <w:rPr>
                <w:rFonts w:ascii="Montserrat" w:eastAsia="Times New Roman" w:hAnsi="Montserrat" w:cs="Times New Roman"/>
                <w:color w:val="2C2C2C"/>
                <w:sz w:val="16"/>
                <w:szCs w:val="16"/>
                <w:lang w:eastAsia="en-GB"/>
              </w:rPr>
              <w:t xml:space="preserve"> et al., </w:t>
            </w:r>
            <w:r w:rsidRPr="0016004F">
              <w:rPr>
                <w:rFonts w:ascii="Montserrat" w:eastAsia="Times New Roman" w:hAnsi="Montserrat" w:cs="Times New Roman"/>
                <w:color w:val="2C2C2C"/>
                <w:sz w:val="16"/>
                <w:szCs w:val="16"/>
                <w:lang w:eastAsia="en-GB"/>
              </w:rPr>
              <w:t>2021</w:t>
            </w:r>
          </w:p>
        </w:tc>
        <w:tc>
          <w:tcPr>
            <w:tcW w:w="0" w:type="auto"/>
            <w:hideMark/>
          </w:tcPr>
          <w:p w14:paraId="21B5DE3B"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Drug Eluting Stent vs. Drug Coated Balloon for Native Femoropopliteal Artery Disease: A Two Centre Experience</w:t>
            </w:r>
          </w:p>
        </w:tc>
        <w:tc>
          <w:tcPr>
            <w:tcW w:w="0" w:type="auto"/>
            <w:hideMark/>
          </w:tcPr>
          <w:p w14:paraId="591B36D4"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Korea</w:t>
            </w:r>
          </w:p>
        </w:tc>
        <w:tc>
          <w:tcPr>
            <w:tcW w:w="0" w:type="auto"/>
            <w:noWrap/>
            <w:hideMark/>
          </w:tcPr>
          <w:p w14:paraId="0413421B"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Retrospective</w:t>
            </w:r>
          </w:p>
        </w:tc>
        <w:tc>
          <w:tcPr>
            <w:tcW w:w="0" w:type="auto"/>
            <w:noWrap/>
            <w:hideMark/>
          </w:tcPr>
          <w:p w14:paraId="71DBA62D" w14:textId="77777777" w:rsidR="00F601D9" w:rsidRPr="0016004F" w:rsidRDefault="00F601D9" w:rsidP="003C644D">
            <w:pPr>
              <w:spacing w:after="60"/>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18</w:t>
            </w:r>
          </w:p>
        </w:tc>
        <w:tc>
          <w:tcPr>
            <w:tcW w:w="0" w:type="auto"/>
            <w:noWrap/>
            <w:hideMark/>
          </w:tcPr>
          <w:p w14:paraId="1282F82C"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Fair (15-19)</w:t>
            </w:r>
          </w:p>
        </w:tc>
      </w:tr>
      <w:tr w:rsidR="00F601D9" w:rsidRPr="0016004F" w14:paraId="1BF359D8" w14:textId="77777777" w:rsidTr="003C644D">
        <w:trPr>
          <w:cantSplit/>
          <w:trHeight w:val="560"/>
        </w:trPr>
        <w:tc>
          <w:tcPr>
            <w:cnfStyle w:val="001000000000" w:firstRow="0" w:lastRow="0" w:firstColumn="1" w:lastColumn="0" w:oddVBand="0" w:evenVBand="0" w:oddHBand="0" w:evenHBand="0" w:firstRowFirstColumn="0" w:firstRowLastColumn="0" w:lastRowFirstColumn="0" w:lastRowLastColumn="0"/>
            <w:tcW w:w="0" w:type="auto"/>
            <w:hideMark/>
          </w:tcPr>
          <w:p w14:paraId="75F2D517" w14:textId="3B4536C3" w:rsidR="00F601D9" w:rsidRPr="0016004F" w:rsidRDefault="00F601D9" w:rsidP="003C644D">
            <w:pPr>
              <w:spacing w:after="6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Leopardi</w:t>
            </w:r>
            <w:r w:rsidR="00BB2B7A" w:rsidRPr="0016004F">
              <w:rPr>
                <w:rFonts w:ascii="Montserrat" w:eastAsia="Times New Roman" w:hAnsi="Montserrat" w:cs="Times New Roman"/>
                <w:color w:val="2C2C2C"/>
                <w:sz w:val="16"/>
                <w:szCs w:val="16"/>
                <w:lang w:eastAsia="en-GB"/>
              </w:rPr>
              <w:t xml:space="preserve"> et al., </w:t>
            </w:r>
            <w:r w:rsidRPr="0016004F">
              <w:rPr>
                <w:rFonts w:ascii="Montserrat" w:eastAsia="Times New Roman" w:hAnsi="Montserrat" w:cs="Times New Roman"/>
                <w:color w:val="2C2C2C"/>
                <w:sz w:val="16"/>
                <w:szCs w:val="16"/>
                <w:lang w:eastAsia="en-GB"/>
              </w:rPr>
              <w:t>2014</w:t>
            </w:r>
          </w:p>
        </w:tc>
        <w:tc>
          <w:tcPr>
            <w:tcW w:w="0" w:type="auto"/>
            <w:hideMark/>
          </w:tcPr>
          <w:p w14:paraId="7FE5C4A5"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 xml:space="preserve">Effectiveness of </w:t>
            </w:r>
            <w:proofErr w:type="spellStart"/>
            <w:r w:rsidRPr="0016004F">
              <w:rPr>
                <w:rFonts w:ascii="Montserrat" w:eastAsia="Times New Roman" w:hAnsi="Montserrat" w:cs="Times New Roman"/>
                <w:color w:val="2C2C2C"/>
                <w:sz w:val="16"/>
                <w:szCs w:val="16"/>
                <w:lang w:eastAsia="en-GB"/>
              </w:rPr>
              <w:t>Zilver</w:t>
            </w:r>
            <w:proofErr w:type="spellEnd"/>
            <w:r w:rsidRPr="0016004F">
              <w:rPr>
                <w:rFonts w:ascii="Montserrat" w:eastAsia="Times New Roman" w:hAnsi="Montserrat" w:cs="Times New Roman"/>
                <w:color w:val="2C2C2C"/>
                <w:sz w:val="16"/>
                <w:szCs w:val="16"/>
                <w:lang w:eastAsia="en-GB"/>
              </w:rPr>
              <w:t xml:space="preserve"> PTX eluting stent in TASC C/D lesions and restenosis</w:t>
            </w:r>
          </w:p>
        </w:tc>
        <w:tc>
          <w:tcPr>
            <w:tcW w:w="0" w:type="auto"/>
            <w:hideMark/>
          </w:tcPr>
          <w:p w14:paraId="2CB5E05C"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France</w:t>
            </w:r>
          </w:p>
        </w:tc>
        <w:tc>
          <w:tcPr>
            <w:tcW w:w="0" w:type="auto"/>
            <w:noWrap/>
            <w:hideMark/>
          </w:tcPr>
          <w:p w14:paraId="586CEAFC"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Prospective</w:t>
            </w:r>
          </w:p>
        </w:tc>
        <w:tc>
          <w:tcPr>
            <w:tcW w:w="0" w:type="auto"/>
            <w:noWrap/>
            <w:hideMark/>
          </w:tcPr>
          <w:p w14:paraId="657F9CE9" w14:textId="77777777" w:rsidR="00F601D9" w:rsidRPr="0016004F" w:rsidRDefault="00F601D9" w:rsidP="003C644D">
            <w:pPr>
              <w:spacing w:after="60"/>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14</w:t>
            </w:r>
          </w:p>
        </w:tc>
        <w:tc>
          <w:tcPr>
            <w:tcW w:w="0" w:type="auto"/>
            <w:noWrap/>
            <w:hideMark/>
          </w:tcPr>
          <w:p w14:paraId="6BB38EE7"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Poor (≤ 14)</w:t>
            </w:r>
          </w:p>
        </w:tc>
      </w:tr>
      <w:tr w:rsidR="00F601D9" w:rsidRPr="0016004F" w14:paraId="529E1DF8" w14:textId="77777777" w:rsidTr="003C644D">
        <w:trPr>
          <w:cnfStyle w:val="000000100000" w:firstRow="0" w:lastRow="0" w:firstColumn="0" w:lastColumn="0" w:oddVBand="0" w:evenVBand="0" w:oddHBand="1" w:evenHBand="0" w:firstRowFirstColumn="0" w:firstRowLastColumn="0" w:lastRowFirstColumn="0" w:lastRowLastColumn="0"/>
          <w:cantSplit/>
          <w:trHeight w:val="840"/>
        </w:trPr>
        <w:tc>
          <w:tcPr>
            <w:cnfStyle w:val="001000000000" w:firstRow="0" w:lastRow="0" w:firstColumn="1" w:lastColumn="0" w:oddVBand="0" w:evenVBand="0" w:oddHBand="0" w:evenHBand="0" w:firstRowFirstColumn="0" w:firstRowLastColumn="0" w:lastRowFirstColumn="0" w:lastRowLastColumn="0"/>
            <w:tcW w:w="0" w:type="auto"/>
            <w:hideMark/>
          </w:tcPr>
          <w:p w14:paraId="61CA8058" w14:textId="22796A18" w:rsidR="00F601D9" w:rsidRPr="0016004F" w:rsidRDefault="00F601D9" w:rsidP="003C644D">
            <w:pPr>
              <w:spacing w:after="6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Lichtenberg</w:t>
            </w:r>
            <w:r w:rsidR="00BB2B7A" w:rsidRPr="0016004F">
              <w:rPr>
                <w:rFonts w:ascii="Montserrat" w:eastAsia="Times New Roman" w:hAnsi="Montserrat" w:cs="Times New Roman"/>
                <w:color w:val="2C2C2C"/>
                <w:sz w:val="16"/>
                <w:szCs w:val="16"/>
                <w:lang w:eastAsia="en-GB"/>
              </w:rPr>
              <w:t xml:space="preserve"> et al., </w:t>
            </w:r>
            <w:r w:rsidRPr="0016004F">
              <w:rPr>
                <w:rFonts w:ascii="Montserrat" w:eastAsia="Times New Roman" w:hAnsi="Montserrat" w:cs="Times New Roman"/>
                <w:color w:val="2C2C2C"/>
                <w:sz w:val="16"/>
                <w:szCs w:val="16"/>
                <w:lang w:eastAsia="en-GB"/>
              </w:rPr>
              <w:t>2014</w:t>
            </w:r>
          </w:p>
        </w:tc>
        <w:tc>
          <w:tcPr>
            <w:tcW w:w="0" w:type="auto"/>
            <w:hideMark/>
          </w:tcPr>
          <w:p w14:paraId="30AA97BF" w14:textId="779CBAE1"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PEACE I all-comers registry: patency evaluation after implantation of the 4-French Pulsar-18 self-expanding nitinol stent in femoropopliteal lesions.</w:t>
            </w:r>
          </w:p>
        </w:tc>
        <w:tc>
          <w:tcPr>
            <w:tcW w:w="0" w:type="auto"/>
            <w:hideMark/>
          </w:tcPr>
          <w:p w14:paraId="1B8C43D2"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Germany</w:t>
            </w:r>
          </w:p>
        </w:tc>
        <w:tc>
          <w:tcPr>
            <w:tcW w:w="0" w:type="auto"/>
            <w:noWrap/>
            <w:hideMark/>
          </w:tcPr>
          <w:p w14:paraId="6F128310"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Prospective</w:t>
            </w:r>
          </w:p>
        </w:tc>
        <w:tc>
          <w:tcPr>
            <w:tcW w:w="0" w:type="auto"/>
            <w:noWrap/>
            <w:hideMark/>
          </w:tcPr>
          <w:p w14:paraId="343AEA5C" w14:textId="77777777" w:rsidR="00F601D9" w:rsidRPr="0016004F" w:rsidRDefault="00F601D9" w:rsidP="003C644D">
            <w:pPr>
              <w:spacing w:after="60"/>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16</w:t>
            </w:r>
          </w:p>
        </w:tc>
        <w:tc>
          <w:tcPr>
            <w:tcW w:w="0" w:type="auto"/>
            <w:noWrap/>
            <w:hideMark/>
          </w:tcPr>
          <w:p w14:paraId="533D947A"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Fair (15-19)</w:t>
            </w:r>
          </w:p>
        </w:tc>
      </w:tr>
      <w:tr w:rsidR="00F601D9" w:rsidRPr="0016004F" w14:paraId="75FAE1C1" w14:textId="77777777" w:rsidTr="003C644D">
        <w:trPr>
          <w:cantSplit/>
          <w:trHeight w:val="840"/>
        </w:trPr>
        <w:tc>
          <w:tcPr>
            <w:cnfStyle w:val="001000000000" w:firstRow="0" w:lastRow="0" w:firstColumn="1" w:lastColumn="0" w:oddVBand="0" w:evenVBand="0" w:oddHBand="0" w:evenHBand="0" w:firstRowFirstColumn="0" w:firstRowLastColumn="0" w:lastRowFirstColumn="0" w:lastRowLastColumn="0"/>
            <w:tcW w:w="0" w:type="auto"/>
            <w:hideMark/>
          </w:tcPr>
          <w:p w14:paraId="16F0A091" w14:textId="29593DBF" w:rsidR="00F601D9" w:rsidRPr="0016004F" w:rsidRDefault="00F601D9" w:rsidP="003C644D">
            <w:pPr>
              <w:spacing w:after="6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Lichtenberg</w:t>
            </w:r>
            <w:r w:rsidR="00BB2B7A" w:rsidRPr="0016004F">
              <w:rPr>
                <w:rFonts w:ascii="Montserrat" w:eastAsia="Times New Roman" w:hAnsi="Montserrat" w:cs="Times New Roman"/>
                <w:color w:val="2C2C2C"/>
                <w:sz w:val="16"/>
                <w:szCs w:val="16"/>
                <w:lang w:eastAsia="en-GB"/>
              </w:rPr>
              <w:t xml:space="preserve"> et al., </w:t>
            </w:r>
            <w:r w:rsidRPr="0016004F">
              <w:rPr>
                <w:rFonts w:ascii="Montserrat" w:eastAsia="Times New Roman" w:hAnsi="Montserrat" w:cs="Times New Roman"/>
                <w:color w:val="2C2C2C"/>
                <w:sz w:val="16"/>
                <w:szCs w:val="16"/>
                <w:lang w:eastAsia="en-GB"/>
              </w:rPr>
              <w:t>2019</w:t>
            </w:r>
          </w:p>
        </w:tc>
        <w:tc>
          <w:tcPr>
            <w:tcW w:w="0" w:type="auto"/>
            <w:hideMark/>
          </w:tcPr>
          <w:p w14:paraId="284C9C9D"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Effectiveness of the Pulsar-18 self-expanding stent with optional drug-coated balloon angioplasty in the treatment of femoropopliteal lesions - the BIOFLEX PEACE All-Comers Registry</w:t>
            </w:r>
          </w:p>
        </w:tc>
        <w:tc>
          <w:tcPr>
            <w:tcW w:w="0" w:type="auto"/>
            <w:hideMark/>
          </w:tcPr>
          <w:p w14:paraId="1E2106E2"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Germany</w:t>
            </w:r>
          </w:p>
        </w:tc>
        <w:tc>
          <w:tcPr>
            <w:tcW w:w="0" w:type="auto"/>
            <w:noWrap/>
            <w:hideMark/>
          </w:tcPr>
          <w:p w14:paraId="7411C964"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Prospective</w:t>
            </w:r>
          </w:p>
        </w:tc>
        <w:tc>
          <w:tcPr>
            <w:tcW w:w="0" w:type="auto"/>
            <w:noWrap/>
            <w:hideMark/>
          </w:tcPr>
          <w:p w14:paraId="6967F17E" w14:textId="77777777" w:rsidR="00F601D9" w:rsidRPr="0016004F" w:rsidRDefault="00F601D9" w:rsidP="003C644D">
            <w:pPr>
              <w:spacing w:after="60"/>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13</w:t>
            </w:r>
          </w:p>
        </w:tc>
        <w:tc>
          <w:tcPr>
            <w:tcW w:w="0" w:type="auto"/>
            <w:noWrap/>
            <w:hideMark/>
          </w:tcPr>
          <w:p w14:paraId="53A86BD4"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Poor (≤ 14)</w:t>
            </w:r>
          </w:p>
        </w:tc>
      </w:tr>
      <w:tr w:rsidR="00F601D9" w:rsidRPr="0016004F" w14:paraId="03844067" w14:textId="77777777" w:rsidTr="003C644D">
        <w:trPr>
          <w:cnfStyle w:val="000000100000" w:firstRow="0" w:lastRow="0" w:firstColumn="0" w:lastColumn="0" w:oddVBand="0" w:evenVBand="0" w:oddHBand="1" w:evenHBand="0" w:firstRowFirstColumn="0" w:firstRowLastColumn="0" w:lastRowFirstColumn="0" w:lastRowLastColumn="0"/>
          <w:cantSplit/>
          <w:trHeight w:val="560"/>
        </w:trPr>
        <w:tc>
          <w:tcPr>
            <w:cnfStyle w:val="001000000000" w:firstRow="0" w:lastRow="0" w:firstColumn="1" w:lastColumn="0" w:oddVBand="0" w:evenVBand="0" w:oddHBand="0" w:evenHBand="0" w:firstRowFirstColumn="0" w:firstRowLastColumn="0" w:lastRowFirstColumn="0" w:lastRowLastColumn="0"/>
            <w:tcW w:w="0" w:type="auto"/>
            <w:hideMark/>
          </w:tcPr>
          <w:p w14:paraId="34B38E0B" w14:textId="7B6A716E" w:rsidR="00F601D9" w:rsidRPr="0016004F" w:rsidRDefault="00F601D9" w:rsidP="003C644D">
            <w:pPr>
              <w:spacing w:after="60"/>
              <w:rPr>
                <w:rFonts w:ascii="Montserrat" w:eastAsia="Times New Roman" w:hAnsi="Montserrat" w:cs="Times New Roman"/>
                <w:color w:val="2C2C2C"/>
                <w:sz w:val="16"/>
                <w:szCs w:val="16"/>
                <w:lang w:eastAsia="en-GB"/>
              </w:rPr>
            </w:pPr>
            <w:proofErr w:type="spellStart"/>
            <w:r w:rsidRPr="0016004F">
              <w:rPr>
                <w:rFonts w:ascii="Montserrat" w:eastAsia="Times New Roman" w:hAnsi="Montserrat" w:cs="Times New Roman"/>
                <w:color w:val="2C2C2C"/>
                <w:sz w:val="16"/>
                <w:szCs w:val="16"/>
                <w:lang w:eastAsia="en-GB"/>
              </w:rPr>
              <w:t>Liistro</w:t>
            </w:r>
            <w:proofErr w:type="spellEnd"/>
            <w:r w:rsidR="00BB2B7A" w:rsidRPr="0016004F">
              <w:rPr>
                <w:rFonts w:ascii="Montserrat" w:eastAsia="Times New Roman" w:hAnsi="Montserrat" w:cs="Times New Roman"/>
                <w:color w:val="2C2C2C"/>
                <w:sz w:val="16"/>
                <w:szCs w:val="16"/>
                <w:lang w:eastAsia="en-GB"/>
              </w:rPr>
              <w:t xml:space="preserve"> et al., </w:t>
            </w:r>
            <w:r w:rsidRPr="0016004F">
              <w:rPr>
                <w:rFonts w:ascii="Montserrat" w:eastAsia="Times New Roman" w:hAnsi="Montserrat" w:cs="Times New Roman"/>
                <w:color w:val="2C2C2C"/>
                <w:sz w:val="16"/>
                <w:szCs w:val="16"/>
                <w:lang w:eastAsia="en-GB"/>
              </w:rPr>
              <w:t>2019</w:t>
            </w:r>
          </w:p>
        </w:tc>
        <w:tc>
          <w:tcPr>
            <w:tcW w:w="0" w:type="auto"/>
            <w:hideMark/>
          </w:tcPr>
          <w:p w14:paraId="675D093F"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Drug-Eluting Balloon Versus Drug-Eluting Stent for Complex Femoropopliteal Arterial Lesions: The DRASTICO Study</w:t>
            </w:r>
          </w:p>
        </w:tc>
        <w:tc>
          <w:tcPr>
            <w:tcW w:w="0" w:type="auto"/>
            <w:hideMark/>
          </w:tcPr>
          <w:p w14:paraId="77389A23"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Italy</w:t>
            </w:r>
          </w:p>
        </w:tc>
        <w:tc>
          <w:tcPr>
            <w:tcW w:w="0" w:type="auto"/>
            <w:noWrap/>
            <w:hideMark/>
          </w:tcPr>
          <w:p w14:paraId="517E3244"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Prospective</w:t>
            </w:r>
          </w:p>
        </w:tc>
        <w:tc>
          <w:tcPr>
            <w:tcW w:w="0" w:type="auto"/>
            <w:noWrap/>
            <w:hideMark/>
          </w:tcPr>
          <w:p w14:paraId="715B36CA" w14:textId="77777777" w:rsidR="00F601D9" w:rsidRPr="0016004F" w:rsidRDefault="00F601D9" w:rsidP="003C644D">
            <w:pPr>
              <w:spacing w:after="60"/>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21</w:t>
            </w:r>
          </w:p>
        </w:tc>
        <w:tc>
          <w:tcPr>
            <w:tcW w:w="0" w:type="auto"/>
            <w:noWrap/>
            <w:hideMark/>
          </w:tcPr>
          <w:p w14:paraId="5351C64A"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Good (20-24)</w:t>
            </w:r>
          </w:p>
        </w:tc>
      </w:tr>
      <w:tr w:rsidR="00F601D9" w:rsidRPr="0016004F" w14:paraId="6B380647" w14:textId="77777777" w:rsidTr="003C644D">
        <w:trPr>
          <w:cantSplit/>
          <w:trHeight w:val="560"/>
        </w:trPr>
        <w:tc>
          <w:tcPr>
            <w:cnfStyle w:val="001000000000" w:firstRow="0" w:lastRow="0" w:firstColumn="1" w:lastColumn="0" w:oddVBand="0" w:evenVBand="0" w:oddHBand="0" w:evenHBand="0" w:firstRowFirstColumn="0" w:firstRowLastColumn="0" w:lastRowFirstColumn="0" w:lastRowLastColumn="0"/>
            <w:tcW w:w="0" w:type="auto"/>
            <w:hideMark/>
          </w:tcPr>
          <w:p w14:paraId="03A75E41" w14:textId="2133965E" w:rsidR="00F601D9" w:rsidRPr="0016004F" w:rsidRDefault="00F601D9" w:rsidP="003C644D">
            <w:pPr>
              <w:spacing w:after="6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Loureiro</w:t>
            </w:r>
            <w:r w:rsidR="00BB2B7A" w:rsidRPr="0016004F">
              <w:rPr>
                <w:rFonts w:ascii="Montserrat" w:eastAsia="Times New Roman" w:hAnsi="Montserrat" w:cs="Times New Roman"/>
                <w:color w:val="2C2C2C"/>
                <w:sz w:val="16"/>
                <w:szCs w:val="16"/>
                <w:lang w:eastAsia="en-GB"/>
              </w:rPr>
              <w:t xml:space="preserve"> et al., </w:t>
            </w:r>
            <w:r w:rsidRPr="0016004F">
              <w:rPr>
                <w:rFonts w:ascii="Montserrat" w:eastAsia="Times New Roman" w:hAnsi="Montserrat" w:cs="Times New Roman"/>
                <w:color w:val="2C2C2C"/>
                <w:sz w:val="16"/>
                <w:szCs w:val="16"/>
                <w:lang w:eastAsia="en-GB"/>
              </w:rPr>
              <w:t>2024</w:t>
            </w:r>
          </w:p>
        </w:tc>
        <w:tc>
          <w:tcPr>
            <w:tcW w:w="0" w:type="auto"/>
            <w:hideMark/>
          </w:tcPr>
          <w:p w14:paraId="46D79BE0"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Navigating complexity: The Supera's triumph in femoropopliteal lesions.</w:t>
            </w:r>
          </w:p>
        </w:tc>
        <w:tc>
          <w:tcPr>
            <w:tcW w:w="0" w:type="auto"/>
            <w:hideMark/>
          </w:tcPr>
          <w:p w14:paraId="5883BAC4"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Portugal</w:t>
            </w:r>
          </w:p>
        </w:tc>
        <w:tc>
          <w:tcPr>
            <w:tcW w:w="0" w:type="auto"/>
            <w:noWrap/>
            <w:hideMark/>
          </w:tcPr>
          <w:p w14:paraId="50A0D4B5"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Retrospective</w:t>
            </w:r>
          </w:p>
        </w:tc>
        <w:tc>
          <w:tcPr>
            <w:tcW w:w="0" w:type="auto"/>
            <w:noWrap/>
            <w:hideMark/>
          </w:tcPr>
          <w:p w14:paraId="450D05FC" w14:textId="77777777" w:rsidR="00F601D9" w:rsidRPr="0016004F" w:rsidRDefault="00F601D9" w:rsidP="003C644D">
            <w:pPr>
              <w:spacing w:after="60"/>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14</w:t>
            </w:r>
          </w:p>
        </w:tc>
        <w:tc>
          <w:tcPr>
            <w:tcW w:w="0" w:type="auto"/>
            <w:noWrap/>
            <w:hideMark/>
          </w:tcPr>
          <w:p w14:paraId="1FAB7369"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Poor (≤ 14)</w:t>
            </w:r>
          </w:p>
        </w:tc>
      </w:tr>
      <w:tr w:rsidR="00F601D9" w:rsidRPr="0016004F" w14:paraId="0AD71888" w14:textId="77777777" w:rsidTr="003C644D">
        <w:trPr>
          <w:cnfStyle w:val="000000100000" w:firstRow="0" w:lastRow="0" w:firstColumn="0" w:lastColumn="0" w:oddVBand="0" w:evenVBand="0" w:oddHBand="1" w:evenHBand="0" w:firstRowFirstColumn="0" w:firstRowLastColumn="0" w:lastRowFirstColumn="0" w:lastRowLastColumn="0"/>
          <w:cantSplit/>
          <w:trHeight w:val="560"/>
        </w:trPr>
        <w:tc>
          <w:tcPr>
            <w:cnfStyle w:val="001000000000" w:firstRow="0" w:lastRow="0" w:firstColumn="1" w:lastColumn="0" w:oddVBand="0" w:evenVBand="0" w:oddHBand="0" w:evenHBand="0" w:firstRowFirstColumn="0" w:firstRowLastColumn="0" w:lastRowFirstColumn="0" w:lastRowLastColumn="0"/>
            <w:tcW w:w="0" w:type="auto"/>
            <w:hideMark/>
          </w:tcPr>
          <w:p w14:paraId="5F55B91E" w14:textId="01D75590" w:rsidR="00F601D9" w:rsidRPr="0016004F" w:rsidRDefault="00F601D9" w:rsidP="003C644D">
            <w:pPr>
              <w:spacing w:after="6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Low</w:t>
            </w:r>
            <w:r w:rsidR="00BB2B7A" w:rsidRPr="0016004F">
              <w:rPr>
                <w:rFonts w:ascii="Montserrat" w:eastAsia="Times New Roman" w:hAnsi="Montserrat" w:cs="Times New Roman"/>
                <w:color w:val="2C2C2C"/>
                <w:sz w:val="16"/>
                <w:szCs w:val="16"/>
                <w:lang w:eastAsia="en-GB"/>
              </w:rPr>
              <w:t xml:space="preserve"> et al., </w:t>
            </w:r>
            <w:r w:rsidRPr="0016004F">
              <w:rPr>
                <w:rFonts w:ascii="Montserrat" w:eastAsia="Times New Roman" w:hAnsi="Montserrat" w:cs="Times New Roman"/>
                <w:color w:val="2C2C2C"/>
                <w:sz w:val="16"/>
                <w:szCs w:val="16"/>
                <w:lang w:eastAsia="en-GB"/>
              </w:rPr>
              <w:t>2022</w:t>
            </w:r>
          </w:p>
        </w:tc>
        <w:tc>
          <w:tcPr>
            <w:tcW w:w="0" w:type="auto"/>
            <w:hideMark/>
          </w:tcPr>
          <w:p w14:paraId="76ABA051" w14:textId="52BA33B0"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Midterm Results of the Supera Stent for the Treatment of Femoropopliteal Occlusive Disease.</w:t>
            </w:r>
          </w:p>
        </w:tc>
        <w:tc>
          <w:tcPr>
            <w:tcW w:w="0" w:type="auto"/>
            <w:hideMark/>
          </w:tcPr>
          <w:p w14:paraId="31323D43"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USA</w:t>
            </w:r>
          </w:p>
        </w:tc>
        <w:tc>
          <w:tcPr>
            <w:tcW w:w="0" w:type="auto"/>
            <w:noWrap/>
            <w:hideMark/>
          </w:tcPr>
          <w:p w14:paraId="6F64F44D"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Retrospective</w:t>
            </w:r>
          </w:p>
        </w:tc>
        <w:tc>
          <w:tcPr>
            <w:tcW w:w="0" w:type="auto"/>
            <w:noWrap/>
            <w:hideMark/>
          </w:tcPr>
          <w:p w14:paraId="0EFD1A53" w14:textId="77777777" w:rsidR="00F601D9" w:rsidRPr="0016004F" w:rsidRDefault="00F601D9" w:rsidP="003C644D">
            <w:pPr>
              <w:spacing w:after="60"/>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10</w:t>
            </w:r>
          </w:p>
        </w:tc>
        <w:tc>
          <w:tcPr>
            <w:tcW w:w="0" w:type="auto"/>
            <w:noWrap/>
            <w:hideMark/>
          </w:tcPr>
          <w:p w14:paraId="1EE78871"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Poor (≤ 14)</w:t>
            </w:r>
          </w:p>
        </w:tc>
      </w:tr>
      <w:tr w:rsidR="00F601D9" w:rsidRPr="0016004F" w14:paraId="20588EB3" w14:textId="77777777" w:rsidTr="003C644D">
        <w:trPr>
          <w:cantSplit/>
          <w:trHeight w:val="840"/>
        </w:trPr>
        <w:tc>
          <w:tcPr>
            <w:cnfStyle w:val="001000000000" w:firstRow="0" w:lastRow="0" w:firstColumn="1" w:lastColumn="0" w:oddVBand="0" w:evenVBand="0" w:oddHBand="0" w:evenHBand="0" w:firstRowFirstColumn="0" w:firstRowLastColumn="0" w:lastRowFirstColumn="0" w:lastRowLastColumn="0"/>
            <w:tcW w:w="0" w:type="auto"/>
            <w:hideMark/>
          </w:tcPr>
          <w:p w14:paraId="78D4CC0E" w14:textId="662C25D6" w:rsidR="00F601D9" w:rsidRPr="0016004F" w:rsidRDefault="00F601D9" w:rsidP="003C644D">
            <w:pPr>
              <w:spacing w:after="6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Ma</w:t>
            </w:r>
            <w:r w:rsidR="00BB2B7A" w:rsidRPr="0016004F">
              <w:rPr>
                <w:rFonts w:ascii="Montserrat" w:eastAsia="Times New Roman" w:hAnsi="Montserrat" w:cs="Times New Roman"/>
                <w:color w:val="2C2C2C"/>
                <w:sz w:val="16"/>
                <w:szCs w:val="16"/>
                <w:lang w:eastAsia="en-GB"/>
              </w:rPr>
              <w:t xml:space="preserve"> et al., </w:t>
            </w:r>
            <w:r w:rsidRPr="0016004F">
              <w:rPr>
                <w:rFonts w:ascii="Montserrat" w:eastAsia="Times New Roman" w:hAnsi="Montserrat" w:cs="Times New Roman"/>
                <w:color w:val="2C2C2C"/>
                <w:sz w:val="16"/>
                <w:szCs w:val="16"/>
                <w:lang w:eastAsia="en-GB"/>
              </w:rPr>
              <w:t>2022</w:t>
            </w:r>
          </w:p>
        </w:tc>
        <w:tc>
          <w:tcPr>
            <w:tcW w:w="0" w:type="auto"/>
            <w:hideMark/>
          </w:tcPr>
          <w:p w14:paraId="16A52D33"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Mid-term Efficacy and Safety of Drug-coated Balloon versus Nitinol Bare Metal Stent for Primary Lesions in Femoropopliteal Artery Disease</w:t>
            </w:r>
          </w:p>
        </w:tc>
        <w:tc>
          <w:tcPr>
            <w:tcW w:w="0" w:type="auto"/>
            <w:hideMark/>
          </w:tcPr>
          <w:p w14:paraId="59C3B798"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China</w:t>
            </w:r>
          </w:p>
        </w:tc>
        <w:tc>
          <w:tcPr>
            <w:tcW w:w="0" w:type="auto"/>
            <w:noWrap/>
            <w:hideMark/>
          </w:tcPr>
          <w:p w14:paraId="446739A8"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Retrospective</w:t>
            </w:r>
          </w:p>
        </w:tc>
        <w:tc>
          <w:tcPr>
            <w:tcW w:w="0" w:type="auto"/>
            <w:noWrap/>
            <w:hideMark/>
          </w:tcPr>
          <w:p w14:paraId="471BAA0A" w14:textId="77777777" w:rsidR="00F601D9" w:rsidRPr="0016004F" w:rsidRDefault="00F601D9" w:rsidP="003C644D">
            <w:pPr>
              <w:spacing w:after="60"/>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17</w:t>
            </w:r>
          </w:p>
        </w:tc>
        <w:tc>
          <w:tcPr>
            <w:tcW w:w="0" w:type="auto"/>
            <w:noWrap/>
            <w:hideMark/>
          </w:tcPr>
          <w:p w14:paraId="0B570A77"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Fair (15-19)</w:t>
            </w:r>
          </w:p>
        </w:tc>
      </w:tr>
      <w:tr w:rsidR="00F601D9" w:rsidRPr="0016004F" w14:paraId="114C698D" w14:textId="77777777" w:rsidTr="003C644D">
        <w:trPr>
          <w:cnfStyle w:val="000000100000" w:firstRow="0" w:lastRow="0" w:firstColumn="0" w:lastColumn="0" w:oddVBand="0" w:evenVBand="0" w:oddHBand="1" w:evenHBand="0" w:firstRowFirstColumn="0" w:firstRowLastColumn="0" w:lastRowFirstColumn="0" w:lastRowLastColumn="0"/>
          <w:cantSplit/>
          <w:trHeight w:val="560"/>
        </w:trPr>
        <w:tc>
          <w:tcPr>
            <w:cnfStyle w:val="001000000000" w:firstRow="0" w:lastRow="0" w:firstColumn="1" w:lastColumn="0" w:oddVBand="0" w:evenVBand="0" w:oddHBand="0" w:evenHBand="0" w:firstRowFirstColumn="0" w:firstRowLastColumn="0" w:lastRowFirstColumn="0" w:lastRowLastColumn="0"/>
            <w:tcW w:w="0" w:type="auto"/>
            <w:hideMark/>
          </w:tcPr>
          <w:p w14:paraId="00672EF1" w14:textId="13FF6763" w:rsidR="00F601D9" w:rsidRPr="0016004F" w:rsidRDefault="00F601D9" w:rsidP="003C644D">
            <w:pPr>
              <w:spacing w:after="6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Marples</w:t>
            </w:r>
            <w:r w:rsidR="00BB2B7A" w:rsidRPr="0016004F">
              <w:rPr>
                <w:rFonts w:ascii="Montserrat" w:eastAsia="Times New Roman" w:hAnsi="Montserrat" w:cs="Times New Roman"/>
                <w:color w:val="2C2C2C"/>
                <w:sz w:val="16"/>
                <w:szCs w:val="16"/>
                <w:lang w:eastAsia="en-GB"/>
              </w:rPr>
              <w:t xml:space="preserve"> et al., </w:t>
            </w:r>
            <w:r w:rsidRPr="0016004F">
              <w:rPr>
                <w:rFonts w:ascii="Montserrat" w:eastAsia="Times New Roman" w:hAnsi="Montserrat" w:cs="Times New Roman"/>
                <w:color w:val="2C2C2C"/>
                <w:sz w:val="16"/>
                <w:szCs w:val="16"/>
                <w:lang w:eastAsia="en-GB"/>
              </w:rPr>
              <w:t>2022</w:t>
            </w:r>
          </w:p>
        </w:tc>
        <w:tc>
          <w:tcPr>
            <w:tcW w:w="0" w:type="auto"/>
            <w:hideMark/>
          </w:tcPr>
          <w:p w14:paraId="118072B9"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Prophylactic paclitaxel-eluting stent placement does not improve covered femoropopliteal stent patency</w:t>
            </w:r>
          </w:p>
        </w:tc>
        <w:tc>
          <w:tcPr>
            <w:tcW w:w="0" w:type="auto"/>
            <w:hideMark/>
          </w:tcPr>
          <w:p w14:paraId="07BDEC44"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Australia</w:t>
            </w:r>
          </w:p>
        </w:tc>
        <w:tc>
          <w:tcPr>
            <w:tcW w:w="0" w:type="auto"/>
            <w:noWrap/>
            <w:hideMark/>
          </w:tcPr>
          <w:p w14:paraId="1C1DB25F"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Retrospective</w:t>
            </w:r>
          </w:p>
        </w:tc>
        <w:tc>
          <w:tcPr>
            <w:tcW w:w="0" w:type="auto"/>
            <w:noWrap/>
            <w:hideMark/>
          </w:tcPr>
          <w:p w14:paraId="3A509EFD" w14:textId="77777777" w:rsidR="00F601D9" w:rsidRPr="0016004F" w:rsidRDefault="00F601D9" w:rsidP="003C644D">
            <w:pPr>
              <w:spacing w:after="60"/>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15</w:t>
            </w:r>
          </w:p>
        </w:tc>
        <w:tc>
          <w:tcPr>
            <w:tcW w:w="0" w:type="auto"/>
            <w:noWrap/>
            <w:hideMark/>
          </w:tcPr>
          <w:p w14:paraId="41F02FF8"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Fair (15-19)</w:t>
            </w:r>
          </w:p>
        </w:tc>
      </w:tr>
      <w:tr w:rsidR="00F601D9" w:rsidRPr="0016004F" w14:paraId="1F6B8619" w14:textId="77777777" w:rsidTr="003C644D">
        <w:trPr>
          <w:cantSplit/>
          <w:trHeight w:val="840"/>
        </w:trPr>
        <w:tc>
          <w:tcPr>
            <w:cnfStyle w:val="001000000000" w:firstRow="0" w:lastRow="0" w:firstColumn="1" w:lastColumn="0" w:oddVBand="0" w:evenVBand="0" w:oddHBand="0" w:evenHBand="0" w:firstRowFirstColumn="0" w:firstRowLastColumn="0" w:lastRowFirstColumn="0" w:lastRowLastColumn="0"/>
            <w:tcW w:w="0" w:type="auto"/>
            <w:hideMark/>
          </w:tcPr>
          <w:p w14:paraId="3B7A0D2E" w14:textId="77777777" w:rsidR="00F601D9" w:rsidRPr="0016004F" w:rsidRDefault="00F601D9" w:rsidP="003C644D">
            <w:pPr>
              <w:spacing w:after="60"/>
              <w:rPr>
                <w:rFonts w:ascii="Montserrat" w:eastAsia="Times New Roman" w:hAnsi="Montserrat" w:cs="Times New Roman"/>
                <w:color w:val="2C2C2C"/>
                <w:sz w:val="16"/>
                <w:szCs w:val="16"/>
                <w:lang w:eastAsia="en-GB"/>
              </w:rPr>
            </w:pPr>
            <w:proofErr w:type="spellStart"/>
            <w:r w:rsidRPr="0016004F">
              <w:rPr>
                <w:rFonts w:ascii="Montserrat" w:eastAsia="Times New Roman" w:hAnsi="Montserrat" w:cs="Times New Roman"/>
                <w:color w:val="2C2C2C"/>
                <w:sz w:val="16"/>
                <w:szCs w:val="16"/>
                <w:lang w:eastAsia="en-GB"/>
              </w:rPr>
              <w:lastRenderedPageBreak/>
              <w:t>Matsumi</w:t>
            </w:r>
            <w:proofErr w:type="spellEnd"/>
            <w:r w:rsidRPr="0016004F">
              <w:rPr>
                <w:rFonts w:ascii="Montserrat" w:eastAsia="Times New Roman" w:hAnsi="Montserrat" w:cs="Times New Roman"/>
                <w:color w:val="2C2C2C"/>
                <w:sz w:val="16"/>
                <w:szCs w:val="16"/>
                <w:lang w:eastAsia="en-GB"/>
              </w:rPr>
              <w:t xml:space="preserve"> et al., 2016b</w:t>
            </w:r>
          </w:p>
        </w:tc>
        <w:tc>
          <w:tcPr>
            <w:tcW w:w="0" w:type="auto"/>
            <w:hideMark/>
          </w:tcPr>
          <w:p w14:paraId="54587813" w14:textId="4C5DBAC8"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 xml:space="preserve">Long-term risks for patency loss in patients with </w:t>
            </w:r>
            <w:proofErr w:type="spellStart"/>
            <w:r w:rsidRPr="0016004F">
              <w:rPr>
                <w:rFonts w:ascii="Montserrat" w:eastAsia="Times New Roman" w:hAnsi="Montserrat" w:cs="Times New Roman"/>
                <w:color w:val="2C2C2C"/>
                <w:sz w:val="16"/>
                <w:szCs w:val="16"/>
                <w:lang w:eastAsia="en-GB"/>
              </w:rPr>
              <w:t>hemodialysis</w:t>
            </w:r>
            <w:proofErr w:type="spellEnd"/>
            <w:r w:rsidRPr="0016004F">
              <w:rPr>
                <w:rFonts w:ascii="Montserrat" w:eastAsia="Times New Roman" w:hAnsi="Montserrat" w:cs="Times New Roman"/>
                <w:color w:val="2C2C2C"/>
                <w:sz w:val="16"/>
                <w:szCs w:val="16"/>
                <w:lang w:eastAsia="en-GB"/>
              </w:rPr>
              <w:t xml:space="preserve"> after bare self-expandable nitinol stent implantation to femoropopliteal artery occlusive lesions.</w:t>
            </w:r>
          </w:p>
        </w:tc>
        <w:tc>
          <w:tcPr>
            <w:tcW w:w="0" w:type="auto"/>
            <w:hideMark/>
          </w:tcPr>
          <w:p w14:paraId="61034CFD"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Japan</w:t>
            </w:r>
          </w:p>
        </w:tc>
        <w:tc>
          <w:tcPr>
            <w:tcW w:w="0" w:type="auto"/>
            <w:noWrap/>
            <w:hideMark/>
          </w:tcPr>
          <w:p w14:paraId="56AD68D0"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Retrospective</w:t>
            </w:r>
          </w:p>
        </w:tc>
        <w:tc>
          <w:tcPr>
            <w:tcW w:w="0" w:type="auto"/>
            <w:noWrap/>
            <w:hideMark/>
          </w:tcPr>
          <w:p w14:paraId="559AEAC6" w14:textId="77777777" w:rsidR="00F601D9" w:rsidRPr="0016004F" w:rsidRDefault="00F601D9" w:rsidP="003C644D">
            <w:pPr>
              <w:spacing w:after="60"/>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16</w:t>
            </w:r>
          </w:p>
        </w:tc>
        <w:tc>
          <w:tcPr>
            <w:tcW w:w="0" w:type="auto"/>
            <w:noWrap/>
            <w:hideMark/>
          </w:tcPr>
          <w:p w14:paraId="332D8765"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Fair (15-19)</w:t>
            </w:r>
          </w:p>
        </w:tc>
      </w:tr>
      <w:tr w:rsidR="00F601D9" w:rsidRPr="0016004F" w14:paraId="559779A8" w14:textId="77777777" w:rsidTr="003C644D">
        <w:trPr>
          <w:cnfStyle w:val="000000100000" w:firstRow="0" w:lastRow="0" w:firstColumn="0" w:lastColumn="0" w:oddVBand="0" w:evenVBand="0" w:oddHBand="1" w:evenHBand="0" w:firstRowFirstColumn="0" w:firstRowLastColumn="0" w:lastRowFirstColumn="0" w:lastRowLastColumn="0"/>
          <w:cantSplit/>
          <w:trHeight w:val="1120"/>
        </w:trPr>
        <w:tc>
          <w:tcPr>
            <w:cnfStyle w:val="001000000000" w:firstRow="0" w:lastRow="0" w:firstColumn="1" w:lastColumn="0" w:oddVBand="0" w:evenVBand="0" w:oddHBand="0" w:evenHBand="0" w:firstRowFirstColumn="0" w:firstRowLastColumn="0" w:lastRowFirstColumn="0" w:lastRowLastColumn="0"/>
            <w:tcW w:w="0" w:type="auto"/>
            <w:hideMark/>
          </w:tcPr>
          <w:p w14:paraId="7B04396E" w14:textId="77777777" w:rsidR="00F601D9" w:rsidRPr="0016004F" w:rsidRDefault="00F601D9" w:rsidP="003C644D">
            <w:pPr>
              <w:spacing w:after="60"/>
              <w:rPr>
                <w:rFonts w:ascii="Montserrat" w:eastAsia="Times New Roman" w:hAnsi="Montserrat" w:cs="Times New Roman"/>
                <w:color w:val="2C2C2C"/>
                <w:sz w:val="16"/>
                <w:szCs w:val="16"/>
                <w:lang w:eastAsia="en-GB"/>
              </w:rPr>
            </w:pPr>
            <w:proofErr w:type="spellStart"/>
            <w:r w:rsidRPr="0016004F">
              <w:rPr>
                <w:rFonts w:ascii="Montserrat" w:eastAsia="Times New Roman" w:hAnsi="Montserrat" w:cs="Times New Roman"/>
                <w:color w:val="2C2C2C"/>
                <w:sz w:val="16"/>
                <w:szCs w:val="16"/>
                <w:lang w:eastAsia="en-GB"/>
              </w:rPr>
              <w:t>Matsumi</w:t>
            </w:r>
            <w:proofErr w:type="spellEnd"/>
            <w:r w:rsidRPr="0016004F">
              <w:rPr>
                <w:rFonts w:ascii="Montserrat" w:eastAsia="Times New Roman" w:hAnsi="Montserrat" w:cs="Times New Roman"/>
                <w:color w:val="2C2C2C"/>
                <w:sz w:val="16"/>
                <w:szCs w:val="16"/>
                <w:lang w:eastAsia="en-GB"/>
              </w:rPr>
              <w:t xml:space="preserve"> et al., 2016a</w:t>
            </w:r>
          </w:p>
        </w:tc>
        <w:tc>
          <w:tcPr>
            <w:tcW w:w="0" w:type="auto"/>
            <w:hideMark/>
          </w:tcPr>
          <w:p w14:paraId="6C1C34AF" w14:textId="42D36E50"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 xml:space="preserve">Long-Term Outcomes of Self-Expandable Nitinol Stent Implantation </w:t>
            </w:r>
            <w:proofErr w:type="gramStart"/>
            <w:r w:rsidRPr="0016004F">
              <w:rPr>
                <w:rFonts w:ascii="Montserrat" w:eastAsia="Times New Roman" w:hAnsi="Montserrat" w:cs="Times New Roman"/>
                <w:color w:val="2C2C2C"/>
                <w:sz w:val="16"/>
                <w:szCs w:val="16"/>
                <w:lang w:eastAsia="en-GB"/>
              </w:rPr>
              <w:t>With</w:t>
            </w:r>
            <w:proofErr w:type="gramEnd"/>
            <w:r w:rsidRPr="0016004F">
              <w:rPr>
                <w:rFonts w:ascii="Montserrat" w:eastAsia="Times New Roman" w:hAnsi="Montserrat" w:cs="Times New Roman"/>
                <w:color w:val="2C2C2C"/>
                <w:sz w:val="16"/>
                <w:szCs w:val="16"/>
                <w:lang w:eastAsia="en-GB"/>
              </w:rPr>
              <w:t xml:space="preserve"> Intraluminal Angioplasty to Treat Chronic Total Occlusion in the Superficial Femoral Artery (</w:t>
            </w:r>
            <w:proofErr w:type="spellStart"/>
            <w:r w:rsidRPr="0016004F">
              <w:rPr>
                <w:rFonts w:ascii="Montserrat" w:eastAsia="Times New Roman" w:hAnsi="Montserrat" w:cs="Times New Roman"/>
                <w:color w:val="2C2C2C"/>
                <w:sz w:val="16"/>
                <w:szCs w:val="16"/>
                <w:lang w:eastAsia="en-GB"/>
              </w:rPr>
              <w:t>TransAtlantic</w:t>
            </w:r>
            <w:proofErr w:type="spellEnd"/>
            <w:r w:rsidRPr="0016004F">
              <w:rPr>
                <w:rFonts w:ascii="Montserrat" w:eastAsia="Times New Roman" w:hAnsi="Montserrat" w:cs="Times New Roman"/>
                <w:color w:val="2C2C2C"/>
                <w:sz w:val="16"/>
                <w:szCs w:val="16"/>
                <w:lang w:eastAsia="en-GB"/>
              </w:rPr>
              <w:t xml:space="preserve"> Inter-Society Consensus Type D Lesions).</w:t>
            </w:r>
          </w:p>
        </w:tc>
        <w:tc>
          <w:tcPr>
            <w:tcW w:w="0" w:type="auto"/>
            <w:hideMark/>
          </w:tcPr>
          <w:p w14:paraId="111E0401"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Japan</w:t>
            </w:r>
          </w:p>
        </w:tc>
        <w:tc>
          <w:tcPr>
            <w:tcW w:w="0" w:type="auto"/>
            <w:noWrap/>
            <w:hideMark/>
          </w:tcPr>
          <w:p w14:paraId="478C5987"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Retrospective</w:t>
            </w:r>
          </w:p>
        </w:tc>
        <w:tc>
          <w:tcPr>
            <w:tcW w:w="0" w:type="auto"/>
            <w:noWrap/>
            <w:hideMark/>
          </w:tcPr>
          <w:p w14:paraId="6E536E9A" w14:textId="77777777" w:rsidR="00F601D9" w:rsidRPr="0016004F" w:rsidRDefault="00F601D9" w:rsidP="003C644D">
            <w:pPr>
              <w:spacing w:after="60"/>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14</w:t>
            </w:r>
          </w:p>
        </w:tc>
        <w:tc>
          <w:tcPr>
            <w:tcW w:w="0" w:type="auto"/>
            <w:noWrap/>
            <w:hideMark/>
          </w:tcPr>
          <w:p w14:paraId="11C6ECA1"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Fair (15-19)</w:t>
            </w:r>
          </w:p>
        </w:tc>
      </w:tr>
      <w:tr w:rsidR="00F601D9" w:rsidRPr="0016004F" w14:paraId="1BEE2DD9" w14:textId="77777777" w:rsidTr="003C644D">
        <w:trPr>
          <w:cantSplit/>
          <w:trHeight w:val="1120"/>
        </w:trPr>
        <w:tc>
          <w:tcPr>
            <w:cnfStyle w:val="001000000000" w:firstRow="0" w:lastRow="0" w:firstColumn="1" w:lastColumn="0" w:oddVBand="0" w:evenVBand="0" w:oddHBand="0" w:evenHBand="0" w:firstRowFirstColumn="0" w:firstRowLastColumn="0" w:lastRowFirstColumn="0" w:lastRowLastColumn="0"/>
            <w:tcW w:w="0" w:type="auto"/>
            <w:hideMark/>
          </w:tcPr>
          <w:p w14:paraId="2F231858" w14:textId="249D3505" w:rsidR="00F601D9" w:rsidRPr="0016004F" w:rsidRDefault="00F601D9" w:rsidP="003C644D">
            <w:pPr>
              <w:spacing w:after="6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Matsumura</w:t>
            </w:r>
            <w:r w:rsidR="00BB2B7A" w:rsidRPr="0016004F">
              <w:rPr>
                <w:rFonts w:ascii="Montserrat" w:eastAsia="Times New Roman" w:hAnsi="Montserrat" w:cs="Times New Roman"/>
                <w:color w:val="2C2C2C"/>
                <w:sz w:val="16"/>
                <w:szCs w:val="16"/>
                <w:lang w:eastAsia="en-GB"/>
              </w:rPr>
              <w:t xml:space="preserve"> et al., </w:t>
            </w:r>
            <w:r w:rsidRPr="0016004F">
              <w:rPr>
                <w:rFonts w:ascii="Montserrat" w:eastAsia="Times New Roman" w:hAnsi="Montserrat" w:cs="Times New Roman"/>
                <w:color w:val="2C2C2C"/>
                <w:sz w:val="16"/>
                <w:szCs w:val="16"/>
                <w:lang w:eastAsia="en-GB"/>
              </w:rPr>
              <w:t>2013</w:t>
            </w:r>
          </w:p>
        </w:tc>
        <w:tc>
          <w:tcPr>
            <w:tcW w:w="0" w:type="auto"/>
            <w:hideMark/>
          </w:tcPr>
          <w:p w14:paraId="7069BA89" w14:textId="443BBCDE"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 xml:space="preserve">The United States </w:t>
            </w:r>
            <w:proofErr w:type="spellStart"/>
            <w:r w:rsidRPr="0016004F">
              <w:rPr>
                <w:rFonts w:ascii="Montserrat" w:eastAsia="Times New Roman" w:hAnsi="Montserrat" w:cs="Times New Roman"/>
                <w:color w:val="2C2C2C"/>
                <w:sz w:val="16"/>
                <w:szCs w:val="16"/>
                <w:lang w:eastAsia="en-GB"/>
              </w:rPr>
              <w:t>StuDy</w:t>
            </w:r>
            <w:proofErr w:type="spellEnd"/>
            <w:r w:rsidRPr="0016004F">
              <w:rPr>
                <w:rFonts w:ascii="Montserrat" w:eastAsia="Times New Roman" w:hAnsi="Montserrat" w:cs="Times New Roman"/>
                <w:color w:val="2C2C2C"/>
                <w:sz w:val="16"/>
                <w:szCs w:val="16"/>
                <w:lang w:eastAsia="en-GB"/>
              </w:rPr>
              <w:t xml:space="preserve"> for </w:t>
            </w:r>
            <w:proofErr w:type="spellStart"/>
            <w:r w:rsidRPr="0016004F">
              <w:rPr>
                <w:rFonts w:ascii="Montserrat" w:eastAsia="Times New Roman" w:hAnsi="Montserrat" w:cs="Times New Roman"/>
                <w:color w:val="2C2C2C"/>
                <w:sz w:val="16"/>
                <w:szCs w:val="16"/>
                <w:lang w:eastAsia="en-GB"/>
              </w:rPr>
              <w:t>EvalUating</w:t>
            </w:r>
            <w:proofErr w:type="spellEnd"/>
            <w:r w:rsidRPr="0016004F">
              <w:rPr>
                <w:rFonts w:ascii="Montserrat" w:eastAsia="Times New Roman" w:hAnsi="Montserrat" w:cs="Times New Roman"/>
                <w:color w:val="2C2C2C"/>
                <w:sz w:val="16"/>
                <w:szCs w:val="16"/>
                <w:lang w:eastAsia="en-GB"/>
              </w:rPr>
              <w:t xml:space="preserve"> </w:t>
            </w:r>
            <w:proofErr w:type="spellStart"/>
            <w:r w:rsidRPr="0016004F">
              <w:rPr>
                <w:rFonts w:ascii="Montserrat" w:eastAsia="Times New Roman" w:hAnsi="Montserrat" w:cs="Times New Roman"/>
                <w:color w:val="2C2C2C"/>
                <w:sz w:val="16"/>
                <w:szCs w:val="16"/>
                <w:lang w:eastAsia="en-GB"/>
              </w:rPr>
              <w:t>EndovasculaR</w:t>
            </w:r>
            <w:proofErr w:type="spellEnd"/>
            <w:r w:rsidRPr="0016004F">
              <w:rPr>
                <w:rFonts w:ascii="Montserrat" w:eastAsia="Times New Roman" w:hAnsi="Montserrat" w:cs="Times New Roman"/>
                <w:color w:val="2C2C2C"/>
                <w:sz w:val="16"/>
                <w:szCs w:val="16"/>
                <w:lang w:eastAsia="en-GB"/>
              </w:rPr>
              <w:t xml:space="preserve"> </w:t>
            </w:r>
            <w:proofErr w:type="spellStart"/>
            <w:r w:rsidRPr="0016004F">
              <w:rPr>
                <w:rFonts w:ascii="Montserrat" w:eastAsia="Times New Roman" w:hAnsi="Montserrat" w:cs="Times New Roman"/>
                <w:color w:val="2C2C2C"/>
                <w:sz w:val="16"/>
                <w:szCs w:val="16"/>
                <w:lang w:eastAsia="en-GB"/>
              </w:rPr>
              <w:t>TreAtments</w:t>
            </w:r>
            <w:proofErr w:type="spellEnd"/>
            <w:r w:rsidRPr="0016004F">
              <w:rPr>
                <w:rFonts w:ascii="Montserrat" w:eastAsia="Times New Roman" w:hAnsi="Montserrat" w:cs="Times New Roman"/>
                <w:color w:val="2C2C2C"/>
                <w:sz w:val="16"/>
                <w:szCs w:val="16"/>
                <w:lang w:eastAsia="en-GB"/>
              </w:rPr>
              <w:t xml:space="preserve"> of Lesions in the Superficial Femoral Artery and Proximal Popliteal By </w:t>
            </w:r>
            <w:proofErr w:type="spellStart"/>
            <w:r w:rsidRPr="0016004F">
              <w:rPr>
                <w:rFonts w:ascii="Montserrat" w:eastAsia="Times New Roman" w:hAnsi="Montserrat" w:cs="Times New Roman"/>
                <w:color w:val="2C2C2C"/>
                <w:sz w:val="16"/>
                <w:szCs w:val="16"/>
                <w:lang w:eastAsia="en-GB"/>
              </w:rPr>
              <w:t>usIng</w:t>
            </w:r>
            <w:proofErr w:type="spellEnd"/>
            <w:r w:rsidRPr="0016004F">
              <w:rPr>
                <w:rFonts w:ascii="Montserrat" w:eastAsia="Times New Roman" w:hAnsi="Montserrat" w:cs="Times New Roman"/>
                <w:color w:val="2C2C2C"/>
                <w:sz w:val="16"/>
                <w:szCs w:val="16"/>
                <w:lang w:eastAsia="en-GB"/>
              </w:rPr>
              <w:t xml:space="preserve"> the Protégé </w:t>
            </w:r>
            <w:proofErr w:type="spellStart"/>
            <w:r w:rsidRPr="0016004F">
              <w:rPr>
                <w:rFonts w:ascii="Montserrat" w:eastAsia="Times New Roman" w:hAnsi="Montserrat" w:cs="Times New Roman"/>
                <w:color w:val="2C2C2C"/>
                <w:sz w:val="16"/>
                <w:szCs w:val="16"/>
                <w:lang w:eastAsia="en-GB"/>
              </w:rPr>
              <w:t>EverfLex</w:t>
            </w:r>
            <w:proofErr w:type="spellEnd"/>
            <w:r w:rsidRPr="0016004F">
              <w:rPr>
                <w:rFonts w:ascii="Montserrat" w:eastAsia="Times New Roman" w:hAnsi="Montserrat" w:cs="Times New Roman"/>
                <w:color w:val="2C2C2C"/>
                <w:sz w:val="16"/>
                <w:szCs w:val="16"/>
                <w:lang w:eastAsia="en-GB"/>
              </w:rPr>
              <w:t xml:space="preserve"> </w:t>
            </w:r>
            <w:proofErr w:type="spellStart"/>
            <w:r w:rsidRPr="0016004F">
              <w:rPr>
                <w:rFonts w:ascii="Montserrat" w:eastAsia="Times New Roman" w:hAnsi="Montserrat" w:cs="Times New Roman"/>
                <w:color w:val="2C2C2C"/>
                <w:sz w:val="16"/>
                <w:szCs w:val="16"/>
                <w:lang w:eastAsia="en-GB"/>
              </w:rPr>
              <w:t>NitInol</w:t>
            </w:r>
            <w:proofErr w:type="spellEnd"/>
            <w:r w:rsidRPr="0016004F">
              <w:rPr>
                <w:rFonts w:ascii="Montserrat" w:eastAsia="Times New Roman" w:hAnsi="Montserrat" w:cs="Times New Roman"/>
                <w:color w:val="2C2C2C"/>
                <w:sz w:val="16"/>
                <w:szCs w:val="16"/>
                <w:lang w:eastAsia="en-GB"/>
              </w:rPr>
              <w:t xml:space="preserve"> </w:t>
            </w:r>
            <w:proofErr w:type="spellStart"/>
            <w:r w:rsidRPr="0016004F">
              <w:rPr>
                <w:rFonts w:ascii="Montserrat" w:eastAsia="Times New Roman" w:hAnsi="Montserrat" w:cs="Times New Roman"/>
                <w:color w:val="2C2C2C"/>
                <w:sz w:val="16"/>
                <w:szCs w:val="16"/>
                <w:lang w:eastAsia="en-GB"/>
              </w:rPr>
              <w:t>STent</w:t>
            </w:r>
            <w:proofErr w:type="spellEnd"/>
            <w:r w:rsidRPr="0016004F">
              <w:rPr>
                <w:rFonts w:ascii="Montserrat" w:eastAsia="Times New Roman" w:hAnsi="Montserrat" w:cs="Times New Roman"/>
                <w:color w:val="2C2C2C"/>
                <w:sz w:val="16"/>
                <w:szCs w:val="16"/>
                <w:lang w:eastAsia="en-GB"/>
              </w:rPr>
              <w:t xml:space="preserve"> </w:t>
            </w:r>
            <w:proofErr w:type="spellStart"/>
            <w:r w:rsidRPr="0016004F">
              <w:rPr>
                <w:rFonts w:ascii="Montserrat" w:eastAsia="Times New Roman" w:hAnsi="Montserrat" w:cs="Times New Roman"/>
                <w:color w:val="2C2C2C"/>
                <w:sz w:val="16"/>
                <w:szCs w:val="16"/>
                <w:lang w:eastAsia="en-GB"/>
              </w:rPr>
              <w:t>SYstem</w:t>
            </w:r>
            <w:proofErr w:type="spellEnd"/>
            <w:r w:rsidRPr="0016004F">
              <w:rPr>
                <w:rFonts w:ascii="Montserrat" w:eastAsia="Times New Roman" w:hAnsi="Montserrat" w:cs="Times New Roman"/>
                <w:color w:val="2C2C2C"/>
                <w:sz w:val="16"/>
                <w:szCs w:val="16"/>
                <w:lang w:eastAsia="en-GB"/>
              </w:rPr>
              <w:t xml:space="preserve"> II (DURABILITY II).</w:t>
            </w:r>
          </w:p>
        </w:tc>
        <w:tc>
          <w:tcPr>
            <w:tcW w:w="0" w:type="auto"/>
            <w:hideMark/>
          </w:tcPr>
          <w:p w14:paraId="2326206B"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USA and Europe</w:t>
            </w:r>
          </w:p>
        </w:tc>
        <w:tc>
          <w:tcPr>
            <w:tcW w:w="0" w:type="auto"/>
            <w:noWrap/>
            <w:hideMark/>
          </w:tcPr>
          <w:p w14:paraId="08B66C16"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Prospective</w:t>
            </w:r>
          </w:p>
        </w:tc>
        <w:tc>
          <w:tcPr>
            <w:tcW w:w="0" w:type="auto"/>
            <w:noWrap/>
            <w:hideMark/>
          </w:tcPr>
          <w:p w14:paraId="595D38D8" w14:textId="77777777" w:rsidR="00F601D9" w:rsidRPr="0016004F" w:rsidRDefault="00F601D9" w:rsidP="003C644D">
            <w:pPr>
              <w:spacing w:after="60"/>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17</w:t>
            </w:r>
          </w:p>
        </w:tc>
        <w:tc>
          <w:tcPr>
            <w:tcW w:w="0" w:type="auto"/>
            <w:noWrap/>
            <w:hideMark/>
          </w:tcPr>
          <w:p w14:paraId="685AA0CA"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Fair (15-19)</w:t>
            </w:r>
          </w:p>
        </w:tc>
      </w:tr>
      <w:tr w:rsidR="00F601D9" w:rsidRPr="0016004F" w14:paraId="43DBA297" w14:textId="77777777" w:rsidTr="003C644D">
        <w:trPr>
          <w:cnfStyle w:val="000000100000" w:firstRow="0" w:lastRow="0" w:firstColumn="0" w:lastColumn="0" w:oddVBand="0" w:evenVBand="0" w:oddHBand="1" w:evenHBand="0" w:firstRowFirstColumn="0" w:firstRowLastColumn="0" w:lastRowFirstColumn="0" w:lastRowLastColumn="0"/>
          <w:cantSplit/>
          <w:trHeight w:val="1120"/>
        </w:trPr>
        <w:tc>
          <w:tcPr>
            <w:cnfStyle w:val="001000000000" w:firstRow="0" w:lastRow="0" w:firstColumn="1" w:lastColumn="0" w:oddVBand="0" w:evenVBand="0" w:oddHBand="0" w:evenHBand="0" w:firstRowFirstColumn="0" w:firstRowLastColumn="0" w:lastRowFirstColumn="0" w:lastRowLastColumn="0"/>
            <w:tcW w:w="0" w:type="auto"/>
            <w:hideMark/>
          </w:tcPr>
          <w:p w14:paraId="1B61B1D4" w14:textId="4B9ED042" w:rsidR="00F601D9" w:rsidRPr="0016004F" w:rsidRDefault="00F601D9" w:rsidP="003C644D">
            <w:pPr>
              <w:spacing w:after="6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McQuade</w:t>
            </w:r>
            <w:r w:rsidR="00BB2B7A" w:rsidRPr="0016004F">
              <w:rPr>
                <w:rFonts w:ascii="Montserrat" w:eastAsia="Times New Roman" w:hAnsi="Montserrat" w:cs="Times New Roman"/>
                <w:color w:val="2C2C2C"/>
                <w:sz w:val="16"/>
                <w:szCs w:val="16"/>
                <w:lang w:eastAsia="en-GB"/>
              </w:rPr>
              <w:t xml:space="preserve"> et al., </w:t>
            </w:r>
            <w:r w:rsidRPr="0016004F">
              <w:rPr>
                <w:rFonts w:ascii="Montserrat" w:eastAsia="Times New Roman" w:hAnsi="Montserrat" w:cs="Times New Roman"/>
                <w:color w:val="2C2C2C"/>
                <w:sz w:val="16"/>
                <w:szCs w:val="16"/>
                <w:lang w:eastAsia="en-GB"/>
              </w:rPr>
              <w:t>2010</w:t>
            </w:r>
          </w:p>
        </w:tc>
        <w:tc>
          <w:tcPr>
            <w:tcW w:w="0" w:type="auto"/>
            <w:hideMark/>
          </w:tcPr>
          <w:p w14:paraId="0DEFDD3F" w14:textId="42C96744"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 xml:space="preserve">Four-year randomized prospective comparison of percutaneous </w:t>
            </w:r>
            <w:proofErr w:type="spellStart"/>
            <w:r w:rsidRPr="0016004F">
              <w:rPr>
                <w:rFonts w:ascii="Montserrat" w:eastAsia="Times New Roman" w:hAnsi="Montserrat" w:cs="Times New Roman"/>
                <w:color w:val="2C2C2C"/>
                <w:sz w:val="16"/>
                <w:szCs w:val="16"/>
                <w:lang w:eastAsia="en-GB"/>
              </w:rPr>
              <w:t>ePTFE</w:t>
            </w:r>
            <w:proofErr w:type="spellEnd"/>
            <w:r w:rsidRPr="0016004F">
              <w:rPr>
                <w:rFonts w:ascii="Montserrat" w:eastAsia="Times New Roman" w:hAnsi="Montserrat" w:cs="Times New Roman"/>
                <w:color w:val="2C2C2C"/>
                <w:sz w:val="16"/>
                <w:szCs w:val="16"/>
                <w:lang w:eastAsia="en-GB"/>
              </w:rPr>
              <w:t>/nitinol self-expanding stent graft versus prosthetic femoral-popliteal bypass in the treatment of superficial femoral artery occlusive disease.</w:t>
            </w:r>
          </w:p>
        </w:tc>
        <w:tc>
          <w:tcPr>
            <w:tcW w:w="0" w:type="auto"/>
            <w:hideMark/>
          </w:tcPr>
          <w:p w14:paraId="46077B73"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USA</w:t>
            </w:r>
          </w:p>
        </w:tc>
        <w:tc>
          <w:tcPr>
            <w:tcW w:w="0" w:type="auto"/>
            <w:noWrap/>
            <w:hideMark/>
          </w:tcPr>
          <w:p w14:paraId="2817C225"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Prospective</w:t>
            </w:r>
          </w:p>
        </w:tc>
        <w:tc>
          <w:tcPr>
            <w:tcW w:w="0" w:type="auto"/>
            <w:noWrap/>
            <w:hideMark/>
          </w:tcPr>
          <w:p w14:paraId="327FD757" w14:textId="77777777" w:rsidR="00F601D9" w:rsidRPr="0016004F" w:rsidRDefault="00F601D9" w:rsidP="003C644D">
            <w:pPr>
              <w:spacing w:after="60"/>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16</w:t>
            </w:r>
          </w:p>
        </w:tc>
        <w:tc>
          <w:tcPr>
            <w:tcW w:w="0" w:type="auto"/>
            <w:noWrap/>
            <w:hideMark/>
          </w:tcPr>
          <w:p w14:paraId="6D74EC89"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Fair (15-19)</w:t>
            </w:r>
          </w:p>
        </w:tc>
      </w:tr>
      <w:tr w:rsidR="00F601D9" w:rsidRPr="0016004F" w14:paraId="638EFB33" w14:textId="77777777" w:rsidTr="003C644D">
        <w:trPr>
          <w:cantSplit/>
          <w:trHeight w:val="840"/>
        </w:trPr>
        <w:tc>
          <w:tcPr>
            <w:cnfStyle w:val="001000000000" w:firstRow="0" w:lastRow="0" w:firstColumn="1" w:lastColumn="0" w:oddVBand="0" w:evenVBand="0" w:oddHBand="0" w:evenHBand="0" w:firstRowFirstColumn="0" w:firstRowLastColumn="0" w:lastRowFirstColumn="0" w:lastRowLastColumn="0"/>
            <w:tcW w:w="0" w:type="auto"/>
            <w:hideMark/>
          </w:tcPr>
          <w:p w14:paraId="5BF9433C" w14:textId="22E34F69" w:rsidR="00F601D9" w:rsidRPr="0016004F" w:rsidRDefault="00F601D9" w:rsidP="003C644D">
            <w:pPr>
              <w:spacing w:after="6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Meng</w:t>
            </w:r>
            <w:r w:rsidR="00BB2B7A" w:rsidRPr="0016004F">
              <w:rPr>
                <w:rFonts w:ascii="Montserrat" w:eastAsia="Times New Roman" w:hAnsi="Montserrat" w:cs="Times New Roman"/>
                <w:color w:val="2C2C2C"/>
                <w:sz w:val="16"/>
                <w:szCs w:val="16"/>
                <w:lang w:eastAsia="en-GB"/>
              </w:rPr>
              <w:t xml:space="preserve"> et al., </w:t>
            </w:r>
            <w:r w:rsidRPr="0016004F">
              <w:rPr>
                <w:rFonts w:ascii="Montserrat" w:eastAsia="Times New Roman" w:hAnsi="Montserrat" w:cs="Times New Roman"/>
                <w:color w:val="2C2C2C"/>
                <w:sz w:val="16"/>
                <w:szCs w:val="16"/>
                <w:lang w:eastAsia="en-GB"/>
              </w:rPr>
              <w:t>2018</w:t>
            </w:r>
          </w:p>
        </w:tc>
        <w:tc>
          <w:tcPr>
            <w:tcW w:w="0" w:type="auto"/>
            <w:hideMark/>
          </w:tcPr>
          <w:p w14:paraId="04954079"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Real-World Comparison of Drug-Eluting and Bare-Metal Stents in Superficial Femoral Artery Occlusive Disease with Trans-Atlantic Intersociety Consensus B Lesions: A 2-Year, Single-Institute Study</w:t>
            </w:r>
          </w:p>
        </w:tc>
        <w:tc>
          <w:tcPr>
            <w:tcW w:w="0" w:type="auto"/>
            <w:hideMark/>
          </w:tcPr>
          <w:p w14:paraId="6CD7161B"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Taiwan</w:t>
            </w:r>
          </w:p>
        </w:tc>
        <w:tc>
          <w:tcPr>
            <w:tcW w:w="0" w:type="auto"/>
            <w:noWrap/>
            <w:hideMark/>
          </w:tcPr>
          <w:p w14:paraId="1277F3D6"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Retrospective</w:t>
            </w:r>
          </w:p>
        </w:tc>
        <w:tc>
          <w:tcPr>
            <w:tcW w:w="0" w:type="auto"/>
            <w:noWrap/>
            <w:hideMark/>
          </w:tcPr>
          <w:p w14:paraId="1ED20D1F" w14:textId="77777777" w:rsidR="00F601D9" w:rsidRPr="0016004F" w:rsidRDefault="00F601D9" w:rsidP="003C644D">
            <w:pPr>
              <w:spacing w:after="60"/>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14</w:t>
            </w:r>
          </w:p>
        </w:tc>
        <w:tc>
          <w:tcPr>
            <w:tcW w:w="0" w:type="auto"/>
            <w:noWrap/>
            <w:hideMark/>
          </w:tcPr>
          <w:p w14:paraId="7B4E1076"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Poor (≤ 14)</w:t>
            </w:r>
          </w:p>
        </w:tc>
      </w:tr>
      <w:tr w:rsidR="00F601D9" w:rsidRPr="0016004F" w14:paraId="7D5B7957" w14:textId="77777777" w:rsidTr="003C644D">
        <w:trPr>
          <w:cnfStyle w:val="000000100000" w:firstRow="0" w:lastRow="0" w:firstColumn="0" w:lastColumn="0" w:oddVBand="0" w:evenVBand="0" w:oddHBand="1" w:evenHBand="0" w:firstRowFirstColumn="0" w:firstRowLastColumn="0" w:lastRowFirstColumn="0" w:lastRowLastColumn="0"/>
          <w:cantSplit/>
          <w:trHeight w:val="560"/>
        </w:trPr>
        <w:tc>
          <w:tcPr>
            <w:cnfStyle w:val="001000000000" w:firstRow="0" w:lastRow="0" w:firstColumn="1" w:lastColumn="0" w:oddVBand="0" w:evenVBand="0" w:oddHBand="0" w:evenHBand="0" w:firstRowFirstColumn="0" w:firstRowLastColumn="0" w:lastRowFirstColumn="0" w:lastRowLastColumn="0"/>
            <w:tcW w:w="0" w:type="auto"/>
            <w:hideMark/>
          </w:tcPr>
          <w:p w14:paraId="7F47C8C9" w14:textId="53ECFD5D" w:rsidR="00F601D9" w:rsidRPr="0016004F" w:rsidRDefault="00F601D9" w:rsidP="003C644D">
            <w:pPr>
              <w:spacing w:after="6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Miura</w:t>
            </w:r>
            <w:r w:rsidR="00BB2B7A" w:rsidRPr="0016004F">
              <w:rPr>
                <w:rFonts w:ascii="Montserrat" w:eastAsia="Times New Roman" w:hAnsi="Montserrat" w:cs="Times New Roman"/>
                <w:color w:val="2C2C2C"/>
                <w:sz w:val="16"/>
                <w:szCs w:val="16"/>
                <w:lang w:eastAsia="en-GB"/>
              </w:rPr>
              <w:t xml:space="preserve"> et al., </w:t>
            </w:r>
            <w:r w:rsidRPr="0016004F">
              <w:rPr>
                <w:rFonts w:ascii="Montserrat" w:eastAsia="Times New Roman" w:hAnsi="Montserrat" w:cs="Times New Roman"/>
                <w:color w:val="2C2C2C"/>
                <w:sz w:val="16"/>
                <w:szCs w:val="16"/>
                <w:lang w:eastAsia="en-GB"/>
              </w:rPr>
              <w:t>2018</w:t>
            </w:r>
          </w:p>
        </w:tc>
        <w:tc>
          <w:tcPr>
            <w:tcW w:w="0" w:type="auto"/>
            <w:hideMark/>
          </w:tcPr>
          <w:p w14:paraId="7FEED17C"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 xml:space="preserve">Drug-Eluting Versus Bare-Metal Stent Implantation </w:t>
            </w:r>
            <w:proofErr w:type="gramStart"/>
            <w:r w:rsidRPr="0016004F">
              <w:rPr>
                <w:rFonts w:ascii="Montserrat" w:eastAsia="Times New Roman" w:hAnsi="Montserrat" w:cs="Times New Roman"/>
                <w:color w:val="2C2C2C"/>
                <w:sz w:val="16"/>
                <w:szCs w:val="16"/>
                <w:lang w:eastAsia="en-GB"/>
              </w:rPr>
              <w:t>With</w:t>
            </w:r>
            <w:proofErr w:type="gramEnd"/>
            <w:r w:rsidRPr="0016004F">
              <w:rPr>
                <w:rFonts w:ascii="Montserrat" w:eastAsia="Times New Roman" w:hAnsi="Montserrat" w:cs="Times New Roman"/>
                <w:color w:val="2C2C2C"/>
                <w:sz w:val="16"/>
                <w:szCs w:val="16"/>
                <w:lang w:eastAsia="en-GB"/>
              </w:rPr>
              <w:t xml:space="preserve"> or Without Cilostazol in the Treatment of the Superficial Femoral Artery</w:t>
            </w:r>
          </w:p>
        </w:tc>
        <w:tc>
          <w:tcPr>
            <w:tcW w:w="0" w:type="auto"/>
            <w:hideMark/>
          </w:tcPr>
          <w:p w14:paraId="07E775AA"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Japan</w:t>
            </w:r>
          </w:p>
        </w:tc>
        <w:tc>
          <w:tcPr>
            <w:tcW w:w="0" w:type="auto"/>
            <w:noWrap/>
            <w:hideMark/>
          </w:tcPr>
          <w:p w14:paraId="5599B8B9"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Prospective</w:t>
            </w:r>
          </w:p>
        </w:tc>
        <w:tc>
          <w:tcPr>
            <w:tcW w:w="0" w:type="auto"/>
            <w:noWrap/>
            <w:hideMark/>
          </w:tcPr>
          <w:p w14:paraId="0550735E" w14:textId="77777777" w:rsidR="00F601D9" w:rsidRPr="0016004F" w:rsidRDefault="00F601D9" w:rsidP="003C644D">
            <w:pPr>
              <w:spacing w:after="60"/>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24</w:t>
            </w:r>
          </w:p>
        </w:tc>
        <w:tc>
          <w:tcPr>
            <w:tcW w:w="0" w:type="auto"/>
            <w:noWrap/>
            <w:hideMark/>
          </w:tcPr>
          <w:p w14:paraId="7A668EAC"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Good (20-24)</w:t>
            </w:r>
          </w:p>
        </w:tc>
      </w:tr>
      <w:tr w:rsidR="00F601D9" w:rsidRPr="0016004F" w14:paraId="25EEF29D" w14:textId="77777777" w:rsidTr="003C644D">
        <w:trPr>
          <w:cantSplit/>
          <w:trHeight w:val="560"/>
        </w:trPr>
        <w:tc>
          <w:tcPr>
            <w:cnfStyle w:val="001000000000" w:firstRow="0" w:lastRow="0" w:firstColumn="1" w:lastColumn="0" w:oddVBand="0" w:evenVBand="0" w:oddHBand="0" w:evenHBand="0" w:firstRowFirstColumn="0" w:firstRowLastColumn="0" w:lastRowFirstColumn="0" w:lastRowLastColumn="0"/>
            <w:tcW w:w="0" w:type="auto"/>
            <w:hideMark/>
          </w:tcPr>
          <w:p w14:paraId="394AE974" w14:textId="0E1E23F4" w:rsidR="00F601D9" w:rsidRPr="0016004F" w:rsidRDefault="00F601D9" w:rsidP="003C644D">
            <w:pPr>
              <w:spacing w:after="6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Montero-Baker</w:t>
            </w:r>
            <w:r w:rsidR="00BB2B7A" w:rsidRPr="0016004F">
              <w:rPr>
                <w:rFonts w:ascii="Montserrat" w:eastAsia="Times New Roman" w:hAnsi="Montserrat" w:cs="Times New Roman"/>
                <w:color w:val="2C2C2C"/>
                <w:sz w:val="16"/>
                <w:szCs w:val="16"/>
                <w:lang w:eastAsia="en-GB"/>
              </w:rPr>
              <w:t xml:space="preserve"> et al., </w:t>
            </w:r>
            <w:r w:rsidRPr="0016004F">
              <w:rPr>
                <w:rFonts w:ascii="Montserrat" w:eastAsia="Times New Roman" w:hAnsi="Montserrat" w:cs="Times New Roman"/>
                <w:color w:val="2C2C2C"/>
                <w:sz w:val="16"/>
                <w:szCs w:val="16"/>
                <w:lang w:eastAsia="en-GB"/>
              </w:rPr>
              <w:t>2016</w:t>
            </w:r>
          </w:p>
        </w:tc>
        <w:tc>
          <w:tcPr>
            <w:tcW w:w="0" w:type="auto"/>
            <w:hideMark/>
          </w:tcPr>
          <w:p w14:paraId="09EAE1E2" w14:textId="438B74A5"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Analysis of endovascular therapy for femoropopliteal disease with the Supera stent.</w:t>
            </w:r>
          </w:p>
        </w:tc>
        <w:tc>
          <w:tcPr>
            <w:tcW w:w="0" w:type="auto"/>
            <w:hideMark/>
          </w:tcPr>
          <w:p w14:paraId="12E84D4E"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USA</w:t>
            </w:r>
          </w:p>
        </w:tc>
        <w:tc>
          <w:tcPr>
            <w:tcW w:w="0" w:type="auto"/>
            <w:noWrap/>
            <w:hideMark/>
          </w:tcPr>
          <w:p w14:paraId="74EA77A2"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Prospective</w:t>
            </w:r>
          </w:p>
        </w:tc>
        <w:tc>
          <w:tcPr>
            <w:tcW w:w="0" w:type="auto"/>
            <w:noWrap/>
            <w:hideMark/>
          </w:tcPr>
          <w:p w14:paraId="61FC7AEF" w14:textId="77777777" w:rsidR="00F601D9" w:rsidRPr="0016004F" w:rsidRDefault="00F601D9" w:rsidP="003C644D">
            <w:pPr>
              <w:spacing w:after="60"/>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11</w:t>
            </w:r>
          </w:p>
        </w:tc>
        <w:tc>
          <w:tcPr>
            <w:tcW w:w="0" w:type="auto"/>
            <w:noWrap/>
            <w:hideMark/>
          </w:tcPr>
          <w:p w14:paraId="2E05110C"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Poor (≤ 14)</w:t>
            </w:r>
          </w:p>
        </w:tc>
      </w:tr>
      <w:tr w:rsidR="00F601D9" w:rsidRPr="0016004F" w14:paraId="2D4F2C70" w14:textId="77777777" w:rsidTr="003C644D">
        <w:trPr>
          <w:cnfStyle w:val="000000100000" w:firstRow="0" w:lastRow="0" w:firstColumn="0" w:lastColumn="0" w:oddVBand="0" w:evenVBand="0" w:oddHBand="1" w:evenHBand="0" w:firstRowFirstColumn="0" w:firstRowLastColumn="0" w:lastRowFirstColumn="0" w:lastRowLastColumn="0"/>
          <w:cantSplit/>
          <w:trHeight w:val="560"/>
        </w:trPr>
        <w:tc>
          <w:tcPr>
            <w:cnfStyle w:val="001000000000" w:firstRow="0" w:lastRow="0" w:firstColumn="1" w:lastColumn="0" w:oddVBand="0" w:evenVBand="0" w:oddHBand="0" w:evenHBand="0" w:firstRowFirstColumn="0" w:firstRowLastColumn="0" w:lastRowFirstColumn="0" w:lastRowLastColumn="0"/>
            <w:tcW w:w="0" w:type="auto"/>
            <w:hideMark/>
          </w:tcPr>
          <w:p w14:paraId="5ADE3212" w14:textId="3F80F4B5" w:rsidR="00F601D9" w:rsidRPr="0016004F" w:rsidRDefault="00F601D9" w:rsidP="003C644D">
            <w:pPr>
              <w:spacing w:after="6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Mori</w:t>
            </w:r>
            <w:r w:rsidR="00BB2B7A" w:rsidRPr="0016004F">
              <w:rPr>
                <w:rFonts w:ascii="Montserrat" w:eastAsia="Times New Roman" w:hAnsi="Montserrat" w:cs="Times New Roman"/>
                <w:color w:val="2C2C2C"/>
                <w:sz w:val="16"/>
                <w:szCs w:val="16"/>
                <w:lang w:eastAsia="en-GB"/>
              </w:rPr>
              <w:t xml:space="preserve"> et al., </w:t>
            </w:r>
            <w:r w:rsidRPr="0016004F">
              <w:rPr>
                <w:rFonts w:ascii="Montserrat" w:eastAsia="Times New Roman" w:hAnsi="Montserrat" w:cs="Times New Roman"/>
                <w:color w:val="2C2C2C"/>
                <w:sz w:val="16"/>
                <w:szCs w:val="16"/>
                <w:lang w:eastAsia="en-GB"/>
              </w:rPr>
              <w:t>2017</w:t>
            </w:r>
          </w:p>
        </w:tc>
        <w:tc>
          <w:tcPr>
            <w:tcW w:w="0" w:type="auto"/>
            <w:hideMark/>
          </w:tcPr>
          <w:p w14:paraId="1933CFDB"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Penetration rate of the placement of a drug-eluting stent for the treatment of superficial femoral artery lesions in Japan</w:t>
            </w:r>
          </w:p>
        </w:tc>
        <w:tc>
          <w:tcPr>
            <w:tcW w:w="0" w:type="auto"/>
            <w:hideMark/>
          </w:tcPr>
          <w:p w14:paraId="73B9CCF0"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Japan</w:t>
            </w:r>
          </w:p>
        </w:tc>
        <w:tc>
          <w:tcPr>
            <w:tcW w:w="0" w:type="auto"/>
            <w:noWrap/>
            <w:hideMark/>
          </w:tcPr>
          <w:p w14:paraId="39F7FEDC"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Prospective</w:t>
            </w:r>
          </w:p>
        </w:tc>
        <w:tc>
          <w:tcPr>
            <w:tcW w:w="0" w:type="auto"/>
            <w:noWrap/>
            <w:hideMark/>
          </w:tcPr>
          <w:p w14:paraId="79F91882" w14:textId="77777777" w:rsidR="00F601D9" w:rsidRPr="0016004F" w:rsidRDefault="00F601D9" w:rsidP="003C644D">
            <w:pPr>
              <w:spacing w:after="60"/>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16</w:t>
            </w:r>
          </w:p>
        </w:tc>
        <w:tc>
          <w:tcPr>
            <w:tcW w:w="0" w:type="auto"/>
            <w:noWrap/>
            <w:hideMark/>
          </w:tcPr>
          <w:p w14:paraId="642E2437"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Fair (15-19)</w:t>
            </w:r>
          </w:p>
        </w:tc>
      </w:tr>
      <w:tr w:rsidR="00F601D9" w:rsidRPr="0016004F" w14:paraId="640038B5" w14:textId="77777777" w:rsidTr="003C644D">
        <w:trPr>
          <w:cantSplit/>
          <w:trHeight w:val="840"/>
        </w:trPr>
        <w:tc>
          <w:tcPr>
            <w:cnfStyle w:val="001000000000" w:firstRow="0" w:lastRow="0" w:firstColumn="1" w:lastColumn="0" w:oddVBand="0" w:evenVBand="0" w:oddHBand="0" w:evenHBand="0" w:firstRowFirstColumn="0" w:firstRowLastColumn="0" w:lastRowFirstColumn="0" w:lastRowLastColumn="0"/>
            <w:tcW w:w="0" w:type="auto"/>
            <w:hideMark/>
          </w:tcPr>
          <w:p w14:paraId="51689396" w14:textId="03CEE439" w:rsidR="00F601D9" w:rsidRPr="0016004F" w:rsidRDefault="00F601D9" w:rsidP="003C644D">
            <w:pPr>
              <w:spacing w:after="6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Müller-</w:t>
            </w:r>
            <w:proofErr w:type="spellStart"/>
            <w:r w:rsidRPr="0016004F">
              <w:rPr>
                <w:rFonts w:ascii="Montserrat" w:eastAsia="Times New Roman" w:hAnsi="Montserrat" w:cs="Times New Roman"/>
                <w:color w:val="2C2C2C"/>
                <w:sz w:val="16"/>
                <w:szCs w:val="16"/>
                <w:lang w:eastAsia="en-GB"/>
              </w:rPr>
              <w:t>Hülsbeck</w:t>
            </w:r>
            <w:proofErr w:type="spellEnd"/>
            <w:r w:rsidR="00BB2B7A" w:rsidRPr="0016004F">
              <w:rPr>
                <w:rFonts w:ascii="Montserrat" w:eastAsia="Times New Roman" w:hAnsi="Montserrat" w:cs="Times New Roman"/>
                <w:color w:val="2C2C2C"/>
                <w:sz w:val="16"/>
                <w:szCs w:val="16"/>
                <w:lang w:eastAsia="en-GB"/>
              </w:rPr>
              <w:t xml:space="preserve"> et al., </w:t>
            </w:r>
            <w:r w:rsidRPr="0016004F">
              <w:rPr>
                <w:rFonts w:ascii="Montserrat" w:eastAsia="Times New Roman" w:hAnsi="Montserrat" w:cs="Times New Roman"/>
                <w:color w:val="2C2C2C"/>
                <w:sz w:val="16"/>
                <w:szCs w:val="16"/>
                <w:lang w:eastAsia="en-GB"/>
              </w:rPr>
              <w:t>2016</w:t>
            </w:r>
          </w:p>
        </w:tc>
        <w:tc>
          <w:tcPr>
            <w:tcW w:w="0" w:type="auto"/>
            <w:hideMark/>
          </w:tcPr>
          <w:p w14:paraId="33F2C599"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 xml:space="preserve">Twelve-Month Results </w:t>
            </w:r>
            <w:proofErr w:type="gramStart"/>
            <w:r w:rsidRPr="0016004F">
              <w:rPr>
                <w:rFonts w:ascii="Montserrat" w:eastAsia="Times New Roman" w:hAnsi="Montserrat" w:cs="Times New Roman"/>
                <w:color w:val="2C2C2C"/>
                <w:sz w:val="16"/>
                <w:szCs w:val="16"/>
                <w:lang w:eastAsia="en-GB"/>
              </w:rPr>
              <w:t>From</w:t>
            </w:r>
            <w:proofErr w:type="gramEnd"/>
            <w:r w:rsidRPr="0016004F">
              <w:rPr>
                <w:rFonts w:ascii="Montserrat" w:eastAsia="Times New Roman" w:hAnsi="Montserrat" w:cs="Times New Roman"/>
                <w:color w:val="2C2C2C"/>
                <w:sz w:val="16"/>
                <w:szCs w:val="16"/>
                <w:lang w:eastAsia="en-GB"/>
              </w:rPr>
              <w:t xml:space="preserve"> the MAJESTIC Trial of the Eluvia Paclitaxel-Eluting Stent for Treatment of Obstructive Femoropopliteal Disease</w:t>
            </w:r>
          </w:p>
        </w:tc>
        <w:tc>
          <w:tcPr>
            <w:tcW w:w="0" w:type="auto"/>
            <w:hideMark/>
          </w:tcPr>
          <w:p w14:paraId="03934BD6"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Europe, Australia, New Zealand</w:t>
            </w:r>
          </w:p>
        </w:tc>
        <w:tc>
          <w:tcPr>
            <w:tcW w:w="0" w:type="auto"/>
            <w:noWrap/>
            <w:hideMark/>
          </w:tcPr>
          <w:p w14:paraId="44D10EA2"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Prospective</w:t>
            </w:r>
          </w:p>
        </w:tc>
        <w:tc>
          <w:tcPr>
            <w:tcW w:w="0" w:type="auto"/>
            <w:noWrap/>
            <w:hideMark/>
          </w:tcPr>
          <w:p w14:paraId="232B380B" w14:textId="77777777" w:rsidR="00F601D9" w:rsidRPr="0016004F" w:rsidRDefault="00F601D9" w:rsidP="003C644D">
            <w:pPr>
              <w:spacing w:after="60"/>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15</w:t>
            </w:r>
          </w:p>
        </w:tc>
        <w:tc>
          <w:tcPr>
            <w:tcW w:w="0" w:type="auto"/>
            <w:noWrap/>
            <w:hideMark/>
          </w:tcPr>
          <w:p w14:paraId="4C11B3A5"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Fair (15-19)</w:t>
            </w:r>
          </w:p>
        </w:tc>
      </w:tr>
      <w:tr w:rsidR="00F601D9" w:rsidRPr="0016004F" w14:paraId="2B0405A5" w14:textId="77777777" w:rsidTr="003C644D">
        <w:trPr>
          <w:cnfStyle w:val="000000100000" w:firstRow="0" w:lastRow="0" w:firstColumn="0" w:lastColumn="0" w:oddVBand="0" w:evenVBand="0" w:oddHBand="1" w:evenHBand="0" w:firstRowFirstColumn="0" w:firstRowLastColumn="0" w:lastRowFirstColumn="0" w:lastRowLastColumn="0"/>
          <w:cantSplit/>
          <w:trHeight w:val="840"/>
        </w:trPr>
        <w:tc>
          <w:tcPr>
            <w:cnfStyle w:val="001000000000" w:firstRow="0" w:lastRow="0" w:firstColumn="1" w:lastColumn="0" w:oddVBand="0" w:evenVBand="0" w:oddHBand="0" w:evenHBand="0" w:firstRowFirstColumn="0" w:firstRowLastColumn="0" w:lastRowFirstColumn="0" w:lastRowLastColumn="0"/>
            <w:tcW w:w="0" w:type="auto"/>
            <w:hideMark/>
          </w:tcPr>
          <w:p w14:paraId="778C50D7" w14:textId="70516BEB" w:rsidR="00F601D9" w:rsidRPr="0016004F" w:rsidRDefault="00F601D9" w:rsidP="003C644D">
            <w:pPr>
              <w:spacing w:after="6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lastRenderedPageBreak/>
              <w:t>Müller-</w:t>
            </w:r>
            <w:proofErr w:type="spellStart"/>
            <w:r w:rsidRPr="0016004F">
              <w:rPr>
                <w:rFonts w:ascii="Montserrat" w:eastAsia="Times New Roman" w:hAnsi="Montserrat" w:cs="Times New Roman"/>
                <w:color w:val="2C2C2C"/>
                <w:sz w:val="16"/>
                <w:szCs w:val="16"/>
                <w:lang w:eastAsia="en-GB"/>
              </w:rPr>
              <w:t>Hülsbeck</w:t>
            </w:r>
            <w:proofErr w:type="spellEnd"/>
            <w:r w:rsidR="00BB2B7A" w:rsidRPr="0016004F">
              <w:rPr>
                <w:rFonts w:ascii="Montserrat" w:eastAsia="Times New Roman" w:hAnsi="Montserrat" w:cs="Times New Roman"/>
                <w:color w:val="2C2C2C"/>
                <w:sz w:val="16"/>
                <w:szCs w:val="16"/>
                <w:lang w:eastAsia="en-GB"/>
              </w:rPr>
              <w:t xml:space="preserve"> et al., </w:t>
            </w:r>
            <w:r w:rsidRPr="0016004F">
              <w:rPr>
                <w:rFonts w:ascii="Montserrat" w:eastAsia="Times New Roman" w:hAnsi="Montserrat" w:cs="Times New Roman"/>
                <w:color w:val="2C2C2C"/>
                <w:sz w:val="16"/>
                <w:szCs w:val="16"/>
                <w:lang w:eastAsia="en-GB"/>
              </w:rPr>
              <w:t>2017</w:t>
            </w:r>
          </w:p>
        </w:tc>
        <w:tc>
          <w:tcPr>
            <w:tcW w:w="0" w:type="auto"/>
            <w:hideMark/>
          </w:tcPr>
          <w:p w14:paraId="5D06472F"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Long-Term Results from the MAJESTIC Trial of the Eluvia Paclitaxel-Eluting Stent for Femoropopliteal Treatment: 3-Year Follow-up</w:t>
            </w:r>
          </w:p>
        </w:tc>
        <w:tc>
          <w:tcPr>
            <w:tcW w:w="0" w:type="auto"/>
            <w:hideMark/>
          </w:tcPr>
          <w:p w14:paraId="54E5B24F"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Europe, Australia, New Zealand</w:t>
            </w:r>
          </w:p>
        </w:tc>
        <w:tc>
          <w:tcPr>
            <w:tcW w:w="0" w:type="auto"/>
            <w:noWrap/>
            <w:hideMark/>
          </w:tcPr>
          <w:p w14:paraId="0AF6718B"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Prospective</w:t>
            </w:r>
          </w:p>
        </w:tc>
        <w:tc>
          <w:tcPr>
            <w:tcW w:w="0" w:type="auto"/>
            <w:noWrap/>
            <w:hideMark/>
          </w:tcPr>
          <w:p w14:paraId="2B6EAA1A" w14:textId="77777777" w:rsidR="00F601D9" w:rsidRPr="0016004F" w:rsidRDefault="00F601D9" w:rsidP="003C644D">
            <w:pPr>
              <w:spacing w:after="60"/>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16</w:t>
            </w:r>
          </w:p>
        </w:tc>
        <w:tc>
          <w:tcPr>
            <w:tcW w:w="0" w:type="auto"/>
            <w:noWrap/>
            <w:hideMark/>
          </w:tcPr>
          <w:p w14:paraId="4F8081A9"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Fair (15-19)</w:t>
            </w:r>
          </w:p>
        </w:tc>
      </w:tr>
      <w:tr w:rsidR="00F601D9" w:rsidRPr="0016004F" w14:paraId="1DED880F" w14:textId="77777777" w:rsidTr="003C644D">
        <w:trPr>
          <w:cantSplit/>
          <w:trHeight w:val="840"/>
        </w:trPr>
        <w:tc>
          <w:tcPr>
            <w:cnfStyle w:val="001000000000" w:firstRow="0" w:lastRow="0" w:firstColumn="1" w:lastColumn="0" w:oddVBand="0" w:evenVBand="0" w:oddHBand="0" w:evenHBand="0" w:firstRowFirstColumn="0" w:firstRowLastColumn="0" w:lastRowFirstColumn="0" w:lastRowLastColumn="0"/>
            <w:tcW w:w="0" w:type="auto"/>
            <w:hideMark/>
          </w:tcPr>
          <w:p w14:paraId="54595B0A" w14:textId="40A0C67C" w:rsidR="00F601D9" w:rsidRPr="0016004F" w:rsidRDefault="00F601D9" w:rsidP="003C644D">
            <w:pPr>
              <w:spacing w:after="6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Myint</w:t>
            </w:r>
            <w:r w:rsidR="00BB2B7A" w:rsidRPr="0016004F">
              <w:rPr>
                <w:rFonts w:ascii="Montserrat" w:eastAsia="Times New Roman" w:hAnsi="Montserrat" w:cs="Times New Roman"/>
                <w:color w:val="2C2C2C"/>
                <w:sz w:val="16"/>
                <w:szCs w:val="16"/>
                <w:lang w:eastAsia="en-GB"/>
              </w:rPr>
              <w:t xml:space="preserve"> et al., </w:t>
            </w:r>
            <w:r w:rsidRPr="0016004F">
              <w:rPr>
                <w:rFonts w:ascii="Montserrat" w:eastAsia="Times New Roman" w:hAnsi="Montserrat" w:cs="Times New Roman"/>
                <w:color w:val="2C2C2C"/>
                <w:sz w:val="16"/>
                <w:szCs w:val="16"/>
                <w:lang w:eastAsia="en-GB"/>
              </w:rPr>
              <w:t>2016</w:t>
            </w:r>
          </w:p>
        </w:tc>
        <w:tc>
          <w:tcPr>
            <w:tcW w:w="0" w:type="auto"/>
            <w:hideMark/>
          </w:tcPr>
          <w:p w14:paraId="03066F25" w14:textId="5806A8B8"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 xml:space="preserve">A Real-World Experience </w:t>
            </w:r>
            <w:proofErr w:type="gramStart"/>
            <w:r w:rsidRPr="0016004F">
              <w:rPr>
                <w:rFonts w:ascii="Montserrat" w:eastAsia="Times New Roman" w:hAnsi="Montserrat" w:cs="Times New Roman"/>
                <w:color w:val="2C2C2C"/>
                <w:sz w:val="16"/>
                <w:szCs w:val="16"/>
                <w:lang w:eastAsia="en-GB"/>
              </w:rPr>
              <w:t>With</w:t>
            </w:r>
            <w:proofErr w:type="gramEnd"/>
            <w:r w:rsidRPr="0016004F">
              <w:rPr>
                <w:rFonts w:ascii="Montserrat" w:eastAsia="Times New Roman" w:hAnsi="Montserrat" w:cs="Times New Roman"/>
                <w:color w:val="2C2C2C"/>
                <w:sz w:val="16"/>
                <w:szCs w:val="16"/>
                <w:lang w:eastAsia="en-GB"/>
              </w:rPr>
              <w:t xml:space="preserve"> the Supera Interwoven Nitinol Stent in Femoropopliteal Arteries: Midterm Patency Results and Failure Analysis.</w:t>
            </w:r>
          </w:p>
        </w:tc>
        <w:tc>
          <w:tcPr>
            <w:tcW w:w="0" w:type="auto"/>
            <w:hideMark/>
          </w:tcPr>
          <w:p w14:paraId="28E2901F"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Australia, Netherlands</w:t>
            </w:r>
          </w:p>
        </w:tc>
        <w:tc>
          <w:tcPr>
            <w:tcW w:w="0" w:type="auto"/>
            <w:noWrap/>
            <w:hideMark/>
          </w:tcPr>
          <w:p w14:paraId="16BFB927"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Retrospective</w:t>
            </w:r>
          </w:p>
        </w:tc>
        <w:tc>
          <w:tcPr>
            <w:tcW w:w="0" w:type="auto"/>
            <w:noWrap/>
            <w:hideMark/>
          </w:tcPr>
          <w:p w14:paraId="542EC703" w14:textId="77777777" w:rsidR="00F601D9" w:rsidRPr="0016004F" w:rsidRDefault="00F601D9" w:rsidP="003C644D">
            <w:pPr>
              <w:spacing w:after="60"/>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13</w:t>
            </w:r>
          </w:p>
        </w:tc>
        <w:tc>
          <w:tcPr>
            <w:tcW w:w="0" w:type="auto"/>
            <w:noWrap/>
            <w:hideMark/>
          </w:tcPr>
          <w:p w14:paraId="2195A09F"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Poor (≤ 14)</w:t>
            </w:r>
          </w:p>
        </w:tc>
      </w:tr>
      <w:tr w:rsidR="00F601D9" w:rsidRPr="0016004F" w14:paraId="3565C944" w14:textId="77777777" w:rsidTr="003C644D">
        <w:trPr>
          <w:cnfStyle w:val="000000100000" w:firstRow="0" w:lastRow="0" w:firstColumn="0" w:lastColumn="0" w:oddVBand="0" w:evenVBand="0" w:oddHBand="1" w:evenHBand="0" w:firstRowFirstColumn="0" w:firstRowLastColumn="0" w:lastRowFirstColumn="0" w:lastRowLastColumn="0"/>
          <w:cantSplit/>
          <w:trHeight w:val="840"/>
        </w:trPr>
        <w:tc>
          <w:tcPr>
            <w:cnfStyle w:val="001000000000" w:firstRow="0" w:lastRow="0" w:firstColumn="1" w:lastColumn="0" w:oddVBand="0" w:evenVBand="0" w:oddHBand="0" w:evenHBand="0" w:firstRowFirstColumn="0" w:firstRowLastColumn="0" w:lastRowFirstColumn="0" w:lastRowLastColumn="0"/>
            <w:tcW w:w="0" w:type="auto"/>
            <w:hideMark/>
          </w:tcPr>
          <w:p w14:paraId="3C897AC5" w14:textId="47662405" w:rsidR="00F601D9" w:rsidRPr="0016004F" w:rsidRDefault="00F601D9" w:rsidP="003C644D">
            <w:pPr>
              <w:spacing w:after="6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Nakamura</w:t>
            </w:r>
            <w:r w:rsidR="00BB2B7A" w:rsidRPr="0016004F">
              <w:rPr>
                <w:rFonts w:ascii="Montserrat" w:eastAsia="Times New Roman" w:hAnsi="Montserrat" w:cs="Times New Roman"/>
                <w:color w:val="2C2C2C"/>
                <w:sz w:val="16"/>
                <w:szCs w:val="16"/>
                <w:lang w:eastAsia="en-GB"/>
              </w:rPr>
              <w:t xml:space="preserve"> et al., </w:t>
            </w:r>
            <w:r w:rsidRPr="0016004F">
              <w:rPr>
                <w:rFonts w:ascii="Montserrat" w:eastAsia="Times New Roman" w:hAnsi="Montserrat" w:cs="Times New Roman"/>
                <w:color w:val="2C2C2C"/>
                <w:sz w:val="16"/>
                <w:szCs w:val="16"/>
                <w:lang w:eastAsia="en-GB"/>
              </w:rPr>
              <w:t>2018</w:t>
            </w:r>
          </w:p>
        </w:tc>
        <w:tc>
          <w:tcPr>
            <w:tcW w:w="0" w:type="auto"/>
            <w:hideMark/>
          </w:tcPr>
          <w:p w14:paraId="0137B0CF" w14:textId="12837F53"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 xml:space="preserve">Nitinol Self-Expanding Stents for the Treatment of Obstructive Superficial Femoral Artery Disease: Three-Year Results of the RELIABLE Japanese </w:t>
            </w:r>
            <w:proofErr w:type="spellStart"/>
            <w:r w:rsidRPr="0016004F">
              <w:rPr>
                <w:rFonts w:ascii="Montserrat" w:eastAsia="Times New Roman" w:hAnsi="Montserrat" w:cs="Times New Roman"/>
                <w:color w:val="2C2C2C"/>
                <w:sz w:val="16"/>
                <w:szCs w:val="16"/>
                <w:lang w:eastAsia="en-GB"/>
              </w:rPr>
              <w:t>Multicenter</w:t>
            </w:r>
            <w:proofErr w:type="spellEnd"/>
            <w:r w:rsidRPr="0016004F">
              <w:rPr>
                <w:rFonts w:ascii="Montserrat" w:eastAsia="Times New Roman" w:hAnsi="Montserrat" w:cs="Times New Roman"/>
                <w:color w:val="2C2C2C"/>
                <w:sz w:val="16"/>
                <w:szCs w:val="16"/>
                <w:lang w:eastAsia="en-GB"/>
              </w:rPr>
              <w:t xml:space="preserve"> Study.</w:t>
            </w:r>
          </w:p>
        </w:tc>
        <w:tc>
          <w:tcPr>
            <w:tcW w:w="0" w:type="auto"/>
            <w:hideMark/>
          </w:tcPr>
          <w:p w14:paraId="5086B57D"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Japan</w:t>
            </w:r>
          </w:p>
        </w:tc>
        <w:tc>
          <w:tcPr>
            <w:tcW w:w="0" w:type="auto"/>
            <w:noWrap/>
            <w:hideMark/>
          </w:tcPr>
          <w:p w14:paraId="5AED5068"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Prospective</w:t>
            </w:r>
          </w:p>
        </w:tc>
        <w:tc>
          <w:tcPr>
            <w:tcW w:w="0" w:type="auto"/>
            <w:noWrap/>
            <w:hideMark/>
          </w:tcPr>
          <w:p w14:paraId="5D327C79" w14:textId="77777777" w:rsidR="00F601D9" w:rsidRPr="0016004F" w:rsidRDefault="00F601D9" w:rsidP="003C644D">
            <w:pPr>
              <w:spacing w:after="60"/>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16</w:t>
            </w:r>
          </w:p>
        </w:tc>
        <w:tc>
          <w:tcPr>
            <w:tcW w:w="0" w:type="auto"/>
            <w:noWrap/>
            <w:hideMark/>
          </w:tcPr>
          <w:p w14:paraId="74DE0DDD"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Fair (15-19)</w:t>
            </w:r>
          </w:p>
        </w:tc>
      </w:tr>
      <w:tr w:rsidR="00F601D9" w:rsidRPr="0016004F" w14:paraId="01D730CF" w14:textId="77777777" w:rsidTr="003C644D">
        <w:trPr>
          <w:cantSplit/>
          <w:trHeight w:val="840"/>
        </w:trPr>
        <w:tc>
          <w:tcPr>
            <w:cnfStyle w:val="001000000000" w:firstRow="0" w:lastRow="0" w:firstColumn="1" w:lastColumn="0" w:oddVBand="0" w:evenVBand="0" w:oddHBand="0" w:evenHBand="0" w:firstRowFirstColumn="0" w:firstRowLastColumn="0" w:lastRowFirstColumn="0" w:lastRowLastColumn="0"/>
            <w:tcW w:w="0" w:type="auto"/>
            <w:hideMark/>
          </w:tcPr>
          <w:p w14:paraId="1CE702E2" w14:textId="48564EE9" w:rsidR="00F601D9" w:rsidRPr="0016004F" w:rsidRDefault="00F601D9" w:rsidP="003C644D">
            <w:pPr>
              <w:spacing w:after="6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Nakao</w:t>
            </w:r>
            <w:r w:rsidR="00BB2B7A" w:rsidRPr="0016004F">
              <w:rPr>
                <w:rFonts w:ascii="Montserrat" w:eastAsia="Times New Roman" w:hAnsi="Montserrat" w:cs="Times New Roman"/>
                <w:color w:val="2C2C2C"/>
                <w:sz w:val="16"/>
                <w:szCs w:val="16"/>
                <w:lang w:eastAsia="en-GB"/>
              </w:rPr>
              <w:t xml:space="preserve"> et al., </w:t>
            </w:r>
            <w:r w:rsidRPr="0016004F">
              <w:rPr>
                <w:rFonts w:ascii="Montserrat" w:eastAsia="Times New Roman" w:hAnsi="Montserrat" w:cs="Times New Roman"/>
                <w:color w:val="2C2C2C"/>
                <w:sz w:val="16"/>
                <w:szCs w:val="16"/>
                <w:lang w:eastAsia="en-GB"/>
              </w:rPr>
              <w:t>2024</w:t>
            </w:r>
          </w:p>
        </w:tc>
        <w:tc>
          <w:tcPr>
            <w:tcW w:w="0" w:type="auto"/>
            <w:hideMark/>
          </w:tcPr>
          <w:p w14:paraId="65664F06"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Impact of Procedural Techniques on Midterm Patency of Fluoropolymer-Based Drug-Eluting Stent Placed in the Femoropopliteal Artery</w:t>
            </w:r>
          </w:p>
        </w:tc>
        <w:tc>
          <w:tcPr>
            <w:tcW w:w="0" w:type="auto"/>
            <w:hideMark/>
          </w:tcPr>
          <w:p w14:paraId="20F2787E"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Japan</w:t>
            </w:r>
          </w:p>
        </w:tc>
        <w:tc>
          <w:tcPr>
            <w:tcW w:w="0" w:type="auto"/>
            <w:noWrap/>
            <w:hideMark/>
          </w:tcPr>
          <w:p w14:paraId="11052F0D"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Retrospective</w:t>
            </w:r>
          </w:p>
        </w:tc>
        <w:tc>
          <w:tcPr>
            <w:tcW w:w="0" w:type="auto"/>
            <w:noWrap/>
            <w:hideMark/>
          </w:tcPr>
          <w:p w14:paraId="0EEABED2" w14:textId="77777777" w:rsidR="00F601D9" w:rsidRPr="0016004F" w:rsidRDefault="00F601D9" w:rsidP="003C644D">
            <w:pPr>
              <w:spacing w:after="60"/>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14</w:t>
            </w:r>
          </w:p>
        </w:tc>
        <w:tc>
          <w:tcPr>
            <w:tcW w:w="0" w:type="auto"/>
            <w:noWrap/>
            <w:hideMark/>
          </w:tcPr>
          <w:p w14:paraId="5EA74180"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Poor (≤ 14)</w:t>
            </w:r>
          </w:p>
        </w:tc>
      </w:tr>
      <w:tr w:rsidR="00F601D9" w:rsidRPr="0016004F" w14:paraId="0694FFCD" w14:textId="77777777" w:rsidTr="003C644D">
        <w:trPr>
          <w:cnfStyle w:val="000000100000" w:firstRow="0" w:lastRow="0" w:firstColumn="0" w:lastColumn="0" w:oddVBand="0" w:evenVBand="0" w:oddHBand="1" w:evenHBand="0" w:firstRowFirstColumn="0" w:firstRowLastColumn="0" w:lastRowFirstColumn="0" w:lastRowLastColumn="0"/>
          <w:cantSplit/>
          <w:trHeight w:val="560"/>
        </w:trPr>
        <w:tc>
          <w:tcPr>
            <w:cnfStyle w:val="001000000000" w:firstRow="0" w:lastRow="0" w:firstColumn="1" w:lastColumn="0" w:oddVBand="0" w:evenVBand="0" w:oddHBand="0" w:evenHBand="0" w:firstRowFirstColumn="0" w:firstRowLastColumn="0" w:lastRowFirstColumn="0" w:lastRowLastColumn="0"/>
            <w:tcW w:w="0" w:type="auto"/>
            <w:hideMark/>
          </w:tcPr>
          <w:p w14:paraId="37781F03" w14:textId="46192DAB" w:rsidR="00F601D9" w:rsidRPr="0016004F" w:rsidRDefault="00F601D9" w:rsidP="003C644D">
            <w:pPr>
              <w:spacing w:after="6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Nanto</w:t>
            </w:r>
            <w:r w:rsidR="00BB2B7A" w:rsidRPr="0016004F">
              <w:rPr>
                <w:rFonts w:ascii="Montserrat" w:eastAsia="Times New Roman" w:hAnsi="Montserrat" w:cs="Times New Roman"/>
                <w:color w:val="2C2C2C"/>
                <w:sz w:val="16"/>
                <w:szCs w:val="16"/>
                <w:lang w:eastAsia="en-GB"/>
              </w:rPr>
              <w:t xml:space="preserve"> et al., </w:t>
            </w:r>
            <w:r w:rsidRPr="0016004F">
              <w:rPr>
                <w:rFonts w:ascii="Montserrat" w:eastAsia="Times New Roman" w:hAnsi="Montserrat" w:cs="Times New Roman"/>
                <w:color w:val="2C2C2C"/>
                <w:sz w:val="16"/>
                <w:szCs w:val="16"/>
                <w:lang w:eastAsia="en-GB"/>
              </w:rPr>
              <w:t>2015</w:t>
            </w:r>
          </w:p>
        </w:tc>
        <w:tc>
          <w:tcPr>
            <w:tcW w:w="0" w:type="auto"/>
            <w:hideMark/>
          </w:tcPr>
          <w:p w14:paraId="164A7735" w14:textId="59B85CE1"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Effect of Cilostazol Following Endovascular Intervention for Peripheral Artery Disease.</w:t>
            </w:r>
          </w:p>
        </w:tc>
        <w:tc>
          <w:tcPr>
            <w:tcW w:w="0" w:type="auto"/>
            <w:hideMark/>
          </w:tcPr>
          <w:p w14:paraId="41CBF0D0"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Japan</w:t>
            </w:r>
          </w:p>
        </w:tc>
        <w:tc>
          <w:tcPr>
            <w:tcW w:w="0" w:type="auto"/>
            <w:noWrap/>
            <w:hideMark/>
          </w:tcPr>
          <w:p w14:paraId="47E23D1E"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Retrospective</w:t>
            </w:r>
          </w:p>
        </w:tc>
        <w:tc>
          <w:tcPr>
            <w:tcW w:w="0" w:type="auto"/>
            <w:noWrap/>
            <w:hideMark/>
          </w:tcPr>
          <w:p w14:paraId="4D4F94C5" w14:textId="77777777" w:rsidR="00F601D9" w:rsidRPr="0016004F" w:rsidRDefault="00F601D9" w:rsidP="003C644D">
            <w:pPr>
              <w:spacing w:after="60"/>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17</w:t>
            </w:r>
          </w:p>
        </w:tc>
        <w:tc>
          <w:tcPr>
            <w:tcW w:w="0" w:type="auto"/>
            <w:noWrap/>
            <w:hideMark/>
          </w:tcPr>
          <w:p w14:paraId="010B207D"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Fair (15-19)</w:t>
            </w:r>
          </w:p>
        </w:tc>
      </w:tr>
      <w:tr w:rsidR="00F601D9" w:rsidRPr="0016004F" w14:paraId="06F494A3" w14:textId="77777777" w:rsidTr="003C644D">
        <w:trPr>
          <w:cantSplit/>
          <w:trHeight w:val="560"/>
        </w:trPr>
        <w:tc>
          <w:tcPr>
            <w:cnfStyle w:val="001000000000" w:firstRow="0" w:lastRow="0" w:firstColumn="1" w:lastColumn="0" w:oddVBand="0" w:evenVBand="0" w:oddHBand="0" w:evenHBand="0" w:firstRowFirstColumn="0" w:firstRowLastColumn="0" w:lastRowFirstColumn="0" w:lastRowLastColumn="0"/>
            <w:tcW w:w="0" w:type="auto"/>
            <w:hideMark/>
          </w:tcPr>
          <w:p w14:paraId="1D26003A" w14:textId="635DDF2C" w:rsidR="00F601D9" w:rsidRPr="0016004F" w:rsidRDefault="00F601D9" w:rsidP="003C644D">
            <w:pPr>
              <w:spacing w:after="6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Oberto</w:t>
            </w:r>
            <w:r w:rsidR="00BB2B7A" w:rsidRPr="0016004F">
              <w:rPr>
                <w:rFonts w:ascii="Montserrat" w:eastAsia="Times New Roman" w:hAnsi="Montserrat" w:cs="Times New Roman"/>
                <w:color w:val="2C2C2C"/>
                <w:sz w:val="16"/>
                <w:szCs w:val="16"/>
                <w:lang w:eastAsia="en-GB"/>
              </w:rPr>
              <w:t xml:space="preserve"> et al., </w:t>
            </w:r>
            <w:r w:rsidRPr="0016004F">
              <w:rPr>
                <w:rFonts w:ascii="Montserrat" w:eastAsia="Times New Roman" w:hAnsi="Montserrat" w:cs="Times New Roman"/>
                <w:color w:val="2C2C2C"/>
                <w:sz w:val="16"/>
                <w:szCs w:val="16"/>
                <w:lang w:eastAsia="en-GB"/>
              </w:rPr>
              <w:t>2017</w:t>
            </w:r>
          </w:p>
        </w:tc>
        <w:tc>
          <w:tcPr>
            <w:tcW w:w="0" w:type="auto"/>
            <w:hideMark/>
          </w:tcPr>
          <w:p w14:paraId="55E37B5C"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 xml:space="preserve">Comparison of SFA lesion treatment with </w:t>
            </w:r>
            <w:proofErr w:type="spellStart"/>
            <w:r w:rsidRPr="0016004F">
              <w:rPr>
                <w:rFonts w:ascii="Montserrat" w:eastAsia="Times New Roman" w:hAnsi="Montserrat" w:cs="Times New Roman"/>
                <w:color w:val="2C2C2C"/>
                <w:sz w:val="16"/>
                <w:szCs w:val="16"/>
                <w:lang w:eastAsia="en-GB"/>
              </w:rPr>
              <w:t>Zilver</w:t>
            </w:r>
            <w:proofErr w:type="spellEnd"/>
            <w:r w:rsidRPr="0016004F">
              <w:rPr>
                <w:rFonts w:ascii="Montserrat" w:eastAsia="Times New Roman" w:hAnsi="Montserrat" w:cs="Times New Roman"/>
                <w:color w:val="2C2C2C"/>
                <w:sz w:val="16"/>
                <w:szCs w:val="16"/>
                <w:lang w:eastAsia="en-GB"/>
              </w:rPr>
              <w:t xml:space="preserve"> PTX in diabetics vs. non-diabetics: 2-year clinical and functional results</w:t>
            </w:r>
          </w:p>
        </w:tc>
        <w:tc>
          <w:tcPr>
            <w:tcW w:w="0" w:type="auto"/>
            <w:hideMark/>
          </w:tcPr>
          <w:p w14:paraId="13006928"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Italy</w:t>
            </w:r>
          </w:p>
        </w:tc>
        <w:tc>
          <w:tcPr>
            <w:tcW w:w="0" w:type="auto"/>
            <w:noWrap/>
            <w:hideMark/>
          </w:tcPr>
          <w:p w14:paraId="11CECE8B"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Prospective</w:t>
            </w:r>
          </w:p>
        </w:tc>
        <w:tc>
          <w:tcPr>
            <w:tcW w:w="0" w:type="auto"/>
            <w:noWrap/>
            <w:hideMark/>
          </w:tcPr>
          <w:p w14:paraId="45D66803" w14:textId="77777777" w:rsidR="00F601D9" w:rsidRPr="0016004F" w:rsidRDefault="00F601D9" w:rsidP="003C644D">
            <w:pPr>
              <w:spacing w:after="60"/>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13</w:t>
            </w:r>
          </w:p>
        </w:tc>
        <w:tc>
          <w:tcPr>
            <w:tcW w:w="0" w:type="auto"/>
            <w:noWrap/>
            <w:hideMark/>
          </w:tcPr>
          <w:p w14:paraId="4D6119CC"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Poor (≤ 14)</w:t>
            </w:r>
          </w:p>
        </w:tc>
      </w:tr>
      <w:tr w:rsidR="00F601D9" w:rsidRPr="0016004F" w14:paraId="4A4D3B39" w14:textId="77777777" w:rsidTr="003C644D">
        <w:trPr>
          <w:cnfStyle w:val="000000100000" w:firstRow="0" w:lastRow="0" w:firstColumn="0" w:lastColumn="0" w:oddVBand="0" w:evenVBand="0" w:oddHBand="1" w:evenHBand="0" w:firstRowFirstColumn="0" w:firstRowLastColumn="0" w:lastRowFirstColumn="0" w:lastRowLastColumn="0"/>
          <w:cantSplit/>
          <w:trHeight w:val="1120"/>
        </w:trPr>
        <w:tc>
          <w:tcPr>
            <w:cnfStyle w:val="001000000000" w:firstRow="0" w:lastRow="0" w:firstColumn="1" w:lastColumn="0" w:oddVBand="0" w:evenVBand="0" w:oddHBand="0" w:evenHBand="0" w:firstRowFirstColumn="0" w:firstRowLastColumn="0" w:lastRowFirstColumn="0" w:lastRowLastColumn="0"/>
            <w:tcW w:w="0" w:type="auto"/>
            <w:hideMark/>
          </w:tcPr>
          <w:p w14:paraId="6FF6F16D" w14:textId="0A3F32F6" w:rsidR="00F601D9" w:rsidRPr="0016004F" w:rsidRDefault="00F601D9" w:rsidP="003C644D">
            <w:pPr>
              <w:spacing w:after="6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Okuno</w:t>
            </w:r>
            <w:r w:rsidR="00BB2B7A" w:rsidRPr="0016004F">
              <w:rPr>
                <w:rFonts w:ascii="Montserrat" w:eastAsia="Times New Roman" w:hAnsi="Montserrat" w:cs="Times New Roman"/>
                <w:color w:val="2C2C2C"/>
                <w:sz w:val="16"/>
                <w:szCs w:val="16"/>
                <w:lang w:eastAsia="en-GB"/>
              </w:rPr>
              <w:t xml:space="preserve"> et al., </w:t>
            </w:r>
            <w:r w:rsidRPr="0016004F">
              <w:rPr>
                <w:rFonts w:ascii="Montserrat" w:eastAsia="Times New Roman" w:hAnsi="Montserrat" w:cs="Times New Roman"/>
                <w:color w:val="2C2C2C"/>
                <w:sz w:val="16"/>
                <w:szCs w:val="16"/>
                <w:lang w:eastAsia="en-GB"/>
              </w:rPr>
              <w:t>2019</w:t>
            </w:r>
          </w:p>
        </w:tc>
        <w:tc>
          <w:tcPr>
            <w:tcW w:w="0" w:type="auto"/>
            <w:hideMark/>
          </w:tcPr>
          <w:p w14:paraId="6F98D5FC" w14:textId="10D019C1"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Comparison of Clinical Outcomes between Endovascular Therapy with Self-Expandable Nitinol Stent and Femoral-Popliteal Bypass for Trans-Atlantic Inter-Society Consensus II C and D Femoropopliteal Lesions.</w:t>
            </w:r>
          </w:p>
        </w:tc>
        <w:tc>
          <w:tcPr>
            <w:tcW w:w="0" w:type="auto"/>
            <w:hideMark/>
          </w:tcPr>
          <w:p w14:paraId="55561A42"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Japan</w:t>
            </w:r>
          </w:p>
        </w:tc>
        <w:tc>
          <w:tcPr>
            <w:tcW w:w="0" w:type="auto"/>
            <w:noWrap/>
            <w:hideMark/>
          </w:tcPr>
          <w:p w14:paraId="633A3D9A"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Retrospective</w:t>
            </w:r>
          </w:p>
        </w:tc>
        <w:tc>
          <w:tcPr>
            <w:tcW w:w="0" w:type="auto"/>
            <w:noWrap/>
            <w:hideMark/>
          </w:tcPr>
          <w:p w14:paraId="4C5A1ECD" w14:textId="77777777" w:rsidR="00F601D9" w:rsidRPr="0016004F" w:rsidRDefault="00F601D9" w:rsidP="003C644D">
            <w:pPr>
              <w:spacing w:after="60"/>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15</w:t>
            </w:r>
          </w:p>
        </w:tc>
        <w:tc>
          <w:tcPr>
            <w:tcW w:w="0" w:type="auto"/>
            <w:noWrap/>
            <w:hideMark/>
          </w:tcPr>
          <w:p w14:paraId="385C80DB"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Fair (15-19)</w:t>
            </w:r>
          </w:p>
        </w:tc>
      </w:tr>
      <w:tr w:rsidR="00F601D9" w:rsidRPr="0016004F" w14:paraId="55223659" w14:textId="77777777" w:rsidTr="003C644D">
        <w:trPr>
          <w:cantSplit/>
          <w:trHeight w:val="840"/>
        </w:trPr>
        <w:tc>
          <w:tcPr>
            <w:cnfStyle w:val="001000000000" w:firstRow="0" w:lastRow="0" w:firstColumn="1" w:lastColumn="0" w:oddVBand="0" w:evenVBand="0" w:oddHBand="0" w:evenHBand="0" w:firstRowFirstColumn="0" w:firstRowLastColumn="0" w:lastRowFirstColumn="0" w:lastRowLastColumn="0"/>
            <w:tcW w:w="0" w:type="auto"/>
            <w:hideMark/>
          </w:tcPr>
          <w:p w14:paraId="0FE5CC48" w14:textId="5AA93009" w:rsidR="00F601D9" w:rsidRPr="0016004F" w:rsidRDefault="00F601D9" w:rsidP="003C644D">
            <w:pPr>
              <w:spacing w:after="6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Palena</w:t>
            </w:r>
            <w:r w:rsidR="00BB2B7A" w:rsidRPr="0016004F">
              <w:rPr>
                <w:rFonts w:ascii="Montserrat" w:eastAsia="Times New Roman" w:hAnsi="Montserrat" w:cs="Times New Roman"/>
                <w:color w:val="2C2C2C"/>
                <w:sz w:val="16"/>
                <w:szCs w:val="16"/>
                <w:lang w:eastAsia="en-GB"/>
              </w:rPr>
              <w:t xml:space="preserve"> et al., </w:t>
            </w:r>
            <w:r w:rsidRPr="0016004F">
              <w:rPr>
                <w:rFonts w:ascii="Montserrat" w:eastAsia="Times New Roman" w:hAnsi="Montserrat" w:cs="Times New Roman"/>
                <w:color w:val="2C2C2C"/>
                <w:sz w:val="16"/>
                <w:szCs w:val="16"/>
                <w:lang w:eastAsia="en-GB"/>
              </w:rPr>
              <w:t>2024</w:t>
            </w:r>
          </w:p>
        </w:tc>
        <w:tc>
          <w:tcPr>
            <w:tcW w:w="0" w:type="auto"/>
            <w:hideMark/>
          </w:tcPr>
          <w:p w14:paraId="7DDAA013" w14:textId="1A78B7D0"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 xml:space="preserve">A </w:t>
            </w:r>
            <w:proofErr w:type="spellStart"/>
            <w:r w:rsidRPr="0016004F">
              <w:rPr>
                <w:rFonts w:ascii="Montserrat" w:eastAsia="Times New Roman" w:hAnsi="Montserrat" w:cs="Times New Roman"/>
                <w:color w:val="2C2C2C"/>
                <w:sz w:val="16"/>
                <w:szCs w:val="16"/>
                <w:lang w:eastAsia="en-GB"/>
              </w:rPr>
              <w:t>multicenter</w:t>
            </w:r>
            <w:proofErr w:type="spellEnd"/>
            <w:r w:rsidRPr="0016004F">
              <w:rPr>
                <w:rFonts w:ascii="Montserrat" w:eastAsia="Times New Roman" w:hAnsi="Montserrat" w:cs="Times New Roman"/>
                <w:color w:val="2C2C2C"/>
                <w:sz w:val="16"/>
                <w:szCs w:val="16"/>
                <w:lang w:eastAsia="en-GB"/>
              </w:rPr>
              <w:t xml:space="preserve"> prospective observational study appraising the effectiveness of the Supera stent after subintimal recanalization of </w:t>
            </w:r>
            <w:proofErr w:type="spellStart"/>
            <w:r w:rsidRPr="0016004F">
              <w:rPr>
                <w:rFonts w:ascii="Montserrat" w:eastAsia="Times New Roman" w:hAnsi="Montserrat" w:cs="Times New Roman"/>
                <w:color w:val="2C2C2C"/>
                <w:sz w:val="16"/>
                <w:szCs w:val="16"/>
                <w:lang w:eastAsia="en-GB"/>
              </w:rPr>
              <w:t>femoro</w:t>
            </w:r>
            <w:proofErr w:type="spellEnd"/>
            <w:r w:rsidRPr="0016004F">
              <w:rPr>
                <w:rFonts w:ascii="Montserrat" w:eastAsia="Times New Roman" w:hAnsi="Montserrat" w:cs="Times New Roman"/>
                <w:color w:val="2C2C2C"/>
                <w:sz w:val="16"/>
                <w:szCs w:val="16"/>
                <w:lang w:eastAsia="en-GB"/>
              </w:rPr>
              <w:t>-popliteal artery occlusion: The SUPERSUB II study.</w:t>
            </w:r>
          </w:p>
        </w:tc>
        <w:tc>
          <w:tcPr>
            <w:tcW w:w="0" w:type="auto"/>
            <w:hideMark/>
          </w:tcPr>
          <w:p w14:paraId="473BE267"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Italy</w:t>
            </w:r>
          </w:p>
        </w:tc>
        <w:tc>
          <w:tcPr>
            <w:tcW w:w="0" w:type="auto"/>
            <w:noWrap/>
            <w:hideMark/>
          </w:tcPr>
          <w:p w14:paraId="5F6959AA"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Prospective</w:t>
            </w:r>
          </w:p>
        </w:tc>
        <w:tc>
          <w:tcPr>
            <w:tcW w:w="0" w:type="auto"/>
            <w:noWrap/>
            <w:hideMark/>
          </w:tcPr>
          <w:p w14:paraId="67A1BD33" w14:textId="77777777" w:rsidR="00F601D9" w:rsidRPr="0016004F" w:rsidRDefault="00F601D9" w:rsidP="003C644D">
            <w:pPr>
              <w:spacing w:after="60"/>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14</w:t>
            </w:r>
          </w:p>
        </w:tc>
        <w:tc>
          <w:tcPr>
            <w:tcW w:w="0" w:type="auto"/>
            <w:noWrap/>
            <w:hideMark/>
          </w:tcPr>
          <w:p w14:paraId="42E443B0"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Poor (≤ 14)</w:t>
            </w:r>
          </w:p>
        </w:tc>
      </w:tr>
      <w:tr w:rsidR="00F601D9" w:rsidRPr="0016004F" w14:paraId="513716B6" w14:textId="77777777" w:rsidTr="003C644D">
        <w:trPr>
          <w:cnfStyle w:val="000000100000" w:firstRow="0" w:lastRow="0" w:firstColumn="0" w:lastColumn="0" w:oddVBand="0" w:evenVBand="0" w:oddHBand="1" w:evenHBand="0" w:firstRowFirstColumn="0" w:firstRowLastColumn="0" w:lastRowFirstColumn="0" w:lastRowLastColumn="0"/>
          <w:cantSplit/>
          <w:trHeight w:val="560"/>
        </w:trPr>
        <w:tc>
          <w:tcPr>
            <w:cnfStyle w:val="001000000000" w:firstRow="0" w:lastRow="0" w:firstColumn="1" w:lastColumn="0" w:oddVBand="0" w:evenVBand="0" w:oddHBand="0" w:evenHBand="0" w:firstRowFirstColumn="0" w:firstRowLastColumn="0" w:lastRowFirstColumn="0" w:lastRowLastColumn="0"/>
            <w:tcW w:w="0" w:type="auto"/>
            <w:hideMark/>
          </w:tcPr>
          <w:p w14:paraId="1C8BDD16" w14:textId="71C77E34" w:rsidR="00F601D9" w:rsidRPr="0016004F" w:rsidRDefault="00F601D9" w:rsidP="003C644D">
            <w:pPr>
              <w:spacing w:after="6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Park</w:t>
            </w:r>
            <w:r w:rsidR="00BB2B7A" w:rsidRPr="0016004F">
              <w:rPr>
                <w:rFonts w:ascii="Montserrat" w:eastAsia="Times New Roman" w:hAnsi="Montserrat" w:cs="Times New Roman"/>
                <w:color w:val="2C2C2C"/>
                <w:sz w:val="16"/>
                <w:szCs w:val="16"/>
                <w:lang w:eastAsia="en-GB"/>
              </w:rPr>
              <w:t xml:space="preserve"> et al., </w:t>
            </w:r>
            <w:r w:rsidRPr="0016004F">
              <w:rPr>
                <w:rFonts w:ascii="Montserrat" w:eastAsia="Times New Roman" w:hAnsi="Montserrat" w:cs="Times New Roman"/>
                <w:color w:val="2C2C2C"/>
                <w:sz w:val="16"/>
                <w:szCs w:val="16"/>
                <w:lang w:eastAsia="en-GB"/>
              </w:rPr>
              <w:t>2022</w:t>
            </w:r>
          </w:p>
        </w:tc>
        <w:tc>
          <w:tcPr>
            <w:tcW w:w="0" w:type="auto"/>
            <w:hideMark/>
          </w:tcPr>
          <w:p w14:paraId="3CAD45EC"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Long coverage with drug-eluting stents is superior to spot coverage for long femoropopliteal artery disease: PARADE II study</w:t>
            </w:r>
          </w:p>
        </w:tc>
        <w:tc>
          <w:tcPr>
            <w:tcW w:w="0" w:type="auto"/>
            <w:hideMark/>
          </w:tcPr>
          <w:p w14:paraId="5E6039A9"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Korea</w:t>
            </w:r>
          </w:p>
        </w:tc>
        <w:tc>
          <w:tcPr>
            <w:tcW w:w="0" w:type="auto"/>
            <w:noWrap/>
            <w:hideMark/>
          </w:tcPr>
          <w:p w14:paraId="2C90FAD0"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Prospective</w:t>
            </w:r>
          </w:p>
        </w:tc>
        <w:tc>
          <w:tcPr>
            <w:tcW w:w="0" w:type="auto"/>
            <w:noWrap/>
            <w:hideMark/>
          </w:tcPr>
          <w:p w14:paraId="50F2BF0D" w14:textId="77777777" w:rsidR="00F601D9" w:rsidRPr="0016004F" w:rsidRDefault="00F601D9" w:rsidP="003C644D">
            <w:pPr>
              <w:spacing w:after="60"/>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19</w:t>
            </w:r>
          </w:p>
        </w:tc>
        <w:tc>
          <w:tcPr>
            <w:tcW w:w="0" w:type="auto"/>
            <w:noWrap/>
            <w:hideMark/>
          </w:tcPr>
          <w:p w14:paraId="0B982620"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Fair (15-19)</w:t>
            </w:r>
          </w:p>
        </w:tc>
      </w:tr>
      <w:tr w:rsidR="00F601D9" w:rsidRPr="0016004F" w14:paraId="756EAE1F" w14:textId="77777777" w:rsidTr="003C644D">
        <w:trPr>
          <w:cantSplit/>
          <w:trHeight w:val="560"/>
        </w:trPr>
        <w:tc>
          <w:tcPr>
            <w:cnfStyle w:val="001000000000" w:firstRow="0" w:lastRow="0" w:firstColumn="1" w:lastColumn="0" w:oddVBand="0" w:evenVBand="0" w:oddHBand="0" w:evenHBand="0" w:firstRowFirstColumn="0" w:firstRowLastColumn="0" w:lastRowFirstColumn="0" w:lastRowLastColumn="0"/>
            <w:tcW w:w="0" w:type="auto"/>
            <w:hideMark/>
          </w:tcPr>
          <w:p w14:paraId="496F2FDD" w14:textId="77777777" w:rsidR="00F601D9" w:rsidRPr="0016004F" w:rsidRDefault="00F601D9" w:rsidP="003C644D">
            <w:pPr>
              <w:spacing w:after="6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Phair et al., 2020a</w:t>
            </w:r>
          </w:p>
        </w:tc>
        <w:tc>
          <w:tcPr>
            <w:tcW w:w="0" w:type="auto"/>
            <w:hideMark/>
          </w:tcPr>
          <w:p w14:paraId="498C12C4"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Amputation-free Survival in Patients with Critical Limb Ischemia Treated with Paclitaxel-eluting Stents and Paclitaxel-coated Balloons</w:t>
            </w:r>
          </w:p>
        </w:tc>
        <w:tc>
          <w:tcPr>
            <w:tcW w:w="0" w:type="auto"/>
            <w:hideMark/>
          </w:tcPr>
          <w:p w14:paraId="1DB8CF1C"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USA</w:t>
            </w:r>
          </w:p>
        </w:tc>
        <w:tc>
          <w:tcPr>
            <w:tcW w:w="0" w:type="auto"/>
            <w:noWrap/>
            <w:hideMark/>
          </w:tcPr>
          <w:p w14:paraId="55EE19D8"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Retrospective</w:t>
            </w:r>
          </w:p>
        </w:tc>
        <w:tc>
          <w:tcPr>
            <w:tcW w:w="0" w:type="auto"/>
            <w:noWrap/>
            <w:hideMark/>
          </w:tcPr>
          <w:p w14:paraId="2A6267E9" w14:textId="77777777" w:rsidR="00F601D9" w:rsidRPr="0016004F" w:rsidRDefault="00F601D9" w:rsidP="003C644D">
            <w:pPr>
              <w:spacing w:after="60"/>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14</w:t>
            </w:r>
          </w:p>
        </w:tc>
        <w:tc>
          <w:tcPr>
            <w:tcW w:w="0" w:type="auto"/>
            <w:noWrap/>
            <w:hideMark/>
          </w:tcPr>
          <w:p w14:paraId="1C391376"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Poor (≤ 14)</w:t>
            </w:r>
          </w:p>
        </w:tc>
      </w:tr>
      <w:tr w:rsidR="00F601D9" w:rsidRPr="0016004F" w14:paraId="3082AACD" w14:textId="77777777" w:rsidTr="003C644D">
        <w:trPr>
          <w:cnfStyle w:val="000000100000" w:firstRow="0" w:lastRow="0" w:firstColumn="0" w:lastColumn="0" w:oddVBand="0" w:evenVBand="0" w:oddHBand="1" w:evenHBand="0" w:firstRowFirstColumn="0" w:firstRowLastColumn="0" w:lastRowFirstColumn="0" w:lastRowLastColumn="0"/>
          <w:cantSplit/>
          <w:trHeight w:val="840"/>
        </w:trPr>
        <w:tc>
          <w:tcPr>
            <w:cnfStyle w:val="001000000000" w:firstRow="0" w:lastRow="0" w:firstColumn="1" w:lastColumn="0" w:oddVBand="0" w:evenVBand="0" w:oddHBand="0" w:evenHBand="0" w:firstRowFirstColumn="0" w:firstRowLastColumn="0" w:lastRowFirstColumn="0" w:lastRowLastColumn="0"/>
            <w:tcW w:w="0" w:type="auto"/>
            <w:hideMark/>
          </w:tcPr>
          <w:p w14:paraId="321ADD30" w14:textId="77777777" w:rsidR="00F601D9" w:rsidRPr="0016004F" w:rsidRDefault="00F601D9" w:rsidP="003C644D">
            <w:pPr>
              <w:spacing w:after="6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lastRenderedPageBreak/>
              <w:t>Phair et al., 2020b</w:t>
            </w:r>
          </w:p>
        </w:tc>
        <w:tc>
          <w:tcPr>
            <w:tcW w:w="0" w:type="auto"/>
            <w:hideMark/>
          </w:tcPr>
          <w:p w14:paraId="4BA45314"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Primary Patency of Long-Segment Femoropopliteal Artery Lesions in Patients with Peripheral Arterial Occlusive Disease Treated with Paclitaxel-Eluting Technology</w:t>
            </w:r>
          </w:p>
        </w:tc>
        <w:tc>
          <w:tcPr>
            <w:tcW w:w="0" w:type="auto"/>
            <w:hideMark/>
          </w:tcPr>
          <w:p w14:paraId="7A13FB88"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USA</w:t>
            </w:r>
          </w:p>
        </w:tc>
        <w:tc>
          <w:tcPr>
            <w:tcW w:w="0" w:type="auto"/>
            <w:noWrap/>
            <w:hideMark/>
          </w:tcPr>
          <w:p w14:paraId="6BA5855E"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Retrospective</w:t>
            </w:r>
          </w:p>
        </w:tc>
        <w:tc>
          <w:tcPr>
            <w:tcW w:w="0" w:type="auto"/>
            <w:noWrap/>
            <w:hideMark/>
          </w:tcPr>
          <w:p w14:paraId="47FA55D1" w14:textId="77777777" w:rsidR="00F601D9" w:rsidRPr="0016004F" w:rsidRDefault="00F601D9" w:rsidP="003C644D">
            <w:pPr>
              <w:spacing w:after="60"/>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14</w:t>
            </w:r>
          </w:p>
        </w:tc>
        <w:tc>
          <w:tcPr>
            <w:tcW w:w="0" w:type="auto"/>
            <w:noWrap/>
            <w:hideMark/>
          </w:tcPr>
          <w:p w14:paraId="69BB17B4"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Poor (≤ 14)</w:t>
            </w:r>
          </w:p>
        </w:tc>
      </w:tr>
      <w:tr w:rsidR="00F601D9" w:rsidRPr="0016004F" w14:paraId="2FAF29E8" w14:textId="77777777" w:rsidTr="003C644D">
        <w:trPr>
          <w:cantSplit/>
          <w:trHeight w:val="840"/>
        </w:trPr>
        <w:tc>
          <w:tcPr>
            <w:cnfStyle w:val="001000000000" w:firstRow="0" w:lastRow="0" w:firstColumn="1" w:lastColumn="0" w:oddVBand="0" w:evenVBand="0" w:oddHBand="0" w:evenHBand="0" w:firstRowFirstColumn="0" w:firstRowLastColumn="0" w:lastRowFirstColumn="0" w:lastRowLastColumn="0"/>
            <w:tcW w:w="0" w:type="auto"/>
            <w:hideMark/>
          </w:tcPr>
          <w:p w14:paraId="1FDF5909" w14:textId="3DD3DB92" w:rsidR="00F601D9" w:rsidRPr="0016004F" w:rsidRDefault="00F601D9" w:rsidP="003C644D">
            <w:pPr>
              <w:spacing w:after="6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Phillips</w:t>
            </w:r>
            <w:r w:rsidR="00BB2B7A" w:rsidRPr="0016004F">
              <w:rPr>
                <w:rFonts w:ascii="Montserrat" w:eastAsia="Times New Roman" w:hAnsi="Montserrat" w:cs="Times New Roman"/>
                <w:color w:val="2C2C2C"/>
                <w:sz w:val="16"/>
                <w:szCs w:val="16"/>
                <w:lang w:eastAsia="en-GB"/>
              </w:rPr>
              <w:t xml:space="preserve"> et al., </w:t>
            </w:r>
            <w:r w:rsidRPr="0016004F">
              <w:rPr>
                <w:rFonts w:ascii="Montserrat" w:eastAsia="Times New Roman" w:hAnsi="Montserrat" w:cs="Times New Roman"/>
                <w:color w:val="2C2C2C"/>
                <w:sz w:val="16"/>
                <w:szCs w:val="16"/>
                <w:lang w:eastAsia="en-GB"/>
              </w:rPr>
              <w:t>2018</w:t>
            </w:r>
          </w:p>
        </w:tc>
        <w:tc>
          <w:tcPr>
            <w:tcW w:w="0" w:type="auto"/>
            <w:hideMark/>
          </w:tcPr>
          <w:p w14:paraId="56676A96"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Full Drug-Eluting Stent Jacket: Two-Year Results of a Single-</w:t>
            </w:r>
            <w:proofErr w:type="spellStart"/>
            <w:r w:rsidRPr="0016004F">
              <w:rPr>
                <w:rFonts w:ascii="Montserrat" w:eastAsia="Times New Roman" w:hAnsi="Montserrat" w:cs="Times New Roman"/>
                <w:color w:val="2C2C2C"/>
                <w:sz w:val="16"/>
                <w:szCs w:val="16"/>
                <w:lang w:eastAsia="en-GB"/>
              </w:rPr>
              <w:t>Center</w:t>
            </w:r>
            <w:proofErr w:type="spellEnd"/>
            <w:r w:rsidRPr="0016004F">
              <w:rPr>
                <w:rFonts w:ascii="Montserrat" w:eastAsia="Times New Roman" w:hAnsi="Montserrat" w:cs="Times New Roman"/>
                <w:color w:val="2C2C2C"/>
                <w:sz w:val="16"/>
                <w:szCs w:val="16"/>
                <w:lang w:eastAsia="en-GB"/>
              </w:rPr>
              <w:t xml:space="preserve"> Experience </w:t>
            </w:r>
            <w:proofErr w:type="gramStart"/>
            <w:r w:rsidRPr="0016004F">
              <w:rPr>
                <w:rFonts w:ascii="Montserrat" w:eastAsia="Times New Roman" w:hAnsi="Montserrat" w:cs="Times New Roman"/>
                <w:color w:val="2C2C2C"/>
                <w:sz w:val="16"/>
                <w:szCs w:val="16"/>
                <w:lang w:eastAsia="en-GB"/>
              </w:rPr>
              <w:t>With</w:t>
            </w:r>
            <w:proofErr w:type="gramEnd"/>
            <w:r w:rsidRPr="0016004F">
              <w:rPr>
                <w:rFonts w:ascii="Montserrat" w:eastAsia="Times New Roman" w:hAnsi="Montserrat" w:cs="Times New Roman"/>
                <w:color w:val="2C2C2C"/>
                <w:sz w:val="16"/>
                <w:szCs w:val="16"/>
                <w:lang w:eastAsia="en-GB"/>
              </w:rPr>
              <w:t xml:space="preserve"> </w:t>
            </w:r>
            <w:proofErr w:type="spellStart"/>
            <w:r w:rsidRPr="0016004F">
              <w:rPr>
                <w:rFonts w:ascii="Montserrat" w:eastAsia="Times New Roman" w:hAnsi="Montserrat" w:cs="Times New Roman"/>
                <w:color w:val="2C2C2C"/>
                <w:sz w:val="16"/>
                <w:szCs w:val="16"/>
                <w:lang w:eastAsia="en-GB"/>
              </w:rPr>
              <w:t>Zilver</w:t>
            </w:r>
            <w:proofErr w:type="spellEnd"/>
            <w:r w:rsidRPr="0016004F">
              <w:rPr>
                <w:rFonts w:ascii="Montserrat" w:eastAsia="Times New Roman" w:hAnsi="Montserrat" w:cs="Times New Roman"/>
                <w:color w:val="2C2C2C"/>
                <w:sz w:val="16"/>
                <w:szCs w:val="16"/>
                <w:lang w:eastAsia="en-GB"/>
              </w:rPr>
              <w:t xml:space="preserve"> PTX Stenting for Long Lesions in the Femoropopliteal Arteries</w:t>
            </w:r>
          </w:p>
        </w:tc>
        <w:tc>
          <w:tcPr>
            <w:tcW w:w="0" w:type="auto"/>
            <w:hideMark/>
          </w:tcPr>
          <w:p w14:paraId="5870DECC"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USA</w:t>
            </w:r>
          </w:p>
        </w:tc>
        <w:tc>
          <w:tcPr>
            <w:tcW w:w="0" w:type="auto"/>
            <w:noWrap/>
            <w:hideMark/>
          </w:tcPr>
          <w:p w14:paraId="7D201DEF"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Retrospective</w:t>
            </w:r>
          </w:p>
        </w:tc>
        <w:tc>
          <w:tcPr>
            <w:tcW w:w="0" w:type="auto"/>
            <w:noWrap/>
            <w:hideMark/>
          </w:tcPr>
          <w:p w14:paraId="54295442" w14:textId="77777777" w:rsidR="00F601D9" w:rsidRPr="0016004F" w:rsidRDefault="00F601D9" w:rsidP="003C644D">
            <w:pPr>
              <w:spacing w:after="60"/>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15</w:t>
            </w:r>
          </w:p>
        </w:tc>
        <w:tc>
          <w:tcPr>
            <w:tcW w:w="0" w:type="auto"/>
            <w:noWrap/>
            <w:hideMark/>
          </w:tcPr>
          <w:p w14:paraId="50923A52"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Fair (15-19)</w:t>
            </w:r>
          </w:p>
        </w:tc>
      </w:tr>
      <w:tr w:rsidR="00F601D9" w:rsidRPr="0016004F" w14:paraId="30892ADA" w14:textId="77777777" w:rsidTr="003C644D">
        <w:trPr>
          <w:cnfStyle w:val="000000100000" w:firstRow="0" w:lastRow="0" w:firstColumn="0" w:lastColumn="0" w:oddVBand="0" w:evenVBand="0" w:oddHBand="1" w:evenHBand="0" w:firstRowFirstColumn="0" w:firstRowLastColumn="0" w:lastRowFirstColumn="0" w:lastRowLastColumn="0"/>
          <w:cantSplit/>
          <w:trHeight w:val="560"/>
        </w:trPr>
        <w:tc>
          <w:tcPr>
            <w:cnfStyle w:val="001000000000" w:firstRow="0" w:lastRow="0" w:firstColumn="1" w:lastColumn="0" w:oddVBand="0" w:evenVBand="0" w:oddHBand="0" w:evenHBand="0" w:firstRowFirstColumn="0" w:firstRowLastColumn="0" w:lastRowFirstColumn="0" w:lastRowLastColumn="0"/>
            <w:tcW w:w="0" w:type="auto"/>
            <w:hideMark/>
          </w:tcPr>
          <w:p w14:paraId="6DE77867" w14:textId="770C52CE" w:rsidR="00F601D9" w:rsidRPr="0016004F" w:rsidRDefault="00F601D9" w:rsidP="003C644D">
            <w:pPr>
              <w:spacing w:after="6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Powell</w:t>
            </w:r>
            <w:r w:rsidR="00BB2B7A" w:rsidRPr="0016004F">
              <w:rPr>
                <w:rFonts w:ascii="Montserrat" w:eastAsia="Times New Roman" w:hAnsi="Montserrat" w:cs="Times New Roman"/>
                <w:color w:val="2C2C2C"/>
                <w:sz w:val="16"/>
                <w:szCs w:val="16"/>
                <w:lang w:eastAsia="en-GB"/>
              </w:rPr>
              <w:t xml:space="preserve"> et al., </w:t>
            </w:r>
            <w:r w:rsidRPr="0016004F">
              <w:rPr>
                <w:rFonts w:ascii="Montserrat" w:eastAsia="Times New Roman" w:hAnsi="Montserrat" w:cs="Times New Roman"/>
                <w:color w:val="2C2C2C"/>
                <w:sz w:val="16"/>
                <w:szCs w:val="16"/>
                <w:lang w:eastAsia="en-GB"/>
              </w:rPr>
              <w:t>2017</w:t>
            </w:r>
          </w:p>
        </w:tc>
        <w:tc>
          <w:tcPr>
            <w:tcW w:w="0" w:type="auto"/>
            <w:hideMark/>
          </w:tcPr>
          <w:p w14:paraId="6403006D"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 xml:space="preserve">Stent placement in the superficial femoral and proximal popliteal arteries with the </w:t>
            </w:r>
            <w:proofErr w:type="spellStart"/>
            <w:r w:rsidRPr="0016004F">
              <w:rPr>
                <w:rFonts w:ascii="Montserrat" w:eastAsia="Times New Roman" w:hAnsi="Montserrat" w:cs="Times New Roman"/>
                <w:color w:val="2C2C2C"/>
                <w:sz w:val="16"/>
                <w:szCs w:val="16"/>
                <w:lang w:eastAsia="en-GB"/>
              </w:rPr>
              <w:t>innova</w:t>
            </w:r>
            <w:proofErr w:type="spellEnd"/>
            <w:r w:rsidRPr="0016004F">
              <w:rPr>
                <w:rFonts w:ascii="Montserrat" w:eastAsia="Times New Roman" w:hAnsi="Montserrat" w:cs="Times New Roman"/>
                <w:color w:val="2C2C2C"/>
                <w:sz w:val="16"/>
                <w:szCs w:val="16"/>
                <w:lang w:eastAsia="en-GB"/>
              </w:rPr>
              <w:t xml:space="preserve"> self-expanding bare metal stent system</w:t>
            </w:r>
          </w:p>
        </w:tc>
        <w:tc>
          <w:tcPr>
            <w:tcW w:w="0" w:type="auto"/>
            <w:hideMark/>
          </w:tcPr>
          <w:p w14:paraId="62343CEC"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Europe, USA, Canada, Japan</w:t>
            </w:r>
          </w:p>
        </w:tc>
        <w:tc>
          <w:tcPr>
            <w:tcW w:w="0" w:type="auto"/>
            <w:noWrap/>
            <w:hideMark/>
          </w:tcPr>
          <w:p w14:paraId="09121616"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Prospective</w:t>
            </w:r>
          </w:p>
        </w:tc>
        <w:tc>
          <w:tcPr>
            <w:tcW w:w="0" w:type="auto"/>
            <w:noWrap/>
            <w:hideMark/>
          </w:tcPr>
          <w:p w14:paraId="15E5F022" w14:textId="77777777" w:rsidR="00F601D9" w:rsidRPr="0016004F" w:rsidRDefault="00F601D9" w:rsidP="003C644D">
            <w:pPr>
              <w:spacing w:after="60"/>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18</w:t>
            </w:r>
          </w:p>
        </w:tc>
        <w:tc>
          <w:tcPr>
            <w:tcW w:w="0" w:type="auto"/>
            <w:noWrap/>
            <w:hideMark/>
          </w:tcPr>
          <w:p w14:paraId="313A0D49"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Fair (15-19)</w:t>
            </w:r>
          </w:p>
        </w:tc>
      </w:tr>
      <w:tr w:rsidR="00F601D9" w:rsidRPr="0016004F" w14:paraId="5DB58A75" w14:textId="77777777" w:rsidTr="003C644D">
        <w:trPr>
          <w:cantSplit/>
          <w:trHeight w:val="840"/>
        </w:trPr>
        <w:tc>
          <w:tcPr>
            <w:cnfStyle w:val="001000000000" w:firstRow="0" w:lastRow="0" w:firstColumn="1" w:lastColumn="0" w:oddVBand="0" w:evenVBand="0" w:oddHBand="0" w:evenHBand="0" w:firstRowFirstColumn="0" w:firstRowLastColumn="0" w:lastRowFirstColumn="0" w:lastRowLastColumn="0"/>
            <w:tcW w:w="0" w:type="auto"/>
            <w:hideMark/>
          </w:tcPr>
          <w:p w14:paraId="193DC5FD" w14:textId="3A3DCE2D" w:rsidR="00F601D9" w:rsidRPr="0016004F" w:rsidRDefault="00F601D9" w:rsidP="003C644D">
            <w:pPr>
              <w:spacing w:after="60"/>
              <w:rPr>
                <w:rFonts w:ascii="Montserrat" w:eastAsia="Times New Roman" w:hAnsi="Montserrat" w:cs="Times New Roman"/>
                <w:color w:val="2C2C2C"/>
                <w:sz w:val="16"/>
                <w:szCs w:val="16"/>
                <w:lang w:eastAsia="en-GB"/>
              </w:rPr>
            </w:pPr>
            <w:proofErr w:type="spellStart"/>
            <w:r w:rsidRPr="0016004F">
              <w:rPr>
                <w:rFonts w:ascii="Montserrat" w:eastAsia="Times New Roman" w:hAnsi="Montserrat" w:cs="Times New Roman"/>
                <w:color w:val="2C2C2C"/>
                <w:sz w:val="16"/>
                <w:szCs w:val="16"/>
                <w:lang w:eastAsia="en-GB"/>
              </w:rPr>
              <w:t>Rammos</w:t>
            </w:r>
            <w:proofErr w:type="spellEnd"/>
            <w:r w:rsidR="00BB2B7A" w:rsidRPr="0016004F">
              <w:rPr>
                <w:rFonts w:ascii="Montserrat" w:eastAsia="Times New Roman" w:hAnsi="Montserrat" w:cs="Times New Roman"/>
                <w:color w:val="2C2C2C"/>
                <w:sz w:val="16"/>
                <w:szCs w:val="16"/>
                <w:lang w:eastAsia="en-GB"/>
              </w:rPr>
              <w:t xml:space="preserve"> et al., </w:t>
            </w:r>
            <w:r w:rsidRPr="0016004F">
              <w:rPr>
                <w:rFonts w:ascii="Montserrat" w:eastAsia="Times New Roman" w:hAnsi="Montserrat" w:cs="Times New Roman"/>
                <w:color w:val="2C2C2C"/>
                <w:sz w:val="16"/>
                <w:szCs w:val="16"/>
                <w:lang w:eastAsia="en-GB"/>
              </w:rPr>
              <w:t>2024</w:t>
            </w:r>
          </w:p>
        </w:tc>
        <w:tc>
          <w:tcPr>
            <w:tcW w:w="0" w:type="auto"/>
            <w:hideMark/>
          </w:tcPr>
          <w:p w14:paraId="71E137C0" w14:textId="243070F8"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 xml:space="preserve">The </w:t>
            </w:r>
            <w:proofErr w:type="spellStart"/>
            <w:r w:rsidRPr="0016004F">
              <w:rPr>
                <w:rFonts w:ascii="Montserrat" w:eastAsia="Times New Roman" w:hAnsi="Montserrat" w:cs="Times New Roman"/>
                <w:color w:val="2C2C2C"/>
                <w:sz w:val="16"/>
                <w:szCs w:val="16"/>
                <w:lang w:eastAsia="en-GB"/>
              </w:rPr>
              <w:t>BioMimics</w:t>
            </w:r>
            <w:proofErr w:type="spellEnd"/>
            <w:r w:rsidRPr="0016004F">
              <w:rPr>
                <w:rFonts w:ascii="Montserrat" w:eastAsia="Times New Roman" w:hAnsi="Montserrat" w:cs="Times New Roman"/>
                <w:color w:val="2C2C2C"/>
                <w:sz w:val="16"/>
                <w:szCs w:val="16"/>
                <w:lang w:eastAsia="en-GB"/>
              </w:rPr>
              <w:t xml:space="preserve"> 3D Helical Centreline Nitinol Stent in Chronic Limb Threatening Ischaemia and Complex Lesions: Three Year Outcomes of the MIMICS-3D Registry.</w:t>
            </w:r>
          </w:p>
        </w:tc>
        <w:tc>
          <w:tcPr>
            <w:tcW w:w="0" w:type="auto"/>
            <w:hideMark/>
          </w:tcPr>
          <w:p w14:paraId="6824AD78"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Europe</w:t>
            </w:r>
          </w:p>
        </w:tc>
        <w:tc>
          <w:tcPr>
            <w:tcW w:w="0" w:type="auto"/>
            <w:noWrap/>
            <w:hideMark/>
          </w:tcPr>
          <w:p w14:paraId="621FC403"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Prospective</w:t>
            </w:r>
          </w:p>
        </w:tc>
        <w:tc>
          <w:tcPr>
            <w:tcW w:w="0" w:type="auto"/>
            <w:noWrap/>
            <w:hideMark/>
          </w:tcPr>
          <w:p w14:paraId="77AF84BF" w14:textId="77777777" w:rsidR="00F601D9" w:rsidRPr="0016004F" w:rsidRDefault="00F601D9" w:rsidP="003C644D">
            <w:pPr>
              <w:spacing w:after="60"/>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16</w:t>
            </w:r>
          </w:p>
        </w:tc>
        <w:tc>
          <w:tcPr>
            <w:tcW w:w="0" w:type="auto"/>
            <w:noWrap/>
            <w:hideMark/>
          </w:tcPr>
          <w:p w14:paraId="2384958A"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Fair (15-19)</w:t>
            </w:r>
          </w:p>
        </w:tc>
      </w:tr>
      <w:tr w:rsidR="00F601D9" w:rsidRPr="0016004F" w14:paraId="77D6FF7A" w14:textId="77777777" w:rsidTr="003C644D">
        <w:trPr>
          <w:cnfStyle w:val="000000100000" w:firstRow="0" w:lastRow="0" w:firstColumn="0" w:lastColumn="0" w:oddVBand="0" w:evenVBand="0" w:oddHBand="1" w:evenHBand="0" w:firstRowFirstColumn="0" w:firstRowLastColumn="0" w:lastRowFirstColumn="0" w:lastRowLastColumn="0"/>
          <w:cantSplit/>
          <w:trHeight w:val="840"/>
        </w:trPr>
        <w:tc>
          <w:tcPr>
            <w:cnfStyle w:val="001000000000" w:firstRow="0" w:lastRow="0" w:firstColumn="1" w:lastColumn="0" w:oddVBand="0" w:evenVBand="0" w:oddHBand="0" w:evenHBand="0" w:firstRowFirstColumn="0" w:firstRowLastColumn="0" w:lastRowFirstColumn="0" w:lastRowLastColumn="0"/>
            <w:tcW w:w="0" w:type="auto"/>
            <w:hideMark/>
          </w:tcPr>
          <w:p w14:paraId="188DA4B7" w14:textId="67001D60" w:rsidR="00F601D9" w:rsidRPr="0016004F" w:rsidRDefault="00F601D9" w:rsidP="003C644D">
            <w:pPr>
              <w:spacing w:after="6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Rastan</w:t>
            </w:r>
            <w:r w:rsidR="00BB2B7A" w:rsidRPr="0016004F">
              <w:rPr>
                <w:rFonts w:ascii="Montserrat" w:eastAsia="Times New Roman" w:hAnsi="Montserrat" w:cs="Times New Roman"/>
                <w:color w:val="2C2C2C"/>
                <w:sz w:val="16"/>
                <w:szCs w:val="16"/>
                <w:lang w:eastAsia="en-GB"/>
              </w:rPr>
              <w:t xml:space="preserve"> et al., </w:t>
            </w:r>
            <w:r w:rsidRPr="0016004F">
              <w:rPr>
                <w:rFonts w:ascii="Montserrat" w:eastAsia="Times New Roman" w:hAnsi="Montserrat" w:cs="Times New Roman"/>
                <w:color w:val="2C2C2C"/>
                <w:sz w:val="16"/>
                <w:szCs w:val="16"/>
                <w:lang w:eastAsia="en-GB"/>
              </w:rPr>
              <w:t>2013</w:t>
            </w:r>
          </w:p>
        </w:tc>
        <w:tc>
          <w:tcPr>
            <w:tcW w:w="0" w:type="auto"/>
            <w:hideMark/>
          </w:tcPr>
          <w:p w14:paraId="0CF4BDC6" w14:textId="716A9BBA"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 xml:space="preserve">Stent placement versus balloon angioplasty for the treatment of obstructive lesions of the popliteal artery: a prospective, </w:t>
            </w:r>
            <w:proofErr w:type="spellStart"/>
            <w:r w:rsidRPr="0016004F">
              <w:rPr>
                <w:rFonts w:ascii="Montserrat" w:eastAsia="Times New Roman" w:hAnsi="Montserrat" w:cs="Times New Roman"/>
                <w:color w:val="2C2C2C"/>
                <w:sz w:val="16"/>
                <w:szCs w:val="16"/>
                <w:lang w:eastAsia="en-GB"/>
              </w:rPr>
              <w:t>multicenter</w:t>
            </w:r>
            <w:proofErr w:type="spellEnd"/>
            <w:r w:rsidRPr="0016004F">
              <w:rPr>
                <w:rFonts w:ascii="Montserrat" w:eastAsia="Times New Roman" w:hAnsi="Montserrat" w:cs="Times New Roman"/>
                <w:color w:val="2C2C2C"/>
                <w:sz w:val="16"/>
                <w:szCs w:val="16"/>
                <w:lang w:eastAsia="en-GB"/>
              </w:rPr>
              <w:t>, randomized trial.</w:t>
            </w:r>
          </w:p>
        </w:tc>
        <w:tc>
          <w:tcPr>
            <w:tcW w:w="0" w:type="auto"/>
            <w:hideMark/>
          </w:tcPr>
          <w:p w14:paraId="24211EBC"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Germany, Austria, Switzerland</w:t>
            </w:r>
          </w:p>
        </w:tc>
        <w:tc>
          <w:tcPr>
            <w:tcW w:w="0" w:type="auto"/>
            <w:noWrap/>
            <w:hideMark/>
          </w:tcPr>
          <w:p w14:paraId="25A4E8EA"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Prospective</w:t>
            </w:r>
          </w:p>
        </w:tc>
        <w:tc>
          <w:tcPr>
            <w:tcW w:w="0" w:type="auto"/>
            <w:noWrap/>
            <w:hideMark/>
          </w:tcPr>
          <w:p w14:paraId="428831F3" w14:textId="77777777" w:rsidR="00F601D9" w:rsidRPr="0016004F" w:rsidRDefault="00F601D9" w:rsidP="003C644D">
            <w:pPr>
              <w:spacing w:after="60"/>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23</w:t>
            </w:r>
          </w:p>
        </w:tc>
        <w:tc>
          <w:tcPr>
            <w:tcW w:w="0" w:type="auto"/>
            <w:noWrap/>
            <w:hideMark/>
          </w:tcPr>
          <w:p w14:paraId="7DF1020D"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Good (20-24)</w:t>
            </w:r>
          </w:p>
        </w:tc>
      </w:tr>
      <w:tr w:rsidR="00F601D9" w:rsidRPr="0016004F" w14:paraId="449ECDDB" w14:textId="77777777" w:rsidTr="003C644D">
        <w:trPr>
          <w:cantSplit/>
          <w:trHeight w:val="560"/>
        </w:trPr>
        <w:tc>
          <w:tcPr>
            <w:cnfStyle w:val="001000000000" w:firstRow="0" w:lastRow="0" w:firstColumn="1" w:lastColumn="0" w:oddVBand="0" w:evenVBand="0" w:oddHBand="0" w:evenHBand="0" w:firstRowFirstColumn="0" w:firstRowLastColumn="0" w:lastRowFirstColumn="0" w:lastRowLastColumn="0"/>
            <w:tcW w:w="0" w:type="auto"/>
            <w:hideMark/>
          </w:tcPr>
          <w:p w14:paraId="0E13E84E" w14:textId="19886BB8" w:rsidR="00F601D9" w:rsidRPr="0016004F" w:rsidRDefault="00F601D9" w:rsidP="003C644D">
            <w:pPr>
              <w:spacing w:after="60"/>
              <w:rPr>
                <w:rFonts w:ascii="Montserrat" w:eastAsia="Times New Roman" w:hAnsi="Montserrat" w:cs="Times New Roman"/>
                <w:color w:val="2C2C2C"/>
                <w:sz w:val="16"/>
                <w:szCs w:val="16"/>
                <w:lang w:eastAsia="en-GB"/>
              </w:rPr>
            </w:pPr>
            <w:proofErr w:type="spellStart"/>
            <w:r w:rsidRPr="0016004F">
              <w:rPr>
                <w:rFonts w:ascii="Montserrat" w:eastAsia="Times New Roman" w:hAnsi="Montserrat" w:cs="Times New Roman"/>
                <w:color w:val="2C2C2C"/>
                <w:sz w:val="16"/>
                <w:szCs w:val="16"/>
                <w:lang w:eastAsia="en-GB"/>
              </w:rPr>
              <w:t>Salamaga</w:t>
            </w:r>
            <w:proofErr w:type="spellEnd"/>
            <w:r w:rsidR="00BB2B7A" w:rsidRPr="0016004F">
              <w:rPr>
                <w:rFonts w:ascii="Montserrat" w:eastAsia="Times New Roman" w:hAnsi="Montserrat" w:cs="Times New Roman"/>
                <w:color w:val="2C2C2C"/>
                <w:sz w:val="16"/>
                <w:szCs w:val="16"/>
                <w:lang w:eastAsia="en-GB"/>
              </w:rPr>
              <w:t xml:space="preserve"> et al., </w:t>
            </w:r>
            <w:r w:rsidRPr="0016004F">
              <w:rPr>
                <w:rFonts w:ascii="Montserrat" w:eastAsia="Times New Roman" w:hAnsi="Montserrat" w:cs="Times New Roman"/>
                <w:color w:val="2C2C2C"/>
                <w:sz w:val="16"/>
                <w:szCs w:val="16"/>
                <w:lang w:eastAsia="en-GB"/>
              </w:rPr>
              <w:t>2023</w:t>
            </w:r>
          </w:p>
        </w:tc>
        <w:tc>
          <w:tcPr>
            <w:tcW w:w="0" w:type="auto"/>
            <w:hideMark/>
          </w:tcPr>
          <w:p w14:paraId="2CC3AAEA" w14:textId="21E53345"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Three-Year Real-World Outcomes of Interwoven Nitinol Supera Stent Implantation in Long and Complex Femoropopliteal Lesions.</w:t>
            </w:r>
          </w:p>
        </w:tc>
        <w:tc>
          <w:tcPr>
            <w:tcW w:w="0" w:type="auto"/>
            <w:hideMark/>
          </w:tcPr>
          <w:p w14:paraId="69809DC9"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Poland</w:t>
            </w:r>
          </w:p>
        </w:tc>
        <w:tc>
          <w:tcPr>
            <w:tcW w:w="0" w:type="auto"/>
            <w:noWrap/>
            <w:hideMark/>
          </w:tcPr>
          <w:p w14:paraId="06320C81"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Retrospective</w:t>
            </w:r>
          </w:p>
        </w:tc>
        <w:tc>
          <w:tcPr>
            <w:tcW w:w="0" w:type="auto"/>
            <w:noWrap/>
            <w:hideMark/>
          </w:tcPr>
          <w:p w14:paraId="4916543B" w14:textId="77777777" w:rsidR="00F601D9" w:rsidRPr="0016004F" w:rsidRDefault="00F601D9" w:rsidP="003C644D">
            <w:pPr>
              <w:spacing w:after="60"/>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13</w:t>
            </w:r>
          </w:p>
        </w:tc>
        <w:tc>
          <w:tcPr>
            <w:tcW w:w="0" w:type="auto"/>
            <w:noWrap/>
            <w:hideMark/>
          </w:tcPr>
          <w:p w14:paraId="78AA2B14"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Poor (≤ 14)</w:t>
            </w:r>
          </w:p>
        </w:tc>
      </w:tr>
      <w:tr w:rsidR="00F601D9" w:rsidRPr="0016004F" w14:paraId="7407194E" w14:textId="77777777" w:rsidTr="003C644D">
        <w:trPr>
          <w:cnfStyle w:val="000000100000" w:firstRow="0" w:lastRow="0" w:firstColumn="0" w:lastColumn="0" w:oddVBand="0" w:evenVBand="0" w:oddHBand="1" w:evenHBand="0" w:firstRowFirstColumn="0" w:firstRowLastColumn="0" w:lastRowFirstColumn="0" w:lastRowLastColumn="0"/>
          <w:cantSplit/>
          <w:trHeight w:val="560"/>
        </w:trPr>
        <w:tc>
          <w:tcPr>
            <w:cnfStyle w:val="001000000000" w:firstRow="0" w:lastRow="0" w:firstColumn="1" w:lastColumn="0" w:oddVBand="0" w:evenVBand="0" w:oddHBand="0" w:evenHBand="0" w:firstRowFirstColumn="0" w:firstRowLastColumn="0" w:lastRowFirstColumn="0" w:lastRowLastColumn="0"/>
            <w:tcW w:w="0" w:type="auto"/>
            <w:hideMark/>
          </w:tcPr>
          <w:p w14:paraId="1B4C1A23" w14:textId="0E69E7BC" w:rsidR="00F601D9" w:rsidRPr="0016004F" w:rsidRDefault="00F601D9" w:rsidP="003C644D">
            <w:pPr>
              <w:spacing w:after="60"/>
              <w:rPr>
                <w:rFonts w:ascii="Montserrat" w:eastAsia="Times New Roman" w:hAnsi="Montserrat" w:cs="Times New Roman"/>
                <w:color w:val="2C2C2C"/>
                <w:sz w:val="16"/>
                <w:szCs w:val="16"/>
                <w:lang w:eastAsia="en-GB"/>
              </w:rPr>
            </w:pPr>
            <w:proofErr w:type="spellStart"/>
            <w:r w:rsidRPr="0016004F">
              <w:rPr>
                <w:rFonts w:ascii="Montserrat" w:eastAsia="Times New Roman" w:hAnsi="Montserrat" w:cs="Times New Roman"/>
                <w:color w:val="2C2C2C"/>
                <w:sz w:val="16"/>
                <w:szCs w:val="16"/>
                <w:lang w:eastAsia="en-GB"/>
              </w:rPr>
              <w:t>Saratzis</w:t>
            </w:r>
            <w:proofErr w:type="spellEnd"/>
            <w:r w:rsidR="00BB2B7A" w:rsidRPr="0016004F">
              <w:rPr>
                <w:rFonts w:ascii="Montserrat" w:eastAsia="Times New Roman" w:hAnsi="Montserrat" w:cs="Times New Roman"/>
                <w:color w:val="2C2C2C"/>
                <w:sz w:val="16"/>
                <w:szCs w:val="16"/>
                <w:lang w:eastAsia="en-GB"/>
              </w:rPr>
              <w:t xml:space="preserve"> et al., </w:t>
            </w:r>
            <w:r w:rsidRPr="0016004F">
              <w:rPr>
                <w:rFonts w:ascii="Montserrat" w:eastAsia="Times New Roman" w:hAnsi="Montserrat" w:cs="Times New Roman"/>
                <w:color w:val="2C2C2C"/>
                <w:sz w:val="16"/>
                <w:szCs w:val="16"/>
                <w:lang w:eastAsia="en-GB"/>
              </w:rPr>
              <w:t>2019</w:t>
            </w:r>
          </w:p>
        </w:tc>
        <w:tc>
          <w:tcPr>
            <w:tcW w:w="0" w:type="auto"/>
            <w:hideMark/>
          </w:tcPr>
          <w:p w14:paraId="51936072"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 xml:space="preserve">Interwoven Nitinol Stents versus Drug Eluting Stents in the </w:t>
            </w:r>
            <w:proofErr w:type="spellStart"/>
            <w:r w:rsidRPr="0016004F">
              <w:rPr>
                <w:rFonts w:ascii="Montserrat" w:eastAsia="Times New Roman" w:hAnsi="Montserrat" w:cs="Times New Roman"/>
                <w:color w:val="2C2C2C"/>
                <w:sz w:val="16"/>
                <w:szCs w:val="16"/>
                <w:lang w:eastAsia="en-GB"/>
              </w:rPr>
              <w:t>Femoro</w:t>
            </w:r>
            <w:proofErr w:type="spellEnd"/>
            <w:r w:rsidRPr="0016004F">
              <w:rPr>
                <w:rFonts w:ascii="Montserrat" w:eastAsia="Times New Roman" w:hAnsi="Montserrat" w:cs="Times New Roman"/>
                <w:color w:val="2C2C2C"/>
                <w:sz w:val="16"/>
                <w:szCs w:val="16"/>
                <w:lang w:eastAsia="en-GB"/>
              </w:rPr>
              <w:t>-Popliteal Segment: A Propensity Matched Analysis</w:t>
            </w:r>
          </w:p>
        </w:tc>
        <w:tc>
          <w:tcPr>
            <w:tcW w:w="0" w:type="auto"/>
            <w:hideMark/>
          </w:tcPr>
          <w:p w14:paraId="1DE7C3F1"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United Kingdom</w:t>
            </w:r>
          </w:p>
        </w:tc>
        <w:tc>
          <w:tcPr>
            <w:tcW w:w="0" w:type="auto"/>
            <w:noWrap/>
            <w:hideMark/>
          </w:tcPr>
          <w:p w14:paraId="5F54B5D0"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Prospective</w:t>
            </w:r>
          </w:p>
        </w:tc>
        <w:tc>
          <w:tcPr>
            <w:tcW w:w="0" w:type="auto"/>
            <w:noWrap/>
            <w:hideMark/>
          </w:tcPr>
          <w:p w14:paraId="4FCFCE6B" w14:textId="77777777" w:rsidR="00F601D9" w:rsidRPr="0016004F" w:rsidRDefault="00F601D9" w:rsidP="003C644D">
            <w:pPr>
              <w:spacing w:after="60"/>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18</w:t>
            </w:r>
          </w:p>
        </w:tc>
        <w:tc>
          <w:tcPr>
            <w:tcW w:w="0" w:type="auto"/>
            <w:noWrap/>
            <w:hideMark/>
          </w:tcPr>
          <w:p w14:paraId="722EC140"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Fair (15-19)</w:t>
            </w:r>
          </w:p>
        </w:tc>
      </w:tr>
      <w:tr w:rsidR="00F601D9" w:rsidRPr="0016004F" w14:paraId="3C38F27F" w14:textId="77777777" w:rsidTr="003C644D">
        <w:trPr>
          <w:cantSplit/>
          <w:trHeight w:val="1120"/>
        </w:trPr>
        <w:tc>
          <w:tcPr>
            <w:cnfStyle w:val="001000000000" w:firstRow="0" w:lastRow="0" w:firstColumn="1" w:lastColumn="0" w:oddVBand="0" w:evenVBand="0" w:oddHBand="0" w:evenHBand="0" w:firstRowFirstColumn="0" w:firstRowLastColumn="0" w:lastRowFirstColumn="0" w:lastRowLastColumn="0"/>
            <w:tcW w:w="0" w:type="auto"/>
            <w:hideMark/>
          </w:tcPr>
          <w:p w14:paraId="4F62BE45" w14:textId="6691FFC9" w:rsidR="00F601D9" w:rsidRPr="0016004F" w:rsidRDefault="00F601D9" w:rsidP="003C644D">
            <w:pPr>
              <w:spacing w:after="6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Saxon</w:t>
            </w:r>
            <w:r w:rsidR="00BB2B7A" w:rsidRPr="0016004F">
              <w:rPr>
                <w:rFonts w:ascii="Montserrat" w:eastAsia="Times New Roman" w:hAnsi="Montserrat" w:cs="Times New Roman"/>
                <w:color w:val="2C2C2C"/>
                <w:sz w:val="16"/>
                <w:szCs w:val="16"/>
                <w:lang w:eastAsia="en-GB"/>
              </w:rPr>
              <w:t xml:space="preserve"> et al., </w:t>
            </w:r>
            <w:r w:rsidRPr="0016004F">
              <w:rPr>
                <w:rFonts w:ascii="Montserrat" w:eastAsia="Times New Roman" w:hAnsi="Montserrat" w:cs="Times New Roman"/>
                <w:color w:val="2C2C2C"/>
                <w:sz w:val="16"/>
                <w:szCs w:val="16"/>
                <w:lang w:eastAsia="en-GB"/>
              </w:rPr>
              <w:t>2013</w:t>
            </w:r>
          </w:p>
        </w:tc>
        <w:tc>
          <w:tcPr>
            <w:tcW w:w="0" w:type="auto"/>
            <w:hideMark/>
          </w:tcPr>
          <w:p w14:paraId="1A2A3D80"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Heparin-bonded, expanded polytetrafluoroethylene-lined stent graft in the treatment of femoropopliteal artery disease: 1-year results of the VIPER (</w:t>
            </w:r>
            <w:proofErr w:type="spellStart"/>
            <w:r w:rsidRPr="0016004F">
              <w:rPr>
                <w:rFonts w:ascii="Montserrat" w:eastAsia="Times New Roman" w:hAnsi="Montserrat" w:cs="Times New Roman"/>
                <w:color w:val="2C2C2C"/>
                <w:sz w:val="16"/>
                <w:szCs w:val="16"/>
                <w:lang w:eastAsia="en-GB"/>
              </w:rPr>
              <w:t>Viabahn</w:t>
            </w:r>
            <w:proofErr w:type="spellEnd"/>
            <w:r w:rsidRPr="0016004F">
              <w:rPr>
                <w:rFonts w:ascii="Montserrat" w:eastAsia="Times New Roman" w:hAnsi="Montserrat" w:cs="Times New Roman"/>
                <w:color w:val="2C2C2C"/>
                <w:sz w:val="16"/>
                <w:szCs w:val="16"/>
                <w:lang w:eastAsia="en-GB"/>
              </w:rPr>
              <w:t xml:space="preserve"> Endoprosthesis with Heparin Bioactive Surface in the Treatment of Superficial Femoral Artery Obstructive Disease) trial</w:t>
            </w:r>
          </w:p>
        </w:tc>
        <w:tc>
          <w:tcPr>
            <w:tcW w:w="0" w:type="auto"/>
            <w:hideMark/>
          </w:tcPr>
          <w:p w14:paraId="61862892"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USA</w:t>
            </w:r>
          </w:p>
        </w:tc>
        <w:tc>
          <w:tcPr>
            <w:tcW w:w="0" w:type="auto"/>
            <w:noWrap/>
            <w:hideMark/>
          </w:tcPr>
          <w:p w14:paraId="72CF5768"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Prospective</w:t>
            </w:r>
          </w:p>
        </w:tc>
        <w:tc>
          <w:tcPr>
            <w:tcW w:w="0" w:type="auto"/>
            <w:noWrap/>
            <w:hideMark/>
          </w:tcPr>
          <w:p w14:paraId="17591FFA" w14:textId="77777777" w:rsidR="00F601D9" w:rsidRPr="0016004F" w:rsidRDefault="00F601D9" w:rsidP="003C644D">
            <w:pPr>
              <w:spacing w:after="60"/>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14</w:t>
            </w:r>
          </w:p>
        </w:tc>
        <w:tc>
          <w:tcPr>
            <w:tcW w:w="0" w:type="auto"/>
            <w:noWrap/>
            <w:hideMark/>
          </w:tcPr>
          <w:p w14:paraId="512C8293"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Poor (≤ 14)</w:t>
            </w:r>
          </w:p>
        </w:tc>
      </w:tr>
      <w:tr w:rsidR="00F601D9" w:rsidRPr="0016004F" w14:paraId="521843A9" w14:textId="77777777" w:rsidTr="003C644D">
        <w:trPr>
          <w:cnfStyle w:val="000000100000" w:firstRow="0" w:lastRow="0" w:firstColumn="0" w:lastColumn="0" w:oddVBand="0" w:evenVBand="0" w:oddHBand="1" w:evenHBand="0" w:firstRowFirstColumn="0" w:firstRowLastColumn="0" w:lastRowFirstColumn="0" w:lastRowLastColumn="0"/>
          <w:cantSplit/>
          <w:trHeight w:val="840"/>
        </w:trPr>
        <w:tc>
          <w:tcPr>
            <w:cnfStyle w:val="001000000000" w:firstRow="0" w:lastRow="0" w:firstColumn="1" w:lastColumn="0" w:oddVBand="0" w:evenVBand="0" w:oddHBand="0" w:evenHBand="0" w:firstRowFirstColumn="0" w:firstRowLastColumn="0" w:lastRowFirstColumn="0" w:lastRowLastColumn="0"/>
            <w:tcW w:w="0" w:type="auto"/>
            <w:hideMark/>
          </w:tcPr>
          <w:p w14:paraId="6FBBB7AB" w14:textId="70B9F358" w:rsidR="00F601D9" w:rsidRPr="0016004F" w:rsidRDefault="00F601D9" w:rsidP="003C644D">
            <w:pPr>
              <w:spacing w:after="6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Scheinert</w:t>
            </w:r>
            <w:r w:rsidR="00BB2B7A" w:rsidRPr="0016004F">
              <w:rPr>
                <w:rFonts w:ascii="Montserrat" w:eastAsia="Times New Roman" w:hAnsi="Montserrat" w:cs="Times New Roman"/>
                <w:color w:val="2C2C2C"/>
                <w:sz w:val="16"/>
                <w:szCs w:val="16"/>
                <w:lang w:eastAsia="en-GB"/>
              </w:rPr>
              <w:t xml:space="preserve"> et al., </w:t>
            </w:r>
            <w:r w:rsidRPr="0016004F">
              <w:rPr>
                <w:rFonts w:ascii="Montserrat" w:eastAsia="Times New Roman" w:hAnsi="Montserrat" w:cs="Times New Roman"/>
                <w:color w:val="2C2C2C"/>
                <w:sz w:val="16"/>
                <w:szCs w:val="16"/>
                <w:lang w:eastAsia="en-GB"/>
              </w:rPr>
              <w:t>2011</w:t>
            </w:r>
          </w:p>
        </w:tc>
        <w:tc>
          <w:tcPr>
            <w:tcW w:w="0" w:type="auto"/>
            <w:hideMark/>
          </w:tcPr>
          <w:p w14:paraId="0F820A8B" w14:textId="70ECABEA"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A novel self-expanding interwoven nitinol stent for complex femoropopliteal lesions: 24-month results of the SUPERA SFA registry.</w:t>
            </w:r>
          </w:p>
        </w:tc>
        <w:tc>
          <w:tcPr>
            <w:tcW w:w="0" w:type="auto"/>
            <w:hideMark/>
          </w:tcPr>
          <w:p w14:paraId="0ADB2DDF"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Germany</w:t>
            </w:r>
          </w:p>
        </w:tc>
        <w:tc>
          <w:tcPr>
            <w:tcW w:w="0" w:type="auto"/>
            <w:noWrap/>
            <w:hideMark/>
          </w:tcPr>
          <w:p w14:paraId="157B8068"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Retrospective</w:t>
            </w:r>
          </w:p>
        </w:tc>
        <w:tc>
          <w:tcPr>
            <w:tcW w:w="0" w:type="auto"/>
            <w:noWrap/>
            <w:hideMark/>
          </w:tcPr>
          <w:p w14:paraId="3DF9D8B1" w14:textId="77777777" w:rsidR="00F601D9" w:rsidRPr="0016004F" w:rsidRDefault="00F601D9" w:rsidP="003C644D">
            <w:pPr>
              <w:spacing w:after="60"/>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14</w:t>
            </w:r>
          </w:p>
        </w:tc>
        <w:tc>
          <w:tcPr>
            <w:tcW w:w="0" w:type="auto"/>
            <w:noWrap/>
            <w:hideMark/>
          </w:tcPr>
          <w:p w14:paraId="34FAE002"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Poor (≤ 14)</w:t>
            </w:r>
          </w:p>
        </w:tc>
      </w:tr>
      <w:tr w:rsidR="00F601D9" w:rsidRPr="0016004F" w14:paraId="5EC0769D" w14:textId="77777777" w:rsidTr="003C644D">
        <w:trPr>
          <w:cantSplit/>
          <w:trHeight w:val="840"/>
        </w:trPr>
        <w:tc>
          <w:tcPr>
            <w:cnfStyle w:val="001000000000" w:firstRow="0" w:lastRow="0" w:firstColumn="1" w:lastColumn="0" w:oddVBand="0" w:evenVBand="0" w:oddHBand="0" w:evenHBand="0" w:firstRowFirstColumn="0" w:firstRowLastColumn="0" w:lastRowFirstColumn="0" w:lastRowLastColumn="0"/>
            <w:tcW w:w="0" w:type="auto"/>
            <w:hideMark/>
          </w:tcPr>
          <w:p w14:paraId="07E87999" w14:textId="6E68615E" w:rsidR="00F601D9" w:rsidRPr="0016004F" w:rsidRDefault="00F601D9" w:rsidP="003C644D">
            <w:pPr>
              <w:spacing w:after="6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Scheinert</w:t>
            </w:r>
            <w:r w:rsidR="00BB2B7A" w:rsidRPr="0016004F">
              <w:rPr>
                <w:rFonts w:ascii="Montserrat" w:eastAsia="Times New Roman" w:hAnsi="Montserrat" w:cs="Times New Roman"/>
                <w:color w:val="2C2C2C"/>
                <w:sz w:val="16"/>
                <w:szCs w:val="16"/>
                <w:lang w:eastAsia="en-GB"/>
              </w:rPr>
              <w:t xml:space="preserve"> et al., </w:t>
            </w:r>
            <w:r w:rsidRPr="0016004F">
              <w:rPr>
                <w:rFonts w:ascii="Montserrat" w:eastAsia="Times New Roman" w:hAnsi="Montserrat" w:cs="Times New Roman"/>
                <w:color w:val="2C2C2C"/>
                <w:sz w:val="16"/>
                <w:szCs w:val="16"/>
                <w:lang w:eastAsia="en-GB"/>
              </w:rPr>
              <w:t>2013</w:t>
            </w:r>
          </w:p>
        </w:tc>
        <w:tc>
          <w:tcPr>
            <w:tcW w:w="0" w:type="auto"/>
            <w:hideMark/>
          </w:tcPr>
          <w:p w14:paraId="7C8D95D4" w14:textId="428C25A5"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Treatment of complex atherosclerotic popliteal artery disease with a new self-expanding interwoven nitinol stent: 12-month results of the Leipzig SUPERA popliteal artery stent registry.</w:t>
            </w:r>
          </w:p>
        </w:tc>
        <w:tc>
          <w:tcPr>
            <w:tcW w:w="0" w:type="auto"/>
            <w:hideMark/>
          </w:tcPr>
          <w:p w14:paraId="5EB9EF82"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Germany</w:t>
            </w:r>
          </w:p>
        </w:tc>
        <w:tc>
          <w:tcPr>
            <w:tcW w:w="0" w:type="auto"/>
            <w:noWrap/>
            <w:hideMark/>
          </w:tcPr>
          <w:p w14:paraId="1E26340E"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Retrospective</w:t>
            </w:r>
          </w:p>
        </w:tc>
        <w:tc>
          <w:tcPr>
            <w:tcW w:w="0" w:type="auto"/>
            <w:noWrap/>
            <w:hideMark/>
          </w:tcPr>
          <w:p w14:paraId="3AA7D128" w14:textId="77777777" w:rsidR="00F601D9" w:rsidRPr="0016004F" w:rsidRDefault="00F601D9" w:rsidP="003C644D">
            <w:pPr>
              <w:spacing w:after="60"/>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15</w:t>
            </w:r>
          </w:p>
        </w:tc>
        <w:tc>
          <w:tcPr>
            <w:tcW w:w="0" w:type="auto"/>
            <w:noWrap/>
            <w:hideMark/>
          </w:tcPr>
          <w:p w14:paraId="530FBDBA"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Fair (15-19)</w:t>
            </w:r>
          </w:p>
        </w:tc>
      </w:tr>
      <w:tr w:rsidR="00F601D9" w:rsidRPr="0016004F" w14:paraId="6166F52C" w14:textId="77777777" w:rsidTr="003C644D">
        <w:trPr>
          <w:cnfStyle w:val="000000100000" w:firstRow="0" w:lastRow="0" w:firstColumn="0" w:lastColumn="0" w:oddVBand="0" w:evenVBand="0" w:oddHBand="1" w:evenHBand="0" w:firstRowFirstColumn="0" w:firstRowLastColumn="0" w:lastRowFirstColumn="0" w:lastRowLastColumn="0"/>
          <w:cantSplit/>
          <w:trHeight w:val="840"/>
        </w:trPr>
        <w:tc>
          <w:tcPr>
            <w:cnfStyle w:val="001000000000" w:firstRow="0" w:lastRow="0" w:firstColumn="1" w:lastColumn="0" w:oddVBand="0" w:evenVBand="0" w:oddHBand="0" w:evenHBand="0" w:firstRowFirstColumn="0" w:firstRowLastColumn="0" w:lastRowFirstColumn="0" w:lastRowLastColumn="0"/>
            <w:tcW w:w="0" w:type="auto"/>
            <w:hideMark/>
          </w:tcPr>
          <w:p w14:paraId="189359C7" w14:textId="14317EA0" w:rsidR="00F601D9" w:rsidRPr="0016004F" w:rsidRDefault="00F601D9" w:rsidP="003C644D">
            <w:pPr>
              <w:spacing w:after="6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lastRenderedPageBreak/>
              <w:t>Schulte</w:t>
            </w:r>
            <w:r w:rsidR="00BB2B7A" w:rsidRPr="0016004F">
              <w:rPr>
                <w:rFonts w:ascii="Montserrat" w:eastAsia="Times New Roman" w:hAnsi="Montserrat" w:cs="Times New Roman"/>
                <w:color w:val="2C2C2C"/>
                <w:sz w:val="16"/>
                <w:szCs w:val="16"/>
                <w:lang w:eastAsia="en-GB"/>
              </w:rPr>
              <w:t xml:space="preserve"> et al., </w:t>
            </w:r>
            <w:r w:rsidRPr="0016004F">
              <w:rPr>
                <w:rFonts w:ascii="Montserrat" w:eastAsia="Times New Roman" w:hAnsi="Montserrat" w:cs="Times New Roman"/>
                <w:color w:val="2C2C2C"/>
                <w:sz w:val="16"/>
                <w:szCs w:val="16"/>
                <w:lang w:eastAsia="en-GB"/>
              </w:rPr>
              <w:t>2012</w:t>
            </w:r>
          </w:p>
        </w:tc>
        <w:tc>
          <w:tcPr>
            <w:tcW w:w="0" w:type="auto"/>
            <w:hideMark/>
          </w:tcPr>
          <w:p w14:paraId="67E7DA9E" w14:textId="158D0BAD"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 xml:space="preserve">MISAGO 2: one-year outcomes after implantation of the </w:t>
            </w:r>
            <w:proofErr w:type="spellStart"/>
            <w:r w:rsidRPr="0016004F">
              <w:rPr>
                <w:rFonts w:ascii="Montserrat" w:eastAsia="Times New Roman" w:hAnsi="Montserrat" w:cs="Times New Roman"/>
                <w:color w:val="2C2C2C"/>
                <w:sz w:val="16"/>
                <w:szCs w:val="16"/>
                <w:lang w:eastAsia="en-GB"/>
              </w:rPr>
              <w:t>Misago</w:t>
            </w:r>
            <w:proofErr w:type="spellEnd"/>
            <w:r w:rsidRPr="0016004F">
              <w:rPr>
                <w:rFonts w:ascii="Montserrat" w:eastAsia="Times New Roman" w:hAnsi="Montserrat" w:cs="Times New Roman"/>
                <w:color w:val="2C2C2C"/>
                <w:sz w:val="16"/>
                <w:szCs w:val="16"/>
                <w:lang w:eastAsia="en-GB"/>
              </w:rPr>
              <w:t xml:space="preserve"> self-expanding nitinol stent in the superficial femoral and popliteal arteries of 744 patients.</w:t>
            </w:r>
          </w:p>
        </w:tc>
        <w:tc>
          <w:tcPr>
            <w:tcW w:w="0" w:type="auto"/>
            <w:hideMark/>
          </w:tcPr>
          <w:p w14:paraId="44BAC97F"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USA</w:t>
            </w:r>
          </w:p>
        </w:tc>
        <w:tc>
          <w:tcPr>
            <w:tcW w:w="0" w:type="auto"/>
            <w:noWrap/>
            <w:hideMark/>
          </w:tcPr>
          <w:p w14:paraId="4CD0EEC5"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Prospective</w:t>
            </w:r>
          </w:p>
        </w:tc>
        <w:tc>
          <w:tcPr>
            <w:tcW w:w="0" w:type="auto"/>
            <w:noWrap/>
            <w:hideMark/>
          </w:tcPr>
          <w:p w14:paraId="0664C90C" w14:textId="77777777" w:rsidR="00F601D9" w:rsidRPr="0016004F" w:rsidRDefault="00F601D9" w:rsidP="003C644D">
            <w:pPr>
              <w:spacing w:after="60"/>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16</w:t>
            </w:r>
          </w:p>
        </w:tc>
        <w:tc>
          <w:tcPr>
            <w:tcW w:w="0" w:type="auto"/>
            <w:noWrap/>
            <w:hideMark/>
          </w:tcPr>
          <w:p w14:paraId="63817DCA"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Fair (15-19)</w:t>
            </w:r>
          </w:p>
        </w:tc>
      </w:tr>
      <w:tr w:rsidR="00F601D9" w:rsidRPr="0016004F" w14:paraId="4B6550D9" w14:textId="77777777" w:rsidTr="003C644D">
        <w:trPr>
          <w:cantSplit/>
          <w:trHeight w:val="560"/>
        </w:trPr>
        <w:tc>
          <w:tcPr>
            <w:cnfStyle w:val="001000000000" w:firstRow="0" w:lastRow="0" w:firstColumn="1" w:lastColumn="0" w:oddVBand="0" w:evenVBand="0" w:oddHBand="0" w:evenHBand="0" w:firstRowFirstColumn="0" w:firstRowLastColumn="0" w:lastRowFirstColumn="0" w:lastRowLastColumn="0"/>
            <w:tcW w:w="0" w:type="auto"/>
            <w:hideMark/>
          </w:tcPr>
          <w:p w14:paraId="45D890CB" w14:textId="517F3BAD" w:rsidR="00F601D9" w:rsidRPr="0016004F" w:rsidRDefault="00F601D9" w:rsidP="003C644D">
            <w:pPr>
              <w:spacing w:after="6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Shehada</w:t>
            </w:r>
            <w:r w:rsidR="00BB2B7A" w:rsidRPr="0016004F">
              <w:rPr>
                <w:rFonts w:ascii="Montserrat" w:eastAsia="Times New Roman" w:hAnsi="Montserrat" w:cs="Times New Roman"/>
                <w:color w:val="2C2C2C"/>
                <w:sz w:val="16"/>
                <w:szCs w:val="16"/>
                <w:lang w:eastAsia="en-GB"/>
              </w:rPr>
              <w:t xml:space="preserve"> et al., </w:t>
            </w:r>
            <w:r w:rsidRPr="0016004F">
              <w:rPr>
                <w:rFonts w:ascii="Montserrat" w:eastAsia="Times New Roman" w:hAnsi="Montserrat" w:cs="Times New Roman"/>
                <w:color w:val="2C2C2C"/>
                <w:sz w:val="16"/>
                <w:szCs w:val="16"/>
                <w:lang w:eastAsia="en-GB"/>
              </w:rPr>
              <w:t>2022</w:t>
            </w:r>
          </w:p>
        </w:tc>
        <w:tc>
          <w:tcPr>
            <w:tcW w:w="0" w:type="auto"/>
            <w:hideMark/>
          </w:tcPr>
          <w:p w14:paraId="2037A699"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Efficacy analysis following polymer coated drug eluting stent and bare metal stent deployment for femoropopliteal arterial disease</w:t>
            </w:r>
          </w:p>
        </w:tc>
        <w:tc>
          <w:tcPr>
            <w:tcW w:w="0" w:type="auto"/>
            <w:hideMark/>
          </w:tcPr>
          <w:p w14:paraId="11FEEFCF"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Germany</w:t>
            </w:r>
          </w:p>
        </w:tc>
        <w:tc>
          <w:tcPr>
            <w:tcW w:w="0" w:type="auto"/>
            <w:noWrap/>
            <w:hideMark/>
          </w:tcPr>
          <w:p w14:paraId="7C42A2D3"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Retrospective</w:t>
            </w:r>
          </w:p>
        </w:tc>
        <w:tc>
          <w:tcPr>
            <w:tcW w:w="0" w:type="auto"/>
            <w:noWrap/>
            <w:hideMark/>
          </w:tcPr>
          <w:p w14:paraId="236D758F" w14:textId="77777777" w:rsidR="00F601D9" w:rsidRPr="0016004F" w:rsidRDefault="00F601D9" w:rsidP="003C644D">
            <w:pPr>
              <w:spacing w:after="60"/>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16</w:t>
            </w:r>
          </w:p>
        </w:tc>
        <w:tc>
          <w:tcPr>
            <w:tcW w:w="0" w:type="auto"/>
            <w:noWrap/>
            <w:hideMark/>
          </w:tcPr>
          <w:p w14:paraId="3943C0FF"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Fair (15-19)</w:t>
            </w:r>
          </w:p>
        </w:tc>
      </w:tr>
      <w:tr w:rsidR="00F601D9" w:rsidRPr="0016004F" w14:paraId="33C48861" w14:textId="77777777" w:rsidTr="003C644D">
        <w:trPr>
          <w:cnfStyle w:val="000000100000" w:firstRow="0" w:lastRow="0" w:firstColumn="0" w:lastColumn="0" w:oddVBand="0" w:evenVBand="0" w:oddHBand="1" w:evenHBand="0" w:firstRowFirstColumn="0" w:firstRowLastColumn="0" w:lastRowFirstColumn="0" w:lastRowLastColumn="0"/>
          <w:cantSplit/>
          <w:trHeight w:val="560"/>
        </w:trPr>
        <w:tc>
          <w:tcPr>
            <w:cnfStyle w:val="001000000000" w:firstRow="0" w:lastRow="0" w:firstColumn="1" w:lastColumn="0" w:oddVBand="0" w:evenVBand="0" w:oddHBand="0" w:evenHBand="0" w:firstRowFirstColumn="0" w:firstRowLastColumn="0" w:lastRowFirstColumn="0" w:lastRowLastColumn="0"/>
            <w:tcW w:w="0" w:type="auto"/>
            <w:hideMark/>
          </w:tcPr>
          <w:p w14:paraId="08DB6289" w14:textId="2999D82C" w:rsidR="00F601D9" w:rsidRPr="0016004F" w:rsidRDefault="00F601D9" w:rsidP="003C644D">
            <w:pPr>
              <w:spacing w:after="6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Shibata</w:t>
            </w:r>
            <w:r w:rsidR="00BB2B7A" w:rsidRPr="0016004F">
              <w:rPr>
                <w:rFonts w:ascii="Montserrat" w:eastAsia="Times New Roman" w:hAnsi="Montserrat" w:cs="Times New Roman"/>
                <w:color w:val="2C2C2C"/>
                <w:sz w:val="16"/>
                <w:szCs w:val="16"/>
                <w:lang w:eastAsia="en-GB"/>
              </w:rPr>
              <w:t xml:space="preserve"> et al., </w:t>
            </w:r>
            <w:r w:rsidRPr="0016004F">
              <w:rPr>
                <w:rFonts w:ascii="Montserrat" w:eastAsia="Times New Roman" w:hAnsi="Montserrat" w:cs="Times New Roman"/>
                <w:color w:val="2C2C2C"/>
                <w:sz w:val="16"/>
                <w:szCs w:val="16"/>
                <w:lang w:eastAsia="en-GB"/>
              </w:rPr>
              <w:t>2023</w:t>
            </w:r>
          </w:p>
        </w:tc>
        <w:tc>
          <w:tcPr>
            <w:tcW w:w="0" w:type="auto"/>
            <w:hideMark/>
          </w:tcPr>
          <w:p w14:paraId="635FE31B"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 xml:space="preserve">One Year Outcomes of </w:t>
            </w:r>
            <w:proofErr w:type="spellStart"/>
            <w:r w:rsidRPr="0016004F">
              <w:rPr>
                <w:rFonts w:ascii="Montserrat" w:eastAsia="Times New Roman" w:hAnsi="Montserrat" w:cs="Times New Roman"/>
                <w:color w:val="2C2C2C"/>
                <w:sz w:val="16"/>
                <w:szCs w:val="16"/>
                <w:lang w:eastAsia="en-GB"/>
              </w:rPr>
              <w:t>Zilver</w:t>
            </w:r>
            <w:proofErr w:type="spellEnd"/>
            <w:r w:rsidRPr="0016004F">
              <w:rPr>
                <w:rFonts w:ascii="Montserrat" w:eastAsia="Times New Roman" w:hAnsi="Montserrat" w:cs="Times New Roman"/>
                <w:color w:val="2C2C2C"/>
                <w:sz w:val="16"/>
                <w:szCs w:val="16"/>
                <w:lang w:eastAsia="en-GB"/>
              </w:rPr>
              <w:t xml:space="preserve"> PTX Versus Eluvia for Femoropopliteal Disease in Real-World Practice: REALDES Study</w:t>
            </w:r>
          </w:p>
        </w:tc>
        <w:tc>
          <w:tcPr>
            <w:tcW w:w="0" w:type="auto"/>
            <w:hideMark/>
          </w:tcPr>
          <w:p w14:paraId="70986BA1"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Japan</w:t>
            </w:r>
          </w:p>
        </w:tc>
        <w:tc>
          <w:tcPr>
            <w:tcW w:w="0" w:type="auto"/>
            <w:noWrap/>
            <w:hideMark/>
          </w:tcPr>
          <w:p w14:paraId="2266041D"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Prospective</w:t>
            </w:r>
          </w:p>
        </w:tc>
        <w:tc>
          <w:tcPr>
            <w:tcW w:w="0" w:type="auto"/>
            <w:noWrap/>
            <w:hideMark/>
          </w:tcPr>
          <w:p w14:paraId="3EB8937E" w14:textId="77777777" w:rsidR="00F601D9" w:rsidRPr="0016004F" w:rsidRDefault="00F601D9" w:rsidP="003C644D">
            <w:pPr>
              <w:spacing w:after="60"/>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16</w:t>
            </w:r>
          </w:p>
        </w:tc>
        <w:tc>
          <w:tcPr>
            <w:tcW w:w="0" w:type="auto"/>
            <w:noWrap/>
            <w:hideMark/>
          </w:tcPr>
          <w:p w14:paraId="49FF2323"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Fair (15-19)</w:t>
            </w:r>
          </w:p>
        </w:tc>
      </w:tr>
      <w:tr w:rsidR="00F601D9" w:rsidRPr="0016004F" w14:paraId="3EC2F359" w14:textId="77777777" w:rsidTr="003C644D">
        <w:trPr>
          <w:cantSplit/>
          <w:trHeight w:val="560"/>
        </w:trPr>
        <w:tc>
          <w:tcPr>
            <w:cnfStyle w:val="001000000000" w:firstRow="0" w:lastRow="0" w:firstColumn="1" w:lastColumn="0" w:oddVBand="0" w:evenVBand="0" w:oddHBand="0" w:evenHBand="0" w:firstRowFirstColumn="0" w:firstRowLastColumn="0" w:lastRowFirstColumn="0" w:lastRowLastColumn="0"/>
            <w:tcW w:w="0" w:type="auto"/>
            <w:hideMark/>
          </w:tcPr>
          <w:p w14:paraId="15B0C217" w14:textId="38034F52" w:rsidR="00F601D9" w:rsidRPr="0016004F" w:rsidRDefault="00F601D9" w:rsidP="003C644D">
            <w:pPr>
              <w:spacing w:after="6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Soga</w:t>
            </w:r>
            <w:r w:rsidR="00BB2B7A" w:rsidRPr="0016004F">
              <w:rPr>
                <w:rFonts w:ascii="Montserrat" w:eastAsia="Times New Roman" w:hAnsi="Montserrat" w:cs="Times New Roman"/>
                <w:color w:val="2C2C2C"/>
                <w:sz w:val="16"/>
                <w:szCs w:val="16"/>
                <w:lang w:eastAsia="en-GB"/>
              </w:rPr>
              <w:t xml:space="preserve"> et al., </w:t>
            </w:r>
            <w:r w:rsidRPr="0016004F">
              <w:rPr>
                <w:rFonts w:ascii="Montserrat" w:eastAsia="Times New Roman" w:hAnsi="Montserrat" w:cs="Times New Roman"/>
                <w:color w:val="2C2C2C"/>
                <w:sz w:val="16"/>
                <w:szCs w:val="16"/>
                <w:lang w:eastAsia="en-GB"/>
              </w:rPr>
              <w:t>2010</w:t>
            </w:r>
          </w:p>
        </w:tc>
        <w:tc>
          <w:tcPr>
            <w:tcW w:w="0" w:type="auto"/>
            <w:hideMark/>
          </w:tcPr>
          <w:p w14:paraId="39129F75" w14:textId="5F05B26E"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Mid-term clinical outcome and predictors of vessel patency after femoropopliteal stenting with self-expandable nitinol stent.</w:t>
            </w:r>
          </w:p>
        </w:tc>
        <w:tc>
          <w:tcPr>
            <w:tcW w:w="0" w:type="auto"/>
            <w:hideMark/>
          </w:tcPr>
          <w:p w14:paraId="1A7C20B3"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Japan</w:t>
            </w:r>
          </w:p>
        </w:tc>
        <w:tc>
          <w:tcPr>
            <w:tcW w:w="0" w:type="auto"/>
            <w:noWrap/>
            <w:hideMark/>
          </w:tcPr>
          <w:p w14:paraId="26FF3AA9"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Retrospective</w:t>
            </w:r>
          </w:p>
        </w:tc>
        <w:tc>
          <w:tcPr>
            <w:tcW w:w="0" w:type="auto"/>
            <w:noWrap/>
            <w:hideMark/>
          </w:tcPr>
          <w:p w14:paraId="287A31C0" w14:textId="77777777" w:rsidR="00F601D9" w:rsidRPr="0016004F" w:rsidRDefault="00F601D9" w:rsidP="003C644D">
            <w:pPr>
              <w:spacing w:after="60"/>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18</w:t>
            </w:r>
          </w:p>
        </w:tc>
        <w:tc>
          <w:tcPr>
            <w:tcW w:w="0" w:type="auto"/>
            <w:noWrap/>
            <w:hideMark/>
          </w:tcPr>
          <w:p w14:paraId="72D349BF"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Fair (15-19)</w:t>
            </w:r>
          </w:p>
        </w:tc>
      </w:tr>
      <w:tr w:rsidR="00F601D9" w:rsidRPr="0016004F" w14:paraId="74314394" w14:textId="77777777" w:rsidTr="003C644D">
        <w:trPr>
          <w:cnfStyle w:val="000000100000" w:firstRow="0" w:lastRow="0" w:firstColumn="0" w:lastColumn="0" w:oddVBand="0" w:evenVBand="0" w:oddHBand="1" w:evenHBand="0" w:firstRowFirstColumn="0" w:firstRowLastColumn="0" w:lastRowFirstColumn="0" w:lastRowLastColumn="0"/>
          <w:cantSplit/>
          <w:trHeight w:val="560"/>
        </w:trPr>
        <w:tc>
          <w:tcPr>
            <w:cnfStyle w:val="001000000000" w:firstRow="0" w:lastRow="0" w:firstColumn="1" w:lastColumn="0" w:oddVBand="0" w:evenVBand="0" w:oddHBand="0" w:evenHBand="0" w:firstRowFirstColumn="0" w:firstRowLastColumn="0" w:lastRowFirstColumn="0" w:lastRowLastColumn="0"/>
            <w:tcW w:w="0" w:type="auto"/>
            <w:hideMark/>
          </w:tcPr>
          <w:p w14:paraId="57FE8422" w14:textId="08FAABF8" w:rsidR="00F601D9" w:rsidRPr="0016004F" w:rsidRDefault="00F601D9" w:rsidP="003C644D">
            <w:pPr>
              <w:spacing w:after="6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Soga</w:t>
            </w:r>
            <w:r w:rsidR="00BB2B7A" w:rsidRPr="0016004F">
              <w:rPr>
                <w:rFonts w:ascii="Montserrat" w:eastAsia="Times New Roman" w:hAnsi="Montserrat" w:cs="Times New Roman"/>
                <w:color w:val="2C2C2C"/>
                <w:sz w:val="16"/>
                <w:szCs w:val="16"/>
                <w:lang w:eastAsia="en-GB"/>
              </w:rPr>
              <w:t xml:space="preserve"> et al., </w:t>
            </w:r>
            <w:r w:rsidRPr="0016004F">
              <w:rPr>
                <w:rFonts w:ascii="Montserrat" w:eastAsia="Times New Roman" w:hAnsi="Montserrat" w:cs="Times New Roman"/>
                <w:color w:val="2C2C2C"/>
                <w:sz w:val="16"/>
                <w:szCs w:val="16"/>
                <w:lang w:eastAsia="en-GB"/>
              </w:rPr>
              <w:t>2011</w:t>
            </w:r>
          </w:p>
        </w:tc>
        <w:tc>
          <w:tcPr>
            <w:tcW w:w="0" w:type="auto"/>
            <w:hideMark/>
          </w:tcPr>
          <w:p w14:paraId="5A1FEE48" w14:textId="789B03D8"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Utility of new classification based on clinical and lesional factors after self-expandable nitinol stenting in the superficial femoral artery.</w:t>
            </w:r>
          </w:p>
        </w:tc>
        <w:tc>
          <w:tcPr>
            <w:tcW w:w="0" w:type="auto"/>
            <w:hideMark/>
          </w:tcPr>
          <w:p w14:paraId="16052982"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Japan</w:t>
            </w:r>
          </w:p>
        </w:tc>
        <w:tc>
          <w:tcPr>
            <w:tcW w:w="0" w:type="auto"/>
            <w:noWrap/>
            <w:hideMark/>
          </w:tcPr>
          <w:p w14:paraId="5F162289"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Retrospective</w:t>
            </w:r>
          </w:p>
        </w:tc>
        <w:tc>
          <w:tcPr>
            <w:tcW w:w="0" w:type="auto"/>
            <w:noWrap/>
            <w:hideMark/>
          </w:tcPr>
          <w:p w14:paraId="6F37D874" w14:textId="77777777" w:rsidR="00F601D9" w:rsidRPr="0016004F" w:rsidRDefault="00F601D9" w:rsidP="003C644D">
            <w:pPr>
              <w:spacing w:after="60"/>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14</w:t>
            </w:r>
          </w:p>
        </w:tc>
        <w:tc>
          <w:tcPr>
            <w:tcW w:w="0" w:type="auto"/>
            <w:noWrap/>
            <w:hideMark/>
          </w:tcPr>
          <w:p w14:paraId="4C77CF8E"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Poor (≤ 14)</w:t>
            </w:r>
          </w:p>
        </w:tc>
      </w:tr>
      <w:tr w:rsidR="00F601D9" w:rsidRPr="0016004F" w14:paraId="1C5BDCAE" w14:textId="77777777" w:rsidTr="003C644D">
        <w:trPr>
          <w:cantSplit/>
          <w:trHeight w:val="560"/>
        </w:trPr>
        <w:tc>
          <w:tcPr>
            <w:cnfStyle w:val="001000000000" w:firstRow="0" w:lastRow="0" w:firstColumn="1" w:lastColumn="0" w:oddVBand="0" w:evenVBand="0" w:oddHBand="0" w:evenHBand="0" w:firstRowFirstColumn="0" w:firstRowLastColumn="0" w:lastRowFirstColumn="0" w:lastRowLastColumn="0"/>
            <w:tcW w:w="0" w:type="auto"/>
            <w:hideMark/>
          </w:tcPr>
          <w:p w14:paraId="20FA8C03" w14:textId="159BB906" w:rsidR="00F601D9" w:rsidRPr="0016004F" w:rsidRDefault="00F601D9" w:rsidP="003C644D">
            <w:pPr>
              <w:spacing w:after="6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Stavroulakis</w:t>
            </w:r>
            <w:r w:rsidR="00BB2B7A" w:rsidRPr="0016004F">
              <w:rPr>
                <w:rFonts w:ascii="Montserrat" w:eastAsia="Times New Roman" w:hAnsi="Montserrat" w:cs="Times New Roman"/>
                <w:color w:val="2C2C2C"/>
                <w:sz w:val="16"/>
                <w:szCs w:val="16"/>
                <w:lang w:eastAsia="en-GB"/>
              </w:rPr>
              <w:t xml:space="preserve"> et al., </w:t>
            </w:r>
            <w:r w:rsidRPr="0016004F">
              <w:rPr>
                <w:rFonts w:ascii="Montserrat" w:eastAsia="Times New Roman" w:hAnsi="Montserrat" w:cs="Times New Roman"/>
                <w:color w:val="2C2C2C"/>
                <w:sz w:val="16"/>
                <w:szCs w:val="16"/>
                <w:lang w:eastAsia="en-GB"/>
              </w:rPr>
              <w:t>2016</w:t>
            </w:r>
          </w:p>
        </w:tc>
        <w:tc>
          <w:tcPr>
            <w:tcW w:w="0" w:type="auto"/>
            <w:hideMark/>
          </w:tcPr>
          <w:p w14:paraId="46DA23AF"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Results of primary stent therapy for femoropopliteal peripheral arterial disease at 7 years</w:t>
            </w:r>
          </w:p>
        </w:tc>
        <w:tc>
          <w:tcPr>
            <w:tcW w:w="0" w:type="auto"/>
            <w:hideMark/>
          </w:tcPr>
          <w:p w14:paraId="3997CD30"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Germany</w:t>
            </w:r>
          </w:p>
        </w:tc>
        <w:tc>
          <w:tcPr>
            <w:tcW w:w="0" w:type="auto"/>
            <w:noWrap/>
            <w:hideMark/>
          </w:tcPr>
          <w:p w14:paraId="0FA77166"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Prospective</w:t>
            </w:r>
          </w:p>
        </w:tc>
        <w:tc>
          <w:tcPr>
            <w:tcW w:w="0" w:type="auto"/>
            <w:noWrap/>
            <w:hideMark/>
          </w:tcPr>
          <w:p w14:paraId="25B60A0F" w14:textId="77777777" w:rsidR="00F601D9" w:rsidRPr="0016004F" w:rsidRDefault="00F601D9" w:rsidP="003C644D">
            <w:pPr>
              <w:spacing w:after="60"/>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12</w:t>
            </w:r>
          </w:p>
        </w:tc>
        <w:tc>
          <w:tcPr>
            <w:tcW w:w="0" w:type="auto"/>
            <w:noWrap/>
            <w:hideMark/>
          </w:tcPr>
          <w:p w14:paraId="53AC972C"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Poor (≤ 14)</w:t>
            </w:r>
          </w:p>
        </w:tc>
      </w:tr>
      <w:tr w:rsidR="00F601D9" w:rsidRPr="0016004F" w14:paraId="72D21581" w14:textId="77777777" w:rsidTr="003C644D">
        <w:trPr>
          <w:cnfStyle w:val="000000100000" w:firstRow="0" w:lastRow="0" w:firstColumn="0" w:lastColumn="0" w:oddVBand="0" w:evenVBand="0" w:oddHBand="1" w:evenHBand="0" w:firstRowFirstColumn="0" w:firstRowLastColumn="0" w:lastRowFirstColumn="0" w:lastRowLastColumn="0"/>
          <w:cantSplit/>
          <w:trHeight w:val="560"/>
        </w:trPr>
        <w:tc>
          <w:tcPr>
            <w:cnfStyle w:val="001000000000" w:firstRow="0" w:lastRow="0" w:firstColumn="1" w:lastColumn="0" w:oddVBand="0" w:evenVBand="0" w:oddHBand="0" w:evenHBand="0" w:firstRowFirstColumn="0" w:firstRowLastColumn="0" w:lastRowFirstColumn="0" w:lastRowLastColumn="0"/>
            <w:tcW w:w="0" w:type="auto"/>
            <w:hideMark/>
          </w:tcPr>
          <w:p w14:paraId="0B2DB251" w14:textId="6B27035F" w:rsidR="00F601D9" w:rsidRPr="0016004F" w:rsidRDefault="00F601D9" w:rsidP="003C644D">
            <w:pPr>
              <w:spacing w:after="6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Stavroulakis</w:t>
            </w:r>
            <w:r w:rsidR="00BB2B7A" w:rsidRPr="0016004F">
              <w:rPr>
                <w:rFonts w:ascii="Montserrat" w:eastAsia="Times New Roman" w:hAnsi="Montserrat" w:cs="Times New Roman"/>
                <w:color w:val="2C2C2C"/>
                <w:sz w:val="16"/>
                <w:szCs w:val="16"/>
                <w:lang w:eastAsia="en-GB"/>
              </w:rPr>
              <w:t xml:space="preserve"> et al., </w:t>
            </w:r>
            <w:r w:rsidRPr="0016004F">
              <w:rPr>
                <w:rFonts w:ascii="Montserrat" w:eastAsia="Times New Roman" w:hAnsi="Montserrat" w:cs="Times New Roman"/>
                <w:color w:val="2C2C2C"/>
                <w:sz w:val="16"/>
                <w:szCs w:val="16"/>
                <w:lang w:eastAsia="en-GB"/>
              </w:rPr>
              <w:t>2021</w:t>
            </w:r>
          </w:p>
        </w:tc>
        <w:tc>
          <w:tcPr>
            <w:tcW w:w="0" w:type="auto"/>
            <w:hideMark/>
          </w:tcPr>
          <w:p w14:paraId="731E7C41"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2-Year Outcomes of the Eluvia Drug-Eluting Stent for the Treatment of Complex Femoropopliteal Lesions</w:t>
            </w:r>
          </w:p>
        </w:tc>
        <w:tc>
          <w:tcPr>
            <w:tcW w:w="0" w:type="auto"/>
            <w:hideMark/>
          </w:tcPr>
          <w:p w14:paraId="7391B79B"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Greece</w:t>
            </w:r>
          </w:p>
        </w:tc>
        <w:tc>
          <w:tcPr>
            <w:tcW w:w="0" w:type="auto"/>
            <w:noWrap/>
            <w:hideMark/>
          </w:tcPr>
          <w:p w14:paraId="383DA806"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Retrospective</w:t>
            </w:r>
          </w:p>
        </w:tc>
        <w:tc>
          <w:tcPr>
            <w:tcW w:w="0" w:type="auto"/>
            <w:noWrap/>
            <w:hideMark/>
          </w:tcPr>
          <w:p w14:paraId="3063CB9E" w14:textId="77777777" w:rsidR="00F601D9" w:rsidRPr="0016004F" w:rsidRDefault="00F601D9" w:rsidP="003C644D">
            <w:pPr>
              <w:spacing w:after="60"/>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14</w:t>
            </w:r>
          </w:p>
        </w:tc>
        <w:tc>
          <w:tcPr>
            <w:tcW w:w="0" w:type="auto"/>
            <w:noWrap/>
            <w:hideMark/>
          </w:tcPr>
          <w:p w14:paraId="7F873347"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Poor (≤ 14)</w:t>
            </w:r>
          </w:p>
        </w:tc>
      </w:tr>
      <w:tr w:rsidR="00F601D9" w:rsidRPr="0016004F" w14:paraId="05802356" w14:textId="77777777" w:rsidTr="003C644D">
        <w:trPr>
          <w:cantSplit/>
          <w:trHeight w:val="840"/>
        </w:trPr>
        <w:tc>
          <w:tcPr>
            <w:cnfStyle w:val="001000000000" w:firstRow="0" w:lastRow="0" w:firstColumn="1" w:lastColumn="0" w:oddVBand="0" w:evenVBand="0" w:oddHBand="0" w:evenHBand="0" w:firstRowFirstColumn="0" w:firstRowLastColumn="0" w:lastRowFirstColumn="0" w:lastRowLastColumn="0"/>
            <w:tcW w:w="0" w:type="auto"/>
            <w:hideMark/>
          </w:tcPr>
          <w:p w14:paraId="008FDF5E" w14:textId="28778021" w:rsidR="00F601D9" w:rsidRPr="0016004F" w:rsidRDefault="00F601D9" w:rsidP="003C644D">
            <w:pPr>
              <w:spacing w:after="6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Steiner</w:t>
            </w:r>
            <w:r w:rsidR="00BB2B7A" w:rsidRPr="0016004F">
              <w:rPr>
                <w:rFonts w:ascii="Montserrat" w:eastAsia="Times New Roman" w:hAnsi="Montserrat" w:cs="Times New Roman"/>
                <w:color w:val="2C2C2C"/>
                <w:sz w:val="16"/>
                <w:szCs w:val="16"/>
                <w:lang w:eastAsia="en-GB"/>
              </w:rPr>
              <w:t xml:space="preserve"> et al., </w:t>
            </w:r>
            <w:r w:rsidRPr="0016004F">
              <w:rPr>
                <w:rFonts w:ascii="Montserrat" w:eastAsia="Times New Roman" w:hAnsi="Montserrat" w:cs="Times New Roman"/>
                <w:color w:val="2C2C2C"/>
                <w:sz w:val="16"/>
                <w:szCs w:val="16"/>
                <w:lang w:eastAsia="en-GB"/>
              </w:rPr>
              <w:t>2016</w:t>
            </w:r>
          </w:p>
        </w:tc>
        <w:tc>
          <w:tcPr>
            <w:tcW w:w="0" w:type="auto"/>
            <w:hideMark/>
          </w:tcPr>
          <w:p w14:paraId="2A78CE93"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Midterm Patency After Femoropopliteal Interventions: A Comparison of Standard and Interwoven Nitinol Stents and Drug-Coated Balloons in a Single-</w:t>
            </w:r>
            <w:proofErr w:type="spellStart"/>
            <w:r w:rsidRPr="0016004F">
              <w:rPr>
                <w:rFonts w:ascii="Montserrat" w:eastAsia="Times New Roman" w:hAnsi="Montserrat" w:cs="Times New Roman"/>
                <w:color w:val="2C2C2C"/>
                <w:sz w:val="16"/>
                <w:szCs w:val="16"/>
                <w:lang w:eastAsia="en-GB"/>
              </w:rPr>
              <w:t>Center</w:t>
            </w:r>
            <w:proofErr w:type="spellEnd"/>
            <w:r w:rsidRPr="0016004F">
              <w:rPr>
                <w:rFonts w:ascii="Montserrat" w:eastAsia="Times New Roman" w:hAnsi="Montserrat" w:cs="Times New Roman"/>
                <w:color w:val="2C2C2C"/>
                <w:sz w:val="16"/>
                <w:szCs w:val="16"/>
                <w:lang w:eastAsia="en-GB"/>
              </w:rPr>
              <w:t>, Propensity Score-Matched Analysis</w:t>
            </w:r>
          </w:p>
        </w:tc>
        <w:tc>
          <w:tcPr>
            <w:tcW w:w="0" w:type="auto"/>
            <w:hideMark/>
          </w:tcPr>
          <w:p w14:paraId="7799A46F"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Germany</w:t>
            </w:r>
          </w:p>
        </w:tc>
        <w:tc>
          <w:tcPr>
            <w:tcW w:w="0" w:type="auto"/>
            <w:noWrap/>
            <w:hideMark/>
          </w:tcPr>
          <w:p w14:paraId="5C462328"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Retrospective</w:t>
            </w:r>
          </w:p>
        </w:tc>
        <w:tc>
          <w:tcPr>
            <w:tcW w:w="0" w:type="auto"/>
            <w:noWrap/>
            <w:hideMark/>
          </w:tcPr>
          <w:p w14:paraId="09BF9C43" w14:textId="77777777" w:rsidR="00F601D9" w:rsidRPr="0016004F" w:rsidRDefault="00F601D9" w:rsidP="003C644D">
            <w:pPr>
              <w:spacing w:after="60"/>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16</w:t>
            </w:r>
          </w:p>
        </w:tc>
        <w:tc>
          <w:tcPr>
            <w:tcW w:w="0" w:type="auto"/>
            <w:noWrap/>
            <w:hideMark/>
          </w:tcPr>
          <w:p w14:paraId="16DA6AF1"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Fair (15-19)</w:t>
            </w:r>
          </w:p>
        </w:tc>
      </w:tr>
      <w:tr w:rsidR="00F601D9" w:rsidRPr="0016004F" w14:paraId="15C44BA7" w14:textId="77777777" w:rsidTr="003C644D">
        <w:trPr>
          <w:cnfStyle w:val="000000100000" w:firstRow="0" w:lastRow="0" w:firstColumn="0" w:lastColumn="0" w:oddVBand="0" w:evenVBand="0" w:oddHBand="1" w:evenHBand="0" w:firstRowFirstColumn="0" w:firstRowLastColumn="0" w:lastRowFirstColumn="0" w:lastRowLastColumn="0"/>
          <w:cantSplit/>
          <w:trHeight w:val="560"/>
        </w:trPr>
        <w:tc>
          <w:tcPr>
            <w:cnfStyle w:val="001000000000" w:firstRow="0" w:lastRow="0" w:firstColumn="1" w:lastColumn="0" w:oddVBand="0" w:evenVBand="0" w:oddHBand="0" w:evenHBand="0" w:firstRowFirstColumn="0" w:firstRowLastColumn="0" w:lastRowFirstColumn="0" w:lastRowLastColumn="0"/>
            <w:tcW w:w="0" w:type="auto"/>
            <w:hideMark/>
          </w:tcPr>
          <w:p w14:paraId="1FD847BA" w14:textId="114D15E5" w:rsidR="00F601D9" w:rsidRPr="0016004F" w:rsidRDefault="00F601D9" w:rsidP="003C644D">
            <w:pPr>
              <w:spacing w:after="6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Stern</w:t>
            </w:r>
            <w:r w:rsidR="00BB2B7A" w:rsidRPr="0016004F">
              <w:rPr>
                <w:rFonts w:ascii="Montserrat" w:eastAsia="Times New Roman" w:hAnsi="Montserrat" w:cs="Times New Roman"/>
                <w:color w:val="2C2C2C"/>
                <w:sz w:val="16"/>
                <w:szCs w:val="16"/>
                <w:lang w:eastAsia="en-GB"/>
              </w:rPr>
              <w:t xml:space="preserve"> et al., </w:t>
            </w:r>
            <w:r w:rsidRPr="0016004F">
              <w:rPr>
                <w:rFonts w:ascii="Montserrat" w:eastAsia="Times New Roman" w:hAnsi="Montserrat" w:cs="Times New Roman"/>
                <w:color w:val="2C2C2C"/>
                <w:sz w:val="16"/>
                <w:szCs w:val="16"/>
                <w:lang w:eastAsia="en-GB"/>
              </w:rPr>
              <w:t>2021</w:t>
            </w:r>
          </w:p>
        </w:tc>
        <w:tc>
          <w:tcPr>
            <w:tcW w:w="0" w:type="auto"/>
            <w:hideMark/>
          </w:tcPr>
          <w:p w14:paraId="474467DD"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 xml:space="preserve">Paclitaxel exposure and long-term mortality of patients treated with the </w:t>
            </w:r>
            <w:proofErr w:type="spellStart"/>
            <w:r w:rsidRPr="0016004F">
              <w:rPr>
                <w:rFonts w:ascii="Montserrat" w:eastAsia="Times New Roman" w:hAnsi="Montserrat" w:cs="Times New Roman"/>
                <w:color w:val="2C2C2C"/>
                <w:sz w:val="16"/>
                <w:szCs w:val="16"/>
                <w:lang w:eastAsia="en-GB"/>
              </w:rPr>
              <w:t>Zilver</w:t>
            </w:r>
            <w:proofErr w:type="spellEnd"/>
            <w:r w:rsidRPr="0016004F">
              <w:rPr>
                <w:rFonts w:ascii="Montserrat" w:eastAsia="Times New Roman" w:hAnsi="Montserrat" w:cs="Times New Roman"/>
                <w:color w:val="2C2C2C"/>
                <w:sz w:val="16"/>
                <w:szCs w:val="16"/>
                <w:lang w:eastAsia="en-GB"/>
              </w:rPr>
              <w:t xml:space="preserve"> PTX drug-eluting stent</w:t>
            </w:r>
          </w:p>
        </w:tc>
        <w:tc>
          <w:tcPr>
            <w:tcW w:w="0" w:type="auto"/>
            <w:hideMark/>
          </w:tcPr>
          <w:p w14:paraId="26515317"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USA</w:t>
            </w:r>
          </w:p>
        </w:tc>
        <w:tc>
          <w:tcPr>
            <w:tcW w:w="0" w:type="auto"/>
            <w:noWrap/>
            <w:hideMark/>
          </w:tcPr>
          <w:p w14:paraId="18ED6FFA"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Retrospective</w:t>
            </w:r>
          </w:p>
        </w:tc>
        <w:tc>
          <w:tcPr>
            <w:tcW w:w="0" w:type="auto"/>
            <w:noWrap/>
            <w:hideMark/>
          </w:tcPr>
          <w:p w14:paraId="67ED7C65" w14:textId="77777777" w:rsidR="00F601D9" w:rsidRPr="0016004F" w:rsidRDefault="00F601D9" w:rsidP="003C644D">
            <w:pPr>
              <w:spacing w:after="60"/>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12</w:t>
            </w:r>
          </w:p>
        </w:tc>
        <w:tc>
          <w:tcPr>
            <w:tcW w:w="0" w:type="auto"/>
            <w:noWrap/>
            <w:hideMark/>
          </w:tcPr>
          <w:p w14:paraId="1CCA1FD6"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Poor (≤ 14)</w:t>
            </w:r>
          </w:p>
        </w:tc>
      </w:tr>
      <w:tr w:rsidR="00F601D9" w:rsidRPr="0016004F" w14:paraId="48016D6B" w14:textId="77777777" w:rsidTr="003C644D">
        <w:trPr>
          <w:cantSplit/>
          <w:trHeight w:val="560"/>
        </w:trPr>
        <w:tc>
          <w:tcPr>
            <w:cnfStyle w:val="001000000000" w:firstRow="0" w:lastRow="0" w:firstColumn="1" w:lastColumn="0" w:oddVBand="0" w:evenVBand="0" w:oddHBand="0" w:evenHBand="0" w:firstRowFirstColumn="0" w:firstRowLastColumn="0" w:lastRowFirstColumn="0" w:lastRowLastColumn="0"/>
            <w:tcW w:w="0" w:type="auto"/>
            <w:hideMark/>
          </w:tcPr>
          <w:p w14:paraId="26971552" w14:textId="1D555441" w:rsidR="00F601D9" w:rsidRPr="0016004F" w:rsidRDefault="00F601D9" w:rsidP="003C644D">
            <w:pPr>
              <w:spacing w:after="6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Sullivan</w:t>
            </w:r>
            <w:r w:rsidR="00BB2B7A" w:rsidRPr="0016004F">
              <w:rPr>
                <w:rFonts w:ascii="Montserrat" w:eastAsia="Times New Roman" w:hAnsi="Montserrat" w:cs="Times New Roman"/>
                <w:color w:val="2C2C2C"/>
                <w:sz w:val="16"/>
                <w:szCs w:val="16"/>
                <w:lang w:eastAsia="en-GB"/>
              </w:rPr>
              <w:t xml:space="preserve"> et al., </w:t>
            </w:r>
            <w:r w:rsidRPr="0016004F">
              <w:rPr>
                <w:rFonts w:ascii="Montserrat" w:eastAsia="Times New Roman" w:hAnsi="Montserrat" w:cs="Times New Roman"/>
                <w:color w:val="2C2C2C"/>
                <w:sz w:val="16"/>
                <w:szCs w:val="16"/>
                <w:lang w:eastAsia="en-GB"/>
              </w:rPr>
              <w:t>2021</w:t>
            </w:r>
          </w:p>
        </w:tc>
        <w:tc>
          <w:tcPr>
            <w:tcW w:w="0" w:type="auto"/>
            <w:hideMark/>
          </w:tcPr>
          <w:p w14:paraId="0D19A17D" w14:textId="6D1C4DA0"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 xml:space="preserve">Treatment of Femoropopliteal Lesions </w:t>
            </w:r>
            <w:proofErr w:type="gramStart"/>
            <w:r w:rsidRPr="0016004F">
              <w:rPr>
                <w:rFonts w:ascii="Montserrat" w:eastAsia="Times New Roman" w:hAnsi="Montserrat" w:cs="Times New Roman"/>
                <w:color w:val="2C2C2C"/>
                <w:sz w:val="16"/>
                <w:szCs w:val="16"/>
                <w:lang w:eastAsia="en-GB"/>
              </w:rPr>
              <w:t>With</w:t>
            </w:r>
            <w:proofErr w:type="gramEnd"/>
            <w:r w:rsidRPr="0016004F">
              <w:rPr>
                <w:rFonts w:ascii="Montserrat" w:eastAsia="Times New Roman" w:hAnsi="Montserrat" w:cs="Times New Roman"/>
                <w:color w:val="2C2C2C"/>
                <w:sz w:val="16"/>
                <w:szCs w:val="16"/>
                <w:lang w:eastAsia="en-GB"/>
              </w:rPr>
              <w:t xml:space="preserve"> the </w:t>
            </w:r>
            <w:proofErr w:type="spellStart"/>
            <w:r w:rsidRPr="0016004F">
              <w:rPr>
                <w:rFonts w:ascii="Montserrat" w:eastAsia="Times New Roman" w:hAnsi="Montserrat" w:cs="Times New Roman"/>
                <w:color w:val="2C2C2C"/>
                <w:sz w:val="16"/>
                <w:szCs w:val="16"/>
                <w:lang w:eastAsia="en-GB"/>
              </w:rPr>
              <w:t>BioMimics</w:t>
            </w:r>
            <w:proofErr w:type="spellEnd"/>
            <w:r w:rsidRPr="0016004F">
              <w:rPr>
                <w:rFonts w:ascii="Montserrat" w:eastAsia="Times New Roman" w:hAnsi="Montserrat" w:cs="Times New Roman"/>
                <w:color w:val="2C2C2C"/>
                <w:sz w:val="16"/>
                <w:szCs w:val="16"/>
                <w:lang w:eastAsia="en-GB"/>
              </w:rPr>
              <w:t xml:space="preserve"> 3D Vascular Stent System: Two-Year Results From the MIMICS-2 Trial</w:t>
            </w:r>
          </w:p>
        </w:tc>
        <w:tc>
          <w:tcPr>
            <w:tcW w:w="0" w:type="auto"/>
            <w:hideMark/>
          </w:tcPr>
          <w:p w14:paraId="2B5502D1"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USA, Germany, Japan</w:t>
            </w:r>
          </w:p>
        </w:tc>
        <w:tc>
          <w:tcPr>
            <w:tcW w:w="0" w:type="auto"/>
            <w:noWrap/>
            <w:hideMark/>
          </w:tcPr>
          <w:p w14:paraId="7759CD8F"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Prospective</w:t>
            </w:r>
          </w:p>
        </w:tc>
        <w:tc>
          <w:tcPr>
            <w:tcW w:w="0" w:type="auto"/>
            <w:noWrap/>
            <w:hideMark/>
          </w:tcPr>
          <w:p w14:paraId="4B2FEBA6" w14:textId="77777777" w:rsidR="00F601D9" w:rsidRPr="0016004F" w:rsidRDefault="00F601D9" w:rsidP="003C644D">
            <w:pPr>
              <w:spacing w:after="60"/>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16</w:t>
            </w:r>
          </w:p>
        </w:tc>
        <w:tc>
          <w:tcPr>
            <w:tcW w:w="0" w:type="auto"/>
            <w:noWrap/>
            <w:hideMark/>
          </w:tcPr>
          <w:p w14:paraId="08700D29"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Poor (≤ 14)</w:t>
            </w:r>
          </w:p>
        </w:tc>
      </w:tr>
      <w:tr w:rsidR="00F601D9" w:rsidRPr="0016004F" w14:paraId="63C25BEF" w14:textId="77777777" w:rsidTr="003C644D">
        <w:trPr>
          <w:cnfStyle w:val="000000100000" w:firstRow="0" w:lastRow="0" w:firstColumn="0" w:lastColumn="0" w:oddVBand="0" w:evenVBand="0" w:oddHBand="1" w:evenHBand="0" w:firstRowFirstColumn="0" w:firstRowLastColumn="0" w:lastRowFirstColumn="0" w:lastRowLastColumn="0"/>
          <w:cantSplit/>
          <w:trHeight w:val="560"/>
        </w:trPr>
        <w:tc>
          <w:tcPr>
            <w:cnfStyle w:val="001000000000" w:firstRow="0" w:lastRow="0" w:firstColumn="1" w:lastColumn="0" w:oddVBand="0" w:evenVBand="0" w:oddHBand="0" w:evenHBand="0" w:firstRowFirstColumn="0" w:firstRowLastColumn="0" w:lastRowFirstColumn="0" w:lastRowLastColumn="0"/>
            <w:tcW w:w="0" w:type="auto"/>
            <w:hideMark/>
          </w:tcPr>
          <w:p w14:paraId="79CF80E1" w14:textId="7CD1C490" w:rsidR="00F601D9" w:rsidRPr="0016004F" w:rsidRDefault="00F601D9" w:rsidP="003C644D">
            <w:pPr>
              <w:spacing w:after="6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Suzuki</w:t>
            </w:r>
            <w:r w:rsidR="00BB2B7A" w:rsidRPr="0016004F">
              <w:rPr>
                <w:rFonts w:ascii="Montserrat" w:eastAsia="Times New Roman" w:hAnsi="Montserrat" w:cs="Times New Roman"/>
                <w:color w:val="2C2C2C"/>
                <w:sz w:val="16"/>
                <w:szCs w:val="16"/>
                <w:lang w:eastAsia="en-GB"/>
              </w:rPr>
              <w:t xml:space="preserve"> et al., </w:t>
            </w:r>
            <w:r w:rsidRPr="0016004F">
              <w:rPr>
                <w:rFonts w:ascii="Montserrat" w:eastAsia="Times New Roman" w:hAnsi="Montserrat" w:cs="Times New Roman"/>
                <w:color w:val="2C2C2C"/>
                <w:sz w:val="16"/>
                <w:szCs w:val="16"/>
                <w:lang w:eastAsia="en-GB"/>
              </w:rPr>
              <w:t>2016</w:t>
            </w:r>
          </w:p>
        </w:tc>
        <w:tc>
          <w:tcPr>
            <w:tcW w:w="0" w:type="auto"/>
            <w:hideMark/>
          </w:tcPr>
          <w:p w14:paraId="28901DDE" w14:textId="71DAEDDB"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 xml:space="preserve">Retrospective </w:t>
            </w:r>
            <w:proofErr w:type="spellStart"/>
            <w:r w:rsidRPr="0016004F">
              <w:rPr>
                <w:rFonts w:ascii="Montserrat" w:eastAsia="Times New Roman" w:hAnsi="Montserrat" w:cs="Times New Roman"/>
                <w:color w:val="2C2C2C"/>
                <w:sz w:val="16"/>
                <w:szCs w:val="16"/>
                <w:lang w:eastAsia="en-GB"/>
              </w:rPr>
              <w:t>Multicenter</w:t>
            </w:r>
            <w:proofErr w:type="spellEnd"/>
            <w:r w:rsidRPr="0016004F">
              <w:rPr>
                <w:rFonts w:ascii="Montserrat" w:eastAsia="Times New Roman" w:hAnsi="Montserrat" w:cs="Times New Roman"/>
                <w:color w:val="2C2C2C"/>
                <w:sz w:val="16"/>
                <w:szCs w:val="16"/>
                <w:lang w:eastAsia="en-GB"/>
              </w:rPr>
              <w:t xml:space="preserve"> Comparison of S.M.A.R.T. CONTROL and MISAGO Stents in Treatment of Femoropopliteal Lesions.</w:t>
            </w:r>
          </w:p>
        </w:tc>
        <w:tc>
          <w:tcPr>
            <w:tcW w:w="0" w:type="auto"/>
            <w:hideMark/>
          </w:tcPr>
          <w:p w14:paraId="3BD6974E"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Japan</w:t>
            </w:r>
          </w:p>
        </w:tc>
        <w:tc>
          <w:tcPr>
            <w:tcW w:w="0" w:type="auto"/>
            <w:noWrap/>
            <w:hideMark/>
          </w:tcPr>
          <w:p w14:paraId="32775404"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Retrospective</w:t>
            </w:r>
          </w:p>
        </w:tc>
        <w:tc>
          <w:tcPr>
            <w:tcW w:w="0" w:type="auto"/>
            <w:noWrap/>
            <w:hideMark/>
          </w:tcPr>
          <w:p w14:paraId="26DEFEA3" w14:textId="77777777" w:rsidR="00F601D9" w:rsidRPr="0016004F" w:rsidRDefault="00F601D9" w:rsidP="003C644D">
            <w:pPr>
              <w:spacing w:after="60"/>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16</w:t>
            </w:r>
          </w:p>
        </w:tc>
        <w:tc>
          <w:tcPr>
            <w:tcW w:w="0" w:type="auto"/>
            <w:noWrap/>
            <w:hideMark/>
          </w:tcPr>
          <w:p w14:paraId="53DB7D3E"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Fair (15-19)</w:t>
            </w:r>
          </w:p>
        </w:tc>
      </w:tr>
      <w:tr w:rsidR="00F601D9" w:rsidRPr="0016004F" w14:paraId="257F3AEE" w14:textId="77777777" w:rsidTr="003C644D">
        <w:trPr>
          <w:cantSplit/>
          <w:trHeight w:val="560"/>
        </w:trPr>
        <w:tc>
          <w:tcPr>
            <w:cnfStyle w:val="001000000000" w:firstRow="0" w:lastRow="0" w:firstColumn="1" w:lastColumn="0" w:oddVBand="0" w:evenVBand="0" w:oddHBand="0" w:evenHBand="0" w:firstRowFirstColumn="0" w:firstRowLastColumn="0" w:lastRowFirstColumn="0" w:lastRowLastColumn="0"/>
            <w:tcW w:w="0" w:type="auto"/>
            <w:hideMark/>
          </w:tcPr>
          <w:p w14:paraId="324DD217" w14:textId="77777777" w:rsidR="00F601D9" w:rsidRPr="0016004F" w:rsidRDefault="00F601D9" w:rsidP="003C644D">
            <w:pPr>
              <w:spacing w:after="6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Tan et al., 2022a</w:t>
            </w:r>
          </w:p>
        </w:tc>
        <w:tc>
          <w:tcPr>
            <w:tcW w:w="0" w:type="auto"/>
            <w:hideMark/>
          </w:tcPr>
          <w:p w14:paraId="6E819644"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Mortality risk after use of a paclitaxel-coated stent in femoropopliteal peripheral artery disease</w:t>
            </w:r>
          </w:p>
        </w:tc>
        <w:tc>
          <w:tcPr>
            <w:tcW w:w="0" w:type="auto"/>
            <w:hideMark/>
          </w:tcPr>
          <w:p w14:paraId="7C6EADB4"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Japan</w:t>
            </w:r>
          </w:p>
        </w:tc>
        <w:tc>
          <w:tcPr>
            <w:tcW w:w="0" w:type="auto"/>
            <w:noWrap/>
            <w:hideMark/>
          </w:tcPr>
          <w:p w14:paraId="3D0ACE19"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Retrospective</w:t>
            </w:r>
          </w:p>
        </w:tc>
        <w:tc>
          <w:tcPr>
            <w:tcW w:w="0" w:type="auto"/>
            <w:noWrap/>
            <w:hideMark/>
          </w:tcPr>
          <w:p w14:paraId="62916AB9" w14:textId="77777777" w:rsidR="00F601D9" w:rsidRPr="0016004F" w:rsidRDefault="00F601D9" w:rsidP="003C644D">
            <w:pPr>
              <w:spacing w:after="60"/>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17</w:t>
            </w:r>
          </w:p>
        </w:tc>
        <w:tc>
          <w:tcPr>
            <w:tcW w:w="0" w:type="auto"/>
            <w:noWrap/>
            <w:hideMark/>
          </w:tcPr>
          <w:p w14:paraId="7FB82CA5"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Fair (15-19)</w:t>
            </w:r>
          </w:p>
        </w:tc>
      </w:tr>
      <w:tr w:rsidR="00F601D9" w:rsidRPr="0016004F" w14:paraId="62C9BB7D" w14:textId="77777777" w:rsidTr="003C644D">
        <w:trPr>
          <w:cnfStyle w:val="000000100000" w:firstRow="0" w:lastRow="0" w:firstColumn="0" w:lastColumn="0" w:oddVBand="0" w:evenVBand="0" w:oddHBand="1" w:evenHBand="0" w:firstRowFirstColumn="0" w:firstRowLastColumn="0" w:lastRowFirstColumn="0" w:lastRowLastColumn="0"/>
          <w:cantSplit/>
          <w:trHeight w:val="840"/>
        </w:trPr>
        <w:tc>
          <w:tcPr>
            <w:cnfStyle w:val="001000000000" w:firstRow="0" w:lastRow="0" w:firstColumn="1" w:lastColumn="0" w:oddVBand="0" w:evenVBand="0" w:oddHBand="0" w:evenHBand="0" w:firstRowFirstColumn="0" w:firstRowLastColumn="0" w:lastRowFirstColumn="0" w:lastRowLastColumn="0"/>
            <w:tcW w:w="0" w:type="auto"/>
            <w:hideMark/>
          </w:tcPr>
          <w:p w14:paraId="1D049494" w14:textId="77777777" w:rsidR="00F601D9" w:rsidRPr="0016004F" w:rsidRDefault="00F601D9" w:rsidP="003C644D">
            <w:pPr>
              <w:spacing w:after="6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lastRenderedPageBreak/>
              <w:t>Tan et al., 2022b</w:t>
            </w:r>
          </w:p>
        </w:tc>
        <w:tc>
          <w:tcPr>
            <w:tcW w:w="0" w:type="auto"/>
            <w:hideMark/>
          </w:tcPr>
          <w:p w14:paraId="53C4BC9E" w14:textId="76E3D8C6"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 xml:space="preserve">Three-Year Clinical Outcomes Following Implantation of </w:t>
            </w:r>
            <w:proofErr w:type="spellStart"/>
            <w:r w:rsidRPr="0016004F">
              <w:rPr>
                <w:rFonts w:ascii="Montserrat" w:eastAsia="Times New Roman" w:hAnsi="Montserrat" w:cs="Times New Roman"/>
                <w:color w:val="2C2C2C"/>
                <w:sz w:val="16"/>
                <w:szCs w:val="16"/>
                <w:lang w:eastAsia="en-GB"/>
              </w:rPr>
              <w:t>LifeStent</w:t>
            </w:r>
            <w:proofErr w:type="spellEnd"/>
            <w:r w:rsidRPr="0016004F">
              <w:rPr>
                <w:rFonts w:ascii="Montserrat" w:eastAsia="Times New Roman" w:hAnsi="Montserrat" w:cs="Times New Roman"/>
                <w:color w:val="2C2C2C"/>
                <w:sz w:val="16"/>
                <w:szCs w:val="16"/>
                <w:lang w:eastAsia="en-GB"/>
              </w:rPr>
              <w:t xml:space="preserve"> Self-Expanding Nitinol Stents in Patients </w:t>
            </w:r>
            <w:proofErr w:type="gramStart"/>
            <w:r w:rsidRPr="0016004F">
              <w:rPr>
                <w:rFonts w:ascii="Montserrat" w:eastAsia="Times New Roman" w:hAnsi="Montserrat" w:cs="Times New Roman"/>
                <w:color w:val="2C2C2C"/>
                <w:sz w:val="16"/>
                <w:szCs w:val="16"/>
                <w:lang w:eastAsia="en-GB"/>
              </w:rPr>
              <w:t>With</w:t>
            </w:r>
            <w:proofErr w:type="gramEnd"/>
            <w:r w:rsidRPr="0016004F">
              <w:rPr>
                <w:rFonts w:ascii="Montserrat" w:eastAsia="Times New Roman" w:hAnsi="Montserrat" w:cs="Times New Roman"/>
                <w:color w:val="2C2C2C"/>
                <w:sz w:val="16"/>
                <w:szCs w:val="16"/>
                <w:lang w:eastAsia="en-GB"/>
              </w:rPr>
              <w:t xml:space="preserve"> Femoropopliteal Artery Lesions.</w:t>
            </w:r>
          </w:p>
        </w:tc>
        <w:tc>
          <w:tcPr>
            <w:tcW w:w="0" w:type="auto"/>
            <w:hideMark/>
          </w:tcPr>
          <w:p w14:paraId="3D84E4D9"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Japan</w:t>
            </w:r>
          </w:p>
        </w:tc>
        <w:tc>
          <w:tcPr>
            <w:tcW w:w="0" w:type="auto"/>
            <w:noWrap/>
            <w:hideMark/>
          </w:tcPr>
          <w:p w14:paraId="2E4C1E71"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Retrospective</w:t>
            </w:r>
          </w:p>
        </w:tc>
        <w:tc>
          <w:tcPr>
            <w:tcW w:w="0" w:type="auto"/>
            <w:noWrap/>
            <w:hideMark/>
          </w:tcPr>
          <w:p w14:paraId="3938A513" w14:textId="77777777" w:rsidR="00F601D9" w:rsidRPr="0016004F" w:rsidRDefault="00F601D9" w:rsidP="003C644D">
            <w:pPr>
              <w:spacing w:after="60"/>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16</w:t>
            </w:r>
          </w:p>
        </w:tc>
        <w:tc>
          <w:tcPr>
            <w:tcW w:w="0" w:type="auto"/>
            <w:noWrap/>
            <w:hideMark/>
          </w:tcPr>
          <w:p w14:paraId="4D21A371"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Fair (15-19)</w:t>
            </w:r>
          </w:p>
        </w:tc>
      </w:tr>
      <w:tr w:rsidR="00F601D9" w:rsidRPr="0016004F" w14:paraId="2445ACA6" w14:textId="77777777" w:rsidTr="003C644D">
        <w:trPr>
          <w:cantSplit/>
          <w:trHeight w:val="840"/>
        </w:trPr>
        <w:tc>
          <w:tcPr>
            <w:cnfStyle w:val="001000000000" w:firstRow="0" w:lastRow="0" w:firstColumn="1" w:lastColumn="0" w:oddVBand="0" w:evenVBand="0" w:oddHBand="0" w:evenHBand="0" w:firstRowFirstColumn="0" w:firstRowLastColumn="0" w:lastRowFirstColumn="0" w:lastRowLastColumn="0"/>
            <w:tcW w:w="0" w:type="auto"/>
            <w:hideMark/>
          </w:tcPr>
          <w:p w14:paraId="702A9D7F" w14:textId="33377FE4" w:rsidR="00F601D9" w:rsidRPr="0016004F" w:rsidRDefault="00F601D9" w:rsidP="003C644D">
            <w:pPr>
              <w:spacing w:after="60"/>
              <w:rPr>
                <w:rFonts w:ascii="Montserrat" w:eastAsia="Times New Roman" w:hAnsi="Montserrat" w:cs="Times New Roman"/>
                <w:color w:val="2C2C2C"/>
                <w:sz w:val="16"/>
                <w:szCs w:val="16"/>
                <w:lang w:eastAsia="en-GB"/>
              </w:rPr>
            </w:pPr>
            <w:proofErr w:type="spellStart"/>
            <w:r w:rsidRPr="0016004F">
              <w:rPr>
                <w:rFonts w:ascii="Montserrat" w:eastAsia="Times New Roman" w:hAnsi="Montserrat" w:cs="Times New Roman"/>
                <w:color w:val="2C2C2C"/>
                <w:sz w:val="16"/>
                <w:szCs w:val="16"/>
                <w:lang w:eastAsia="en-GB"/>
              </w:rPr>
              <w:t>Teymen</w:t>
            </w:r>
            <w:proofErr w:type="spellEnd"/>
            <w:r w:rsidR="00BB2B7A" w:rsidRPr="0016004F">
              <w:rPr>
                <w:rFonts w:ascii="Montserrat" w:eastAsia="Times New Roman" w:hAnsi="Montserrat" w:cs="Times New Roman"/>
                <w:color w:val="2C2C2C"/>
                <w:sz w:val="16"/>
                <w:szCs w:val="16"/>
                <w:lang w:eastAsia="en-GB"/>
              </w:rPr>
              <w:t xml:space="preserve"> et al., </w:t>
            </w:r>
            <w:r w:rsidRPr="0016004F">
              <w:rPr>
                <w:rFonts w:ascii="Montserrat" w:eastAsia="Times New Roman" w:hAnsi="Montserrat" w:cs="Times New Roman"/>
                <w:color w:val="2C2C2C"/>
                <w:sz w:val="16"/>
                <w:szCs w:val="16"/>
                <w:lang w:eastAsia="en-GB"/>
              </w:rPr>
              <w:t>2018</w:t>
            </w:r>
          </w:p>
        </w:tc>
        <w:tc>
          <w:tcPr>
            <w:tcW w:w="0" w:type="auto"/>
            <w:hideMark/>
          </w:tcPr>
          <w:p w14:paraId="2DE91157"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Comparison of drug-eluting balloon angioplasty with self-expanding interwoven nitinol stent deployment in patients with complex femoropopliteal lesions</w:t>
            </w:r>
          </w:p>
        </w:tc>
        <w:tc>
          <w:tcPr>
            <w:tcW w:w="0" w:type="auto"/>
            <w:hideMark/>
          </w:tcPr>
          <w:p w14:paraId="614B085A"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Turkey</w:t>
            </w:r>
          </w:p>
        </w:tc>
        <w:tc>
          <w:tcPr>
            <w:tcW w:w="0" w:type="auto"/>
            <w:noWrap/>
            <w:hideMark/>
          </w:tcPr>
          <w:p w14:paraId="168C450E"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Retrospective</w:t>
            </w:r>
          </w:p>
        </w:tc>
        <w:tc>
          <w:tcPr>
            <w:tcW w:w="0" w:type="auto"/>
            <w:noWrap/>
            <w:hideMark/>
          </w:tcPr>
          <w:p w14:paraId="1E41F431" w14:textId="77777777" w:rsidR="00F601D9" w:rsidRPr="0016004F" w:rsidRDefault="00F601D9" w:rsidP="003C644D">
            <w:pPr>
              <w:spacing w:after="60"/>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16</w:t>
            </w:r>
          </w:p>
        </w:tc>
        <w:tc>
          <w:tcPr>
            <w:tcW w:w="0" w:type="auto"/>
            <w:noWrap/>
            <w:hideMark/>
          </w:tcPr>
          <w:p w14:paraId="6341C7ED"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Fair (15-19)</w:t>
            </w:r>
          </w:p>
        </w:tc>
      </w:tr>
      <w:tr w:rsidR="00F601D9" w:rsidRPr="0016004F" w14:paraId="363950D3" w14:textId="77777777" w:rsidTr="003C644D">
        <w:trPr>
          <w:cnfStyle w:val="000000100000" w:firstRow="0" w:lastRow="0" w:firstColumn="0" w:lastColumn="0" w:oddVBand="0" w:evenVBand="0" w:oddHBand="1" w:evenHBand="0" w:firstRowFirstColumn="0" w:firstRowLastColumn="0" w:lastRowFirstColumn="0" w:lastRowLastColumn="0"/>
          <w:cantSplit/>
          <w:trHeight w:val="840"/>
        </w:trPr>
        <w:tc>
          <w:tcPr>
            <w:cnfStyle w:val="001000000000" w:firstRow="0" w:lastRow="0" w:firstColumn="1" w:lastColumn="0" w:oddVBand="0" w:evenVBand="0" w:oddHBand="0" w:evenHBand="0" w:firstRowFirstColumn="0" w:firstRowLastColumn="0" w:lastRowFirstColumn="0" w:lastRowLastColumn="0"/>
            <w:tcW w:w="0" w:type="auto"/>
            <w:hideMark/>
          </w:tcPr>
          <w:p w14:paraId="1FFD32D9" w14:textId="643D12E8" w:rsidR="00F601D9" w:rsidRPr="0016004F" w:rsidRDefault="00F601D9" w:rsidP="003C644D">
            <w:pPr>
              <w:spacing w:after="60"/>
              <w:rPr>
                <w:rFonts w:ascii="Montserrat" w:eastAsia="Times New Roman" w:hAnsi="Montserrat" w:cs="Times New Roman"/>
                <w:color w:val="2C2C2C"/>
                <w:sz w:val="16"/>
                <w:szCs w:val="16"/>
                <w:lang w:eastAsia="en-GB"/>
              </w:rPr>
            </w:pPr>
            <w:proofErr w:type="spellStart"/>
            <w:r w:rsidRPr="0016004F">
              <w:rPr>
                <w:rFonts w:ascii="Montserrat" w:eastAsia="Times New Roman" w:hAnsi="Montserrat" w:cs="Times New Roman"/>
                <w:color w:val="2C2C2C"/>
                <w:sz w:val="16"/>
                <w:szCs w:val="16"/>
                <w:lang w:eastAsia="en-GB"/>
              </w:rPr>
              <w:t>Torsello</w:t>
            </w:r>
            <w:proofErr w:type="spellEnd"/>
            <w:r w:rsidR="00BB2B7A" w:rsidRPr="0016004F">
              <w:rPr>
                <w:rFonts w:ascii="Montserrat" w:eastAsia="Times New Roman" w:hAnsi="Montserrat" w:cs="Times New Roman"/>
                <w:color w:val="2C2C2C"/>
                <w:sz w:val="16"/>
                <w:szCs w:val="16"/>
                <w:lang w:eastAsia="en-GB"/>
              </w:rPr>
              <w:t xml:space="preserve"> et al., </w:t>
            </w:r>
            <w:r w:rsidRPr="0016004F">
              <w:rPr>
                <w:rFonts w:ascii="Montserrat" w:eastAsia="Times New Roman" w:hAnsi="Montserrat" w:cs="Times New Roman"/>
                <w:color w:val="2C2C2C"/>
                <w:sz w:val="16"/>
                <w:szCs w:val="16"/>
                <w:lang w:eastAsia="en-GB"/>
              </w:rPr>
              <w:t>2024</w:t>
            </w:r>
          </w:p>
        </w:tc>
        <w:tc>
          <w:tcPr>
            <w:tcW w:w="0" w:type="auto"/>
            <w:hideMark/>
          </w:tcPr>
          <w:p w14:paraId="4F9480CE"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Treatment of Femoropopliteal Artery Disease with Polymer-Coated Drug-Eluting Stent: 5-Year Results of a Prospective, Non-Randomized Study Including the Halo Phenomenon</w:t>
            </w:r>
          </w:p>
        </w:tc>
        <w:tc>
          <w:tcPr>
            <w:tcW w:w="0" w:type="auto"/>
            <w:hideMark/>
          </w:tcPr>
          <w:p w14:paraId="0F1E2DBD"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Germany</w:t>
            </w:r>
          </w:p>
        </w:tc>
        <w:tc>
          <w:tcPr>
            <w:tcW w:w="0" w:type="auto"/>
            <w:noWrap/>
            <w:hideMark/>
          </w:tcPr>
          <w:p w14:paraId="13CD6967"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Prospective</w:t>
            </w:r>
          </w:p>
        </w:tc>
        <w:tc>
          <w:tcPr>
            <w:tcW w:w="0" w:type="auto"/>
            <w:noWrap/>
            <w:hideMark/>
          </w:tcPr>
          <w:p w14:paraId="4A5161AB" w14:textId="77777777" w:rsidR="00F601D9" w:rsidRPr="0016004F" w:rsidRDefault="00F601D9" w:rsidP="003C644D">
            <w:pPr>
              <w:spacing w:after="60"/>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14</w:t>
            </w:r>
          </w:p>
        </w:tc>
        <w:tc>
          <w:tcPr>
            <w:tcW w:w="0" w:type="auto"/>
            <w:noWrap/>
            <w:hideMark/>
          </w:tcPr>
          <w:p w14:paraId="2F1CC160"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Poor (≤ 14)</w:t>
            </w:r>
          </w:p>
        </w:tc>
      </w:tr>
      <w:tr w:rsidR="00F601D9" w:rsidRPr="0016004F" w14:paraId="36072B97" w14:textId="77777777" w:rsidTr="003C644D">
        <w:trPr>
          <w:cantSplit/>
          <w:trHeight w:val="840"/>
        </w:trPr>
        <w:tc>
          <w:tcPr>
            <w:cnfStyle w:val="001000000000" w:firstRow="0" w:lastRow="0" w:firstColumn="1" w:lastColumn="0" w:oddVBand="0" w:evenVBand="0" w:oddHBand="0" w:evenHBand="0" w:firstRowFirstColumn="0" w:firstRowLastColumn="0" w:lastRowFirstColumn="0" w:lastRowLastColumn="0"/>
            <w:tcW w:w="0" w:type="auto"/>
            <w:hideMark/>
          </w:tcPr>
          <w:p w14:paraId="4FDE8A97" w14:textId="471FE723" w:rsidR="00F601D9" w:rsidRPr="0016004F" w:rsidRDefault="00F601D9" w:rsidP="003C644D">
            <w:pPr>
              <w:spacing w:after="60"/>
              <w:rPr>
                <w:rFonts w:ascii="Montserrat" w:eastAsia="Times New Roman" w:hAnsi="Montserrat" w:cs="Times New Roman"/>
                <w:color w:val="2C2C2C"/>
                <w:sz w:val="16"/>
                <w:szCs w:val="16"/>
                <w:lang w:eastAsia="en-GB"/>
              </w:rPr>
            </w:pPr>
            <w:proofErr w:type="spellStart"/>
            <w:r w:rsidRPr="0016004F">
              <w:rPr>
                <w:rFonts w:ascii="Montserrat" w:eastAsia="Times New Roman" w:hAnsi="Montserrat" w:cs="Times New Roman"/>
                <w:color w:val="2C2C2C"/>
                <w:sz w:val="16"/>
                <w:szCs w:val="16"/>
                <w:lang w:eastAsia="en-GB"/>
              </w:rPr>
              <w:t>Treitl</w:t>
            </w:r>
            <w:proofErr w:type="spellEnd"/>
            <w:r w:rsidR="00BB2B7A" w:rsidRPr="0016004F">
              <w:rPr>
                <w:rFonts w:ascii="Montserrat" w:eastAsia="Times New Roman" w:hAnsi="Montserrat" w:cs="Times New Roman"/>
                <w:color w:val="2C2C2C"/>
                <w:sz w:val="16"/>
                <w:szCs w:val="16"/>
                <w:lang w:eastAsia="en-GB"/>
              </w:rPr>
              <w:t xml:space="preserve"> et al., </w:t>
            </w:r>
            <w:r w:rsidRPr="0016004F">
              <w:rPr>
                <w:rFonts w:ascii="Montserrat" w:eastAsia="Times New Roman" w:hAnsi="Montserrat" w:cs="Times New Roman"/>
                <w:color w:val="2C2C2C"/>
                <w:sz w:val="16"/>
                <w:szCs w:val="16"/>
                <w:lang w:eastAsia="en-GB"/>
              </w:rPr>
              <w:t>2017</w:t>
            </w:r>
          </w:p>
        </w:tc>
        <w:tc>
          <w:tcPr>
            <w:tcW w:w="0" w:type="auto"/>
            <w:hideMark/>
          </w:tcPr>
          <w:p w14:paraId="277797D3"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 xml:space="preserve">Evolution of patency rates of self-expandable bare metal stents for endovascular treatment of </w:t>
            </w:r>
            <w:proofErr w:type="spellStart"/>
            <w:r w:rsidRPr="0016004F">
              <w:rPr>
                <w:rFonts w:ascii="Montserrat" w:eastAsia="Times New Roman" w:hAnsi="Montserrat" w:cs="Times New Roman"/>
                <w:color w:val="2C2C2C"/>
                <w:sz w:val="16"/>
                <w:szCs w:val="16"/>
                <w:lang w:eastAsia="en-GB"/>
              </w:rPr>
              <w:t>femoro</w:t>
            </w:r>
            <w:proofErr w:type="spellEnd"/>
            <w:r w:rsidRPr="0016004F">
              <w:rPr>
                <w:rFonts w:ascii="Montserrat" w:eastAsia="Times New Roman" w:hAnsi="Montserrat" w:cs="Times New Roman"/>
                <w:color w:val="2C2C2C"/>
                <w:sz w:val="16"/>
                <w:szCs w:val="16"/>
                <w:lang w:eastAsia="en-GB"/>
              </w:rPr>
              <w:t>-popliteal arterial occlusive disease: Does stent design matter?</w:t>
            </w:r>
          </w:p>
        </w:tc>
        <w:tc>
          <w:tcPr>
            <w:tcW w:w="0" w:type="auto"/>
            <w:hideMark/>
          </w:tcPr>
          <w:p w14:paraId="320852BE"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Germany</w:t>
            </w:r>
          </w:p>
        </w:tc>
        <w:tc>
          <w:tcPr>
            <w:tcW w:w="0" w:type="auto"/>
            <w:noWrap/>
            <w:hideMark/>
          </w:tcPr>
          <w:p w14:paraId="045B1BBE"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Retrospective</w:t>
            </w:r>
          </w:p>
        </w:tc>
        <w:tc>
          <w:tcPr>
            <w:tcW w:w="0" w:type="auto"/>
            <w:noWrap/>
            <w:hideMark/>
          </w:tcPr>
          <w:p w14:paraId="3643FDE6" w14:textId="77777777" w:rsidR="00F601D9" w:rsidRPr="0016004F" w:rsidRDefault="00F601D9" w:rsidP="003C644D">
            <w:pPr>
              <w:spacing w:after="60"/>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17</w:t>
            </w:r>
          </w:p>
        </w:tc>
        <w:tc>
          <w:tcPr>
            <w:tcW w:w="0" w:type="auto"/>
            <w:noWrap/>
            <w:hideMark/>
          </w:tcPr>
          <w:p w14:paraId="69702B08"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Fair (15-19)</w:t>
            </w:r>
          </w:p>
        </w:tc>
      </w:tr>
      <w:tr w:rsidR="00F601D9" w:rsidRPr="0016004F" w14:paraId="1DF2D715" w14:textId="77777777" w:rsidTr="003C644D">
        <w:trPr>
          <w:cnfStyle w:val="000000100000" w:firstRow="0" w:lastRow="0" w:firstColumn="0" w:lastColumn="0" w:oddVBand="0" w:evenVBand="0" w:oddHBand="1" w:evenHBand="0" w:firstRowFirstColumn="0" w:firstRowLastColumn="0" w:lastRowFirstColumn="0" w:lastRowLastColumn="0"/>
          <w:cantSplit/>
          <w:trHeight w:val="840"/>
        </w:trPr>
        <w:tc>
          <w:tcPr>
            <w:cnfStyle w:val="001000000000" w:firstRow="0" w:lastRow="0" w:firstColumn="1" w:lastColumn="0" w:oddVBand="0" w:evenVBand="0" w:oddHBand="0" w:evenHBand="0" w:firstRowFirstColumn="0" w:firstRowLastColumn="0" w:lastRowFirstColumn="0" w:lastRowLastColumn="0"/>
            <w:tcW w:w="0" w:type="auto"/>
            <w:hideMark/>
          </w:tcPr>
          <w:p w14:paraId="4C200E01" w14:textId="6023E183" w:rsidR="00F601D9" w:rsidRPr="0016004F" w:rsidRDefault="00F601D9" w:rsidP="003C644D">
            <w:pPr>
              <w:spacing w:after="6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Tsujimura</w:t>
            </w:r>
            <w:r w:rsidR="00BB2B7A" w:rsidRPr="0016004F">
              <w:rPr>
                <w:rFonts w:ascii="Montserrat" w:eastAsia="Times New Roman" w:hAnsi="Montserrat" w:cs="Times New Roman"/>
                <w:color w:val="2C2C2C"/>
                <w:sz w:val="16"/>
                <w:szCs w:val="16"/>
                <w:lang w:eastAsia="en-GB"/>
              </w:rPr>
              <w:t xml:space="preserve"> et al., </w:t>
            </w:r>
            <w:r w:rsidRPr="0016004F">
              <w:rPr>
                <w:rFonts w:ascii="Montserrat" w:eastAsia="Times New Roman" w:hAnsi="Montserrat" w:cs="Times New Roman"/>
                <w:color w:val="2C2C2C"/>
                <w:sz w:val="16"/>
                <w:szCs w:val="16"/>
                <w:lang w:eastAsia="en-GB"/>
              </w:rPr>
              <w:t>2021</w:t>
            </w:r>
          </w:p>
        </w:tc>
        <w:tc>
          <w:tcPr>
            <w:tcW w:w="0" w:type="auto"/>
            <w:hideMark/>
          </w:tcPr>
          <w:p w14:paraId="04C62784"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Clinical outcomes of polymer-free, paclitaxel-coated stents vs stent grafts in peripheral arterial disease patients with femoropopliteal artery lesions</w:t>
            </w:r>
          </w:p>
        </w:tc>
        <w:tc>
          <w:tcPr>
            <w:tcW w:w="0" w:type="auto"/>
            <w:hideMark/>
          </w:tcPr>
          <w:p w14:paraId="40E69CB0"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Japan</w:t>
            </w:r>
          </w:p>
        </w:tc>
        <w:tc>
          <w:tcPr>
            <w:tcW w:w="0" w:type="auto"/>
            <w:noWrap/>
            <w:hideMark/>
          </w:tcPr>
          <w:p w14:paraId="6A15EC71"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Retrospective</w:t>
            </w:r>
          </w:p>
        </w:tc>
        <w:tc>
          <w:tcPr>
            <w:tcW w:w="0" w:type="auto"/>
            <w:noWrap/>
            <w:hideMark/>
          </w:tcPr>
          <w:p w14:paraId="661CA974" w14:textId="77777777" w:rsidR="00F601D9" w:rsidRPr="0016004F" w:rsidRDefault="00F601D9" w:rsidP="003C644D">
            <w:pPr>
              <w:spacing w:after="60"/>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17</w:t>
            </w:r>
          </w:p>
        </w:tc>
        <w:tc>
          <w:tcPr>
            <w:tcW w:w="0" w:type="auto"/>
            <w:noWrap/>
            <w:hideMark/>
          </w:tcPr>
          <w:p w14:paraId="749DB163"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Fair (15-19)</w:t>
            </w:r>
          </w:p>
        </w:tc>
      </w:tr>
      <w:tr w:rsidR="00F601D9" w:rsidRPr="0016004F" w14:paraId="01AC4BAC" w14:textId="77777777" w:rsidTr="003C644D">
        <w:trPr>
          <w:cantSplit/>
          <w:trHeight w:val="840"/>
        </w:trPr>
        <w:tc>
          <w:tcPr>
            <w:cnfStyle w:val="001000000000" w:firstRow="0" w:lastRow="0" w:firstColumn="1" w:lastColumn="0" w:oddVBand="0" w:evenVBand="0" w:oddHBand="0" w:evenHBand="0" w:firstRowFirstColumn="0" w:firstRowLastColumn="0" w:lastRowFirstColumn="0" w:lastRowLastColumn="0"/>
            <w:tcW w:w="0" w:type="auto"/>
            <w:hideMark/>
          </w:tcPr>
          <w:p w14:paraId="0831F4C8" w14:textId="24B8F47E" w:rsidR="00F601D9" w:rsidRPr="0016004F" w:rsidRDefault="00F601D9" w:rsidP="003C644D">
            <w:pPr>
              <w:spacing w:after="6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Van Meirvenne</w:t>
            </w:r>
            <w:r w:rsidR="00BB2B7A" w:rsidRPr="0016004F">
              <w:rPr>
                <w:rFonts w:ascii="Montserrat" w:eastAsia="Times New Roman" w:hAnsi="Montserrat" w:cs="Times New Roman"/>
                <w:color w:val="2C2C2C"/>
                <w:sz w:val="16"/>
                <w:szCs w:val="16"/>
                <w:lang w:eastAsia="en-GB"/>
              </w:rPr>
              <w:t xml:space="preserve"> et al., </w:t>
            </w:r>
            <w:r w:rsidRPr="0016004F">
              <w:rPr>
                <w:rFonts w:ascii="Montserrat" w:eastAsia="Times New Roman" w:hAnsi="Montserrat" w:cs="Times New Roman"/>
                <w:color w:val="2C2C2C"/>
                <w:sz w:val="16"/>
                <w:szCs w:val="16"/>
                <w:lang w:eastAsia="en-GB"/>
              </w:rPr>
              <w:t>2023</w:t>
            </w:r>
          </w:p>
        </w:tc>
        <w:tc>
          <w:tcPr>
            <w:tcW w:w="0" w:type="auto"/>
            <w:hideMark/>
          </w:tcPr>
          <w:p w14:paraId="7F886050" w14:textId="1E002BA1"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 xml:space="preserve">Self-expanding interwoven nitinol stent in severe femoropopliteal arterial disease. Real life results of the Supera Peripheral Stent </w:t>
            </w:r>
            <w:proofErr w:type="gramStart"/>
            <w:r w:rsidRPr="0016004F">
              <w:rPr>
                <w:rFonts w:ascii="Montserrat" w:eastAsia="Times New Roman" w:hAnsi="Montserrat" w:cs="Times New Roman"/>
                <w:color w:val="2C2C2C"/>
                <w:sz w:val="16"/>
                <w:szCs w:val="16"/>
                <w:lang w:eastAsia="en-GB"/>
              </w:rPr>
              <w:t>System(</w:t>
            </w:r>
            <w:proofErr w:type="gramEnd"/>
            <w:r w:rsidRPr="0016004F">
              <w:rPr>
                <w:rFonts w:ascii="Montserrat" w:eastAsia="Times New Roman" w:hAnsi="Montserrat" w:cs="Times New Roman"/>
                <w:color w:val="2C2C2C"/>
                <w:sz w:val="16"/>
                <w:szCs w:val="16"/>
                <w:lang w:eastAsia="en-GB"/>
              </w:rPr>
              <w:t>®).</w:t>
            </w:r>
          </w:p>
        </w:tc>
        <w:tc>
          <w:tcPr>
            <w:tcW w:w="0" w:type="auto"/>
            <w:hideMark/>
          </w:tcPr>
          <w:p w14:paraId="2DE3DE17"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Belgium</w:t>
            </w:r>
          </w:p>
        </w:tc>
        <w:tc>
          <w:tcPr>
            <w:tcW w:w="0" w:type="auto"/>
            <w:noWrap/>
            <w:hideMark/>
          </w:tcPr>
          <w:p w14:paraId="19CBEA1B"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Retrospective</w:t>
            </w:r>
          </w:p>
        </w:tc>
        <w:tc>
          <w:tcPr>
            <w:tcW w:w="0" w:type="auto"/>
            <w:noWrap/>
            <w:hideMark/>
          </w:tcPr>
          <w:p w14:paraId="3EE0C7CE" w14:textId="77777777" w:rsidR="00F601D9" w:rsidRPr="0016004F" w:rsidRDefault="00F601D9" w:rsidP="003C644D">
            <w:pPr>
              <w:spacing w:after="60"/>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14</w:t>
            </w:r>
          </w:p>
        </w:tc>
        <w:tc>
          <w:tcPr>
            <w:tcW w:w="0" w:type="auto"/>
            <w:noWrap/>
            <w:hideMark/>
          </w:tcPr>
          <w:p w14:paraId="505DF3F0"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Poor (≤ 14)</w:t>
            </w:r>
          </w:p>
        </w:tc>
      </w:tr>
      <w:tr w:rsidR="00F601D9" w:rsidRPr="0016004F" w14:paraId="14EB3CDC" w14:textId="77777777" w:rsidTr="003C644D">
        <w:trPr>
          <w:cnfStyle w:val="000000100000" w:firstRow="0" w:lastRow="0" w:firstColumn="0" w:lastColumn="0" w:oddVBand="0" w:evenVBand="0" w:oddHBand="1" w:evenHBand="0" w:firstRowFirstColumn="0" w:firstRowLastColumn="0" w:lastRowFirstColumn="0" w:lastRowLastColumn="0"/>
          <w:cantSplit/>
          <w:trHeight w:val="560"/>
        </w:trPr>
        <w:tc>
          <w:tcPr>
            <w:cnfStyle w:val="001000000000" w:firstRow="0" w:lastRow="0" w:firstColumn="1" w:lastColumn="0" w:oddVBand="0" w:evenVBand="0" w:oddHBand="0" w:evenHBand="0" w:firstRowFirstColumn="0" w:firstRowLastColumn="0" w:lastRowFirstColumn="0" w:lastRowLastColumn="0"/>
            <w:tcW w:w="0" w:type="auto"/>
            <w:hideMark/>
          </w:tcPr>
          <w:p w14:paraId="49DFAB66" w14:textId="140052CE" w:rsidR="00F601D9" w:rsidRPr="0016004F" w:rsidRDefault="00F601D9" w:rsidP="003C644D">
            <w:pPr>
              <w:spacing w:after="6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Vartanian</w:t>
            </w:r>
            <w:r w:rsidR="00BB2B7A" w:rsidRPr="0016004F">
              <w:rPr>
                <w:rFonts w:ascii="Montserrat" w:eastAsia="Times New Roman" w:hAnsi="Montserrat" w:cs="Times New Roman"/>
                <w:color w:val="2C2C2C"/>
                <w:sz w:val="16"/>
                <w:szCs w:val="16"/>
                <w:lang w:eastAsia="en-GB"/>
              </w:rPr>
              <w:t xml:space="preserve"> et al., </w:t>
            </w:r>
            <w:r w:rsidRPr="0016004F">
              <w:rPr>
                <w:rFonts w:ascii="Montserrat" w:eastAsia="Times New Roman" w:hAnsi="Montserrat" w:cs="Times New Roman"/>
                <w:color w:val="2C2C2C"/>
                <w:sz w:val="16"/>
                <w:szCs w:val="16"/>
                <w:lang w:eastAsia="en-GB"/>
              </w:rPr>
              <w:t>2013</w:t>
            </w:r>
          </w:p>
        </w:tc>
        <w:tc>
          <w:tcPr>
            <w:tcW w:w="0" w:type="auto"/>
            <w:hideMark/>
          </w:tcPr>
          <w:p w14:paraId="24BF3E74"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Clinical consequence of bare metal stent and stent graft failure in femoropopliteal occlusive disease</w:t>
            </w:r>
          </w:p>
        </w:tc>
        <w:tc>
          <w:tcPr>
            <w:tcW w:w="0" w:type="auto"/>
            <w:hideMark/>
          </w:tcPr>
          <w:p w14:paraId="57CB9CD0"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USA</w:t>
            </w:r>
          </w:p>
        </w:tc>
        <w:tc>
          <w:tcPr>
            <w:tcW w:w="0" w:type="auto"/>
            <w:noWrap/>
            <w:hideMark/>
          </w:tcPr>
          <w:p w14:paraId="394BCC00"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Retrospective</w:t>
            </w:r>
          </w:p>
        </w:tc>
        <w:tc>
          <w:tcPr>
            <w:tcW w:w="0" w:type="auto"/>
            <w:noWrap/>
            <w:hideMark/>
          </w:tcPr>
          <w:p w14:paraId="2BDE002E" w14:textId="77777777" w:rsidR="00F601D9" w:rsidRPr="0016004F" w:rsidRDefault="00F601D9" w:rsidP="003C644D">
            <w:pPr>
              <w:spacing w:after="60"/>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16</w:t>
            </w:r>
          </w:p>
        </w:tc>
        <w:tc>
          <w:tcPr>
            <w:tcW w:w="0" w:type="auto"/>
            <w:noWrap/>
            <w:hideMark/>
          </w:tcPr>
          <w:p w14:paraId="7EB9B8ED"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Fair (15-19)</w:t>
            </w:r>
          </w:p>
        </w:tc>
      </w:tr>
      <w:tr w:rsidR="00F601D9" w:rsidRPr="0016004F" w14:paraId="31BC1C02" w14:textId="77777777" w:rsidTr="003C644D">
        <w:trPr>
          <w:cantSplit/>
          <w:trHeight w:val="840"/>
        </w:trPr>
        <w:tc>
          <w:tcPr>
            <w:cnfStyle w:val="001000000000" w:firstRow="0" w:lastRow="0" w:firstColumn="1" w:lastColumn="0" w:oddVBand="0" w:evenVBand="0" w:oddHBand="0" w:evenHBand="0" w:firstRowFirstColumn="0" w:firstRowLastColumn="0" w:lastRowFirstColumn="0" w:lastRowLastColumn="0"/>
            <w:tcW w:w="0" w:type="auto"/>
            <w:hideMark/>
          </w:tcPr>
          <w:p w14:paraId="1F8A7D05" w14:textId="0EF34B4B" w:rsidR="00F601D9" w:rsidRPr="0016004F" w:rsidRDefault="00F601D9" w:rsidP="003C644D">
            <w:pPr>
              <w:spacing w:after="6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Vent</w:t>
            </w:r>
            <w:r w:rsidR="00BB2B7A" w:rsidRPr="0016004F">
              <w:rPr>
                <w:rFonts w:ascii="Montserrat" w:eastAsia="Times New Roman" w:hAnsi="Montserrat" w:cs="Times New Roman"/>
                <w:color w:val="2C2C2C"/>
                <w:sz w:val="16"/>
                <w:szCs w:val="16"/>
                <w:lang w:eastAsia="en-GB"/>
              </w:rPr>
              <w:t xml:space="preserve"> et al., </w:t>
            </w:r>
            <w:r w:rsidRPr="0016004F">
              <w:rPr>
                <w:rFonts w:ascii="Montserrat" w:eastAsia="Times New Roman" w:hAnsi="Montserrat" w:cs="Times New Roman"/>
                <w:color w:val="2C2C2C"/>
                <w:sz w:val="16"/>
                <w:szCs w:val="16"/>
                <w:lang w:eastAsia="en-GB"/>
              </w:rPr>
              <w:t>2017</w:t>
            </w:r>
          </w:p>
        </w:tc>
        <w:tc>
          <w:tcPr>
            <w:tcW w:w="0" w:type="auto"/>
            <w:hideMark/>
          </w:tcPr>
          <w:p w14:paraId="1EEAEC08"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Bare Metal Versus Paclitaxel-Eluting Stents for Long Femoropopliteal Lesions: Prospective Cohorts Comparison Using a Propensity Score-Matched Analysis</w:t>
            </w:r>
          </w:p>
        </w:tc>
        <w:tc>
          <w:tcPr>
            <w:tcW w:w="0" w:type="auto"/>
            <w:hideMark/>
          </w:tcPr>
          <w:p w14:paraId="356D9FC3"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France</w:t>
            </w:r>
          </w:p>
        </w:tc>
        <w:tc>
          <w:tcPr>
            <w:tcW w:w="0" w:type="auto"/>
            <w:noWrap/>
            <w:hideMark/>
          </w:tcPr>
          <w:p w14:paraId="4996BFCD"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Prospective</w:t>
            </w:r>
          </w:p>
        </w:tc>
        <w:tc>
          <w:tcPr>
            <w:tcW w:w="0" w:type="auto"/>
            <w:noWrap/>
            <w:hideMark/>
          </w:tcPr>
          <w:p w14:paraId="3748EBA6" w14:textId="77777777" w:rsidR="00F601D9" w:rsidRPr="0016004F" w:rsidRDefault="00F601D9" w:rsidP="003C644D">
            <w:pPr>
              <w:spacing w:after="60"/>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18</w:t>
            </w:r>
          </w:p>
        </w:tc>
        <w:tc>
          <w:tcPr>
            <w:tcW w:w="0" w:type="auto"/>
            <w:noWrap/>
            <w:hideMark/>
          </w:tcPr>
          <w:p w14:paraId="0385006C"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Fair (15-19)</w:t>
            </w:r>
          </w:p>
        </w:tc>
      </w:tr>
      <w:tr w:rsidR="00F601D9" w:rsidRPr="0016004F" w14:paraId="7DE2DDDA" w14:textId="77777777" w:rsidTr="003C644D">
        <w:trPr>
          <w:cnfStyle w:val="000000100000" w:firstRow="0" w:lastRow="0" w:firstColumn="0" w:lastColumn="0" w:oddVBand="0" w:evenVBand="0" w:oddHBand="1" w:evenHBand="0" w:firstRowFirstColumn="0" w:firstRowLastColumn="0" w:lastRowFirstColumn="0" w:lastRowLastColumn="0"/>
          <w:cantSplit/>
          <w:trHeight w:val="840"/>
        </w:trPr>
        <w:tc>
          <w:tcPr>
            <w:cnfStyle w:val="001000000000" w:firstRow="0" w:lastRow="0" w:firstColumn="1" w:lastColumn="0" w:oddVBand="0" w:evenVBand="0" w:oddHBand="0" w:evenHBand="0" w:firstRowFirstColumn="0" w:firstRowLastColumn="0" w:lastRowFirstColumn="0" w:lastRowLastColumn="0"/>
            <w:tcW w:w="0" w:type="auto"/>
            <w:hideMark/>
          </w:tcPr>
          <w:p w14:paraId="188B3E6A" w14:textId="4F642EF3" w:rsidR="00F601D9" w:rsidRPr="0016004F" w:rsidRDefault="00F601D9" w:rsidP="003C644D">
            <w:pPr>
              <w:spacing w:after="6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Watanabe</w:t>
            </w:r>
            <w:r w:rsidR="00BB2B7A" w:rsidRPr="0016004F">
              <w:rPr>
                <w:rFonts w:ascii="Montserrat" w:eastAsia="Times New Roman" w:hAnsi="Montserrat" w:cs="Times New Roman"/>
                <w:color w:val="2C2C2C"/>
                <w:sz w:val="16"/>
                <w:szCs w:val="16"/>
                <w:lang w:eastAsia="en-GB"/>
              </w:rPr>
              <w:t xml:space="preserve"> et al., </w:t>
            </w:r>
            <w:r w:rsidRPr="0016004F">
              <w:rPr>
                <w:rFonts w:ascii="Montserrat" w:eastAsia="Times New Roman" w:hAnsi="Montserrat" w:cs="Times New Roman"/>
                <w:color w:val="2C2C2C"/>
                <w:sz w:val="16"/>
                <w:szCs w:val="16"/>
                <w:lang w:eastAsia="en-GB"/>
              </w:rPr>
              <w:t>2018</w:t>
            </w:r>
          </w:p>
        </w:tc>
        <w:tc>
          <w:tcPr>
            <w:tcW w:w="0" w:type="auto"/>
            <w:hideMark/>
          </w:tcPr>
          <w:p w14:paraId="30E61923" w14:textId="20843E6F"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The Importance of Patency of Tibial Run Off Arteries on Clinical Outcomes</w:t>
            </w:r>
            <w:r w:rsidR="003C644D">
              <w:rPr>
                <w:rFonts w:ascii="Montserrat" w:eastAsia="Times New Roman" w:hAnsi="Montserrat" w:cs="Times New Roman"/>
                <w:color w:val="2C2C2C"/>
                <w:sz w:val="16"/>
                <w:szCs w:val="16"/>
                <w:lang w:eastAsia="en-GB"/>
              </w:rPr>
              <w:t xml:space="preserve"> </w:t>
            </w:r>
            <w:r w:rsidRPr="0016004F">
              <w:rPr>
                <w:rFonts w:ascii="Montserrat" w:eastAsia="Times New Roman" w:hAnsi="Montserrat" w:cs="Times New Roman"/>
                <w:color w:val="2C2C2C"/>
                <w:sz w:val="16"/>
                <w:szCs w:val="16"/>
                <w:lang w:eastAsia="en-GB"/>
              </w:rPr>
              <w:t xml:space="preserve">After Stenting for Chronic Total Occlusions in the Superficial </w:t>
            </w:r>
            <w:proofErr w:type="spellStart"/>
            <w:r w:rsidRPr="0016004F">
              <w:rPr>
                <w:rFonts w:ascii="Montserrat" w:eastAsia="Times New Roman" w:hAnsi="Montserrat" w:cs="Times New Roman"/>
                <w:color w:val="2C2C2C"/>
                <w:sz w:val="16"/>
                <w:szCs w:val="16"/>
                <w:lang w:eastAsia="en-GB"/>
              </w:rPr>
              <w:t>Femoro</w:t>
            </w:r>
            <w:proofErr w:type="spellEnd"/>
            <w:r w:rsidRPr="0016004F">
              <w:rPr>
                <w:rFonts w:ascii="Montserrat" w:eastAsia="Times New Roman" w:hAnsi="Montserrat" w:cs="Times New Roman"/>
                <w:color w:val="2C2C2C"/>
                <w:sz w:val="16"/>
                <w:szCs w:val="16"/>
                <w:lang w:eastAsia="en-GB"/>
              </w:rPr>
              <w:t>-popliteal Artery.</w:t>
            </w:r>
          </w:p>
        </w:tc>
        <w:tc>
          <w:tcPr>
            <w:tcW w:w="0" w:type="auto"/>
            <w:hideMark/>
          </w:tcPr>
          <w:p w14:paraId="065F2923"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Japan</w:t>
            </w:r>
          </w:p>
        </w:tc>
        <w:tc>
          <w:tcPr>
            <w:tcW w:w="0" w:type="auto"/>
            <w:noWrap/>
            <w:hideMark/>
          </w:tcPr>
          <w:p w14:paraId="0BB9D9E4"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Retrospective</w:t>
            </w:r>
          </w:p>
        </w:tc>
        <w:tc>
          <w:tcPr>
            <w:tcW w:w="0" w:type="auto"/>
            <w:noWrap/>
            <w:hideMark/>
          </w:tcPr>
          <w:p w14:paraId="73E8BFD0" w14:textId="77777777" w:rsidR="00F601D9" w:rsidRPr="0016004F" w:rsidRDefault="00F601D9" w:rsidP="003C644D">
            <w:pPr>
              <w:spacing w:after="60"/>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18</w:t>
            </w:r>
          </w:p>
        </w:tc>
        <w:tc>
          <w:tcPr>
            <w:tcW w:w="0" w:type="auto"/>
            <w:noWrap/>
            <w:hideMark/>
          </w:tcPr>
          <w:p w14:paraId="43139369"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Fair (15-19)</w:t>
            </w:r>
          </w:p>
        </w:tc>
      </w:tr>
      <w:tr w:rsidR="00F601D9" w:rsidRPr="0016004F" w14:paraId="57BB82C2" w14:textId="77777777" w:rsidTr="003C644D">
        <w:trPr>
          <w:cantSplit/>
          <w:trHeight w:val="560"/>
        </w:trPr>
        <w:tc>
          <w:tcPr>
            <w:cnfStyle w:val="001000000000" w:firstRow="0" w:lastRow="0" w:firstColumn="1" w:lastColumn="0" w:oddVBand="0" w:evenVBand="0" w:oddHBand="0" w:evenHBand="0" w:firstRowFirstColumn="0" w:firstRowLastColumn="0" w:lastRowFirstColumn="0" w:lastRowLastColumn="0"/>
            <w:tcW w:w="0" w:type="auto"/>
            <w:hideMark/>
          </w:tcPr>
          <w:p w14:paraId="0365FBE5" w14:textId="6AA45772" w:rsidR="00F601D9" w:rsidRPr="0016004F" w:rsidRDefault="00F601D9" w:rsidP="003C644D">
            <w:pPr>
              <w:spacing w:after="6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Werner</w:t>
            </w:r>
            <w:r w:rsidR="00BB2B7A" w:rsidRPr="0016004F">
              <w:rPr>
                <w:rFonts w:ascii="Montserrat" w:eastAsia="Times New Roman" w:hAnsi="Montserrat" w:cs="Times New Roman"/>
                <w:color w:val="2C2C2C"/>
                <w:sz w:val="16"/>
                <w:szCs w:val="16"/>
                <w:lang w:eastAsia="en-GB"/>
              </w:rPr>
              <w:t xml:space="preserve"> et al., </w:t>
            </w:r>
            <w:r w:rsidRPr="0016004F">
              <w:rPr>
                <w:rFonts w:ascii="Montserrat" w:eastAsia="Times New Roman" w:hAnsi="Montserrat" w:cs="Times New Roman"/>
                <w:color w:val="2C2C2C"/>
                <w:sz w:val="16"/>
                <w:szCs w:val="16"/>
                <w:lang w:eastAsia="en-GB"/>
              </w:rPr>
              <w:t>2013</w:t>
            </w:r>
          </w:p>
        </w:tc>
        <w:tc>
          <w:tcPr>
            <w:tcW w:w="0" w:type="auto"/>
            <w:hideMark/>
          </w:tcPr>
          <w:p w14:paraId="7A7D31DE"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SUMMIT registry: one-year outcomes after implantation of the EPIC self-expanding nitinol stent in the femoropopliteal segment</w:t>
            </w:r>
          </w:p>
        </w:tc>
        <w:tc>
          <w:tcPr>
            <w:tcW w:w="0" w:type="auto"/>
            <w:hideMark/>
          </w:tcPr>
          <w:p w14:paraId="2FEEFBE6"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Germany</w:t>
            </w:r>
          </w:p>
        </w:tc>
        <w:tc>
          <w:tcPr>
            <w:tcW w:w="0" w:type="auto"/>
            <w:noWrap/>
            <w:hideMark/>
          </w:tcPr>
          <w:p w14:paraId="7E426FE8"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Prospective</w:t>
            </w:r>
          </w:p>
        </w:tc>
        <w:tc>
          <w:tcPr>
            <w:tcW w:w="0" w:type="auto"/>
            <w:noWrap/>
            <w:hideMark/>
          </w:tcPr>
          <w:p w14:paraId="55CC10D0" w14:textId="77777777" w:rsidR="00F601D9" w:rsidRPr="0016004F" w:rsidRDefault="00F601D9" w:rsidP="003C644D">
            <w:pPr>
              <w:spacing w:after="60"/>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15</w:t>
            </w:r>
          </w:p>
        </w:tc>
        <w:tc>
          <w:tcPr>
            <w:tcW w:w="0" w:type="auto"/>
            <w:noWrap/>
            <w:hideMark/>
          </w:tcPr>
          <w:p w14:paraId="10ADED62"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Fair (15-19)</w:t>
            </w:r>
          </w:p>
        </w:tc>
      </w:tr>
      <w:tr w:rsidR="00F601D9" w:rsidRPr="0016004F" w14:paraId="484CD21E" w14:textId="77777777" w:rsidTr="003C644D">
        <w:trPr>
          <w:cnfStyle w:val="000000100000" w:firstRow="0" w:lastRow="0" w:firstColumn="0" w:lastColumn="0" w:oddVBand="0" w:evenVBand="0" w:oddHBand="1" w:evenHBand="0" w:firstRowFirstColumn="0" w:firstRowLastColumn="0" w:lastRowFirstColumn="0" w:lastRowLastColumn="0"/>
          <w:cantSplit/>
          <w:trHeight w:val="840"/>
        </w:trPr>
        <w:tc>
          <w:tcPr>
            <w:cnfStyle w:val="001000000000" w:firstRow="0" w:lastRow="0" w:firstColumn="1" w:lastColumn="0" w:oddVBand="0" w:evenVBand="0" w:oddHBand="0" w:evenHBand="0" w:firstRowFirstColumn="0" w:firstRowLastColumn="0" w:lastRowFirstColumn="0" w:lastRowLastColumn="0"/>
            <w:tcW w:w="0" w:type="auto"/>
            <w:hideMark/>
          </w:tcPr>
          <w:p w14:paraId="4F941F92" w14:textId="63037F9F" w:rsidR="00F601D9" w:rsidRPr="0016004F" w:rsidRDefault="00F601D9" w:rsidP="003C644D">
            <w:pPr>
              <w:spacing w:after="6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lastRenderedPageBreak/>
              <w:t>Werner</w:t>
            </w:r>
            <w:r w:rsidR="00BB2B7A" w:rsidRPr="0016004F">
              <w:rPr>
                <w:rFonts w:ascii="Montserrat" w:eastAsia="Times New Roman" w:hAnsi="Montserrat" w:cs="Times New Roman"/>
                <w:color w:val="2C2C2C"/>
                <w:sz w:val="16"/>
                <w:szCs w:val="16"/>
                <w:lang w:eastAsia="en-GB"/>
              </w:rPr>
              <w:t xml:space="preserve"> et al., </w:t>
            </w:r>
            <w:r w:rsidRPr="0016004F">
              <w:rPr>
                <w:rFonts w:ascii="Montserrat" w:eastAsia="Times New Roman" w:hAnsi="Montserrat" w:cs="Times New Roman"/>
                <w:color w:val="2C2C2C"/>
                <w:sz w:val="16"/>
                <w:szCs w:val="16"/>
                <w:lang w:eastAsia="en-GB"/>
              </w:rPr>
              <w:t>2014</w:t>
            </w:r>
          </w:p>
        </w:tc>
        <w:tc>
          <w:tcPr>
            <w:tcW w:w="0" w:type="auto"/>
            <w:hideMark/>
          </w:tcPr>
          <w:p w14:paraId="008C0EBE" w14:textId="0C5BED90"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Treatment of complex atherosclerotic femoropopliteal artery disease with a self-expanding interwoven nitinol stent: midterm results from the Leipzig SUPERA 500 registry.</w:t>
            </w:r>
          </w:p>
        </w:tc>
        <w:tc>
          <w:tcPr>
            <w:tcW w:w="0" w:type="auto"/>
            <w:hideMark/>
          </w:tcPr>
          <w:p w14:paraId="181E3551"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Germany</w:t>
            </w:r>
          </w:p>
        </w:tc>
        <w:tc>
          <w:tcPr>
            <w:tcW w:w="0" w:type="auto"/>
            <w:noWrap/>
            <w:hideMark/>
          </w:tcPr>
          <w:p w14:paraId="59F010EF"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Prospective</w:t>
            </w:r>
          </w:p>
        </w:tc>
        <w:tc>
          <w:tcPr>
            <w:tcW w:w="0" w:type="auto"/>
            <w:noWrap/>
            <w:hideMark/>
          </w:tcPr>
          <w:p w14:paraId="69C6821E" w14:textId="77777777" w:rsidR="00F601D9" w:rsidRPr="0016004F" w:rsidRDefault="00F601D9" w:rsidP="003C644D">
            <w:pPr>
              <w:spacing w:after="60"/>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14</w:t>
            </w:r>
          </w:p>
        </w:tc>
        <w:tc>
          <w:tcPr>
            <w:tcW w:w="0" w:type="auto"/>
            <w:noWrap/>
            <w:hideMark/>
          </w:tcPr>
          <w:p w14:paraId="7F7AA098"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Poor (≤ 14)</w:t>
            </w:r>
          </w:p>
        </w:tc>
      </w:tr>
      <w:tr w:rsidR="00F601D9" w:rsidRPr="0016004F" w14:paraId="2A2F697F" w14:textId="77777777" w:rsidTr="003C644D">
        <w:trPr>
          <w:cantSplit/>
          <w:trHeight w:val="560"/>
        </w:trPr>
        <w:tc>
          <w:tcPr>
            <w:cnfStyle w:val="001000000000" w:firstRow="0" w:lastRow="0" w:firstColumn="1" w:lastColumn="0" w:oddVBand="0" w:evenVBand="0" w:oddHBand="0" w:evenHBand="0" w:firstRowFirstColumn="0" w:firstRowLastColumn="0" w:lastRowFirstColumn="0" w:lastRowLastColumn="0"/>
            <w:tcW w:w="0" w:type="auto"/>
            <w:hideMark/>
          </w:tcPr>
          <w:p w14:paraId="462596AD" w14:textId="00E504BC" w:rsidR="00F601D9" w:rsidRPr="0016004F" w:rsidRDefault="00F601D9" w:rsidP="003C644D">
            <w:pPr>
              <w:spacing w:after="6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Wittig</w:t>
            </w:r>
            <w:r w:rsidR="00BB2B7A" w:rsidRPr="0016004F">
              <w:rPr>
                <w:rFonts w:ascii="Montserrat" w:eastAsia="Times New Roman" w:hAnsi="Montserrat" w:cs="Times New Roman"/>
                <w:color w:val="2C2C2C"/>
                <w:sz w:val="16"/>
                <w:szCs w:val="16"/>
                <w:lang w:eastAsia="en-GB"/>
              </w:rPr>
              <w:t xml:space="preserve"> et al., </w:t>
            </w:r>
            <w:r w:rsidRPr="0016004F">
              <w:rPr>
                <w:rFonts w:ascii="Montserrat" w:eastAsia="Times New Roman" w:hAnsi="Montserrat" w:cs="Times New Roman"/>
                <w:color w:val="2C2C2C"/>
                <w:sz w:val="16"/>
                <w:szCs w:val="16"/>
                <w:lang w:eastAsia="en-GB"/>
              </w:rPr>
              <w:t>2024</w:t>
            </w:r>
          </w:p>
        </w:tc>
        <w:tc>
          <w:tcPr>
            <w:tcW w:w="0" w:type="auto"/>
            <w:hideMark/>
          </w:tcPr>
          <w:p w14:paraId="2B123328" w14:textId="3DB55A7F"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 xml:space="preserve">Randomized Trial Comparing a Stent-Avoiding </w:t>
            </w:r>
            <w:proofErr w:type="gramStart"/>
            <w:r w:rsidRPr="0016004F">
              <w:rPr>
                <w:rFonts w:ascii="Montserrat" w:eastAsia="Times New Roman" w:hAnsi="Montserrat" w:cs="Times New Roman"/>
                <w:color w:val="2C2C2C"/>
                <w:sz w:val="16"/>
                <w:szCs w:val="16"/>
                <w:lang w:eastAsia="en-GB"/>
              </w:rPr>
              <w:t>With</w:t>
            </w:r>
            <w:proofErr w:type="gramEnd"/>
            <w:r w:rsidRPr="0016004F">
              <w:rPr>
                <w:rFonts w:ascii="Montserrat" w:eastAsia="Times New Roman" w:hAnsi="Montserrat" w:cs="Times New Roman"/>
                <w:color w:val="2C2C2C"/>
                <w:sz w:val="16"/>
                <w:szCs w:val="16"/>
                <w:lang w:eastAsia="en-GB"/>
              </w:rPr>
              <w:t xml:space="preserve"> a Stent-Preferred Strategy in Complex Femoropopliteal Lesions.</w:t>
            </w:r>
          </w:p>
        </w:tc>
        <w:tc>
          <w:tcPr>
            <w:tcW w:w="0" w:type="auto"/>
            <w:hideMark/>
          </w:tcPr>
          <w:p w14:paraId="744143DE"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Germany</w:t>
            </w:r>
          </w:p>
        </w:tc>
        <w:tc>
          <w:tcPr>
            <w:tcW w:w="0" w:type="auto"/>
            <w:noWrap/>
            <w:hideMark/>
          </w:tcPr>
          <w:p w14:paraId="06D5A0A6"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Prospective</w:t>
            </w:r>
          </w:p>
        </w:tc>
        <w:tc>
          <w:tcPr>
            <w:tcW w:w="0" w:type="auto"/>
            <w:noWrap/>
            <w:hideMark/>
          </w:tcPr>
          <w:p w14:paraId="4C80C3AA" w14:textId="77777777" w:rsidR="00F601D9" w:rsidRPr="0016004F" w:rsidRDefault="00F601D9" w:rsidP="003C644D">
            <w:pPr>
              <w:spacing w:after="60"/>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20</w:t>
            </w:r>
          </w:p>
        </w:tc>
        <w:tc>
          <w:tcPr>
            <w:tcW w:w="0" w:type="auto"/>
            <w:noWrap/>
            <w:hideMark/>
          </w:tcPr>
          <w:p w14:paraId="02DF35EA"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Good (20-24)</w:t>
            </w:r>
          </w:p>
        </w:tc>
      </w:tr>
      <w:tr w:rsidR="00F601D9" w:rsidRPr="0016004F" w14:paraId="74EF20D0" w14:textId="77777777" w:rsidTr="003C644D">
        <w:trPr>
          <w:cnfStyle w:val="000000100000" w:firstRow="0" w:lastRow="0" w:firstColumn="0" w:lastColumn="0" w:oddVBand="0" w:evenVBand="0" w:oddHBand="1" w:evenHBand="0" w:firstRowFirstColumn="0" w:firstRowLastColumn="0" w:lastRowFirstColumn="0" w:lastRowLastColumn="0"/>
          <w:cantSplit/>
          <w:trHeight w:val="560"/>
        </w:trPr>
        <w:tc>
          <w:tcPr>
            <w:cnfStyle w:val="001000000000" w:firstRow="0" w:lastRow="0" w:firstColumn="1" w:lastColumn="0" w:oddVBand="0" w:evenVBand="0" w:oddHBand="0" w:evenHBand="0" w:firstRowFirstColumn="0" w:firstRowLastColumn="0" w:lastRowFirstColumn="0" w:lastRowLastColumn="0"/>
            <w:tcW w:w="0" w:type="auto"/>
            <w:hideMark/>
          </w:tcPr>
          <w:p w14:paraId="77EEFE35" w14:textId="50150B41" w:rsidR="00F601D9" w:rsidRPr="0016004F" w:rsidRDefault="00F601D9" w:rsidP="003C644D">
            <w:pPr>
              <w:spacing w:after="6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Yang</w:t>
            </w:r>
            <w:r w:rsidR="00BB2B7A" w:rsidRPr="0016004F">
              <w:rPr>
                <w:rFonts w:ascii="Montserrat" w:eastAsia="Times New Roman" w:hAnsi="Montserrat" w:cs="Times New Roman"/>
                <w:color w:val="2C2C2C"/>
                <w:sz w:val="16"/>
                <w:szCs w:val="16"/>
                <w:lang w:eastAsia="en-GB"/>
              </w:rPr>
              <w:t xml:space="preserve"> et al., </w:t>
            </w:r>
            <w:r w:rsidRPr="0016004F">
              <w:rPr>
                <w:rFonts w:ascii="Montserrat" w:eastAsia="Times New Roman" w:hAnsi="Montserrat" w:cs="Times New Roman"/>
                <w:color w:val="2C2C2C"/>
                <w:sz w:val="16"/>
                <w:szCs w:val="16"/>
                <w:lang w:eastAsia="en-GB"/>
              </w:rPr>
              <w:t>2022</w:t>
            </w:r>
          </w:p>
        </w:tc>
        <w:tc>
          <w:tcPr>
            <w:tcW w:w="0" w:type="auto"/>
            <w:hideMark/>
          </w:tcPr>
          <w:p w14:paraId="269B25A0" w14:textId="715D81EA"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Treatment of Atherosclerotic Femoropopliteal Artery Disease with Supera Interwoven Nitinol Stent: A Real-World Study in China.</w:t>
            </w:r>
          </w:p>
        </w:tc>
        <w:tc>
          <w:tcPr>
            <w:tcW w:w="0" w:type="auto"/>
            <w:hideMark/>
          </w:tcPr>
          <w:p w14:paraId="28FF3408"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China</w:t>
            </w:r>
          </w:p>
        </w:tc>
        <w:tc>
          <w:tcPr>
            <w:tcW w:w="0" w:type="auto"/>
            <w:noWrap/>
            <w:hideMark/>
          </w:tcPr>
          <w:p w14:paraId="617BE6A1"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Retrospective</w:t>
            </w:r>
          </w:p>
        </w:tc>
        <w:tc>
          <w:tcPr>
            <w:tcW w:w="0" w:type="auto"/>
            <w:noWrap/>
            <w:hideMark/>
          </w:tcPr>
          <w:p w14:paraId="694B9284" w14:textId="77777777" w:rsidR="00F601D9" w:rsidRPr="0016004F" w:rsidRDefault="00F601D9" w:rsidP="003C644D">
            <w:pPr>
              <w:spacing w:after="60"/>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13</w:t>
            </w:r>
          </w:p>
        </w:tc>
        <w:tc>
          <w:tcPr>
            <w:tcW w:w="0" w:type="auto"/>
            <w:noWrap/>
            <w:hideMark/>
          </w:tcPr>
          <w:p w14:paraId="1340BE9A"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Poor (≤ 14)</w:t>
            </w:r>
          </w:p>
        </w:tc>
      </w:tr>
      <w:tr w:rsidR="00F601D9" w:rsidRPr="0016004F" w14:paraId="307CC700" w14:textId="77777777" w:rsidTr="003C644D">
        <w:trPr>
          <w:cantSplit/>
          <w:trHeight w:val="560"/>
        </w:trPr>
        <w:tc>
          <w:tcPr>
            <w:cnfStyle w:val="001000000000" w:firstRow="0" w:lastRow="0" w:firstColumn="1" w:lastColumn="0" w:oddVBand="0" w:evenVBand="0" w:oddHBand="0" w:evenHBand="0" w:firstRowFirstColumn="0" w:firstRowLastColumn="0" w:lastRowFirstColumn="0" w:lastRowLastColumn="0"/>
            <w:tcW w:w="0" w:type="auto"/>
            <w:hideMark/>
          </w:tcPr>
          <w:p w14:paraId="14CAD176" w14:textId="6CBAA24A" w:rsidR="00F601D9" w:rsidRPr="0016004F" w:rsidRDefault="00F601D9" w:rsidP="003C644D">
            <w:pPr>
              <w:spacing w:after="6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Ye</w:t>
            </w:r>
            <w:r w:rsidR="00BB2B7A" w:rsidRPr="0016004F">
              <w:rPr>
                <w:rFonts w:ascii="Montserrat" w:eastAsia="Times New Roman" w:hAnsi="Montserrat" w:cs="Times New Roman"/>
                <w:color w:val="2C2C2C"/>
                <w:sz w:val="16"/>
                <w:szCs w:val="16"/>
                <w:lang w:eastAsia="en-GB"/>
              </w:rPr>
              <w:t xml:space="preserve"> et al., </w:t>
            </w:r>
            <w:r w:rsidRPr="0016004F">
              <w:rPr>
                <w:rFonts w:ascii="Montserrat" w:eastAsia="Times New Roman" w:hAnsi="Montserrat" w:cs="Times New Roman"/>
                <w:color w:val="2C2C2C"/>
                <w:sz w:val="16"/>
                <w:szCs w:val="16"/>
                <w:lang w:eastAsia="en-GB"/>
              </w:rPr>
              <w:t>2022</w:t>
            </w:r>
          </w:p>
        </w:tc>
        <w:tc>
          <w:tcPr>
            <w:tcW w:w="0" w:type="auto"/>
            <w:hideMark/>
          </w:tcPr>
          <w:p w14:paraId="43D2661F"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 xml:space="preserve">First peripheral drug-eluting stent clinical results from China: 1-year outcomes of the </w:t>
            </w:r>
            <w:proofErr w:type="spellStart"/>
            <w:r w:rsidRPr="0016004F">
              <w:rPr>
                <w:rFonts w:ascii="Montserrat" w:eastAsia="Times New Roman" w:hAnsi="Montserrat" w:cs="Times New Roman"/>
                <w:color w:val="2C2C2C"/>
                <w:sz w:val="16"/>
                <w:szCs w:val="16"/>
                <w:lang w:eastAsia="en-GB"/>
              </w:rPr>
              <w:t>Zilver</w:t>
            </w:r>
            <w:proofErr w:type="spellEnd"/>
            <w:r w:rsidRPr="0016004F">
              <w:rPr>
                <w:rFonts w:ascii="Montserrat" w:eastAsia="Times New Roman" w:hAnsi="Montserrat" w:cs="Times New Roman"/>
                <w:color w:val="2C2C2C"/>
                <w:sz w:val="16"/>
                <w:szCs w:val="16"/>
                <w:lang w:eastAsia="en-GB"/>
              </w:rPr>
              <w:t xml:space="preserve"> PTX China study</w:t>
            </w:r>
          </w:p>
        </w:tc>
        <w:tc>
          <w:tcPr>
            <w:tcW w:w="0" w:type="auto"/>
            <w:hideMark/>
          </w:tcPr>
          <w:p w14:paraId="79A48D53"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China</w:t>
            </w:r>
          </w:p>
        </w:tc>
        <w:tc>
          <w:tcPr>
            <w:tcW w:w="0" w:type="auto"/>
            <w:noWrap/>
            <w:hideMark/>
          </w:tcPr>
          <w:p w14:paraId="38CE8FBB"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Prospective</w:t>
            </w:r>
          </w:p>
        </w:tc>
        <w:tc>
          <w:tcPr>
            <w:tcW w:w="0" w:type="auto"/>
            <w:noWrap/>
            <w:hideMark/>
          </w:tcPr>
          <w:p w14:paraId="676CC608" w14:textId="77777777" w:rsidR="00F601D9" w:rsidRPr="0016004F" w:rsidRDefault="00F601D9" w:rsidP="003C644D">
            <w:pPr>
              <w:spacing w:after="60"/>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17</w:t>
            </w:r>
          </w:p>
        </w:tc>
        <w:tc>
          <w:tcPr>
            <w:tcW w:w="0" w:type="auto"/>
            <w:noWrap/>
            <w:hideMark/>
          </w:tcPr>
          <w:p w14:paraId="52F61D96"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Fair (15-19)</w:t>
            </w:r>
          </w:p>
        </w:tc>
      </w:tr>
      <w:tr w:rsidR="00F601D9" w:rsidRPr="0016004F" w14:paraId="05D7F368" w14:textId="77777777" w:rsidTr="003C644D">
        <w:trPr>
          <w:cnfStyle w:val="000000100000" w:firstRow="0" w:lastRow="0" w:firstColumn="0" w:lastColumn="0" w:oddVBand="0" w:evenVBand="0" w:oddHBand="1" w:evenHBand="0" w:firstRowFirstColumn="0" w:firstRowLastColumn="0" w:lastRowFirstColumn="0" w:lastRowLastColumn="0"/>
          <w:cantSplit/>
          <w:trHeight w:val="560"/>
        </w:trPr>
        <w:tc>
          <w:tcPr>
            <w:cnfStyle w:val="001000000000" w:firstRow="0" w:lastRow="0" w:firstColumn="1" w:lastColumn="0" w:oddVBand="0" w:evenVBand="0" w:oddHBand="0" w:evenHBand="0" w:firstRowFirstColumn="0" w:firstRowLastColumn="0" w:lastRowFirstColumn="0" w:lastRowLastColumn="0"/>
            <w:tcW w:w="0" w:type="auto"/>
            <w:hideMark/>
          </w:tcPr>
          <w:p w14:paraId="3DEB079E" w14:textId="0CED6447" w:rsidR="00F601D9" w:rsidRPr="0016004F" w:rsidRDefault="00F601D9" w:rsidP="003C644D">
            <w:pPr>
              <w:spacing w:after="6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Ye</w:t>
            </w:r>
            <w:r w:rsidR="00BB2B7A" w:rsidRPr="0016004F">
              <w:rPr>
                <w:rFonts w:ascii="Montserrat" w:eastAsia="Times New Roman" w:hAnsi="Montserrat" w:cs="Times New Roman"/>
                <w:color w:val="2C2C2C"/>
                <w:sz w:val="16"/>
                <w:szCs w:val="16"/>
                <w:lang w:eastAsia="en-GB"/>
              </w:rPr>
              <w:t xml:space="preserve"> et al., </w:t>
            </w:r>
            <w:r w:rsidRPr="0016004F">
              <w:rPr>
                <w:rFonts w:ascii="Montserrat" w:eastAsia="Times New Roman" w:hAnsi="Montserrat" w:cs="Times New Roman"/>
                <w:color w:val="2C2C2C"/>
                <w:sz w:val="16"/>
                <w:szCs w:val="16"/>
                <w:lang w:eastAsia="en-GB"/>
              </w:rPr>
              <w:t>2023</w:t>
            </w:r>
          </w:p>
        </w:tc>
        <w:tc>
          <w:tcPr>
            <w:tcW w:w="0" w:type="auto"/>
            <w:hideMark/>
          </w:tcPr>
          <w:p w14:paraId="7C901036"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Stent Graft vs Drug-Coated Balloon in Endovascular Treatment of Complex Femoropopliteal Artery Lesions: A 2-Center Experience</w:t>
            </w:r>
          </w:p>
        </w:tc>
        <w:tc>
          <w:tcPr>
            <w:tcW w:w="0" w:type="auto"/>
            <w:hideMark/>
          </w:tcPr>
          <w:p w14:paraId="3DCAE353"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China</w:t>
            </w:r>
          </w:p>
        </w:tc>
        <w:tc>
          <w:tcPr>
            <w:tcW w:w="0" w:type="auto"/>
            <w:noWrap/>
            <w:hideMark/>
          </w:tcPr>
          <w:p w14:paraId="2B7FBCCC"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Retrospective</w:t>
            </w:r>
          </w:p>
        </w:tc>
        <w:tc>
          <w:tcPr>
            <w:tcW w:w="0" w:type="auto"/>
            <w:noWrap/>
            <w:hideMark/>
          </w:tcPr>
          <w:p w14:paraId="5E7AA930" w14:textId="77777777" w:rsidR="00F601D9" w:rsidRPr="0016004F" w:rsidRDefault="00F601D9" w:rsidP="003C644D">
            <w:pPr>
              <w:spacing w:after="60"/>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18</w:t>
            </w:r>
          </w:p>
        </w:tc>
        <w:tc>
          <w:tcPr>
            <w:tcW w:w="0" w:type="auto"/>
            <w:noWrap/>
            <w:hideMark/>
          </w:tcPr>
          <w:p w14:paraId="22B9706E"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Fair (15-19)</w:t>
            </w:r>
          </w:p>
        </w:tc>
      </w:tr>
      <w:tr w:rsidR="00F601D9" w:rsidRPr="0016004F" w14:paraId="59D46EF8" w14:textId="77777777" w:rsidTr="003C644D">
        <w:trPr>
          <w:cantSplit/>
          <w:trHeight w:val="840"/>
        </w:trPr>
        <w:tc>
          <w:tcPr>
            <w:cnfStyle w:val="001000000000" w:firstRow="0" w:lastRow="0" w:firstColumn="1" w:lastColumn="0" w:oddVBand="0" w:evenVBand="0" w:oddHBand="0" w:evenHBand="0" w:firstRowFirstColumn="0" w:firstRowLastColumn="0" w:lastRowFirstColumn="0" w:lastRowLastColumn="0"/>
            <w:tcW w:w="0" w:type="auto"/>
            <w:hideMark/>
          </w:tcPr>
          <w:p w14:paraId="48A18564" w14:textId="6D8B350E" w:rsidR="00F601D9" w:rsidRPr="0016004F" w:rsidRDefault="00F601D9" w:rsidP="003C644D">
            <w:pPr>
              <w:spacing w:after="6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Yokoi</w:t>
            </w:r>
            <w:r w:rsidR="00BB2B7A" w:rsidRPr="0016004F">
              <w:rPr>
                <w:rFonts w:ascii="Montserrat" w:eastAsia="Times New Roman" w:hAnsi="Montserrat" w:cs="Times New Roman"/>
                <w:color w:val="2C2C2C"/>
                <w:sz w:val="16"/>
                <w:szCs w:val="16"/>
                <w:lang w:eastAsia="en-GB"/>
              </w:rPr>
              <w:t xml:space="preserve"> et al., </w:t>
            </w:r>
            <w:r w:rsidRPr="0016004F">
              <w:rPr>
                <w:rFonts w:ascii="Montserrat" w:eastAsia="Times New Roman" w:hAnsi="Montserrat" w:cs="Times New Roman"/>
                <w:color w:val="2C2C2C"/>
                <w:sz w:val="16"/>
                <w:szCs w:val="16"/>
                <w:lang w:eastAsia="en-GB"/>
              </w:rPr>
              <w:t>2016</w:t>
            </w:r>
          </w:p>
        </w:tc>
        <w:tc>
          <w:tcPr>
            <w:tcW w:w="0" w:type="auto"/>
            <w:hideMark/>
          </w:tcPr>
          <w:p w14:paraId="77873866"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proofErr w:type="spellStart"/>
            <w:r w:rsidRPr="0016004F">
              <w:rPr>
                <w:rFonts w:ascii="Montserrat" w:eastAsia="Times New Roman" w:hAnsi="Montserrat" w:cs="Times New Roman"/>
                <w:color w:val="2C2C2C"/>
                <w:sz w:val="16"/>
                <w:szCs w:val="16"/>
                <w:lang w:eastAsia="en-GB"/>
              </w:rPr>
              <w:t>Zilver</w:t>
            </w:r>
            <w:proofErr w:type="spellEnd"/>
            <w:r w:rsidRPr="0016004F">
              <w:rPr>
                <w:rFonts w:ascii="Montserrat" w:eastAsia="Times New Roman" w:hAnsi="Montserrat" w:cs="Times New Roman"/>
                <w:color w:val="2C2C2C"/>
                <w:sz w:val="16"/>
                <w:szCs w:val="16"/>
                <w:lang w:eastAsia="en-GB"/>
              </w:rPr>
              <w:t xml:space="preserve"> PTX Post-Market Surveillance Study of Paclitaxel-Eluting Stents for Treating Femoropopliteal Artery Disease in Japan: 12-Month Results</w:t>
            </w:r>
          </w:p>
        </w:tc>
        <w:tc>
          <w:tcPr>
            <w:tcW w:w="0" w:type="auto"/>
            <w:hideMark/>
          </w:tcPr>
          <w:p w14:paraId="198B908D"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Japan</w:t>
            </w:r>
          </w:p>
        </w:tc>
        <w:tc>
          <w:tcPr>
            <w:tcW w:w="0" w:type="auto"/>
            <w:noWrap/>
            <w:hideMark/>
          </w:tcPr>
          <w:p w14:paraId="1A352F7E"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Prospective</w:t>
            </w:r>
          </w:p>
        </w:tc>
        <w:tc>
          <w:tcPr>
            <w:tcW w:w="0" w:type="auto"/>
            <w:noWrap/>
            <w:hideMark/>
          </w:tcPr>
          <w:p w14:paraId="056BA615" w14:textId="77777777" w:rsidR="00F601D9" w:rsidRPr="0016004F" w:rsidRDefault="00F601D9" w:rsidP="003C644D">
            <w:pPr>
              <w:spacing w:after="60"/>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18</w:t>
            </w:r>
          </w:p>
        </w:tc>
        <w:tc>
          <w:tcPr>
            <w:tcW w:w="0" w:type="auto"/>
            <w:noWrap/>
            <w:hideMark/>
          </w:tcPr>
          <w:p w14:paraId="0DCF14AD"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Fair (15-19)</w:t>
            </w:r>
          </w:p>
        </w:tc>
      </w:tr>
      <w:tr w:rsidR="00F601D9" w:rsidRPr="0016004F" w14:paraId="02696E67" w14:textId="77777777" w:rsidTr="003C644D">
        <w:trPr>
          <w:cnfStyle w:val="000000100000" w:firstRow="0" w:lastRow="0" w:firstColumn="0" w:lastColumn="0" w:oddVBand="0" w:evenVBand="0" w:oddHBand="1" w:evenHBand="0" w:firstRowFirstColumn="0" w:firstRowLastColumn="0" w:lastRowFirstColumn="0" w:lastRowLastColumn="0"/>
          <w:cantSplit/>
          <w:trHeight w:val="840"/>
        </w:trPr>
        <w:tc>
          <w:tcPr>
            <w:cnfStyle w:val="001000000000" w:firstRow="0" w:lastRow="0" w:firstColumn="1" w:lastColumn="0" w:oddVBand="0" w:evenVBand="0" w:oddHBand="0" w:evenHBand="0" w:firstRowFirstColumn="0" w:firstRowLastColumn="0" w:lastRowFirstColumn="0" w:lastRowLastColumn="0"/>
            <w:tcW w:w="0" w:type="auto"/>
            <w:hideMark/>
          </w:tcPr>
          <w:p w14:paraId="45B2053F" w14:textId="01053738" w:rsidR="00F601D9" w:rsidRPr="0016004F" w:rsidRDefault="00F601D9" w:rsidP="003C644D">
            <w:pPr>
              <w:spacing w:after="6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Yoshioka</w:t>
            </w:r>
            <w:r w:rsidR="00BB2B7A" w:rsidRPr="0016004F">
              <w:rPr>
                <w:rFonts w:ascii="Montserrat" w:eastAsia="Times New Roman" w:hAnsi="Montserrat" w:cs="Times New Roman"/>
                <w:color w:val="2C2C2C"/>
                <w:sz w:val="16"/>
                <w:szCs w:val="16"/>
                <w:lang w:eastAsia="en-GB"/>
              </w:rPr>
              <w:t xml:space="preserve"> et al., </w:t>
            </w:r>
            <w:r w:rsidRPr="0016004F">
              <w:rPr>
                <w:rFonts w:ascii="Montserrat" w:eastAsia="Times New Roman" w:hAnsi="Montserrat" w:cs="Times New Roman"/>
                <w:color w:val="2C2C2C"/>
                <w:sz w:val="16"/>
                <w:szCs w:val="16"/>
                <w:lang w:eastAsia="en-GB"/>
              </w:rPr>
              <w:t>2023</w:t>
            </w:r>
          </w:p>
        </w:tc>
        <w:tc>
          <w:tcPr>
            <w:tcW w:w="0" w:type="auto"/>
            <w:hideMark/>
          </w:tcPr>
          <w:p w14:paraId="598023F7"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Two-year clinical outcomes and predictors of restenosis following the use of polymer-coated paclitaxel-eluting stents or drug-coated balloons in patients with femoropopliteal artery disease</w:t>
            </w:r>
          </w:p>
        </w:tc>
        <w:tc>
          <w:tcPr>
            <w:tcW w:w="0" w:type="auto"/>
            <w:hideMark/>
          </w:tcPr>
          <w:p w14:paraId="23F0B205"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Japan</w:t>
            </w:r>
          </w:p>
        </w:tc>
        <w:tc>
          <w:tcPr>
            <w:tcW w:w="0" w:type="auto"/>
            <w:noWrap/>
            <w:hideMark/>
          </w:tcPr>
          <w:p w14:paraId="63EA23E2"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Retrospective</w:t>
            </w:r>
          </w:p>
        </w:tc>
        <w:tc>
          <w:tcPr>
            <w:tcW w:w="0" w:type="auto"/>
            <w:noWrap/>
            <w:hideMark/>
          </w:tcPr>
          <w:p w14:paraId="286F8C8A" w14:textId="77777777" w:rsidR="00F601D9" w:rsidRPr="0016004F" w:rsidRDefault="00F601D9" w:rsidP="003C644D">
            <w:pPr>
              <w:spacing w:after="60"/>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16</w:t>
            </w:r>
          </w:p>
        </w:tc>
        <w:tc>
          <w:tcPr>
            <w:tcW w:w="0" w:type="auto"/>
            <w:noWrap/>
            <w:hideMark/>
          </w:tcPr>
          <w:p w14:paraId="5A6F5223"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Fair (15-19)</w:t>
            </w:r>
          </w:p>
        </w:tc>
      </w:tr>
      <w:tr w:rsidR="00F601D9" w:rsidRPr="0016004F" w14:paraId="1395845C" w14:textId="77777777" w:rsidTr="003C644D">
        <w:trPr>
          <w:cantSplit/>
          <w:trHeight w:val="560"/>
        </w:trPr>
        <w:tc>
          <w:tcPr>
            <w:cnfStyle w:val="001000000000" w:firstRow="0" w:lastRow="0" w:firstColumn="1" w:lastColumn="0" w:oddVBand="0" w:evenVBand="0" w:oddHBand="0" w:evenHBand="0" w:firstRowFirstColumn="0" w:firstRowLastColumn="0" w:lastRowFirstColumn="0" w:lastRowLastColumn="0"/>
            <w:tcW w:w="0" w:type="auto"/>
            <w:hideMark/>
          </w:tcPr>
          <w:p w14:paraId="21BD2748" w14:textId="3FCB184E" w:rsidR="00F601D9" w:rsidRPr="0016004F" w:rsidRDefault="00F601D9" w:rsidP="003C644D">
            <w:pPr>
              <w:spacing w:after="6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Zamani</w:t>
            </w:r>
            <w:r w:rsidR="00BB2B7A" w:rsidRPr="0016004F">
              <w:rPr>
                <w:rFonts w:ascii="Montserrat" w:eastAsia="Times New Roman" w:hAnsi="Montserrat" w:cs="Times New Roman"/>
                <w:color w:val="2C2C2C"/>
                <w:sz w:val="16"/>
                <w:szCs w:val="16"/>
                <w:lang w:eastAsia="en-GB"/>
              </w:rPr>
              <w:t xml:space="preserve"> et al., </w:t>
            </w:r>
            <w:r w:rsidRPr="0016004F">
              <w:rPr>
                <w:rFonts w:ascii="Montserrat" w:eastAsia="Times New Roman" w:hAnsi="Montserrat" w:cs="Times New Roman"/>
                <w:color w:val="2C2C2C"/>
                <w:sz w:val="16"/>
                <w:szCs w:val="16"/>
                <w:lang w:eastAsia="en-GB"/>
              </w:rPr>
              <w:t>2021</w:t>
            </w:r>
          </w:p>
        </w:tc>
        <w:tc>
          <w:tcPr>
            <w:tcW w:w="0" w:type="auto"/>
            <w:hideMark/>
          </w:tcPr>
          <w:p w14:paraId="7098C208"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Outcomes after Endovascular Stent Placement for Long-Segment Superficial Femoral Artery Lesions</w:t>
            </w:r>
          </w:p>
        </w:tc>
        <w:tc>
          <w:tcPr>
            <w:tcW w:w="0" w:type="auto"/>
            <w:hideMark/>
          </w:tcPr>
          <w:p w14:paraId="2F58ABB0"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USA</w:t>
            </w:r>
          </w:p>
        </w:tc>
        <w:tc>
          <w:tcPr>
            <w:tcW w:w="0" w:type="auto"/>
            <w:noWrap/>
            <w:hideMark/>
          </w:tcPr>
          <w:p w14:paraId="77BF3F4C"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Retrospective</w:t>
            </w:r>
          </w:p>
        </w:tc>
        <w:tc>
          <w:tcPr>
            <w:tcW w:w="0" w:type="auto"/>
            <w:noWrap/>
            <w:hideMark/>
          </w:tcPr>
          <w:p w14:paraId="7EEC47EF" w14:textId="77777777" w:rsidR="00F601D9" w:rsidRPr="0016004F" w:rsidRDefault="00F601D9" w:rsidP="003C644D">
            <w:pPr>
              <w:spacing w:after="60"/>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17</w:t>
            </w:r>
          </w:p>
        </w:tc>
        <w:tc>
          <w:tcPr>
            <w:tcW w:w="0" w:type="auto"/>
            <w:noWrap/>
            <w:hideMark/>
          </w:tcPr>
          <w:p w14:paraId="49908972"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Fair (15-19)</w:t>
            </w:r>
          </w:p>
        </w:tc>
      </w:tr>
      <w:tr w:rsidR="00F601D9" w:rsidRPr="0016004F" w14:paraId="1C5381BD" w14:textId="77777777" w:rsidTr="003C644D">
        <w:trPr>
          <w:cnfStyle w:val="000000100000" w:firstRow="0" w:lastRow="0" w:firstColumn="0" w:lastColumn="0" w:oddVBand="0" w:evenVBand="0" w:oddHBand="1" w:evenHBand="0" w:firstRowFirstColumn="0" w:firstRowLastColumn="0" w:lastRowFirstColumn="0" w:lastRowLastColumn="0"/>
          <w:cantSplit/>
          <w:trHeight w:val="560"/>
        </w:trPr>
        <w:tc>
          <w:tcPr>
            <w:cnfStyle w:val="001000000000" w:firstRow="0" w:lastRow="0" w:firstColumn="1" w:lastColumn="0" w:oddVBand="0" w:evenVBand="0" w:oddHBand="0" w:evenHBand="0" w:firstRowFirstColumn="0" w:firstRowLastColumn="0" w:lastRowFirstColumn="0" w:lastRowLastColumn="0"/>
            <w:tcW w:w="0" w:type="auto"/>
            <w:hideMark/>
          </w:tcPr>
          <w:p w14:paraId="6A037757" w14:textId="039F6CF1" w:rsidR="00F601D9" w:rsidRPr="0016004F" w:rsidRDefault="00F601D9" w:rsidP="003C644D">
            <w:pPr>
              <w:spacing w:after="6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Zeller</w:t>
            </w:r>
            <w:r w:rsidR="00BB2B7A" w:rsidRPr="0016004F">
              <w:rPr>
                <w:rFonts w:ascii="Montserrat" w:eastAsia="Times New Roman" w:hAnsi="Montserrat" w:cs="Times New Roman"/>
                <w:color w:val="2C2C2C"/>
                <w:sz w:val="16"/>
                <w:szCs w:val="16"/>
                <w:lang w:eastAsia="en-GB"/>
              </w:rPr>
              <w:t xml:space="preserve"> et al., </w:t>
            </w:r>
            <w:r w:rsidRPr="0016004F">
              <w:rPr>
                <w:rFonts w:ascii="Montserrat" w:eastAsia="Times New Roman" w:hAnsi="Montserrat" w:cs="Times New Roman"/>
                <w:color w:val="2C2C2C"/>
                <w:sz w:val="16"/>
                <w:szCs w:val="16"/>
                <w:lang w:eastAsia="en-GB"/>
              </w:rPr>
              <w:t>2014</w:t>
            </w:r>
          </w:p>
        </w:tc>
        <w:tc>
          <w:tcPr>
            <w:tcW w:w="0" w:type="auto"/>
            <w:hideMark/>
          </w:tcPr>
          <w:p w14:paraId="22062E1B"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Drug-coated balloons vs. drug-eluting stents for treatment of long femoropopliteal lesions</w:t>
            </w:r>
          </w:p>
        </w:tc>
        <w:tc>
          <w:tcPr>
            <w:tcW w:w="0" w:type="auto"/>
            <w:hideMark/>
          </w:tcPr>
          <w:p w14:paraId="6223920E"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Germany</w:t>
            </w:r>
          </w:p>
        </w:tc>
        <w:tc>
          <w:tcPr>
            <w:tcW w:w="0" w:type="auto"/>
            <w:noWrap/>
            <w:hideMark/>
          </w:tcPr>
          <w:p w14:paraId="09A71189"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Retrospective</w:t>
            </w:r>
          </w:p>
        </w:tc>
        <w:tc>
          <w:tcPr>
            <w:tcW w:w="0" w:type="auto"/>
            <w:noWrap/>
            <w:hideMark/>
          </w:tcPr>
          <w:p w14:paraId="69585E34" w14:textId="77777777" w:rsidR="00F601D9" w:rsidRPr="0016004F" w:rsidRDefault="00F601D9" w:rsidP="003C644D">
            <w:pPr>
              <w:spacing w:after="60"/>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18</w:t>
            </w:r>
          </w:p>
        </w:tc>
        <w:tc>
          <w:tcPr>
            <w:tcW w:w="0" w:type="auto"/>
            <w:noWrap/>
            <w:hideMark/>
          </w:tcPr>
          <w:p w14:paraId="7E22DBE2"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Fair (15-19)</w:t>
            </w:r>
          </w:p>
        </w:tc>
      </w:tr>
      <w:tr w:rsidR="00F601D9" w:rsidRPr="0016004F" w14:paraId="54AB76BE" w14:textId="77777777" w:rsidTr="003C644D">
        <w:trPr>
          <w:cantSplit/>
          <w:trHeight w:val="560"/>
        </w:trPr>
        <w:tc>
          <w:tcPr>
            <w:cnfStyle w:val="001000000000" w:firstRow="0" w:lastRow="0" w:firstColumn="1" w:lastColumn="0" w:oddVBand="0" w:evenVBand="0" w:oddHBand="0" w:evenHBand="0" w:firstRowFirstColumn="0" w:firstRowLastColumn="0" w:lastRowFirstColumn="0" w:lastRowLastColumn="0"/>
            <w:tcW w:w="0" w:type="auto"/>
            <w:hideMark/>
          </w:tcPr>
          <w:p w14:paraId="4AA4E78E" w14:textId="59AC17BB" w:rsidR="00F601D9" w:rsidRPr="0016004F" w:rsidRDefault="00F601D9" w:rsidP="003C644D">
            <w:pPr>
              <w:spacing w:after="6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Zeller</w:t>
            </w:r>
            <w:r w:rsidR="00BB2B7A" w:rsidRPr="0016004F">
              <w:rPr>
                <w:rFonts w:ascii="Montserrat" w:eastAsia="Times New Roman" w:hAnsi="Montserrat" w:cs="Times New Roman"/>
                <w:color w:val="2C2C2C"/>
                <w:sz w:val="16"/>
                <w:szCs w:val="16"/>
                <w:lang w:eastAsia="en-GB"/>
              </w:rPr>
              <w:t xml:space="preserve"> et al., </w:t>
            </w:r>
            <w:r w:rsidRPr="0016004F">
              <w:rPr>
                <w:rFonts w:ascii="Montserrat" w:eastAsia="Times New Roman" w:hAnsi="Montserrat" w:cs="Times New Roman"/>
                <w:color w:val="2C2C2C"/>
                <w:sz w:val="16"/>
                <w:szCs w:val="16"/>
                <w:lang w:eastAsia="en-GB"/>
              </w:rPr>
              <w:t>2016</w:t>
            </w:r>
          </w:p>
        </w:tc>
        <w:tc>
          <w:tcPr>
            <w:tcW w:w="0" w:type="auto"/>
            <w:hideMark/>
          </w:tcPr>
          <w:p w14:paraId="33541FC2" w14:textId="2B4DEEA9"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 xml:space="preserve">Helical </w:t>
            </w:r>
            <w:proofErr w:type="spellStart"/>
            <w:r w:rsidRPr="0016004F">
              <w:rPr>
                <w:rFonts w:ascii="Montserrat" w:eastAsia="Times New Roman" w:hAnsi="Montserrat" w:cs="Times New Roman"/>
                <w:color w:val="2C2C2C"/>
                <w:sz w:val="16"/>
                <w:szCs w:val="16"/>
                <w:lang w:eastAsia="en-GB"/>
              </w:rPr>
              <w:t>Centerline</w:t>
            </w:r>
            <w:proofErr w:type="spellEnd"/>
            <w:r w:rsidRPr="0016004F">
              <w:rPr>
                <w:rFonts w:ascii="Montserrat" w:eastAsia="Times New Roman" w:hAnsi="Montserrat" w:cs="Times New Roman"/>
                <w:color w:val="2C2C2C"/>
                <w:sz w:val="16"/>
                <w:szCs w:val="16"/>
                <w:lang w:eastAsia="en-GB"/>
              </w:rPr>
              <w:t xml:space="preserve"> Stent Improves Patency: Two-Year Results </w:t>
            </w:r>
            <w:proofErr w:type="gramStart"/>
            <w:r w:rsidRPr="0016004F">
              <w:rPr>
                <w:rFonts w:ascii="Montserrat" w:eastAsia="Times New Roman" w:hAnsi="Montserrat" w:cs="Times New Roman"/>
                <w:color w:val="2C2C2C"/>
                <w:sz w:val="16"/>
                <w:szCs w:val="16"/>
                <w:lang w:eastAsia="en-GB"/>
              </w:rPr>
              <w:t>From</w:t>
            </w:r>
            <w:proofErr w:type="gramEnd"/>
            <w:r w:rsidRPr="0016004F">
              <w:rPr>
                <w:rFonts w:ascii="Montserrat" w:eastAsia="Times New Roman" w:hAnsi="Montserrat" w:cs="Times New Roman"/>
                <w:color w:val="2C2C2C"/>
                <w:sz w:val="16"/>
                <w:szCs w:val="16"/>
                <w:lang w:eastAsia="en-GB"/>
              </w:rPr>
              <w:t xml:space="preserve"> the Randomized Mimics Trial.</w:t>
            </w:r>
          </w:p>
        </w:tc>
        <w:tc>
          <w:tcPr>
            <w:tcW w:w="0" w:type="auto"/>
            <w:hideMark/>
          </w:tcPr>
          <w:p w14:paraId="3D5321E7"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Germany</w:t>
            </w:r>
          </w:p>
        </w:tc>
        <w:tc>
          <w:tcPr>
            <w:tcW w:w="0" w:type="auto"/>
            <w:noWrap/>
            <w:hideMark/>
          </w:tcPr>
          <w:p w14:paraId="39487F3F"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Prospective</w:t>
            </w:r>
          </w:p>
        </w:tc>
        <w:tc>
          <w:tcPr>
            <w:tcW w:w="0" w:type="auto"/>
            <w:noWrap/>
            <w:hideMark/>
          </w:tcPr>
          <w:p w14:paraId="2D46760B" w14:textId="77777777" w:rsidR="00F601D9" w:rsidRPr="0016004F" w:rsidRDefault="00F601D9" w:rsidP="003C644D">
            <w:pPr>
              <w:spacing w:after="60"/>
              <w:jc w:val="right"/>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18</w:t>
            </w:r>
          </w:p>
        </w:tc>
        <w:tc>
          <w:tcPr>
            <w:tcW w:w="0" w:type="auto"/>
            <w:noWrap/>
            <w:hideMark/>
          </w:tcPr>
          <w:p w14:paraId="032B5BE4" w14:textId="77777777" w:rsidR="00F601D9" w:rsidRPr="0016004F" w:rsidRDefault="00F601D9" w:rsidP="003C644D">
            <w:pPr>
              <w:spacing w:after="60"/>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Fair (15-19)</w:t>
            </w:r>
          </w:p>
        </w:tc>
      </w:tr>
      <w:tr w:rsidR="00F601D9" w:rsidRPr="0016004F" w14:paraId="7B6ABFBC" w14:textId="77777777" w:rsidTr="003C644D">
        <w:trPr>
          <w:cnfStyle w:val="000000100000" w:firstRow="0" w:lastRow="0" w:firstColumn="0" w:lastColumn="0" w:oddVBand="0" w:evenVBand="0" w:oddHBand="1" w:evenHBand="0" w:firstRowFirstColumn="0" w:firstRowLastColumn="0" w:lastRowFirstColumn="0" w:lastRowLastColumn="0"/>
          <w:cantSplit/>
          <w:trHeight w:val="560"/>
        </w:trPr>
        <w:tc>
          <w:tcPr>
            <w:cnfStyle w:val="001000000000" w:firstRow="0" w:lastRow="0" w:firstColumn="1" w:lastColumn="0" w:oddVBand="0" w:evenVBand="0" w:oddHBand="0" w:evenHBand="0" w:firstRowFirstColumn="0" w:firstRowLastColumn="0" w:lastRowFirstColumn="0" w:lastRowLastColumn="0"/>
            <w:tcW w:w="0" w:type="auto"/>
            <w:hideMark/>
          </w:tcPr>
          <w:p w14:paraId="50F73283" w14:textId="2A9DB3ED" w:rsidR="00F601D9" w:rsidRPr="0016004F" w:rsidRDefault="00F601D9" w:rsidP="003C644D">
            <w:pPr>
              <w:spacing w:after="6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Zhao</w:t>
            </w:r>
            <w:r w:rsidR="00BB2B7A" w:rsidRPr="0016004F">
              <w:rPr>
                <w:rFonts w:ascii="Montserrat" w:eastAsia="Times New Roman" w:hAnsi="Montserrat" w:cs="Times New Roman"/>
                <w:color w:val="2C2C2C"/>
                <w:sz w:val="16"/>
                <w:szCs w:val="16"/>
                <w:lang w:eastAsia="en-GB"/>
              </w:rPr>
              <w:t xml:space="preserve"> et al., </w:t>
            </w:r>
            <w:r w:rsidRPr="0016004F">
              <w:rPr>
                <w:rFonts w:ascii="Montserrat" w:eastAsia="Times New Roman" w:hAnsi="Montserrat" w:cs="Times New Roman"/>
                <w:color w:val="2C2C2C"/>
                <w:sz w:val="16"/>
                <w:szCs w:val="16"/>
                <w:lang w:eastAsia="en-GB"/>
              </w:rPr>
              <w:t>2021</w:t>
            </w:r>
          </w:p>
        </w:tc>
        <w:tc>
          <w:tcPr>
            <w:tcW w:w="0" w:type="auto"/>
            <w:hideMark/>
          </w:tcPr>
          <w:p w14:paraId="36599D1D"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 xml:space="preserve">Drug-Coated Balloon versus Bare Nitinol Stent in Femoropopliteal Artery: 12 Months Outcome from a Single </w:t>
            </w:r>
            <w:proofErr w:type="spellStart"/>
            <w:r w:rsidRPr="0016004F">
              <w:rPr>
                <w:rFonts w:ascii="Montserrat" w:eastAsia="Times New Roman" w:hAnsi="Montserrat" w:cs="Times New Roman"/>
                <w:color w:val="2C2C2C"/>
                <w:sz w:val="16"/>
                <w:szCs w:val="16"/>
                <w:lang w:eastAsia="en-GB"/>
              </w:rPr>
              <w:t>Center</w:t>
            </w:r>
            <w:proofErr w:type="spellEnd"/>
            <w:r w:rsidRPr="0016004F">
              <w:rPr>
                <w:rFonts w:ascii="Montserrat" w:eastAsia="Times New Roman" w:hAnsi="Montserrat" w:cs="Times New Roman"/>
                <w:color w:val="2C2C2C"/>
                <w:sz w:val="16"/>
                <w:szCs w:val="16"/>
                <w:lang w:eastAsia="en-GB"/>
              </w:rPr>
              <w:t xml:space="preserve"> in China</w:t>
            </w:r>
          </w:p>
        </w:tc>
        <w:tc>
          <w:tcPr>
            <w:tcW w:w="0" w:type="auto"/>
            <w:hideMark/>
          </w:tcPr>
          <w:p w14:paraId="26ED2CFD"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China</w:t>
            </w:r>
          </w:p>
        </w:tc>
        <w:tc>
          <w:tcPr>
            <w:tcW w:w="0" w:type="auto"/>
            <w:noWrap/>
            <w:hideMark/>
          </w:tcPr>
          <w:p w14:paraId="73E3BC60"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Retrospective</w:t>
            </w:r>
          </w:p>
        </w:tc>
        <w:tc>
          <w:tcPr>
            <w:tcW w:w="0" w:type="auto"/>
            <w:noWrap/>
            <w:hideMark/>
          </w:tcPr>
          <w:p w14:paraId="02BEA03F" w14:textId="77777777" w:rsidR="00F601D9" w:rsidRPr="0016004F" w:rsidRDefault="00F601D9" w:rsidP="003C644D">
            <w:pPr>
              <w:spacing w:after="60"/>
              <w:jc w:val="righ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18</w:t>
            </w:r>
          </w:p>
        </w:tc>
        <w:tc>
          <w:tcPr>
            <w:tcW w:w="0" w:type="auto"/>
            <w:noWrap/>
            <w:hideMark/>
          </w:tcPr>
          <w:p w14:paraId="66163D9E" w14:textId="77777777" w:rsidR="00F601D9" w:rsidRPr="0016004F" w:rsidRDefault="00F601D9" w:rsidP="003C644D">
            <w:pPr>
              <w:spacing w:after="60"/>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Times New Roman"/>
                <w:color w:val="2C2C2C"/>
                <w:sz w:val="16"/>
                <w:szCs w:val="16"/>
                <w:lang w:eastAsia="en-GB"/>
              </w:rPr>
            </w:pPr>
            <w:r w:rsidRPr="0016004F">
              <w:rPr>
                <w:rFonts w:ascii="Montserrat" w:eastAsia="Times New Roman" w:hAnsi="Montserrat" w:cs="Times New Roman"/>
                <w:color w:val="2C2C2C"/>
                <w:sz w:val="16"/>
                <w:szCs w:val="16"/>
                <w:lang w:eastAsia="en-GB"/>
              </w:rPr>
              <w:t>Fair (15-19)</w:t>
            </w:r>
          </w:p>
        </w:tc>
      </w:tr>
    </w:tbl>
    <w:p w14:paraId="629EE840" w14:textId="77777777" w:rsidR="00F601D9" w:rsidRPr="00442D1C" w:rsidRDefault="00F601D9" w:rsidP="00F601D9"/>
    <w:p w14:paraId="30C8AB8F" w14:textId="77777777" w:rsidR="008E17B8" w:rsidRPr="00442D1C" w:rsidRDefault="008E17B8" w:rsidP="00B63231">
      <w:pPr>
        <w:rPr>
          <w:b/>
          <w:bCs/>
        </w:rPr>
      </w:pPr>
    </w:p>
    <w:p w14:paraId="7C45F1C5" w14:textId="77777777" w:rsidR="008E17B8" w:rsidRPr="00442D1C" w:rsidRDefault="008E17B8" w:rsidP="00B63231">
      <w:pPr>
        <w:sectPr w:rsidR="008E17B8" w:rsidRPr="00442D1C" w:rsidSect="00B63231">
          <w:pgSz w:w="16838" w:h="11906" w:orient="landscape"/>
          <w:pgMar w:top="1440" w:right="1440" w:bottom="1440" w:left="1440" w:header="709" w:footer="680" w:gutter="0"/>
          <w:cols w:space="708"/>
          <w:titlePg/>
          <w:docGrid w:linePitch="360"/>
        </w:sectPr>
      </w:pPr>
    </w:p>
    <w:p w14:paraId="14D62CFF" w14:textId="3349D498" w:rsidR="00432E0A" w:rsidRPr="00442D1C" w:rsidRDefault="00432E0A" w:rsidP="00432E0A">
      <w:pPr>
        <w:pStyle w:val="Caption"/>
      </w:pPr>
      <w:bookmarkStart w:id="10" w:name="_Toc216797812"/>
      <w:r>
        <w:lastRenderedPageBreak/>
        <w:t xml:space="preserve">Supplementary Table </w:t>
      </w:r>
      <w:fldSimple w:instr=" SEQ Table \* ARABIC ">
        <w:r w:rsidR="00D44B78">
          <w:rPr>
            <w:noProof/>
          </w:rPr>
          <w:t>5</w:t>
        </w:r>
      </w:fldSimple>
      <w:r>
        <w:t xml:space="preserve">. </w:t>
      </w:r>
      <w:r w:rsidRPr="00442D1C">
        <w:t>Primary patency at 12 and 24 months post stenting based on the use of core laboratory</w:t>
      </w:r>
      <w:r w:rsidRPr="00442D1C">
        <w:rPr>
          <w:noProof/>
        </w:rPr>
        <w:t xml:space="preserve"> adjudication*</w:t>
      </w:r>
      <w:bookmarkEnd w:id="10"/>
    </w:p>
    <w:tbl>
      <w:tblPr>
        <w:tblStyle w:val="CSnumbers"/>
        <w:tblW w:w="0" w:type="auto"/>
        <w:tblLook w:val="04A0" w:firstRow="1" w:lastRow="0" w:firstColumn="1" w:lastColumn="0" w:noHBand="0" w:noVBand="1"/>
      </w:tblPr>
      <w:tblGrid>
        <w:gridCol w:w="959"/>
        <w:gridCol w:w="1054"/>
        <w:gridCol w:w="1066"/>
        <w:gridCol w:w="1070"/>
        <w:gridCol w:w="843"/>
        <w:gridCol w:w="1054"/>
        <w:gridCol w:w="1066"/>
        <w:gridCol w:w="1070"/>
        <w:gridCol w:w="844"/>
      </w:tblGrid>
      <w:tr w:rsidR="008005C7" w:rsidRPr="00442D1C" w14:paraId="50F10561" w14:textId="77777777" w:rsidTr="00F26BCA">
        <w:trPr>
          <w:cnfStyle w:val="100000000000" w:firstRow="1" w:lastRow="0" w:firstColumn="0" w:lastColumn="0" w:oddVBand="0" w:evenVBand="0" w:oddHBand="0" w:evenHBand="0" w:firstRowFirstColumn="0" w:firstRowLastColumn="0" w:lastRowFirstColumn="0" w:lastRowLastColumn="0"/>
          <w:cantSplit/>
          <w:tblHeader/>
        </w:trPr>
        <w:tc>
          <w:tcPr>
            <w:cnfStyle w:val="001000000100" w:firstRow="0" w:lastRow="0" w:firstColumn="1" w:lastColumn="0" w:oddVBand="0" w:evenVBand="0" w:oddHBand="0" w:evenHBand="0" w:firstRowFirstColumn="1" w:firstRowLastColumn="0" w:lastRowFirstColumn="0" w:lastRowLastColumn="0"/>
            <w:tcW w:w="0" w:type="auto"/>
            <w:vMerge w:val="restart"/>
            <w:tcBorders>
              <w:top w:val="single" w:sz="4" w:space="0" w:color="auto"/>
            </w:tcBorders>
            <w:shd w:val="clear" w:color="auto" w:fill="DCDCDC" w:themeFill="background1" w:themeFillShade="E6"/>
            <w:noWrap/>
            <w:hideMark/>
          </w:tcPr>
          <w:p w14:paraId="7AB36490" w14:textId="77777777" w:rsidR="00CA54C1" w:rsidRPr="00442D1C" w:rsidRDefault="00CA54C1" w:rsidP="00F26BCA">
            <w:pPr>
              <w:keepNext w:val="0"/>
              <w:spacing w:after="60"/>
              <w:rPr>
                <w:rFonts w:ascii="Montserrat Light" w:hAnsi="Montserrat Light"/>
                <w:bCs/>
                <w:sz w:val="16"/>
                <w:szCs w:val="16"/>
              </w:rPr>
            </w:pPr>
            <w:r w:rsidRPr="00442D1C">
              <w:rPr>
                <w:rFonts w:ascii="Montserrat Light" w:hAnsi="Montserrat Light"/>
                <w:bCs/>
                <w:szCs w:val="18"/>
              </w:rPr>
              <w:t>Stent type</w:t>
            </w:r>
          </w:p>
        </w:tc>
        <w:tc>
          <w:tcPr>
            <w:tcW w:w="0" w:type="auto"/>
            <w:gridSpan w:val="4"/>
            <w:tcBorders>
              <w:top w:val="single" w:sz="4" w:space="0" w:color="auto"/>
              <w:bottom w:val="nil"/>
            </w:tcBorders>
            <w:shd w:val="clear" w:color="auto" w:fill="DCDCDC" w:themeFill="background1" w:themeFillShade="E6"/>
            <w:noWrap/>
            <w:hideMark/>
          </w:tcPr>
          <w:p w14:paraId="4F25DA21" w14:textId="77777777" w:rsidR="00CA54C1" w:rsidRPr="00442D1C" w:rsidRDefault="00CA54C1" w:rsidP="00F26BCA">
            <w:pPr>
              <w:keepNext w:val="0"/>
              <w:spacing w:after="60"/>
              <w:jc w:val="left"/>
              <w:cnfStyle w:val="100000000000" w:firstRow="1" w:lastRow="0" w:firstColumn="0" w:lastColumn="0" w:oddVBand="0" w:evenVBand="0" w:oddHBand="0" w:evenHBand="0" w:firstRowFirstColumn="0" w:firstRowLastColumn="0" w:lastRowFirstColumn="0" w:lastRowLastColumn="0"/>
              <w:rPr>
                <w:rFonts w:ascii="Montserrat Light" w:hAnsi="Montserrat Light"/>
                <w:bCs/>
                <w:sz w:val="16"/>
                <w:szCs w:val="16"/>
              </w:rPr>
            </w:pPr>
            <w:r w:rsidRPr="00442D1C">
              <w:rPr>
                <w:rFonts w:ascii="Montserrat Light" w:hAnsi="Montserrat Light"/>
                <w:bCs/>
                <w:szCs w:val="18"/>
              </w:rPr>
              <w:t>12 months</w:t>
            </w:r>
          </w:p>
        </w:tc>
        <w:tc>
          <w:tcPr>
            <w:tcW w:w="0" w:type="auto"/>
            <w:gridSpan w:val="4"/>
            <w:tcBorders>
              <w:top w:val="single" w:sz="4" w:space="0" w:color="auto"/>
              <w:bottom w:val="nil"/>
            </w:tcBorders>
            <w:shd w:val="clear" w:color="auto" w:fill="DCDCDC" w:themeFill="background1" w:themeFillShade="E6"/>
            <w:noWrap/>
            <w:hideMark/>
          </w:tcPr>
          <w:p w14:paraId="7A2DFA87" w14:textId="77777777" w:rsidR="00CA54C1" w:rsidRPr="00442D1C" w:rsidRDefault="00CA54C1" w:rsidP="00F26BCA">
            <w:pPr>
              <w:keepNext w:val="0"/>
              <w:spacing w:after="60"/>
              <w:jc w:val="left"/>
              <w:cnfStyle w:val="100000000000" w:firstRow="1" w:lastRow="0" w:firstColumn="0" w:lastColumn="0" w:oddVBand="0" w:evenVBand="0" w:oddHBand="0" w:evenHBand="0" w:firstRowFirstColumn="0" w:firstRowLastColumn="0" w:lastRowFirstColumn="0" w:lastRowLastColumn="0"/>
              <w:rPr>
                <w:rFonts w:ascii="Montserrat Light" w:hAnsi="Montserrat Light"/>
                <w:bCs/>
                <w:sz w:val="16"/>
                <w:szCs w:val="16"/>
              </w:rPr>
            </w:pPr>
            <w:r w:rsidRPr="00442D1C">
              <w:rPr>
                <w:rFonts w:ascii="Montserrat Light" w:hAnsi="Montserrat Light"/>
                <w:bCs/>
                <w:szCs w:val="18"/>
              </w:rPr>
              <w:t>24 months</w:t>
            </w:r>
          </w:p>
        </w:tc>
      </w:tr>
      <w:tr w:rsidR="00157F4A" w:rsidRPr="00442D1C" w14:paraId="79249DFB" w14:textId="77777777" w:rsidTr="00F26BCA">
        <w:trPr>
          <w:cnfStyle w:val="100000000000" w:firstRow="1" w:lastRow="0" w:firstColumn="0" w:lastColumn="0" w:oddVBand="0" w:evenVBand="0" w:oddHBand="0" w:evenHBand="0" w:firstRowFirstColumn="0" w:firstRowLastColumn="0" w:lastRowFirstColumn="0" w:lastRowLastColumn="0"/>
          <w:cantSplit/>
          <w:tblHeader/>
        </w:trPr>
        <w:tc>
          <w:tcPr>
            <w:cnfStyle w:val="001000000100" w:firstRow="0" w:lastRow="0" w:firstColumn="1" w:lastColumn="0" w:oddVBand="0" w:evenVBand="0" w:oddHBand="0" w:evenHBand="0" w:firstRowFirstColumn="1" w:firstRowLastColumn="0" w:lastRowFirstColumn="0" w:lastRowLastColumn="0"/>
            <w:tcW w:w="0" w:type="auto"/>
            <w:vMerge/>
            <w:tcBorders>
              <w:bottom w:val="single" w:sz="4" w:space="0" w:color="auto"/>
            </w:tcBorders>
            <w:shd w:val="clear" w:color="auto" w:fill="DCDCDC" w:themeFill="background1" w:themeFillShade="E6"/>
            <w:hideMark/>
          </w:tcPr>
          <w:p w14:paraId="4968294A" w14:textId="77777777" w:rsidR="00CA54C1" w:rsidRPr="00442D1C" w:rsidRDefault="00CA54C1" w:rsidP="00F26BCA">
            <w:pPr>
              <w:keepNext w:val="0"/>
              <w:spacing w:after="60"/>
              <w:rPr>
                <w:rFonts w:ascii="Montserrat Light" w:hAnsi="Montserrat Light"/>
                <w:bCs/>
                <w:sz w:val="16"/>
                <w:szCs w:val="16"/>
              </w:rPr>
            </w:pPr>
          </w:p>
        </w:tc>
        <w:tc>
          <w:tcPr>
            <w:tcW w:w="0" w:type="auto"/>
            <w:tcBorders>
              <w:top w:val="nil"/>
              <w:bottom w:val="single" w:sz="4" w:space="0" w:color="auto"/>
            </w:tcBorders>
            <w:shd w:val="clear" w:color="auto" w:fill="DCDCDC" w:themeFill="background1" w:themeFillShade="E6"/>
            <w:noWrap/>
            <w:hideMark/>
          </w:tcPr>
          <w:p w14:paraId="3C04C790" w14:textId="77777777" w:rsidR="00CA54C1" w:rsidRPr="00442D1C" w:rsidRDefault="00CA54C1" w:rsidP="00F26BCA">
            <w:pPr>
              <w:keepNext w:val="0"/>
              <w:spacing w:after="60"/>
              <w:jc w:val="left"/>
              <w:cnfStyle w:val="100000000000" w:firstRow="1" w:lastRow="0" w:firstColumn="0" w:lastColumn="0" w:oddVBand="0" w:evenVBand="0" w:oddHBand="0" w:evenHBand="0" w:firstRowFirstColumn="0" w:firstRowLastColumn="0" w:lastRowFirstColumn="0" w:lastRowLastColumn="0"/>
              <w:rPr>
                <w:rFonts w:ascii="Montserrat Light" w:hAnsi="Montserrat Light"/>
                <w:b w:val="0"/>
                <w:bCs/>
                <w:sz w:val="16"/>
                <w:szCs w:val="16"/>
              </w:rPr>
            </w:pPr>
            <w:r w:rsidRPr="00442D1C">
              <w:rPr>
                <w:rFonts w:ascii="Montserrat Light" w:hAnsi="Montserrat Light"/>
                <w:bCs/>
                <w:sz w:val="16"/>
                <w:szCs w:val="16"/>
              </w:rPr>
              <w:t>Data points (n)</w:t>
            </w:r>
          </w:p>
        </w:tc>
        <w:tc>
          <w:tcPr>
            <w:tcW w:w="0" w:type="auto"/>
            <w:tcBorders>
              <w:top w:val="nil"/>
              <w:bottom w:val="single" w:sz="4" w:space="0" w:color="auto"/>
            </w:tcBorders>
            <w:shd w:val="clear" w:color="auto" w:fill="DCDCDC" w:themeFill="background1" w:themeFillShade="E6"/>
            <w:noWrap/>
            <w:hideMark/>
          </w:tcPr>
          <w:p w14:paraId="1E68A453" w14:textId="77777777" w:rsidR="00CA54C1" w:rsidRPr="00442D1C" w:rsidRDefault="00CA54C1" w:rsidP="00F26BCA">
            <w:pPr>
              <w:keepNext w:val="0"/>
              <w:spacing w:after="60"/>
              <w:jc w:val="left"/>
              <w:cnfStyle w:val="100000000000" w:firstRow="1" w:lastRow="0" w:firstColumn="0" w:lastColumn="0" w:oddVBand="0" w:evenVBand="0" w:oddHBand="0" w:evenHBand="0" w:firstRowFirstColumn="0" w:firstRowLastColumn="0" w:lastRowFirstColumn="0" w:lastRowLastColumn="0"/>
              <w:rPr>
                <w:rFonts w:ascii="Montserrat Light" w:hAnsi="Montserrat Light"/>
                <w:b w:val="0"/>
                <w:bCs/>
                <w:sz w:val="16"/>
                <w:szCs w:val="16"/>
              </w:rPr>
            </w:pPr>
            <w:proofErr w:type="spellStart"/>
            <w:r w:rsidRPr="00442D1C">
              <w:rPr>
                <w:rFonts w:ascii="Montserrat Light" w:hAnsi="Montserrat Light"/>
                <w:bCs/>
                <w:sz w:val="16"/>
                <w:szCs w:val="16"/>
              </w:rPr>
              <w:t>Popula-tion</w:t>
            </w:r>
            <w:proofErr w:type="spellEnd"/>
            <w:r w:rsidRPr="00442D1C">
              <w:rPr>
                <w:rFonts w:ascii="Montserrat Light" w:hAnsi="Montserrat Light"/>
                <w:bCs/>
                <w:sz w:val="16"/>
                <w:szCs w:val="16"/>
              </w:rPr>
              <w:t xml:space="preserve"> (n)</w:t>
            </w:r>
          </w:p>
        </w:tc>
        <w:tc>
          <w:tcPr>
            <w:tcW w:w="0" w:type="auto"/>
            <w:tcBorders>
              <w:top w:val="nil"/>
              <w:bottom w:val="single" w:sz="4" w:space="0" w:color="auto"/>
            </w:tcBorders>
            <w:shd w:val="clear" w:color="auto" w:fill="DCDCDC" w:themeFill="background1" w:themeFillShade="E6"/>
            <w:noWrap/>
            <w:hideMark/>
          </w:tcPr>
          <w:p w14:paraId="2F74C2CB" w14:textId="77777777" w:rsidR="00CA54C1" w:rsidRPr="00442D1C" w:rsidRDefault="00CA54C1" w:rsidP="00F26BCA">
            <w:pPr>
              <w:keepNext w:val="0"/>
              <w:spacing w:after="60"/>
              <w:jc w:val="left"/>
              <w:cnfStyle w:val="100000000000" w:firstRow="1" w:lastRow="0" w:firstColumn="0" w:lastColumn="0" w:oddVBand="0" w:evenVBand="0" w:oddHBand="0" w:evenHBand="0" w:firstRowFirstColumn="0" w:firstRowLastColumn="0" w:lastRowFirstColumn="0" w:lastRowLastColumn="0"/>
              <w:rPr>
                <w:rFonts w:ascii="Montserrat Light" w:hAnsi="Montserrat Light"/>
                <w:b w:val="0"/>
                <w:bCs/>
                <w:sz w:val="16"/>
                <w:szCs w:val="16"/>
              </w:rPr>
            </w:pPr>
            <w:proofErr w:type="spellStart"/>
            <w:r w:rsidRPr="00442D1C">
              <w:rPr>
                <w:rFonts w:ascii="Montserrat Light" w:hAnsi="Montserrat Light"/>
                <w:bCs/>
                <w:sz w:val="16"/>
                <w:szCs w:val="16"/>
              </w:rPr>
              <w:t>Propor-tion</w:t>
            </w:r>
            <w:proofErr w:type="spellEnd"/>
            <w:r w:rsidRPr="00442D1C">
              <w:rPr>
                <w:rFonts w:ascii="Montserrat Light" w:hAnsi="Montserrat Light"/>
                <w:bCs/>
                <w:sz w:val="16"/>
                <w:szCs w:val="16"/>
              </w:rPr>
              <w:t xml:space="preserve"> (%)</w:t>
            </w:r>
          </w:p>
        </w:tc>
        <w:tc>
          <w:tcPr>
            <w:tcW w:w="0" w:type="auto"/>
            <w:tcBorders>
              <w:top w:val="nil"/>
              <w:bottom w:val="single" w:sz="4" w:space="0" w:color="auto"/>
            </w:tcBorders>
            <w:shd w:val="clear" w:color="auto" w:fill="DCDCDC" w:themeFill="background1" w:themeFillShade="E6"/>
            <w:noWrap/>
            <w:hideMark/>
          </w:tcPr>
          <w:p w14:paraId="2D61B9E4" w14:textId="77777777" w:rsidR="00CA54C1" w:rsidRPr="00442D1C" w:rsidRDefault="00CA54C1" w:rsidP="00F26BCA">
            <w:pPr>
              <w:keepNext w:val="0"/>
              <w:spacing w:after="60"/>
              <w:jc w:val="left"/>
              <w:cnfStyle w:val="100000000000" w:firstRow="1" w:lastRow="0" w:firstColumn="0" w:lastColumn="0" w:oddVBand="0" w:evenVBand="0" w:oddHBand="0" w:evenHBand="0" w:firstRowFirstColumn="0" w:firstRowLastColumn="0" w:lastRowFirstColumn="0" w:lastRowLastColumn="0"/>
              <w:rPr>
                <w:rFonts w:ascii="Montserrat Light" w:hAnsi="Montserrat Light"/>
                <w:b w:val="0"/>
                <w:bCs/>
                <w:sz w:val="16"/>
                <w:szCs w:val="16"/>
              </w:rPr>
            </w:pPr>
            <w:r w:rsidRPr="00442D1C">
              <w:rPr>
                <w:rFonts w:ascii="Montserrat Light" w:hAnsi="Montserrat Light"/>
                <w:bCs/>
                <w:sz w:val="16"/>
                <w:szCs w:val="16"/>
              </w:rPr>
              <w:t>95% CI</w:t>
            </w:r>
          </w:p>
        </w:tc>
        <w:tc>
          <w:tcPr>
            <w:tcW w:w="0" w:type="auto"/>
            <w:tcBorders>
              <w:top w:val="nil"/>
              <w:bottom w:val="single" w:sz="4" w:space="0" w:color="auto"/>
            </w:tcBorders>
            <w:shd w:val="clear" w:color="auto" w:fill="DCDCDC" w:themeFill="background1" w:themeFillShade="E6"/>
            <w:noWrap/>
            <w:hideMark/>
          </w:tcPr>
          <w:p w14:paraId="192538FF" w14:textId="77777777" w:rsidR="00CA54C1" w:rsidRPr="00442D1C" w:rsidRDefault="00CA54C1" w:rsidP="00F26BCA">
            <w:pPr>
              <w:keepNext w:val="0"/>
              <w:spacing w:after="60"/>
              <w:jc w:val="left"/>
              <w:cnfStyle w:val="100000000000" w:firstRow="1" w:lastRow="0" w:firstColumn="0" w:lastColumn="0" w:oddVBand="0" w:evenVBand="0" w:oddHBand="0" w:evenHBand="0" w:firstRowFirstColumn="0" w:firstRowLastColumn="0" w:lastRowFirstColumn="0" w:lastRowLastColumn="0"/>
              <w:rPr>
                <w:rFonts w:ascii="Montserrat Light" w:hAnsi="Montserrat Light"/>
                <w:b w:val="0"/>
                <w:bCs/>
                <w:sz w:val="16"/>
                <w:szCs w:val="16"/>
              </w:rPr>
            </w:pPr>
            <w:r w:rsidRPr="00442D1C">
              <w:rPr>
                <w:rFonts w:ascii="Montserrat Light" w:hAnsi="Montserrat Light"/>
                <w:bCs/>
                <w:sz w:val="16"/>
                <w:szCs w:val="16"/>
              </w:rPr>
              <w:t>Data points (n)</w:t>
            </w:r>
          </w:p>
        </w:tc>
        <w:tc>
          <w:tcPr>
            <w:tcW w:w="0" w:type="auto"/>
            <w:tcBorders>
              <w:top w:val="nil"/>
              <w:bottom w:val="single" w:sz="4" w:space="0" w:color="auto"/>
            </w:tcBorders>
            <w:shd w:val="clear" w:color="auto" w:fill="DCDCDC" w:themeFill="background1" w:themeFillShade="E6"/>
            <w:noWrap/>
            <w:hideMark/>
          </w:tcPr>
          <w:p w14:paraId="440847F5" w14:textId="77777777" w:rsidR="00CA54C1" w:rsidRPr="00442D1C" w:rsidRDefault="00CA54C1" w:rsidP="00F26BCA">
            <w:pPr>
              <w:keepNext w:val="0"/>
              <w:spacing w:after="60"/>
              <w:jc w:val="left"/>
              <w:cnfStyle w:val="100000000000" w:firstRow="1" w:lastRow="0" w:firstColumn="0" w:lastColumn="0" w:oddVBand="0" w:evenVBand="0" w:oddHBand="0" w:evenHBand="0" w:firstRowFirstColumn="0" w:firstRowLastColumn="0" w:lastRowFirstColumn="0" w:lastRowLastColumn="0"/>
              <w:rPr>
                <w:rFonts w:ascii="Montserrat Light" w:hAnsi="Montserrat Light"/>
                <w:b w:val="0"/>
                <w:bCs/>
                <w:sz w:val="16"/>
                <w:szCs w:val="16"/>
              </w:rPr>
            </w:pPr>
            <w:proofErr w:type="spellStart"/>
            <w:r w:rsidRPr="00442D1C">
              <w:rPr>
                <w:rFonts w:ascii="Montserrat Light" w:hAnsi="Montserrat Light"/>
                <w:bCs/>
                <w:sz w:val="16"/>
                <w:szCs w:val="16"/>
              </w:rPr>
              <w:t>Popula-tion</w:t>
            </w:r>
            <w:proofErr w:type="spellEnd"/>
            <w:r w:rsidRPr="00442D1C">
              <w:rPr>
                <w:rFonts w:ascii="Montserrat Light" w:hAnsi="Montserrat Light"/>
                <w:bCs/>
                <w:sz w:val="16"/>
                <w:szCs w:val="16"/>
              </w:rPr>
              <w:t xml:space="preserve"> (n)</w:t>
            </w:r>
          </w:p>
        </w:tc>
        <w:tc>
          <w:tcPr>
            <w:tcW w:w="0" w:type="auto"/>
            <w:tcBorders>
              <w:top w:val="nil"/>
              <w:bottom w:val="single" w:sz="4" w:space="0" w:color="auto"/>
            </w:tcBorders>
            <w:shd w:val="clear" w:color="auto" w:fill="DCDCDC" w:themeFill="background1" w:themeFillShade="E6"/>
            <w:noWrap/>
            <w:hideMark/>
          </w:tcPr>
          <w:p w14:paraId="0CBD5A1F" w14:textId="77777777" w:rsidR="00CA54C1" w:rsidRPr="00442D1C" w:rsidRDefault="00CA54C1" w:rsidP="00F26BCA">
            <w:pPr>
              <w:keepNext w:val="0"/>
              <w:spacing w:after="60"/>
              <w:jc w:val="left"/>
              <w:cnfStyle w:val="100000000000" w:firstRow="1" w:lastRow="0" w:firstColumn="0" w:lastColumn="0" w:oddVBand="0" w:evenVBand="0" w:oddHBand="0" w:evenHBand="0" w:firstRowFirstColumn="0" w:firstRowLastColumn="0" w:lastRowFirstColumn="0" w:lastRowLastColumn="0"/>
              <w:rPr>
                <w:rFonts w:ascii="Montserrat Light" w:hAnsi="Montserrat Light"/>
                <w:b w:val="0"/>
                <w:bCs/>
                <w:sz w:val="16"/>
                <w:szCs w:val="16"/>
              </w:rPr>
            </w:pPr>
            <w:proofErr w:type="spellStart"/>
            <w:r w:rsidRPr="00442D1C">
              <w:rPr>
                <w:rFonts w:ascii="Montserrat Light" w:hAnsi="Montserrat Light"/>
                <w:bCs/>
                <w:sz w:val="16"/>
                <w:szCs w:val="16"/>
              </w:rPr>
              <w:t>Propor-tion</w:t>
            </w:r>
            <w:proofErr w:type="spellEnd"/>
            <w:r w:rsidRPr="00442D1C">
              <w:rPr>
                <w:rFonts w:ascii="Montserrat Light" w:hAnsi="Montserrat Light"/>
                <w:bCs/>
                <w:sz w:val="16"/>
                <w:szCs w:val="16"/>
              </w:rPr>
              <w:t xml:space="preserve"> (%)</w:t>
            </w:r>
          </w:p>
        </w:tc>
        <w:tc>
          <w:tcPr>
            <w:tcW w:w="0" w:type="auto"/>
            <w:tcBorders>
              <w:top w:val="nil"/>
              <w:bottom w:val="single" w:sz="4" w:space="0" w:color="auto"/>
            </w:tcBorders>
            <w:shd w:val="clear" w:color="auto" w:fill="DCDCDC" w:themeFill="background1" w:themeFillShade="E6"/>
            <w:noWrap/>
            <w:hideMark/>
          </w:tcPr>
          <w:p w14:paraId="5737221D" w14:textId="77777777" w:rsidR="00CA54C1" w:rsidRPr="00442D1C" w:rsidRDefault="00CA54C1" w:rsidP="00F26BCA">
            <w:pPr>
              <w:keepNext w:val="0"/>
              <w:spacing w:after="60"/>
              <w:jc w:val="left"/>
              <w:cnfStyle w:val="100000000000" w:firstRow="1" w:lastRow="0" w:firstColumn="0" w:lastColumn="0" w:oddVBand="0" w:evenVBand="0" w:oddHBand="0" w:evenHBand="0" w:firstRowFirstColumn="0" w:firstRowLastColumn="0" w:lastRowFirstColumn="0" w:lastRowLastColumn="0"/>
              <w:rPr>
                <w:rFonts w:ascii="Montserrat Light" w:hAnsi="Montserrat Light"/>
                <w:b w:val="0"/>
                <w:bCs/>
                <w:sz w:val="16"/>
                <w:szCs w:val="16"/>
              </w:rPr>
            </w:pPr>
            <w:r w:rsidRPr="00442D1C">
              <w:rPr>
                <w:rFonts w:ascii="Montserrat Light" w:hAnsi="Montserrat Light"/>
                <w:bCs/>
                <w:sz w:val="16"/>
                <w:szCs w:val="16"/>
              </w:rPr>
              <w:t>95% CI</w:t>
            </w:r>
          </w:p>
        </w:tc>
      </w:tr>
      <w:tr w:rsidR="008005C7" w:rsidRPr="00442D1C" w14:paraId="1A66B2BB" w14:textId="77777777" w:rsidTr="00F26BCA">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noWrap/>
            <w:hideMark/>
          </w:tcPr>
          <w:p w14:paraId="0CCD9229" w14:textId="339206AC" w:rsidR="00CA54C1" w:rsidRPr="00442D1C" w:rsidRDefault="00B143FB" w:rsidP="00F26BCA">
            <w:pPr>
              <w:keepNext w:val="0"/>
              <w:spacing w:after="60"/>
              <w:rPr>
                <w:rFonts w:ascii="Montserrat Light" w:hAnsi="Montserrat Light"/>
                <w:sz w:val="16"/>
                <w:szCs w:val="16"/>
              </w:rPr>
            </w:pPr>
            <w:r>
              <w:rPr>
                <w:rFonts w:ascii="Montserrat Light" w:hAnsi="Montserrat Light"/>
                <w:sz w:val="16"/>
                <w:szCs w:val="16"/>
              </w:rPr>
              <w:t>Eluvia™</w:t>
            </w:r>
          </w:p>
        </w:tc>
        <w:tc>
          <w:tcPr>
            <w:tcW w:w="0" w:type="auto"/>
            <w:tcBorders>
              <w:top w:val="single" w:sz="4" w:space="0" w:color="auto"/>
            </w:tcBorders>
            <w:noWrap/>
            <w:hideMark/>
          </w:tcPr>
          <w:p w14:paraId="456CD8A1" w14:textId="77777777" w:rsidR="00CA54C1" w:rsidRPr="00442D1C" w:rsidRDefault="00CA54C1" w:rsidP="00F26BCA">
            <w:pPr>
              <w:keepNext w:val="0"/>
              <w:spacing w:after="60"/>
              <w:jc w:val="left"/>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5</w:t>
            </w:r>
          </w:p>
        </w:tc>
        <w:tc>
          <w:tcPr>
            <w:tcW w:w="0" w:type="auto"/>
            <w:tcBorders>
              <w:top w:val="single" w:sz="4" w:space="0" w:color="auto"/>
            </w:tcBorders>
            <w:noWrap/>
            <w:hideMark/>
          </w:tcPr>
          <w:p w14:paraId="7BBF78FE" w14:textId="77777777" w:rsidR="00CA54C1" w:rsidRPr="00442D1C" w:rsidRDefault="00CA54C1" w:rsidP="00F26BCA">
            <w:pPr>
              <w:keepNext w:val="0"/>
              <w:spacing w:after="60"/>
              <w:jc w:val="left"/>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838</w:t>
            </w:r>
          </w:p>
        </w:tc>
        <w:tc>
          <w:tcPr>
            <w:tcW w:w="0" w:type="auto"/>
            <w:tcBorders>
              <w:top w:val="single" w:sz="4" w:space="0" w:color="auto"/>
            </w:tcBorders>
            <w:noWrap/>
            <w:hideMark/>
          </w:tcPr>
          <w:p w14:paraId="7B91A6AD" w14:textId="77777777" w:rsidR="00CA54C1" w:rsidRPr="00442D1C" w:rsidRDefault="00CA54C1" w:rsidP="00F26BCA">
            <w:pPr>
              <w:keepNext w:val="0"/>
              <w:spacing w:after="60"/>
              <w:jc w:val="left"/>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85.39</w:t>
            </w:r>
          </w:p>
        </w:tc>
        <w:tc>
          <w:tcPr>
            <w:tcW w:w="0" w:type="auto"/>
            <w:tcBorders>
              <w:top w:val="single" w:sz="4" w:space="0" w:color="auto"/>
            </w:tcBorders>
            <w:noWrap/>
            <w:hideMark/>
          </w:tcPr>
          <w:p w14:paraId="1DB4252C" w14:textId="77777777" w:rsidR="00CA54C1" w:rsidRPr="00442D1C" w:rsidRDefault="00CA54C1" w:rsidP="00F26BCA">
            <w:pPr>
              <w:keepNext w:val="0"/>
              <w:spacing w:after="60"/>
              <w:jc w:val="left"/>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79.37;89.88</w:t>
            </w:r>
          </w:p>
        </w:tc>
        <w:tc>
          <w:tcPr>
            <w:tcW w:w="0" w:type="auto"/>
            <w:tcBorders>
              <w:top w:val="single" w:sz="4" w:space="0" w:color="auto"/>
            </w:tcBorders>
            <w:noWrap/>
            <w:hideMark/>
          </w:tcPr>
          <w:p w14:paraId="2302D93C" w14:textId="77777777" w:rsidR="00CA54C1" w:rsidRPr="00442D1C" w:rsidRDefault="00CA54C1" w:rsidP="00F26BCA">
            <w:pPr>
              <w:keepNext w:val="0"/>
              <w:spacing w:after="60"/>
              <w:jc w:val="left"/>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1</w:t>
            </w:r>
          </w:p>
        </w:tc>
        <w:tc>
          <w:tcPr>
            <w:tcW w:w="0" w:type="auto"/>
            <w:tcBorders>
              <w:top w:val="single" w:sz="4" w:space="0" w:color="auto"/>
            </w:tcBorders>
            <w:noWrap/>
            <w:hideMark/>
          </w:tcPr>
          <w:p w14:paraId="3F549AE1" w14:textId="77777777" w:rsidR="00CA54C1" w:rsidRPr="00442D1C" w:rsidRDefault="00CA54C1" w:rsidP="00F26BCA">
            <w:pPr>
              <w:keepNext w:val="0"/>
              <w:spacing w:after="60"/>
              <w:jc w:val="left"/>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53</w:t>
            </w:r>
          </w:p>
        </w:tc>
        <w:tc>
          <w:tcPr>
            <w:tcW w:w="0" w:type="auto"/>
            <w:tcBorders>
              <w:top w:val="single" w:sz="4" w:space="0" w:color="auto"/>
            </w:tcBorders>
            <w:noWrap/>
            <w:hideMark/>
          </w:tcPr>
          <w:p w14:paraId="2BC6798A" w14:textId="77777777" w:rsidR="00CA54C1" w:rsidRPr="00442D1C" w:rsidRDefault="00CA54C1" w:rsidP="00F26BCA">
            <w:pPr>
              <w:keepNext w:val="0"/>
              <w:spacing w:after="60"/>
              <w:jc w:val="left"/>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83.02</w:t>
            </w:r>
          </w:p>
        </w:tc>
        <w:tc>
          <w:tcPr>
            <w:tcW w:w="0" w:type="auto"/>
            <w:tcBorders>
              <w:top w:val="single" w:sz="4" w:space="0" w:color="auto"/>
            </w:tcBorders>
            <w:noWrap/>
            <w:hideMark/>
          </w:tcPr>
          <w:p w14:paraId="783167C4" w14:textId="77777777" w:rsidR="00CA54C1" w:rsidRPr="00442D1C" w:rsidRDefault="00CA54C1" w:rsidP="00F26BCA">
            <w:pPr>
              <w:keepNext w:val="0"/>
              <w:spacing w:after="60"/>
              <w:jc w:val="left"/>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70.47;90.92</w:t>
            </w:r>
          </w:p>
        </w:tc>
      </w:tr>
      <w:tr w:rsidR="008005C7" w:rsidRPr="00442D1C" w14:paraId="1F4C0F9F" w14:textId="77777777" w:rsidTr="00F26BCA">
        <w:trPr>
          <w:cantSplit/>
        </w:trPr>
        <w:tc>
          <w:tcPr>
            <w:cnfStyle w:val="001000000000" w:firstRow="0" w:lastRow="0" w:firstColumn="1" w:lastColumn="0" w:oddVBand="0" w:evenVBand="0" w:oddHBand="0" w:evenHBand="0" w:firstRowFirstColumn="0" w:firstRowLastColumn="0" w:lastRowFirstColumn="0" w:lastRowLastColumn="0"/>
            <w:tcW w:w="0" w:type="auto"/>
            <w:noWrap/>
            <w:hideMark/>
          </w:tcPr>
          <w:p w14:paraId="70E37264" w14:textId="0416B0BB" w:rsidR="00CA54C1" w:rsidRPr="00442D1C" w:rsidRDefault="00B143FB" w:rsidP="00F26BCA">
            <w:pPr>
              <w:keepNext w:val="0"/>
              <w:spacing w:after="60"/>
              <w:rPr>
                <w:rFonts w:ascii="Montserrat Light" w:hAnsi="Montserrat Light"/>
                <w:sz w:val="16"/>
                <w:szCs w:val="16"/>
              </w:rPr>
            </w:pPr>
            <w:proofErr w:type="spellStart"/>
            <w:r>
              <w:rPr>
                <w:rFonts w:ascii="Montserrat Light" w:hAnsi="Montserrat Light"/>
                <w:sz w:val="16"/>
                <w:szCs w:val="16"/>
              </w:rPr>
              <w:t>Zilver</w:t>
            </w:r>
            <w:proofErr w:type="spellEnd"/>
            <w:r>
              <w:rPr>
                <w:rFonts w:ascii="Montserrat Light" w:hAnsi="Montserrat Light"/>
                <w:sz w:val="16"/>
                <w:szCs w:val="16"/>
              </w:rPr>
              <w:t>® PTX®</w:t>
            </w:r>
          </w:p>
        </w:tc>
        <w:tc>
          <w:tcPr>
            <w:tcW w:w="0" w:type="auto"/>
            <w:noWrap/>
            <w:hideMark/>
          </w:tcPr>
          <w:p w14:paraId="60A86AF3" w14:textId="77777777" w:rsidR="00CA54C1" w:rsidRPr="00442D1C" w:rsidRDefault="00CA54C1" w:rsidP="00F26BCA">
            <w:pPr>
              <w:keepNext w:val="0"/>
              <w:spacing w:after="60"/>
              <w:jc w:val="left"/>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8</w:t>
            </w:r>
          </w:p>
        </w:tc>
        <w:tc>
          <w:tcPr>
            <w:tcW w:w="0" w:type="auto"/>
            <w:noWrap/>
            <w:hideMark/>
          </w:tcPr>
          <w:p w14:paraId="381BD999" w14:textId="77777777" w:rsidR="00CA54C1" w:rsidRPr="00442D1C" w:rsidRDefault="00CA54C1" w:rsidP="00F26BCA">
            <w:pPr>
              <w:keepNext w:val="0"/>
              <w:spacing w:after="60"/>
              <w:jc w:val="left"/>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1732</w:t>
            </w:r>
          </w:p>
        </w:tc>
        <w:tc>
          <w:tcPr>
            <w:tcW w:w="0" w:type="auto"/>
            <w:noWrap/>
            <w:hideMark/>
          </w:tcPr>
          <w:p w14:paraId="1F779CF3" w14:textId="77777777" w:rsidR="00CA54C1" w:rsidRPr="00442D1C" w:rsidRDefault="00CA54C1" w:rsidP="00F26BCA">
            <w:pPr>
              <w:keepNext w:val="0"/>
              <w:spacing w:after="60"/>
              <w:jc w:val="left"/>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76.87</w:t>
            </w:r>
          </w:p>
        </w:tc>
        <w:tc>
          <w:tcPr>
            <w:tcW w:w="0" w:type="auto"/>
            <w:noWrap/>
            <w:hideMark/>
          </w:tcPr>
          <w:p w14:paraId="4ACCCC00" w14:textId="77777777" w:rsidR="00CA54C1" w:rsidRPr="00442D1C" w:rsidRDefault="00CA54C1" w:rsidP="00F26BCA">
            <w:pPr>
              <w:keepNext w:val="0"/>
              <w:spacing w:after="60"/>
              <w:jc w:val="left"/>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65.49;85.33</w:t>
            </w:r>
          </w:p>
        </w:tc>
        <w:tc>
          <w:tcPr>
            <w:tcW w:w="0" w:type="auto"/>
            <w:noWrap/>
            <w:hideMark/>
          </w:tcPr>
          <w:p w14:paraId="2DBAFEE8" w14:textId="77777777" w:rsidR="00CA54C1" w:rsidRPr="00442D1C" w:rsidRDefault="00CA54C1" w:rsidP="00F26BCA">
            <w:pPr>
              <w:keepNext w:val="0"/>
              <w:spacing w:after="60"/>
              <w:jc w:val="left"/>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3</w:t>
            </w:r>
          </w:p>
        </w:tc>
        <w:tc>
          <w:tcPr>
            <w:tcW w:w="0" w:type="auto"/>
            <w:noWrap/>
            <w:hideMark/>
          </w:tcPr>
          <w:p w14:paraId="79D1DB20" w14:textId="77777777" w:rsidR="00CA54C1" w:rsidRPr="00442D1C" w:rsidRDefault="00CA54C1" w:rsidP="00F26BCA">
            <w:pPr>
              <w:keepNext w:val="0"/>
              <w:spacing w:after="60"/>
              <w:jc w:val="left"/>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397</w:t>
            </w:r>
          </w:p>
        </w:tc>
        <w:tc>
          <w:tcPr>
            <w:tcW w:w="0" w:type="auto"/>
            <w:noWrap/>
            <w:hideMark/>
          </w:tcPr>
          <w:p w14:paraId="02D05A75" w14:textId="77777777" w:rsidR="00CA54C1" w:rsidRPr="00442D1C" w:rsidRDefault="00CA54C1" w:rsidP="00F26BCA">
            <w:pPr>
              <w:keepNext w:val="0"/>
              <w:spacing w:after="60"/>
              <w:jc w:val="left"/>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71.23</w:t>
            </w:r>
          </w:p>
        </w:tc>
        <w:tc>
          <w:tcPr>
            <w:tcW w:w="0" w:type="auto"/>
            <w:noWrap/>
            <w:hideMark/>
          </w:tcPr>
          <w:p w14:paraId="0E2AE97D" w14:textId="77777777" w:rsidR="00CA54C1" w:rsidRPr="00442D1C" w:rsidRDefault="00CA54C1" w:rsidP="00F26BCA">
            <w:pPr>
              <w:keepNext w:val="0"/>
              <w:spacing w:after="60"/>
              <w:jc w:val="left"/>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44.79;88.31</w:t>
            </w:r>
          </w:p>
        </w:tc>
      </w:tr>
      <w:tr w:rsidR="008005C7" w:rsidRPr="00442D1C" w14:paraId="12AE6AD2" w14:textId="77777777" w:rsidTr="00F26BCA">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noWrap/>
            <w:hideMark/>
          </w:tcPr>
          <w:p w14:paraId="43FFFB83" w14:textId="033B7C4D" w:rsidR="00CA54C1" w:rsidRPr="00442D1C" w:rsidRDefault="00B143FB" w:rsidP="00F26BCA">
            <w:pPr>
              <w:keepNext w:val="0"/>
              <w:spacing w:after="60"/>
              <w:rPr>
                <w:rFonts w:ascii="Montserrat Light" w:hAnsi="Montserrat Light"/>
                <w:sz w:val="16"/>
                <w:szCs w:val="16"/>
              </w:rPr>
            </w:pPr>
            <w:proofErr w:type="spellStart"/>
            <w:r>
              <w:rPr>
                <w:rFonts w:ascii="Montserrat Light" w:hAnsi="Montserrat Light"/>
                <w:sz w:val="16"/>
                <w:szCs w:val="16"/>
              </w:rPr>
              <w:t>Viabahn</w:t>
            </w:r>
            <w:proofErr w:type="spellEnd"/>
            <w:r>
              <w:rPr>
                <w:rFonts w:ascii="Montserrat Light" w:hAnsi="Montserrat Light"/>
                <w:sz w:val="16"/>
                <w:szCs w:val="16"/>
              </w:rPr>
              <w:t xml:space="preserve"> </w:t>
            </w:r>
          </w:p>
        </w:tc>
        <w:tc>
          <w:tcPr>
            <w:tcW w:w="0" w:type="auto"/>
            <w:noWrap/>
            <w:hideMark/>
          </w:tcPr>
          <w:p w14:paraId="4E60A5A2" w14:textId="77777777" w:rsidR="00CA54C1" w:rsidRPr="00442D1C" w:rsidRDefault="00CA54C1" w:rsidP="00F26BCA">
            <w:pPr>
              <w:keepNext w:val="0"/>
              <w:spacing w:after="60"/>
              <w:jc w:val="left"/>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6</w:t>
            </w:r>
          </w:p>
        </w:tc>
        <w:tc>
          <w:tcPr>
            <w:tcW w:w="0" w:type="auto"/>
            <w:noWrap/>
            <w:hideMark/>
          </w:tcPr>
          <w:p w14:paraId="6CBF17E8" w14:textId="77777777" w:rsidR="00CA54C1" w:rsidRPr="00442D1C" w:rsidRDefault="00CA54C1" w:rsidP="00F26BCA">
            <w:pPr>
              <w:keepNext w:val="0"/>
              <w:spacing w:after="60"/>
              <w:jc w:val="left"/>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403</w:t>
            </w:r>
          </w:p>
        </w:tc>
        <w:tc>
          <w:tcPr>
            <w:tcW w:w="0" w:type="auto"/>
            <w:noWrap/>
            <w:hideMark/>
          </w:tcPr>
          <w:p w14:paraId="7A051A3C" w14:textId="77777777" w:rsidR="00CA54C1" w:rsidRPr="00442D1C" w:rsidRDefault="00CA54C1" w:rsidP="00F26BCA">
            <w:pPr>
              <w:keepNext w:val="0"/>
              <w:spacing w:after="60"/>
              <w:jc w:val="left"/>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75.19</w:t>
            </w:r>
          </w:p>
        </w:tc>
        <w:tc>
          <w:tcPr>
            <w:tcW w:w="0" w:type="auto"/>
            <w:noWrap/>
            <w:hideMark/>
          </w:tcPr>
          <w:p w14:paraId="30CC72D9" w14:textId="77777777" w:rsidR="00CA54C1" w:rsidRPr="00442D1C" w:rsidRDefault="00CA54C1" w:rsidP="00F26BCA">
            <w:pPr>
              <w:keepNext w:val="0"/>
              <w:spacing w:after="60"/>
              <w:jc w:val="left"/>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69.26;80.3</w:t>
            </w:r>
          </w:p>
        </w:tc>
        <w:tc>
          <w:tcPr>
            <w:tcW w:w="0" w:type="auto"/>
            <w:noWrap/>
            <w:hideMark/>
          </w:tcPr>
          <w:p w14:paraId="2E5EBCD5" w14:textId="77777777" w:rsidR="00CA54C1" w:rsidRPr="00442D1C" w:rsidRDefault="00CA54C1" w:rsidP="00F26BCA">
            <w:pPr>
              <w:keepNext w:val="0"/>
              <w:spacing w:after="60"/>
              <w:jc w:val="left"/>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3</w:t>
            </w:r>
          </w:p>
        </w:tc>
        <w:tc>
          <w:tcPr>
            <w:tcW w:w="0" w:type="auto"/>
            <w:noWrap/>
            <w:hideMark/>
          </w:tcPr>
          <w:p w14:paraId="037F1498" w14:textId="77777777" w:rsidR="00CA54C1" w:rsidRPr="00442D1C" w:rsidRDefault="00CA54C1" w:rsidP="00F26BCA">
            <w:pPr>
              <w:keepNext w:val="0"/>
              <w:spacing w:after="60"/>
              <w:jc w:val="left"/>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184</w:t>
            </w:r>
          </w:p>
        </w:tc>
        <w:tc>
          <w:tcPr>
            <w:tcW w:w="0" w:type="auto"/>
            <w:noWrap/>
            <w:hideMark/>
          </w:tcPr>
          <w:p w14:paraId="3D45BD32" w14:textId="77777777" w:rsidR="00CA54C1" w:rsidRPr="00442D1C" w:rsidRDefault="00CA54C1" w:rsidP="00F26BCA">
            <w:pPr>
              <w:keepNext w:val="0"/>
              <w:spacing w:after="60"/>
              <w:jc w:val="left"/>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64.13</w:t>
            </w:r>
          </w:p>
        </w:tc>
        <w:tc>
          <w:tcPr>
            <w:tcW w:w="0" w:type="auto"/>
            <w:noWrap/>
            <w:hideMark/>
          </w:tcPr>
          <w:p w14:paraId="377806EC" w14:textId="77777777" w:rsidR="00CA54C1" w:rsidRPr="00442D1C" w:rsidRDefault="00CA54C1" w:rsidP="00F26BCA">
            <w:pPr>
              <w:keepNext w:val="0"/>
              <w:spacing w:after="60"/>
              <w:jc w:val="left"/>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47.99;77.6</w:t>
            </w:r>
          </w:p>
        </w:tc>
      </w:tr>
      <w:tr w:rsidR="008005C7" w:rsidRPr="00442D1C" w14:paraId="7553D634" w14:textId="77777777" w:rsidTr="00F26BCA">
        <w:trPr>
          <w:cantSplit/>
        </w:trPr>
        <w:tc>
          <w:tcPr>
            <w:cnfStyle w:val="001000000000" w:firstRow="0" w:lastRow="0" w:firstColumn="1" w:lastColumn="0" w:oddVBand="0" w:evenVBand="0" w:oddHBand="0" w:evenHBand="0" w:firstRowFirstColumn="0" w:firstRowLastColumn="0" w:lastRowFirstColumn="0" w:lastRowLastColumn="0"/>
            <w:tcW w:w="0" w:type="auto"/>
            <w:noWrap/>
            <w:hideMark/>
          </w:tcPr>
          <w:p w14:paraId="4844C105" w14:textId="090316CE" w:rsidR="00CA54C1" w:rsidRPr="00442D1C" w:rsidRDefault="008005C7" w:rsidP="00F26BCA">
            <w:pPr>
              <w:keepNext w:val="0"/>
              <w:spacing w:after="60"/>
              <w:rPr>
                <w:rFonts w:ascii="Montserrat Light" w:hAnsi="Montserrat Light"/>
                <w:sz w:val="16"/>
                <w:szCs w:val="16"/>
              </w:rPr>
            </w:pPr>
            <w:r>
              <w:rPr>
                <w:rFonts w:ascii="Montserrat Light" w:hAnsi="Montserrat Light"/>
                <w:sz w:val="16"/>
                <w:szCs w:val="16"/>
              </w:rPr>
              <w:t>B</w:t>
            </w:r>
            <w:r w:rsidR="00157F4A">
              <w:rPr>
                <w:rFonts w:ascii="Montserrat Light" w:hAnsi="Montserrat Light"/>
                <w:sz w:val="16"/>
                <w:szCs w:val="16"/>
              </w:rPr>
              <w:t>MS</w:t>
            </w:r>
          </w:p>
        </w:tc>
        <w:tc>
          <w:tcPr>
            <w:tcW w:w="0" w:type="auto"/>
            <w:noWrap/>
            <w:hideMark/>
          </w:tcPr>
          <w:p w14:paraId="10ADC8A4" w14:textId="77777777" w:rsidR="00CA54C1" w:rsidRPr="00442D1C" w:rsidRDefault="00CA54C1" w:rsidP="00F26BCA">
            <w:pPr>
              <w:keepNext w:val="0"/>
              <w:spacing w:after="60"/>
              <w:jc w:val="left"/>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24</w:t>
            </w:r>
          </w:p>
        </w:tc>
        <w:tc>
          <w:tcPr>
            <w:tcW w:w="0" w:type="auto"/>
            <w:noWrap/>
            <w:hideMark/>
          </w:tcPr>
          <w:p w14:paraId="75F6FDA9" w14:textId="77777777" w:rsidR="00CA54C1" w:rsidRPr="00442D1C" w:rsidRDefault="00CA54C1" w:rsidP="00F26BCA">
            <w:pPr>
              <w:keepNext w:val="0"/>
              <w:spacing w:after="60"/>
              <w:jc w:val="left"/>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3306</w:t>
            </w:r>
          </w:p>
        </w:tc>
        <w:tc>
          <w:tcPr>
            <w:tcW w:w="0" w:type="auto"/>
            <w:noWrap/>
            <w:hideMark/>
          </w:tcPr>
          <w:p w14:paraId="1F6E448B" w14:textId="77777777" w:rsidR="00CA54C1" w:rsidRPr="00442D1C" w:rsidRDefault="00CA54C1" w:rsidP="00F26BCA">
            <w:pPr>
              <w:keepNext w:val="0"/>
              <w:spacing w:after="60"/>
              <w:jc w:val="left"/>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74.54</w:t>
            </w:r>
          </w:p>
        </w:tc>
        <w:tc>
          <w:tcPr>
            <w:tcW w:w="0" w:type="auto"/>
            <w:noWrap/>
            <w:hideMark/>
          </w:tcPr>
          <w:p w14:paraId="64483D9E" w14:textId="77777777" w:rsidR="00CA54C1" w:rsidRPr="00442D1C" w:rsidRDefault="00CA54C1" w:rsidP="00F26BCA">
            <w:pPr>
              <w:keepNext w:val="0"/>
              <w:spacing w:after="60"/>
              <w:jc w:val="left"/>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70.24;78.42</w:t>
            </w:r>
          </w:p>
        </w:tc>
        <w:tc>
          <w:tcPr>
            <w:tcW w:w="0" w:type="auto"/>
            <w:noWrap/>
            <w:hideMark/>
          </w:tcPr>
          <w:p w14:paraId="4270CE49" w14:textId="77777777" w:rsidR="00CA54C1" w:rsidRPr="00442D1C" w:rsidRDefault="00CA54C1" w:rsidP="00F26BCA">
            <w:pPr>
              <w:keepNext w:val="0"/>
              <w:spacing w:after="60"/>
              <w:jc w:val="left"/>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12</w:t>
            </w:r>
          </w:p>
        </w:tc>
        <w:tc>
          <w:tcPr>
            <w:tcW w:w="0" w:type="auto"/>
            <w:noWrap/>
            <w:hideMark/>
          </w:tcPr>
          <w:p w14:paraId="7CA691F8" w14:textId="77777777" w:rsidR="00CA54C1" w:rsidRPr="00442D1C" w:rsidRDefault="00CA54C1" w:rsidP="00F26BCA">
            <w:pPr>
              <w:keepNext w:val="0"/>
              <w:spacing w:after="60"/>
              <w:jc w:val="left"/>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1650</w:t>
            </w:r>
          </w:p>
        </w:tc>
        <w:tc>
          <w:tcPr>
            <w:tcW w:w="0" w:type="auto"/>
            <w:noWrap/>
            <w:hideMark/>
          </w:tcPr>
          <w:p w14:paraId="1D3AD3ED" w14:textId="77777777" w:rsidR="00CA54C1" w:rsidRPr="00442D1C" w:rsidRDefault="00CA54C1" w:rsidP="00F26BCA">
            <w:pPr>
              <w:keepNext w:val="0"/>
              <w:spacing w:after="60"/>
              <w:jc w:val="left"/>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67.21</w:t>
            </w:r>
          </w:p>
        </w:tc>
        <w:tc>
          <w:tcPr>
            <w:tcW w:w="0" w:type="auto"/>
            <w:noWrap/>
            <w:hideMark/>
          </w:tcPr>
          <w:p w14:paraId="74E0F63F" w14:textId="77777777" w:rsidR="00CA54C1" w:rsidRPr="00442D1C" w:rsidRDefault="00CA54C1" w:rsidP="00F26BCA">
            <w:pPr>
              <w:keepNext w:val="0"/>
              <w:spacing w:after="60"/>
              <w:jc w:val="left"/>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58.53;74.86</w:t>
            </w:r>
          </w:p>
        </w:tc>
      </w:tr>
    </w:tbl>
    <w:p w14:paraId="2C4D8AE5" w14:textId="5C2B8395" w:rsidR="00CA54C1" w:rsidRPr="00442D1C" w:rsidRDefault="00CA54C1" w:rsidP="00CA54C1">
      <w:r w:rsidRPr="00442D1C">
        <w:t>*</w:t>
      </w:r>
      <w:r w:rsidRPr="00442D1C">
        <w:rPr>
          <w:sz w:val="18"/>
          <w:szCs w:val="18"/>
        </w:rPr>
        <w:t>Only studies that reported using core laboratory adjudication were included in this analysis.</w:t>
      </w:r>
      <w:r w:rsidR="00DD7686">
        <w:rPr>
          <w:sz w:val="18"/>
          <w:szCs w:val="18"/>
        </w:rPr>
        <w:t xml:space="preserve"> </w:t>
      </w:r>
      <w:r w:rsidR="00DD7686" w:rsidRPr="00442D1C">
        <w:rPr>
          <w:sz w:val="18"/>
          <w:szCs w:val="18"/>
        </w:rPr>
        <w:t xml:space="preserve">Abbreviations: </w:t>
      </w:r>
      <w:r w:rsidR="00DB62CB">
        <w:rPr>
          <w:sz w:val="18"/>
          <w:szCs w:val="18"/>
        </w:rPr>
        <w:t>CI, confidence interval</w:t>
      </w:r>
      <w:r w:rsidR="00157F4A">
        <w:rPr>
          <w:sz w:val="18"/>
          <w:szCs w:val="18"/>
        </w:rPr>
        <w:t>.</w:t>
      </w:r>
    </w:p>
    <w:p w14:paraId="0C4E2350" w14:textId="67B95894" w:rsidR="00DE0771" w:rsidRPr="00442D1C" w:rsidRDefault="00DE0771" w:rsidP="00432E0A">
      <w:pPr>
        <w:pStyle w:val="Caption"/>
      </w:pPr>
      <w:bookmarkStart w:id="11" w:name="_Toc216797813"/>
      <w:r w:rsidRPr="00442D1C">
        <w:t xml:space="preserve">Supplementary </w:t>
      </w:r>
      <w:r w:rsidR="00432E0A">
        <w:t xml:space="preserve">Table </w:t>
      </w:r>
      <w:fldSimple w:instr=" SEQ Table \* ARABIC ">
        <w:r w:rsidR="00D44B78">
          <w:rPr>
            <w:noProof/>
          </w:rPr>
          <w:t>6</w:t>
        </w:r>
      </w:fldSimple>
      <w:r w:rsidRPr="00442D1C">
        <w:rPr>
          <w:noProof/>
        </w:rPr>
        <w:t>. Primar</w:t>
      </w:r>
      <w:r w:rsidRPr="00442D1C">
        <w:rPr>
          <w:noProof/>
          <w:lang w:val="en-US"/>
        </w:rPr>
        <w:t xml:space="preserve">y patency </w:t>
      </w:r>
      <w:r w:rsidRPr="00442D1C">
        <w:rPr>
          <w:noProof/>
        </w:rPr>
        <w:t>at 12 and 24 months post stenting based on the Downs and Black Quality Appraisal score*</w:t>
      </w:r>
      <w:bookmarkEnd w:id="11"/>
    </w:p>
    <w:tbl>
      <w:tblPr>
        <w:tblStyle w:val="CSnumbers"/>
        <w:tblW w:w="0" w:type="auto"/>
        <w:tblLook w:val="04A0" w:firstRow="1" w:lastRow="0" w:firstColumn="1" w:lastColumn="0" w:noHBand="0" w:noVBand="1"/>
      </w:tblPr>
      <w:tblGrid>
        <w:gridCol w:w="954"/>
        <w:gridCol w:w="1047"/>
        <w:gridCol w:w="1059"/>
        <w:gridCol w:w="1063"/>
        <w:gridCol w:w="874"/>
        <w:gridCol w:w="1047"/>
        <w:gridCol w:w="1059"/>
        <w:gridCol w:w="1063"/>
        <w:gridCol w:w="860"/>
      </w:tblGrid>
      <w:tr w:rsidR="00DE0771" w:rsidRPr="00442D1C" w14:paraId="011E9969" w14:textId="77777777" w:rsidTr="00F26BCA">
        <w:trPr>
          <w:cnfStyle w:val="100000000000" w:firstRow="1" w:lastRow="0" w:firstColumn="0" w:lastColumn="0" w:oddVBand="0" w:evenVBand="0" w:oddHBand="0" w:evenHBand="0" w:firstRowFirstColumn="0" w:firstRowLastColumn="0" w:lastRowFirstColumn="0" w:lastRowLastColumn="0"/>
          <w:cantSplit/>
          <w:tblHeader/>
        </w:trPr>
        <w:tc>
          <w:tcPr>
            <w:cnfStyle w:val="001000000100" w:firstRow="0" w:lastRow="0" w:firstColumn="1" w:lastColumn="0" w:oddVBand="0" w:evenVBand="0" w:oddHBand="0" w:evenHBand="0" w:firstRowFirstColumn="1" w:firstRowLastColumn="0" w:lastRowFirstColumn="0" w:lastRowLastColumn="0"/>
            <w:tcW w:w="0" w:type="auto"/>
            <w:vMerge w:val="restart"/>
            <w:tcBorders>
              <w:top w:val="single" w:sz="4" w:space="0" w:color="auto"/>
              <w:bottom w:val="nil"/>
            </w:tcBorders>
            <w:shd w:val="clear" w:color="auto" w:fill="DCDCDC" w:themeFill="background1" w:themeFillShade="E6"/>
            <w:noWrap/>
            <w:hideMark/>
          </w:tcPr>
          <w:p w14:paraId="2CAD6A89" w14:textId="77777777" w:rsidR="00DE0771" w:rsidRPr="00442D1C" w:rsidRDefault="00DE0771" w:rsidP="00F26BCA">
            <w:pPr>
              <w:keepNext w:val="0"/>
              <w:spacing w:after="60"/>
              <w:rPr>
                <w:rFonts w:ascii="Montserrat Light" w:hAnsi="Montserrat Light"/>
                <w:bCs/>
                <w:sz w:val="16"/>
                <w:szCs w:val="16"/>
              </w:rPr>
            </w:pPr>
            <w:r w:rsidRPr="00442D1C">
              <w:rPr>
                <w:rFonts w:ascii="Montserrat Light" w:hAnsi="Montserrat Light"/>
                <w:bCs/>
                <w:szCs w:val="18"/>
              </w:rPr>
              <w:t>Stent type</w:t>
            </w:r>
          </w:p>
        </w:tc>
        <w:tc>
          <w:tcPr>
            <w:tcW w:w="0" w:type="auto"/>
            <w:gridSpan w:val="4"/>
            <w:tcBorders>
              <w:top w:val="single" w:sz="4" w:space="0" w:color="auto"/>
              <w:bottom w:val="nil"/>
            </w:tcBorders>
            <w:shd w:val="clear" w:color="auto" w:fill="DCDCDC" w:themeFill="background1" w:themeFillShade="E6"/>
            <w:noWrap/>
            <w:hideMark/>
          </w:tcPr>
          <w:p w14:paraId="13DCE5A2" w14:textId="77777777" w:rsidR="00DE0771" w:rsidRPr="00442D1C" w:rsidRDefault="00DE0771" w:rsidP="00F26BCA">
            <w:pPr>
              <w:keepNext w:val="0"/>
              <w:spacing w:after="60"/>
              <w:jc w:val="left"/>
              <w:cnfStyle w:val="100000000000" w:firstRow="1" w:lastRow="0" w:firstColumn="0" w:lastColumn="0" w:oddVBand="0" w:evenVBand="0" w:oddHBand="0" w:evenHBand="0" w:firstRowFirstColumn="0" w:firstRowLastColumn="0" w:lastRowFirstColumn="0" w:lastRowLastColumn="0"/>
              <w:rPr>
                <w:rFonts w:ascii="Montserrat Light" w:hAnsi="Montserrat Light"/>
                <w:bCs/>
                <w:sz w:val="16"/>
                <w:szCs w:val="16"/>
              </w:rPr>
            </w:pPr>
            <w:r w:rsidRPr="00442D1C">
              <w:rPr>
                <w:rFonts w:ascii="Montserrat Light" w:hAnsi="Montserrat Light"/>
                <w:bCs/>
                <w:szCs w:val="18"/>
              </w:rPr>
              <w:t>12 months</w:t>
            </w:r>
          </w:p>
        </w:tc>
        <w:tc>
          <w:tcPr>
            <w:tcW w:w="0" w:type="auto"/>
            <w:gridSpan w:val="4"/>
            <w:tcBorders>
              <w:top w:val="single" w:sz="4" w:space="0" w:color="auto"/>
              <w:bottom w:val="nil"/>
            </w:tcBorders>
            <w:shd w:val="clear" w:color="auto" w:fill="DCDCDC" w:themeFill="background1" w:themeFillShade="E6"/>
            <w:noWrap/>
            <w:hideMark/>
          </w:tcPr>
          <w:p w14:paraId="1C6245DB" w14:textId="77777777" w:rsidR="00DE0771" w:rsidRPr="00442D1C" w:rsidRDefault="00DE0771" w:rsidP="00F26BCA">
            <w:pPr>
              <w:keepNext w:val="0"/>
              <w:spacing w:after="60"/>
              <w:jc w:val="left"/>
              <w:cnfStyle w:val="100000000000" w:firstRow="1" w:lastRow="0" w:firstColumn="0" w:lastColumn="0" w:oddVBand="0" w:evenVBand="0" w:oddHBand="0" w:evenHBand="0" w:firstRowFirstColumn="0" w:firstRowLastColumn="0" w:lastRowFirstColumn="0" w:lastRowLastColumn="0"/>
              <w:rPr>
                <w:rFonts w:ascii="Montserrat Light" w:hAnsi="Montserrat Light"/>
                <w:bCs/>
                <w:sz w:val="16"/>
                <w:szCs w:val="16"/>
              </w:rPr>
            </w:pPr>
            <w:r w:rsidRPr="00442D1C">
              <w:rPr>
                <w:rFonts w:ascii="Montserrat Light" w:hAnsi="Montserrat Light"/>
                <w:bCs/>
                <w:szCs w:val="18"/>
              </w:rPr>
              <w:t>24 months</w:t>
            </w:r>
          </w:p>
        </w:tc>
      </w:tr>
      <w:tr w:rsidR="00157F4A" w:rsidRPr="00442D1C" w14:paraId="490134FC" w14:textId="77777777" w:rsidTr="00F26BCA">
        <w:trPr>
          <w:cnfStyle w:val="100000000000" w:firstRow="1" w:lastRow="0" w:firstColumn="0" w:lastColumn="0" w:oddVBand="0" w:evenVBand="0" w:oddHBand="0" w:evenHBand="0" w:firstRowFirstColumn="0" w:firstRowLastColumn="0" w:lastRowFirstColumn="0" w:lastRowLastColumn="0"/>
          <w:cantSplit/>
          <w:tblHeader/>
        </w:trPr>
        <w:tc>
          <w:tcPr>
            <w:cnfStyle w:val="001000000100" w:firstRow="0" w:lastRow="0" w:firstColumn="1" w:lastColumn="0" w:oddVBand="0" w:evenVBand="0" w:oddHBand="0" w:evenHBand="0" w:firstRowFirstColumn="1" w:firstRowLastColumn="0" w:lastRowFirstColumn="0" w:lastRowLastColumn="0"/>
            <w:tcW w:w="0" w:type="auto"/>
            <w:vMerge/>
            <w:tcBorders>
              <w:bottom w:val="single" w:sz="4" w:space="0" w:color="auto"/>
            </w:tcBorders>
            <w:shd w:val="clear" w:color="auto" w:fill="DCDCDC" w:themeFill="background1" w:themeFillShade="E6"/>
            <w:hideMark/>
          </w:tcPr>
          <w:p w14:paraId="0DF00320" w14:textId="77777777" w:rsidR="00DE0771" w:rsidRPr="00442D1C" w:rsidRDefault="00DE0771" w:rsidP="00F26BCA">
            <w:pPr>
              <w:keepNext w:val="0"/>
              <w:spacing w:after="60"/>
              <w:rPr>
                <w:rFonts w:ascii="Montserrat Light" w:hAnsi="Montserrat Light"/>
                <w:bCs/>
                <w:sz w:val="16"/>
                <w:szCs w:val="16"/>
              </w:rPr>
            </w:pPr>
          </w:p>
        </w:tc>
        <w:tc>
          <w:tcPr>
            <w:tcW w:w="0" w:type="auto"/>
            <w:tcBorders>
              <w:bottom w:val="single" w:sz="4" w:space="0" w:color="auto"/>
            </w:tcBorders>
            <w:shd w:val="clear" w:color="auto" w:fill="DCDCDC" w:themeFill="background1" w:themeFillShade="E6"/>
            <w:noWrap/>
            <w:hideMark/>
          </w:tcPr>
          <w:p w14:paraId="4BB49C05" w14:textId="77777777" w:rsidR="00DE0771" w:rsidRPr="00442D1C" w:rsidRDefault="00DE0771" w:rsidP="00F26BCA">
            <w:pPr>
              <w:keepNext w:val="0"/>
              <w:spacing w:after="60"/>
              <w:jc w:val="left"/>
              <w:cnfStyle w:val="100000000000" w:firstRow="1" w:lastRow="0" w:firstColumn="0" w:lastColumn="0" w:oddVBand="0" w:evenVBand="0" w:oddHBand="0" w:evenHBand="0" w:firstRowFirstColumn="0" w:firstRowLastColumn="0" w:lastRowFirstColumn="0" w:lastRowLastColumn="0"/>
              <w:rPr>
                <w:rFonts w:ascii="Montserrat Light" w:hAnsi="Montserrat Light"/>
                <w:b w:val="0"/>
                <w:bCs/>
                <w:sz w:val="16"/>
                <w:szCs w:val="16"/>
              </w:rPr>
            </w:pPr>
            <w:r w:rsidRPr="00442D1C">
              <w:rPr>
                <w:rFonts w:ascii="Montserrat Light" w:hAnsi="Montserrat Light"/>
                <w:bCs/>
                <w:sz w:val="16"/>
                <w:szCs w:val="16"/>
              </w:rPr>
              <w:t>Data points (n)</w:t>
            </w:r>
          </w:p>
        </w:tc>
        <w:tc>
          <w:tcPr>
            <w:tcW w:w="0" w:type="auto"/>
            <w:tcBorders>
              <w:bottom w:val="single" w:sz="4" w:space="0" w:color="auto"/>
            </w:tcBorders>
            <w:shd w:val="clear" w:color="auto" w:fill="DCDCDC" w:themeFill="background1" w:themeFillShade="E6"/>
            <w:noWrap/>
            <w:hideMark/>
          </w:tcPr>
          <w:p w14:paraId="6AD25666" w14:textId="77777777" w:rsidR="00DE0771" w:rsidRPr="00442D1C" w:rsidRDefault="00DE0771" w:rsidP="00F26BCA">
            <w:pPr>
              <w:keepNext w:val="0"/>
              <w:spacing w:after="60"/>
              <w:jc w:val="left"/>
              <w:cnfStyle w:val="100000000000" w:firstRow="1" w:lastRow="0" w:firstColumn="0" w:lastColumn="0" w:oddVBand="0" w:evenVBand="0" w:oddHBand="0" w:evenHBand="0" w:firstRowFirstColumn="0" w:firstRowLastColumn="0" w:lastRowFirstColumn="0" w:lastRowLastColumn="0"/>
              <w:rPr>
                <w:rFonts w:ascii="Montserrat Light" w:hAnsi="Montserrat Light"/>
                <w:b w:val="0"/>
                <w:bCs/>
                <w:sz w:val="16"/>
                <w:szCs w:val="16"/>
              </w:rPr>
            </w:pPr>
            <w:proofErr w:type="spellStart"/>
            <w:r w:rsidRPr="00442D1C">
              <w:rPr>
                <w:rFonts w:ascii="Montserrat Light" w:hAnsi="Montserrat Light"/>
                <w:bCs/>
                <w:sz w:val="16"/>
                <w:szCs w:val="16"/>
              </w:rPr>
              <w:t>Popula-tion</w:t>
            </w:r>
            <w:proofErr w:type="spellEnd"/>
            <w:r w:rsidRPr="00442D1C">
              <w:rPr>
                <w:rFonts w:ascii="Montserrat Light" w:hAnsi="Montserrat Light"/>
                <w:bCs/>
                <w:sz w:val="16"/>
                <w:szCs w:val="16"/>
              </w:rPr>
              <w:t xml:space="preserve"> (n)</w:t>
            </w:r>
          </w:p>
        </w:tc>
        <w:tc>
          <w:tcPr>
            <w:tcW w:w="0" w:type="auto"/>
            <w:tcBorders>
              <w:bottom w:val="single" w:sz="4" w:space="0" w:color="auto"/>
            </w:tcBorders>
            <w:shd w:val="clear" w:color="auto" w:fill="DCDCDC" w:themeFill="background1" w:themeFillShade="E6"/>
            <w:noWrap/>
            <w:hideMark/>
          </w:tcPr>
          <w:p w14:paraId="224982D7" w14:textId="77777777" w:rsidR="00DE0771" w:rsidRPr="00442D1C" w:rsidRDefault="00DE0771" w:rsidP="00F26BCA">
            <w:pPr>
              <w:keepNext w:val="0"/>
              <w:spacing w:after="60"/>
              <w:jc w:val="left"/>
              <w:cnfStyle w:val="100000000000" w:firstRow="1" w:lastRow="0" w:firstColumn="0" w:lastColumn="0" w:oddVBand="0" w:evenVBand="0" w:oddHBand="0" w:evenHBand="0" w:firstRowFirstColumn="0" w:firstRowLastColumn="0" w:lastRowFirstColumn="0" w:lastRowLastColumn="0"/>
              <w:rPr>
                <w:rFonts w:ascii="Montserrat Light" w:hAnsi="Montserrat Light"/>
                <w:b w:val="0"/>
                <w:bCs/>
                <w:sz w:val="16"/>
                <w:szCs w:val="16"/>
              </w:rPr>
            </w:pPr>
            <w:proofErr w:type="spellStart"/>
            <w:r w:rsidRPr="00442D1C">
              <w:rPr>
                <w:rFonts w:ascii="Montserrat Light" w:hAnsi="Montserrat Light"/>
                <w:bCs/>
                <w:sz w:val="16"/>
                <w:szCs w:val="16"/>
              </w:rPr>
              <w:t>Propor-tion</w:t>
            </w:r>
            <w:proofErr w:type="spellEnd"/>
            <w:r w:rsidRPr="00442D1C">
              <w:rPr>
                <w:rFonts w:ascii="Montserrat Light" w:hAnsi="Montserrat Light"/>
                <w:bCs/>
                <w:sz w:val="16"/>
                <w:szCs w:val="16"/>
              </w:rPr>
              <w:t xml:space="preserve"> (%)</w:t>
            </w:r>
          </w:p>
        </w:tc>
        <w:tc>
          <w:tcPr>
            <w:tcW w:w="0" w:type="auto"/>
            <w:tcBorders>
              <w:bottom w:val="single" w:sz="4" w:space="0" w:color="auto"/>
            </w:tcBorders>
            <w:shd w:val="clear" w:color="auto" w:fill="DCDCDC" w:themeFill="background1" w:themeFillShade="E6"/>
            <w:noWrap/>
            <w:hideMark/>
          </w:tcPr>
          <w:p w14:paraId="792D2847" w14:textId="77777777" w:rsidR="00DE0771" w:rsidRPr="00442D1C" w:rsidRDefault="00DE0771" w:rsidP="00F26BCA">
            <w:pPr>
              <w:keepNext w:val="0"/>
              <w:spacing w:after="60"/>
              <w:jc w:val="left"/>
              <w:cnfStyle w:val="100000000000" w:firstRow="1" w:lastRow="0" w:firstColumn="0" w:lastColumn="0" w:oddVBand="0" w:evenVBand="0" w:oddHBand="0" w:evenHBand="0" w:firstRowFirstColumn="0" w:firstRowLastColumn="0" w:lastRowFirstColumn="0" w:lastRowLastColumn="0"/>
              <w:rPr>
                <w:rFonts w:ascii="Montserrat Light" w:hAnsi="Montserrat Light"/>
                <w:b w:val="0"/>
                <w:bCs/>
                <w:sz w:val="16"/>
                <w:szCs w:val="16"/>
              </w:rPr>
            </w:pPr>
            <w:r w:rsidRPr="00442D1C">
              <w:rPr>
                <w:rFonts w:ascii="Montserrat Light" w:hAnsi="Montserrat Light"/>
                <w:bCs/>
                <w:sz w:val="16"/>
                <w:szCs w:val="16"/>
              </w:rPr>
              <w:t>95% CI</w:t>
            </w:r>
          </w:p>
        </w:tc>
        <w:tc>
          <w:tcPr>
            <w:tcW w:w="0" w:type="auto"/>
            <w:tcBorders>
              <w:bottom w:val="single" w:sz="4" w:space="0" w:color="auto"/>
            </w:tcBorders>
            <w:shd w:val="clear" w:color="auto" w:fill="DCDCDC" w:themeFill="background1" w:themeFillShade="E6"/>
            <w:noWrap/>
            <w:hideMark/>
          </w:tcPr>
          <w:p w14:paraId="546F1225" w14:textId="77777777" w:rsidR="00DE0771" w:rsidRPr="00442D1C" w:rsidRDefault="00DE0771" w:rsidP="00F26BCA">
            <w:pPr>
              <w:keepNext w:val="0"/>
              <w:spacing w:after="60"/>
              <w:jc w:val="left"/>
              <w:cnfStyle w:val="100000000000" w:firstRow="1" w:lastRow="0" w:firstColumn="0" w:lastColumn="0" w:oddVBand="0" w:evenVBand="0" w:oddHBand="0" w:evenHBand="0" w:firstRowFirstColumn="0" w:firstRowLastColumn="0" w:lastRowFirstColumn="0" w:lastRowLastColumn="0"/>
              <w:rPr>
                <w:rFonts w:ascii="Montserrat Light" w:hAnsi="Montserrat Light"/>
                <w:b w:val="0"/>
                <w:bCs/>
                <w:sz w:val="16"/>
                <w:szCs w:val="16"/>
              </w:rPr>
            </w:pPr>
            <w:r w:rsidRPr="00442D1C">
              <w:rPr>
                <w:rFonts w:ascii="Montserrat Light" w:hAnsi="Montserrat Light"/>
                <w:bCs/>
                <w:sz w:val="16"/>
                <w:szCs w:val="16"/>
              </w:rPr>
              <w:t>Data points (n)</w:t>
            </w:r>
          </w:p>
        </w:tc>
        <w:tc>
          <w:tcPr>
            <w:tcW w:w="0" w:type="auto"/>
            <w:tcBorders>
              <w:bottom w:val="single" w:sz="4" w:space="0" w:color="auto"/>
            </w:tcBorders>
            <w:shd w:val="clear" w:color="auto" w:fill="DCDCDC" w:themeFill="background1" w:themeFillShade="E6"/>
            <w:noWrap/>
            <w:hideMark/>
          </w:tcPr>
          <w:p w14:paraId="4417F413" w14:textId="77777777" w:rsidR="00DE0771" w:rsidRPr="00442D1C" w:rsidRDefault="00DE0771" w:rsidP="00F26BCA">
            <w:pPr>
              <w:keepNext w:val="0"/>
              <w:spacing w:after="60"/>
              <w:jc w:val="left"/>
              <w:cnfStyle w:val="100000000000" w:firstRow="1" w:lastRow="0" w:firstColumn="0" w:lastColumn="0" w:oddVBand="0" w:evenVBand="0" w:oddHBand="0" w:evenHBand="0" w:firstRowFirstColumn="0" w:firstRowLastColumn="0" w:lastRowFirstColumn="0" w:lastRowLastColumn="0"/>
              <w:rPr>
                <w:rFonts w:ascii="Montserrat Light" w:hAnsi="Montserrat Light"/>
                <w:b w:val="0"/>
                <w:bCs/>
                <w:sz w:val="16"/>
                <w:szCs w:val="16"/>
              </w:rPr>
            </w:pPr>
            <w:proofErr w:type="spellStart"/>
            <w:r w:rsidRPr="00442D1C">
              <w:rPr>
                <w:rFonts w:ascii="Montserrat Light" w:hAnsi="Montserrat Light"/>
                <w:bCs/>
                <w:sz w:val="16"/>
                <w:szCs w:val="16"/>
              </w:rPr>
              <w:t>Popula-tion</w:t>
            </w:r>
            <w:proofErr w:type="spellEnd"/>
            <w:r w:rsidRPr="00442D1C">
              <w:rPr>
                <w:rFonts w:ascii="Montserrat Light" w:hAnsi="Montserrat Light"/>
                <w:bCs/>
                <w:sz w:val="16"/>
                <w:szCs w:val="16"/>
              </w:rPr>
              <w:t xml:space="preserve"> (n)</w:t>
            </w:r>
          </w:p>
        </w:tc>
        <w:tc>
          <w:tcPr>
            <w:tcW w:w="0" w:type="auto"/>
            <w:tcBorders>
              <w:bottom w:val="single" w:sz="4" w:space="0" w:color="auto"/>
            </w:tcBorders>
            <w:shd w:val="clear" w:color="auto" w:fill="DCDCDC" w:themeFill="background1" w:themeFillShade="E6"/>
            <w:noWrap/>
            <w:hideMark/>
          </w:tcPr>
          <w:p w14:paraId="65FB668D" w14:textId="77777777" w:rsidR="00DE0771" w:rsidRPr="00442D1C" w:rsidRDefault="00DE0771" w:rsidP="00F26BCA">
            <w:pPr>
              <w:keepNext w:val="0"/>
              <w:spacing w:after="60"/>
              <w:jc w:val="left"/>
              <w:cnfStyle w:val="100000000000" w:firstRow="1" w:lastRow="0" w:firstColumn="0" w:lastColumn="0" w:oddVBand="0" w:evenVBand="0" w:oddHBand="0" w:evenHBand="0" w:firstRowFirstColumn="0" w:firstRowLastColumn="0" w:lastRowFirstColumn="0" w:lastRowLastColumn="0"/>
              <w:rPr>
                <w:rFonts w:ascii="Montserrat Light" w:hAnsi="Montserrat Light"/>
                <w:b w:val="0"/>
                <w:bCs/>
                <w:sz w:val="16"/>
                <w:szCs w:val="16"/>
              </w:rPr>
            </w:pPr>
            <w:proofErr w:type="spellStart"/>
            <w:r w:rsidRPr="00442D1C">
              <w:rPr>
                <w:rFonts w:ascii="Montserrat Light" w:hAnsi="Montserrat Light"/>
                <w:bCs/>
                <w:sz w:val="16"/>
                <w:szCs w:val="16"/>
              </w:rPr>
              <w:t>Propor-tion</w:t>
            </w:r>
            <w:proofErr w:type="spellEnd"/>
            <w:r w:rsidRPr="00442D1C">
              <w:rPr>
                <w:rFonts w:ascii="Montserrat Light" w:hAnsi="Montserrat Light"/>
                <w:bCs/>
                <w:sz w:val="16"/>
                <w:szCs w:val="16"/>
              </w:rPr>
              <w:t xml:space="preserve"> (%)</w:t>
            </w:r>
          </w:p>
        </w:tc>
        <w:tc>
          <w:tcPr>
            <w:tcW w:w="0" w:type="auto"/>
            <w:tcBorders>
              <w:bottom w:val="single" w:sz="4" w:space="0" w:color="auto"/>
            </w:tcBorders>
            <w:shd w:val="clear" w:color="auto" w:fill="DCDCDC" w:themeFill="background1" w:themeFillShade="E6"/>
            <w:noWrap/>
            <w:hideMark/>
          </w:tcPr>
          <w:p w14:paraId="789A0D68" w14:textId="77777777" w:rsidR="00DE0771" w:rsidRPr="00442D1C" w:rsidRDefault="00DE0771" w:rsidP="00F26BCA">
            <w:pPr>
              <w:keepNext w:val="0"/>
              <w:spacing w:after="60"/>
              <w:jc w:val="left"/>
              <w:cnfStyle w:val="100000000000" w:firstRow="1" w:lastRow="0" w:firstColumn="0" w:lastColumn="0" w:oddVBand="0" w:evenVBand="0" w:oddHBand="0" w:evenHBand="0" w:firstRowFirstColumn="0" w:firstRowLastColumn="0" w:lastRowFirstColumn="0" w:lastRowLastColumn="0"/>
              <w:rPr>
                <w:rFonts w:ascii="Montserrat Light" w:hAnsi="Montserrat Light"/>
                <w:b w:val="0"/>
                <w:bCs/>
                <w:sz w:val="16"/>
                <w:szCs w:val="16"/>
              </w:rPr>
            </w:pPr>
            <w:r w:rsidRPr="00442D1C">
              <w:rPr>
                <w:rFonts w:ascii="Montserrat Light" w:hAnsi="Montserrat Light"/>
                <w:bCs/>
                <w:sz w:val="16"/>
                <w:szCs w:val="16"/>
              </w:rPr>
              <w:t>95% CI</w:t>
            </w:r>
          </w:p>
        </w:tc>
      </w:tr>
      <w:tr w:rsidR="00DB62CB" w:rsidRPr="00442D1C" w14:paraId="718D4F7F" w14:textId="77777777" w:rsidTr="00F26BCA">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noWrap/>
            <w:hideMark/>
          </w:tcPr>
          <w:p w14:paraId="4E5A7818" w14:textId="451D3B99" w:rsidR="00DE0771" w:rsidRPr="00442D1C" w:rsidRDefault="00B143FB" w:rsidP="00F26BCA">
            <w:pPr>
              <w:keepNext w:val="0"/>
              <w:spacing w:after="60"/>
              <w:rPr>
                <w:rFonts w:ascii="Montserrat Light" w:hAnsi="Montserrat Light"/>
                <w:sz w:val="16"/>
                <w:szCs w:val="16"/>
              </w:rPr>
            </w:pPr>
            <w:r>
              <w:rPr>
                <w:rFonts w:ascii="Montserrat Light" w:hAnsi="Montserrat Light"/>
                <w:sz w:val="16"/>
                <w:szCs w:val="16"/>
              </w:rPr>
              <w:t>Eluvia™</w:t>
            </w:r>
          </w:p>
        </w:tc>
        <w:tc>
          <w:tcPr>
            <w:tcW w:w="0" w:type="auto"/>
            <w:tcBorders>
              <w:top w:val="single" w:sz="4" w:space="0" w:color="auto"/>
            </w:tcBorders>
            <w:noWrap/>
            <w:hideMark/>
          </w:tcPr>
          <w:p w14:paraId="7FBE14AB" w14:textId="77777777" w:rsidR="00DE0771" w:rsidRPr="00442D1C" w:rsidRDefault="00DE0771" w:rsidP="00F26BCA">
            <w:pPr>
              <w:keepNext w:val="0"/>
              <w:spacing w:after="60"/>
              <w:jc w:val="left"/>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10</w:t>
            </w:r>
          </w:p>
        </w:tc>
        <w:tc>
          <w:tcPr>
            <w:tcW w:w="0" w:type="auto"/>
            <w:tcBorders>
              <w:top w:val="single" w:sz="4" w:space="0" w:color="auto"/>
            </w:tcBorders>
            <w:noWrap/>
            <w:hideMark/>
          </w:tcPr>
          <w:p w14:paraId="3A2BF02A" w14:textId="77777777" w:rsidR="00DE0771" w:rsidRPr="00442D1C" w:rsidRDefault="00DE0771" w:rsidP="00F26BCA">
            <w:pPr>
              <w:keepNext w:val="0"/>
              <w:spacing w:after="60"/>
              <w:jc w:val="left"/>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1372</w:t>
            </w:r>
          </w:p>
        </w:tc>
        <w:tc>
          <w:tcPr>
            <w:tcW w:w="0" w:type="auto"/>
            <w:tcBorders>
              <w:top w:val="single" w:sz="4" w:space="0" w:color="auto"/>
            </w:tcBorders>
            <w:noWrap/>
            <w:hideMark/>
          </w:tcPr>
          <w:p w14:paraId="42A94177" w14:textId="77777777" w:rsidR="00DE0771" w:rsidRPr="00442D1C" w:rsidRDefault="00DE0771" w:rsidP="00F26BCA">
            <w:pPr>
              <w:keepNext w:val="0"/>
              <w:spacing w:after="60"/>
              <w:jc w:val="left"/>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85.86</w:t>
            </w:r>
          </w:p>
        </w:tc>
        <w:tc>
          <w:tcPr>
            <w:tcW w:w="0" w:type="auto"/>
            <w:tcBorders>
              <w:top w:val="single" w:sz="4" w:space="0" w:color="auto"/>
            </w:tcBorders>
            <w:noWrap/>
            <w:hideMark/>
          </w:tcPr>
          <w:p w14:paraId="724153A2" w14:textId="77777777" w:rsidR="00DE0771" w:rsidRPr="00442D1C" w:rsidRDefault="00DE0771" w:rsidP="00F26BCA">
            <w:pPr>
              <w:keepNext w:val="0"/>
              <w:spacing w:after="60"/>
              <w:jc w:val="left"/>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82.91; 88.37</w:t>
            </w:r>
          </w:p>
        </w:tc>
        <w:tc>
          <w:tcPr>
            <w:tcW w:w="0" w:type="auto"/>
            <w:tcBorders>
              <w:top w:val="single" w:sz="4" w:space="0" w:color="auto"/>
            </w:tcBorders>
            <w:noWrap/>
            <w:hideMark/>
          </w:tcPr>
          <w:p w14:paraId="4F327326" w14:textId="77777777" w:rsidR="00DE0771" w:rsidRPr="00442D1C" w:rsidRDefault="00DE0771" w:rsidP="00F26BCA">
            <w:pPr>
              <w:keepNext w:val="0"/>
              <w:spacing w:after="60"/>
              <w:jc w:val="left"/>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5</w:t>
            </w:r>
          </w:p>
        </w:tc>
        <w:tc>
          <w:tcPr>
            <w:tcW w:w="0" w:type="auto"/>
            <w:tcBorders>
              <w:top w:val="single" w:sz="4" w:space="0" w:color="auto"/>
            </w:tcBorders>
            <w:noWrap/>
            <w:hideMark/>
          </w:tcPr>
          <w:p w14:paraId="5D785809" w14:textId="77777777" w:rsidR="00DE0771" w:rsidRPr="00442D1C" w:rsidRDefault="00DE0771" w:rsidP="00F26BCA">
            <w:pPr>
              <w:keepNext w:val="0"/>
              <w:spacing w:after="60"/>
              <w:jc w:val="left"/>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508</w:t>
            </w:r>
          </w:p>
        </w:tc>
        <w:tc>
          <w:tcPr>
            <w:tcW w:w="0" w:type="auto"/>
            <w:tcBorders>
              <w:top w:val="single" w:sz="4" w:space="0" w:color="auto"/>
            </w:tcBorders>
            <w:noWrap/>
            <w:hideMark/>
          </w:tcPr>
          <w:p w14:paraId="6CD64C4D" w14:textId="77777777" w:rsidR="00DE0771" w:rsidRPr="00442D1C" w:rsidRDefault="00DE0771" w:rsidP="00F26BCA">
            <w:pPr>
              <w:keepNext w:val="0"/>
              <w:spacing w:after="60"/>
              <w:jc w:val="left"/>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76.97</w:t>
            </w:r>
          </w:p>
        </w:tc>
        <w:tc>
          <w:tcPr>
            <w:tcW w:w="0" w:type="auto"/>
            <w:tcBorders>
              <w:top w:val="single" w:sz="4" w:space="0" w:color="auto"/>
            </w:tcBorders>
            <w:noWrap/>
            <w:hideMark/>
          </w:tcPr>
          <w:p w14:paraId="743A098D" w14:textId="77777777" w:rsidR="00DE0771" w:rsidRPr="00442D1C" w:rsidRDefault="00DE0771" w:rsidP="00F26BCA">
            <w:pPr>
              <w:keepNext w:val="0"/>
              <w:spacing w:after="60"/>
              <w:jc w:val="left"/>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71.38; 81.74</w:t>
            </w:r>
          </w:p>
        </w:tc>
      </w:tr>
      <w:tr w:rsidR="00DB62CB" w:rsidRPr="00442D1C" w14:paraId="51ADC1AD" w14:textId="77777777" w:rsidTr="00F26BCA">
        <w:trPr>
          <w:cantSplit/>
        </w:trPr>
        <w:tc>
          <w:tcPr>
            <w:cnfStyle w:val="001000000000" w:firstRow="0" w:lastRow="0" w:firstColumn="1" w:lastColumn="0" w:oddVBand="0" w:evenVBand="0" w:oddHBand="0" w:evenHBand="0" w:firstRowFirstColumn="0" w:firstRowLastColumn="0" w:lastRowFirstColumn="0" w:lastRowLastColumn="0"/>
            <w:tcW w:w="0" w:type="auto"/>
            <w:noWrap/>
            <w:hideMark/>
          </w:tcPr>
          <w:p w14:paraId="552F9CEB" w14:textId="5295E8A4" w:rsidR="00DE0771" w:rsidRPr="00442D1C" w:rsidRDefault="00B143FB" w:rsidP="00F26BCA">
            <w:pPr>
              <w:keepNext w:val="0"/>
              <w:spacing w:after="60"/>
              <w:rPr>
                <w:rFonts w:ascii="Montserrat Light" w:hAnsi="Montserrat Light"/>
                <w:sz w:val="16"/>
                <w:szCs w:val="16"/>
              </w:rPr>
            </w:pPr>
            <w:proofErr w:type="spellStart"/>
            <w:r>
              <w:rPr>
                <w:rFonts w:ascii="Montserrat Light" w:hAnsi="Montserrat Light"/>
                <w:sz w:val="16"/>
                <w:szCs w:val="16"/>
              </w:rPr>
              <w:t>Zilver</w:t>
            </w:r>
            <w:proofErr w:type="spellEnd"/>
            <w:r>
              <w:rPr>
                <w:rFonts w:ascii="Montserrat Light" w:hAnsi="Montserrat Light"/>
                <w:sz w:val="16"/>
                <w:szCs w:val="16"/>
              </w:rPr>
              <w:t>® PTX®</w:t>
            </w:r>
          </w:p>
        </w:tc>
        <w:tc>
          <w:tcPr>
            <w:tcW w:w="0" w:type="auto"/>
            <w:noWrap/>
            <w:hideMark/>
          </w:tcPr>
          <w:p w14:paraId="1EA3BEDC" w14:textId="77777777" w:rsidR="00DE0771" w:rsidRPr="00442D1C" w:rsidRDefault="00DE0771" w:rsidP="00F26BCA">
            <w:pPr>
              <w:keepNext w:val="0"/>
              <w:spacing w:after="60"/>
              <w:jc w:val="left"/>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24</w:t>
            </w:r>
          </w:p>
        </w:tc>
        <w:tc>
          <w:tcPr>
            <w:tcW w:w="0" w:type="auto"/>
            <w:noWrap/>
            <w:hideMark/>
          </w:tcPr>
          <w:p w14:paraId="0ADDCF73" w14:textId="77777777" w:rsidR="00DE0771" w:rsidRPr="00442D1C" w:rsidRDefault="00DE0771" w:rsidP="00F26BCA">
            <w:pPr>
              <w:keepNext w:val="0"/>
              <w:spacing w:after="60"/>
              <w:jc w:val="left"/>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3774</w:t>
            </w:r>
          </w:p>
        </w:tc>
        <w:tc>
          <w:tcPr>
            <w:tcW w:w="0" w:type="auto"/>
            <w:noWrap/>
            <w:hideMark/>
          </w:tcPr>
          <w:p w14:paraId="7A6C13DD" w14:textId="77777777" w:rsidR="00DE0771" w:rsidRPr="00442D1C" w:rsidRDefault="00DE0771" w:rsidP="00F26BCA">
            <w:pPr>
              <w:keepNext w:val="0"/>
              <w:spacing w:after="60"/>
              <w:jc w:val="left"/>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76.76</w:t>
            </w:r>
          </w:p>
        </w:tc>
        <w:tc>
          <w:tcPr>
            <w:tcW w:w="0" w:type="auto"/>
            <w:noWrap/>
            <w:hideMark/>
          </w:tcPr>
          <w:p w14:paraId="1F43021E" w14:textId="77777777" w:rsidR="00DE0771" w:rsidRPr="00442D1C" w:rsidRDefault="00DE0771" w:rsidP="00F26BCA">
            <w:pPr>
              <w:keepNext w:val="0"/>
              <w:spacing w:after="60"/>
              <w:jc w:val="left"/>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72.16; 80.8</w:t>
            </w:r>
          </w:p>
        </w:tc>
        <w:tc>
          <w:tcPr>
            <w:tcW w:w="0" w:type="auto"/>
            <w:noWrap/>
            <w:hideMark/>
          </w:tcPr>
          <w:p w14:paraId="68B5040D" w14:textId="77777777" w:rsidR="00DE0771" w:rsidRPr="00442D1C" w:rsidRDefault="00DE0771" w:rsidP="00F26BCA">
            <w:pPr>
              <w:keepNext w:val="0"/>
              <w:spacing w:after="60"/>
              <w:jc w:val="left"/>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13</w:t>
            </w:r>
          </w:p>
        </w:tc>
        <w:tc>
          <w:tcPr>
            <w:tcW w:w="0" w:type="auto"/>
            <w:noWrap/>
            <w:hideMark/>
          </w:tcPr>
          <w:p w14:paraId="036947AF" w14:textId="77777777" w:rsidR="00DE0771" w:rsidRPr="00442D1C" w:rsidRDefault="00DE0771" w:rsidP="00F26BCA">
            <w:pPr>
              <w:keepNext w:val="0"/>
              <w:spacing w:after="60"/>
              <w:jc w:val="left"/>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1929</w:t>
            </w:r>
          </w:p>
        </w:tc>
        <w:tc>
          <w:tcPr>
            <w:tcW w:w="0" w:type="auto"/>
            <w:noWrap/>
            <w:hideMark/>
          </w:tcPr>
          <w:p w14:paraId="78EFB9B2" w14:textId="77777777" w:rsidR="00DE0771" w:rsidRPr="00442D1C" w:rsidRDefault="00DE0771" w:rsidP="00F26BCA">
            <w:pPr>
              <w:keepNext w:val="0"/>
              <w:spacing w:after="60"/>
              <w:jc w:val="left"/>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65.55</w:t>
            </w:r>
          </w:p>
        </w:tc>
        <w:tc>
          <w:tcPr>
            <w:tcW w:w="0" w:type="auto"/>
            <w:noWrap/>
            <w:hideMark/>
          </w:tcPr>
          <w:p w14:paraId="1FB3D98D" w14:textId="77777777" w:rsidR="00DE0771" w:rsidRPr="00442D1C" w:rsidRDefault="00DE0771" w:rsidP="00F26BCA">
            <w:pPr>
              <w:keepNext w:val="0"/>
              <w:spacing w:after="60"/>
              <w:jc w:val="left"/>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59.65; 71</w:t>
            </w:r>
          </w:p>
        </w:tc>
      </w:tr>
      <w:tr w:rsidR="00DB62CB" w:rsidRPr="00442D1C" w14:paraId="34D05334" w14:textId="77777777" w:rsidTr="00F26BCA">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noWrap/>
            <w:hideMark/>
          </w:tcPr>
          <w:p w14:paraId="11EBE051" w14:textId="7A755B46" w:rsidR="00DE0771" w:rsidRPr="00442D1C" w:rsidRDefault="00B143FB" w:rsidP="00F26BCA">
            <w:pPr>
              <w:keepNext w:val="0"/>
              <w:spacing w:after="60"/>
              <w:rPr>
                <w:rFonts w:ascii="Montserrat Light" w:hAnsi="Montserrat Light"/>
                <w:sz w:val="16"/>
                <w:szCs w:val="16"/>
              </w:rPr>
            </w:pPr>
            <w:proofErr w:type="spellStart"/>
            <w:r>
              <w:rPr>
                <w:rFonts w:ascii="Montserrat Light" w:hAnsi="Montserrat Light"/>
                <w:sz w:val="16"/>
                <w:szCs w:val="16"/>
              </w:rPr>
              <w:t>Viabahn</w:t>
            </w:r>
            <w:proofErr w:type="spellEnd"/>
          </w:p>
        </w:tc>
        <w:tc>
          <w:tcPr>
            <w:tcW w:w="0" w:type="auto"/>
            <w:noWrap/>
            <w:hideMark/>
          </w:tcPr>
          <w:p w14:paraId="21094E6E" w14:textId="77777777" w:rsidR="00DE0771" w:rsidRPr="00442D1C" w:rsidRDefault="00DE0771" w:rsidP="00F26BCA">
            <w:pPr>
              <w:keepNext w:val="0"/>
              <w:spacing w:after="60"/>
              <w:jc w:val="left"/>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11</w:t>
            </w:r>
          </w:p>
        </w:tc>
        <w:tc>
          <w:tcPr>
            <w:tcW w:w="0" w:type="auto"/>
            <w:noWrap/>
            <w:hideMark/>
          </w:tcPr>
          <w:p w14:paraId="7D12A4FA" w14:textId="77777777" w:rsidR="00DE0771" w:rsidRPr="00442D1C" w:rsidRDefault="00DE0771" w:rsidP="00F26BCA">
            <w:pPr>
              <w:keepNext w:val="0"/>
              <w:spacing w:after="60"/>
              <w:jc w:val="left"/>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969</w:t>
            </w:r>
          </w:p>
        </w:tc>
        <w:tc>
          <w:tcPr>
            <w:tcW w:w="0" w:type="auto"/>
            <w:noWrap/>
            <w:hideMark/>
          </w:tcPr>
          <w:p w14:paraId="4F5014EA" w14:textId="77777777" w:rsidR="00DE0771" w:rsidRPr="00442D1C" w:rsidRDefault="00DE0771" w:rsidP="00F26BCA">
            <w:pPr>
              <w:keepNext w:val="0"/>
              <w:spacing w:after="60"/>
              <w:jc w:val="left"/>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76.28</w:t>
            </w:r>
          </w:p>
        </w:tc>
        <w:tc>
          <w:tcPr>
            <w:tcW w:w="0" w:type="auto"/>
            <w:noWrap/>
            <w:hideMark/>
          </w:tcPr>
          <w:p w14:paraId="4E3F25DB" w14:textId="77777777" w:rsidR="00DE0771" w:rsidRPr="00442D1C" w:rsidRDefault="00DE0771" w:rsidP="00F26BCA">
            <w:pPr>
              <w:keepNext w:val="0"/>
              <w:spacing w:after="60"/>
              <w:jc w:val="left"/>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71.64; 80.38</w:t>
            </w:r>
          </w:p>
        </w:tc>
        <w:tc>
          <w:tcPr>
            <w:tcW w:w="0" w:type="auto"/>
            <w:noWrap/>
            <w:hideMark/>
          </w:tcPr>
          <w:p w14:paraId="679C1C05" w14:textId="77777777" w:rsidR="00DE0771" w:rsidRPr="00442D1C" w:rsidRDefault="00DE0771" w:rsidP="00F26BCA">
            <w:pPr>
              <w:keepNext w:val="0"/>
              <w:spacing w:after="60"/>
              <w:jc w:val="left"/>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9</w:t>
            </w:r>
          </w:p>
        </w:tc>
        <w:tc>
          <w:tcPr>
            <w:tcW w:w="0" w:type="auto"/>
            <w:noWrap/>
            <w:hideMark/>
          </w:tcPr>
          <w:p w14:paraId="6AEBE75F" w14:textId="77777777" w:rsidR="00DE0771" w:rsidRPr="00442D1C" w:rsidRDefault="00DE0771" w:rsidP="00F26BCA">
            <w:pPr>
              <w:keepNext w:val="0"/>
              <w:spacing w:after="60"/>
              <w:jc w:val="left"/>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860</w:t>
            </w:r>
          </w:p>
        </w:tc>
        <w:tc>
          <w:tcPr>
            <w:tcW w:w="0" w:type="auto"/>
            <w:noWrap/>
            <w:hideMark/>
          </w:tcPr>
          <w:p w14:paraId="77181581" w14:textId="77777777" w:rsidR="00DE0771" w:rsidRPr="00442D1C" w:rsidRDefault="00DE0771" w:rsidP="00F26BCA">
            <w:pPr>
              <w:keepNext w:val="0"/>
              <w:spacing w:after="60"/>
              <w:jc w:val="left"/>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66.75</w:t>
            </w:r>
          </w:p>
        </w:tc>
        <w:tc>
          <w:tcPr>
            <w:tcW w:w="0" w:type="auto"/>
            <w:noWrap/>
            <w:hideMark/>
          </w:tcPr>
          <w:p w14:paraId="71FDE893" w14:textId="77777777" w:rsidR="00DE0771" w:rsidRPr="00442D1C" w:rsidRDefault="00DE0771" w:rsidP="00F26BCA">
            <w:pPr>
              <w:keepNext w:val="0"/>
              <w:spacing w:after="60"/>
              <w:jc w:val="left"/>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59.56; 73.23</w:t>
            </w:r>
          </w:p>
        </w:tc>
      </w:tr>
      <w:tr w:rsidR="00DB62CB" w:rsidRPr="00442D1C" w14:paraId="50288F2E" w14:textId="77777777" w:rsidTr="00F26BCA">
        <w:trPr>
          <w:cantSplit/>
        </w:trPr>
        <w:tc>
          <w:tcPr>
            <w:cnfStyle w:val="001000000000" w:firstRow="0" w:lastRow="0" w:firstColumn="1" w:lastColumn="0" w:oddVBand="0" w:evenVBand="0" w:oddHBand="0" w:evenHBand="0" w:firstRowFirstColumn="0" w:firstRowLastColumn="0" w:lastRowFirstColumn="0" w:lastRowLastColumn="0"/>
            <w:tcW w:w="0" w:type="auto"/>
            <w:noWrap/>
            <w:hideMark/>
          </w:tcPr>
          <w:p w14:paraId="3714B8D9" w14:textId="568EA06C" w:rsidR="00DE0771" w:rsidRPr="00442D1C" w:rsidRDefault="00157F4A" w:rsidP="00F26BCA">
            <w:pPr>
              <w:keepNext w:val="0"/>
              <w:spacing w:after="60"/>
              <w:rPr>
                <w:rFonts w:ascii="Montserrat Light" w:hAnsi="Montserrat Light"/>
                <w:sz w:val="16"/>
                <w:szCs w:val="16"/>
              </w:rPr>
            </w:pPr>
            <w:r>
              <w:rPr>
                <w:rFonts w:ascii="Montserrat Light" w:hAnsi="Montserrat Light"/>
                <w:sz w:val="16"/>
                <w:szCs w:val="16"/>
              </w:rPr>
              <w:t>BMS</w:t>
            </w:r>
          </w:p>
        </w:tc>
        <w:tc>
          <w:tcPr>
            <w:tcW w:w="0" w:type="auto"/>
            <w:noWrap/>
            <w:hideMark/>
          </w:tcPr>
          <w:p w14:paraId="31043732" w14:textId="77777777" w:rsidR="00DE0771" w:rsidRPr="00442D1C" w:rsidRDefault="00DE0771" w:rsidP="00F26BCA">
            <w:pPr>
              <w:keepNext w:val="0"/>
              <w:spacing w:after="60"/>
              <w:jc w:val="left"/>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65</w:t>
            </w:r>
          </w:p>
        </w:tc>
        <w:tc>
          <w:tcPr>
            <w:tcW w:w="0" w:type="auto"/>
            <w:noWrap/>
            <w:hideMark/>
          </w:tcPr>
          <w:p w14:paraId="09C65541" w14:textId="77777777" w:rsidR="00DE0771" w:rsidRPr="00442D1C" w:rsidRDefault="00DE0771" w:rsidP="00F26BCA">
            <w:pPr>
              <w:keepNext w:val="0"/>
              <w:spacing w:after="60"/>
              <w:jc w:val="left"/>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13239</w:t>
            </w:r>
          </w:p>
        </w:tc>
        <w:tc>
          <w:tcPr>
            <w:tcW w:w="0" w:type="auto"/>
            <w:noWrap/>
            <w:hideMark/>
          </w:tcPr>
          <w:p w14:paraId="18C15B28" w14:textId="77777777" w:rsidR="00DE0771" w:rsidRPr="00442D1C" w:rsidRDefault="00DE0771" w:rsidP="00F26BCA">
            <w:pPr>
              <w:keepNext w:val="0"/>
              <w:spacing w:after="60"/>
              <w:jc w:val="left"/>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74.07</w:t>
            </w:r>
          </w:p>
        </w:tc>
        <w:tc>
          <w:tcPr>
            <w:tcW w:w="0" w:type="auto"/>
            <w:noWrap/>
            <w:hideMark/>
          </w:tcPr>
          <w:p w14:paraId="4CD2DE61" w14:textId="77777777" w:rsidR="00DE0771" w:rsidRPr="00442D1C" w:rsidRDefault="00DE0771" w:rsidP="00F26BCA">
            <w:pPr>
              <w:keepNext w:val="0"/>
              <w:spacing w:after="60"/>
              <w:jc w:val="left"/>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70.84; 77.06</w:t>
            </w:r>
          </w:p>
        </w:tc>
        <w:tc>
          <w:tcPr>
            <w:tcW w:w="0" w:type="auto"/>
            <w:noWrap/>
            <w:hideMark/>
          </w:tcPr>
          <w:p w14:paraId="50AA08B4" w14:textId="77777777" w:rsidR="00DE0771" w:rsidRPr="00442D1C" w:rsidRDefault="00DE0771" w:rsidP="00F26BCA">
            <w:pPr>
              <w:keepNext w:val="0"/>
              <w:spacing w:after="60"/>
              <w:jc w:val="left"/>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38</w:t>
            </w:r>
          </w:p>
        </w:tc>
        <w:tc>
          <w:tcPr>
            <w:tcW w:w="0" w:type="auto"/>
            <w:noWrap/>
            <w:hideMark/>
          </w:tcPr>
          <w:p w14:paraId="261CB696" w14:textId="77777777" w:rsidR="00DE0771" w:rsidRPr="00442D1C" w:rsidRDefault="00DE0771" w:rsidP="00F26BCA">
            <w:pPr>
              <w:keepNext w:val="0"/>
              <w:spacing w:after="60"/>
              <w:jc w:val="left"/>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8014</w:t>
            </w:r>
          </w:p>
        </w:tc>
        <w:tc>
          <w:tcPr>
            <w:tcW w:w="0" w:type="auto"/>
            <w:noWrap/>
            <w:hideMark/>
          </w:tcPr>
          <w:p w14:paraId="36956020" w14:textId="77777777" w:rsidR="00DE0771" w:rsidRPr="00442D1C" w:rsidRDefault="00DE0771" w:rsidP="00F26BCA">
            <w:pPr>
              <w:keepNext w:val="0"/>
              <w:spacing w:after="60"/>
              <w:jc w:val="left"/>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63.43</w:t>
            </w:r>
          </w:p>
        </w:tc>
        <w:tc>
          <w:tcPr>
            <w:tcW w:w="0" w:type="auto"/>
            <w:noWrap/>
            <w:hideMark/>
          </w:tcPr>
          <w:p w14:paraId="1B9577FB" w14:textId="77777777" w:rsidR="00DE0771" w:rsidRPr="00442D1C" w:rsidRDefault="00DE0771" w:rsidP="00F26BCA">
            <w:pPr>
              <w:keepNext w:val="0"/>
              <w:spacing w:after="60"/>
              <w:jc w:val="left"/>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57.46; 69.02</w:t>
            </w:r>
          </w:p>
        </w:tc>
      </w:tr>
    </w:tbl>
    <w:p w14:paraId="3F09BDFD" w14:textId="51ECA93D" w:rsidR="00DE0771" w:rsidRPr="00FF68D6" w:rsidRDefault="00DE0771" w:rsidP="00DE0771">
      <w:pPr>
        <w:rPr>
          <w:lang w:val="en-US"/>
        </w:rPr>
      </w:pPr>
      <w:r w:rsidRPr="00442D1C">
        <w:t xml:space="preserve">* </w:t>
      </w:r>
      <w:r w:rsidRPr="00442D1C">
        <w:rPr>
          <w:sz w:val="18"/>
          <w:szCs w:val="18"/>
        </w:rPr>
        <w:t>Only studies with a rating of fair, good, or excellent were included in this analysis.</w:t>
      </w:r>
      <w:r w:rsidR="00DB62CB">
        <w:rPr>
          <w:sz w:val="18"/>
          <w:szCs w:val="18"/>
        </w:rPr>
        <w:t xml:space="preserve"> </w:t>
      </w:r>
      <w:r w:rsidR="00DB62CB" w:rsidRPr="00FF68D6">
        <w:rPr>
          <w:sz w:val="18"/>
          <w:szCs w:val="18"/>
          <w:lang w:val="en-US"/>
        </w:rPr>
        <w:t>Abbreviations: CI, confidence interval</w:t>
      </w:r>
      <w:r w:rsidR="00157F4A">
        <w:rPr>
          <w:sz w:val="18"/>
          <w:szCs w:val="18"/>
          <w:lang w:val="en-US"/>
        </w:rPr>
        <w:t>.</w:t>
      </w:r>
    </w:p>
    <w:p w14:paraId="6D5411FE" w14:textId="1B92127A" w:rsidR="00DE0771" w:rsidRPr="00442D1C" w:rsidRDefault="00DE0771" w:rsidP="00DE0771">
      <w:pPr>
        <w:pStyle w:val="Caption"/>
      </w:pPr>
      <w:bookmarkStart w:id="12" w:name="_Toc216797814"/>
      <w:r w:rsidRPr="00442D1C">
        <w:t xml:space="preserve">Supplementary Table </w:t>
      </w:r>
      <w:r w:rsidRPr="00442D1C">
        <w:fldChar w:fldCharType="begin"/>
      </w:r>
      <w:r w:rsidRPr="00442D1C">
        <w:instrText>SEQ Table \* ARABIC</w:instrText>
      </w:r>
      <w:r w:rsidRPr="00442D1C">
        <w:fldChar w:fldCharType="separate"/>
      </w:r>
      <w:r w:rsidR="00D44B78">
        <w:rPr>
          <w:noProof/>
        </w:rPr>
        <w:t>7</w:t>
      </w:r>
      <w:r w:rsidRPr="00442D1C">
        <w:fldChar w:fldCharType="end"/>
      </w:r>
      <w:r w:rsidRPr="00442D1C">
        <w:rPr>
          <w:noProof/>
        </w:rPr>
        <w:t>. Target lesions revascularisation at 12 and 24 months post stenting based on the use of core laboratory adjudication*</w:t>
      </w:r>
      <w:bookmarkEnd w:id="12"/>
    </w:p>
    <w:tbl>
      <w:tblPr>
        <w:tblStyle w:val="CSnumbers"/>
        <w:tblW w:w="0" w:type="auto"/>
        <w:tblLook w:val="04A0" w:firstRow="1" w:lastRow="0" w:firstColumn="1" w:lastColumn="0" w:noHBand="0" w:noVBand="1"/>
      </w:tblPr>
      <w:tblGrid>
        <w:gridCol w:w="961"/>
        <w:gridCol w:w="1057"/>
        <w:gridCol w:w="1069"/>
        <w:gridCol w:w="1074"/>
        <w:gridCol w:w="823"/>
        <w:gridCol w:w="1057"/>
        <w:gridCol w:w="1069"/>
        <w:gridCol w:w="1074"/>
        <w:gridCol w:w="842"/>
      </w:tblGrid>
      <w:tr w:rsidR="00DE0771" w:rsidRPr="00442D1C" w14:paraId="6719C165" w14:textId="77777777" w:rsidTr="00F26BCA">
        <w:trPr>
          <w:cnfStyle w:val="100000000000" w:firstRow="1" w:lastRow="0" w:firstColumn="0" w:lastColumn="0" w:oddVBand="0" w:evenVBand="0" w:oddHBand="0" w:evenHBand="0" w:firstRowFirstColumn="0" w:firstRowLastColumn="0" w:lastRowFirstColumn="0" w:lastRowLastColumn="0"/>
          <w:cantSplit/>
          <w:tblHeader/>
        </w:trPr>
        <w:tc>
          <w:tcPr>
            <w:cnfStyle w:val="001000000100" w:firstRow="0" w:lastRow="0" w:firstColumn="1" w:lastColumn="0" w:oddVBand="0" w:evenVBand="0" w:oddHBand="0" w:evenHBand="0" w:firstRowFirstColumn="1" w:firstRowLastColumn="0" w:lastRowFirstColumn="0" w:lastRowLastColumn="0"/>
            <w:tcW w:w="0" w:type="auto"/>
            <w:vMerge w:val="restart"/>
            <w:tcBorders>
              <w:top w:val="single" w:sz="4" w:space="0" w:color="auto"/>
              <w:bottom w:val="nil"/>
            </w:tcBorders>
            <w:shd w:val="clear" w:color="auto" w:fill="DCDCDC" w:themeFill="background1" w:themeFillShade="E6"/>
            <w:noWrap/>
            <w:hideMark/>
          </w:tcPr>
          <w:p w14:paraId="4D433874" w14:textId="77777777" w:rsidR="00DE0771" w:rsidRPr="00442D1C" w:rsidRDefault="00DE0771" w:rsidP="00F26BCA">
            <w:pPr>
              <w:keepNext w:val="0"/>
              <w:spacing w:after="60"/>
              <w:rPr>
                <w:rFonts w:ascii="Montserrat Light" w:hAnsi="Montserrat Light"/>
                <w:bCs/>
                <w:sz w:val="16"/>
                <w:szCs w:val="16"/>
              </w:rPr>
            </w:pPr>
            <w:r w:rsidRPr="00442D1C">
              <w:rPr>
                <w:rFonts w:ascii="Montserrat Light" w:hAnsi="Montserrat Light"/>
                <w:bCs/>
                <w:szCs w:val="18"/>
              </w:rPr>
              <w:t>Stent type</w:t>
            </w:r>
          </w:p>
        </w:tc>
        <w:tc>
          <w:tcPr>
            <w:tcW w:w="0" w:type="auto"/>
            <w:gridSpan w:val="4"/>
            <w:tcBorders>
              <w:top w:val="single" w:sz="4" w:space="0" w:color="auto"/>
              <w:bottom w:val="nil"/>
            </w:tcBorders>
            <w:shd w:val="clear" w:color="auto" w:fill="DCDCDC" w:themeFill="background1" w:themeFillShade="E6"/>
            <w:noWrap/>
            <w:hideMark/>
          </w:tcPr>
          <w:p w14:paraId="26D9ABA9" w14:textId="77777777" w:rsidR="00DE0771" w:rsidRPr="00442D1C" w:rsidRDefault="00DE0771" w:rsidP="00F26BCA">
            <w:pPr>
              <w:keepNext w:val="0"/>
              <w:spacing w:after="60"/>
              <w:jc w:val="left"/>
              <w:cnfStyle w:val="100000000000" w:firstRow="1" w:lastRow="0" w:firstColumn="0" w:lastColumn="0" w:oddVBand="0" w:evenVBand="0" w:oddHBand="0" w:evenHBand="0" w:firstRowFirstColumn="0" w:firstRowLastColumn="0" w:lastRowFirstColumn="0" w:lastRowLastColumn="0"/>
              <w:rPr>
                <w:rFonts w:ascii="Montserrat Light" w:hAnsi="Montserrat Light"/>
                <w:bCs/>
                <w:sz w:val="16"/>
                <w:szCs w:val="16"/>
              </w:rPr>
            </w:pPr>
            <w:r w:rsidRPr="00442D1C">
              <w:rPr>
                <w:rFonts w:ascii="Montserrat Light" w:hAnsi="Montserrat Light"/>
                <w:bCs/>
                <w:szCs w:val="18"/>
              </w:rPr>
              <w:t>12 months</w:t>
            </w:r>
          </w:p>
        </w:tc>
        <w:tc>
          <w:tcPr>
            <w:tcW w:w="0" w:type="auto"/>
            <w:gridSpan w:val="4"/>
            <w:tcBorders>
              <w:top w:val="single" w:sz="4" w:space="0" w:color="auto"/>
              <w:bottom w:val="nil"/>
            </w:tcBorders>
            <w:shd w:val="clear" w:color="auto" w:fill="DCDCDC" w:themeFill="background1" w:themeFillShade="E6"/>
            <w:noWrap/>
            <w:hideMark/>
          </w:tcPr>
          <w:p w14:paraId="079B2CFE" w14:textId="77777777" w:rsidR="00DE0771" w:rsidRPr="00442D1C" w:rsidRDefault="00DE0771" w:rsidP="00F26BCA">
            <w:pPr>
              <w:keepNext w:val="0"/>
              <w:spacing w:after="60"/>
              <w:jc w:val="left"/>
              <w:cnfStyle w:val="100000000000" w:firstRow="1" w:lastRow="0" w:firstColumn="0" w:lastColumn="0" w:oddVBand="0" w:evenVBand="0" w:oddHBand="0" w:evenHBand="0" w:firstRowFirstColumn="0" w:firstRowLastColumn="0" w:lastRowFirstColumn="0" w:lastRowLastColumn="0"/>
              <w:rPr>
                <w:rFonts w:ascii="Montserrat Light" w:hAnsi="Montserrat Light"/>
                <w:bCs/>
                <w:sz w:val="16"/>
                <w:szCs w:val="16"/>
              </w:rPr>
            </w:pPr>
            <w:r w:rsidRPr="00442D1C">
              <w:rPr>
                <w:rFonts w:ascii="Montserrat Light" w:hAnsi="Montserrat Light"/>
                <w:bCs/>
                <w:szCs w:val="18"/>
              </w:rPr>
              <w:t>24 months</w:t>
            </w:r>
          </w:p>
        </w:tc>
      </w:tr>
      <w:tr w:rsidR="00B75403" w:rsidRPr="00442D1C" w14:paraId="0F9FD6BA" w14:textId="77777777" w:rsidTr="00F26BCA">
        <w:trPr>
          <w:cnfStyle w:val="100000000000" w:firstRow="1" w:lastRow="0" w:firstColumn="0" w:lastColumn="0" w:oddVBand="0" w:evenVBand="0" w:oddHBand="0" w:evenHBand="0" w:firstRowFirstColumn="0" w:firstRowLastColumn="0" w:lastRowFirstColumn="0" w:lastRowLastColumn="0"/>
          <w:cantSplit/>
          <w:tblHeader/>
        </w:trPr>
        <w:tc>
          <w:tcPr>
            <w:cnfStyle w:val="001000000100" w:firstRow="0" w:lastRow="0" w:firstColumn="1" w:lastColumn="0" w:oddVBand="0" w:evenVBand="0" w:oddHBand="0" w:evenHBand="0" w:firstRowFirstColumn="1" w:firstRowLastColumn="0" w:lastRowFirstColumn="0" w:lastRowLastColumn="0"/>
            <w:tcW w:w="0" w:type="auto"/>
            <w:vMerge/>
            <w:tcBorders>
              <w:bottom w:val="single" w:sz="4" w:space="0" w:color="auto"/>
            </w:tcBorders>
            <w:shd w:val="clear" w:color="auto" w:fill="DCDCDC" w:themeFill="background1" w:themeFillShade="E6"/>
            <w:hideMark/>
          </w:tcPr>
          <w:p w14:paraId="621D3793" w14:textId="77777777" w:rsidR="00DE0771" w:rsidRPr="00442D1C" w:rsidRDefault="00DE0771" w:rsidP="00F26BCA">
            <w:pPr>
              <w:keepNext w:val="0"/>
              <w:spacing w:after="60"/>
              <w:rPr>
                <w:rFonts w:ascii="Montserrat Light" w:hAnsi="Montserrat Light"/>
                <w:bCs/>
                <w:sz w:val="16"/>
                <w:szCs w:val="16"/>
              </w:rPr>
            </w:pPr>
          </w:p>
        </w:tc>
        <w:tc>
          <w:tcPr>
            <w:tcW w:w="0" w:type="auto"/>
            <w:tcBorders>
              <w:bottom w:val="single" w:sz="4" w:space="0" w:color="auto"/>
            </w:tcBorders>
            <w:shd w:val="clear" w:color="auto" w:fill="DCDCDC" w:themeFill="background1" w:themeFillShade="E6"/>
            <w:noWrap/>
            <w:hideMark/>
          </w:tcPr>
          <w:p w14:paraId="15E9F439" w14:textId="77777777" w:rsidR="00DE0771" w:rsidRPr="00442D1C" w:rsidRDefault="00DE0771" w:rsidP="00F26BCA">
            <w:pPr>
              <w:keepNext w:val="0"/>
              <w:spacing w:after="60"/>
              <w:jc w:val="left"/>
              <w:cnfStyle w:val="100000000000" w:firstRow="1" w:lastRow="0" w:firstColumn="0" w:lastColumn="0" w:oddVBand="0" w:evenVBand="0" w:oddHBand="0" w:evenHBand="0" w:firstRowFirstColumn="0" w:firstRowLastColumn="0" w:lastRowFirstColumn="0" w:lastRowLastColumn="0"/>
              <w:rPr>
                <w:rFonts w:ascii="Montserrat Light" w:hAnsi="Montserrat Light"/>
                <w:b w:val="0"/>
                <w:bCs/>
                <w:sz w:val="16"/>
                <w:szCs w:val="16"/>
              </w:rPr>
            </w:pPr>
            <w:r w:rsidRPr="00442D1C">
              <w:rPr>
                <w:rFonts w:ascii="Montserrat Light" w:hAnsi="Montserrat Light"/>
                <w:bCs/>
                <w:sz w:val="16"/>
                <w:szCs w:val="16"/>
              </w:rPr>
              <w:t>Data points (n)</w:t>
            </w:r>
          </w:p>
        </w:tc>
        <w:tc>
          <w:tcPr>
            <w:tcW w:w="0" w:type="auto"/>
            <w:tcBorders>
              <w:bottom w:val="single" w:sz="4" w:space="0" w:color="auto"/>
            </w:tcBorders>
            <w:shd w:val="clear" w:color="auto" w:fill="DCDCDC" w:themeFill="background1" w:themeFillShade="E6"/>
            <w:noWrap/>
            <w:hideMark/>
          </w:tcPr>
          <w:p w14:paraId="4B4ADED0" w14:textId="77777777" w:rsidR="00DE0771" w:rsidRPr="00442D1C" w:rsidRDefault="00DE0771" w:rsidP="00F26BCA">
            <w:pPr>
              <w:keepNext w:val="0"/>
              <w:spacing w:after="60"/>
              <w:jc w:val="left"/>
              <w:cnfStyle w:val="100000000000" w:firstRow="1" w:lastRow="0" w:firstColumn="0" w:lastColumn="0" w:oddVBand="0" w:evenVBand="0" w:oddHBand="0" w:evenHBand="0" w:firstRowFirstColumn="0" w:firstRowLastColumn="0" w:lastRowFirstColumn="0" w:lastRowLastColumn="0"/>
              <w:rPr>
                <w:rFonts w:ascii="Montserrat Light" w:hAnsi="Montserrat Light"/>
                <w:b w:val="0"/>
                <w:bCs/>
                <w:sz w:val="16"/>
                <w:szCs w:val="16"/>
              </w:rPr>
            </w:pPr>
            <w:proofErr w:type="spellStart"/>
            <w:r w:rsidRPr="00442D1C">
              <w:rPr>
                <w:rFonts w:ascii="Montserrat Light" w:hAnsi="Montserrat Light"/>
                <w:bCs/>
                <w:sz w:val="16"/>
                <w:szCs w:val="16"/>
              </w:rPr>
              <w:t>Popula-tion</w:t>
            </w:r>
            <w:proofErr w:type="spellEnd"/>
            <w:r w:rsidRPr="00442D1C">
              <w:rPr>
                <w:rFonts w:ascii="Montserrat Light" w:hAnsi="Montserrat Light"/>
                <w:bCs/>
                <w:sz w:val="16"/>
                <w:szCs w:val="16"/>
              </w:rPr>
              <w:t xml:space="preserve"> (n)</w:t>
            </w:r>
          </w:p>
        </w:tc>
        <w:tc>
          <w:tcPr>
            <w:tcW w:w="0" w:type="auto"/>
            <w:tcBorders>
              <w:bottom w:val="single" w:sz="4" w:space="0" w:color="auto"/>
            </w:tcBorders>
            <w:shd w:val="clear" w:color="auto" w:fill="DCDCDC" w:themeFill="background1" w:themeFillShade="E6"/>
            <w:noWrap/>
            <w:hideMark/>
          </w:tcPr>
          <w:p w14:paraId="12529C92" w14:textId="77777777" w:rsidR="00DE0771" w:rsidRPr="00442D1C" w:rsidRDefault="00DE0771" w:rsidP="00F26BCA">
            <w:pPr>
              <w:keepNext w:val="0"/>
              <w:spacing w:after="60"/>
              <w:jc w:val="left"/>
              <w:cnfStyle w:val="100000000000" w:firstRow="1" w:lastRow="0" w:firstColumn="0" w:lastColumn="0" w:oddVBand="0" w:evenVBand="0" w:oddHBand="0" w:evenHBand="0" w:firstRowFirstColumn="0" w:firstRowLastColumn="0" w:lastRowFirstColumn="0" w:lastRowLastColumn="0"/>
              <w:rPr>
                <w:rFonts w:ascii="Montserrat Light" w:hAnsi="Montserrat Light"/>
                <w:b w:val="0"/>
                <w:bCs/>
                <w:sz w:val="16"/>
                <w:szCs w:val="16"/>
              </w:rPr>
            </w:pPr>
            <w:proofErr w:type="spellStart"/>
            <w:r w:rsidRPr="00442D1C">
              <w:rPr>
                <w:rFonts w:ascii="Montserrat Light" w:hAnsi="Montserrat Light"/>
                <w:bCs/>
                <w:sz w:val="16"/>
                <w:szCs w:val="16"/>
              </w:rPr>
              <w:t>Propor-tion</w:t>
            </w:r>
            <w:proofErr w:type="spellEnd"/>
            <w:r w:rsidRPr="00442D1C">
              <w:rPr>
                <w:rFonts w:ascii="Montserrat Light" w:hAnsi="Montserrat Light"/>
                <w:bCs/>
                <w:sz w:val="16"/>
                <w:szCs w:val="16"/>
              </w:rPr>
              <w:t xml:space="preserve"> (%)</w:t>
            </w:r>
          </w:p>
        </w:tc>
        <w:tc>
          <w:tcPr>
            <w:tcW w:w="0" w:type="auto"/>
            <w:tcBorders>
              <w:bottom w:val="single" w:sz="4" w:space="0" w:color="auto"/>
            </w:tcBorders>
            <w:shd w:val="clear" w:color="auto" w:fill="DCDCDC" w:themeFill="background1" w:themeFillShade="E6"/>
            <w:noWrap/>
            <w:hideMark/>
          </w:tcPr>
          <w:p w14:paraId="064D39B3" w14:textId="77777777" w:rsidR="00DE0771" w:rsidRPr="00442D1C" w:rsidRDefault="00DE0771" w:rsidP="00F26BCA">
            <w:pPr>
              <w:keepNext w:val="0"/>
              <w:spacing w:after="60"/>
              <w:jc w:val="left"/>
              <w:cnfStyle w:val="100000000000" w:firstRow="1" w:lastRow="0" w:firstColumn="0" w:lastColumn="0" w:oddVBand="0" w:evenVBand="0" w:oddHBand="0" w:evenHBand="0" w:firstRowFirstColumn="0" w:firstRowLastColumn="0" w:lastRowFirstColumn="0" w:lastRowLastColumn="0"/>
              <w:rPr>
                <w:rFonts w:ascii="Montserrat Light" w:hAnsi="Montserrat Light"/>
                <w:b w:val="0"/>
                <w:bCs/>
                <w:sz w:val="16"/>
                <w:szCs w:val="16"/>
              </w:rPr>
            </w:pPr>
            <w:r w:rsidRPr="00442D1C">
              <w:rPr>
                <w:rFonts w:ascii="Montserrat Light" w:hAnsi="Montserrat Light"/>
                <w:bCs/>
                <w:sz w:val="16"/>
                <w:szCs w:val="16"/>
              </w:rPr>
              <w:t>95% CI</w:t>
            </w:r>
          </w:p>
        </w:tc>
        <w:tc>
          <w:tcPr>
            <w:tcW w:w="0" w:type="auto"/>
            <w:tcBorders>
              <w:bottom w:val="single" w:sz="4" w:space="0" w:color="auto"/>
            </w:tcBorders>
            <w:shd w:val="clear" w:color="auto" w:fill="DCDCDC" w:themeFill="background1" w:themeFillShade="E6"/>
            <w:noWrap/>
            <w:hideMark/>
          </w:tcPr>
          <w:p w14:paraId="5BAB4564" w14:textId="77777777" w:rsidR="00DE0771" w:rsidRPr="00442D1C" w:rsidRDefault="00DE0771" w:rsidP="00F26BCA">
            <w:pPr>
              <w:keepNext w:val="0"/>
              <w:spacing w:after="60"/>
              <w:jc w:val="left"/>
              <w:cnfStyle w:val="100000000000" w:firstRow="1" w:lastRow="0" w:firstColumn="0" w:lastColumn="0" w:oddVBand="0" w:evenVBand="0" w:oddHBand="0" w:evenHBand="0" w:firstRowFirstColumn="0" w:firstRowLastColumn="0" w:lastRowFirstColumn="0" w:lastRowLastColumn="0"/>
              <w:rPr>
                <w:rFonts w:ascii="Montserrat Light" w:hAnsi="Montserrat Light"/>
                <w:b w:val="0"/>
                <w:bCs/>
                <w:sz w:val="16"/>
                <w:szCs w:val="16"/>
              </w:rPr>
            </w:pPr>
            <w:r w:rsidRPr="00442D1C">
              <w:rPr>
                <w:rFonts w:ascii="Montserrat Light" w:hAnsi="Montserrat Light"/>
                <w:bCs/>
                <w:sz w:val="16"/>
                <w:szCs w:val="16"/>
              </w:rPr>
              <w:t>Data points (n)</w:t>
            </w:r>
          </w:p>
        </w:tc>
        <w:tc>
          <w:tcPr>
            <w:tcW w:w="0" w:type="auto"/>
            <w:tcBorders>
              <w:bottom w:val="single" w:sz="4" w:space="0" w:color="auto"/>
            </w:tcBorders>
            <w:shd w:val="clear" w:color="auto" w:fill="DCDCDC" w:themeFill="background1" w:themeFillShade="E6"/>
            <w:noWrap/>
            <w:hideMark/>
          </w:tcPr>
          <w:p w14:paraId="54920477" w14:textId="77777777" w:rsidR="00DE0771" w:rsidRPr="00442D1C" w:rsidRDefault="00DE0771" w:rsidP="00F26BCA">
            <w:pPr>
              <w:keepNext w:val="0"/>
              <w:spacing w:after="60"/>
              <w:jc w:val="left"/>
              <w:cnfStyle w:val="100000000000" w:firstRow="1" w:lastRow="0" w:firstColumn="0" w:lastColumn="0" w:oddVBand="0" w:evenVBand="0" w:oddHBand="0" w:evenHBand="0" w:firstRowFirstColumn="0" w:firstRowLastColumn="0" w:lastRowFirstColumn="0" w:lastRowLastColumn="0"/>
              <w:rPr>
                <w:rFonts w:ascii="Montserrat Light" w:hAnsi="Montserrat Light"/>
                <w:b w:val="0"/>
                <w:bCs/>
                <w:sz w:val="16"/>
                <w:szCs w:val="16"/>
              </w:rPr>
            </w:pPr>
            <w:proofErr w:type="spellStart"/>
            <w:r w:rsidRPr="00442D1C">
              <w:rPr>
                <w:rFonts w:ascii="Montserrat Light" w:hAnsi="Montserrat Light"/>
                <w:bCs/>
                <w:sz w:val="16"/>
                <w:szCs w:val="16"/>
              </w:rPr>
              <w:t>Popula-tion</w:t>
            </w:r>
            <w:proofErr w:type="spellEnd"/>
            <w:r w:rsidRPr="00442D1C">
              <w:rPr>
                <w:rFonts w:ascii="Montserrat Light" w:hAnsi="Montserrat Light"/>
                <w:bCs/>
                <w:sz w:val="16"/>
                <w:szCs w:val="16"/>
              </w:rPr>
              <w:t xml:space="preserve"> (n)</w:t>
            </w:r>
          </w:p>
        </w:tc>
        <w:tc>
          <w:tcPr>
            <w:tcW w:w="0" w:type="auto"/>
            <w:tcBorders>
              <w:bottom w:val="single" w:sz="4" w:space="0" w:color="auto"/>
            </w:tcBorders>
            <w:shd w:val="clear" w:color="auto" w:fill="DCDCDC" w:themeFill="background1" w:themeFillShade="E6"/>
            <w:noWrap/>
            <w:hideMark/>
          </w:tcPr>
          <w:p w14:paraId="00C21BBB" w14:textId="77777777" w:rsidR="00DE0771" w:rsidRPr="00442D1C" w:rsidRDefault="00DE0771" w:rsidP="00F26BCA">
            <w:pPr>
              <w:keepNext w:val="0"/>
              <w:spacing w:after="60"/>
              <w:jc w:val="left"/>
              <w:cnfStyle w:val="100000000000" w:firstRow="1" w:lastRow="0" w:firstColumn="0" w:lastColumn="0" w:oddVBand="0" w:evenVBand="0" w:oddHBand="0" w:evenHBand="0" w:firstRowFirstColumn="0" w:firstRowLastColumn="0" w:lastRowFirstColumn="0" w:lastRowLastColumn="0"/>
              <w:rPr>
                <w:rFonts w:ascii="Montserrat Light" w:hAnsi="Montserrat Light"/>
                <w:b w:val="0"/>
                <w:bCs/>
                <w:sz w:val="16"/>
                <w:szCs w:val="16"/>
              </w:rPr>
            </w:pPr>
            <w:proofErr w:type="spellStart"/>
            <w:r w:rsidRPr="00442D1C">
              <w:rPr>
                <w:rFonts w:ascii="Montserrat Light" w:hAnsi="Montserrat Light"/>
                <w:bCs/>
                <w:sz w:val="16"/>
                <w:szCs w:val="16"/>
              </w:rPr>
              <w:t>Propor-tion</w:t>
            </w:r>
            <w:proofErr w:type="spellEnd"/>
            <w:r w:rsidRPr="00442D1C">
              <w:rPr>
                <w:rFonts w:ascii="Montserrat Light" w:hAnsi="Montserrat Light"/>
                <w:bCs/>
                <w:sz w:val="16"/>
                <w:szCs w:val="16"/>
              </w:rPr>
              <w:t xml:space="preserve"> (%)</w:t>
            </w:r>
          </w:p>
        </w:tc>
        <w:tc>
          <w:tcPr>
            <w:tcW w:w="0" w:type="auto"/>
            <w:tcBorders>
              <w:bottom w:val="single" w:sz="4" w:space="0" w:color="auto"/>
            </w:tcBorders>
            <w:shd w:val="clear" w:color="auto" w:fill="DCDCDC" w:themeFill="background1" w:themeFillShade="E6"/>
            <w:noWrap/>
            <w:hideMark/>
          </w:tcPr>
          <w:p w14:paraId="31AE87E3" w14:textId="77777777" w:rsidR="00DE0771" w:rsidRPr="00442D1C" w:rsidRDefault="00DE0771" w:rsidP="00F26BCA">
            <w:pPr>
              <w:keepNext w:val="0"/>
              <w:spacing w:after="60"/>
              <w:jc w:val="left"/>
              <w:cnfStyle w:val="100000000000" w:firstRow="1" w:lastRow="0" w:firstColumn="0" w:lastColumn="0" w:oddVBand="0" w:evenVBand="0" w:oddHBand="0" w:evenHBand="0" w:firstRowFirstColumn="0" w:firstRowLastColumn="0" w:lastRowFirstColumn="0" w:lastRowLastColumn="0"/>
              <w:rPr>
                <w:rFonts w:ascii="Montserrat Light" w:hAnsi="Montserrat Light"/>
                <w:b w:val="0"/>
                <w:bCs/>
                <w:sz w:val="16"/>
                <w:szCs w:val="16"/>
              </w:rPr>
            </w:pPr>
            <w:r w:rsidRPr="00442D1C">
              <w:rPr>
                <w:rFonts w:ascii="Montserrat Light" w:hAnsi="Montserrat Light"/>
                <w:bCs/>
                <w:sz w:val="16"/>
                <w:szCs w:val="16"/>
              </w:rPr>
              <w:t>95% CI</w:t>
            </w:r>
          </w:p>
        </w:tc>
      </w:tr>
      <w:tr w:rsidR="00DB62CB" w:rsidRPr="00442D1C" w14:paraId="400C5A3E" w14:textId="77777777" w:rsidTr="00F26BCA">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noWrap/>
            <w:hideMark/>
          </w:tcPr>
          <w:p w14:paraId="01FD5296" w14:textId="25E0B1D0" w:rsidR="00DE0771" w:rsidRPr="00442D1C" w:rsidRDefault="00B143FB" w:rsidP="00F26BCA">
            <w:pPr>
              <w:keepNext w:val="0"/>
              <w:spacing w:after="60"/>
              <w:rPr>
                <w:rFonts w:ascii="Montserrat Light" w:hAnsi="Montserrat Light"/>
                <w:sz w:val="16"/>
                <w:szCs w:val="16"/>
              </w:rPr>
            </w:pPr>
            <w:r>
              <w:rPr>
                <w:rFonts w:ascii="Montserrat Light" w:hAnsi="Montserrat Light"/>
                <w:sz w:val="16"/>
                <w:szCs w:val="16"/>
              </w:rPr>
              <w:t>Eluvia™</w:t>
            </w:r>
          </w:p>
        </w:tc>
        <w:tc>
          <w:tcPr>
            <w:tcW w:w="0" w:type="auto"/>
            <w:tcBorders>
              <w:top w:val="single" w:sz="4" w:space="0" w:color="auto"/>
            </w:tcBorders>
            <w:noWrap/>
            <w:hideMark/>
          </w:tcPr>
          <w:p w14:paraId="6E55F861" w14:textId="77777777" w:rsidR="00DE0771" w:rsidRPr="00442D1C" w:rsidRDefault="00DE0771" w:rsidP="00F26BCA">
            <w:pPr>
              <w:keepNext w:val="0"/>
              <w:spacing w:after="60"/>
              <w:jc w:val="left"/>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5</w:t>
            </w:r>
          </w:p>
        </w:tc>
        <w:tc>
          <w:tcPr>
            <w:tcW w:w="0" w:type="auto"/>
            <w:tcBorders>
              <w:top w:val="single" w:sz="4" w:space="0" w:color="auto"/>
            </w:tcBorders>
            <w:noWrap/>
            <w:hideMark/>
          </w:tcPr>
          <w:p w14:paraId="7326860E" w14:textId="77777777" w:rsidR="00DE0771" w:rsidRPr="00442D1C" w:rsidRDefault="00DE0771" w:rsidP="00F26BCA">
            <w:pPr>
              <w:keepNext w:val="0"/>
              <w:spacing w:after="60"/>
              <w:jc w:val="left"/>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920</w:t>
            </w:r>
          </w:p>
        </w:tc>
        <w:tc>
          <w:tcPr>
            <w:tcW w:w="0" w:type="auto"/>
            <w:tcBorders>
              <w:top w:val="single" w:sz="4" w:space="0" w:color="auto"/>
            </w:tcBorders>
            <w:noWrap/>
            <w:hideMark/>
          </w:tcPr>
          <w:p w14:paraId="27F1B41C" w14:textId="77777777" w:rsidR="00DE0771" w:rsidRPr="00442D1C" w:rsidRDefault="00DE0771" w:rsidP="00F26BCA">
            <w:pPr>
              <w:keepNext w:val="0"/>
              <w:spacing w:after="60"/>
              <w:jc w:val="left"/>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6.19</w:t>
            </w:r>
          </w:p>
        </w:tc>
        <w:tc>
          <w:tcPr>
            <w:tcW w:w="0" w:type="auto"/>
            <w:tcBorders>
              <w:top w:val="single" w:sz="4" w:space="0" w:color="auto"/>
            </w:tcBorders>
            <w:noWrap/>
            <w:hideMark/>
          </w:tcPr>
          <w:p w14:paraId="7E9754BC" w14:textId="77777777" w:rsidR="00DE0771" w:rsidRPr="00442D1C" w:rsidRDefault="00DE0771" w:rsidP="00F26BCA">
            <w:pPr>
              <w:keepNext w:val="0"/>
              <w:spacing w:after="60"/>
              <w:jc w:val="left"/>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3.5; 10.71</w:t>
            </w:r>
          </w:p>
        </w:tc>
        <w:tc>
          <w:tcPr>
            <w:tcW w:w="0" w:type="auto"/>
            <w:tcBorders>
              <w:top w:val="single" w:sz="4" w:space="0" w:color="auto"/>
            </w:tcBorders>
            <w:noWrap/>
            <w:hideMark/>
          </w:tcPr>
          <w:p w14:paraId="0E9AA3D7" w14:textId="77777777" w:rsidR="00DE0771" w:rsidRPr="00442D1C" w:rsidRDefault="00DE0771" w:rsidP="00F26BCA">
            <w:pPr>
              <w:keepNext w:val="0"/>
              <w:spacing w:after="60"/>
              <w:jc w:val="left"/>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1</w:t>
            </w:r>
          </w:p>
        </w:tc>
        <w:tc>
          <w:tcPr>
            <w:tcW w:w="0" w:type="auto"/>
            <w:tcBorders>
              <w:top w:val="single" w:sz="4" w:space="0" w:color="auto"/>
            </w:tcBorders>
            <w:noWrap/>
            <w:hideMark/>
          </w:tcPr>
          <w:p w14:paraId="5D8C262D" w14:textId="77777777" w:rsidR="00DE0771" w:rsidRPr="00442D1C" w:rsidRDefault="00DE0771" w:rsidP="00F26BCA">
            <w:pPr>
              <w:keepNext w:val="0"/>
              <w:spacing w:after="60"/>
              <w:jc w:val="left"/>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52</w:t>
            </w:r>
          </w:p>
        </w:tc>
        <w:tc>
          <w:tcPr>
            <w:tcW w:w="0" w:type="auto"/>
            <w:tcBorders>
              <w:top w:val="single" w:sz="4" w:space="0" w:color="auto"/>
            </w:tcBorders>
            <w:noWrap/>
            <w:hideMark/>
          </w:tcPr>
          <w:p w14:paraId="64A17997" w14:textId="77777777" w:rsidR="00DE0771" w:rsidRPr="00442D1C" w:rsidRDefault="00DE0771" w:rsidP="00F26BCA">
            <w:pPr>
              <w:keepNext w:val="0"/>
              <w:spacing w:after="60"/>
              <w:jc w:val="left"/>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7.69</w:t>
            </w:r>
          </w:p>
        </w:tc>
        <w:tc>
          <w:tcPr>
            <w:tcW w:w="0" w:type="auto"/>
            <w:tcBorders>
              <w:top w:val="single" w:sz="4" w:space="0" w:color="auto"/>
            </w:tcBorders>
            <w:noWrap/>
            <w:hideMark/>
          </w:tcPr>
          <w:p w14:paraId="21C28F9E" w14:textId="77777777" w:rsidR="00DE0771" w:rsidRPr="00442D1C" w:rsidRDefault="00DE0771" w:rsidP="00F26BCA">
            <w:pPr>
              <w:keepNext w:val="0"/>
              <w:spacing w:after="60"/>
              <w:jc w:val="left"/>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2.92; 18.77</w:t>
            </w:r>
          </w:p>
        </w:tc>
      </w:tr>
      <w:tr w:rsidR="00DB62CB" w:rsidRPr="00442D1C" w14:paraId="4CFCB69A" w14:textId="77777777" w:rsidTr="00F26BCA">
        <w:trPr>
          <w:cantSplit/>
        </w:trPr>
        <w:tc>
          <w:tcPr>
            <w:cnfStyle w:val="001000000000" w:firstRow="0" w:lastRow="0" w:firstColumn="1" w:lastColumn="0" w:oddVBand="0" w:evenVBand="0" w:oddHBand="0" w:evenHBand="0" w:firstRowFirstColumn="0" w:firstRowLastColumn="0" w:lastRowFirstColumn="0" w:lastRowLastColumn="0"/>
            <w:tcW w:w="0" w:type="auto"/>
            <w:noWrap/>
            <w:hideMark/>
          </w:tcPr>
          <w:p w14:paraId="34EEDF0E" w14:textId="38123F38" w:rsidR="00DE0771" w:rsidRPr="00442D1C" w:rsidRDefault="00B143FB" w:rsidP="00F26BCA">
            <w:pPr>
              <w:keepNext w:val="0"/>
              <w:spacing w:after="60"/>
              <w:rPr>
                <w:rFonts w:ascii="Montserrat Light" w:hAnsi="Montserrat Light"/>
                <w:sz w:val="16"/>
                <w:szCs w:val="16"/>
              </w:rPr>
            </w:pPr>
            <w:proofErr w:type="spellStart"/>
            <w:r>
              <w:rPr>
                <w:rFonts w:ascii="Montserrat Light" w:hAnsi="Montserrat Light"/>
                <w:sz w:val="16"/>
                <w:szCs w:val="16"/>
              </w:rPr>
              <w:t>Zilver</w:t>
            </w:r>
            <w:proofErr w:type="spellEnd"/>
            <w:r>
              <w:rPr>
                <w:rFonts w:ascii="Montserrat Light" w:hAnsi="Montserrat Light"/>
                <w:sz w:val="16"/>
                <w:szCs w:val="16"/>
              </w:rPr>
              <w:t>® PTX®</w:t>
            </w:r>
          </w:p>
        </w:tc>
        <w:tc>
          <w:tcPr>
            <w:tcW w:w="0" w:type="auto"/>
            <w:noWrap/>
            <w:hideMark/>
          </w:tcPr>
          <w:p w14:paraId="4AEFF074" w14:textId="77777777" w:rsidR="00DE0771" w:rsidRPr="00442D1C" w:rsidRDefault="00DE0771" w:rsidP="00F26BCA">
            <w:pPr>
              <w:keepNext w:val="0"/>
              <w:spacing w:after="60"/>
              <w:jc w:val="left"/>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10</w:t>
            </w:r>
          </w:p>
        </w:tc>
        <w:tc>
          <w:tcPr>
            <w:tcW w:w="0" w:type="auto"/>
            <w:noWrap/>
            <w:hideMark/>
          </w:tcPr>
          <w:p w14:paraId="71E88035" w14:textId="77777777" w:rsidR="00DE0771" w:rsidRPr="00442D1C" w:rsidRDefault="00DE0771" w:rsidP="00F26BCA">
            <w:pPr>
              <w:keepNext w:val="0"/>
              <w:spacing w:after="60"/>
              <w:jc w:val="left"/>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2696</w:t>
            </w:r>
          </w:p>
        </w:tc>
        <w:tc>
          <w:tcPr>
            <w:tcW w:w="0" w:type="auto"/>
            <w:noWrap/>
            <w:hideMark/>
          </w:tcPr>
          <w:p w14:paraId="7F8B6AEF" w14:textId="77777777" w:rsidR="00DE0771" w:rsidRPr="00442D1C" w:rsidRDefault="00DE0771" w:rsidP="00F26BCA">
            <w:pPr>
              <w:keepNext w:val="0"/>
              <w:spacing w:after="60"/>
              <w:jc w:val="left"/>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11.00</w:t>
            </w:r>
          </w:p>
        </w:tc>
        <w:tc>
          <w:tcPr>
            <w:tcW w:w="0" w:type="auto"/>
            <w:noWrap/>
            <w:hideMark/>
          </w:tcPr>
          <w:p w14:paraId="2292526E" w14:textId="77777777" w:rsidR="00DE0771" w:rsidRPr="00442D1C" w:rsidRDefault="00DE0771" w:rsidP="00F26BCA">
            <w:pPr>
              <w:keepNext w:val="0"/>
              <w:spacing w:after="60"/>
              <w:jc w:val="left"/>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6.98; 16.92</w:t>
            </w:r>
          </w:p>
        </w:tc>
        <w:tc>
          <w:tcPr>
            <w:tcW w:w="0" w:type="auto"/>
            <w:noWrap/>
            <w:hideMark/>
          </w:tcPr>
          <w:p w14:paraId="62710653" w14:textId="77777777" w:rsidR="00DE0771" w:rsidRPr="00442D1C" w:rsidRDefault="00DE0771" w:rsidP="00F26BCA">
            <w:pPr>
              <w:keepNext w:val="0"/>
              <w:spacing w:after="60"/>
              <w:jc w:val="left"/>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4</w:t>
            </w:r>
          </w:p>
        </w:tc>
        <w:tc>
          <w:tcPr>
            <w:tcW w:w="0" w:type="auto"/>
            <w:noWrap/>
            <w:hideMark/>
          </w:tcPr>
          <w:p w14:paraId="250C791E" w14:textId="77777777" w:rsidR="00DE0771" w:rsidRPr="00442D1C" w:rsidRDefault="00DE0771" w:rsidP="00F26BCA">
            <w:pPr>
              <w:keepNext w:val="0"/>
              <w:spacing w:after="60"/>
              <w:jc w:val="left"/>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1184</w:t>
            </w:r>
          </w:p>
        </w:tc>
        <w:tc>
          <w:tcPr>
            <w:tcW w:w="0" w:type="auto"/>
            <w:noWrap/>
            <w:hideMark/>
          </w:tcPr>
          <w:p w14:paraId="6A8F3B01" w14:textId="77777777" w:rsidR="00DE0771" w:rsidRPr="00442D1C" w:rsidRDefault="00DE0771" w:rsidP="00F26BCA">
            <w:pPr>
              <w:keepNext w:val="0"/>
              <w:spacing w:after="60"/>
              <w:jc w:val="left"/>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16.72</w:t>
            </w:r>
          </w:p>
        </w:tc>
        <w:tc>
          <w:tcPr>
            <w:tcW w:w="0" w:type="auto"/>
            <w:noWrap/>
            <w:hideMark/>
          </w:tcPr>
          <w:p w14:paraId="13D77DAB" w14:textId="77777777" w:rsidR="00DE0771" w:rsidRPr="00442D1C" w:rsidRDefault="00DE0771" w:rsidP="00F26BCA">
            <w:pPr>
              <w:keepNext w:val="0"/>
              <w:spacing w:after="60"/>
              <w:jc w:val="left"/>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11.55; 23.6</w:t>
            </w:r>
          </w:p>
        </w:tc>
      </w:tr>
      <w:tr w:rsidR="00DB62CB" w:rsidRPr="00442D1C" w14:paraId="711E1B99" w14:textId="77777777" w:rsidTr="00F26BCA">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noWrap/>
            <w:hideMark/>
          </w:tcPr>
          <w:p w14:paraId="15F6159A" w14:textId="2155FA70" w:rsidR="00DE0771" w:rsidRPr="00442D1C" w:rsidRDefault="00B143FB" w:rsidP="00F26BCA">
            <w:pPr>
              <w:keepNext w:val="0"/>
              <w:spacing w:after="60"/>
              <w:rPr>
                <w:rFonts w:ascii="Montserrat Light" w:hAnsi="Montserrat Light"/>
                <w:sz w:val="16"/>
                <w:szCs w:val="16"/>
              </w:rPr>
            </w:pPr>
            <w:proofErr w:type="spellStart"/>
            <w:r>
              <w:rPr>
                <w:rFonts w:ascii="Montserrat Light" w:hAnsi="Montserrat Light"/>
                <w:sz w:val="16"/>
                <w:szCs w:val="16"/>
              </w:rPr>
              <w:t>Viabahn</w:t>
            </w:r>
            <w:proofErr w:type="spellEnd"/>
            <w:r>
              <w:rPr>
                <w:rFonts w:ascii="Montserrat Light" w:hAnsi="Montserrat Light"/>
                <w:sz w:val="16"/>
                <w:szCs w:val="16"/>
              </w:rPr>
              <w:t xml:space="preserve"> </w:t>
            </w:r>
          </w:p>
        </w:tc>
        <w:tc>
          <w:tcPr>
            <w:tcW w:w="0" w:type="auto"/>
            <w:noWrap/>
            <w:hideMark/>
          </w:tcPr>
          <w:p w14:paraId="1CA77EC1" w14:textId="77777777" w:rsidR="00DE0771" w:rsidRPr="00442D1C" w:rsidRDefault="00DE0771" w:rsidP="00F26BCA">
            <w:pPr>
              <w:keepNext w:val="0"/>
              <w:spacing w:after="60"/>
              <w:jc w:val="left"/>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2</w:t>
            </w:r>
          </w:p>
        </w:tc>
        <w:tc>
          <w:tcPr>
            <w:tcW w:w="0" w:type="auto"/>
            <w:noWrap/>
            <w:hideMark/>
          </w:tcPr>
          <w:p w14:paraId="60B6625E" w14:textId="77777777" w:rsidR="00DE0771" w:rsidRPr="00442D1C" w:rsidRDefault="00DE0771" w:rsidP="00F26BCA">
            <w:pPr>
              <w:keepNext w:val="0"/>
              <w:spacing w:after="60"/>
              <w:jc w:val="left"/>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96</w:t>
            </w:r>
          </w:p>
        </w:tc>
        <w:tc>
          <w:tcPr>
            <w:tcW w:w="0" w:type="auto"/>
            <w:noWrap/>
            <w:hideMark/>
          </w:tcPr>
          <w:p w14:paraId="4FE88916" w14:textId="77777777" w:rsidR="00DE0771" w:rsidRPr="00442D1C" w:rsidRDefault="00DE0771" w:rsidP="00F26BCA">
            <w:pPr>
              <w:keepNext w:val="0"/>
              <w:spacing w:after="60"/>
              <w:jc w:val="left"/>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16.67</w:t>
            </w:r>
          </w:p>
        </w:tc>
        <w:tc>
          <w:tcPr>
            <w:tcW w:w="0" w:type="auto"/>
            <w:noWrap/>
            <w:hideMark/>
          </w:tcPr>
          <w:p w14:paraId="26E00223" w14:textId="77777777" w:rsidR="00DE0771" w:rsidRPr="00442D1C" w:rsidRDefault="00DE0771" w:rsidP="00F26BCA">
            <w:pPr>
              <w:keepNext w:val="0"/>
              <w:spacing w:after="60"/>
              <w:jc w:val="left"/>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0.61; 86.65</w:t>
            </w:r>
          </w:p>
        </w:tc>
        <w:tc>
          <w:tcPr>
            <w:tcW w:w="0" w:type="auto"/>
            <w:noWrap/>
            <w:hideMark/>
          </w:tcPr>
          <w:p w14:paraId="7ABEB6D4" w14:textId="77777777" w:rsidR="00DE0771" w:rsidRPr="00442D1C" w:rsidRDefault="00DE0771" w:rsidP="00F26BCA">
            <w:pPr>
              <w:keepNext w:val="0"/>
              <w:spacing w:after="60"/>
              <w:jc w:val="left"/>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1</w:t>
            </w:r>
          </w:p>
        </w:tc>
        <w:tc>
          <w:tcPr>
            <w:tcW w:w="0" w:type="auto"/>
            <w:noWrap/>
            <w:hideMark/>
          </w:tcPr>
          <w:p w14:paraId="0178D31D" w14:textId="77777777" w:rsidR="00DE0771" w:rsidRPr="00442D1C" w:rsidRDefault="00DE0771" w:rsidP="00F26BCA">
            <w:pPr>
              <w:keepNext w:val="0"/>
              <w:spacing w:after="60"/>
              <w:jc w:val="left"/>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48</w:t>
            </w:r>
          </w:p>
        </w:tc>
        <w:tc>
          <w:tcPr>
            <w:tcW w:w="0" w:type="auto"/>
            <w:noWrap/>
            <w:hideMark/>
          </w:tcPr>
          <w:p w14:paraId="1347A8D3" w14:textId="77777777" w:rsidR="00DE0771" w:rsidRPr="00442D1C" w:rsidRDefault="00DE0771" w:rsidP="00F26BCA">
            <w:pPr>
              <w:keepNext w:val="0"/>
              <w:spacing w:after="60"/>
              <w:jc w:val="left"/>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20.83</w:t>
            </w:r>
          </w:p>
        </w:tc>
        <w:tc>
          <w:tcPr>
            <w:tcW w:w="0" w:type="auto"/>
            <w:noWrap/>
            <w:hideMark/>
          </w:tcPr>
          <w:p w14:paraId="3F245D5A" w14:textId="77777777" w:rsidR="00DE0771" w:rsidRPr="00442D1C" w:rsidRDefault="00DE0771" w:rsidP="00F26BCA">
            <w:pPr>
              <w:keepNext w:val="0"/>
              <w:spacing w:after="60"/>
              <w:jc w:val="left"/>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11.59; 34.56</w:t>
            </w:r>
          </w:p>
        </w:tc>
      </w:tr>
      <w:tr w:rsidR="00DB62CB" w:rsidRPr="00442D1C" w14:paraId="43C76320" w14:textId="77777777" w:rsidTr="00F26BCA">
        <w:trPr>
          <w:cantSplit/>
        </w:trPr>
        <w:tc>
          <w:tcPr>
            <w:cnfStyle w:val="001000000000" w:firstRow="0" w:lastRow="0" w:firstColumn="1" w:lastColumn="0" w:oddVBand="0" w:evenVBand="0" w:oddHBand="0" w:evenHBand="0" w:firstRowFirstColumn="0" w:firstRowLastColumn="0" w:lastRowFirstColumn="0" w:lastRowLastColumn="0"/>
            <w:tcW w:w="0" w:type="auto"/>
            <w:noWrap/>
            <w:hideMark/>
          </w:tcPr>
          <w:p w14:paraId="2B15B345" w14:textId="2F102C33" w:rsidR="00DE0771" w:rsidRPr="00442D1C" w:rsidRDefault="004A3B34" w:rsidP="00F26BCA">
            <w:pPr>
              <w:keepNext w:val="0"/>
              <w:spacing w:after="60"/>
              <w:rPr>
                <w:rFonts w:ascii="Montserrat Light" w:hAnsi="Montserrat Light"/>
                <w:sz w:val="16"/>
                <w:szCs w:val="16"/>
              </w:rPr>
            </w:pPr>
            <w:r>
              <w:rPr>
                <w:rFonts w:ascii="Montserrat Light" w:hAnsi="Montserrat Light"/>
                <w:sz w:val="16"/>
                <w:szCs w:val="16"/>
              </w:rPr>
              <w:t>BMS</w:t>
            </w:r>
          </w:p>
        </w:tc>
        <w:tc>
          <w:tcPr>
            <w:tcW w:w="0" w:type="auto"/>
            <w:noWrap/>
            <w:hideMark/>
          </w:tcPr>
          <w:p w14:paraId="7A8B2D1D" w14:textId="77777777" w:rsidR="00DE0771" w:rsidRPr="00442D1C" w:rsidRDefault="00DE0771" w:rsidP="00F26BCA">
            <w:pPr>
              <w:keepNext w:val="0"/>
              <w:spacing w:after="60"/>
              <w:jc w:val="left"/>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24</w:t>
            </w:r>
          </w:p>
        </w:tc>
        <w:tc>
          <w:tcPr>
            <w:tcW w:w="0" w:type="auto"/>
            <w:noWrap/>
            <w:hideMark/>
          </w:tcPr>
          <w:p w14:paraId="484EA393" w14:textId="77777777" w:rsidR="00DE0771" w:rsidRPr="00442D1C" w:rsidRDefault="00DE0771" w:rsidP="00F26BCA">
            <w:pPr>
              <w:keepNext w:val="0"/>
              <w:spacing w:after="60"/>
              <w:jc w:val="left"/>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4135</w:t>
            </w:r>
          </w:p>
        </w:tc>
        <w:tc>
          <w:tcPr>
            <w:tcW w:w="0" w:type="auto"/>
            <w:noWrap/>
            <w:hideMark/>
          </w:tcPr>
          <w:p w14:paraId="0BE629EE" w14:textId="77777777" w:rsidR="00DE0771" w:rsidRPr="00442D1C" w:rsidRDefault="00DE0771" w:rsidP="00F26BCA">
            <w:pPr>
              <w:keepNext w:val="0"/>
              <w:spacing w:after="60"/>
              <w:jc w:val="left"/>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12.73</w:t>
            </w:r>
          </w:p>
        </w:tc>
        <w:tc>
          <w:tcPr>
            <w:tcW w:w="0" w:type="auto"/>
            <w:noWrap/>
            <w:hideMark/>
          </w:tcPr>
          <w:p w14:paraId="17E335AD" w14:textId="77777777" w:rsidR="00DE0771" w:rsidRPr="00442D1C" w:rsidRDefault="00DE0771" w:rsidP="00F26BCA">
            <w:pPr>
              <w:keepNext w:val="0"/>
              <w:spacing w:after="60"/>
              <w:jc w:val="left"/>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10.99; 14.69</w:t>
            </w:r>
          </w:p>
        </w:tc>
        <w:tc>
          <w:tcPr>
            <w:tcW w:w="0" w:type="auto"/>
            <w:noWrap/>
            <w:hideMark/>
          </w:tcPr>
          <w:p w14:paraId="028EF9C1" w14:textId="77777777" w:rsidR="00DE0771" w:rsidRPr="00442D1C" w:rsidRDefault="00DE0771" w:rsidP="00F26BCA">
            <w:pPr>
              <w:keepNext w:val="0"/>
              <w:spacing w:after="60"/>
              <w:jc w:val="left"/>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14</w:t>
            </w:r>
          </w:p>
        </w:tc>
        <w:tc>
          <w:tcPr>
            <w:tcW w:w="0" w:type="auto"/>
            <w:noWrap/>
            <w:hideMark/>
          </w:tcPr>
          <w:p w14:paraId="421014AA" w14:textId="77777777" w:rsidR="00DE0771" w:rsidRPr="00442D1C" w:rsidRDefault="00DE0771" w:rsidP="00F26BCA">
            <w:pPr>
              <w:keepNext w:val="0"/>
              <w:spacing w:after="60"/>
              <w:jc w:val="left"/>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1916</w:t>
            </w:r>
          </w:p>
        </w:tc>
        <w:tc>
          <w:tcPr>
            <w:tcW w:w="0" w:type="auto"/>
            <w:noWrap/>
            <w:hideMark/>
          </w:tcPr>
          <w:p w14:paraId="7DF59666" w14:textId="77777777" w:rsidR="00DE0771" w:rsidRPr="00442D1C" w:rsidRDefault="00DE0771" w:rsidP="00F26BCA">
            <w:pPr>
              <w:keepNext w:val="0"/>
              <w:spacing w:after="60"/>
              <w:jc w:val="left"/>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19.56</w:t>
            </w:r>
          </w:p>
        </w:tc>
        <w:tc>
          <w:tcPr>
            <w:tcW w:w="0" w:type="auto"/>
            <w:noWrap/>
            <w:hideMark/>
          </w:tcPr>
          <w:p w14:paraId="5197B353" w14:textId="77777777" w:rsidR="00DE0771" w:rsidRPr="00442D1C" w:rsidRDefault="00DE0771" w:rsidP="00F26BCA">
            <w:pPr>
              <w:keepNext w:val="0"/>
              <w:spacing w:after="60"/>
              <w:jc w:val="left"/>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15.43; 24.46</w:t>
            </w:r>
          </w:p>
        </w:tc>
      </w:tr>
    </w:tbl>
    <w:p w14:paraId="533292A6" w14:textId="3DB1CC9E" w:rsidR="00DE0771" w:rsidRDefault="00DE0771" w:rsidP="00DE0771">
      <w:pPr>
        <w:rPr>
          <w:sz w:val="18"/>
          <w:szCs w:val="18"/>
          <w:lang w:val="en-US"/>
        </w:rPr>
      </w:pPr>
      <w:r w:rsidRPr="00442D1C">
        <w:t>*</w:t>
      </w:r>
      <w:r w:rsidRPr="00442D1C">
        <w:rPr>
          <w:sz w:val="18"/>
          <w:szCs w:val="18"/>
        </w:rPr>
        <w:t>Only studies that reported using core laboratory adjudication were included in this analysis.</w:t>
      </w:r>
      <w:r w:rsidR="00DB62CB">
        <w:rPr>
          <w:sz w:val="18"/>
          <w:szCs w:val="18"/>
        </w:rPr>
        <w:t xml:space="preserve"> </w:t>
      </w:r>
      <w:r w:rsidR="00DB62CB" w:rsidRPr="00FF68D6">
        <w:rPr>
          <w:sz w:val="18"/>
          <w:szCs w:val="18"/>
          <w:lang w:val="en-US"/>
        </w:rPr>
        <w:t>Abbreviations: CI, confidence interval</w:t>
      </w:r>
      <w:r w:rsidR="004A3B34">
        <w:rPr>
          <w:sz w:val="18"/>
          <w:szCs w:val="18"/>
          <w:lang w:val="en-US"/>
        </w:rPr>
        <w:t>.</w:t>
      </w:r>
    </w:p>
    <w:p w14:paraId="4052FD3A" w14:textId="77777777" w:rsidR="00F26BCA" w:rsidRPr="00FF68D6" w:rsidRDefault="00F26BCA" w:rsidP="00DE0771">
      <w:pPr>
        <w:rPr>
          <w:lang w:val="en-US"/>
        </w:rPr>
      </w:pPr>
    </w:p>
    <w:p w14:paraId="000717BC" w14:textId="396467BD" w:rsidR="00DE0771" w:rsidRPr="00442D1C" w:rsidRDefault="00DE0771" w:rsidP="00432E0A">
      <w:pPr>
        <w:pStyle w:val="Caption"/>
      </w:pPr>
      <w:bookmarkStart w:id="13" w:name="_Toc216797815"/>
      <w:r w:rsidRPr="00442D1C">
        <w:lastRenderedPageBreak/>
        <w:t>Supplementary</w:t>
      </w:r>
      <w:r w:rsidR="00432E0A">
        <w:t xml:space="preserve"> Table </w:t>
      </w:r>
      <w:fldSimple w:instr=" SEQ Table \* ARABIC ">
        <w:r w:rsidR="00D44B78">
          <w:rPr>
            <w:noProof/>
          </w:rPr>
          <w:t>8</w:t>
        </w:r>
      </w:fldSimple>
      <w:r w:rsidRPr="00442D1C">
        <w:t>.</w:t>
      </w:r>
      <w:r w:rsidRPr="00442D1C">
        <w:rPr>
          <w:noProof/>
        </w:rPr>
        <w:t xml:space="preserve"> Target lesion revascularisation</w:t>
      </w:r>
      <w:r w:rsidRPr="00442D1C">
        <w:rPr>
          <w:noProof/>
          <w:lang w:val="en-US"/>
        </w:rPr>
        <w:t xml:space="preserve"> </w:t>
      </w:r>
      <w:r w:rsidRPr="00442D1C">
        <w:rPr>
          <w:noProof/>
        </w:rPr>
        <w:t>at 12 and 24 months post stenting based on the Downs and Black Quality Appraisal score*</w:t>
      </w:r>
      <w:bookmarkEnd w:id="13"/>
    </w:p>
    <w:tbl>
      <w:tblPr>
        <w:tblStyle w:val="CSnumbers"/>
        <w:tblW w:w="0" w:type="auto"/>
        <w:tblLook w:val="04A0" w:firstRow="1" w:lastRow="0" w:firstColumn="1" w:lastColumn="0" w:noHBand="0" w:noVBand="1"/>
      </w:tblPr>
      <w:tblGrid>
        <w:gridCol w:w="968"/>
        <w:gridCol w:w="1065"/>
        <w:gridCol w:w="1077"/>
        <w:gridCol w:w="1081"/>
        <w:gridCol w:w="805"/>
        <w:gridCol w:w="1065"/>
        <w:gridCol w:w="1077"/>
        <w:gridCol w:w="1081"/>
        <w:gridCol w:w="807"/>
      </w:tblGrid>
      <w:tr w:rsidR="00DE0771" w:rsidRPr="00442D1C" w14:paraId="2438702E" w14:textId="77777777" w:rsidTr="00F26BCA">
        <w:trPr>
          <w:cnfStyle w:val="100000000000" w:firstRow="1" w:lastRow="0" w:firstColumn="0" w:lastColumn="0" w:oddVBand="0" w:evenVBand="0" w:oddHBand="0" w:evenHBand="0" w:firstRowFirstColumn="0" w:firstRowLastColumn="0" w:lastRowFirstColumn="0" w:lastRowLastColumn="0"/>
          <w:cantSplit/>
          <w:tblHeader/>
        </w:trPr>
        <w:tc>
          <w:tcPr>
            <w:cnfStyle w:val="001000000100" w:firstRow="0" w:lastRow="0" w:firstColumn="1" w:lastColumn="0" w:oddVBand="0" w:evenVBand="0" w:oddHBand="0" w:evenHBand="0" w:firstRowFirstColumn="1" w:firstRowLastColumn="0" w:lastRowFirstColumn="0" w:lastRowLastColumn="0"/>
            <w:tcW w:w="0" w:type="auto"/>
            <w:vMerge w:val="restart"/>
            <w:tcBorders>
              <w:top w:val="single" w:sz="4" w:space="0" w:color="auto"/>
              <w:bottom w:val="nil"/>
            </w:tcBorders>
            <w:shd w:val="clear" w:color="auto" w:fill="DCDCDC" w:themeFill="background1" w:themeFillShade="E6"/>
            <w:noWrap/>
            <w:hideMark/>
          </w:tcPr>
          <w:p w14:paraId="2B263142" w14:textId="77777777" w:rsidR="00DE0771" w:rsidRPr="00442D1C" w:rsidRDefault="00DE0771" w:rsidP="00F26BCA">
            <w:pPr>
              <w:keepNext w:val="0"/>
              <w:spacing w:after="60"/>
              <w:rPr>
                <w:rFonts w:ascii="Montserrat Light" w:hAnsi="Montserrat Light"/>
                <w:bCs/>
                <w:sz w:val="16"/>
                <w:szCs w:val="16"/>
              </w:rPr>
            </w:pPr>
            <w:r w:rsidRPr="00442D1C">
              <w:rPr>
                <w:rFonts w:ascii="Montserrat Light" w:hAnsi="Montserrat Light"/>
                <w:bCs/>
                <w:szCs w:val="18"/>
              </w:rPr>
              <w:t>Stent type</w:t>
            </w:r>
          </w:p>
        </w:tc>
        <w:tc>
          <w:tcPr>
            <w:tcW w:w="0" w:type="auto"/>
            <w:gridSpan w:val="4"/>
            <w:tcBorders>
              <w:top w:val="single" w:sz="4" w:space="0" w:color="auto"/>
              <w:bottom w:val="nil"/>
            </w:tcBorders>
            <w:shd w:val="clear" w:color="auto" w:fill="DCDCDC" w:themeFill="background1" w:themeFillShade="E6"/>
            <w:noWrap/>
            <w:hideMark/>
          </w:tcPr>
          <w:p w14:paraId="733C8006" w14:textId="77777777" w:rsidR="00DE0771" w:rsidRPr="00442D1C" w:rsidRDefault="00DE0771" w:rsidP="00F26BCA">
            <w:pPr>
              <w:keepNext w:val="0"/>
              <w:spacing w:after="60"/>
              <w:jc w:val="left"/>
              <w:cnfStyle w:val="100000000000" w:firstRow="1" w:lastRow="0" w:firstColumn="0" w:lastColumn="0" w:oddVBand="0" w:evenVBand="0" w:oddHBand="0" w:evenHBand="0" w:firstRowFirstColumn="0" w:firstRowLastColumn="0" w:lastRowFirstColumn="0" w:lastRowLastColumn="0"/>
              <w:rPr>
                <w:rFonts w:ascii="Montserrat Light" w:hAnsi="Montserrat Light"/>
                <w:bCs/>
                <w:sz w:val="16"/>
                <w:szCs w:val="16"/>
              </w:rPr>
            </w:pPr>
            <w:r w:rsidRPr="00442D1C">
              <w:rPr>
                <w:rFonts w:ascii="Montserrat Light" w:hAnsi="Montserrat Light"/>
                <w:bCs/>
                <w:szCs w:val="18"/>
              </w:rPr>
              <w:t>12 months</w:t>
            </w:r>
          </w:p>
        </w:tc>
        <w:tc>
          <w:tcPr>
            <w:tcW w:w="0" w:type="auto"/>
            <w:gridSpan w:val="4"/>
            <w:tcBorders>
              <w:top w:val="single" w:sz="4" w:space="0" w:color="auto"/>
              <w:bottom w:val="nil"/>
            </w:tcBorders>
            <w:shd w:val="clear" w:color="auto" w:fill="DCDCDC" w:themeFill="background1" w:themeFillShade="E6"/>
            <w:noWrap/>
            <w:hideMark/>
          </w:tcPr>
          <w:p w14:paraId="730865DB" w14:textId="77777777" w:rsidR="00DE0771" w:rsidRPr="00442D1C" w:rsidRDefault="00DE0771" w:rsidP="00F26BCA">
            <w:pPr>
              <w:keepNext w:val="0"/>
              <w:spacing w:after="60"/>
              <w:jc w:val="left"/>
              <w:cnfStyle w:val="100000000000" w:firstRow="1" w:lastRow="0" w:firstColumn="0" w:lastColumn="0" w:oddVBand="0" w:evenVBand="0" w:oddHBand="0" w:evenHBand="0" w:firstRowFirstColumn="0" w:firstRowLastColumn="0" w:lastRowFirstColumn="0" w:lastRowLastColumn="0"/>
              <w:rPr>
                <w:rFonts w:ascii="Montserrat Light" w:hAnsi="Montserrat Light"/>
                <w:bCs/>
                <w:sz w:val="16"/>
                <w:szCs w:val="16"/>
              </w:rPr>
            </w:pPr>
            <w:r w:rsidRPr="00442D1C">
              <w:rPr>
                <w:rFonts w:ascii="Montserrat Light" w:hAnsi="Montserrat Light"/>
                <w:bCs/>
                <w:szCs w:val="18"/>
              </w:rPr>
              <w:t>24 months</w:t>
            </w:r>
          </w:p>
        </w:tc>
      </w:tr>
      <w:tr w:rsidR="00B75403" w:rsidRPr="00442D1C" w14:paraId="7D1C02A8" w14:textId="77777777" w:rsidTr="00F26BCA">
        <w:trPr>
          <w:cnfStyle w:val="100000000000" w:firstRow="1" w:lastRow="0" w:firstColumn="0" w:lastColumn="0" w:oddVBand="0" w:evenVBand="0" w:oddHBand="0" w:evenHBand="0" w:firstRowFirstColumn="0" w:firstRowLastColumn="0" w:lastRowFirstColumn="0" w:lastRowLastColumn="0"/>
          <w:cantSplit/>
          <w:tblHeader/>
        </w:trPr>
        <w:tc>
          <w:tcPr>
            <w:cnfStyle w:val="001000000100" w:firstRow="0" w:lastRow="0" w:firstColumn="1" w:lastColumn="0" w:oddVBand="0" w:evenVBand="0" w:oddHBand="0" w:evenHBand="0" w:firstRowFirstColumn="1" w:firstRowLastColumn="0" w:lastRowFirstColumn="0" w:lastRowLastColumn="0"/>
            <w:tcW w:w="0" w:type="auto"/>
            <w:vMerge/>
            <w:tcBorders>
              <w:bottom w:val="single" w:sz="4" w:space="0" w:color="auto"/>
            </w:tcBorders>
            <w:shd w:val="clear" w:color="auto" w:fill="DCDCDC" w:themeFill="background1" w:themeFillShade="E6"/>
            <w:hideMark/>
          </w:tcPr>
          <w:p w14:paraId="243464A9" w14:textId="77777777" w:rsidR="00DE0771" w:rsidRPr="00442D1C" w:rsidRDefault="00DE0771" w:rsidP="00F26BCA">
            <w:pPr>
              <w:keepNext w:val="0"/>
              <w:spacing w:after="60"/>
              <w:rPr>
                <w:rFonts w:ascii="Montserrat Light" w:hAnsi="Montserrat Light"/>
                <w:bCs/>
                <w:sz w:val="16"/>
                <w:szCs w:val="16"/>
              </w:rPr>
            </w:pPr>
          </w:p>
        </w:tc>
        <w:tc>
          <w:tcPr>
            <w:tcW w:w="0" w:type="auto"/>
            <w:tcBorders>
              <w:bottom w:val="single" w:sz="4" w:space="0" w:color="auto"/>
            </w:tcBorders>
            <w:shd w:val="clear" w:color="auto" w:fill="DCDCDC" w:themeFill="background1" w:themeFillShade="E6"/>
            <w:noWrap/>
            <w:hideMark/>
          </w:tcPr>
          <w:p w14:paraId="090679F8" w14:textId="77777777" w:rsidR="00DE0771" w:rsidRPr="00442D1C" w:rsidRDefault="00DE0771" w:rsidP="00F26BCA">
            <w:pPr>
              <w:keepNext w:val="0"/>
              <w:spacing w:after="60"/>
              <w:jc w:val="left"/>
              <w:cnfStyle w:val="100000000000" w:firstRow="1" w:lastRow="0" w:firstColumn="0" w:lastColumn="0" w:oddVBand="0" w:evenVBand="0" w:oddHBand="0" w:evenHBand="0" w:firstRowFirstColumn="0" w:firstRowLastColumn="0" w:lastRowFirstColumn="0" w:lastRowLastColumn="0"/>
              <w:rPr>
                <w:rFonts w:ascii="Montserrat Light" w:hAnsi="Montserrat Light"/>
                <w:b w:val="0"/>
                <w:bCs/>
                <w:sz w:val="16"/>
                <w:szCs w:val="16"/>
              </w:rPr>
            </w:pPr>
            <w:r w:rsidRPr="00442D1C">
              <w:rPr>
                <w:rFonts w:ascii="Montserrat Light" w:hAnsi="Montserrat Light"/>
                <w:bCs/>
                <w:sz w:val="16"/>
                <w:szCs w:val="16"/>
              </w:rPr>
              <w:t>Data points (n)</w:t>
            </w:r>
          </w:p>
        </w:tc>
        <w:tc>
          <w:tcPr>
            <w:tcW w:w="0" w:type="auto"/>
            <w:tcBorders>
              <w:bottom w:val="single" w:sz="4" w:space="0" w:color="auto"/>
            </w:tcBorders>
            <w:shd w:val="clear" w:color="auto" w:fill="DCDCDC" w:themeFill="background1" w:themeFillShade="E6"/>
            <w:noWrap/>
            <w:hideMark/>
          </w:tcPr>
          <w:p w14:paraId="5881D903" w14:textId="77777777" w:rsidR="00DE0771" w:rsidRPr="00442D1C" w:rsidRDefault="00DE0771" w:rsidP="00F26BCA">
            <w:pPr>
              <w:keepNext w:val="0"/>
              <w:spacing w:after="60"/>
              <w:jc w:val="left"/>
              <w:cnfStyle w:val="100000000000" w:firstRow="1" w:lastRow="0" w:firstColumn="0" w:lastColumn="0" w:oddVBand="0" w:evenVBand="0" w:oddHBand="0" w:evenHBand="0" w:firstRowFirstColumn="0" w:firstRowLastColumn="0" w:lastRowFirstColumn="0" w:lastRowLastColumn="0"/>
              <w:rPr>
                <w:rFonts w:ascii="Montserrat Light" w:hAnsi="Montserrat Light"/>
                <w:b w:val="0"/>
                <w:bCs/>
                <w:sz w:val="16"/>
                <w:szCs w:val="16"/>
              </w:rPr>
            </w:pPr>
            <w:proofErr w:type="spellStart"/>
            <w:r w:rsidRPr="00442D1C">
              <w:rPr>
                <w:rFonts w:ascii="Montserrat Light" w:hAnsi="Montserrat Light"/>
                <w:bCs/>
                <w:sz w:val="16"/>
                <w:szCs w:val="16"/>
              </w:rPr>
              <w:t>Popula-tion</w:t>
            </w:r>
            <w:proofErr w:type="spellEnd"/>
            <w:r w:rsidRPr="00442D1C">
              <w:rPr>
                <w:rFonts w:ascii="Montserrat Light" w:hAnsi="Montserrat Light"/>
                <w:bCs/>
                <w:sz w:val="16"/>
                <w:szCs w:val="16"/>
              </w:rPr>
              <w:t xml:space="preserve"> (n)</w:t>
            </w:r>
          </w:p>
        </w:tc>
        <w:tc>
          <w:tcPr>
            <w:tcW w:w="0" w:type="auto"/>
            <w:tcBorders>
              <w:bottom w:val="single" w:sz="4" w:space="0" w:color="auto"/>
            </w:tcBorders>
            <w:shd w:val="clear" w:color="auto" w:fill="DCDCDC" w:themeFill="background1" w:themeFillShade="E6"/>
            <w:noWrap/>
            <w:hideMark/>
          </w:tcPr>
          <w:p w14:paraId="086F3198" w14:textId="77777777" w:rsidR="00DE0771" w:rsidRPr="00442D1C" w:rsidRDefault="00DE0771" w:rsidP="00F26BCA">
            <w:pPr>
              <w:keepNext w:val="0"/>
              <w:spacing w:after="60"/>
              <w:jc w:val="left"/>
              <w:cnfStyle w:val="100000000000" w:firstRow="1" w:lastRow="0" w:firstColumn="0" w:lastColumn="0" w:oddVBand="0" w:evenVBand="0" w:oddHBand="0" w:evenHBand="0" w:firstRowFirstColumn="0" w:firstRowLastColumn="0" w:lastRowFirstColumn="0" w:lastRowLastColumn="0"/>
              <w:rPr>
                <w:rFonts w:ascii="Montserrat Light" w:hAnsi="Montserrat Light"/>
                <w:b w:val="0"/>
                <w:bCs/>
                <w:sz w:val="16"/>
                <w:szCs w:val="16"/>
              </w:rPr>
            </w:pPr>
            <w:proofErr w:type="spellStart"/>
            <w:r w:rsidRPr="00442D1C">
              <w:rPr>
                <w:rFonts w:ascii="Montserrat Light" w:hAnsi="Montserrat Light"/>
                <w:bCs/>
                <w:sz w:val="16"/>
                <w:szCs w:val="16"/>
              </w:rPr>
              <w:t>Propor-tion</w:t>
            </w:r>
            <w:proofErr w:type="spellEnd"/>
            <w:r w:rsidRPr="00442D1C">
              <w:rPr>
                <w:rFonts w:ascii="Montserrat Light" w:hAnsi="Montserrat Light"/>
                <w:bCs/>
                <w:sz w:val="16"/>
                <w:szCs w:val="16"/>
              </w:rPr>
              <w:t xml:space="preserve"> (%)</w:t>
            </w:r>
          </w:p>
        </w:tc>
        <w:tc>
          <w:tcPr>
            <w:tcW w:w="0" w:type="auto"/>
            <w:tcBorders>
              <w:bottom w:val="single" w:sz="4" w:space="0" w:color="auto"/>
            </w:tcBorders>
            <w:shd w:val="clear" w:color="auto" w:fill="DCDCDC" w:themeFill="background1" w:themeFillShade="E6"/>
            <w:noWrap/>
            <w:hideMark/>
          </w:tcPr>
          <w:p w14:paraId="2CCE3E1B" w14:textId="77777777" w:rsidR="00DE0771" w:rsidRPr="00442D1C" w:rsidRDefault="00DE0771" w:rsidP="00F26BCA">
            <w:pPr>
              <w:keepNext w:val="0"/>
              <w:spacing w:after="60"/>
              <w:jc w:val="left"/>
              <w:cnfStyle w:val="100000000000" w:firstRow="1" w:lastRow="0" w:firstColumn="0" w:lastColumn="0" w:oddVBand="0" w:evenVBand="0" w:oddHBand="0" w:evenHBand="0" w:firstRowFirstColumn="0" w:firstRowLastColumn="0" w:lastRowFirstColumn="0" w:lastRowLastColumn="0"/>
              <w:rPr>
                <w:rFonts w:ascii="Montserrat Light" w:hAnsi="Montserrat Light"/>
                <w:b w:val="0"/>
                <w:bCs/>
                <w:sz w:val="16"/>
                <w:szCs w:val="16"/>
              </w:rPr>
            </w:pPr>
            <w:r w:rsidRPr="00442D1C">
              <w:rPr>
                <w:rFonts w:ascii="Montserrat Light" w:hAnsi="Montserrat Light"/>
                <w:bCs/>
                <w:sz w:val="16"/>
                <w:szCs w:val="16"/>
              </w:rPr>
              <w:t>95% CI</w:t>
            </w:r>
          </w:p>
        </w:tc>
        <w:tc>
          <w:tcPr>
            <w:tcW w:w="0" w:type="auto"/>
            <w:tcBorders>
              <w:bottom w:val="single" w:sz="4" w:space="0" w:color="auto"/>
            </w:tcBorders>
            <w:shd w:val="clear" w:color="auto" w:fill="DCDCDC" w:themeFill="background1" w:themeFillShade="E6"/>
            <w:noWrap/>
            <w:hideMark/>
          </w:tcPr>
          <w:p w14:paraId="7F3159E3" w14:textId="77777777" w:rsidR="00DE0771" w:rsidRPr="00442D1C" w:rsidRDefault="00DE0771" w:rsidP="00F26BCA">
            <w:pPr>
              <w:keepNext w:val="0"/>
              <w:spacing w:after="60"/>
              <w:jc w:val="left"/>
              <w:cnfStyle w:val="100000000000" w:firstRow="1" w:lastRow="0" w:firstColumn="0" w:lastColumn="0" w:oddVBand="0" w:evenVBand="0" w:oddHBand="0" w:evenHBand="0" w:firstRowFirstColumn="0" w:firstRowLastColumn="0" w:lastRowFirstColumn="0" w:lastRowLastColumn="0"/>
              <w:rPr>
                <w:rFonts w:ascii="Montserrat Light" w:hAnsi="Montserrat Light"/>
                <w:b w:val="0"/>
                <w:bCs/>
                <w:sz w:val="16"/>
                <w:szCs w:val="16"/>
              </w:rPr>
            </w:pPr>
            <w:r w:rsidRPr="00442D1C">
              <w:rPr>
                <w:rFonts w:ascii="Montserrat Light" w:hAnsi="Montserrat Light"/>
                <w:bCs/>
                <w:sz w:val="16"/>
                <w:szCs w:val="16"/>
              </w:rPr>
              <w:t>Data points (n)</w:t>
            </w:r>
          </w:p>
        </w:tc>
        <w:tc>
          <w:tcPr>
            <w:tcW w:w="0" w:type="auto"/>
            <w:tcBorders>
              <w:bottom w:val="single" w:sz="4" w:space="0" w:color="auto"/>
            </w:tcBorders>
            <w:shd w:val="clear" w:color="auto" w:fill="DCDCDC" w:themeFill="background1" w:themeFillShade="E6"/>
            <w:noWrap/>
            <w:hideMark/>
          </w:tcPr>
          <w:p w14:paraId="23524FA1" w14:textId="77777777" w:rsidR="00DE0771" w:rsidRPr="00442D1C" w:rsidRDefault="00DE0771" w:rsidP="00F26BCA">
            <w:pPr>
              <w:keepNext w:val="0"/>
              <w:spacing w:after="60"/>
              <w:jc w:val="left"/>
              <w:cnfStyle w:val="100000000000" w:firstRow="1" w:lastRow="0" w:firstColumn="0" w:lastColumn="0" w:oddVBand="0" w:evenVBand="0" w:oddHBand="0" w:evenHBand="0" w:firstRowFirstColumn="0" w:firstRowLastColumn="0" w:lastRowFirstColumn="0" w:lastRowLastColumn="0"/>
              <w:rPr>
                <w:rFonts w:ascii="Montserrat Light" w:hAnsi="Montserrat Light"/>
                <w:b w:val="0"/>
                <w:bCs/>
                <w:sz w:val="16"/>
                <w:szCs w:val="16"/>
              </w:rPr>
            </w:pPr>
            <w:proofErr w:type="spellStart"/>
            <w:r w:rsidRPr="00442D1C">
              <w:rPr>
                <w:rFonts w:ascii="Montserrat Light" w:hAnsi="Montserrat Light"/>
                <w:bCs/>
                <w:sz w:val="16"/>
                <w:szCs w:val="16"/>
              </w:rPr>
              <w:t>Popula-tion</w:t>
            </w:r>
            <w:proofErr w:type="spellEnd"/>
            <w:r w:rsidRPr="00442D1C">
              <w:rPr>
                <w:rFonts w:ascii="Montserrat Light" w:hAnsi="Montserrat Light"/>
                <w:bCs/>
                <w:sz w:val="16"/>
                <w:szCs w:val="16"/>
              </w:rPr>
              <w:t xml:space="preserve"> (n)</w:t>
            </w:r>
          </w:p>
        </w:tc>
        <w:tc>
          <w:tcPr>
            <w:tcW w:w="0" w:type="auto"/>
            <w:tcBorders>
              <w:bottom w:val="single" w:sz="4" w:space="0" w:color="auto"/>
            </w:tcBorders>
            <w:shd w:val="clear" w:color="auto" w:fill="DCDCDC" w:themeFill="background1" w:themeFillShade="E6"/>
            <w:noWrap/>
            <w:hideMark/>
          </w:tcPr>
          <w:p w14:paraId="27C59833" w14:textId="77777777" w:rsidR="00DE0771" w:rsidRPr="00442D1C" w:rsidRDefault="00DE0771" w:rsidP="00F26BCA">
            <w:pPr>
              <w:keepNext w:val="0"/>
              <w:spacing w:after="60"/>
              <w:jc w:val="left"/>
              <w:cnfStyle w:val="100000000000" w:firstRow="1" w:lastRow="0" w:firstColumn="0" w:lastColumn="0" w:oddVBand="0" w:evenVBand="0" w:oddHBand="0" w:evenHBand="0" w:firstRowFirstColumn="0" w:firstRowLastColumn="0" w:lastRowFirstColumn="0" w:lastRowLastColumn="0"/>
              <w:rPr>
                <w:rFonts w:ascii="Montserrat Light" w:hAnsi="Montserrat Light"/>
                <w:b w:val="0"/>
                <w:bCs/>
                <w:sz w:val="16"/>
                <w:szCs w:val="16"/>
              </w:rPr>
            </w:pPr>
            <w:proofErr w:type="spellStart"/>
            <w:r w:rsidRPr="00442D1C">
              <w:rPr>
                <w:rFonts w:ascii="Montserrat Light" w:hAnsi="Montserrat Light"/>
                <w:bCs/>
                <w:sz w:val="16"/>
                <w:szCs w:val="16"/>
              </w:rPr>
              <w:t>Propor-tion</w:t>
            </w:r>
            <w:proofErr w:type="spellEnd"/>
            <w:r w:rsidRPr="00442D1C">
              <w:rPr>
                <w:rFonts w:ascii="Montserrat Light" w:hAnsi="Montserrat Light"/>
                <w:bCs/>
                <w:sz w:val="16"/>
                <w:szCs w:val="16"/>
              </w:rPr>
              <w:t xml:space="preserve"> (%)</w:t>
            </w:r>
          </w:p>
        </w:tc>
        <w:tc>
          <w:tcPr>
            <w:tcW w:w="0" w:type="auto"/>
            <w:tcBorders>
              <w:bottom w:val="single" w:sz="4" w:space="0" w:color="auto"/>
            </w:tcBorders>
            <w:shd w:val="clear" w:color="auto" w:fill="DCDCDC" w:themeFill="background1" w:themeFillShade="E6"/>
            <w:noWrap/>
            <w:hideMark/>
          </w:tcPr>
          <w:p w14:paraId="626CA5A8" w14:textId="77777777" w:rsidR="00DE0771" w:rsidRPr="00442D1C" w:rsidRDefault="00DE0771" w:rsidP="00F26BCA">
            <w:pPr>
              <w:keepNext w:val="0"/>
              <w:spacing w:after="60"/>
              <w:jc w:val="left"/>
              <w:cnfStyle w:val="100000000000" w:firstRow="1" w:lastRow="0" w:firstColumn="0" w:lastColumn="0" w:oddVBand="0" w:evenVBand="0" w:oddHBand="0" w:evenHBand="0" w:firstRowFirstColumn="0" w:firstRowLastColumn="0" w:lastRowFirstColumn="0" w:lastRowLastColumn="0"/>
              <w:rPr>
                <w:rFonts w:ascii="Montserrat Light" w:hAnsi="Montserrat Light"/>
                <w:b w:val="0"/>
                <w:bCs/>
                <w:sz w:val="16"/>
                <w:szCs w:val="16"/>
              </w:rPr>
            </w:pPr>
            <w:r w:rsidRPr="00442D1C">
              <w:rPr>
                <w:rFonts w:ascii="Montserrat Light" w:hAnsi="Montserrat Light"/>
                <w:bCs/>
                <w:sz w:val="16"/>
                <w:szCs w:val="16"/>
              </w:rPr>
              <w:t>95% CI</w:t>
            </w:r>
          </w:p>
        </w:tc>
      </w:tr>
      <w:tr w:rsidR="00B75403" w:rsidRPr="00442D1C" w14:paraId="0C687EC9" w14:textId="77777777" w:rsidTr="00F26BCA">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noWrap/>
            <w:hideMark/>
          </w:tcPr>
          <w:p w14:paraId="369EE510" w14:textId="690392D3" w:rsidR="00DE0771" w:rsidRPr="00442D1C" w:rsidRDefault="00B143FB" w:rsidP="00F26BCA">
            <w:pPr>
              <w:keepNext w:val="0"/>
              <w:spacing w:after="60"/>
              <w:rPr>
                <w:rFonts w:ascii="Montserrat Light" w:hAnsi="Montserrat Light"/>
                <w:sz w:val="16"/>
                <w:szCs w:val="16"/>
              </w:rPr>
            </w:pPr>
            <w:r>
              <w:rPr>
                <w:rFonts w:ascii="Montserrat Light" w:hAnsi="Montserrat Light"/>
                <w:sz w:val="16"/>
                <w:szCs w:val="16"/>
              </w:rPr>
              <w:t>Eluvia™</w:t>
            </w:r>
          </w:p>
        </w:tc>
        <w:tc>
          <w:tcPr>
            <w:tcW w:w="0" w:type="auto"/>
            <w:tcBorders>
              <w:top w:val="single" w:sz="4" w:space="0" w:color="auto"/>
            </w:tcBorders>
            <w:noWrap/>
            <w:hideMark/>
          </w:tcPr>
          <w:p w14:paraId="08C65E5F" w14:textId="77777777" w:rsidR="00DE0771" w:rsidRPr="00442D1C" w:rsidRDefault="00DE0771" w:rsidP="00F26BCA">
            <w:pPr>
              <w:keepNext w:val="0"/>
              <w:spacing w:after="60"/>
              <w:jc w:val="left"/>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9</w:t>
            </w:r>
          </w:p>
        </w:tc>
        <w:tc>
          <w:tcPr>
            <w:tcW w:w="0" w:type="auto"/>
            <w:tcBorders>
              <w:top w:val="single" w:sz="4" w:space="0" w:color="auto"/>
            </w:tcBorders>
            <w:noWrap/>
            <w:hideMark/>
          </w:tcPr>
          <w:p w14:paraId="3D1F27E5" w14:textId="77777777" w:rsidR="00DE0771" w:rsidRPr="00442D1C" w:rsidRDefault="00DE0771" w:rsidP="00F26BCA">
            <w:pPr>
              <w:keepNext w:val="0"/>
              <w:spacing w:after="60"/>
              <w:jc w:val="left"/>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1427</w:t>
            </w:r>
          </w:p>
        </w:tc>
        <w:tc>
          <w:tcPr>
            <w:tcW w:w="0" w:type="auto"/>
            <w:tcBorders>
              <w:top w:val="single" w:sz="4" w:space="0" w:color="auto"/>
            </w:tcBorders>
            <w:noWrap/>
            <w:hideMark/>
          </w:tcPr>
          <w:p w14:paraId="6F4A5DAC" w14:textId="77777777" w:rsidR="00DE0771" w:rsidRPr="00442D1C" w:rsidRDefault="00DE0771" w:rsidP="00F26BCA">
            <w:pPr>
              <w:keepNext w:val="0"/>
              <w:spacing w:after="60"/>
              <w:jc w:val="left"/>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7.27</w:t>
            </w:r>
          </w:p>
        </w:tc>
        <w:tc>
          <w:tcPr>
            <w:tcW w:w="0" w:type="auto"/>
            <w:tcBorders>
              <w:top w:val="single" w:sz="4" w:space="0" w:color="auto"/>
            </w:tcBorders>
            <w:noWrap/>
            <w:hideMark/>
          </w:tcPr>
          <w:p w14:paraId="12F87564" w14:textId="77777777" w:rsidR="00DE0771" w:rsidRPr="00442D1C" w:rsidRDefault="00DE0771" w:rsidP="00F26BCA">
            <w:pPr>
              <w:keepNext w:val="0"/>
              <w:spacing w:after="60"/>
              <w:jc w:val="left"/>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5.23; 10.02</w:t>
            </w:r>
          </w:p>
        </w:tc>
        <w:tc>
          <w:tcPr>
            <w:tcW w:w="0" w:type="auto"/>
            <w:tcBorders>
              <w:top w:val="single" w:sz="4" w:space="0" w:color="auto"/>
            </w:tcBorders>
            <w:noWrap/>
            <w:hideMark/>
          </w:tcPr>
          <w:p w14:paraId="60BC3200" w14:textId="77777777" w:rsidR="00DE0771" w:rsidRPr="00442D1C" w:rsidRDefault="00DE0771" w:rsidP="00F26BCA">
            <w:pPr>
              <w:keepNext w:val="0"/>
              <w:spacing w:after="60"/>
              <w:jc w:val="left"/>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5</w:t>
            </w:r>
          </w:p>
        </w:tc>
        <w:tc>
          <w:tcPr>
            <w:tcW w:w="0" w:type="auto"/>
            <w:tcBorders>
              <w:top w:val="single" w:sz="4" w:space="0" w:color="auto"/>
            </w:tcBorders>
            <w:noWrap/>
            <w:hideMark/>
          </w:tcPr>
          <w:p w14:paraId="2ED71E71" w14:textId="77777777" w:rsidR="00DE0771" w:rsidRPr="00442D1C" w:rsidRDefault="00DE0771" w:rsidP="00F26BCA">
            <w:pPr>
              <w:keepNext w:val="0"/>
              <w:spacing w:after="60"/>
              <w:jc w:val="left"/>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507</w:t>
            </w:r>
          </w:p>
        </w:tc>
        <w:tc>
          <w:tcPr>
            <w:tcW w:w="0" w:type="auto"/>
            <w:tcBorders>
              <w:top w:val="single" w:sz="4" w:space="0" w:color="auto"/>
            </w:tcBorders>
            <w:noWrap/>
            <w:hideMark/>
          </w:tcPr>
          <w:p w14:paraId="0DB792DF" w14:textId="77777777" w:rsidR="00DE0771" w:rsidRPr="00442D1C" w:rsidRDefault="00DE0771" w:rsidP="00F26BCA">
            <w:pPr>
              <w:keepNext w:val="0"/>
              <w:spacing w:after="60"/>
              <w:jc w:val="left"/>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13.45</w:t>
            </w:r>
          </w:p>
        </w:tc>
        <w:tc>
          <w:tcPr>
            <w:tcW w:w="0" w:type="auto"/>
            <w:tcBorders>
              <w:top w:val="single" w:sz="4" w:space="0" w:color="auto"/>
            </w:tcBorders>
            <w:noWrap/>
            <w:hideMark/>
          </w:tcPr>
          <w:p w14:paraId="568A22DE" w14:textId="77777777" w:rsidR="00DE0771" w:rsidRPr="00442D1C" w:rsidRDefault="00DE0771" w:rsidP="00F26BCA">
            <w:pPr>
              <w:keepNext w:val="0"/>
              <w:spacing w:after="60"/>
              <w:jc w:val="left"/>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9.06; 19.51</w:t>
            </w:r>
          </w:p>
        </w:tc>
      </w:tr>
      <w:tr w:rsidR="007F6D8B" w:rsidRPr="00442D1C" w14:paraId="3245BBD8" w14:textId="77777777" w:rsidTr="00F26BCA">
        <w:trPr>
          <w:cantSplit/>
        </w:trPr>
        <w:tc>
          <w:tcPr>
            <w:cnfStyle w:val="001000000000" w:firstRow="0" w:lastRow="0" w:firstColumn="1" w:lastColumn="0" w:oddVBand="0" w:evenVBand="0" w:oddHBand="0" w:evenHBand="0" w:firstRowFirstColumn="0" w:firstRowLastColumn="0" w:lastRowFirstColumn="0" w:lastRowLastColumn="0"/>
            <w:tcW w:w="0" w:type="auto"/>
            <w:noWrap/>
            <w:hideMark/>
          </w:tcPr>
          <w:p w14:paraId="1FD49A39" w14:textId="4924A927" w:rsidR="00DE0771" w:rsidRPr="00442D1C" w:rsidRDefault="00B143FB" w:rsidP="00F26BCA">
            <w:pPr>
              <w:keepNext w:val="0"/>
              <w:spacing w:after="60"/>
              <w:rPr>
                <w:rFonts w:ascii="Montserrat Light" w:hAnsi="Montserrat Light"/>
                <w:sz w:val="16"/>
                <w:szCs w:val="16"/>
              </w:rPr>
            </w:pPr>
            <w:proofErr w:type="spellStart"/>
            <w:r>
              <w:rPr>
                <w:rFonts w:ascii="Montserrat Light" w:hAnsi="Montserrat Light"/>
                <w:sz w:val="16"/>
                <w:szCs w:val="16"/>
              </w:rPr>
              <w:t>Zilver</w:t>
            </w:r>
            <w:proofErr w:type="spellEnd"/>
            <w:r>
              <w:rPr>
                <w:rFonts w:ascii="Montserrat Light" w:hAnsi="Montserrat Light"/>
                <w:sz w:val="16"/>
                <w:szCs w:val="16"/>
              </w:rPr>
              <w:t>® PTX®</w:t>
            </w:r>
          </w:p>
        </w:tc>
        <w:tc>
          <w:tcPr>
            <w:tcW w:w="0" w:type="auto"/>
            <w:noWrap/>
            <w:hideMark/>
          </w:tcPr>
          <w:p w14:paraId="3A2D2ED6" w14:textId="77777777" w:rsidR="00DE0771" w:rsidRPr="00442D1C" w:rsidRDefault="00DE0771" w:rsidP="00F26BCA">
            <w:pPr>
              <w:keepNext w:val="0"/>
              <w:spacing w:after="60"/>
              <w:jc w:val="left"/>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22</w:t>
            </w:r>
          </w:p>
        </w:tc>
        <w:tc>
          <w:tcPr>
            <w:tcW w:w="0" w:type="auto"/>
            <w:noWrap/>
            <w:hideMark/>
          </w:tcPr>
          <w:p w14:paraId="726A8F12" w14:textId="77777777" w:rsidR="00DE0771" w:rsidRPr="00442D1C" w:rsidRDefault="00DE0771" w:rsidP="00F26BCA">
            <w:pPr>
              <w:keepNext w:val="0"/>
              <w:spacing w:after="60"/>
              <w:jc w:val="left"/>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4454</w:t>
            </w:r>
          </w:p>
        </w:tc>
        <w:tc>
          <w:tcPr>
            <w:tcW w:w="0" w:type="auto"/>
            <w:noWrap/>
            <w:hideMark/>
          </w:tcPr>
          <w:p w14:paraId="7CFFA2BE" w14:textId="77777777" w:rsidR="00DE0771" w:rsidRPr="00442D1C" w:rsidRDefault="00DE0771" w:rsidP="00F26BCA">
            <w:pPr>
              <w:keepNext w:val="0"/>
              <w:spacing w:after="60"/>
              <w:jc w:val="left"/>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13.08</w:t>
            </w:r>
          </w:p>
        </w:tc>
        <w:tc>
          <w:tcPr>
            <w:tcW w:w="0" w:type="auto"/>
            <w:noWrap/>
            <w:hideMark/>
          </w:tcPr>
          <w:p w14:paraId="761340F1" w14:textId="77777777" w:rsidR="00DE0771" w:rsidRPr="00442D1C" w:rsidRDefault="00DE0771" w:rsidP="00F26BCA">
            <w:pPr>
              <w:keepNext w:val="0"/>
              <w:spacing w:after="60"/>
              <w:jc w:val="left"/>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9.82; 17.23</w:t>
            </w:r>
          </w:p>
        </w:tc>
        <w:tc>
          <w:tcPr>
            <w:tcW w:w="0" w:type="auto"/>
            <w:noWrap/>
            <w:hideMark/>
          </w:tcPr>
          <w:p w14:paraId="5BAF495F" w14:textId="77777777" w:rsidR="00DE0771" w:rsidRPr="00442D1C" w:rsidRDefault="00DE0771" w:rsidP="00F26BCA">
            <w:pPr>
              <w:keepNext w:val="0"/>
              <w:spacing w:after="60"/>
              <w:jc w:val="left"/>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10</w:t>
            </w:r>
          </w:p>
        </w:tc>
        <w:tc>
          <w:tcPr>
            <w:tcW w:w="0" w:type="auto"/>
            <w:noWrap/>
            <w:hideMark/>
          </w:tcPr>
          <w:p w14:paraId="6E9EAA09" w14:textId="77777777" w:rsidR="00DE0771" w:rsidRPr="00442D1C" w:rsidRDefault="00DE0771" w:rsidP="00F26BCA">
            <w:pPr>
              <w:keepNext w:val="0"/>
              <w:spacing w:after="60"/>
              <w:jc w:val="left"/>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2394</w:t>
            </w:r>
          </w:p>
        </w:tc>
        <w:tc>
          <w:tcPr>
            <w:tcW w:w="0" w:type="auto"/>
            <w:noWrap/>
            <w:hideMark/>
          </w:tcPr>
          <w:p w14:paraId="57EE0405" w14:textId="77777777" w:rsidR="00DE0771" w:rsidRPr="00442D1C" w:rsidRDefault="00DE0771" w:rsidP="00F26BCA">
            <w:pPr>
              <w:keepNext w:val="0"/>
              <w:spacing w:after="60"/>
              <w:jc w:val="left"/>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22.53</w:t>
            </w:r>
          </w:p>
        </w:tc>
        <w:tc>
          <w:tcPr>
            <w:tcW w:w="0" w:type="auto"/>
            <w:noWrap/>
            <w:hideMark/>
          </w:tcPr>
          <w:p w14:paraId="611D0B42" w14:textId="77777777" w:rsidR="00DE0771" w:rsidRPr="00442D1C" w:rsidRDefault="00DE0771" w:rsidP="00F26BCA">
            <w:pPr>
              <w:keepNext w:val="0"/>
              <w:spacing w:after="60"/>
              <w:jc w:val="left"/>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16.35; 30.19</w:t>
            </w:r>
          </w:p>
        </w:tc>
      </w:tr>
      <w:tr w:rsidR="007F6D8B" w:rsidRPr="00442D1C" w14:paraId="399571D9" w14:textId="77777777" w:rsidTr="00F26BCA">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noWrap/>
            <w:hideMark/>
          </w:tcPr>
          <w:p w14:paraId="38441148" w14:textId="153EB297" w:rsidR="00DE0771" w:rsidRPr="00442D1C" w:rsidRDefault="00B143FB" w:rsidP="00F26BCA">
            <w:pPr>
              <w:keepNext w:val="0"/>
              <w:spacing w:after="60"/>
              <w:rPr>
                <w:rFonts w:ascii="Montserrat Light" w:hAnsi="Montserrat Light"/>
                <w:sz w:val="16"/>
                <w:szCs w:val="16"/>
              </w:rPr>
            </w:pPr>
            <w:proofErr w:type="spellStart"/>
            <w:r>
              <w:rPr>
                <w:rFonts w:ascii="Montserrat Light" w:hAnsi="Montserrat Light"/>
                <w:sz w:val="16"/>
                <w:szCs w:val="16"/>
              </w:rPr>
              <w:t>Viabahn</w:t>
            </w:r>
            <w:proofErr w:type="spellEnd"/>
            <w:r w:rsidR="00B75403">
              <w:rPr>
                <w:rFonts w:ascii="Montserrat Light" w:hAnsi="Montserrat Light"/>
                <w:sz w:val="16"/>
                <w:szCs w:val="16"/>
              </w:rPr>
              <w:t xml:space="preserve"> </w:t>
            </w:r>
          </w:p>
        </w:tc>
        <w:tc>
          <w:tcPr>
            <w:tcW w:w="0" w:type="auto"/>
            <w:noWrap/>
            <w:hideMark/>
          </w:tcPr>
          <w:p w14:paraId="2657B965" w14:textId="77777777" w:rsidR="00DE0771" w:rsidRPr="00442D1C" w:rsidRDefault="00DE0771" w:rsidP="00F26BCA">
            <w:pPr>
              <w:keepNext w:val="0"/>
              <w:spacing w:after="60"/>
              <w:jc w:val="left"/>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6</w:t>
            </w:r>
          </w:p>
        </w:tc>
        <w:tc>
          <w:tcPr>
            <w:tcW w:w="0" w:type="auto"/>
            <w:noWrap/>
            <w:hideMark/>
          </w:tcPr>
          <w:p w14:paraId="0E70210D" w14:textId="77777777" w:rsidR="00DE0771" w:rsidRPr="00442D1C" w:rsidRDefault="00DE0771" w:rsidP="00F26BCA">
            <w:pPr>
              <w:keepNext w:val="0"/>
              <w:spacing w:after="60"/>
              <w:jc w:val="left"/>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619</w:t>
            </w:r>
          </w:p>
        </w:tc>
        <w:tc>
          <w:tcPr>
            <w:tcW w:w="0" w:type="auto"/>
            <w:noWrap/>
            <w:hideMark/>
          </w:tcPr>
          <w:p w14:paraId="7EB09C87" w14:textId="77777777" w:rsidR="00DE0771" w:rsidRPr="00442D1C" w:rsidRDefault="00DE0771" w:rsidP="00F26BCA">
            <w:pPr>
              <w:keepNext w:val="0"/>
              <w:spacing w:after="60"/>
              <w:jc w:val="left"/>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18.9</w:t>
            </w:r>
          </w:p>
        </w:tc>
        <w:tc>
          <w:tcPr>
            <w:tcW w:w="0" w:type="auto"/>
            <w:noWrap/>
            <w:hideMark/>
          </w:tcPr>
          <w:p w14:paraId="5871D8B5" w14:textId="77777777" w:rsidR="00DE0771" w:rsidRPr="00442D1C" w:rsidRDefault="00DE0771" w:rsidP="00F26BCA">
            <w:pPr>
              <w:keepNext w:val="0"/>
              <w:spacing w:after="60"/>
              <w:jc w:val="left"/>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15.18; 23.28</w:t>
            </w:r>
          </w:p>
        </w:tc>
        <w:tc>
          <w:tcPr>
            <w:tcW w:w="0" w:type="auto"/>
            <w:noWrap/>
            <w:hideMark/>
          </w:tcPr>
          <w:p w14:paraId="229386BA" w14:textId="77777777" w:rsidR="00DE0771" w:rsidRPr="00442D1C" w:rsidRDefault="00DE0771" w:rsidP="00F26BCA">
            <w:pPr>
              <w:keepNext w:val="0"/>
              <w:spacing w:after="60"/>
              <w:jc w:val="left"/>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5</w:t>
            </w:r>
          </w:p>
        </w:tc>
        <w:tc>
          <w:tcPr>
            <w:tcW w:w="0" w:type="auto"/>
            <w:noWrap/>
            <w:hideMark/>
          </w:tcPr>
          <w:p w14:paraId="10A4416D" w14:textId="77777777" w:rsidR="00DE0771" w:rsidRPr="00442D1C" w:rsidRDefault="00DE0771" w:rsidP="00F26BCA">
            <w:pPr>
              <w:keepNext w:val="0"/>
              <w:spacing w:after="60"/>
              <w:jc w:val="left"/>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571</w:t>
            </w:r>
          </w:p>
        </w:tc>
        <w:tc>
          <w:tcPr>
            <w:tcW w:w="0" w:type="auto"/>
            <w:noWrap/>
            <w:hideMark/>
          </w:tcPr>
          <w:p w14:paraId="086E9A63" w14:textId="77777777" w:rsidR="00DE0771" w:rsidRPr="00442D1C" w:rsidRDefault="00DE0771" w:rsidP="00F26BCA">
            <w:pPr>
              <w:keepNext w:val="0"/>
              <w:spacing w:after="60"/>
              <w:jc w:val="left"/>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26.62</w:t>
            </w:r>
          </w:p>
        </w:tc>
        <w:tc>
          <w:tcPr>
            <w:tcW w:w="0" w:type="auto"/>
            <w:noWrap/>
            <w:hideMark/>
          </w:tcPr>
          <w:p w14:paraId="16258CC0" w14:textId="77777777" w:rsidR="00DE0771" w:rsidRPr="00442D1C" w:rsidRDefault="00DE0771" w:rsidP="00F26BCA">
            <w:pPr>
              <w:keepNext w:val="0"/>
              <w:spacing w:after="60"/>
              <w:jc w:val="left"/>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19.14; 35.72</w:t>
            </w:r>
          </w:p>
        </w:tc>
      </w:tr>
      <w:tr w:rsidR="007F6D8B" w:rsidRPr="00442D1C" w14:paraId="49D81DF9" w14:textId="77777777" w:rsidTr="00F26BCA">
        <w:trPr>
          <w:cantSplit/>
        </w:trPr>
        <w:tc>
          <w:tcPr>
            <w:cnfStyle w:val="001000000000" w:firstRow="0" w:lastRow="0" w:firstColumn="1" w:lastColumn="0" w:oddVBand="0" w:evenVBand="0" w:oddHBand="0" w:evenHBand="0" w:firstRowFirstColumn="0" w:firstRowLastColumn="0" w:lastRowFirstColumn="0" w:lastRowLastColumn="0"/>
            <w:tcW w:w="0" w:type="auto"/>
            <w:noWrap/>
            <w:hideMark/>
          </w:tcPr>
          <w:p w14:paraId="353D7257" w14:textId="1E7A2AB7" w:rsidR="00DE0771" w:rsidRPr="00442D1C" w:rsidRDefault="004A3B34" w:rsidP="00F26BCA">
            <w:pPr>
              <w:keepNext w:val="0"/>
              <w:spacing w:after="60"/>
              <w:rPr>
                <w:rFonts w:ascii="Montserrat Light" w:hAnsi="Montserrat Light"/>
                <w:sz w:val="16"/>
                <w:szCs w:val="16"/>
              </w:rPr>
            </w:pPr>
            <w:r>
              <w:rPr>
                <w:rFonts w:ascii="Montserrat Light" w:hAnsi="Montserrat Light"/>
                <w:sz w:val="16"/>
                <w:szCs w:val="16"/>
              </w:rPr>
              <w:t>BMS</w:t>
            </w:r>
          </w:p>
        </w:tc>
        <w:tc>
          <w:tcPr>
            <w:tcW w:w="0" w:type="auto"/>
            <w:noWrap/>
            <w:hideMark/>
          </w:tcPr>
          <w:p w14:paraId="11584BA6" w14:textId="77777777" w:rsidR="00DE0771" w:rsidRPr="00442D1C" w:rsidRDefault="00DE0771" w:rsidP="00F26BCA">
            <w:pPr>
              <w:keepNext w:val="0"/>
              <w:spacing w:after="60"/>
              <w:jc w:val="left"/>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46</w:t>
            </w:r>
          </w:p>
        </w:tc>
        <w:tc>
          <w:tcPr>
            <w:tcW w:w="0" w:type="auto"/>
            <w:noWrap/>
            <w:hideMark/>
          </w:tcPr>
          <w:p w14:paraId="035AE332" w14:textId="77777777" w:rsidR="00DE0771" w:rsidRPr="00442D1C" w:rsidRDefault="00DE0771" w:rsidP="00F26BCA">
            <w:pPr>
              <w:keepNext w:val="0"/>
              <w:spacing w:after="60"/>
              <w:jc w:val="left"/>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8331</w:t>
            </w:r>
          </w:p>
        </w:tc>
        <w:tc>
          <w:tcPr>
            <w:tcW w:w="0" w:type="auto"/>
            <w:noWrap/>
            <w:hideMark/>
          </w:tcPr>
          <w:p w14:paraId="50CA9801" w14:textId="77777777" w:rsidR="00DE0771" w:rsidRPr="00442D1C" w:rsidRDefault="00DE0771" w:rsidP="00F26BCA">
            <w:pPr>
              <w:keepNext w:val="0"/>
              <w:spacing w:after="60"/>
              <w:jc w:val="left"/>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14.07</w:t>
            </w:r>
          </w:p>
        </w:tc>
        <w:tc>
          <w:tcPr>
            <w:tcW w:w="0" w:type="auto"/>
            <w:noWrap/>
            <w:hideMark/>
          </w:tcPr>
          <w:p w14:paraId="073649F7" w14:textId="77777777" w:rsidR="00DE0771" w:rsidRPr="00442D1C" w:rsidRDefault="00DE0771" w:rsidP="00F26BCA">
            <w:pPr>
              <w:keepNext w:val="0"/>
              <w:spacing w:after="60"/>
              <w:jc w:val="left"/>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12.05; 16.37</w:t>
            </w:r>
          </w:p>
        </w:tc>
        <w:tc>
          <w:tcPr>
            <w:tcW w:w="0" w:type="auto"/>
            <w:noWrap/>
            <w:hideMark/>
          </w:tcPr>
          <w:p w14:paraId="48C035E9" w14:textId="77777777" w:rsidR="00DE0771" w:rsidRPr="00442D1C" w:rsidRDefault="00DE0771" w:rsidP="00F26BCA">
            <w:pPr>
              <w:keepNext w:val="0"/>
              <w:spacing w:after="60"/>
              <w:jc w:val="left"/>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30</w:t>
            </w:r>
          </w:p>
        </w:tc>
        <w:tc>
          <w:tcPr>
            <w:tcW w:w="0" w:type="auto"/>
            <w:noWrap/>
            <w:hideMark/>
          </w:tcPr>
          <w:p w14:paraId="10E119CB" w14:textId="77777777" w:rsidR="00DE0771" w:rsidRPr="00442D1C" w:rsidRDefault="00DE0771" w:rsidP="00F26BCA">
            <w:pPr>
              <w:keepNext w:val="0"/>
              <w:spacing w:after="60"/>
              <w:jc w:val="left"/>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4545</w:t>
            </w:r>
          </w:p>
        </w:tc>
        <w:tc>
          <w:tcPr>
            <w:tcW w:w="0" w:type="auto"/>
            <w:noWrap/>
            <w:hideMark/>
          </w:tcPr>
          <w:p w14:paraId="26A734AC" w14:textId="77777777" w:rsidR="00DE0771" w:rsidRPr="00442D1C" w:rsidRDefault="00DE0771" w:rsidP="00F26BCA">
            <w:pPr>
              <w:keepNext w:val="0"/>
              <w:spacing w:after="60"/>
              <w:jc w:val="left"/>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21.1</w:t>
            </w:r>
          </w:p>
        </w:tc>
        <w:tc>
          <w:tcPr>
            <w:tcW w:w="0" w:type="auto"/>
            <w:noWrap/>
            <w:hideMark/>
          </w:tcPr>
          <w:p w14:paraId="779C7F9A" w14:textId="77777777" w:rsidR="00DE0771" w:rsidRPr="00442D1C" w:rsidRDefault="00DE0771" w:rsidP="00F26BCA">
            <w:pPr>
              <w:keepNext w:val="0"/>
              <w:spacing w:after="60"/>
              <w:jc w:val="left"/>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17.57; 25.12</w:t>
            </w:r>
          </w:p>
        </w:tc>
      </w:tr>
    </w:tbl>
    <w:p w14:paraId="5386DC71" w14:textId="38ED5186" w:rsidR="00DB62CB" w:rsidRPr="00B143FB" w:rsidRDefault="00DE0771" w:rsidP="00DB62CB">
      <w:r w:rsidRPr="00442D1C">
        <w:t xml:space="preserve">* </w:t>
      </w:r>
      <w:r w:rsidRPr="00442D1C">
        <w:rPr>
          <w:sz w:val="18"/>
          <w:szCs w:val="18"/>
        </w:rPr>
        <w:t>Only studies with a rating of fair, good, or excellent were included in this analysis.</w:t>
      </w:r>
      <w:r w:rsidR="00DB62CB" w:rsidRPr="00DB62CB">
        <w:rPr>
          <w:sz w:val="18"/>
          <w:szCs w:val="18"/>
        </w:rPr>
        <w:t xml:space="preserve"> </w:t>
      </w:r>
      <w:r w:rsidR="00DB62CB" w:rsidRPr="00B143FB">
        <w:rPr>
          <w:sz w:val="18"/>
          <w:szCs w:val="18"/>
        </w:rPr>
        <w:t>Abbreviations: CI, confidence interval</w:t>
      </w:r>
      <w:r w:rsidR="004A3B34">
        <w:rPr>
          <w:sz w:val="18"/>
          <w:szCs w:val="18"/>
        </w:rPr>
        <w:t>.</w:t>
      </w:r>
    </w:p>
    <w:p w14:paraId="5B5D6A0A" w14:textId="6DBE6284" w:rsidR="005B3EC9" w:rsidRPr="00442D1C" w:rsidRDefault="008164AD" w:rsidP="00E964CF">
      <w:pPr>
        <w:pStyle w:val="Caption"/>
      </w:pPr>
      <w:bookmarkStart w:id="14" w:name="_Toc216797816"/>
      <w:r w:rsidRPr="00442D1C">
        <w:t xml:space="preserve">Supplementary </w:t>
      </w:r>
      <w:r w:rsidR="00E964CF" w:rsidRPr="00442D1C">
        <w:t xml:space="preserve">Table </w:t>
      </w:r>
      <w:r w:rsidRPr="00442D1C">
        <w:fldChar w:fldCharType="begin"/>
      </w:r>
      <w:r w:rsidRPr="00442D1C">
        <w:instrText>SEQ Table \* ARABIC</w:instrText>
      </w:r>
      <w:r w:rsidRPr="00442D1C">
        <w:fldChar w:fldCharType="separate"/>
      </w:r>
      <w:r w:rsidR="00D44B78">
        <w:rPr>
          <w:noProof/>
        </w:rPr>
        <w:t>9</w:t>
      </w:r>
      <w:r w:rsidRPr="00442D1C">
        <w:fldChar w:fldCharType="end"/>
      </w:r>
      <w:r w:rsidR="003F459C" w:rsidRPr="00442D1C">
        <w:rPr>
          <w:noProof/>
        </w:rPr>
        <w:t>. Mortality at 12 and 24 months post stenting based on the use of core laboratory adjudication</w:t>
      </w:r>
      <w:r w:rsidR="00FF1133" w:rsidRPr="00442D1C">
        <w:rPr>
          <w:noProof/>
        </w:rPr>
        <w:t>*</w:t>
      </w:r>
      <w:bookmarkEnd w:id="14"/>
    </w:p>
    <w:tbl>
      <w:tblPr>
        <w:tblStyle w:val="CSnumbers"/>
        <w:tblW w:w="0" w:type="auto"/>
        <w:tblLook w:val="04A0" w:firstRow="1" w:lastRow="0" w:firstColumn="1" w:lastColumn="0" w:noHBand="0" w:noVBand="1"/>
      </w:tblPr>
      <w:tblGrid>
        <w:gridCol w:w="988"/>
        <w:gridCol w:w="1086"/>
        <w:gridCol w:w="1054"/>
        <w:gridCol w:w="1058"/>
        <w:gridCol w:w="828"/>
        <w:gridCol w:w="1086"/>
        <w:gridCol w:w="1054"/>
        <w:gridCol w:w="1058"/>
        <w:gridCol w:w="814"/>
      </w:tblGrid>
      <w:tr w:rsidR="0033166A" w:rsidRPr="00442D1C" w14:paraId="77753BF6" w14:textId="77777777" w:rsidTr="00F26BCA">
        <w:trPr>
          <w:cnfStyle w:val="100000000000" w:firstRow="1" w:lastRow="0" w:firstColumn="0" w:lastColumn="0" w:oddVBand="0" w:evenVBand="0" w:oddHBand="0" w:evenHBand="0" w:firstRowFirstColumn="0" w:firstRowLastColumn="0" w:lastRowFirstColumn="0" w:lastRowLastColumn="0"/>
          <w:cantSplit/>
          <w:tblHeader/>
        </w:trPr>
        <w:tc>
          <w:tcPr>
            <w:cnfStyle w:val="001000000100" w:firstRow="0" w:lastRow="0" w:firstColumn="1" w:lastColumn="0" w:oddVBand="0" w:evenVBand="0" w:oddHBand="0" w:evenHBand="0" w:firstRowFirstColumn="1" w:firstRowLastColumn="0" w:lastRowFirstColumn="0" w:lastRowLastColumn="0"/>
            <w:tcW w:w="0" w:type="auto"/>
            <w:vMerge w:val="restart"/>
            <w:tcBorders>
              <w:top w:val="single" w:sz="4" w:space="0" w:color="auto"/>
              <w:bottom w:val="nil"/>
            </w:tcBorders>
            <w:shd w:val="clear" w:color="auto" w:fill="DCDCDC" w:themeFill="background1" w:themeFillShade="E6"/>
            <w:noWrap/>
            <w:hideMark/>
          </w:tcPr>
          <w:p w14:paraId="6EA2C8AA" w14:textId="77777777" w:rsidR="0033166A" w:rsidRPr="00442D1C" w:rsidRDefault="0033166A" w:rsidP="00F26BCA">
            <w:pPr>
              <w:keepNext w:val="0"/>
              <w:spacing w:after="60"/>
              <w:rPr>
                <w:rFonts w:ascii="Montserrat Light" w:hAnsi="Montserrat Light"/>
                <w:bCs/>
                <w:sz w:val="16"/>
                <w:szCs w:val="16"/>
              </w:rPr>
            </w:pPr>
            <w:r w:rsidRPr="00442D1C">
              <w:rPr>
                <w:rFonts w:ascii="Montserrat Light" w:hAnsi="Montserrat Light"/>
                <w:bCs/>
                <w:szCs w:val="18"/>
              </w:rPr>
              <w:t>Stent type</w:t>
            </w:r>
          </w:p>
        </w:tc>
        <w:tc>
          <w:tcPr>
            <w:tcW w:w="0" w:type="auto"/>
            <w:gridSpan w:val="4"/>
            <w:tcBorders>
              <w:top w:val="single" w:sz="4" w:space="0" w:color="auto"/>
              <w:bottom w:val="nil"/>
            </w:tcBorders>
            <w:shd w:val="clear" w:color="auto" w:fill="DCDCDC" w:themeFill="background1" w:themeFillShade="E6"/>
            <w:noWrap/>
            <w:hideMark/>
          </w:tcPr>
          <w:p w14:paraId="75F91D29" w14:textId="77777777" w:rsidR="0033166A" w:rsidRPr="00442D1C" w:rsidRDefault="0033166A" w:rsidP="00F26BCA">
            <w:pPr>
              <w:keepNext w:val="0"/>
              <w:spacing w:after="60"/>
              <w:jc w:val="left"/>
              <w:cnfStyle w:val="100000000000" w:firstRow="1" w:lastRow="0" w:firstColumn="0" w:lastColumn="0" w:oddVBand="0" w:evenVBand="0" w:oddHBand="0" w:evenHBand="0" w:firstRowFirstColumn="0" w:firstRowLastColumn="0" w:lastRowFirstColumn="0" w:lastRowLastColumn="0"/>
              <w:rPr>
                <w:rFonts w:ascii="Montserrat Light" w:hAnsi="Montserrat Light"/>
                <w:bCs/>
                <w:sz w:val="16"/>
                <w:szCs w:val="16"/>
              </w:rPr>
            </w:pPr>
            <w:r w:rsidRPr="00442D1C">
              <w:rPr>
                <w:rFonts w:ascii="Montserrat Light" w:hAnsi="Montserrat Light"/>
                <w:bCs/>
                <w:szCs w:val="18"/>
              </w:rPr>
              <w:t>12 months</w:t>
            </w:r>
          </w:p>
        </w:tc>
        <w:tc>
          <w:tcPr>
            <w:tcW w:w="0" w:type="auto"/>
            <w:gridSpan w:val="4"/>
            <w:tcBorders>
              <w:top w:val="single" w:sz="4" w:space="0" w:color="auto"/>
              <w:bottom w:val="nil"/>
            </w:tcBorders>
            <w:shd w:val="clear" w:color="auto" w:fill="DCDCDC" w:themeFill="background1" w:themeFillShade="E6"/>
            <w:noWrap/>
            <w:hideMark/>
          </w:tcPr>
          <w:p w14:paraId="70E0B463" w14:textId="77777777" w:rsidR="0033166A" w:rsidRPr="00442D1C" w:rsidRDefault="0033166A" w:rsidP="00F26BCA">
            <w:pPr>
              <w:keepNext w:val="0"/>
              <w:spacing w:after="60"/>
              <w:jc w:val="left"/>
              <w:cnfStyle w:val="100000000000" w:firstRow="1" w:lastRow="0" w:firstColumn="0" w:lastColumn="0" w:oddVBand="0" w:evenVBand="0" w:oddHBand="0" w:evenHBand="0" w:firstRowFirstColumn="0" w:firstRowLastColumn="0" w:lastRowFirstColumn="0" w:lastRowLastColumn="0"/>
              <w:rPr>
                <w:rFonts w:ascii="Montserrat Light" w:hAnsi="Montserrat Light"/>
                <w:bCs/>
                <w:sz w:val="16"/>
                <w:szCs w:val="16"/>
              </w:rPr>
            </w:pPr>
            <w:r w:rsidRPr="00442D1C">
              <w:rPr>
                <w:rFonts w:ascii="Montserrat Light" w:hAnsi="Montserrat Light"/>
                <w:bCs/>
                <w:szCs w:val="18"/>
              </w:rPr>
              <w:t>24 months</w:t>
            </w:r>
          </w:p>
        </w:tc>
      </w:tr>
      <w:tr w:rsidR="00BE6BCD" w:rsidRPr="00442D1C" w14:paraId="082CAED8" w14:textId="77777777" w:rsidTr="00F26BCA">
        <w:trPr>
          <w:cnfStyle w:val="100000000000" w:firstRow="1" w:lastRow="0" w:firstColumn="0" w:lastColumn="0" w:oddVBand="0" w:evenVBand="0" w:oddHBand="0" w:evenHBand="0" w:firstRowFirstColumn="0" w:firstRowLastColumn="0" w:lastRowFirstColumn="0" w:lastRowLastColumn="0"/>
          <w:cantSplit/>
          <w:tblHeader/>
        </w:trPr>
        <w:tc>
          <w:tcPr>
            <w:cnfStyle w:val="001000000100" w:firstRow="0" w:lastRow="0" w:firstColumn="1" w:lastColumn="0" w:oddVBand="0" w:evenVBand="0" w:oddHBand="0" w:evenHBand="0" w:firstRowFirstColumn="1" w:firstRowLastColumn="0" w:lastRowFirstColumn="0" w:lastRowLastColumn="0"/>
            <w:tcW w:w="0" w:type="auto"/>
            <w:vMerge/>
            <w:tcBorders>
              <w:bottom w:val="single" w:sz="4" w:space="0" w:color="auto"/>
            </w:tcBorders>
            <w:shd w:val="clear" w:color="auto" w:fill="DCDCDC" w:themeFill="background1" w:themeFillShade="E6"/>
            <w:hideMark/>
          </w:tcPr>
          <w:p w14:paraId="678A5243" w14:textId="77777777" w:rsidR="0033166A" w:rsidRPr="00442D1C" w:rsidRDefault="0033166A" w:rsidP="00F26BCA">
            <w:pPr>
              <w:keepNext w:val="0"/>
              <w:spacing w:after="60"/>
              <w:rPr>
                <w:rFonts w:ascii="Montserrat Light" w:hAnsi="Montserrat Light"/>
                <w:bCs/>
                <w:sz w:val="16"/>
                <w:szCs w:val="16"/>
              </w:rPr>
            </w:pPr>
          </w:p>
        </w:tc>
        <w:tc>
          <w:tcPr>
            <w:tcW w:w="0" w:type="auto"/>
            <w:tcBorders>
              <w:bottom w:val="single" w:sz="4" w:space="0" w:color="auto"/>
            </w:tcBorders>
            <w:shd w:val="clear" w:color="auto" w:fill="DCDCDC" w:themeFill="background1" w:themeFillShade="E6"/>
            <w:noWrap/>
            <w:hideMark/>
          </w:tcPr>
          <w:p w14:paraId="4082C4F5" w14:textId="77777777" w:rsidR="0033166A" w:rsidRPr="00442D1C" w:rsidRDefault="0033166A" w:rsidP="00F26BCA">
            <w:pPr>
              <w:keepNext w:val="0"/>
              <w:spacing w:after="60"/>
              <w:jc w:val="left"/>
              <w:cnfStyle w:val="100000000000" w:firstRow="1" w:lastRow="0" w:firstColumn="0" w:lastColumn="0" w:oddVBand="0" w:evenVBand="0" w:oddHBand="0" w:evenHBand="0" w:firstRowFirstColumn="0" w:firstRowLastColumn="0" w:lastRowFirstColumn="0" w:lastRowLastColumn="0"/>
              <w:rPr>
                <w:rFonts w:ascii="Montserrat Light" w:hAnsi="Montserrat Light"/>
                <w:b w:val="0"/>
                <w:bCs/>
                <w:sz w:val="16"/>
                <w:szCs w:val="16"/>
              </w:rPr>
            </w:pPr>
            <w:r w:rsidRPr="00442D1C">
              <w:rPr>
                <w:rFonts w:ascii="Montserrat Light" w:hAnsi="Montserrat Light"/>
                <w:bCs/>
                <w:sz w:val="16"/>
                <w:szCs w:val="16"/>
              </w:rPr>
              <w:t>Data points (n)</w:t>
            </w:r>
          </w:p>
        </w:tc>
        <w:tc>
          <w:tcPr>
            <w:tcW w:w="0" w:type="auto"/>
            <w:tcBorders>
              <w:bottom w:val="single" w:sz="4" w:space="0" w:color="auto"/>
            </w:tcBorders>
            <w:shd w:val="clear" w:color="auto" w:fill="DCDCDC" w:themeFill="background1" w:themeFillShade="E6"/>
            <w:noWrap/>
            <w:hideMark/>
          </w:tcPr>
          <w:p w14:paraId="73CAC511" w14:textId="77777777" w:rsidR="0033166A" w:rsidRPr="00442D1C" w:rsidRDefault="0033166A" w:rsidP="00F26BCA">
            <w:pPr>
              <w:keepNext w:val="0"/>
              <w:spacing w:after="60"/>
              <w:jc w:val="left"/>
              <w:cnfStyle w:val="100000000000" w:firstRow="1" w:lastRow="0" w:firstColumn="0" w:lastColumn="0" w:oddVBand="0" w:evenVBand="0" w:oddHBand="0" w:evenHBand="0" w:firstRowFirstColumn="0" w:firstRowLastColumn="0" w:lastRowFirstColumn="0" w:lastRowLastColumn="0"/>
              <w:rPr>
                <w:rFonts w:ascii="Montserrat Light" w:hAnsi="Montserrat Light"/>
                <w:b w:val="0"/>
                <w:bCs/>
                <w:sz w:val="16"/>
                <w:szCs w:val="16"/>
              </w:rPr>
            </w:pPr>
            <w:r w:rsidRPr="00442D1C">
              <w:rPr>
                <w:rFonts w:ascii="Montserrat Light" w:hAnsi="Montserrat Light"/>
                <w:bCs/>
                <w:sz w:val="16"/>
                <w:szCs w:val="16"/>
              </w:rPr>
              <w:t>Population (n)</w:t>
            </w:r>
          </w:p>
        </w:tc>
        <w:tc>
          <w:tcPr>
            <w:tcW w:w="0" w:type="auto"/>
            <w:tcBorders>
              <w:bottom w:val="single" w:sz="4" w:space="0" w:color="auto"/>
            </w:tcBorders>
            <w:shd w:val="clear" w:color="auto" w:fill="DCDCDC" w:themeFill="background1" w:themeFillShade="E6"/>
            <w:noWrap/>
            <w:hideMark/>
          </w:tcPr>
          <w:p w14:paraId="44F703C1" w14:textId="1AB7E81A" w:rsidR="0033166A" w:rsidRPr="00442D1C" w:rsidRDefault="0033166A" w:rsidP="00F26BCA">
            <w:pPr>
              <w:keepNext w:val="0"/>
              <w:spacing w:after="60"/>
              <w:jc w:val="left"/>
              <w:cnfStyle w:val="100000000000" w:firstRow="1" w:lastRow="0" w:firstColumn="0" w:lastColumn="0" w:oddVBand="0" w:evenVBand="0" w:oddHBand="0" w:evenHBand="0" w:firstRowFirstColumn="0" w:firstRowLastColumn="0" w:lastRowFirstColumn="0" w:lastRowLastColumn="0"/>
              <w:rPr>
                <w:rFonts w:ascii="Montserrat Light" w:hAnsi="Montserrat Light"/>
                <w:b w:val="0"/>
                <w:bCs/>
                <w:sz w:val="16"/>
                <w:szCs w:val="16"/>
              </w:rPr>
            </w:pPr>
            <w:r w:rsidRPr="00442D1C">
              <w:rPr>
                <w:rFonts w:ascii="Montserrat Light" w:hAnsi="Montserrat Light"/>
                <w:bCs/>
                <w:sz w:val="16"/>
                <w:szCs w:val="16"/>
              </w:rPr>
              <w:t>Proportion</w:t>
            </w:r>
            <w:r w:rsidR="00BE6BCD" w:rsidRPr="00442D1C">
              <w:rPr>
                <w:rFonts w:ascii="Montserrat Light" w:hAnsi="Montserrat Light"/>
                <w:bCs/>
                <w:sz w:val="16"/>
                <w:szCs w:val="16"/>
              </w:rPr>
              <w:t xml:space="preserve"> (%)</w:t>
            </w:r>
          </w:p>
        </w:tc>
        <w:tc>
          <w:tcPr>
            <w:tcW w:w="0" w:type="auto"/>
            <w:tcBorders>
              <w:bottom w:val="single" w:sz="4" w:space="0" w:color="auto"/>
            </w:tcBorders>
            <w:shd w:val="clear" w:color="auto" w:fill="DCDCDC" w:themeFill="background1" w:themeFillShade="E6"/>
            <w:noWrap/>
            <w:hideMark/>
          </w:tcPr>
          <w:p w14:paraId="5357D037" w14:textId="77777777" w:rsidR="0033166A" w:rsidRPr="00442D1C" w:rsidRDefault="0033166A" w:rsidP="00F26BCA">
            <w:pPr>
              <w:keepNext w:val="0"/>
              <w:spacing w:after="60"/>
              <w:jc w:val="left"/>
              <w:cnfStyle w:val="100000000000" w:firstRow="1" w:lastRow="0" w:firstColumn="0" w:lastColumn="0" w:oddVBand="0" w:evenVBand="0" w:oddHBand="0" w:evenHBand="0" w:firstRowFirstColumn="0" w:firstRowLastColumn="0" w:lastRowFirstColumn="0" w:lastRowLastColumn="0"/>
              <w:rPr>
                <w:rFonts w:ascii="Montserrat Light" w:hAnsi="Montserrat Light"/>
                <w:b w:val="0"/>
                <w:bCs/>
                <w:sz w:val="16"/>
                <w:szCs w:val="16"/>
              </w:rPr>
            </w:pPr>
            <w:r w:rsidRPr="00442D1C">
              <w:rPr>
                <w:rFonts w:ascii="Montserrat Light" w:hAnsi="Montserrat Light"/>
                <w:bCs/>
                <w:sz w:val="16"/>
                <w:szCs w:val="16"/>
              </w:rPr>
              <w:t>95% CI</w:t>
            </w:r>
          </w:p>
        </w:tc>
        <w:tc>
          <w:tcPr>
            <w:tcW w:w="0" w:type="auto"/>
            <w:tcBorders>
              <w:bottom w:val="single" w:sz="4" w:space="0" w:color="auto"/>
            </w:tcBorders>
            <w:shd w:val="clear" w:color="auto" w:fill="DCDCDC" w:themeFill="background1" w:themeFillShade="E6"/>
            <w:noWrap/>
            <w:hideMark/>
          </w:tcPr>
          <w:p w14:paraId="6ADBA44C" w14:textId="77777777" w:rsidR="0033166A" w:rsidRPr="00442D1C" w:rsidRDefault="0033166A" w:rsidP="00F26BCA">
            <w:pPr>
              <w:keepNext w:val="0"/>
              <w:spacing w:after="60"/>
              <w:jc w:val="left"/>
              <w:cnfStyle w:val="100000000000" w:firstRow="1" w:lastRow="0" w:firstColumn="0" w:lastColumn="0" w:oddVBand="0" w:evenVBand="0" w:oddHBand="0" w:evenHBand="0" w:firstRowFirstColumn="0" w:firstRowLastColumn="0" w:lastRowFirstColumn="0" w:lastRowLastColumn="0"/>
              <w:rPr>
                <w:rFonts w:ascii="Montserrat Light" w:hAnsi="Montserrat Light"/>
                <w:b w:val="0"/>
                <w:bCs/>
                <w:sz w:val="16"/>
                <w:szCs w:val="16"/>
              </w:rPr>
            </w:pPr>
            <w:r w:rsidRPr="00442D1C">
              <w:rPr>
                <w:rFonts w:ascii="Montserrat Light" w:hAnsi="Montserrat Light"/>
                <w:bCs/>
                <w:sz w:val="16"/>
                <w:szCs w:val="16"/>
              </w:rPr>
              <w:t>Data points (n)</w:t>
            </w:r>
          </w:p>
        </w:tc>
        <w:tc>
          <w:tcPr>
            <w:tcW w:w="0" w:type="auto"/>
            <w:tcBorders>
              <w:bottom w:val="single" w:sz="4" w:space="0" w:color="auto"/>
            </w:tcBorders>
            <w:shd w:val="clear" w:color="auto" w:fill="DCDCDC" w:themeFill="background1" w:themeFillShade="E6"/>
            <w:noWrap/>
            <w:hideMark/>
          </w:tcPr>
          <w:p w14:paraId="073ADB0B" w14:textId="77777777" w:rsidR="0033166A" w:rsidRPr="00442D1C" w:rsidRDefault="0033166A" w:rsidP="00F26BCA">
            <w:pPr>
              <w:keepNext w:val="0"/>
              <w:spacing w:after="60"/>
              <w:jc w:val="left"/>
              <w:cnfStyle w:val="100000000000" w:firstRow="1" w:lastRow="0" w:firstColumn="0" w:lastColumn="0" w:oddVBand="0" w:evenVBand="0" w:oddHBand="0" w:evenHBand="0" w:firstRowFirstColumn="0" w:firstRowLastColumn="0" w:lastRowFirstColumn="0" w:lastRowLastColumn="0"/>
              <w:rPr>
                <w:rFonts w:ascii="Montserrat Light" w:hAnsi="Montserrat Light"/>
                <w:b w:val="0"/>
                <w:bCs/>
                <w:sz w:val="16"/>
                <w:szCs w:val="16"/>
              </w:rPr>
            </w:pPr>
            <w:r w:rsidRPr="00442D1C">
              <w:rPr>
                <w:rFonts w:ascii="Montserrat Light" w:hAnsi="Montserrat Light"/>
                <w:bCs/>
                <w:sz w:val="16"/>
                <w:szCs w:val="16"/>
              </w:rPr>
              <w:t>Population (n)</w:t>
            </w:r>
          </w:p>
        </w:tc>
        <w:tc>
          <w:tcPr>
            <w:tcW w:w="0" w:type="auto"/>
            <w:tcBorders>
              <w:bottom w:val="single" w:sz="4" w:space="0" w:color="auto"/>
            </w:tcBorders>
            <w:shd w:val="clear" w:color="auto" w:fill="DCDCDC" w:themeFill="background1" w:themeFillShade="E6"/>
            <w:noWrap/>
            <w:hideMark/>
          </w:tcPr>
          <w:p w14:paraId="77F1E9F8" w14:textId="792B6B31" w:rsidR="0033166A" w:rsidRPr="00442D1C" w:rsidRDefault="0033166A" w:rsidP="00F26BCA">
            <w:pPr>
              <w:keepNext w:val="0"/>
              <w:spacing w:after="60"/>
              <w:jc w:val="left"/>
              <w:cnfStyle w:val="100000000000" w:firstRow="1" w:lastRow="0" w:firstColumn="0" w:lastColumn="0" w:oddVBand="0" w:evenVBand="0" w:oddHBand="0" w:evenHBand="0" w:firstRowFirstColumn="0" w:firstRowLastColumn="0" w:lastRowFirstColumn="0" w:lastRowLastColumn="0"/>
              <w:rPr>
                <w:rFonts w:ascii="Montserrat Light" w:hAnsi="Montserrat Light"/>
                <w:b w:val="0"/>
                <w:bCs/>
                <w:sz w:val="16"/>
                <w:szCs w:val="16"/>
              </w:rPr>
            </w:pPr>
            <w:r w:rsidRPr="00442D1C">
              <w:rPr>
                <w:rFonts w:ascii="Montserrat Light" w:hAnsi="Montserrat Light"/>
                <w:bCs/>
                <w:sz w:val="16"/>
                <w:szCs w:val="16"/>
              </w:rPr>
              <w:t>Proportion</w:t>
            </w:r>
            <w:r w:rsidR="00BE6BCD" w:rsidRPr="00442D1C">
              <w:rPr>
                <w:rFonts w:ascii="Montserrat Light" w:hAnsi="Montserrat Light"/>
                <w:bCs/>
                <w:sz w:val="16"/>
                <w:szCs w:val="16"/>
              </w:rPr>
              <w:t xml:space="preserve"> (%)</w:t>
            </w:r>
          </w:p>
        </w:tc>
        <w:tc>
          <w:tcPr>
            <w:tcW w:w="0" w:type="auto"/>
            <w:tcBorders>
              <w:bottom w:val="single" w:sz="4" w:space="0" w:color="auto"/>
            </w:tcBorders>
            <w:shd w:val="clear" w:color="auto" w:fill="DCDCDC" w:themeFill="background1" w:themeFillShade="E6"/>
            <w:noWrap/>
            <w:hideMark/>
          </w:tcPr>
          <w:p w14:paraId="16A9B90C" w14:textId="77777777" w:rsidR="0033166A" w:rsidRPr="00442D1C" w:rsidRDefault="0033166A" w:rsidP="00F26BCA">
            <w:pPr>
              <w:keepNext w:val="0"/>
              <w:spacing w:after="60"/>
              <w:jc w:val="left"/>
              <w:cnfStyle w:val="100000000000" w:firstRow="1" w:lastRow="0" w:firstColumn="0" w:lastColumn="0" w:oddVBand="0" w:evenVBand="0" w:oddHBand="0" w:evenHBand="0" w:firstRowFirstColumn="0" w:firstRowLastColumn="0" w:lastRowFirstColumn="0" w:lastRowLastColumn="0"/>
              <w:rPr>
                <w:rFonts w:ascii="Montserrat Light" w:hAnsi="Montserrat Light"/>
                <w:b w:val="0"/>
                <w:bCs/>
                <w:sz w:val="16"/>
                <w:szCs w:val="16"/>
              </w:rPr>
            </w:pPr>
            <w:r w:rsidRPr="00442D1C">
              <w:rPr>
                <w:rFonts w:ascii="Montserrat Light" w:hAnsi="Montserrat Light"/>
                <w:bCs/>
                <w:sz w:val="16"/>
                <w:szCs w:val="16"/>
              </w:rPr>
              <w:t>95% CI</w:t>
            </w:r>
          </w:p>
        </w:tc>
      </w:tr>
      <w:tr w:rsidR="00DB62CB" w:rsidRPr="00442D1C" w14:paraId="080B0B1B" w14:textId="77777777" w:rsidTr="00F26BCA">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noWrap/>
            <w:hideMark/>
          </w:tcPr>
          <w:p w14:paraId="353C51C3" w14:textId="0323C7B8" w:rsidR="00DB62CB" w:rsidRPr="00442D1C" w:rsidRDefault="00B143FB" w:rsidP="00F26BCA">
            <w:pPr>
              <w:keepNext w:val="0"/>
              <w:spacing w:after="60"/>
              <w:rPr>
                <w:rFonts w:ascii="Montserrat Light" w:hAnsi="Montserrat Light"/>
                <w:sz w:val="16"/>
                <w:szCs w:val="16"/>
              </w:rPr>
            </w:pPr>
            <w:r>
              <w:rPr>
                <w:rFonts w:ascii="Montserrat Light" w:hAnsi="Montserrat Light"/>
                <w:sz w:val="16"/>
                <w:szCs w:val="16"/>
              </w:rPr>
              <w:t>Eluvia™</w:t>
            </w:r>
          </w:p>
        </w:tc>
        <w:tc>
          <w:tcPr>
            <w:tcW w:w="0" w:type="auto"/>
            <w:tcBorders>
              <w:top w:val="single" w:sz="4" w:space="0" w:color="auto"/>
            </w:tcBorders>
            <w:noWrap/>
            <w:hideMark/>
          </w:tcPr>
          <w:p w14:paraId="66196FA4" w14:textId="77777777" w:rsidR="00DB62CB" w:rsidRPr="00442D1C" w:rsidRDefault="00DB62CB" w:rsidP="00F26BCA">
            <w:pPr>
              <w:keepNext w:val="0"/>
              <w:spacing w:after="60"/>
              <w:jc w:val="left"/>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4</w:t>
            </w:r>
          </w:p>
        </w:tc>
        <w:tc>
          <w:tcPr>
            <w:tcW w:w="0" w:type="auto"/>
            <w:tcBorders>
              <w:top w:val="single" w:sz="4" w:space="0" w:color="auto"/>
            </w:tcBorders>
            <w:noWrap/>
            <w:hideMark/>
          </w:tcPr>
          <w:p w14:paraId="78DCE38E" w14:textId="77777777" w:rsidR="00DB62CB" w:rsidRPr="00442D1C" w:rsidRDefault="00DB62CB" w:rsidP="00F26BCA">
            <w:pPr>
              <w:keepNext w:val="0"/>
              <w:spacing w:after="60"/>
              <w:jc w:val="left"/>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872</w:t>
            </w:r>
          </w:p>
        </w:tc>
        <w:tc>
          <w:tcPr>
            <w:tcW w:w="0" w:type="auto"/>
            <w:tcBorders>
              <w:top w:val="single" w:sz="4" w:space="0" w:color="auto"/>
            </w:tcBorders>
            <w:noWrap/>
            <w:hideMark/>
          </w:tcPr>
          <w:p w14:paraId="4D12BDE3" w14:textId="77777777" w:rsidR="00DB62CB" w:rsidRPr="00442D1C" w:rsidRDefault="00DB62CB" w:rsidP="00F26BCA">
            <w:pPr>
              <w:keepNext w:val="0"/>
              <w:spacing w:after="60"/>
              <w:jc w:val="left"/>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2.29</w:t>
            </w:r>
          </w:p>
        </w:tc>
        <w:tc>
          <w:tcPr>
            <w:tcW w:w="0" w:type="auto"/>
            <w:tcBorders>
              <w:top w:val="single" w:sz="4" w:space="0" w:color="auto"/>
            </w:tcBorders>
            <w:noWrap/>
            <w:hideMark/>
          </w:tcPr>
          <w:p w14:paraId="630B9EAE" w14:textId="4476E67D" w:rsidR="00DB62CB" w:rsidRPr="00442D1C" w:rsidRDefault="00DB62CB" w:rsidP="00F26BCA">
            <w:pPr>
              <w:keepNext w:val="0"/>
              <w:spacing w:after="60"/>
              <w:jc w:val="left"/>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1.13; 4.60</w:t>
            </w:r>
          </w:p>
        </w:tc>
        <w:tc>
          <w:tcPr>
            <w:tcW w:w="0" w:type="auto"/>
            <w:tcBorders>
              <w:top w:val="single" w:sz="4" w:space="0" w:color="auto"/>
            </w:tcBorders>
            <w:noWrap/>
            <w:hideMark/>
          </w:tcPr>
          <w:p w14:paraId="4FD364A8" w14:textId="77777777" w:rsidR="00DB62CB" w:rsidRPr="00442D1C" w:rsidRDefault="00DB62CB" w:rsidP="00F26BCA">
            <w:pPr>
              <w:keepNext w:val="0"/>
              <w:spacing w:after="60"/>
              <w:jc w:val="left"/>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p>
        </w:tc>
        <w:tc>
          <w:tcPr>
            <w:tcW w:w="0" w:type="auto"/>
            <w:tcBorders>
              <w:top w:val="single" w:sz="4" w:space="0" w:color="auto"/>
            </w:tcBorders>
            <w:noWrap/>
            <w:hideMark/>
          </w:tcPr>
          <w:p w14:paraId="7BC96D00" w14:textId="77777777" w:rsidR="00DB62CB" w:rsidRPr="00442D1C" w:rsidRDefault="00DB62CB" w:rsidP="00F26BCA">
            <w:pPr>
              <w:keepNext w:val="0"/>
              <w:spacing w:after="60"/>
              <w:jc w:val="left"/>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p>
        </w:tc>
        <w:tc>
          <w:tcPr>
            <w:tcW w:w="0" w:type="auto"/>
            <w:tcBorders>
              <w:top w:val="single" w:sz="4" w:space="0" w:color="auto"/>
            </w:tcBorders>
            <w:noWrap/>
            <w:hideMark/>
          </w:tcPr>
          <w:p w14:paraId="79678F62" w14:textId="77777777" w:rsidR="00DB62CB" w:rsidRPr="00442D1C" w:rsidRDefault="00DB62CB" w:rsidP="00F26BCA">
            <w:pPr>
              <w:keepNext w:val="0"/>
              <w:spacing w:after="60"/>
              <w:jc w:val="left"/>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p>
        </w:tc>
        <w:tc>
          <w:tcPr>
            <w:tcW w:w="0" w:type="auto"/>
            <w:tcBorders>
              <w:top w:val="single" w:sz="4" w:space="0" w:color="auto"/>
            </w:tcBorders>
            <w:noWrap/>
            <w:hideMark/>
          </w:tcPr>
          <w:p w14:paraId="14F4A282" w14:textId="77777777" w:rsidR="00DB62CB" w:rsidRPr="00442D1C" w:rsidRDefault="00DB62CB" w:rsidP="00F26BCA">
            <w:pPr>
              <w:keepNext w:val="0"/>
              <w:spacing w:after="60"/>
              <w:jc w:val="left"/>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p>
        </w:tc>
      </w:tr>
      <w:tr w:rsidR="00DB62CB" w:rsidRPr="00442D1C" w14:paraId="5FBAB8BB" w14:textId="77777777" w:rsidTr="00F26BCA">
        <w:trPr>
          <w:cantSplit/>
        </w:trPr>
        <w:tc>
          <w:tcPr>
            <w:cnfStyle w:val="001000000000" w:firstRow="0" w:lastRow="0" w:firstColumn="1" w:lastColumn="0" w:oddVBand="0" w:evenVBand="0" w:oddHBand="0" w:evenHBand="0" w:firstRowFirstColumn="0" w:firstRowLastColumn="0" w:lastRowFirstColumn="0" w:lastRowLastColumn="0"/>
            <w:tcW w:w="0" w:type="auto"/>
            <w:noWrap/>
            <w:hideMark/>
          </w:tcPr>
          <w:p w14:paraId="2AB5AEED" w14:textId="0EB19718" w:rsidR="00DB62CB" w:rsidRPr="00442D1C" w:rsidRDefault="00B143FB" w:rsidP="00F26BCA">
            <w:pPr>
              <w:keepNext w:val="0"/>
              <w:spacing w:after="60"/>
              <w:rPr>
                <w:rFonts w:ascii="Montserrat Light" w:hAnsi="Montserrat Light"/>
                <w:sz w:val="16"/>
                <w:szCs w:val="16"/>
              </w:rPr>
            </w:pPr>
            <w:proofErr w:type="spellStart"/>
            <w:r>
              <w:rPr>
                <w:rFonts w:ascii="Montserrat Light" w:hAnsi="Montserrat Light"/>
                <w:sz w:val="16"/>
                <w:szCs w:val="16"/>
              </w:rPr>
              <w:t>Zilver</w:t>
            </w:r>
            <w:proofErr w:type="spellEnd"/>
            <w:r>
              <w:rPr>
                <w:rFonts w:ascii="Montserrat Light" w:hAnsi="Montserrat Light"/>
                <w:sz w:val="16"/>
                <w:szCs w:val="16"/>
              </w:rPr>
              <w:t>® PTX®</w:t>
            </w:r>
          </w:p>
        </w:tc>
        <w:tc>
          <w:tcPr>
            <w:tcW w:w="0" w:type="auto"/>
            <w:noWrap/>
            <w:hideMark/>
          </w:tcPr>
          <w:p w14:paraId="170482B5" w14:textId="77777777" w:rsidR="00DB62CB" w:rsidRPr="00442D1C" w:rsidRDefault="00DB62CB" w:rsidP="00F26BCA">
            <w:pPr>
              <w:keepNext w:val="0"/>
              <w:spacing w:after="60"/>
              <w:jc w:val="left"/>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6</w:t>
            </w:r>
          </w:p>
        </w:tc>
        <w:tc>
          <w:tcPr>
            <w:tcW w:w="0" w:type="auto"/>
            <w:noWrap/>
            <w:hideMark/>
          </w:tcPr>
          <w:p w14:paraId="23170D9B" w14:textId="77777777" w:rsidR="00DB62CB" w:rsidRPr="00442D1C" w:rsidRDefault="00DB62CB" w:rsidP="00F26BCA">
            <w:pPr>
              <w:keepNext w:val="0"/>
              <w:spacing w:after="60"/>
              <w:jc w:val="left"/>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1540</w:t>
            </w:r>
          </w:p>
        </w:tc>
        <w:tc>
          <w:tcPr>
            <w:tcW w:w="0" w:type="auto"/>
            <w:noWrap/>
            <w:hideMark/>
          </w:tcPr>
          <w:p w14:paraId="4671C175" w14:textId="77777777" w:rsidR="00DB62CB" w:rsidRPr="00442D1C" w:rsidRDefault="00DB62CB" w:rsidP="00F26BCA">
            <w:pPr>
              <w:keepNext w:val="0"/>
              <w:spacing w:after="60"/>
              <w:jc w:val="left"/>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3.54</w:t>
            </w:r>
          </w:p>
        </w:tc>
        <w:tc>
          <w:tcPr>
            <w:tcW w:w="0" w:type="auto"/>
            <w:noWrap/>
            <w:hideMark/>
          </w:tcPr>
          <w:p w14:paraId="151790A8" w14:textId="3AC45889" w:rsidR="00DB62CB" w:rsidRPr="00442D1C" w:rsidRDefault="00DB62CB" w:rsidP="00F26BCA">
            <w:pPr>
              <w:keepNext w:val="0"/>
              <w:spacing w:after="60"/>
              <w:jc w:val="left"/>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1.66; 7.41</w:t>
            </w:r>
          </w:p>
        </w:tc>
        <w:tc>
          <w:tcPr>
            <w:tcW w:w="0" w:type="auto"/>
            <w:noWrap/>
            <w:hideMark/>
          </w:tcPr>
          <w:p w14:paraId="441526C4" w14:textId="77777777" w:rsidR="00DB62CB" w:rsidRPr="00442D1C" w:rsidRDefault="00DB62CB" w:rsidP="00F26BCA">
            <w:pPr>
              <w:keepNext w:val="0"/>
              <w:spacing w:after="60"/>
              <w:jc w:val="left"/>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2</w:t>
            </w:r>
          </w:p>
        </w:tc>
        <w:tc>
          <w:tcPr>
            <w:tcW w:w="0" w:type="auto"/>
            <w:noWrap/>
            <w:hideMark/>
          </w:tcPr>
          <w:p w14:paraId="7A7D0DB5" w14:textId="77777777" w:rsidR="00DB62CB" w:rsidRPr="00442D1C" w:rsidRDefault="00DB62CB" w:rsidP="00F26BCA">
            <w:pPr>
              <w:keepNext w:val="0"/>
              <w:spacing w:after="60"/>
              <w:jc w:val="left"/>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873</w:t>
            </w:r>
          </w:p>
        </w:tc>
        <w:tc>
          <w:tcPr>
            <w:tcW w:w="0" w:type="auto"/>
            <w:noWrap/>
            <w:hideMark/>
          </w:tcPr>
          <w:p w14:paraId="2A83D729" w14:textId="77777777" w:rsidR="00DB62CB" w:rsidRPr="00442D1C" w:rsidRDefault="00DB62CB" w:rsidP="00F26BCA">
            <w:pPr>
              <w:keepNext w:val="0"/>
              <w:spacing w:after="60"/>
              <w:jc w:val="left"/>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4.81</w:t>
            </w:r>
          </w:p>
        </w:tc>
        <w:tc>
          <w:tcPr>
            <w:tcW w:w="0" w:type="auto"/>
            <w:noWrap/>
            <w:hideMark/>
          </w:tcPr>
          <w:p w14:paraId="1EE203DB" w14:textId="4E0356B5" w:rsidR="00DB62CB" w:rsidRPr="00442D1C" w:rsidRDefault="00DB62CB" w:rsidP="00F26BCA">
            <w:pPr>
              <w:keepNext w:val="0"/>
              <w:spacing w:after="60"/>
              <w:jc w:val="left"/>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0.67; 27.38</w:t>
            </w:r>
          </w:p>
        </w:tc>
      </w:tr>
      <w:tr w:rsidR="00DB62CB" w:rsidRPr="00442D1C" w14:paraId="0D4084B2" w14:textId="77777777" w:rsidTr="00F26BCA">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noWrap/>
            <w:hideMark/>
          </w:tcPr>
          <w:p w14:paraId="194DC56A" w14:textId="184B3C1C" w:rsidR="00DB62CB" w:rsidRPr="00442D1C" w:rsidRDefault="00B143FB" w:rsidP="00F26BCA">
            <w:pPr>
              <w:keepNext w:val="0"/>
              <w:spacing w:after="60"/>
              <w:rPr>
                <w:rFonts w:ascii="Montserrat Light" w:hAnsi="Montserrat Light"/>
                <w:sz w:val="16"/>
                <w:szCs w:val="16"/>
              </w:rPr>
            </w:pPr>
            <w:proofErr w:type="spellStart"/>
            <w:r>
              <w:rPr>
                <w:rFonts w:ascii="Montserrat Light" w:hAnsi="Montserrat Light"/>
                <w:sz w:val="16"/>
                <w:szCs w:val="16"/>
              </w:rPr>
              <w:t>Viabahn</w:t>
            </w:r>
            <w:proofErr w:type="spellEnd"/>
            <w:r>
              <w:rPr>
                <w:rFonts w:ascii="Montserrat Light" w:hAnsi="Montserrat Light"/>
                <w:sz w:val="16"/>
                <w:szCs w:val="16"/>
              </w:rPr>
              <w:t xml:space="preserve"> </w:t>
            </w:r>
          </w:p>
        </w:tc>
        <w:tc>
          <w:tcPr>
            <w:tcW w:w="0" w:type="auto"/>
            <w:noWrap/>
            <w:hideMark/>
          </w:tcPr>
          <w:p w14:paraId="579B2110" w14:textId="77777777" w:rsidR="00DB62CB" w:rsidRPr="00442D1C" w:rsidRDefault="00DB62CB" w:rsidP="00F26BCA">
            <w:pPr>
              <w:keepNext w:val="0"/>
              <w:spacing w:after="60"/>
              <w:jc w:val="left"/>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2</w:t>
            </w:r>
          </w:p>
        </w:tc>
        <w:tc>
          <w:tcPr>
            <w:tcW w:w="0" w:type="auto"/>
            <w:noWrap/>
            <w:hideMark/>
          </w:tcPr>
          <w:p w14:paraId="75504D6F" w14:textId="77777777" w:rsidR="00DB62CB" w:rsidRPr="00442D1C" w:rsidRDefault="00DB62CB" w:rsidP="00F26BCA">
            <w:pPr>
              <w:keepNext w:val="0"/>
              <w:spacing w:after="60"/>
              <w:jc w:val="left"/>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145</w:t>
            </w:r>
          </w:p>
        </w:tc>
        <w:tc>
          <w:tcPr>
            <w:tcW w:w="0" w:type="auto"/>
            <w:noWrap/>
            <w:hideMark/>
          </w:tcPr>
          <w:p w14:paraId="24B7875F" w14:textId="77777777" w:rsidR="00DB62CB" w:rsidRPr="00442D1C" w:rsidRDefault="00DB62CB" w:rsidP="00F26BCA">
            <w:pPr>
              <w:keepNext w:val="0"/>
              <w:spacing w:after="60"/>
              <w:jc w:val="left"/>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5.52</w:t>
            </w:r>
          </w:p>
        </w:tc>
        <w:tc>
          <w:tcPr>
            <w:tcW w:w="0" w:type="auto"/>
            <w:noWrap/>
            <w:hideMark/>
          </w:tcPr>
          <w:p w14:paraId="2FD11EA8" w14:textId="19854023" w:rsidR="00DB62CB" w:rsidRPr="00442D1C" w:rsidRDefault="00DB62CB" w:rsidP="00F26BCA">
            <w:pPr>
              <w:keepNext w:val="0"/>
              <w:spacing w:after="60"/>
              <w:jc w:val="left"/>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0.06; 85.58</w:t>
            </w:r>
          </w:p>
        </w:tc>
        <w:tc>
          <w:tcPr>
            <w:tcW w:w="0" w:type="auto"/>
            <w:noWrap/>
            <w:hideMark/>
          </w:tcPr>
          <w:p w14:paraId="0491D007" w14:textId="77777777" w:rsidR="00DB62CB" w:rsidRPr="00442D1C" w:rsidRDefault="00DB62CB" w:rsidP="00F26BCA">
            <w:pPr>
              <w:keepNext w:val="0"/>
              <w:spacing w:after="60"/>
              <w:jc w:val="left"/>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p>
        </w:tc>
        <w:tc>
          <w:tcPr>
            <w:tcW w:w="0" w:type="auto"/>
            <w:noWrap/>
            <w:hideMark/>
          </w:tcPr>
          <w:p w14:paraId="68E64A79" w14:textId="77777777" w:rsidR="00DB62CB" w:rsidRPr="00442D1C" w:rsidRDefault="00DB62CB" w:rsidP="00F26BCA">
            <w:pPr>
              <w:keepNext w:val="0"/>
              <w:spacing w:after="60"/>
              <w:jc w:val="left"/>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p>
        </w:tc>
        <w:tc>
          <w:tcPr>
            <w:tcW w:w="0" w:type="auto"/>
            <w:noWrap/>
            <w:hideMark/>
          </w:tcPr>
          <w:p w14:paraId="65C3EB0E" w14:textId="77777777" w:rsidR="00DB62CB" w:rsidRPr="00442D1C" w:rsidRDefault="00DB62CB" w:rsidP="00F26BCA">
            <w:pPr>
              <w:keepNext w:val="0"/>
              <w:spacing w:after="60"/>
              <w:jc w:val="left"/>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p>
        </w:tc>
        <w:tc>
          <w:tcPr>
            <w:tcW w:w="0" w:type="auto"/>
            <w:noWrap/>
            <w:hideMark/>
          </w:tcPr>
          <w:p w14:paraId="281D75E4" w14:textId="77777777" w:rsidR="00DB62CB" w:rsidRPr="00442D1C" w:rsidRDefault="00DB62CB" w:rsidP="00F26BCA">
            <w:pPr>
              <w:keepNext w:val="0"/>
              <w:spacing w:after="60"/>
              <w:jc w:val="left"/>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p>
        </w:tc>
      </w:tr>
      <w:tr w:rsidR="00DB62CB" w:rsidRPr="00442D1C" w14:paraId="27E7E9E5" w14:textId="77777777" w:rsidTr="00F26BCA">
        <w:trPr>
          <w:cantSplit/>
        </w:trPr>
        <w:tc>
          <w:tcPr>
            <w:cnfStyle w:val="001000000000" w:firstRow="0" w:lastRow="0" w:firstColumn="1" w:lastColumn="0" w:oddVBand="0" w:evenVBand="0" w:oddHBand="0" w:evenHBand="0" w:firstRowFirstColumn="0" w:firstRowLastColumn="0" w:lastRowFirstColumn="0" w:lastRowLastColumn="0"/>
            <w:tcW w:w="0" w:type="auto"/>
            <w:noWrap/>
            <w:hideMark/>
          </w:tcPr>
          <w:p w14:paraId="7F2F6478" w14:textId="0B8F60EF" w:rsidR="00DB62CB" w:rsidRPr="00442D1C" w:rsidRDefault="004A3B34" w:rsidP="00F26BCA">
            <w:pPr>
              <w:keepNext w:val="0"/>
              <w:spacing w:after="60"/>
              <w:rPr>
                <w:rFonts w:ascii="Montserrat Light" w:hAnsi="Montserrat Light"/>
                <w:sz w:val="16"/>
                <w:szCs w:val="16"/>
              </w:rPr>
            </w:pPr>
            <w:r>
              <w:rPr>
                <w:rFonts w:ascii="Montserrat Light" w:hAnsi="Montserrat Light"/>
                <w:sz w:val="16"/>
                <w:szCs w:val="16"/>
              </w:rPr>
              <w:t>BMS</w:t>
            </w:r>
          </w:p>
        </w:tc>
        <w:tc>
          <w:tcPr>
            <w:tcW w:w="0" w:type="auto"/>
            <w:noWrap/>
            <w:hideMark/>
          </w:tcPr>
          <w:p w14:paraId="582E5E8E" w14:textId="77777777" w:rsidR="00DB62CB" w:rsidRPr="00442D1C" w:rsidRDefault="00DB62CB" w:rsidP="00F26BCA">
            <w:pPr>
              <w:keepNext w:val="0"/>
              <w:spacing w:after="60"/>
              <w:jc w:val="left"/>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15</w:t>
            </w:r>
          </w:p>
        </w:tc>
        <w:tc>
          <w:tcPr>
            <w:tcW w:w="0" w:type="auto"/>
            <w:noWrap/>
            <w:hideMark/>
          </w:tcPr>
          <w:p w14:paraId="05EE5D4F" w14:textId="77777777" w:rsidR="00DB62CB" w:rsidRPr="00442D1C" w:rsidRDefault="00DB62CB" w:rsidP="00F26BCA">
            <w:pPr>
              <w:keepNext w:val="0"/>
              <w:spacing w:after="60"/>
              <w:jc w:val="left"/>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2725</w:t>
            </w:r>
          </w:p>
        </w:tc>
        <w:tc>
          <w:tcPr>
            <w:tcW w:w="0" w:type="auto"/>
            <w:noWrap/>
            <w:hideMark/>
          </w:tcPr>
          <w:p w14:paraId="247E4C82" w14:textId="77777777" w:rsidR="00DB62CB" w:rsidRPr="00442D1C" w:rsidRDefault="00DB62CB" w:rsidP="00F26BCA">
            <w:pPr>
              <w:keepNext w:val="0"/>
              <w:spacing w:after="60"/>
              <w:jc w:val="left"/>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2.77</w:t>
            </w:r>
          </w:p>
        </w:tc>
        <w:tc>
          <w:tcPr>
            <w:tcW w:w="0" w:type="auto"/>
            <w:noWrap/>
            <w:hideMark/>
          </w:tcPr>
          <w:p w14:paraId="1C49E288" w14:textId="20751EE8" w:rsidR="00DB62CB" w:rsidRPr="00442D1C" w:rsidRDefault="00DB62CB" w:rsidP="00F26BCA">
            <w:pPr>
              <w:keepNext w:val="0"/>
              <w:spacing w:after="60"/>
              <w:jc w:val="left"/>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1.86; 4. 12</w:t>
            </w:r>
          </w:p>
        </w:tc>
        <w:tc>
          <w:tcPr>
            <w:tcW w:w="0" w:type="auto"/>
            <w:noWrap/>
            <w:hideMark/>
          </w:tcPr>
          <w:p w14:paraId="598443F0" w14:textId="77777777" w:rsidR="00DB62CB" w:rsidRPr="00442D1C" w:rsidRDefault="00DB62CB" w:rsidP="00F26BCA">
            <w:pPr>
              <w:keepNext w:val="0"/>
              <w:spacing w:after="60"/>
              <w:jc w:val="left"/>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7</w:t>
            </w:r>
          </w:p>
        </w:tc>
        <w:tc>
          <w:tcPr>
            <w:tcW w:w="0" w:type="auto"/>
            <w:noWrap/>
            <w:hideMark/>
          </w:tcPr>
          <w:p w14:paraId="422F216F" w14:textId="77777777" w:rsidR="00DB62CB" w:rsidRPr="00442D1C" w:rsidRDefault="00DB62CB" w:rsidP="00F26BCA">
            <w:pPr>
              <w:keepNext w:val="0"/>
              <w:spacing w:after="60"/>
              <w:jc w:val="left"/>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1201</w:t>
            </w:r>
          </w:p>
        </w:tc>
        <w:tc>
          <w:tcPr>
            <w:tcW w:w="0" w:type="auto"/>
            <w:noWrap/>
            <w:hideMark/>
          </w:tcPr>
          <w:p w14:paraId="25227199" w14:textId="77777777" w:rsidR="00DB62CB" w:rsidRPr="00442D1C" w:rsidRDefault="00DB62CB" w:rsidP="00F26BCA">
            <w:pPr>
              <w:keepNext w:val="0"/>
              <w:spacing w:after="60"/>
              <w:jc w:val="left"/>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5.89</w:t>
            </w:r>
          </w:p>
        </w:tc>
        <w:tc>
          <w:tcPr>
            <w:tcW w:w="0" w:type="auto"/>
            <w:noWrap/>
            <w:hideMark/>
          </w:tcPr>
          <w:p w14:paraId="356CBEFE" w14:textId="448F7188" w:rsidR="00DB62CB" w:rsidRPr="00442D1C" w:rsidRDefault="00DB62CB" w:rsidP="00F26BCA">
            <w:pPr>
              <w:keepNext w:val="0"/>
              <w:spacing w:after="60"/>
              <w:jc w:val="left"/>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2.74; 12.19</w:t>
            </w:r>
          </w:p>
        </w:tc>
      </w:tr>
    </w:tbl>
    <w:p w14:paraId="684655DC" w14:textId="0ECDE7A8" w:rsidR="00FF1133" w:rsidRPr="00B143FB" w:rsidRDefault="00FF1133" w:rsidP="00DB62CB">
      <w:r w:rsidRPr="00442D1C">
        <w:t>*</w:t>
      </w:r>
      <w:r w:rsidRPr="00442D1C">
        <w:rPr>
          <w:sz w:val="18"/>
          <w:szCs w:val="18"/>
        </w:rPr>
        <w:t>Only studies that reported using core laboratory adjudication were included in this analysis.</w:t>
      </w:r>
      <w:r w:rsidR="00DB62CB">
        <w:rPr>
          <w:sz w:val="18"/>
          <w:szCs w:val="18"/>
        </w:rPr>
        <w:t xml:space="preserve"> </w:t>
      </w:r>
      <w:r w:rsidR="00DB62CB" w:rsidRPr="00B143FB">
        <w:rPr>
          <w:sz w:val="18"/>
          <w:szCs w:val="18"/>
        </w:rPr>
        <w:t>Abbreviations: CI, confidence interval</w:t>
      </w:r>
      <w:r w:rsidR="004A3B34">
        <w:rPr>
          <w:sz w:val="18"/>
          <w:szCs w:val="18"/>
        </w:rPr>
        <w:t>.</w:t>
      </w:r>
      <w:bookmarkStart w:id="15" w:name="_Toc184828915"/>
    </w:p>
    <w:p w14:paraId="0A287843" w14:textId="1113A927" w:rsidR="005B3EC9" w:rsidRPr="00442D1C" w:rsidRDefault="008164AD" w:rsidP="00432E0A">
      <w:pPr>
        <w:pStyle w:val="Caption"/>
      </w:pPr>
      <w:bookmarkStart w:id="16" w:name="_Toc216797817"/>
      <w:bookmarkEnd w:id="15"/>
      <w:r w:rsidRPr="00442D1C">
        <w:t xml:space="preserve">Supplementary </w:t>
      </w:r>
      <w:r w:rsidR="00432E0A">
        <w:t xml:space="preserve">Table </w:t>
      </w:r>
      <w:fldSimple w:instr=" SEQ Table \* ARABIC ">
        <w:r w:rsidR="00D44B78">
          <w:rPr>
            <w:noProof/>
          </w:rPr>
          <w:t>10</w:t>
        </w:r>
      </w:fldSimple>
      <w:r w:rsidR="00FF1133" w:rsidRPr="00442D1C">
        <w:rPr>
          <w:noProof/>
        </w:rPr>
        <w:t>. Mortality</w:t>
      </w:r>
      <w:r w:rsidR="00FF1133" w:rsidRPr="00442D1C">
        <w:rPr>
          <w:noProof/>
          <w:lang w:val="en-US"/>
        </w:rPr>
        <w:t xml:space="preserve"> </w:t>
      </w:r>
      <w:r w:rsidR="00FF1133" w:rsidRPr="00442D1C">
        <w:rPr>
          <w:noProof/>
        </w:rPr>
        <w:t>at 12 and 24 months post stenting based on the Downs and Black Quality Appraisal score*</w:t>
      </w:r>
      <w:bookmarkEnd w:id="16"/>
    </w:p>
    <w:tbl>
      <w:tblPr>
        <w:tblStyle w:val="CSnumbers"/>
        <w:tblW w:w="0" w:type="auto"/>
        <w:tblLook w:val="04A0" w:firstRow="1" w:lastRow="0" w:firstColumn="1" w:lastColumn="0" w:noHBand="0" w:noVBand="1"/>
      </w:tblPr>
      <w:tblGrid>
        <w:gridCol w:w="984"/>
        <w:gridCol w:w="1082"/>
        <w:gridCol w:w="1094"/>
        <w:gridCol w:w="1098"/>
        <w:gridCol w:w="706"/>
        <w:gridCol w:w="1081"/>
        <w:gridCol w:w="1094"/>
        <w:gridCol w:w="1098"/>
        <w:gridCol w:w="789"/>
      </w:tblGrid>
      <w:tr w:rsidR="00B228CD" w:rsidRPr="00442D1C" w14:paraId="70ECD37B" w14:textId="77777777" w:rsidTr="00F26BCA">
        <w:trPr>
          <w:cnfStyle w:val="100000000000" w:firstRow="1" w:lastRow="0" w:firstColumn="0" w:lastColumn="0" w:oddVBand="0" w:evenVBand="0" w:oddHBand="0" w:evenHBand="0" w:firstRowFirstColumn="0" w:firstRowLastColumn="0" w:lastRowFirstColumn="0" w:lastRowLastColumn="0"/>
          <w:cantSplit/>
          <w:tblHeader/>
        </w:trPr>
        <w:tc>
          <w:tcPr>
            <w:cnfStyle w:val="001000000100" w:firstRow="0" w:lastRow="0" w:firstColumn="1" w:lastColumn="0" w:oddVBand="0" w:evenVBand="0" w:oddHBand="0" w:evenHBand="0" w:firstRowFirstColumn="1" w:firstRowLastColumn="0" w:lastRowFirstColumn="0" w:lastRowLastColumn="0"/>
            <w:tcW w:w="0" w:type="auto"/>
            <w:vMerge w:val="restart"/>
            <w:tcBorders>
              <w:top w:val="single" w:sz="4" w:space="0" w:color="auto"/>
            </w:tcBorders>
            <w:shd w:val="clear" w:color="auto" w:fill="DCDCDC" w:themeFill="background1" w:themeFillShade="E6"/>
            <w:noWrap/>
            <w:hideMark/>
          </w:tcPr>
          <w:p w14:paraId="6D12F6D6" w14:textId="77777777" w:rsidR="00B228CD" w:rsidRPr="00442D1C" w:rsidRDefault="00B228CD" w:rsidP="00F26BCA">
            <w:pPr>
              <w:spacing w:after="60"/>
              <w:rPr>
                <w:rFonts w:ascii="Montserrat Light" w:hAnsi="Montserrat Light"/>
                <w:bCs/>
                <w:sz w:val="16"/>
                <w:szCs w:val="16"/>
              </w:rPr>
            </w:pPr>
            <w:r w:rsidRPr="00442D1C">
              <w:rPr>
                <w:rFonts w:ascii="Montserrat Light" w:hAnsi="Montserrat Light"/>
                <w:bCs/>
                <w:szCs w:val="18"/>
              </w:rPr>
              <w:t>Stent type</w:t>
            </w:r>
          </w:p>
        </w:tc>
        <w:tc>
          <w:tcPr>
            <w:tcW w:w="0" w:type="auto"/>
            <w:gridSpan w:val="4"/>
            <w:tcBorders>
              <w:top w:val="single" w:sz="4" w:space="0" w:color="auto"/>
              <w:bottom w:val="nil"/>
            </w:tcBorders>
            <w:shd w:val="clear" w:color="auto" w:fill="DCDCDC" w:themeFill="background1" w:themeFillShade="E6"/>
            <w:noWrap/>
            <w:hideMark/>
          </w:tcPr>
          <w:p w14:paraId="0B946EAD" w14:textId="77777777" w:rsidR="00B228CD" w:rsidRPr="00442D1C" w:rsidRDefault="00B228CD" w:rsidP="00F26BCA">
            <w:pPr>
              <w:spacing w:after="60"/>
              <w:jc w:val="left"/>
              <w:cnfStyle w:val="100000000000" w:firstRow="1" w:lastRow="0" w:firstColumn="0" w:lastColumn="0" w:oddVBand="0" w:evenVBand="0" w:oddHBand="0" w:evenHBand="0" w:firstRowFirstColumn="0" w:firstRowLastColumn="0" w:lastRowFirstColumn="0" w:lastRowLastColumn="0"/>
              <w:rPr>
                <w:rFonts w:ascii="Montserrat Light" w:hAnsi="Montserrat Light"/>
                <w:bCs/>
                <w:sz w:val="16"/>
                <w:szCs w:val="16"/>
              </w:rPr>
            </w:pPr>
            <w:r w:rsidRPr="00442D1C">
              <w:rPr>
                <w:rFonts w:ascii="Montserrat Light" w:hAnsi="Montserrat Light"/>
                <w:bCs/>
                <w:szCs w:val="18"/>
              </w:rPr>
              <w:t>12 months</w:t>
            </w:r>
          </w:p>
        </w:tc>
        <w:tc>
          <w:tcPr>
            <w:tcW w:w="0" w:type="auto"/>
            <w:gridSpan w:val="4"/>
            <w:tcBorders>
              <w:top w:val="single" w:sz="4" w:space="0" w:color="auto"/>
              <w:bottom w:val="nil"/>
            </w:tcBorders>
            <w:shd w:val="clear" w:color="auto" w:fill="DCDCDC" w:themeFill="background1" w:themeFillShade="E6"/>
            <w:noWrap/>
            <w:hideMark/>
          </w:tcPr>
          <w:p w14:paraId="58668AEF" w14:textId="77777777" w:rsidR="00B228CD" w:rsidRPr="00442D1C" w:rsidRDefault="00B228CD" w:rsidP="00F26BCA">
            <w:pPr>
              <w:spacing w:after="60"/>
              <w:jc w:val="left"/>
              <w:cnfStyle w:val="100000000000" w:firstRow="1" w:lastRow="0" w:firstColumn="0" w:lastColumn="0" w:oddVBand="0" w:evenVBand="0" w:oddHBand="0" w:evenHBand="0" w:firstRowFirstColumn="0" w:firstRowLastColumn="0" w:lastRowFirstColumn="0" w:lastRowLastColumn="0"/>
              <w:rPr>
                <w:rFonts w:ascii="Montserrat Light" w:hAnsi="Montserrat Light"/>
                <w:bCs/>
                <w:szCs w:val="18"/>
              </w:rPr>
            </w:pPr>
            <w:r w:rsidRPr="00442D1C">
              <w:rPr>
                <w:rFonts w:ascii="Montserrat Light" w:hAnsi="Montserrat Light"/>
                <w:bCs/>
                <w:szCs w:val="18"/>
              </w:rPr>
              <w:t>24 months</w:t>
            </w:r>
          </w:p>
        </w:tc>
      </w:tr>
      <w:tr w:rsidR="00A83BBD" w:rsidRPr="00442D1C" w14:paraId="069623EC" w14:textId="77777777" w:rsidTr="00F26BCA">
        <w:trPr>
          <w:cnfStyle w:val="100000000000" w:firstRow="1" w:lastRow="0" w:firstColumn="0" w:lastColumn="0" w:oddVBand="0" w:evenVBand="0" w:oddHBand="0" w:evenHBand="0" w:firstRowFirstColumn="0" w:firstRowLastColumn="0" w:lastRowFirstColumn="0" w:lastRowLastColumn="0"/>
          <w:cantSplit/>
          <w:tblHeader/>
        </w:trPr>
        <w:tc>
          <w:tcPr>
            <w:cnfStyle w:val="001000000100" w:firstRow="0" w:lastRow="0" w:firstColumn="1" w:lastColumn="0" w:oddVBand="0" w:evenVBand="0" w:oddHBand="0" w:evenHBand="0" w:firstRowFirstColumn="1" w:firstRowLastColumn="0" w:lastRowFirstColumn="0" w:lastRowLastColumn="0"/>
            <w:tcW w:w="0" w:type="auto"/>
            <w:vMerge/>
            <w:tcBorders>
              <w:bottom w:val="single" w:sz="4" w:space="0" w:color="auto"/>
            </w:tcBorders>
            <w:shd w:val="clear" w:color="auto" w:fill="DCDCDC" w:themeFill="background1" w:themeFillShade="E6"/>
            <w:hideMark/>
          </w:tcPr>
          <w:p w14:paraId="4879FBA9" w14:textId="77777777" w:rsidR="00B228CD" w:rsidRPr="00442D1C" w:rsidRDefault="00B228CD" w:rsidP="00F26BCA">
            <w:pPr>
              <w:spacing w:after="60"/>
              <w:rPr>
                <w:rFonts w:ascii="Montserrat Light" w:hAnsi="Montserrat Light"/>
                <w:bCs/>
                <w:sz w:val="16"/>
                <w:szCs w:val="16"/>
              </w:rPr>
            </w:pPr>
          </w:p>
        </w:tc>
        <w:tc>
          <w:tcPr>
            <w:tcW w:w="0" w:type="auto"/>
            <w:tcBorders>
              <w:top w:val="nil"/>
              <w:bottom w:val="single" w:sz="4" w:space="0" w:color="auto"/>
            </w:tcBorders>
            <w:shd w:val="clear" w:color="auto" w:fill="DCDCDC" w:themeFill="background1" w:themeFillShade="E6"/>
            <w:noWrap/>
            <w:hideMark/>
          </w:tcPr>
          <w:p w14:paraId="0AB8647B" w14:textId="77777777" w:rsidR="00B228CD" w:rsidRPr="00442D1C" w:rsidRDefault="00B228CD" w:rsidP="00F26BCA">
            <w:pPr>
              <w:spacing w:after="60"/>
              <w:jc w:val="left"/>
              <w:cnfStyle w:val="100000000000" w:firstRow="1" w:lastRow="0" w:firstColumn="0" w:lastColumn="0" w:oddVBand="0" w:evenVBand="0" w:oddHBand="0" w:evenHBand="0" w:firstRowFirstColumn="0" w:firstRowLastColumn="0" w:lastRowFirstColumn="0" w:lastRowLastColumn="0"/>
              <w:rPr>
                <w:rFonts w:ascii="Montserrat Light" w:hAnsi="Montserrat Light"/>
                <w:b w:val="0"/>
                <w:bCs/>
                <w:sz w:val="16"/>
                <w:szCs w:val="16"/>
              </w:rPr>
            </w:pPr>
            <w:r w:rsidRPr="00442D1C">
              <w:rPr>
                <w:rFonts w:ascii="Montserrat Light" w:hAnsi="Montserrat Light"/>
                <w:bCs/>
                <w:sz w:val="16"/>
                <w:szCs w:val="16"/>
              </w:rPr>
              <w:t>Data points (n)</w:t>
            </w:r>
          </w:p>
        </w:tc>
        <w:tc>
          <w:tcPr>
            <w:tcW w:w="0" w:type="auto"/>
            <w:tcBorders>
              <w:top w:val="nil"/>
              <w:bottom w:val="single" w:sz="4" w:space="0" w:color="auto"/>
            </w:tcBorders>
            <w:shd w:val="clear" w:color="auto" w:fill="DCDCDC" w:themeFill="background1" w:themeFillShade="E6"/>
            <w:noWrap/>
            <w:hideMark/>
          </w:tcPr>
          <w:p w14:paraId="5EF36D3E" w14:textId="050B1B08" w:rsidR="00B228CD" w:rsidRPr="00442D1C" w:rsidRDefault="00B228CD" w:rsidP="00F26BCA">
            <w:pPr>
              <w:spacing w:after="60"/>
              <w:jc w:val="left"/>
              <w:cnfStyle w:val="100000000000" w:firstRow="1" w:lastRow="0" w:firstColumn="0" w:lastColumn="0" w:oddVBand="0" w:evenVBand="0" w:oddHBand="0" w:evenHBand="0" w:firstRowFirstColumn="0" w:firstRowLastColumn="0" w:lastRowFirstColumn="0" w:lastRowLastColumn="0"/>
              <w:rPr>
                <w:rFonts w:ascii="Montserrat Light" w:hAnsi="Montserrat Light"/>
                <w:b w:val="0"/>
                <w:bCs/>
                <w:sz w:val="16"/>
                <w:szCs w:val="16"/>
              </w:rPr>
            </w:pPr>
            <w:proofErr w:type="spellStart"/>
            <w:r w:rsidRPr="00442D1C">
              <w:rPr>
                <w:rFonts w:ascii="Montserrat Light" w:hAnsi="Montserrat Light"/>
                <w:bCs/>
                <w:sz w:val="16"/>
                <w:szCs w:val="16"/>
              </w:rPr>
              <w:t>Popula</w:t>
            </w:r>
            <w:r w:rsidR="00A83BBD" w:rsidRPr="00442D1C">
              <w:rPr>
                <w:rFonts w:ascii="Montserrat Light" w:hAnsi="Montserrat Light"/>
                <w:bCs/>
                <w:sz w:val="16"/>
                <w:szCs w:val="16"/>
              </w:rPr>
              <w:t>-</w:t>
            </w:r>
            <w:r w:rsidRPr="00442D1C">
              <w:rPr>
                <w:rFonts w:ascii="Montserrat Light" w:hAnsi="Montserrat Light"/>
                <w:bCs/>
                <w:sz w:val="16"/>
                <w:szCs w:val="16"/>
              </w:rPr>
              <w:t>tion</w:t>
            </w:r>
            <w:proofErr w:type="spellEnd"/>
            <w:r w:rsidRPr="00442D1C">
              <w:rPr>
                <w:rFonts w:ascii="Montserrat Light" w:hAnsi="Montserrat Light"/>
                <w:bCs/>
                <w:sz w:val="16"/>
                <w:szCs w:val="16"/>
              </w:rPr>
              <w:t xml:space="preserve"> (n)</w:t>
            </w:r>
          </w:p>
        </w:tc>
        <w:tc>
          <w:tcPr>
            <w:tcW w:w="0" w:type="auto"/>
            <w:tcBorders>
              <w:top w:val="nil"/>
              <w:bottom w:val="single" w:sz="4" w:space="0" w:color="auto"/>
            </w:tcBorders>
            <w:shd w:val="clear" w:color="auto" w:fill="DCDCDC" w:themeFill="background1" w:themeFillShade="E6"/>
            <w:noWrap/>
            <w:hideMark/>
          </w:tcPr>
          <w:p w14:paraId="3BB2C3F5" w14:textId="79B28505" w:rsidR="00B228CD" w:rsidRPr="00442D1C" w:rsidRDefault="00B228CD" w:rsidP="00F26BCA">
            <w:pPr>
              <w:spacing w:after="60"/>
              <w:jc w:val="left"/>
              <w:cnfStyle w:val="100000000000" w:firstRow="1" w:lastRow="0" w:firstColumn="0" w:lastColumn="0" w:oddVBand="0" w:evenVBand="0" w:oddHBand="0" w:evenHBand="0" w:firstRowFirstColumn="0" w:firstRowLastColumn="0" w:lastRowFirstColumn="0" w:lastRowLastColumn="0"/>
              <w:rPr>
                <w:rFonts w:ascii="Montserrat Light" w:hAnsi="Montserrat Light"/>
                <w:b w:val="0"/>
                <w:bCs/>
                <w:sz w:val="16"/>
                <w:szCs w:val="16"/>
              </w:rPr>
            </w:pPr>
            <w:proofErr w:type="spellStart"/>
            <w:r w:rsidRPr="00442D1C">
              <w:rPr>
                <w:rFonts w:ascii="Montserrat Light" w:hAnsi="Montserrat Light"/>
                <w:bCs/>
                <w:sz w:val="16"/>
                <w:szCs w:val="16"/>
              </w:rPr>
              <w:t>Propor</w:t>
            </w:r>
            <w:r w:rsidR="00A83BBD" w:rsidRPr="00442D1C">
              <w:rPr>
                <w:rFonts w:ascii="Montserrat Light" w:hAnsi="Montserrat Light"/>
                <w:bCs/>
                <w:sz w:val="16"/>
                <w:szCs w:val="16"/>
              </w:rPr>
              <w:t>-</w:t>
            </w:r>
            <w:r w:rsidRPr="00442D1C">
              <w:rPr>
                <w:rFonts w:ascii="Montserrat Light" w:hAnsi="Montserrat Light"/>
                <w:bCs/>
                <w:sz w:val="16"/>
                <w:szCs w:val="16"/>
              </w:rPr>
              <w:t>tion</w:t>
            </w:r>
            <w:proofErr w:type="spellEnd"/>
            <w:r w:rsidR="00A83BBD" w:rsidRPr="00442D1C">
              <w:rPr>
                <w:rFonts w:ascii="Montserrat Light" w:hAnsi="Montserrat Light"/>
                <w:bCs/>
                <w:sz w:val="16"/>
                <w:szCs w:val="16"/>
              </w:rPr>
              <w:t xml:space="preserve"> (%)</w:t>
            </w:r>
          </w:p>
        </w:tc>
        <w:tc>
          <w:tcPr>
            <w:tcW w:w="0" w:type="auto"/>
            <w:tcBorders>
              <w:top w:val="nil"/>
              <w:bottom w:val="single" w:sz="4" w:space="0" w:color="auto"/>
            </w:tcBorders>
            <w:shd w:val="clear" w:color="auto" w:fill="DCDCDC" w:themeFill="background1" w:themeFillShade="E6"/>
            <w:noWrap/>
            <w:hideMark/>
          </w:tcPr>
          <w:p w14:paraId="54145F13" w14:textId="77777777" w:rsidR="00B228CD" w:rsidRPr="00442D1C" w:rsidRDefault="00B228CD" w:rsidP="00F26BCA">
            <w:pPr>
              <w:spacing w:after="60"/>
              <w:jc w:val="left"/>
              <w:cnfStyle w:val="100000000000" w:firstRow="1" w:lastRow="0" w:firstColumn="0" w:lastColumn="0" w:oddVBand="0" w:evenVBand="0" w:oddHBand="0" w:evenHBand="0" w:firstRowFirstColumn="0" w:firstRowLastColumn="0" w:lastRowFirstColumn="0" w:lastRowLastColumn="0"/>
              <w:rPr>
                <w:rFonts w:ascii="Montserrat Light" w:hAnsi="Montserrat Light"/>
                <w:b w:val="0"/>
                <w:bCs/>
                <w:sz w:val="16"/>
                <w:szCs w:val="16"/>
              </w:rPr>
            </w:pPr>
            <w:r w:rsidRPr="00442D1C">
              <w:rPr>
                <w:rFonts w:ascii="Montserrat Light" w:hAnsi="Montserrat Light"/>
                <w:bCs/>
                <w:sz w:val="16"/>
                <w:szCs w:val="16"/>
              </w:rPr>
              <w:t>95% CI</w:t>
            </w:r>
          </w:p>
        </w:tc>
        <w:tc>
          <w:tcPr>
            <w:tcW w:w="0" w:type="auto"/>
            <w:tcBorders>
              <w:top w:val="nil"/>
              <w:bottom w:val="single" w:sz="4" w:space="0" w:color="auto"/>
            </w:tcBorders>
            <w:shd w:val="clear" w:color="auto" w:fill="DCDCDC" w:themeFill="background1" w:themeFillShade="E6"/>
            <w:noWrap/>
            <w:hideMark/>
          </w:tcPr>
          <w:p w14:paraId="2C904A46" w14:textId="77777777" w:rsidR="00B228CD" w:rsidRPr="00442D1C" w:rsidRDefault="00B228CD" w:rsidP="00F26BCA">
            <w:pPr>
              <w:spacing w:after="60"/>
              <w:jc w:val="left"/>
              <w:cnfStyle w:val="100000000000" w:firstRow="1" w:lastRow="0" w:firstColumn="0" w:lastColumn="0" w:oddVBand="0" w:evenVBand="0" w:oddHBand="0" w:evenHBand="0" w:firstRowFirstColumn="0" w:firstRowLastColumn="0" w:lastRowFirstColumn="0" w:lastRowLastColumn="0"/>
              <w:rPr>
                <w:rFonts w:ascii="Montserrat Light" w:hAnsi="Montserrat Light"/>
                <w:b w:val="0"/>
                <w:bCs/>
                <w:sz w:val="16"/>
                <w:szCs w:val="16"/>
              </w:rPr>
            </w:pPr>
            <w:r w:rsidRPr="00442D1C">
              <w:rPr>
                <w:rFonts w:ascii="Montserrat Light" w:hAnsi="Montserrat Light"/>
                <w:bCs/>
                <w:sz w:val="16"/>
                <w:szCs w:val="16"/>
              </w:rPr>
              <w:t>Data points (n)</w:t>
            </w:r>
          </w:p>
        </w:tc>
        <w:tc>
          <w:tcPr>
            <w:tcW w:w="0" w:type="auto"/>
            <w:tcBorders>
              <w:top w:val="nil"/>
              <w:bottom w:val="single" w:sz="4" w:space="0" w:color="auto"/>
            </w:tcBorders>
            <w:shd w:val="clear" w:color="auto" w:fill="DCDCDC" w:themeFill="background1" w:themeFillShade="E6"/>
            <w:noWrap/>
            <w:hideMark/>
          </w:tcPr>
          <w:p w14:paraId="367E2843" w14:textId="50A61AE9" w:rsidR="00B228CD" w:rsidRPr="00442D1C" w:rsidRDefault="00B228CD" w:rsidP="00F26BCA">
            <w:pPr>
              <w:spacing w:after="60"/>
              <w:jc w:val="left"/>
              <w:cnfStyle w:val="100000000000" w:firstRow="1" w:lastRow="0" w:firstColumn="0" w:lastColumn="0" w:oddVBand="0" w:evenVBand="0" w:oddHBand="0" w:evenHBand="0" w:firstRowFirstColumn="0" w:firstRowLastColumn="0" w:lastRowFirstColumn="0" w:lastRowLastColumn="0"/>
              <w:rPr>
                <w:rFonts w:ascii="Montserrat Light" w:hAnsi="Montserrat Light"/>
                <w:b w:val="0"/>
                <w:bCs/>
                <w:sz w:val="16"/>
                <w:szCs w:val="16"/>
              </w:rPr>
            </w:pPr>
            <w:proofErr w:type="spellStart"/>
            <w:r w:rsidRPr="00442D1C">
              <w:rPr>
                <w:rFonts w:ascii="Montserrat Light" w:hAnsi="Montserrat Light"/>
                <w:bCs/>
                <w:sz w:val="16"/>
                <w:szCs w:val="16"/>
              </w:rPr>
              <w:t>Popula</w:t>
            </w:r>
            <w:r w:rsidR="00A83BBD" w:rsidRPr="00442D1C">
              <w:rPr>
                <w:rFonts w:ascii="Montserrat Light" w:hAnsi="Montserrat Light"/>
                <w:bCs/>
                <w:sz w:val="16"/>
                <w:szCs w:val="16"/>
              </w:rPr>
              <w:t>-</w:t>
            </w:r>
            <w:r w:rsidRPr="00442D1C">
              <w:rPr>
                <w:rFonts w:ascii="Montserrat Light" w:hAnsi="Montserrat Light"/>
                <w:bCs/>
                <w:sz w:val="16"/>
                <w:szCs w:val="16"/>
              </w:rPr>
              <w:t>tion</w:t>
            </w:r>
            <w:proofErr w:type="spellEnd"/>
            <w:r w:rsidRPr="00442D1C">
              <w:rPr>
                <w:rFonts w:ascii="Montserrat Light" w:hAnsi="Montserrat Light"/>
                <w:bCs/>
                <w:sz w:val="16"/>
                <w:szCs w:val="16"/>
              </w:rPr>
              <w:t xml:space="preserve"> (n)</w:t>
            </w:r>
          </w:p>
        </w:tc>
        <w:tc>
          <w:tcPr>
            <w:tcW w:w="0" w:type="auto"/>
            <w:tcBorders>
              <w:top w:val="nil"/>
              <w:bottom w:val="single" w:sz="4" w:space="0" w:color="auto"/>
            </w:tcBorders>
            <w:shd w:val="clear" w:color="auto" w:fill="DCDCDC" w:themeFill="background1" w:themeFillShade="E6"/>
            <w:noWrap/>
            <w:hideMark/>
          </w:tcPr>
          <w:p w14:paraId="20DB5B19" w14:textId="2D5D9986" w:rsidR="00B228CD" w:rsidRPr="00442D1C" w:rsidRDefault="00B228CD" w:rsidP="00F26BCA">
            <w:pPr>
              <w:spacing w:after="60"/>
              <w:jc w:val="left"/>
              <w:cnfStyle w:val="100000000000" w:firstRow="1" w:lastRow="0" w:firstColumn="0" w:lastColumn="0" w:oddVBand="0" w:evenVBand="0" w:oddHBand="0" w:evenHBand="0" w:firstRowFirstColumn="0" w:firstRowLastColumn="0" w:lastRowFirstColumn="0" w:lastRowLastColumn="0"/>
              <w:rPr>
                <w:rFonts w:ascii="Montserrat Light" w:hAnsi="Montserrat Light"/>
                <w:b w:val="0"/>
                <w:bCs/>
                <w:sz w:val="16"/>
                <w:szCs w:val="16"/>
              </w:rPr>
            </w:pPr>
            <w:proofErr w:type="spellStart"/>
            <w:r w:rsidRPr="00442D1C">
              <w:rPr>
                <w:rFonts w:ascii="Montserrat Light" w:hAnsi="Montserrat Light"/>
                <w:bCs/>
                <w:sz w:val="16"/>
                <w:szCs w:val="16"/>
              </w:rPr>
              <w:t>Propor</w:t>
            </w:r>
            <w:r w:rsidR="00A83BBD" w:rsidRPr="00442D1C">
              <w:rPr>
                <w:rFonts w:ascii="Montserrat Light" w:hAnsi="Montserrat Light"/>
                <w:bCs/>
                <w:sz w:val="16"/>
                <w:szCs w:val="16"/>
              </w:rPr>
              <w:t>-</w:t>
            </w:r>
            <w:r w:rsidRPr="00442D1C">
              <w:rPr>
                <w:rFonts w:ascii="Montserrat Light" w:hAnsi="Montserrat Light"/>
                <w:bCs/>
                <w:sz w:val="16"/>
                <w:szCs w:val="16"/>
              </w:rPr>
              <w:t>tion</w:t>
            </w:r>
            <w:proofErr w:type="spellEnd"/>
            <w:r w:rsidR="00A83BBD" w:rsidRPr="00442D1C">
              <w:rPr>
                <w:rFonts w:ascii="Montserrat Light" w:hAnsi="Montserrat Light"/>
                <w:bCs/>
                <w:sz w:val="16"/>
                <w:szCs w:val="16"/>
              </w:rPr>
              <w:t xml:space="preserve"> (%)</w:t>
            </w:r>
          </w:p>
        </w:tc>
        <w:tc>
          <w:tcPr>
            <w:tcW w:w="0" w:type="auto"/>
            <w:tcBorders>
              <w:top w:val="nil"/>
              <w:bottom w:val="single" w:sz="4" w:space="0" w:color="auto"/>
            </w:tcBorders>
            <w:shd w:val="clear" w:color="auto" w:fill="DCDCDC" w:themeFill="background1" w:themeFillShade="E6"/>
            <w:noWrap/>
            <w:hideMark/>
          </w:tcPr>
          <w:p w14:paraId="1A428FDF" w14:textId="77777777" w:rsidR="00B228CD" w:rsidRPr="00442D1C" w:rsidRDefault="00B228CD" w:rsidP="00F26BCA">
            <w:pPr>
              <w:spacing w:after="60"/>
              <w:jc w:val="left"/>
              <w:cnfStyle w:val="100000000000" w:firstRow="1" w:lastRow="0" w:firstColumn="0" w:lastColumn="0" w:oddVBand="0" w:evenVBand="0" w:oddHBand="0" w:evenHBand="0" w:firstRowFirstColumn="0" w:firstRowLastColumn="0" w:lastRowFirstColumn="0" w:lastRowLastColumn="0"/>
              <w:rPr>
                <w:rFonts w:ascii="Montserrat Light" w:hAnsi="Montserrat Light"/>
                <w:b w:val="0"/>
                <w:bCs/>
                <w:sz w:val="16"/>
                <w:szCs w:val="16"/>
              </w:rPr>
            </w:pPr>
            <w:r w:rsidRPr="00442D1C">
              <w:rPr>
                <w:rFonts w:ascii="Montserrat Light" w:hAnsi="Montserrat Light"/>
                <w:bCs/>
                <w:sz w:val="16"/>
                <w:szCs w:val="16"/>
              </w:rPr>
              <w:t>95% CI</w:t>
            </w:r>
          </w:p>
        </w:tc>
      </w:tr>
      <w:tr w:rsidR="00DB62CB" w:rsidRPr="00442D1C" w14:paraId="6B59A59D" w14:textId="77777777" w:rsidTr="00F26BCA">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noWrap/>
            <w:hideMark/>
          </w:tcPr>
          <w:p w14:paraId="48ECDA45" w14:textId="79F91060" w:rsidR="00DB62CB" w:rsidRPr="00442D1C" w:rsidRDefault="00B143FB" w:rsidP="00F26BCA">
            <w:pPr>
              <w:spacing w:after="60"/>
              <w:rPr>
                <w:rFonts w:ascii="Montserrat Light" w:hAnsi="Montserrat Light"/>
                <w:sz w:val="16"/>
                <w:szCs w:val="16"/>
              </w:rPr>
            </w:pPr>
            <w:r>
              <w:rPr>
                <w:rFonts w:ascii="Montserrat Light" w:hAnsi="Montserrat Light"/>
                <w:sz w:val="16"/>
                <w:szCs w:val="16"/>
              </w:rPr>
              <w:t>Eluvia™</w:t>
            </w:r>
          </w:p>
        </w:tc>
        <w:tc>
          <w:tcPr>
            <w:tcW w:w="0" w:type="auto"/>
            <w:tcBorders>
              <w:top w:val="single" w:sz="4" w:space="0" w:color="auto"/>
            </w:tcBorders>
            <w:noWrap/>
            <w:hideMark/>
          </w:tcPr>
          <w:p w14:paraId="417E521F" w14:textId="77777777" w:rsidR="00DB62CB" w:rsidRPr="00442D1C" w:rsidRDefault="00DB62CB" w:rsidP="00F26BCA">
            <w:pPr>
              <w:spacing w:after="60"/>
              <w:jc w:val="left"/>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4</w:t>
            </w:r>
          </w:p>
        </w:tc>
        <w:tc>
          <w:tcPr>
            <w:tcW w:w="0" w:type="auto"/>
            <w:tcBorders>
              <w:top w:val="single" w:sz="4" w:space="0" w:color="auto"/>
            </w:tcBorders>
            <w:noWrap/>
            <w:hideMark/>
          </w:tcPr>
          <w:p w14:paraId="26214CED" w14:textId="77777777" w:rsidR="00DB62CB" w:rsidRPr="00442D1C" w:rsidRDefault="00DB62CB" w:rsidP="00F26BCA">
            <w:pPr>
              <w:spacing w:after="60"/>
              <w:jc w:val="left"/>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894</w:t>
            </w:r>
          </w:p>
        </w:tc>
        <w:tc>
          <w:tcPr>
            <w:tcW w:w="0" w:type="auto"/>
            <w:tcBorders>
              <w:top w:val="single" w:sz="4" w:space="0" w:color="auto"/>
            </w:tcBorders>
            <w:noWrap/>
            <w:hideMark/>
          </w:tcPr>
          <w:p w14:paraId="6690D585" w14:textId="77777777" w:rsidR="00DB62CB" w:rsidRPr="00442D1C" w:rsidRDefault="00DB62CB" w:rsidP="00F26BCA">
            <w:pPr>
              <w:spacing w:after="60"/>
              <w:jc w:val="left"/>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2.35</w:t>
            </w:r>
          </w:p>
        </w:tc>
        <w:tc>
          <w:tcPr>
            <w:tcW w:w="0" w:type="auto"/>
            <w:tcBorders>
              <w:top w:val="single" w:sz="4" w:space="0" w:color="auto"/>
            </w:tcBorders>
            <w:noWrap/>
            <w:hideMark/>
          </w:tcPr>
          <w:p w14:paraId="5D5C3CB6" w14:textId="77777777" w:rsidR="00DB62CB" w:rsidRPr="00442D1C" w:rsidRDefault="00DB62CB" w:rsidP="00F26BCA">
            <w:pPr>
              <w:spacing w:after="60"/>
              <w:jc w:val="left"/>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1.18;4.63</w:t>
            </w:r>
          </w:p>
        </w:tc>
        <w:tc>
          <w:tcPr>
            <w:tcW w:w="0" w:type="auto"/>
            <w:tcBorders>
              <w:top w:val="single" w:sz="4" w:space="0" w:color="auto"/>
            </w:tcBorders>
            <w:noWrap/>
            <w:hideMark/>
          </w:tcPr>
          <w:p w14:paraId="3691F373" w14:textId="77777777" w:rsidR="00DB62CB" w:rsidRPr="00442D1C" w:rsidRDefault="00DB62CB" w:rsidP="00F26BCA">
            <w:pPr>
              <w:spacing w:after="60"/>
              <w:jc w:val="left"/>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2</w:t>
            </w:r>
          </w:p>
        </w:tc>
        <w:tc>
          <w:tcPr>
            <w:tcW w:w="0" w:type="auto"/>
            <w:tcBorders>
              <w:top w:val="single" w:sz="4" w:space="0" w:color="auto"/>
            </w:tcBorders>
            <w:noWrap/>
            <w:hideMark/>
          </w:tcPr>
          <w:p w14:paraId="18355ABF" w14:textId="77777777" w:rsidR="00DB62CB" w:rsidRPr="00442D1C" w:rsidRDefault="00DB62CB" w:rsidP="00F26BCA">
            <w:pPr>
              <w:spacing w:after="60"/>
              <w:jc w:val="left"/>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145</w:t>
            </w:r>
          </w:p>
        </w:tc>
        <w:tc>
          <w:tcPr>
            <w:tcW w:w="0" w:type="auto"/>
            <w:tcBorders>
              <w:top w:val="single" w:sz="4" w:space="0" w:color="auto"/>
            </w:tcBorders>
            <w:noWrap/>
            <w:hideMark/>
          </w:tcPr>
          <w:p w14:paraId="51E70E4D" w14:textId="77777777" w:rsidR="00DB62CB" w:rsidRPr="00442D1C" w:rsidRDefault="00DB62CB" w:rsidP="00F26BCA">
            <w:pPr>
              <w:spacing w:after="60"/>
              <w:jc w:val="left"/>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10.42</w:t>
            </w:r>
          </w:p>
        </w:tc>
        <w:tc>
          <w:tcPr>
            <w:tcW w:w="0" w:type="auto"/>
            <w:tcBorders>
              <w:top w:val="single" w:sz="4" w:space="0" w:color="auto"/>
            </w:tcBorders>
            <w:noWrap/>
            <w:hideMark/>
          </w:tcPr>
          <w:p w14:paraId="281C93AA" w14:textId="77777777" w:rsidR="00DB62CB" w:rsidRPr="00442D1C" w:rsidRDefault="00DB62CB" w:rsidP="00F26BCA">
            <w:pPr>
              <w:spacing w:after="60"/>
              <w:jc w:val="left"/>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0.02;98.37</w:t>
            </w:r>
          </w:p>
        </w:tc>
      </w:tr>
      <w:tr w:rsidR="00DB62CB" w:rsidRPr="00442D1C" w14:paraId="0E63AF84" w14:textId="77777777" w:rsidTr="00F26BCA">
        <w:trPr>
          <w:cantSplit/>
        </w:trPr>
        <w:tc>
          <w:tcPr>
            <w:cnfStyle w:val="001000000000" w:firstRow="0" w:lastRow="0" w:firstColumn="1" w:lastColumn="0" w:oddVBand="0" w:evenVBand="0" w:oddHBand="0" w:evenHBand="0" w:firstRowFirstColumn="0" w:firstRowLastColumn="0" w:lastRowFirstColumn="0" w:lastRowLastColumn="0"/>
            <w:tcW w:w="0" w:type="auto"/>
            <w:noWrap/>
            <w:hideMark/>
          </w:tcPr>
          <w:p w14:paraId="69337577" w14:textId="62F6370C" w:rsidR="00DB62CB" w:rsidRPr="00442D1C" w:rsidRDefault="00B143FB" w:rsidP="00F26BCA">
            <w:pPr>
              <w:spacing w:after="60"/>
              <w:rPr>
                <w:rFonts w:ascii="Montserrat Light" w:hAnsi="Montserrat Light"/>
                <w:sz w:val="16"/>
                <w:szCs w:val="16"/>
              </w:rPr>
            </w:pPr>
            <w:proofErr w:type="spellStart"/>
            <w:r>
              <w:rPr>
                <w:rFonts w:ascii="Montserrat Light" w:hAnsi="Montserrat Light"/>
                <w:sz w:val="16"/>
                <w:szCs w:val="16"/>
              </w:rPr>
              <w:t>Zilver</w:t>
            </w:r>
            <w:proofErr w:type="spellEnd"/>
            <w:r>
              <w:rPr>
                <w:rFonts w:ascii="Montserrat Light" w:hAnsi="Montserrat Light"/>
                <w:sz w:val="16"/>
                <w:szCs w:val="16"/>
              </w:rPr>
              <w:t>® PTX®</w:t>
            </w:r>
          </w:p>
        </w:tc>
        <w:tc>
          <w:tcPr>
            <w:tcW w:w="0" w:type="auto"/>
            <w:noWrap/>
            <w:hideMark/>
          </w:tcPr>
          <w:p w14:paraId="762E32C4" w14:textId="77777777" w:rsidR="00DB62CB" w:rsidRPr="00442D1C" w:rsidRDefault="00DB62CB" w:rsidP="00F26BCA">
            <w:pPr>
              <w:spacing w:after="60"/>
              <w:jc w:val="left"/>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15</w:t>
            </w:r>
          </w:p>
        </w:tc>
        <w:tc>
          <w:tcPr>
            <w:tcW w:w="0" w:type="auto"/>
            <w:noWrap/>
            <w:hideMark/>
          </w:tcPr>
          <w:p w14:paraId="655E6F8E" w14:textId="77777777" w:rsidR="00DB62CB" w:rsidRPr="00442D1C" w:rsidRDefault="00DB62CB" w:rsidP="00F26BCA">
            <w:pPr>
              <w:spacing w:after="60"/>
              <w:jc w:val="left"/>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2685</w:t>
            </w:r>
          </w:p>
        </w:tc>
        <w:tc>
          <w:tcPr>
            <w:tcW w:w="0" w:type="auto"/>
            <w:noWrap/>
            <w:hideMark/>
          </w:tcPr>
          <w:p w14:paraId="72EA7938" w14:textId="77777777" w:rsidR="00DB62CB" w:rsidRPr="00442D1C" w:rsidRDefault="00DB62CB" w:rsidP="00F26BCA">
            <w:pPr>
              <w:spacing w:after="60"/>
              <w:jc w:val="left"/>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4.63</w:t>
            </w:r>
          </w:p>
        </w:tc>
        <w:tc>
          <w:tcPr>
            <w:tcW w:w="0" w:type="auto"/>
            <w:noWrap/>
            <w:hideMark/>
          </w:tcPr>
          <w:p w14:paraId="283942FF" w14:textId="77777777" w:rsidR="00DB62CB" w:rsidRPr="00442D1C" w:rsidRDefault="00DB62CB" w:rsidP="00F26BCA">
            <w:pPr>
              <w:spacing w:after="60"/>
              <w:jc w:val="left"/>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3.04;7</w:t>
            </w:r>
          </w:p>
        </w:tc>
        <w:tc>
          <w:tcPr>
            <w:tcW w:w="0" w:type="auto"/>
            <w:noWrap/>
            <w:hideMark/>
          </w:tcPr>
          <w:p w14:paraId="37CBE89C" w14:textId="77777777" w:rsidR="00DB62CB" w:rsidRPr="00442D1C" w:rsidRDefault="00DB62CB" w:rsidP="00F26BCA">
            <w:pPr>
              <w:spacing w:after="60"/>
              <w:jc w:val="left"/>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11</w:t>
            </w:r>
          </w:p>
        </w:tc>
        <w:tc>
          <w:tcPr>
            <w:tcW w:w="0" w:type="auto"/>
            <w:noWrap/>
            <w:hideMark/>
          </w:tcPr>
          <w:p w14:paraId="24A77673" w14:textId="77777777" w:rsidR="00DB62CB" w:rsidRPr="00442D1C" w:rsidRDefault="00DB62CB" w:rsidP="00F26BCA">
            <w:pPr>
              <w:spacing w:after="60"/>
              <w:jc w:val="left"/>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2754</w:t>
            </w:r>
          </w:p>
        </w:tc>
        <w:tc>
          <w:tcPr>
            <w:tcW w:w="0" w:type="auto"/>
            <w:noWrap/>
            <w:hideMark/>
          </w:tcPr>
          <w:p w14:paraId="4777E215" w14:textId="77777777" w:rsidR="00DB62CB" w:rsidRPr="00442D1C" w:rsidRDefault="00DB62CB" w:rsidP="00F26BCA">
            <w:pPr>
              <w:spacing w:after="60"/>
              <w:jc w:val="left"/>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9.26</w:t>
            </w:r>
          </w:p>
        </w:tc>
        <w:tc>
          <w:tcPr>
            <w:tcW w:w="0" w:type="auto"/>
            <w:noWrap/>
            <w:hideMark/>
          </w:tcPr>
          <w:p w14:paraId="5D292455" w14:textId="77777777" w:rsidR="00DB62CB" w:rsidRPr="00442D1C" w:rsidRDefault="00DB62CB" w:rsidP="00F26BCA">
            <w:pPr>
              <w:spacing w:after="60"/>
              <w:jc w:val="left"/>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6.55;12.95</w:t>
            </w:r>
          </w:p>
        </w:tc>
      </w:tr>
      <w:tr w:rsidR="00DB62CB" w:rsidRPr="00442D1C" w14:paraId="10A738B4" w14:textId="77777777" w:rsidTr="00F26BCA">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noWrap/>
            <w:hideMark/>
          </w:tcPr>
          <w:p w14:paraId="21511E3E" w14:textId="6EA6BE9B" w:rsidR="00B75403" w:rsidRPr="00B75403" w:rsidRDefault="00B143FB" w:rsidP="00F26BCA">
            <w:pPr>
              <w:spacing w:after="60"/>
              <w:rPr>
                <w:rFonts w:ascii="Montserrat Light" w:hAnsi="Montserrat Light"/>
                <w:b w:val="0"/>
                <w:sz w:val="16"/>
                <w:szCs w:val="16"/>
              </w:rPr>
            </w:pPr>
            <w:proofErr w:type="spellStart"/>
            <w:r>
              <w:rPr>
                <w:rFonts w:ascii="Montserrat Light" w:hAnsi="Montserrat Light"/>
                <w:sz w:val="16"/>
                <w:szCs w:val="16"/>
              </w:rPr>
              <w:t>Viabahn</w:t>
            </w:r>
            <w:proofErr w:type="spellEnd"/>
          </w:p>
        </w:tc>
        <w:tc>
          <w:tcPr>
            <w:tcW w:w="0" w:type="auto"/>
            <w:noWrap/>
            <w:hideMark/>
          </w:tcPr>
          <w:p w14:paraId="4001E858" w14:textId="77777777" w:rsidR="00DB62CB" w:rsidRPr="00442D1C" w:rsidRDefault="00DB62CB" w:rsidP="00F26BCA">
            <w:pPr>
              <w:spacing w:after="60"/>
              <w:jc w:val="left"/>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4</w:t>
            </w:r>
          </w:p>
        </w:tc>
        <w:tc>
          <w:tcPr>
            <w:tcW w:w="0" w:type="auto"/>
            <w:noWrap/>
            <w:hideMark/>
          </w:tcPr>
          <w:p w14:paraId="243B5E2C" w14:textId="77777777" w:rsidR="00DB62CB" w:rsidRPr="00442D1C" w:rsidRDefault="00DB62CB" w:rsidP="00F26BCA">
            <w:pPr>
              <w:spacing w:after="60"/>
              <w:jc w:val="left"/>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376</w:t>
            </w:r>
          </w:p>
        </w:tc>
        <w:tc>
          <w:tcPr>
            <w:tcW w:w="0" w:type="auto"/>
            <w:noWrap/>
            <w:hideMark/>
          </w:tcPr>
          <w:p w14:paraId="14988E89" w14:textId="77777777" w:rsidR="00DB62CB" w:rsidRPr="00442D1C" w:rsidRDefault="00DB62CB" w:rsidP="00F26BCA">
            <w:pPr>
              <w:spacing w:after="60"/>
              <w:jc w:val="left"/>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9.31</w:t>
            </w:r>
          </w:p>
        </w:tc>
        <w:tc>
          <w:tcPr>
            <w:tcW w:w="0" w:type="auto"/>
            <w:noWrap/>
            <w:hideMark/>
          </w:tcPr>
          <w:p w14:paraId="3BA0DB5C" w14:textId="77777777" w:rsidR="00DB62CB" w:rsidRPr="00442D1C" w:rsidRDefault="00DB62CB" w:rsidP="00F26BCA">
            <w:pPr>
              <w:spacing w:after="60"/>
              <w:jc w:val="left"/>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5.51;15.29</w:t>
            </w:r>
          </w:p>
        </w:tc>
        <w:tc>
          <w:tcPr>
            <w:tcW w:w="0" w:type="auto"/>
            <w:noWrap/>
            <w:hideMark/>
          </w:tcPr>
          <w:p w14:paraId="250C3E1A" w14:textId="77777777" w:rsidR="00DB62CB" w:rsidRPr="00442D1C" w:rsidRDefault="00DB62CB" w:rsidP="00F26BCA">
            <w:pPr>
              <w:spacing w:after="60"/>
              <w:jc w:val="left"/>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2</w:t>
            </w:r>
          </w:p>
        </w:tc>
        <w:tc>
          <w:tcPr>
            <w:tcW w:w="0" w:type="auto"/>
            <w:noWrap/>
            <w:hideMark/>
          </w:tcPr>
          <w:p w14:paraId="61B73194" w14:textId="77777777" w:rsidR="00DB62CB" w:rsidRPr="00442D1C" w:rsidRDefault="00DB62CB" w:rsidP="00F26BCA">
            <w:pPr>
              <w:spacing w:after="60"/>
              <w:jc w:val="left"/>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207</w:t>
            </w:r>
          </w:p>
        </w:tc>
        <w:tc>
          <w:tcPr>
            <w:tcW w:w="0" w:type="auto"/>
            <w:noWrap/>
            <w:hideMark/>
          </w:tcPr>
          <w:p w14:paraId="4BF5D534" w14:textId="77777777" w:rsidR="00DB62CB" w:rsidRPr="00442D1C" w:rsidRDefault="00DB62CB" w:rsidP="00F26BCA">
            <w:pPr>
              <w:spacing w:after="60"/>
              <w:jc w:val="left"/>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16.91</w:t>
            </w:r>
          </w:p>
        </w:tc>
        <w:tc>
          <w:tcPr>
            <w:tcW w:w="0" w:type="auto"/>
            <w:noWrap/>
            <w:hideMark/>
          </w:tcPr>
          <w:p w14:paraId="31010EF2" w14:textId="77777777" w:rsidR="00DB62CB" w:rsidRPr="00442D1C" w:rsidRDefault="00DB62CB" w:rsidP="00F26BCA">
            <w:pPr>
              <w:spacing w:after="60"/>
              <w:jc w:val="left"/>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1.89;68.22</w:t>
            </w:r>
          </w:p>
        </w:tc>
      </w:tr>
      <w:tr w:rsidR="00DB62CB" w:rsidRPr="00442D1C" w14:paraId="7F421710" w14:textId="77777777" w:rsidTr="00F26BCA">
        <w:trPr>
          <w:cantSplit/>
        </w:trPr>
        <w:tc>
          <w:tcPr>
            <w:cnfStyle w:val="001000000000" w:firstRow="0" w:lastRow="0" w:firstColumn="1" w:lastColumn="0" w:oddVBand="0" w:evenVBand="0" w:oddHBand="0" w:evenHBand="0" w:firstRowFirstColumn="0" w:firstRowLastColumn="0" w:lastRowFirstColumn="0" w:lastRowLastColumn="0"/>
            <w:tcW w:w="0" w:type="auto"/>
            <w:noWrap/>
            <w:hideMark/>
          </w:tcPr>
          <w:p w14:paraId="7A36FC3F" w14:textId="2DD676D9" w:rsidR="00DB62CB" w:rsidRPr="00442D1C" w:rsidRDefault="004A3B34" w:rsidP="00F26BCA">
            <w:pPr>
              <w:spacing w:after="60"/>
              <w:rPr>
                <w:rFonts w:ascii="Montserrat Light" w:hAnsi="Montserrat Light"/>
                <w:sz w:val="16"/>
                <w:szCs w:val="16"/>
              </w:rPr>
            </w:pPr>
            <w:r>
              <w:rPr>
                <w:rFonts w:ascii="Montserrat Light" w:hAnsi="Montserrat Light"/>
                <w:sz w:val="16"/>
                <w:szCs w:val="16"/>
              </w:rPr>
              <w:t>BMS</w:t>
            </w:r>
          </w:p>
        </w:tc>
        <w:tc>
          <w:tcPr>
            <w:tcW w:w="0" w:type="auto"/>
            <w:noWrap/>
            <w:hideMark/>
          </w:tcPr>
          <w:p w14:paraId="2A77F932" w14:textId="77777777" w:rsidR="00DB62CB" w:rsidRPr="00442D1C" w:rsidRDefault="00DB62CB" w:rsidP="00F26BCA">
            <w:pPr>
              <w:spacing w:after="60"/>
              <w:jc w:val="left"/>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42</w:t>
            </w:r>
          </w:p>
        </w:tc>
        <w:tc>
          <w:tcPr>
            <w:tcW w:w="0" w:type="auto"/>
            <w:noWrap/>
            <w:hideMark/>
          </w:tcPr>
          <w:p w14:paraId="579FB3D3" w14:textId="77777777" w:rsidR="00DB62CB" w:rsidRPr="00442D1C" w:rsidRDefault="00DB62CB" w:rsidP="00F26BCA">
            <w:pPr>
              <w:spacing w:after="60"/>
              <w:jc w:val="left"/>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7956</w:t>
            </w:r>
          </w:p>
        </w:tc>
        <w:tc>
          <w:tcPr>
            <w:tcW w:w="0" w:type="auto"/>
            <w:noWrap/>
            <w:hideMark/>
          </w:tcPr>
          <w:p w14:paraId="24C29C7E" w14:textId="77777777" w:rsidR="00DB62CB" w:rsidRPr="00442D1C" w:rsidRDefault="00DB62CB" w:rsidP="00F26BCA">
            <w:pPr>
              <w:spacing w:after="60"/>
              <w:jc w:val="left"/>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3.63</w:t>
            </w:r>
          </w:p>
        </w:tc>
        <w:tc>
          <w:tcPr>
            <w:tcW w:w="0" w:type="auto"/>
            <w:noWrap/>
            <w:hideMark/>
          </w:tcPr>
          <w:p w14:paraId="58FA4465" w14:textId="77777777" w:rsidR="00DB62CB" w:rsidRPr="00442D1C" w:rsidRDefault="00DB62CB" w:rsidP="00F26BCA">
            <w:pPr>
              <w:spacing w:after="60"/>
              <w:jc w:val="left"/>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2.65;4.95</w:t>
            </w:r>
          </w:p>
        </w:tc>
        <w:tc>
          <w:tcPr>
            <w:tcW w:w="0" w:type="auto"/>
            <w:noWrap/>
            <w:hideMark/>
          </w:tcPr>
          <w:p w14:paraId="141EC07E" w14:textId="77777777" w:rsidR="00DB62CB" w:rsidRPr="00442D1C" w:rsidRDefault="00DB62CB" w:rsidP="00F26BCA">
            <w:pPr>
              <w:spacing w:after="60"/>
              <w:jc w:val="left"/>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20</w:t>
            </w:r>
          </w:p>
        </w:tc>
        <w:tc>
          <w:tcPr>
            <w:tcW w:w="0" w:type="auto"/>
            <w:noWrap/>
            <w:hideMark/>
          </w:tcPr>
          <w:p w14:paraId="7ACB6787" w14:textId="77777777" w:rsidR="00DB62CB" w:rsidRPr="00442D1C" w:rsidRDefault="00DB62CB" w:rsidP="00F26BCA">
            <w:pPr>
              <w:spacing w:after="60"/>
              <w:jc w:val="left"/>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6337</w:t>
            </w:r>
          </w:p>
        </w:tc>
        <w:tc>
          <w:tcPr>
            <w:tcW w:w="0" w:type="auto"/>
            <w:noWrap/>
            <w:hideMark/>
          </w:tcPr>
          <w:p w14:paraId="684FAA5D" w14:textId="77777777" w:rsidR="00DB62CB" w:rsidRPr="00442D1C" w:rsidRDefault="00DB62CB" w:rsidP="00F26BCA">
            <w:pPr>
              <w:spacing w:after="60"/>
              <w:jc w:val="left"/>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6.9</w:t>
            </w:r>
          </w:p>
        </w:tc>
        <w:tc>
          <w:tcPr>
            <w:tcW w:w="0" w:type="auto"/>
            <w:noWrap/>
            <w:hideMark/>
          </w:tcPr>
          <w:p w14:paraId="5347A998" w14:textId="77777777" w:rsidR="00DB62CB" w:rsidRPr="00442D1C" w:rsidRDefault="00DB62CB" w:rsidP="00F26BCA">
            <w:pPr>
              <w:spacing w:after="60"/>
              <w:jc w:val="left"/>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4.16;11.23</w:t>
            </w:r>
          </w:p>
        </w:tc>
      </w:tr>
    </w:tbl>
    <w:p w14:paraId="52F8FF72" w14:textId="18261A5C" w:rsidR="00DB62CB" w:rsidRPr="00B143FB" w:rsidRDefault="00FF1133" w:rsidP="00DB62CB">
      <w:r w:rsidRPr="00442D1C">
        <w:t xml:space="preserve">* </w:t>
      </w:r>
      <w:r w:rsidRPr="00442D1C">
        <w:rPr>
          <w:sz w:val="18"/>
          <w:szCs w:val="18"/>
        </w:rPr>
        <w:t>Only studies with a rating of fair, good, or excellent were included in this analysis.</w:t>
      </w:r>
      <w:r w:rsidR="00DB62CB" w:rsidRPr="00DB62CB">
        <w:rPr>
          <w:sz w:val="18"/>
          <w:szCs w:val="18"/>
        </w:rPr>
        <w:t xml:space="preserve"> </w:t>
      </w:r>
      <w:r w:rsidR="00DB62CB" w:rsidRPr="00B143FB">
        <w:rPr>
          <w:sz w:val="18"/>
          <w:szCs w:val="18"/>
        </w:rPr>
        <w:t>Abbreviations: CI, confidence interval</w:t>
      </w:r>
      <w:r w:rsidR="004A3B34">
        <w:rPr>
          <w:sz w:val="18"/>
          <w:szCs w:val="18"/>
        </w:rPr>
        <w:t>.</w:t>
      </w:r>
    </w:p>
    <w:p w14:paraId="64E28290" w14:textId="356C8A29" w:rsidR="008348E4" w:rsidRPr="00B143FB" w:rsidRDefault="008348E4" w:rsidP="004B4904">
      <w:pPr>
        <w:rPr>
          <w:sz w:val="18"/>
          <w:szCs w:val="18"/>
        </w:rPr>
      </w:pPr>
    </w:p>
    <w:p w14:paraId="04B16431" w14:textId="77777777" w:rsidR="00E964CF" w:rsidRPr="00B143FB" w:rsidRDefault="00E964CF" w:rsidP="004B4904">
      <w:pPr>
        <w:rPr>
          <w:sz w:val="18"/>
          <w:szCs w:val="18"/>
        </w:rPr>
      </w:pPr>
    </w:p>
    <w:p w14:paraId="245D61E7" w14:textId="68F80295" w:rsidR="00E964CF" w:rsidRPr="00442D1C" w:rsidRDefault="00E964CF" w:rsidP="00E964CF">
      <w:pPr>
        <w:pStyle w:val="Caption"/>
        <w:rPr>
          <w:noProof/>
        </w:rPr>
      </w:pPr>
      <w:bookmarkStart w:id="17" w:name="_Toc216797818"/>
      <w:r w:rsidRPr="00442D1C">
        <w:lastRenderedPageBreak/>
        <w:t xml:space="preserve">Supplementary Table </w:t>
      </w:r>
      <w:r w:rsidRPr="00442D1C">
        <w:fldChar w:fldCharType="begin"/>
      </w:r>
      <w:r w:rsidRPr="00442D1C">
        <w:instrText>SEQ Table \* ARABIC</w:instrText>
      </w:r>
      <w:r w:rsidRPr="00442D1C">
        <w:fldChar w:fldCharType="separate"/>
      </w:r>
      <w:r w:rsidR="00D44B78">
        <w:rPr>
          <w:noProof/>
        </w:rPr>
        <w:t>11</w:t>
      </w:r>
      <w:r w:rsidRPr="00442D1C">
        <w:fldChar w:fldCharType="end"/>
      </w:r>
      <w:r w:rsidRPr="00442D1C">
        <w:t xml:space="preserve">. </w:t>
      </w:r>
      <w:r w:rsidRPr="00442D1C">
        <w:rPr>
          <w:noProof/>
        </w:rPr>
        <w:t>Major amputations at 12 and 24 months post stenting</w:t>
      </w:r>
      <w:bookmarkEnd w:id="17"/>
    </w:p>
    <w:tbl>
      <w:tblPr>
        <w:tblStyle w:val="CSnumbers"/>
        <w:tblW w:w="0" w:type="auto"/>
        <w:tblLook w:val="04A0" w:firstRow="1" w:lastRow="0" w:firstColumn="1" w:lastColumn="0" w:noHBand="0" w:noVBand="1"/>
      </w:tblPr>
      <w:tblGrid>
        <w:gridCol w:w="977"/>
        <w:gridCol w:w="1074"/>
        <w:gridCol w:w="1087"/>
        <w:gridCol w:w="1061"/>
        <w:gridCol w:w="815"/>
        <w:gridCol w:w="1074"/>
        <w:gridCol w:w="1087"/>
        <w:gridCol w:w="1091"/>
        <w:gridCol w:w="760"/>
      </w:tblGrid>
      <w:tr w:rsidR="00E964CF" w:rsidRPr="00442D1C" w14:paraId="7E421A93" w14:textId="77777777" w:rsidTr="00F26BCA">
        <w:trPr>
          <w:cnfStyle w:val="100000000000" w:firstRow="1" w:lastRow="0" w:firstColumn="0" w:lastColumn="0" w:oddVBand="0" w:evenVBand="0" w:oddHBand="0" w:evenHBand="0" w:firstRowFirstColumn="0" w:firstRowLastColumn="0" w:lastRowFirstColumn="0" w:lastRowLastColumn="0"/>
          <w:cantSplit/>
          <w:tblHeader/>
        </w:trPr>
        <w:tc>
          <w:tcPr>
            <w:cnfStyle w:val="001000000100" w:firstRow="0" w:lastRow="0" w:firstColumn="1" w:lastColumn="0" w:oddVBand="0" w:evenVBand="0" w:oddHBand="0" w:evenHBand="0" w:firstRowFirstColumn="1" w:firstRowLastColumn="0" w:lastRowFirstColumn="0" w:lastRowLastColumn="0"/>
            <w:tcW w:w="0" w:type="auto"/>
            <w:vMerge w:val="restart"/>
            <w:tcBorders>
              <w:top w:val="single" w:sz="4" w:space="0" w:color="auto"/>
              <w:bottom w:val="single" w:sz="4" w:space="0" w:color="auto"/>
            </w:tcBorders>
            <w:shd w:val="clear" w:color="auto" w:fill="DCDCDC" w:themeFill="background1" w:themeFillShade="E6"/>
            <w:noWrap/>
            <w:hideMark/>
          </w:tcPr>
          <w:p w14:paraId="2D8193F1" w14:textId="77777777" w:rsidR="00E964CF" w:rsidRPr="00442D1C" w:rsidRDefault="00E964CF" w:rsidP="00F26BCA">
            <w:pPr>
              <w:keepNext w:val="0"/>
              <w:spacing w:after="60"/>
              <w:rPr>
                <w:rFonts w:ascii="Montserrat Light" w:hAnsi="Montserrat Light"/>
                <w:bCs/>
                <w:sz w:val="16"/>
                <w:szCs w:val="16"/>
              </w:rPr>
            </w:pPr>
            <w:r w:rsidRPr="00442D1C">
              <w:rPr>
                <w:rFonts w:ascii="Montserrat Light" w:hAnsi="Montserrat Light"/>
                <w:bCs/>
                <w:szCs w:val="18"/>
              </w:rPr>
              <w:t>Stent type</w:t>
            </w:r>
          </w:p>
        </w:tc>
        <w:tc>
          <w:tcPr>
            <w:tcW w:w="0" w:type="auto"/>
            <w:gridSpan w:val="4"/>
            <w:tcBorders>
              <w:top w:val="single" w:sz="4" w:space="0" w:color="auto"/>
              <w:bottom w:val="nil"/>
            </w:tcBorders>
            <w:shd w:val="clear" w:color="auto" w:fill="DCDCDC" w:themeFill="background1" w:themeFillShade="E6"/>
            <w:noWrap/>
            <w:hideMark/>
          </w:tcPr>
          <w:p w14:paraId="5F1540CB" w14:textId="77777777" w:rsidR="00E964CF" w:rsidRPr="00442D1C" w:rsidRDefault="00E964CF" w:rsidP="00F26BCA">
            <w:pPr>
              <w:keepNext w:val="0"/>
              <w:spacing w:after="60"/>
              <w:jc w:val="left"/>
              <w:cnfStyle w:val="100000000000" w:firstRow="1" w:lastRow="0" w:firstColumn="0" w:lastColumn="0" w:oddVBand="0" w:evenVBand="0" w:oddHBand="0" w:evenHBand="0" w:firstRowFirstColumn="0" w:firstRowLastColumn="0" w:lastRowFirstColumn="0" w:lastRowLastColumn="0"/>
              <w:rPr>
                <w:rFonts w:ascii="Montserrat Light" w:hAnsi="Montserrat Light"/>
                <w:bCs/>
                <w:szCs w:val="18"/>
              </w:rPr>
            </w:pPr>
            <w:r w:rsidRPr="00442D1C">
              <w:rPr>
                <w:rFonts w:ascii="Montserrat Light" w:hAnsi="Montserrat Light"/>
                <w:bCs/>
                <w:szCs w:val="18"/>
              </w:rPr>
              <w:t>12 months</w:t>
            </w:r>
          </w:p>
        </w:tc>
        <w:tc>
          <w:tcPr>
            <w:tcW w:w="0" w:type="auto"/>
            <w:gridSpan w:val="4"/>
            <w:tcBorders>
              <w:top w:val="single" w:sz="4" w:space="0" w:color="auto"/>
              <w:bottom w:val="nil"/>
            </w:tcBorders>
            <w:shd w:val="clear" w:color="auto" w:fill="DCDCDC" w:themeFill="background1" w:themeFillShade="E6"/>
            <w:noWrap/>
            <w:hideMark/>
          </w:tcPr>
          <w:p w14:paraId="4D638715" w14:textId="77777777" w:rsidR="00E964CF" w:rsidRPr="00442D1C" w:rsidRDefault="00E964CF" w:rsidP="00F26BCA">
            <w:pPr>
              <w:keepNext w:val="0"/>
              <w:spacing w:after="60"/>
              <w:jc w:val="left"/>
              <w:cnfStyle w:val="100000000000" w:firstRow="1" w:lastRow="0" w:firstColumn="0" w:lastColumn="0" w:oddVBand="0" w:evenVBand="0" w:oddHBand="0" w:evenHBand="0" w:firstRowFirstColumn="0" w:firstRowLastColumn="0" w:lastRowFirstColumn="0" w:lastRowLastColumn="0"/>
              <w:rPr>
                <w:rFonts w:ascii="Montserrat Light" w:hAnsi="Montserrat Light"/>
                <w:bCs/>
                <w:szCs w:val="18"/>
              </w:rPr>
            </w:pPr>
            <w:r w:rsidRPr="00442D1C">
              <w:rPr>
                <w:rFonts w:ascii="Montserrat Light" w:hAnsi="Montserrat Light"/>
                <w:bCs/>
                <w:szCs w:val="18"/>
              </w:rPr>
              <w:t>24 months</w:t>
            </w:r>
          </w:p>
        </w:tc>
      </w:tr>
      <w:tr w:rsidR="0097670B" w:rsidRPr="00442D1C" w14:paraId="21CC6715" w14:textId="77777777" w:rsidTr="00F26BCA">
        <w:trPr>
          <w:cnfStyle w:val="100000000000" w:firstRow="1" w:lastRow="0" w:firstColumn="0" w:lastColumn="0" w:oddVBand="0" w:evenVBand="0" w:oddHBand="0" w:evenHBand="0" w:firstRowFirstColumn="0" w:firstRowLastColumn="0" w:lastRowFirstColumn="0" w:lastRowLastColumn="0"/>
          <w:cantSplit/>
          <w:tblHeader/>
        </w:trPr>
        <w:tc>
          <w:tcPr>
            <w:cnfStyle w:val="001000000100" w:firstRow="0" w:lastRow="0" w:firstColumn="1" w:lastColumn="0" w:oddVBand="0" w:evenVBand="0" w:oddHBand="0" w:evenHBand="0" w:firstRowFirstColumn="1" w:firstRowLastColumn="0" w:lastRowFirstColumn="0" w:lastRowLastColumn="0"/>
            <w:tcW w:w="0" w:type="auto"/>
            <w:vMerge/>
            <w:tcBorders>
              <w:top w:val="single" w:sz="12" w:space="0" w:color="2C2C2C" w:themeColor="text1"/>
              <w:bottom w:val="single" w:sz="4" w:space="0" w:color="auto"/>
            </w:tcBorders>
            <w:shd w:val="clear" w:color="auto" w:fill="DCDCDC" w:themeFill="background1" w:themeFillShade="E6"/>
            <w:hideMark/>
          </w:tcPr>
          <w:p w14:paraId="49027376" w14:textId="77777777" w:rsidR="00E964CF" w:rsidRPr="00442D1C" w:rsidRDefault="00E964CF" w:rsidP="00F26BCA">
            <w:pPr>
              <w:keepNext w:val="0"/>
              <w:spacing w:after="60"/>
              <w:rPr>
                <w:rFonts w:ascii="Montserrat Light" w:hAnsi="Montserrat Light"/>
                <w:bCs/>
                <w:sz w:val="16"/>
                <w:szCs w:val="16"/>
              </w:rPr>
            </w:pPr>
          </w:p>
        </w:tc>
        <w:tc>
          <w:tcPr>
            <w:tcW w:w="0" w:type="auto"/>
            <w:tcBorders>
              <w:top w:val="nil"/>
              <w:bottom w:val="single" w:sz="4" w:space="0" w:color="auto"/>
            </w:tcBorders>
            <w:shd w:val="clear" w:color="auto" w:fill="DCDCDC" w:themeFill="background1" w:themeFillShade="E6"/>
            <w:noWrap/>
            <w:hideMark/>
          </w:tcPr>
          <w:p w14:paraId="7E144BA8" w14:textId="77777777" w:rsidR="00E964CF" w:rsidRPr="00442D1C" w:rsidRDefault="00E964CF" w:rsidP="00F26BCA">
            <w:pPr>
              <w:keepNext w:val="0"/>
              <w:spacing w:after="60"/>
              <w:jc w:val="left"/>
              <w:cnfStyle w:val="100000000000" w:firstRow="1" w:lastRow="0" w:firstColumn="0" w:lastColumn="0" w:oddVBand="0" w:evenVBand="0" w:oddHBand="0" w:evenHBand="0" w:firstRowFirstColumn="0" w:firstRowLastColumn="0" w:lastRowFirstColumn="0" w:lastRowLastColumn="0"/>
              <w:rPr>
                <w:rFonts w:ascii="Montserrat Light" w:hAnsi="Montserrat Light"/>
                <w:b w:val="0"/>
                <w:bCs/>
                <w:sz w:val="16"/>
                <w:szCs w:val="16"/>
              </w:rPr>
            </w:pPr>
            <w:r w:rsidRPr="00442D1C">
              <w:rPr>
                <w:rFonts w:ascii="Montserrat Light" w:hAnsi="Montserrat Light"/>
                <w:bCs/>
                <w:sz w:val="16"/>
                <w:szCs w:val="16"/>
              </w:rPr>
              <w:t>Data points (n)</w:t>
            </w:r>
          </w:p>
        </w:tc>
        <w:tc>
          <w:tcPr>
            <w:tcW w:w="0" w:type="auto"/>
            <w:tcBorders>
              <w:top w:val="nil"/>
              <w:bottom w:val="single" w:sz="4" w:space="0" w:color="auto"/>
            </w:tcBorders>
            <w:shd w:val="clear" w:color="auto" w:fill="DCDCDC" w:themeFill="background1" w:themeFillShade="E6"/>
            <w:noWrap/>
            <w:hideMark/>
          </w:tcPr>
          <w:p w14:paraId="6BA76B68" w14:textId="77777777" w:rsidR="00E964CF" w:rsidRPr="00230602" w:rsidRDefault="00E964CF" w:rsidP="00F26BCA">
            <w:pPr>
              <w:keepNext w:val="0"/>
              <w:spacing w:after="60"/>
              <w:jc w:val="left"/>
              <w:cnfStyle w:val="100000000000" w:firstRow="1" w:lastRow="0" w:firstColumn="0" w:lastColumn="0" w:oddVBand="0" w:evenVBand="0" w:oddHBand="0" w:evenHBand="0" w:firstRowFirstColumn="0" w:firstRowLastColumn="0" w:lastRowFirstColumn="0" w:lastRowLastColumn="0"/>
              <w:rPr>
                <w:rFonts w:ascii="Montserrat Light" w:hAnsi="Montserrat Light"/>
                <w:b w:val="0"/>
                <w:bCs/>
                <w:sz w:val="16"/>
                <w:szCs w:val="16"/>
              </w:rPr>
            </w:pPr>
            <w:proofErr w:type="spellStart"/>
            <w:r w:rsidRPr="00230602">
              <w:rPr>
                <w:rFonts w:ascii="Montserrat Light" w:hAnsi="Montserrat Light"/>
                <w:bCs/>
                <w:sz w:val="16"/>
                <w:szCs w:val="16"/>
              </w:rPr>
              <w:t>Popula-tion</w:t>
            </w:r>
            <w:proofErr w:type="spellEnd"/>
            <w:r w:rsidRPr="00230602">
              <w:rPr>
                <w:rFonts w:ascii="Montserrat Light" w:hAnsi="Montserrat Light"/>
                <w:bCs/>
                <w:sz w:val="16"/>
                <w:szCs w:val="16"/>
              </w:rPr>
              <w:t xml:space="preserve"> (n)</w:t>
            </w:r>
          </w:p>
        </w:tc>
        <w:tc>
          <w:tcPr>
            <w:tcW w:w="0" w:type="auto"/>
            <w:tcBorders>
              <w:top w:val="nil"/>
              <w:bottom w:val="single" w:sz="4" w:space="0" w:color="auto"/>
            </w:tcBorders>
            <w:shd w:val="clear" w:color="auto" w:fill="DCDCDC" w:themeFill="background1" w:themeFillShade="E6"/>
            <w:noWrap/>
            <w:hideMark/>
          </w:tcPr>
          <w:p w14:paraId="10D06CE5" w14:textId="39B5C5E2" w:rsidR="00E964CF" w:rsidRPr="00230602" w:rsidRDefault="00E964CF" w:rsidP="00F26BCA">
            <w:pPr>
              <w:keepNext w:val="0"/>
              <w:spacing w:after="60"/>
              <w:jc w:val="left"/>
              <w:cnfStyle w:val="100000000000" w:firstRow="1" w:lastRow="0" w:firstColumn="0" w:lastColumn="0" w:oddVBand="0" w:evenVBand="0" w:oddHBand="0" w:evenHBand="0" w:firstRowFirstColumn="0" w:firstRowLastColumn="0" w:lastRowFirstColumn="0" w:lastRowLastColumn="0"/>
              <w:rPr>
                <w:rFonts w:ascii="Montserrat Light" w:hAnsi="Montserrat Light"/>
                <w:b w:val="0"/>
                <w:bCs/>
                <w:sz w:val="16"/>
                <w:szCs w:val="16"/>
              </w:rPr>
            </w:pPr>
            <w:proofErr w:type="spellStart"/>
            <w:r w:rsidRPr="00230602">
              <w:rPr>
                <w:rFonts w:ascii="Montserrat Light" w:hAnsi="Montserrat Light"/>
                <w:bCs/>
                <w:sz w:val="16"/>
                <w:szCs w:val="16"/>
              </w:rPr>
              <w:t>Propor-</w:t>
            </w:r>
            <w:proofErr w:type="gramStart"/>
            <w:r w:rsidRPr="00230602">
              <w:rPr>
                <w:rFonts w:ascii="Montserrat Light" w:hAnsi="Montserrat Light"/>
                <w:bCs/>
                <w:sz w:val="16"/>
                <w:szCs w:val="16"/>
              </w:rPr>
              <w:t>tion</w:t>
            </w:r>
            <w:proofErr w:type="spellEnd"/>
            <w:r w:rsidR="00BE6BCD" w:rsidRPr="00230602">
              <w:rPr>
                <w:rFonts w:ascii="Montserrat Light" w:hAnsi="Montserrat Light"/>
                <w:bCs/>
                <w:sz w:val="16"/>
                <w:szCs w:val="16"/>
              </w:rPr>
              <w:t>(</w:t>
            </w:r>
            <w:proofErr w:type="gramEnd"/>
            <w:r w:rsidR="00BE6BCD" w:rsidRPr="00230602">
              <w:rPr>
                <w:rFonts w:ascii="Montserrat Light" w:hAnsi="Montserrat Light"/>
                <w:bCs/>
                <w:sz w:val="16"/>
                <w:szCs w:val="16"/>
              </w:rPr>
              <w:t>%)</w:t>
            </w:r>
          </w:p>
        </w:tc>
        <w:tc>
          <w:tcPr>
            <w:tcW w:w="0" w:type="auto"/>
            <w:tcBorders>
              <w:top w:val="nil"/>
              <w:bottom w:val="single" w:sz="4" w:space="0" w:color="auto"/>
            </w:tcBorders>
            <w:shd w:val="clear" w:color="auto" w:fill="DCDCDC" w:themeFill="background1" w:themeFillShade="E6"/>
            <w:noWrap/>
            <w:hideMark/>
          </w:tcPr>
          <w:p w14:paraId="26EE4743" w14:textId="77777777" w:rsidR="00E964CF" w:rsidRPr="00230602" w:rsidRDefault="00E964CF" w:rsidP="00F26BCA">
            <w:pPr>
              <w:keepNext w:val="0"/>
              <w:spacing w:after="60"/>
              <w:jc w:val="left"/>
              <w:cnfStyle w:val="100000000000" w:firstRow="1" w:lastRow="0" w:firstColumn="0" w:lastColumn="0" w:oddVBand="0" w:evenVBand="0" w:oddHBand="0" w:evenHBand="0" w:firstRowFirstColumn="0" w:firstRowLastColumn="0" w:lastRowFirstColumn="0" w:lastRowLastColumn="0"/>
              <w:rPr>
                <w:rFonts w:ascii="Montserrat Light" w:hAnsi="Montserrat Light"/>
                <w:b w:val="0"/>
                <w:bCs/>
                <w:sz w:val="16"/>
                <w:szCs w:val="16"/>
              </w:rPr>
            </w:pPr>
            <w:r w:rsidRPr="00230602">
              <w:rPr>
                <w:rFonts w:ascii="Montserrat Light" w:hAnsi="Montserrat Light"/>
                <w:bCs/>
                <w:sz w:val="16"/>
                <w:szCs w:val="16"/>
              </w:rPr>
              <w:t>95% CI</w:t>
            </w:r>
          </w:p>
        </w:tc>
        <w:tc>
          <w:tcPr>
            <w:tcW w:w="0" w:type="auto"/>
            <w:tcBorders>
              <w:top w:val="nil"/>
              <w:bottom w:val="single" w:sz="4" w:space="0" w:color="auto"/>
            </w:tcBorders>
            <w:shd w:val="clear" w:color="auto" w:fill="DCDCDC" w:themeFill="background1" w:themeFillShade="E6"/>
            <w:noWrap/>
            <w:hideMark/>
          </w:tcPr>
          <w:p w14:paraId="1E30A66A" w14:textId="77777777" w:rsidR="00E964CF" w:rsidRPr="00230602" w:rsidRDefault="00E964CF" w:rsidP="00F26BCA">
            <w:pPr>
              <w:keepNext w:val="0"/>
              <w:spacing w:after="60"/>
              <w:jc w:val="left"/>
              <w:cnfStyle w:val="100000000000" w:firstRow="1" w:lastRow="0" w:firstColumn="0" w:lastColumn="0" w:oddVBand="0" w:evenVBand="0" w:oddHBand="0" w:evenHBand="0" w:firstRowFirstColumn="0" w:firstRowLastColumn="0" w:lastRowFirstColumn="0" w:lastRowLastColumn="0"/>
              <w:rPr>
                <w:rFonts w:ascii="Montserrat Light" w:hAnsi="Montserrat Light"/>
                <w:b w:val="0"/>
                <w:bCs/>
                <w:sz w:val="16"/>
                <w:szCs w:val="16"/>
              </w:rPr>
            </w:pPr>
            <w:r w:rsidRPr="00230602">
              <w:rPr>
                <w:rFonts w:ascii="Montserrat Light" w:hAnsi="Montserrat Light"/>
                <w:bCs/>
                <w:sz w:val="16"/>
                <w:szCs w:val="16"/>
              </w:rPr>
              <w:t>Data points (n)</w:t>
            </w:r>
          </w:p>
        </w:tc>
        <w:tc>
          <w:tcPr>
            <w:tcW w:w="0" w:type="auto"/>
            <w:tcBorders>
              <w:top w:val="nil"/>
              <w:bottom w:val="single" w:sz="4" w:space="0" w:color="auto"/>
            </w:tcBorders>
            <w:shd w:val="clear" w:color="auto" w:fill="DCDCDC" w:themeFill="background1" w:themeFillShade="E6"/>
            <w:noWrap/>
            <w:hideMark/>
          </w:tcPr>
          <w:p w14:paraId="4B6CF883" w14:textId="77777777" w:rsidR="00E964CF" w:rsidRPr="00230602" w:rsidRDefault="00E964CF" w:rsidP="00F26BCA">
            <w:pPr>
              <w:keepNext w:val="0"/>
              <w:spacing w:after="60"/>
              <w:jc w:val="left"/>
              <w:cnfStyle w:val="100000000000" w:firstRow="1" w:lastRow="0" w:firstColumn="0" w:lastColumn="0" w:oddVBand="0" w:evenVBand="0" w:oddHBand="0" w:evenHBand="0" w:firstRowFirstColumn="0" w:firstRowLastColumn="0" w:lastRowFirstColumn="0" w:lastRowLastColumn="0"/>
              <w:rPr>
                <w:rFonts w:ascii="Montserrat Light" w:hAnsi="Montserrat Light"/>
                <w:b w:val="0"/>
                <w:bCs/>
                <w:sz w:val="16"/>
                <w:szCs w:val="16"/>
              </w:rPr>
            </w:pPr>
            <w:proofErr w:type="spellStart"/>
            <w:r w:rsidRPr="00230602">
              <w:rPr>
                <w:rFonts w:ascii="Montserrat Light" w:hAnsi="Montserrat Light"/>
                <w:bCs/>
                <w:sz w:val="16"/>
                <w:szCs w:val="16"/>
              </w:rPr>
              <w:t>Popula-tion</w:t>
            </w:r>
            <w:proofErr w:type="spellEnd"/>
            <w:r w:rsidRPr="00230602">
              <w:rPr>
                <w:rFonts w:ascii="Montserrat Light" w:hAnsi="Montserrat Light"/>
                <w:bCs/>
                <w:sz w:val="16"/>
                <w:szCs w:val="16"/>
              </w:rPr>
              <w:t xml:space="preserve"> (n)</w:t>
            </w:r>
          </w:p>
        </w:tc>
        <w:tc>
          <w:tcPr>
            <w:tcW w:w="0" w:type="auto"/>
            <w:tcBorders>
              <w:top w:val="nil"/>
              <w:bottom w:val="single" w:sz="4" w:space="0" w:color="auto"/>
            </w:tcBorders>
            <w:shd w:val="clear" w:color="auto" w:fill="DCDCDC" w:themeFill="background1" w:themeFillShade="E6"/>
            <w:noWrap/>
            <w:hideMark/>
          </w:tcPr>
          <w:p w14:paraId="2E86A8C9" w14:textId="3AF39B3B" w:rsidR="00E964CF" w:rsidRPr="00230602" w:rsidRDefault="00E964CF" w:rsidP="00F26BCA">
            <w:pPr>
              <w:keepNext w:val="0"/>
              <w:spacing w:after="60"/>
              <w:jc w:val="left"/>
              <w:cnfStyle w:val="100000000000" w:firstRow="1" w:lastRow="0" w:firstColumn="0" w:lastColumn="0" w:oddVBand="0" w:evenVBand="0" w:oddHBand="0" w:evenHBand="0" w:firstRowFirstColumn="0" w:firstRowLastColumn="0" w:lastRowFirstColumn="0" w:lastRowLastColumn="0"/>
              <w:rPr>
                <w:rFonts w:ascii="Montserrat Light" w:hAnsi="Montserrat Light"/>
                <w:b w:val="0"/>
                <w:bCs/>
                <w:sz w:val="16"/>
                <w:szCs w:val="16"/>
              </w:rPr>
            </w:pPr>
            <w:proofErr w:type="spellStart"/>
            <w:r w:rsidRPr="00230602">
              <w:rPr>
                <w:rFonts w:ascii="Montserrat Light" w:hAnsi="Montserrat Light"/>
                <w:bCs/>
                <w:sz w:val="16"/>
                <w:szCs w:val="16"/>
              </w:rPr>
              <w:t>Propor-tion</w:t>
            </w:r>
            <w:proofErr w:type="spellEnd"/>
            <w:r w:rsidR="00BE6BCD" w:rsidRPr="00230602">
              <w:rPr>
                <w:rFonts w:ascii="Montserrat Light" w:hAnsi="Montserrat Light"/>
                <w:bCs/>
                <w:sz w:val="16"/>
                <w:szCs w:val="16"/>
              </w:rPr>
              <w:t xml:space="preserve"> (%)</w:t>
            </w:r>
          </w:p>
        </w:tc>
        <w:tc>
          <w:tcPr>
            <w:tcW w:w="0" w:type="auto"/>
            <w:tcBorders>
              <w:top w:val="nil"/>
              <w:bottom w:val="single" w:sz="4" w:space="0" w:color="auto"/>
            </w:tcBorders>
            <w:shd w:val="clear" w:color="auto" w:fill="DCDCDC" w:themeFill="background1" w:themeFillShade="E6"/>
            <w:noWrap/>
            <w:hideMark/>
          </w:tcPr>
          <w:p w14:paraId="7F05EFC5" w14:textId="77777777" w:rsidR="00E964CF" w:rsidRPr="00442D1C" w:rsidRDefault="00E964CF" w:rsidP="00F26BCA">
            <w:pPr>
              <w:keepNext w:val="0"/>
              <w:spacing w:after="60"/>
              <w:jc w:val="left"/>
              <w:cnfStyle w:val="100000000000" w:firstRow="1" w:lastRow="0" w:firstColumn="0" w:lastColumn="0" w:oddVBand="0" w:evenVBand="0" w:oddHBand="0" w:evenHBand="0" w:firstRowFirstColumn="0" w:firstRowLastColumn="0" w:lastRowFirstColumn="0" w:lastRowLastColumn="0"/>
              <w:rPr>
                <w:rFonts w:ascii="Montserrat Light" w:hAnsi="Montserrat Light"/>
                <w:b w:val="0"/>
                <w:bCs/>
                <w:sz w:val="16"/>
                <w:szCs w:val="16"/>
              </w:rPr>
            </w:pPr>
            <w:r w:rsidRPr="00442D1C">
              <w:rPr>
                <w:rFonts w:ascii="Montserrat Light" w:hAnsi="Montserrat Light"/>
                <w:bCs/>
                <w:sz w:val="16"/>
                <w:szCs w:val="16"/>
              </w:rPr>
              <w:t>95% CI</w:t>
            </w:r>
          </w:p>
        </w:tc>
      </w:tr>
      <w:tr w:rsidR="00DB62CB" w:rsidRPr="00442D1C" w14:paraId="426EEFE9" w14:textId="77777777" w:rsidTr="00F26BCA">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noWrap/>
            <w:hideMark/>
          </w:tcPr>
          <w:p w14:paraId="399B56B0" w14:textId="3A2456F9" w:rsidR="00DB62CB" w:rsidRPr="00442D1C" w:rsidRDefault="00B143FB" w:rsidP="00F26BCA">
            <w:pPr>
              <w:keepNext w:val="0"/>
              <w:spacing w:after="60"/>
              <w:rPr>
                <w:rFonts w:ascii="Montserrat Light" w:hAnsi="Montserrat Light"/>
                <w:sz w:val="16"/>
                <w:szCs w:val="16"/>
              </w:rPr>
            </w:pPr>
            <w:r>
              <w:rPr>
                <w:rFonts w:ascii="Montserrat Light" w:hAnsi="Montserrat Light"/>
                <w:sz w:val="16"/>
                <w:szCs w:val="16"/>
              </w:rPr>
              <w:t>Eluvia™</w:t>
            </w:r>
          </w:p>
        </w:tc>
        <w:tc>
          <w:tcPr>
            <w:tcW w:w="0" w:type="auto"/>
            <w:tcBorders>
              <w:top w:val="single" w:sz="4" w:space="0" w:color="auto"/>
            </w:tcBorders>
            <w:noWrap/>
            <w:hideMark/>
          </w:tcPr>
          <w:p w14:paraId="17597169" w14:textId="77777777" w:rsidR="00DB62CB" w:rsidRPr="00442D1C" w:rsidRDefault="00DB62CB" w:rsidP="00F26BCA">
            <w:pPr>
              <w:keepNext w:val="0"/>
              <w:spacing w:after="60"/>
              <w:jc w:val="left"/>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9</w:t>
            </w:r>
          </w:p>
        </w:tc>
        <w:tc>
          <w:tcPr>
            <w:tcW w:w="0" w:type="auto"/>
            <w:tcBorders>
              <w:top w:val="single" w:sz="4" w:space="0" w:color="auto"/>
            </w:tcBorders>
            <w:noWrap/>
            <w:hideMark/>
          </w:tcPr>
          <w:p w14:paraId="5D6089F5" w14:textId="77777777" w:rsidR="00DB62CB" w:rsidRPr="00442D1C" w:rsidRDefault="00DB62CB" w:rsidP="00F26BCA">
            <w:pPr>
              <w:keepNext w:val="0"/>
              <w:spacing w:after="60"/>
              <w:jc w:val="left"/>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1323</w:t>
            </w:r>
          </w:p>
        </w:tc>
        <w:tc>
          <w:tcPr>
            <w:tcW w:w="0" w:type="auto"/>
            <w:tcBorders>
              <w:top w:val="single" w:sz="4" w:space="0" w:color="auto"/>
            </w:tcBorders>
            <w:noWrap/>
            <w:hideMark/>
          </w:tcPr>
          <w:p w14:paraId="5B995A6A" w14:textId="77777777" w:rsidR="00DB62CB" w:rsidRPr="00442D1C" w:rsidRDefault="00DB62CB" w:rsidP="00F26BCA">
            <w:pPr>
              <w:keepNext w:val="0"/>
              <w:spacing w:after="60"/>
              <w:jc w:val="left"/>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0.45</w:t>
            </w:r>
          </w:p>
        </w:tc>
        <w:tc>
          <w:tcPr>
            <w:tcW w:w="0" w:type="auto"/>
            <w:tcBorders>
              <w:top w:val="single" w:sz="4" w:space="0" w:color="auto"/>
            </w:tcBorders>
            <w:noWrap/>
            <w:hideMark/>
          </w:tcPr>
          <w:p w14:paraId="252E6941" w14:textId="77777777" w:rsidR="00DB62CB" w:rsidRPr="00442D1C" w:rsidRDefault="00DB62CB" w:rsidP="00F26BCA">
            <w:pPr>
              <w:keepNext w:val="0"/>
              <w:spacing w:after="60"/>
              <w:jc w:val="left"/>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0.18; 1.16</w:t>
            </w:r>
          </w:p>
        </w:tc>
        <w:tc>
          <w:tcPr>
            <w:tcW w:w="0" w:type="auto"/>
            <w:tcBorders>
              <w:top w:val="single" w:sz="4" w:space="0" w:color="auto"/>
            </w:tcBorders>
            <w:noWrap/>
            <w:hideMark/>
          </w:tcPr>
          <w:p w14:paraId="0088A6CD" w14:textId="77777777" w:rsidR="00DB62CB" w:rsidRPr="00442D1C" w:rsidRDefault="00DB62CB" w:rsidP="00F26BCA">
            <w:pPr>
              <w:keepNext w:val="0"/>
              <w:spacing w:after="60"/>
              <w:jc w:val="left"/>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5</w:t>
            </w:r>
          </w:p>
        </w:tc>
        <w:tc>
          <w:tcPr>
            <w:tcW w:w="0" w:type="auto"/>
            <w:tcBorders>
              <w:top w:val="single" w:sz="4" w:space="0" w:color="auto"/>
            </w:tcBorders>
            <w:noWrap/>
            <w:hideMark/>
          </w:tcPr>
          <w:p w14:paraId="1573C531" w14:textId="77777777" w:rsidR="00DB62CB" w:rsidRPr="00442D1C" w:rsidRDefault="00DB62CB" w:rsidP="00F26BCA">
            <w:pPr>
              <w:keepNext w:val="0"/>
              <w:spacing w:after="60"/>
              <w:jc w:val="left"/>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675</w:t>
            </w:r>
          </w:p>
        </w:tc>
        <w:tc>
          <w:tcPr>
            <w:tcW w:w="0" w:type="auto"/>
            <w:tcBorders>
              <w:top w:val="single" w:sz="4" w:space="0" w:color="auto"/>
            </w:tcBorders>
            <w:noWrap/>
            <w:hideMark/>
          </w:tcPr>
          <w:p w14:paraId="15609D8E" w14:textId="77777777" w:rsidR="00DB62CB" w:rsidRPr="00442D1C" w:rsidRDefault="00DB62CB" w:rsidP="00F26BCA">
            <w:pPr>
              <w:keepNext w:val="0"/>
              <w:spacing w:after="60"/>
              <w:jc w:val="left"/>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1.33</w:t>
            </w:r>
          </w:p>
        </w:tc>
        <w:tc>
          <w:tcPr>
            <w:tcW w:w="0" w:type="auto"/>
            <w:tcBorders>
              <w:top w:val="single" w:sz="4" w:space="0" w:color="auto"/>
            </w:tcBorders>
            <w:noWrap/>
            <w:hideMark/>
          </w:tcPr>
          <w:p w14:paraId="36890AC5" w14:textId="77777777" w:rsidR="00DB62CB" w:rsidRPr="00442D1C" w:rsidRDefault="00DB62CB" w:rsidP="00F26BCA">
            <w:pPr>
              <w:keepNext w:val="0"/>
              <w:spacing w:after="60"/>
              <w:jc w:val="left"/>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0.21; 7.96</w:t>
            </w:r>
          </w:p>
        </w:tc>
      </w:tr>
      <w:tr w:rsidR="00DB62CB" w:rsidRPr="00442D1C" w14:paraId="5D63443A" w14:textId="77777777" w:rsidTr="00F26BCA">
        <w:trPr>
          <w:cantSplit/>
        </w:trPr>
        <w:tc>
          <w:tcPr>
            <w:cnfStyle w:val="001000000000" w:firstRow="0" w:lastRow="0" w:firstColumn="1" w:lastColumn="0" w:oddVBand="0" w:evenVBand="0" w:oddHBand="0" w:evenHBand="0" w:firstRowFirstColumn="0" w:firstRowLastColumn="0" w:lastRowFirstColumn="0" w:lastRowLastColumn="0"/>
            <w:tcW w:w="0" w:type="auto"/>
            <w:noWrap/>
            <w:hideMark/>
          </w:tcPr>
          <w:p w14:paraId="34F6929D" w14:textId="08CDEA08" w:rsidR="00DB62CB" w:rsidRPr="00442D1C" w:rsidRDefault="00B143FB" w:rsidP="00F26BCA">
            <w:pPr>
              <w:keepNext w:val="0"/>
              <w:spacing w:after="60"/>
              <w:rPr>
                <w:rFonts w:ascii="Montserrat Light" w:hAnsi="Montserrat Light"/>
                <w:sz w:val="16"/>
                <w:szCs w:val="16"/>
              </w:rPr>
            </w:pPr>
            <w:proofErr w:type="spellStart"/>
            <w:r>
              <w:rPr>
                <w:rFonts w:ascii="Montserrat Light" w:hAnsi="Montserrat Light"/>
                <w:sz w:val="16"/>
                <w:szCs w:val="16"/>
              </w:rPr>
              <w:t>Zilver</w:t>
            </w:r>
            <w:proofErr w:type="spellEnd"/>
            <w:r>
              <w:rPr>
                <w:rFonts w:ascii="Montserrat Light" w:hAnsi="Montserrat Light"/>
                <w:sz w:val="16"/>
                <w:szCs w:val="16"/>
              </w:rPr>
              <w:t>® PTX®</w:t>
            </w:r>
          </w:p>
        </w:tc>
        <w:tc>
          <w:tcPr>
            <w:tcW w:w="0" w:type="auto"/>
            <w:noWrap/>
            <w:hideMark/>
          </w:tcPr>
          <w:p w14:paraId="72636A1F" w14:textId="77777777" w:rsidR="00DB62CB" w:rsidRPr="00442D1C" w:rsidRDefault="00DB62CB" w:rsidP="00F26BCA">
            <w:pPr>
              <w:keepNext w:val="0"/>
              <w:spacing w:after="60"/>
              <w:jc w:val="left"/>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10</w:t>
            </w:r>
          </w:p>
        </w:tc>
        <w:tc>
          <w:tcPr>
            <w:tcW w:w="0" w:type="auto"/>
            <w:noWrap/>
            <w:hideMark/>
          </w:tcPr>
          <w:p w14:paraId="6AEB2656" w14:textId="77777777" w:rsidR="00DB62CB" w:rsidRPr="00442D1C" w:rsidRDefault="00DB62CB" w:rsidP="00F26BCA">
            <w:pPr>
              <w:keepNext w:val="0"/>
              <w:spacing w:after="60"/>
              <w:jc w:val="left"/>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1939</w:t>
            </w:r>
          </w:p>
        </w:tc>
        <w:tc>
          <w:tcPr>
            <w:tcW w:w="0" w:type="auto"/>
            <w:noWrap/>
            <w:hideMark/>
          </w:tcPr>
          <w:p w14:paraId="5A2AB3D7" w14:textId="77777777" w:rsidR="00DB62CB" w:rsidRPr="00442D1C" w:rsidRDefault="00DB62CB" w:rsidP="00F26BCA">
            <w:pPr>
              <w:keepNext w:val="0"/>
              <w:spacing w:after="60"/>
              <w:jc w:val="left"/>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0.73</w:t>
            </w:r>
          </w:p>
        </w:tc>
        <w:tc>
          <w:tcPr>
            <w:tcW w:w="0" w:type="auto"/>
            <w:noWrap/>
            <w:hideMark/>
          </w:tcPr>
          <w:p w14:paraId="33423006" w14:textId="77777777" w:rsidR="00DB62CB" w:rsidRPr="00442D1C" w:rsidRDefault="00DB62CB" w:rsidP="00F26BCA">
            <w:pPr>
              <w:keepNext w:val="0"/>
              <w:spacing w:after="60"/>
              <w:jc w:val="left"/>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0.18; 2.93</w:t>
            </w:r>
          </w:p>
        </w:tc>
        <w:tc>
          <w:tcPr>
            <w:tcW w:w="0" w:type="auto"/>
            <w:noWrap/>
            <w:hideMark/>
          </w:tcPr>
          <w:p w14:paraId="0D3925C2" w14:textId="77777777" w:rsidR="00DB62CB" w:rsidRPr="00442D1C" w:rsidRDefault="00DB62CB" w:rsidP="00F26BCA">
            <w:pPr>
              <w:keepNext w:val="0"/>
              <w:spacing w:after="60"/>
              <w:jc w:val="left"/>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8</w:t>
            </w:r>
          </w:p>
        </w:tc>
        <w:tc>
          <w:tcPr>
            <w:tcW w:w="0" w:type="auto"/>
            <w:noWrap/>
            <w:hideMark/>
          </w:tcPr>
          <w:p w14:paraId="646A3334" w14:textId="77777777" w:rsidR="00DB62CB" w:rsidRPr="00442D1C" w:rsidRDefault="00DB62CB" w:rsidP="00F26BCA">
            <w:pPr>
              <w:keepNext w:val="0"/>
              <w:spacing w:after="60"/>
              <w:jc w:val="left"/>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1489</w:t>
            </w:r>
          </w:p>
        </w:tc>
        <w:tc>
          <w:tcPr>
            <w:tcW w:w="0" w:type="auto"/>
            <w:noWrap/>
            <w:hideMark/>
          </w:tcPr>
          <w:p w14:paraId="593B46C7" w14:textId="77777777" w:rsidR="00DB62CB" w:rsidRPr="00442D1C" w:rsidRDefault="00DB62CB" w:rsidP="00F26BCA">
            <w:pPr>
              <w:keepNext w:val="0"/>
              <w:spacing w:after="60"/>
              <w:jc w:val="left"/>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1.21</w:t>
            </w:r>
          </w:p>
        </w:tc>
        <w:tc>
          <w:tcPr>
            <w:tcW w:w="0" w:type="auto"/>
            <w:noWrap/>
            <w:hideMark/>
          </w:tcPr>
          <w:p w14:paraId="521727EB" w14:textId="77777777" w:rsidR="00DB62CB" w:rsidRPr="00442D1C" w:rsidRDefault="00DB62CB" w:rsidP="00F26BCA">
            <w:pPr>
              <w:keepNext w:val="0"/>
              <w:spacing w:after="60"/>
              <w:jc w:val="left"/>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0.69; 2.1</w:t>
            </w:r>
          </w:p>
        </w:tc>
      </w:tr>
      <w:tr w:rsidR="00DB62CB" w:rsidRPr="00442D1C" w14:paraId="141932CD" w14:textId="77777777" w:rsidTr="00F26BCA">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noWrap/>
            <w:hideMark/>
          </w:tcPr>
          <w:p w14:paraId="443D4774" w14:textId="5A0CE4D5" w:rsidR="00DB62CB" w:rsidRPr="00442D1C" w:rsidRDefault="00B143FB" w:rsidP="00F26BCA">
            <w:pPr>
              <w:keepNext w:val="0"/>
              <w:spacing w:after="60"/>
              <w:rPr>
                <w:rFonts w:ascii="Montserrat Light" w:hAnsi="Montserrat Light"/>
                <w:sz w:val="16"/>
                <w:szCs w:val="16"/>
              </w:rPr>
            </w:pPr>
            <w:proofErr w:type="spellStart"/>
            <w:r>
              <w:rPr>
                <w:rFonts w:ascii="Montserrat Light" w:hAnsi="Montserrat Light"/>
                <w:sz w:val="16"/>
                <w:szCs w:val="16"/>
              </w:rPr>
              <w:t>Viabahn</w:t>
            </w:r>
            <w:proofErr w:type="spellEnd"/>
          </w:p>
        </w:tc>
        <w:tc>
          <w:tcPr>
            <w:tcW w:w="0" w:type="auto"/>
            <w:noWrap/>
            <w:hideMark/>
          </w:tcPr>
          <w:p w14:paraId="7DEAF392" w14:textId="77777777" w:rsidR="00DB62CB" w:rsidRPr="00442D1C" w:rsidRDefault="00DB62CB" w:rsidP="00F26BCA">
            <w:pPr>
              <w:keepNext w:val="0"/>
              <w:spacing w:after="60"/>
              <w:jc w:val="left"/>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3</w:t>
            </w:r>
          </w:p>
        </w:tc>
        <w:tc>
          <w:tcPr>
            <w:tcW w:w="0" w:type="auto"/>
            <w:noWrap/>
            <w:hideMark/>
          </w:tcPr>
          <w:p w14:paraId="398F1E5A" w14:textId="77777777" w:rsidR="00DB62CB" w:rsidRPr="00442D1C" w:rsidRDefault="00DB62CB" w:rsidP="00F26BCA">
            <w:pPr>
              <w:keepNext w:val="0"/>
              <w:spacing w:after="60"/>
              <w:jc w:val="left"/>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489</w:t>
            </w:r>
          </w:p>
        </w:tc>
        <w:tc>
          <w:tcPr>
            <w:tcW w:w="0" w:type="auto"/>
            <w:noWrap/>
            <w:hideMark/>
          </w:tcPr>
          <w:p w14:paraId="428C3557" w14:textId="77777777" w:rsidR="00DB62CB" w:rsidRPr="00442D1C" w:rsidRDefault="00DB62CB" w:rsidP="00F26BCA">
            <w:pPr>
              <w:keepNext w:val="0"/>
              <w:spacing w:after="60"/>
              <w:jc w:val="left"/>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1.42</w:t>
            </w:r>
          </w:p>
        </w:tc>
        <w:tc>
          <w:tcPr>
            <w:tcW w:w="0" w:type="auto"/>
            <w:noWrap/>
            <w:hideMark/>
          </w:tcPr>
          <w:p w14:paraId="17E731DC" w14:textId="77777777" w:rsidR="00DB62CB" w:rsidRPr="00442D1C" w:rsidRDefault="00DB62CB" w:rsidP="00F26BCA">
            <w:pPr>
              <w:keepNext w:val="0"/>
              <w:spacing w:after="60"/>
              <w:jc w:val="left"/>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0.07; 23.68</w:t>
            </w:r>
          </w:p>
        </w:tc>
        <w:tc>
          <w:tcPr>
            <w:tcW w:w="0" w:type="auto"/>
            <w:noWrap/>
            <w:hideMark/>
          </w:tcPr>
          <w:p w14:paraId="1B7083F0" w14:textId="77777777" w:rsidR="00DB62CB" w:rsidRPr="00442D1C" w:rsidRDefault="00DB62CB" w:rsidP="00F26BCA">
            <w:pPr>
              <w:keepNext w:val="0"/>
              <w:spacing w:after="60"/>
              <w:jc w:val="left"/>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4</w:t>
            </w:r>
          </w:p>
        </w:tc>
        <w:tc>
          <w:tcPr>
            <w:tcW w:w="0" w:type="auto"/>
            <w:noWrap/>
            <w:hideMark/>
          </w:tcPr>
          <w:p w14:paraId="46825ECF" w14:textId="77777777" w:rsidR="00DB62CB" w:rsidRPr="00442D1C" w:rsidRDefault="00DB62CB" w:rsidP="00F26BCA">
            <w:pPr>
              <w:keepNext w:val="0"/>
              <w:spacing w:after="60"/>
              <w:jc w:val="left"/>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563</w:t>
            </w:r>
          </w:p>
        </w:tc>
        <w:tc>
          <w:tcPr>
            <w:tcW w:w="0" w:type="auto"/>
            <w:noWrap/>
            <w:hideMark/>
          </w:tcPr>
          <w:p w14:paraId="127C1620" w14:textId="77777777" w:rsidR="00DB62CB" w:rsidRPr="00442D1C" w:rsidRDefault="00DB62CB" w:rsidP="00F26BCA">
            <w:pPr>
              <w:keepNext w:val="0"/>
              <w:spacing w:after="60"/>
              <w:jc w:val="left"/>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2.31</w:t>
            </w:r>
          </w:p>
        </w:tc>
        <w:tc>
          <w:tcPr>
            <w:tcW w:w="0" w:type="auto"/>
            <w:noWrap/>
            <w:hideMark/>
          </w:tcPr>
          <w:p w14:paraId="3D6984D2" w14:textId="77777777" w:rsidR="00DB62CB" w:rsidRPr="00442D1C" w:rsidRDefault="00DB62CB" w:rsidP="00F26BCA">
            <w:pPr>
              <w:keepNext w:val="0"/>
              <w:spacing w:after="60"/>
              <w:jc w:val="left"/>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0.96; 5.46</w:t>
            </w:r>
          </w:p>
        </w:tc>
      </w:tr>
      <w:tr w:rsidR="00DB62CB" w:rsidRPr="00442D1C" w14:paraId="2074A7EF" w14:textId="77777777" w:rsidTr="00F26BCA">
        <w:trPr>
          <w:cantSplit/>
        </w:trPr>
        <w:tc>
          <w:tcPr>
            <w:cnfStyle w:val="001000000000" w:firstRow="0" w:lastRow="0" w:firstColumn="1" w:lastColumn="0" w:oddVBand="0" w:evenVBand="0" w:oddHBand="0" w:evenHBand="0" w:firstRowFirstColumn="0" w:firstRowLastColumn="0" w:lastRowFirstColumn="0" w:lastRowLastColumn="0"/>
            <w:tcW w:w="0" w:type="auto"/>
            <w:noWrap/>
            <w:hideMark/>
          </w:tcPr>
          <w:p w14:paraId="25BE9307" w14:textId="5E97E7A2" w:rsidR="00DB62CB" w:rsidRPr="00442D1C" w:rsidRDefault="004A3B34" w:rsidP="00F26BCA">
            <w:pPr>
              <w:keepNext w:val="0"/>
              <w:spacing w:after="60"/>
              <w:rPr>
                <w:rFonts w:ascii="Montserrat Light" w:hAnsi="Montserrat Light"/>
                <w:sz w:val="16"/>
                <w:szCs w:val="16"/>
              </w:rPr>
            </w:pPr>
            <w:r>
              <w:rPr>
                <w:rFonts w:ascii="Montserrat Light" w:hAnsi="Montserrat Light"/>
                <w:sz w:val="16"/>
                <w:szCs w:val="16"/>
              </w:rPr>
              <w:t>BMS</w:t>
            </w:r>
          </w:p>
        </w:tc>
        <w:tc>
          <w:tcPr>
            <w:tcW w:w="0" w:type="auto"/>
            <w:noWrap/>
            <w:hideMark/>
          </w:tcPr>
          <w:p w14:paraId="1B1B41FF" w14:textId="4E43F870" w:rsidR="00DB62CB" w:rsidRPr="00442D1C" w:rsidRDefault="00DB62CB" w:rsidP="00F26BCA">
            <w:pPr>
              <w:keepNext w:val="0"/>
              <w:spacing w:after="60"/>
              <w:jc w:val="left"/>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2</w:t>
            </w:r>
            <w:r w:rsidR="00230602">
              <w:rPr>
                <w:rFonts w:ascii="Montserrat Light" w:hAnsi="Montserrat Light"/>
                <w:sz w:val="16"/>
                <w:szCs w:val="16"/>
              </w:rPr>
              <w:t>7</w:t>
            </w:r>
          </w:p>
        </w:tc>
        <w:tc>
          <w:tcPr>
            <w:tcW w:w="0" w:type="auto"/>
            <w:noWrap/>
            <w:hideMark/>
          </w:tcPr>
          <w:p w14:paraId="7FBF8DED" w14:textId="209EB489" w:rsidR="00DB62CB" w:rsidRPr="00442D1C" w:rsidRDefault="00DB62CB" w:rsidP="00F26BCA">
            <w:pPr>
              <w:keepNext w:val="0"/>
              <w:spacing w:after="60"/>
              <w:jc w:val="left"/>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4</w:t>
            </w:r>
            <w:r w:rsidR="00230602">
              <w:rPr>
                <w:rFonts w:ascii="Montserrat Light" w:hAnsi="Montserrat Light"/>
                <w:sz w:val="16"/>
                <w:szCs w:val="16"/>
              </w:rPr>
              <w:t>255</w:t>
            </w:r>
          </w:p>
        </w:tc>
        <w:tc>
          <w:tcPr>
            <w:tcW w:w="0" w:type="auto"/>
            <w:noWrap/>
            <w:hideMark/>
          </w:tcPr>
          <w:p w14:paraId="72B4C970" w14:textId="0380A911" w:rsidR="00DB62CB" w:rsidRPr="00442D1C" w:rsidRDefault="00230602" w:rsidP="00F26BCA">
            <w:pPr>
              <w:keepNext w:val="0"/>
              <w:spacing w:after="60"/>
              <w:jc w:val="left"/>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Pr>
                <w:rFonts w:ascii="Montserrat Light" w:hAnsi="Montserrat Light"/>
                <w:sz w:val="16"/>
                <w:szCs w:val="16"/>
              </w:rPr>
              <w:t>0.97</w:t>
            </w:r>
          </w:p>
        </w:tc>
        <w:tc>
          <w:tcPr>
            <w:tcW w:w="0" w:type="auto"/>
            <w:noWrap/>
            <w:hideMark/>
          </w:tcPr>
          <w:p w14:paraId="1CA0AFC5" w14:textId="79E2949D" w:rsidR="00DB62CB" w:rsidRPr="00442D1C" w:rsidRDefault="00DB62CB" w:rsidP="00F26BCA">
            <w:pPr>
              <w:keepNext w:val="0"/>
              <w:spacing w:after="60"/>
              <w:jc w:val="left"/>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0.</w:t>
            </w:r>
            <w:r w:rsidR="00230602">
              <w:rPr>
                <w:rFonts w:ascii="Montserrat Light" w:hAnsi="Montserrat Light"/>
                <w:sz w:val="16"/>
                <w:szCs w:val="16"/>
              </w:rPr>
              <w:t>47</w:t>
            </w:r>
            <w:r w:rsidRPr="00442D1C">
              <w:rPr>
                <w:rFonts w:ascii="Montserrat Light" w:hAnsi="Montserrat Light"/>
                <w:sz w:val="16"/>
                <w:szCs w:val="16"/>
              </w:rPr>
              <w:t>; 1.99</w:t>
            </w:r>
          </w:p>
        </w:tc>
        <w:tc>
          <w:tcPr>
            <w:tcW w:w="0" w:type="auto"/>
            <w:noWrap/>
            <w:hideMark/>
          </w:tcPr>
          <w:p w14:paraId="5B83E990" w14:textId="77777777" w:rsidR="00DB62CB" w:rsidRPr="00442D1C" w:rsidRDefault="00DB62CB" w:rsidP="00F26BCA">
            <w:pPr>
              <w:keepNext w:val="0"/>
              <w:spacing w:after="60"/>
              <w:jc w:val="left"/>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15</w:t>
            </w:r>
          </w:p>
        </w:tc>
        <w:tc>
          <w:tcPr>
            <w:tcW w:w="0" w:type="auto"/>
            <w:noWrap/>
            <w:hideMark/>
          </w:tcPr>
          <w:p w14:paraId="6EA420B6" w14:textId="77777777" w:rsidR="00DB62CB" w:rsidRPr="00442D1C" w:rsidRDefault="00DB62CB" w:rsidP="00F26BCA">
            <w:pPr>
              <w:keepNext w:val="0"/>
              <w:spacing w:after="60"/>
              <w:jc w:val="left"/>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2716</w:t>
            </w:r>
          </w:p>
        </w:tc>
        <w:tc>
          <w:tcPr>
            <w:tcW w:w="0" w:type="auto"/>
            <w:noWrap/>
            <w:hideMark/>
          </w:tcPr>
          <w:p w14:paraId="2987D96F" w14:textId="77777777" w:rsidR="00DB62CB" w:rsidRPr="00442D1C" w:rsidRDefault="00DB62CB" w:rsidP="00F26BCA">
            <w:pPr>
              <w:keepNext w:val="0"/>
              <w:spacing w:after="60"/>
              <w:jc w:val="left"/>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2.06</w:t>
            </w:r>
          </w:p>
        </w:tc>
        <w:tc>
          <w:tcPr>
            <w:tcW w:w="0" w:type="auto"/>
            <w:noWrap/>
            <w:hideMark/>
          </w:tcPr>
          <w:p w14:paraId="5BAD3FC7" w14:textId="77777777" w:rsidR="00DB62CB" w:rsidRPr="00442D1C" w:rsidRDefault="00DB62CB" w:rsidP="00F26BCA">
            <w:pPr>
              <w:keepNext w:val="0"/>
              <w:spacing w:after="60"/>
              <w:jc w:val="left"/>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0.84; 4.97</w:t>
            </w:r>
          </w:p>
        </w:tc>
      </w:tr>
    </w:tbl>
    <w:p w14:paraId="365B5238" w14:textId="046C4805" w:rsidR="00E964CF" w:rsidRPr="00B143FB" w:rsidRDefault="00DB62CB" w:rsidP="00E964CF">
      <w:r w:rsidRPr="00B143FB">
        <w:rPr>
          <w:sz w:val="18"/>
          <w:szCs w:val="18"/>
        </w:rPr>
        <w:t>Abbreviations: CI, confidence interval</w:t>
      </w:r>
      <w:r w:rsidR="004A3B34">
        <w:rPr>
          <w:sz w:val="18"/>
          <w:szCs w:val="18"/>
        </w:rPr>
        <w:t>.</w:t>
      </w:r>
    </w:p>
    <w:p w14:paraId="686DF260" w14:textId="2190037C" w:rsidR="00E964CF" w:rsidRPr="00442D1C" w:rsidRDefault="00E964CF" w:rsidP="00E964CF">
      <w:pPr>
        <w:pStyle w:val="Caption"/>
      </w:pPr>
      <w:bookmarkStart w:id="18" w:name="_Toc216797819"/>
      <w:r w:rsidRPr="00442D1C">
        <w:t xml:space="preserve">Supplementary Table </w:t>
      </w:r>
      <w:r w:rsidRPr="00442D1C">
        <w:fldChar w:fldCharType="begin"/>
      </w:r>
      <w:r w:rsidRPr="00442D1C">
        <w:instrText>SEQ Table \* ARABIC</w:instrText>
      </w:r>
      <w:r w:rsidRPr="00442D1C">
        <w:fldChar w:fldCharType="separate"/>
      </w:r>
      <w:r w:rsidR="00D44B78">
        <w:rPr>
          <w:noProof/>
        </w:rPr>
        <w:t>12</w:t>
      </w:r>
      <w:r w:rsidRPr="00442D1C">
        <w:fldChar w:fldCharType="end"/>
      </w:r>
      <w:r w:rsidRPr="00442D1C">
        <w:t>.</w:t>
      </w:r>
      <w:r w:rsidRPr="00442D1C">
        <w:rPr>
          <w:noProof/>
        </w:rPr>
        <w:t xml:space="preserve"> Stent fractures at 12 and 24 months post stenting</w:t>
      </w:r>
      <w:bookmarkEnd w:id="18"/>
    </w:p>
    <w:tbl>
      <w:tblPr>
        <w:tblStyle w:val="CSnumbers"/>
        <w:tblW w:w="0" w:type="auto"/>
        <w:tblLook w:val="04A0" w:firstRow="1" w:lastRow="0" w:firstColumn="1" w:lastColumn="0" w:noHBand="0" w:noVBand="1"/>
      </w:tblPr>
      <w:tblGrid>
        <w:gridCol w:w="975"/>
        <w:gridCol w:w="1072"/>
        <w:gridCol w:w="1084"/>
        <w:gridCol w:w="1089"/>
        <w:gridCol w:w="813"/>
        <w:gridCol w:w="1072"/>
        <w:gridCol w:w="1084"/>
        <w:gridCol w:w="1089"/>
        <w:gridCol w:w="748"/>
      </w:tblGrid>
      <w:tr w:rsidR="00E964CF" w:rsidRPr="00442D1C" w14:paraId="23FF15B1" w14:textId="77777777" w:rsidTr="00F26BCA">
        <w:trPr>
          <w:cnfStyle w:val="100000000000" w:firstRow="1" w:lastRow="0" w:firstColumn="0" w:lastColumn="0" w:oddVBand="0" w:evenVBand="0" w:oddHBand="0" w:evenHBand="0" w:firstRowFirstColumn="0" w:firstRowLastColumn="0" w:lastRowFirstColumn="0" w:lastRowLastColumn="0"/>
          <w:cantSplit/>
          <w:tblHeader/>
        </w:trPr>
        <w:tc>
          <w:tcPr>
            <w:cnfStyle w:val="001000000100" w:firstRow="0" w:lastRow="0" w:firstColumn="1" w:lastColumn="0" w:oddVBand="0" w:evenVBand="0" w:oddHBand="0" w:evenHBand="0" w:firstRowFirstColumn="1" w:firstRowLastColumn="0" w:lastRowFirstColumn="0" w:lastRowLastColumn="0"/>
            <w:tcW w:w="0" w:type="auto"/>
            <w:vMerge w:val="restart"/>
            <w:tcBorders>
              <w:top w:val="single" w:sz="4" w:space="0" w:color="auto"/>
              <w:bottom w:val="single" w:sz="4" w:space="0" w:color="auto"/>
            </w:tcBorders>
            <w:shd w:val="clear" w:color="auto" w:fill="DCDCDC" w:themeFill="background1" w:themeFillShade="E6"/>
            <w:noWrap/>
            <w:hideMark/>
          </w:tcPr>
          <w:p w14:paraId="5CF84A61" w14:textId="77777777" w:rsidR="00E964CF" w:rsidRPr="00442D1C" w:rsidRDefault="00E964CF" w:rsidP="00F26BCA">
            <w:pPr>
              <w:keepNext w:val="0"/>
              <w:spacing w:after="60"/>
              <w:rPr>
                <w:rFonts w:ascii="Montserrat Light" w:hAnsi="Montserrat Light"/>
                <w:bCs/>
                <w:sz w:val="16"/>
                <w:szCs w:val="16"/>
              </w:rPr>
            </w:pPr>
            <w:r w:rsidRPr="00442D1C">
              <w:rPr>
                <w:rFonts w:ascii="Montserrat Light" w:hAnsi="Montserrat Light"/>
                <w:bCs/>
                <w:szCs w:val="18"/>
              </w:rPr>
              <w:t>Stent type</w:t>
            </w:r>
          </w:p>
        </w:tc>
        <w:tc>
          <w:tcPr>
            <w:tcW w:w="0" w:type="auto"/>
            <w:gridSpan w:val="4"/>
            <w:tcBorders>
              <w:top w:val="single" w:sz="4" w:space="0" w:color="auto"/>
              <w:bottom w:val="nil"/>
            </w:tcBorders>
            <w:shd w:val="clear" w:color="auto" w:fill="DCDCDC" w:themeFill="background1" w:themeFillShade="E6"/>
            <w:noWrap/>
            <w:hideMark/>
          </w:tcPr>
          <w:p w14:paraId="3C4A4E98" w14:textId="77777777" w:rsidR="00E964CF" w:rsidRPr="00442D1C" w:rsidRDefault="00E964CF" w:rsidP="00F26BCA">
            <w:pPr>
              <w:keepNext w:val="0"/>
              <w:spacing w:after="60"/>
              <w:jc w:val="left"/>
              <w:cnfStyle w:val="100000000000" w:firstRow="1" w:lastRow="0" w:firstColumn="0" w:lastColumn="0" w:oddVBand="0" w:evenVBand="0" w:oddHBand="0" w:evenHBand="0" w:firstRowFirstColumn="0" w:firstRowLastColumn="0" w:lastRowFirstColumn="0" w:lastRowLastColumn="0"/>
              <w:rPr>
                <w:rFonts w:ascii="Montserrat Light" w:hAnsi="Montserrat Light"/>
                <w:bCs/>
                <w:szCs w:val="18"/>
              </w:rPr>
            </w:pPr>
            <w:r w:rsidRPr="00442D1C">
              <w:rPr>
                <w:rFonts w:ascii="Montserrat Light" w:hAnsi="Montserrat Light"/>
                <w:bCs/>
                <w:szCs w:val="18"/>
              </w:rPr>
              <w:t>12 months</w:t>
            </w:r>
          </w:p>
        </w:tc>
        <w:tc>
          <w:tcPr>
            <w:tcW w:w="0" w:type="auto"/>
            <w:gridSpan w:val="4"/>
            <w:tcBorders>
              <w:top w:val="single" w:sz="4" w:space="0" w:color="auto"/>
              <w:bottom w:val="nil"/>
            </w:tcBorders>
            <w:shd w:val="clear" w:color="auto" w:fill="DCDCDC" w:themeFill="background1" w:themeFillShade="E6"/>
            <w:noWrap/>
            <w:hideMark/>
          </w:tcPr>
          <w:p w14:paraId="09B5F184" w14:textId="77777777" w:rsidR="00E964CF" w:rsidRPr="00442D1C" w:rsidRDefault="00E964CF" w:rsidP="00F26BCA">
            <w:pPr>
              <w:keepNext w:val="0"/>
              <w:spacing w:after="60"/>
              <w:jc w:val="left"/>
              <w:cnfStyle w:val="100000000000" w:firstRow="1" w:lastRow="0" w:firstColumn="0" w:lastColumn="0" w:oddVBand="0" w:evenVBand="0" w:oddHBand="0" w:evenHBand="0" w:firstRowFirstColumn="0" w:firstRowLastColumn="0" w:lastRowFirstColumn="0" w:lastRowLastColumn="0"/>
              <w:rPr>
                <w:rFonts w:ascii="Montserrat Light" w:hAnsi="Montserrat Light"/>
                <w:bCs/>
                <w:szCs w:val="18"/>
              </w:rPr>
            </w:pPr>
            <w:r w:rsidRPr="00442D1C">
              <w:rPr>
                <w:rFonts w:ascii="Montserrat Light" w:hAnsi="Montserrat Light"/>
                <w:bCs/>
                <w:szCs w:val="18"/>
              </w:rPr>
              <w:t>24 months</w:t>
            </w:r>
          </w:p>
        </w:tc>
      </w:tr>
      <w:tr w:rsidR="00E964CF" w:rsidRPr="006103CE" w14:paraId="730EB40A" w14:textId="77777777" w:rsidTr="00F26BCA">
        <w:trPr>
          <w:cnfStyle w:val="100000000000" w:firstRow="1" w:lastRow="0" w:firstColumn="0" w:lastColumn="0" w:oddVBand="0" w:evenVBand="0" w:oddHBand="0" w:evenHBand="0" w:firstRowFirstColumn="0" w:firstRowLastColumn="0" w:lastRowFirstColumn="0" w:lastRowLastColumn="0"/>
          <w:cantSplit/>
          <w:tblHeader/>
        </w:trPr>
        <w:tc>
          <w:tcPr>
            <w:cnfStyle w:val="001000000100" w:firstRow="0" w:lastRow="0" w:firstColumn="1" w:lastColumn="0" w:oddVBand="0" w:evenVBand="0" w:oddHBand="0" w:evenHBand="0" w:firstRowFirstColumn="1" w:firstRowLastColumn="0" w:lastRowFirstColumn="0" w:lastRowLastColumn="0"/>
            <w:tcW w:w="0" w:type="auto"/>
            <w:vMerge/>
            <w:tcBorders>
              <w:bottom w:val="single" w:sz="4" w:space="0" w:color="auto"/>
            </w:tcBorders>
            <w:shd w:val="clear" w:color="auto" w:fill="DCDCDC" w:themeFill="background1" w:themeFillShade="E6"/>
            <w:hideMark/>
          </w:tcPr>
          <w:p w14:paraId="0BEFFEBF" w14:textId="77777777" w:rsidR="00E964CF" w:rsidRPr="00442D1C" w:rsidRDefault="00E964CF" w:rsidP="00F26BCA">
            <w:pPr>
              <w:keepNext w:val="0"/>
              <w:spacing w:after="60"/>
              <w:rPr>
                <w:rFonts w:ascii="Montserrat Light" w:hAnsi="Montserrat Light"/>
                <w:bCs/>
                <w:sz w:val="16"/>
                <w:szCs w:val="16"/>
              </w:rPr>
            </w:pPr>
          </w:p>
        </w:tc>
        <w:tc>
          <w:tcPr>
            <w:tcW w:w="0" w:type="auto"/>
            <w:tcBorders>
              <w:bottom w:val="single" w:sz="4" w:space="0" w:color="auto"/>
            </w:tcBorders>
            <w:shd w:val="clear" w:color="auto" w:fill="DCDCDC" w:themeFill="background1" w:themeFillShade="E6"/>
            <w:noWrap/>
            <w:hideMark/>
          </w:tcPr>
          <w:p w14:paraId="110C97E4" w14:textId="77777777" w:rsidR="00E964CF" w:rsidRPr="00442D1C" w:rsidRDefault="00E964CF" w:rsidP="00F26BCA">
            <w:pPr>
              <w:keepNext w:val="0"/>
              <w:spacing w:after="60"/>
              <w:jc w:val="left"/>
              <w:cnfStyle w:val="100000000000" w:firstRow="1" w:lastRow="0" w:firstColumn="0" w:lastColumn="0" w:oddVBand="0" w:evenVBand="0" w:oddHBand="0" w:evenHBand="0" w:firstRowFirstColumn="0" w:firstRowLastColumn="0" w:lastRowFirstColumn="0" w:lastRowLastColumn="0"/>
              <w:rPr>
                <w:rFonts w:ascii="Montserrat Light" w:hAnsi="Montserrat Light"/>
                <w:b w:val="0"/>
                <w:bCs/>
                <w:sz w:val="16"/>
                <w:szCs w:val="16"/>
              </w:rPr>
            </w:pPr>
            <w:r w:rsidRPr="00442D1C">
              <w:rPr>
                <w:rFonts w:ascii="Montserrat Light" w:hAnsi="Montserrat Light"/>
                <w:bCs/>
                <w:sz w:val="16"/>
                <w:szCs w:val="16"/>
              </w:rPr>
              <w:t>Data points (n)</w:t>
            </w:r>
          </w:p>
        </w:tc>
        <w:tc>
          <w:tcPr>
            <w:tcW w:w="0" w:type="auto"/>
            <w:tcBorders>
              <w:bottom w:val="single" w:sz="4" w:space="0" w:color="auto"/>
            </w:tcBorders>
            <w:shd w:val="clear" w:color="auto" w:fill="DCDCDC" w:themeFill="background1" w:themeFillShade="E6"/>
            <w:noWrap/>
            <w:hideMark/>
          </w:tcPr>
          <w:p w14:paraId="2B2BC9A4" w14:textId="77777777" w:rsidR="00E964CF" w:rsidRPr="00442D1C" w:rsidRDefault="00E964CF" w:rsidP="00F26BCA">
            <w:pPr>
              <w:keepNext w:val="0"/>
              <w:spacing w:after="60"/>
              <w:jc w:val="left"/>
              <w:cnfStyle w:val="100000000000" w:firstRow="1" w:lastRow="0" w:firstColumn="0" w:lastColumn="0" w:oddVBand="0" w:evenVBand="0" w:oddHBand="0" w:evenHBand="0" w:firstRowFirstColumn="0" w:firstRowLastColumn="0" w:lastRowFirstColumn="0" w:lastRowLastColumn="0"/>
              <w:rPr>
                <w:rFonts w:ascii="Montserrat Light" w:hAnsi="Montserrat Light"/>
                <w:b w:val="0"/>
                <w:bCs/>
                <w:sz w:val="16"/>
                <w:szCs w:val="16"/>
              </w:rPr>
            </w:pPr>
            <w:proofErr w:type="spellStart"/>
            <w:r w:rsidRPr="00442D1C">
              <w:rPr>
                <w:rFonts w:ascii="Montserrat Light" w:hAnsi="Montserrat Light"/>
                <w:bCs/>
                <w:sz w:val="16"/>
                <w:szCs w:val="16"/>
              </w:rPr>
              <w:t>Popula-tion</w:t>
            </w:r>
            <w:proofErr w:type="spellEnd"/>
            <w:r w:rsidRPr="00442D1C">
              <w:rPr>
                <w:rFonts w:ascii="Montserrat Light" w:hAnsi="Montserrat Light"/>
                <w:bCs/>
                <w:sz w:val="16"/>
                <w:szCs w:val="16"/>
              </w:rPr>
              <w:t xml:space="preserve"> (n)</w:t>
            </w:r>
          </w:p>
        </w:tc>
        <w:tc>
          <w:tcPr>
            <w:tcW w:w="0" w:type="auto"/>
            <w:tcBorders>
              <w:bottom w:val="single" w:sz="4" w:space="0" w:color="auto"/>
            </w:tcBorders>
            <w:shd w:val="clear" w:color="auto" w:fill="DCDCDC" w:themeFill="background1" w:themeFillShade="E6"/>
            <w:noWrap/>
            <w:hideMark/>
          </w:tcPr>
          <w:p w14:paraId="49E35AD1" w14:textId="3E8C564C" w:rsidR="00E964CF" w:rsidRPr="00442D1C" w:rsidRDefault="00E964CF" w:rsidP="00F26BCA">
            <w:pPr>
              <w:keepNext w:val="0"/>
              <w:spacing w:after="60"/>
              <w:jc w:val="left"/>
              <w:cnfStyle w:val="100000000000" w:firstRow="1" w:lastRow="0" w:firstColumn="0" w:lastColumn="0" w:oddVBand="0" w:evenVBand="0" w:oddHBand="0" w:evenHBand="0" w:firstRowFirstColumn="0" w:firstRowLastColumn="0" w:lastRowFirstColumn="0" w:lastRowLastColumn="0"/>
              <w:rPr>
                <w:rFonts w:ascii="Montserrat Light" w:hAnsi="Montserrat Light"/>
                <w:b w:val="0"/>
                <w:bCs/>
                <w:sz w:val="16"/>
                <w:szCs w:val="16"/>
              </w:rPr>
            </w:pPr>
            <w:proofErr w:type="spellStart"/>
            <w:r w:rsidRPr="00442D1C">
              <w:rPr>
                <w:rFonts w:ascii="Montserrat Light" w:hAnsi="Montserrat Light"/>
                <w:bCs/>
                <w:sz w:val="16"/>
                <w:szCs w:val="16"/>
              </w:rPr>
              <w:t>Propor-tion</w:t>
            </w:r>
            <w:proofErr w:type="spellEnd"/>
            <w:r w:rsidR="00BE6BCD" w:rsidRPr="00442D1C">
              <w:rPr>
                <w:rFonts w:ascii="Montserrat Light" w:hAnsi="Montserrat Light"/>
                <w:bCs/>
                <w:sz w:val="16"/>
                <w:szCs w:val="16"/>
              </w:rPr>
              <w:t xml:space="preserve"> (%)</w:t>
            </w:r>
          </w:p>
        </w:tc>
        <w:tc>
          <w:tcPr>
            <w:tcW w:w="0" w:type="auto"/>
            <w:tcBorders>
              <w:bottom w:val="single" w:sz="4" w:space="0" w:color="auto"/>
            </w:tcBorders>
            <w:shd w:val="clear" w:color="auto" w:fill="DCDCDC" w:themeFill="background1" w:themeFillShade="E6"/>
            <w:noWrap/>
            <w:hideMark/>
          </w:tcPr>
          <w:p w14:paraId="321FCD48" w14:textId="77777777" w:rsidR="00E964CF" w:rsidRPr="00442D1C" w:rsidRDefault="00E964CF" w:rsidP="00F26BCA">
            <w:pPr>
              <w:keepNext w:val="0"/>
              <w:spacing w:after="60"/>
              <w:jc w:val="left"/>
              <w:cnfStyle w:val="100000000000" w:firstRow="1" w:lastRow="0" w:firstColumn="0" w:lastColumn="0" w:oddVBand="0" w:evenVBand="0" w:oddHBand="0" w:evenHBand="0" w:firstRowFirstColumn="0" w:firstRowLastColumn="0" w:lastRowFirstColumn="0" w:lastRowLastColumn="0"/>
              <w:rPr>
                <w:rFonts w:ascii="Montserrat Light" w:hAnsi="Montserrat Light"/>
                <w:b w:val="0"/>
                <w:bCs/>
                <w:sz w:val="16"/>
                <w:szCs w:val="16"/>
              </w:rPr>
            </w:pPr>
            <w:r w:rsidRPr="00442D1C">
              <w:rPr>
                <w:rFonts w:ascii="Montserrat Light" w:hAnsi="Montserrat Light"/>
                <w:bCs/>
                <w:sz w:val="16"/>
                <w:szCs w:val="16"/>
              </w:rPr>
              <w:t>95% CI</w:t>
            </w:r>
          </w:p>
        </w:tc>
        <w:tc>
          <w:tcPr>
            <w:tcW w:w="0" w:type="auto"/>
            <w:tcBorders>
              <w:bottom w:val="single" w:sz="4" w:space="0" w:color="auto"/>
            </w:tcBorders>
            <w:shd w:val="clear" w:color="auto" w:fill="DCDCDC" w:themeFill="background1" w:themeFillShade="E6"/>
            <w:noWrap/>
            <w:hideMark/>
          </w:tcPr>
          <w:p w14:paraId="09131655" w14:textId="77777777" w:rsidR="00E964CF" w:rsidRPr="006103CE" w:rsidRDefault="00E964CF" w:rsidP="00F26BCA">
            <w:pPr>
              <w:keepNext w:val="0"/>
              <w:spacing w:after="60"/>
              <w:jc w:val="left"/>
              <w:cnfStyle w:val="100000000000" w:firstRow="1" w:lastRow="0" w:firstColumn="0" w:lastColumn="0" w:oddVBand="0" w:evenVBand="0" w:oddHBand="0" w:evenHBand="0" w:firstRowFirstColumn="0" w:firstRowLastColumn="0" w:lastRowFirstColumn="0" w:lastRowLastColumn="0"/>
              <w:rPr>
                <w:rFonts w:ascii="Montserrat Light" w:hAnsi="Montserrat Light"/>
                <w:b w:val="0"/>
                <w:bCs/>
                <w:sz w:val="16"/>
                <w:szCs w:val="16"/>
              </w:rPr>
            </w:pPr>
            <w:r w:rsidRPr="006103CE">
              <w:rPr>
                <w:rFonts w:ascii="Montserrat Light" w:hAnsi="Montserrat Light"/>
                <w:bCs/>
                <w:sz w:val="16"/>
                <w:szCs w:val="16"/>
              </w:rPr>
              <w:t>Data points (n)</w:t>
            </w:r>
          </w:p>
        </w:tc>
        <w:tc>
          <w:tcPr>
            <w:tcW w:w="0" w:type="auto"/>
            <w:tcBorders>
              <w:bottom w:val="single" w:sz="4" w:space="0" w:color="auto"/>
            </w:tcBorders>
            <w:shd w:val="clear" w:color="auto" w:fill="DCDCDC" w:themeFill="background1" w:themeFillShade="E6"/>
            <w:noWrap/>
            <w:hideMark/>
          </w:tcPr>
          <w:p w14:paraId="3C4C5FD2" w14:textId="77777777" w:rsidR="00E964CF" w:rsidRPr="006103CE" w:rsidRDefault="00E964CF" w:rsidP="00F26BCA">
            <w:pPr>
              <w:keepNext w:val="0"/>
              <w:spacing w:after="60"/>
              <w:jc w:val="left"/>
              <w:cnfStyle w:val="100000000000" w:firstRow="1" w:lastRow="0" w:firstColumn="0" w:lastColumn="0" w:oddVBand="0" w:evenVBand="0" w:oddHBand="0" w:evenHBand="0" w:firstRowFirstColumn="0" w:firstRowLastColumn="0" w:lastRowFirstColumn="0" w:lastRowLastColumn="0"/>
              <w:rPr>
                <w:rFonts w:ascii="Montserrat Light" w:hAnsi="Montserrat Light"/>
                <w:b w:val="0"/>
                <w:bCs/>
                <w:sz w:val="16"/>
                <w:szCs w:val="16"/>
              </w:rPr>
            </w:pPr>
            <w:proofErr w:type="spellStart"/>
            <w:r w:rsidRPr="006103CE">
              <w:rPr>
                <w:rFonts w:ascii="Montserrat Light" w:hAnsi="Montserrat Light"/>
                <w:bCs/>
                <w:sz w:val="16"/>
                <w:szCs w:val="16"/>
              </w:rPr>
              <w:t>Popula-tion</w:t>
            </w:r>
            <w:proofErr w:type="spellEnd"/>
            <w:r w:rsidRPr="006103CE">
              <w:rPr>
                <w:rFonts w:ascii="Montserrat Light" w:hAnsi="Montserrat Light"/>
                <w:bCs/>
                <w:sz w:val="16"/>
                <w:szCs w:val="16"/>
              </w:rPr>
              <w:t xml:space="preserve"> (n)</w:t>
            </w:r>
          </w:p>
        </w:tc>
        <w:tc>
          <w:tcPr>
            <w:tcW w:w="0" w:type="auto"/>
            <w:tcBorders>
              <w:bottom w:val="single" w:sz="4" w:space="0" w:color="auto"/>
            </w:tcBorders>
            <w:shd w:val="clear" w:color="auto" w:fill="DCDCDC" w:themeFill="background1" w:themeFillShade="E6"/>
            <w:noWrap/>
            <w:hideMark/>
          </w:tcPr>
          <w:p w14:paraId="5904C3D2" w14:textId="7A814347" w:rsidR="00E964CF" w:rsidRPr="006103CE" w:rsidRDefault="00E964CF" w:rsidP="00F26BCA">
            <w:pPr>
              <w:keepNext w:val="0"/>
              <w:spacing w:after="60"/>
              <w:jc w:val="left"/>
              <w:cnfStyle w:val="100000000000" w:firstRow="1" w:lastRow="0" w:firstColumn="0" w:lastColumn="0" w:oddVBand="0" w:evenVBand="0" w:oddHBand="0" w:evenHBand="0" w:firstRowFirstColumn="0" w:firstRowLastColumn="0" w:lastRowFirstColumn="0" w:lastRowLastColumn="0"/>
              <w:rPr>
                <w:rFonts w:ascii="Montserrat Light" w:hAnsi="Montserrat Light"/>
                <w:b w:val="0"/>
                <w:bCs/>
                <w:sz w:val="16"/>
                <w:szCs w:val="16"/>
              </w:rPr>
            </w:pPr>
            <w:proofErr w:type="spellStart"/>
            <w:r w:rsidRPr="006103CE">
              <w:rPr>
                <w:rFonts w:ascii="Montserrat Light" w:hAnsi="Montserrat Light"/>
                <w:bCs/>
                <w:sz w:val="16"/>
                <w:szCs w:val="16"/>
              </w:rPr>
              <w:t>Propor-tion</w:t>
            </w:r>
            <w:proofErr w:type="spellEnd"/>
            <w:r w:rsidR="00BE6BCD" w:rsidRPr="006103CE">
              <w:rPr>
                <w:rFonts w:ascii="Montserrat Light" w:hAnsi="Montserrat Light"/>
                <w:bCs/>
                <w:sz w:val="16"/>
                <w:szCs w:val="16"/>
              </w:rPr>
              <w:t xml:space="preserve"> (%)</w:t>
            </w:r>
          </w:p>
        </w:tc>
        <w:tc>
          <w:tcPr>
            <w:tcW w:w="0" w:type="auto"/>
            <w:tcBorders>
              <w:bottom w:val="single" w:sz="4" w:space="0" w:color="auto"/>
            </w:tcBorders>
            <w:shd w:val="clear" w:color="auto" w:fill="DCDCDC" w:themeFill="background1" w:themeFillShade="E6"/>
            <w:noWrap/>
            <w:hideMark/>
          </w:tcPr>
          <w:p w14:paraId="26D92289" w14:textId="77777777" w:rsidR="00E964CF" w:rsidRPr="006103CE" w:rsidRDefault="00E964CF" w:rsidP="00F26BCA">
            <w:pPr>
              <w:keepNext w:val="0"/>
              <w:spacing w:after="60"/>
              <w:jc w:val="left"/>
              <w:cnfStyle w:val="100000000000" w:firstRow="1" w:lastRow="0" w:firstColumn="0" w:lastColumn="0" w:oddVBand="0" w:evenVBand="0" w:oddHBand="0" w:evenHBand="0" w:firstRowFirstColumn="0" w:firstRowLastColumn="0" w:lastRowFirstColumn="0" w:lastRowLastColumn="0"/>
              <w:rPr>
                <w:rFonts w:ascii="Montserrat Light" w:hAnsi="Montserrat Light"/>
                <w:b w:val="0"/>
                <w:bCs/>
                <w:sz w:val="16"/>
                <w:szCs w:val="16"/>
              </w:rPr>
            </w:pPr>
            <w:r w:rsidRPr="006103CE">
              <w:rPr>
                <w:rFonts w:ascii="Montserrat Light" w:hAnsi="Montserrat Light"/>
                <w:bCs/>
                <w:sz w:val="16"/>
                <w:szCs w:val="16"/>
              </w:rPr>
              <w:t>95% CI</w:t>
            </w:r>
          </w:p>
        </w:tc>
      </w:tr>
      <w:tr w:rsidR="00DB62CB" w:rsidRPr="006103CE" w14:paraId="137E1A00" w14:textId="77777777" w:rsidTr="00F26BCA">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noWrap/>
            <w:hideMark/>
          </w:tcPr>
          <w:p w14:paraId="161DCE69" w14:textId="729EDA18" w:rsidR="00DB62CB" w:rsidRPr="00442D1C" w:rsidRDefault="00B143FB" w:rsidP="00F26BCA">
            <w:pPr>
              <w:keepNext w:val="0"/>
              <w:spacing w:after="60"/>
              <w:rPr>
                <w:rFonts w:ascii="Montserrat Light" w:hAnsi="Montserrat Light"/>
                <w:sz w:val="16"/>
                <w:szCs w:val="16"/>
              </w:rPr>
            </w:pPr>
            <w:r>
              <w:rPr>
                <w:rFonts w:ascii="Montserrat Light" w:hAnsi="Montserrat Light"/>
                <w:sz w:val="16"/>
                <w:szCs w:val="16"/>
              </w:rPr>
              <w:t>Eluvia™</w:t>
            </w:r>
          </w:p>
        </w:tc>
        <w:tc>
          <w:tcPr>
            <w:tcW w:w="0" w:type="auto"/>
            <w:tcBorders>
              <w:top w:val="single" w:sz="4" w:space="0" w:color="auto"/>
            </w:tcBorders>
            <w:noWrap/>
            <w:hideMark/>
          </w:tcPr>
          <w:p w14:paraId="10843F7B" w14:textId="77777777" w:rsidR="00DB62CB" w:rsidRPr="00442D1C" w:rsidRDefault="00DB62CB" w:rsidP="00F26BCA">
            <w:pPr>
              <w:keepNext w:val="0"/>
              <w:spacing w:after="60"/>
              <w:jc w:val="left"/>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3</w:t>
            </w:r>
          </w:p>
        </w:tc>
        <w:tc>
          <w:tcPr>
            <w:tcW w:w="0" w:type="auto"/>
            <w:tcBorders>
              <w:top w:val="single" w:sz="4" w:space="0" w:color="auto"/>
            </w:tcBorders>
            <w:noWrap/>
            <w:hideMark/>
          </w:tcPr>
          <w:p w14:paraId="3C84010A" w14:textId="77777777" w:rsidR="00DB62CB" w:rsidRPr="00442D1C" w:rsidRDefault="00DB62CB" w:rsidP="00F26BCA">
            <w:pPr>
              <w:keepNext w:val="0"/>
              <w:spacing w:after="60"/>
              <w:jc w:val="left"/>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413</w:t>
            </w:r>
          </w:p>
        </w:tc>
        <w:tc>
          <w:tcPr>
            <w:tcW w:w="0" w:type="auto"/>
            <w:tcBorders>
              <w:top w:val="single" w:sz="4" w:space="0" w:color="auto"/>
            </w:tcBorders>
            <w:noWrap/>
            <w:hideMark/>
          </w:tcPr>
          <w:p w14:paraId="2F28AEAE" w14:textId="77777777" w:rsidR="00DB62CB" w:rsidRPr="00442D1C" w:rsidRDefault="00DB62CB" w:rsidP="00F26BCA">
            <w:pPr>
              <w:keepNext w:val="0"/>
              <w:spacing w:after="60"/>
              <w:jc w:val="left"/>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0.18</w:t>
            </w:r>
          </w:p>
        </w:tc>
        <w:tc>
          <w:tcPr>
            <w:tcW w:w="0" w:type="auto"/>
            <w:tcBorders>
              <w:top w:val="single" w:sz="4" w:space="0" w:color="auto"/>
            </w:tcBorders>
            <w:noWrap/>
            <w:hideMark/>
          </w:tcPr>
          <w:p w14:paraId="46C21F14" w14:textId="77777777" w:rsidR="00DB62CB" w:rsidRPr="00442D1C" w:rsidRDefault="00DB62CB" w:rsidP="00F26BCA">
            <w:pPr>
              <w:keepNext w:val="0"/>
              <w:spacing w:after="60"/>
              <w:jc w:val="left"/>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0; 79.28</w:t>
            </w:r>
          </w:p>
        </w:tc>
        <w:tc>
          <w:tcPr>
            <w:tcW w:w="0" w:type="auto"/>
            <w:tcBorders>
              <w:top w:val="single" w:sz="4" w:space="0" w:color="auto"/>
            </w:tcBorders>
            <w:noWrap/>
            <w:hideMark/>
          </w:tcPr>
          <w:p w14:paraId="202F2240" w14:textId="77777777" w:rsidR="00DB62CB" w:rsidRPr="006103CE" w:rsidRDefault="00DB62CB" w:rsidP="00F26BCA">
            <w:pPr>
              <w:keepNext w:val="0"/>
              <w:spacing w:after="60"/>
              <w:jc w:val="left"/>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r w:rsidRPr="006103CE">
              <w:rPr>
                <w:rFonts w:ascii="Montserrat Light" w:hAnsi="Montserrat Light"/>
                <w:sz w:val="16"/>
                <w:szCs w:val="16"/>
              </w:rPr>
              <w:t>1</w:t>
            </w:r>
          </w:p>
        </w:tc>
        <w:tc>
          <w:tcPr>
            <w:tcW w:w="0" w:type="auto"/>
            <w:tcBorders>
              <w:top w:val="single" w:sz="4" w:space="0" w:color="auto"/>
            </w:tcBorders>
            <w:noWrap/>
            <w:hideMark/>
          </w:tcPr>
          <w:p w14:paraId="4B41BEE0" w14:textId="77777777" w:rsidR="00DB62CB" w:rsidRPr="006103CE" w:rsidRDefault="00DB62CB" w:rsidP="00F26BCA">
            <w:pPr>
              <w:keepNext w:val="0"/>
              <w:spacing w:after="60"/>
              <w:jc w:val="left"/>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r w:rsidRPr="006103CE">
              <w:rPr>
                <w:rFonts w:ascii="Montserrat Light" w:hAnsi="Montserrat Light"/>
                <w:sz w:val="16"/>
                <w:szCs w:val="16"/>
              </w:rPr>
              <w:t>57</w:t>
            </w:r>
          </w:p>
        </w:tc>
        <w:tc>
          <w:tcPr>
            <w:tcW w:w="0" w:type="auto"/>
            <w:tcBorders>
              <w:top w:val="single" w:sz="4" w:space="0" w:color="auto"/>
            </w:tcBorders>
            <w:noWrap/>
            <w:hideMark/>
          </w:tcPr>
          <w:p w14:paraId="3444781C" w14:textId="77777777" w:rsidR="00DB62CB" w:rsidRPr="006103CE" w:rsidRDefault="00DB62CB" w:rsidP="00F26BCA">
            <w:pPr>
              <w:keepNext w:val="0"/>
              <w:spacing w:after="60"/>
              <w:jc w:val="left"/>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r w:rsidRPr="006103CE">
              <w:rPr>
                <w:rFonts w:ascii="Montserrat Light" w:hAnsi="Montserrat Light"/>
                <w:sz w:val="16"/>
                <w:szCs w:val="16"/>
              </w:rPr>
              <w:t>0</w:t>
            </w:r>
          </w:p>
        </w:tc>
        <w:tc>
          <w:tcPr>
            <w:tcW w:w="0" w:type="auto"/>
            <w:tcBorders>
              <w:top w:val="single" w:sz="4" w:space="0" w:color="auto"/>
            </w:tcBorders>
            <w:noWrap/>
            <w:hideMark/>
          </w:tcPr>
          <w:p w14:paraId="41C090C1" w14:textId="398E6185" w:rsidR="00DB62CB" w:rsidRPr="006103CE" w:rsidRDefault="00DB62CB" w:rsidP="00F26BCA">
            <w:pPr>
              <w:keepNext w:val="0"/>
              <w:spacing w:after="60"/>
              <w:jc w:val="left"/>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r w:rsidRPr="006103CE">
              <w:rPr>
                <w:rFonts w:ascii="Montserrat Light" w:hAnsi="Montserrat Light"/>
                <w:sz w:val="16"/>
                <w:szCs w:val="16"/>
              </w:rPr>
              <w:t>0; 6.27</w:t>
            </w:r>
          </w:p>
        </w:tc>
      </w:tr>
      <w:tr w:rsidR="00DB62CB" w:rsidRPr="00442D1C" w14:paraId="0C4BF128" w14:textId="77777777" w:rsidTr="00F26BCA">
        <w:trPr>
          <w:cantSplit/>
        </w:trPr>
        <w:tc>
          <w:tcPr>
            <w:cnfStyle w:val="001000000000" w:firstRow="0" w:lastRow="0" w:firstColumn="1" w:lastColumn="0" w:oddVBand="0" w:evenVBand="0" w:oddHBand="0" w:evenHBand="0" w:firstRowFirstColumn="0" w:firstRowLastColumn="0" w:lastRowFirstColumn="0" w:lastRowLastColumn="0"/>
            <w:tcW w:w="0" w:type="auto"/>
            <w:noWrap/>
            <w:hideMark/>
          </w:tcPr>
          <w:p w14:paraId="67B83C54" w14:textId="5321B830" w:rsidR="00DB62CB" w:rsidRPr="00442D1C" w:rsidRDefault="00B143FB" w:rsidP="00F26BCA">
            <w:pPr>
              <w:keepNext w:val="0"/>
              <w:spacing w:after="60"/>
              <w:rPr>
                <w:rFonts w:ascii="Montserrat Light" w:hAnsi="Montserrat Light"/>
                <w:sz w:val="16"/>
                <w:szCs w:val="16"/>
              </w:rPr>
            </w:pPr>
            <w:proofErr w:type="spellStart"/>
            <w:r>
              <w:rPr>
                <w:rFonts w:ascii="Montserrat Light" w:hAnsi="Montserrat Light"/>
                <w:sz w:val="16"/>
                <w:szCs w:val="16"/>
              </w:rPr>
              <w:t>Zilver</w:t>
            </w:r>
            <w:proofErr w:type="spellEnd"/>
            <w:r>
              <w:rPr>
                <w:rFonts w:ascii="Montserrat Light" w:hAnsi="Montserrat Light"/>
                <w:sz w:val="16"/>
                <w:szCs w:val="16"/>
              </w:rPr>
              <w:t>® PTX®</w:t>
            </w:r>
          </w:p>
        </w:tc>
        <w:tc>
          <w:tcPr>
            <w:tcW w:w="0" w:type="auto"/>
            <w:noWrap/>
            <w:hideMark/>
          </w:tcPr>
          <w:p w14:paraId="21EF438D" w14:textId="77777777" w:rsidR="00DB62CB" w:rsidRPr="00442D1C" w:rsidRDefault="00DB62CB" w:rsidP="00F26BCA">
            <w:pPr>
              <w:keepNext w:val="0"/>
              <w:spacing w:after="60"/>
              <w:jc w:val="left"/>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5</w:t>
            </w:r>
          </w:p>
        </w:tc>
        <w:tc>
          <w:tcPr>
            <w:tcW w:w="0" w:type="auto"/>
            <w:noWrap/>
            <w:hideMark/>
          </w:tcPr>
          <w:p w14:paraId="72FF3450" w14:textId="77777777" w:rsidR="00DB62CB" w:rsidRPr="00442D1C" w:rsidRDefault="00DB62CB" w:rsidP="00F26BCA">
            <w:pPr>
              <w:keepNext w:val="0"/>
              <w:spacing w:after="60"/>
              <w:jc w:val="left"/>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1419</w:t>
            </w:r>
          </w:p>
        </w:tc>
        <w:tc>
          <w:tcPr>
            <w:tcW w:w="0" w:type="auto"/>
            <w:noWrap/>
            <w:hideMark/>
          </w:tcPr>
          <w:p w14:paraId="4386D4D4" w14:textId="77777777" w:rsidR="00DB62CB" w:rsidRPr="00442D1C" w:rsidRDefault="00DB62CB" w:rsidP="00F26BCA">
            <w:pPr>
              <w:keepNext w:val="0"/>
              <w:spacing w:after="60"/>
              <w:jc w:val="left"/>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4.78</w:t>
            </w:r>
          </w:p>
        </w:tc>
        <w:tc>
          <w:tcPr>
            <w:tcW w:w="0" w:type="auto"/>
            <w:noWrap/>
            <w:hideMark/>
          </w:tcPr>
          <w:p w14:paraId="269F94EB" w14:textId="77777777" w:rsidR="00DB62CB" w:rsidRPr="00442D1C" w:rsidRDefault="00DB62CB" w:rsidP="00F26BCA">
            <w:pPr>
              <w:keepNext w:val="0"/>
              <w:spacing w:after="60"/>
              <w:jc w:val="left"/>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0.30; 45.29</w:t>
            </w:r>
          </w:p>
        </w:tc>
        <w:tc>
          <w:tcPr>
            <w:tcW w:w="0" w:type="auto"/>
            <w:noWrap/>
            <w:hideMark/>
          </w:tcPr>
          <w:p w14:paraId="5320D549" w14:textId="77777777" w:rsidR="00DB62CB" w:rsidRPr="00442D1C" w:rsidRDefault="00DB62CB" w:rsidP="00F26BCA">
            <w:pPr>
              <w:keepNext w:val="0"/>
              <w:spacing w:after="60"/>
              <w:jc w:val="left"/>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2</w:t>
            </w:r>
          </w:p>
        </w:tc>
        <w:tc>
          <w:tcPr>
            <w:tcW w:w="0" w:type="auto"/>
            <w:noWrap/>
            <w:hideMark/>
          </w:tcPr>
          <w:p w14:paraId="2DA32A29" w14:textId="77777777" w:rsidR="00DB62CB" w:rsidRPr="00442D1C" w:rsidRDefault="00DB62CB" w:rsidP="00F26BCA">
            <w:pPr>
              <w:keepNext w:val="0"/>
              <w:spacing w:after="60"/>
              <w:jc w:val="left"/>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110</w:t>
            </w:r>
          </w:p>
        </w:tc>
        <w:tc>
          <w:tcPr>
            <w:tcW w:w="0" w:type="auto"/>
            <w:noWrap/>
            <w:hideMark/>
          </w:tcPr>
          <w:p w14:paraId="67953C29" w14:textId="77777777" w:rsidR="00DB62CB" w:rsidRPr="00442D1C" w:rsidRDefault="00DB62CB" w:rsidP="00F26BCA">
            <w:pPr>
              <w:keepNext w:val="0"/>
              <w:spacing w:after="60"/>
              <w:jc w:val="left"/>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0.91</w:t>
            </w:r>
          </w:p>
        </w:tc>
        <w:tc>
          <w:tcPr>
            <w:tcW w:w="0" w:type="auto"/>
            <w:noWrap/>
            <w:hideMark/>
          </w:tcPr>
          <w:p w14:paraId="6331E5DB" w14:textId="77777777" w:rsidR="00DB62CB" w:rsidRPr="00442D1C" w:rsidRDefault="00DB62CB" w:rsidP="00F26BCA">
            <w:pPr>
              <w:keepNext w:val="0"/>
              <w:spacing w:after="60"/>
              <w:jc w:val="left"/>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0; 99.97</w:t>
            </w:r>
          </w:p>
        </w:tc>
      </w:tr>
      <w:tr w:rsidR="00DB62CB" w:rsidRPr="00442D1C" w14:paraId="0FF3DBAD" w14:textId="77777777" w:rsidTr="00F26BCA">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noWrap/>
            <w:hideMark/>
          </w:tcPr>
          <w:p w14:paraId="586F42E7" w14:textId="178A2062" w:rsidR="00B75403" w:rsidRPr="00B75403" w:rsidRDefault="00B143FB" w:rsidP="00F26BCA">
            <w:pPr>
              <w:keepNext w:val="0"/>
              <w:spacing w:after="60"/>
              <w:rPr>
                <w:rFonts w:ascii="Montserrat Light" w:hAnsi="Montserrat Light"/>
                <w:b w:val="0"/>
                <w:sz w:val="16"/>
                <w:szCs w:val="16"/>
              </w:rPr>
            </w:pPr>
            <w:proofErr w:type="spellStart"/>
            <w:r>
              <w:rPr>
                <w:rFonts w:ascii="Montserrat Light" w:hAnsi="Montserrat Light"/>
                <w:sz w:val="16"/>
                <w:szCs w:val="16"/>
              </w:rPr>
              <w:t>Viabahn</w:t>
            </w:r>
            <w:proofErr w:type="spellEnd"/>
          </w:p>
        </w:tc>
        <w:tc>
          <w:tcPr>
            <w:tcW w:w="0" w:type="auto"/>
            <w:noWrap/>
            <w:hideMark/>
          </w:tcPr>
          <w:p w14:paraId="3F667AAC" w14:textId="77777777" w:rsidR="00DB62CB" w:rsidRPr="00442D1C" w:rsidRDefault="00DB62CB" w:rsidP="00F26BCA">
            <w:pPr>
              <w:keepNext w:val="0"/>
              <w:spacing w:after="60"/>
              <w:jc w:val="left"/>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2</w:t>
            </w:r>
          </w:p>
        </w:tc>
        <w:tc>
          <w:tcPr>
            <w:tcW w:w="0" w:type="auto"/>
            <w:noWrap/>
            <w:hideMark/>
          </w:tcPr>
          <w:p w14:paraId="597D01C2" w14:textId="77777777" w:rsidR="00DB62CB" w:rsidRPr="00442D1C" w:rsidRDefault="00DB62CB" w:rsidP="00F26BCA">
            <w:pPr>
              <w:keepNext w:val="0"/>
              <w:spacing w:after="60"/>
              <w:jc w:val="left"/>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87</w:t>
            </w:r>
          </w:p>
        </w:tc>
        <w:tc>
          <w:tcPr>
            <w:tcW w:w="0" w:type="auto"/>
            <w:noWrap/>
            <w:hideMark/>
          </w:tcPr>
          <w:p w14:paraId="2BB9512F" w14:textId="77777777" w:rsidR="00DB62CB" w:rsidRPr="00442D1C" w:rsidRDefault="00DB62CB" w:rsidP="00F26BCA">
            <w:pPr>
              <w:keepNext w:val="0"/>
              <w:spacing w:after="60"/>
              <w:jc w:val="left"/>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1.15</w:t>
            </w:r>
          </w:p>
        </w:tc>
        <w:tc>
          <w:tcPr>
            <w:tcW w:w="0" w:type="auto"/>
            <w:noWrap/>
            <w:hideMark/>
          </w:tcPr>
          <w:p w14:paraId="7F6C4C84" w14:textId="77777777" w:rsidR="00DB62CB" w:rsidRPr="00442D1C" w:rsidRDefault="00DB62CB" w:rsidP="00F26BCA">
            <w:pPr>
              <w:keepNext w:val="0"/>
              <w:spacing w:after="60"/>
              <w:jc w:val="left"/>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0; 99.98</w:t>
            </w:r>
          </w:p>
        </w:tc>
        <w:tc>
          <w:tcPr>
            <w:tcW w:w="0" w:type="auto"/>
            <w:noWrap/>
            <w:hideMark/>
          </w:tcPr>
          <w:p w14:paraId="78C058FD" w14:textId="77777777" w:rsidR="00DB62CB" w:rsidRPr="00442D1C" w:rsidRDefault="00DB62CB" w:rsidP="00F26BCA">
            <w:pPr>
              <w:keepNext w:val="0"/>
              <w:spacing w:after="60"/>
              <w:jc w:val="left"/>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1</w:t>
            </w:r>
          </w:p>
        </w:tc>
        <w:tc>
          <w:tcPr>
            <w:tcW w:w="0" w:type="auto"/>
            <w:noWrap/>
            <w:hideMark/>
          </w:tcPr>
          <w:p w14:paraId="0622D7A0" w14:textId="77777777" w:rsidR="00DB62CB" w:rsidRPr="00442D1C" w:rsidRDefault="00DB62CB" w:rsidP="00F26BCA">
            <w:pPr>
              <w:keepNext w:val="0"/>
              <w:spacing w:after="60"/>
              <w:jc w:val="left"/>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45</w:t>
            </w:r>
          </w:p>
        </w:tc>
        <w:tc>
          <w:tcPr>
            <w:tcW w:w="0" w:type="auto"/>
            <w:noWrap/>
            <w:hideMark/>
          </w:tcPr>
          <w:p w14:paraId="01B6D664" w14:textId="77777777" w:rsidR="00DB62CB" w:rsidRPr="00442D1C" w:rsidRDefault="00DB62CB" w:rsidP="00F26BCA">
            <w:pPr>
              <w:keepNext w:val="0"/>
              <w:spacing w:after="60"/>
              <w:jc w:val="left"/>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4.44</w:t>
            </w:r>
          </w:p>
        </w:tc>
        <w:tc>
          <w:tcPr>
            <w:tcW w:w="0" w:type="auto"/>
            <w:noWrap/>
            <w:hideMark/>
          </w:tcPr>
          <w:p w14:paraId="5E4B75D2" w14:textId="017C964F" w:rsidR="00DB62CB" w:rsidRPr="00442D1C" w:rsidRDefault="00DB62CB" w:rsidP="00F26BCA">
            <w:pPr>
              <w:keepNext w:val="0"/>
              <w:spacing w:after="60"/>
              <w:jc w:val="left"/>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r w:rsidRPr="006103CE">
              <w:rPr>
                <w:rFonts w:ascii="Montserrat Light" w:hAnsi="Montserrat Light"/>
                <w:sz w:val="16"/>
                <w:szCs w:val="16"/>
              </w:rPr>
              <w:t>0.54; 15.15</w:t>
            </w:r>
          </w:p>
        </w:tc>
      </w:tr>
      <w:tr w:rsidR="00DB62CB" w:rsidRPr="00442D1C" w14:paraId="2F5F78EA" w14:textId="77777777" w:rsidTr="00F26BCA">
        <w:trPr>
          <w:cantSplit/>
        </w:trPr>
        <w:tc>
          <w:tcPr>
            <w:cnfStyle w:val="001000000000" w:firstRow="0" w:lastRow="0" w:firstColumn="1" w:lastColumn="0" w:oddVBand="0" w:evenVBand="0" w:oddHBand="0" w:evenHBand="0" w:firstRowFirstColumn="0" w:firstRowLastColumn="0" w:lastRowFirstColumn="0" w:lastRowLastColumn="0"/>
            <w:tcW w:w="0" w:type="auto"/>
            <w:noWrap/>
            <w:hideMark/>
          </w:tcPr>
          <w:p w14:paraId="193F32EC" w14:textId="2FAB69D1" w:rsidR="00DB62CB" w:rsidRPr="00442D1C" w:rsidRDefault="004A3B34" w:rsidP="00F26BCA">
            <w:pPr>
              <w:keepNext w:val="0"/>
              <w:spacing w:after="60"/>
              <w:rPr>
                <w:rFonts w:ascii="Montserrat Light" w:hAnsi="Montserrat Light"/>
                <w:sz w:val="16"/>
                <w:szCs w:val="16"/>
              </w:rPr>
            </w:pPr>
            <w:r>
              <w:rPr>
                <w:rFonts w:ascii="Montserrat Light" w:hAnsi="Montserrat Light"/>
                <w:sz w:val="16"/>
                <w:szCs w:val="16"/>
              </w:rPr>
              <w:t>BMS</w:t>
            </w:r>
          </w:p>
        </w:tc>
        <w:tc>
          <w:tcPr>
            <w:tcW w:w="0" w:type="auto"/>
            <w:noWrap/>
            <w:hideMark/>
          </w:tcPr>
          <w:p w14:paraId="28914E9E" w14:textId="77777777" w:rsidR="00DB62CB" w:rsidRPr="00442D1C" w:rsidRDefault="00DB62CB" w:rsidP="00F26BCA">
            <w:pPr>
              <w:keepNext w:val="0"/>
              <w:spacing w:after="60"/>
              <w:jc w:val="left"/>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29</w:t>
            </w:r>
          </w:p>
        </w:tc>
        <w:tc>
          <w:tcPr>
            <w:tcW w:w="0" w:type="auto"/>
            <w:noWrap/>
            <w:hideMark/>
          </w:tcPr>
          <w:p w14:paraId="6981D6CB" w14:textId="77777777" w:rsidR="00DB62CB" w:rsidRPr="00442D1C" w:rsidRDefault="00DB62CB" w:rsidP="00F26BCA">
            <w:pPr>
              <w:keepNext w:val="0"/>
              <w:spacing w:after="60"/>
              <w:jc w:val="left"/>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4574</w:t>
            </w:r>
          </w:p>
        </w:tc>
        <w:tc>
          <w:tcPr>
            <w:tcW w:w="0" w:type="auto"/>
            <w:noWrap/>
            <w:hideMark/>
          </w:tcPr>
          <w:p w14:paraId="351A09F4" w14:textId="77777777" w:rsidR="00DB62CB" w:rsidRPr="00442D1C" w:rsidRDefault="00DB62CB" w:rsidP="00F26BCA">
            <w:pPr>
              <w:keepNext w:val="0"/>
              <w:spacing w:after="60"/>
              <w:jc w:val="left"/>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1.14</w:t>
            </w:r>
          </w:p>
        </w:tc>
        <w:tc>
          <w:tcPr>
            <w:tcW w:w="0" w:type="auto"/>
            <w:noWrap/>
            <w:hideMark/>
          </w:tcPr>
          <w:p w14:paraId="42FCB82C" w14:textId="77777777" w:rsidR="00DB62CB" w:rsidRPr="00442D1C" w:rsidRDefault="00DB62CB" w:rsidP="00F26BCA">
            <w:pPr>
              <w:keepNext w:val="0"/>
              <w:spacing w:after="60"/>
              <w:jc w:val="left"/>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0.43; 2.99</w:t>
            </w:r>
          </w:p>
        </w:tc>
        <w:tc>
          <w:tcPr>
            <w:tcW w:w="0" w:type="auto"/>
            <w:noWrap/>
            <w:hideMark/>
          </w:tcPr>
          <w:p w14:paraId="7432445A" w14:textId="77777777" w:rsidR="00DB62CB" w:rsidRPr="00442D1C" w:rsidRDefault="00DB62CB" w:rsidP="00F26BCA">
            <w:pPr>
              <w:keepNext w:val="0"/>
              <w:spacing w:after="60"/>
              <w:jc w:val="left"/>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16</w:t>
            </w:r>
          </w:p>
        </w:tc>
        <w:tc>
          <w:tcPr>
            <w:tcW w:w="0" w:type="auto"/>
            <w:noWrap/>
            <w:hideMark/>
          </w:tcPr>
          <w:p w14:paraId="47751EC4" w14:textId="77777777" w:rsidR="00DB62CB" w:rsidRPr="00442D1C" w:rsidRDefault="00DB62CB" w:rsidP="00F26BCA">
            <w:pPr>
              <w:keepNext w:val="0"/>
              <w:spacing w:after="60"/>
              <w:jc w:val="left"/>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1995</w:t>
            </w:r>
          </w:p>
        </w:tc>
        <w:tc>
          <w:tcPr>
            <w:tcW w:w="0" w:type="auto"/>
            <w:noWrap/>
            <w:hideMark/>
          </w:tcPr>
          <w:p w14:paraId="732A1898" w14:textId="77777777" w:rsidR="00DB62CB" w:rsidRPr="00442D1C" w:rsidRDefault="00DB62CB" w:rsidP="00F26BCA">
            <w:pPr>
              <w:keepNext w:val="0"/>
              <w:spacing w:after="60"/>
              <w:jc w:val="left"/>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0.40</w:t>
            </w:r>
          </w:p>
        </w:tc>
        <w:tc>
          <w:tcPr>
            <w:tcW w:w="0" w:type="auto"/>
            <w:noWrap/>
            <w:hideMark/>
          </w:tcPr>
          <w:p w14:paraId="30FE85CB" w14:textId="77777777" w:rsidR="00DB62CB" w:rsidRPr="00442D1C" w:rsidRDefault="00DB62CB" w:rsidP="00F26BCA">
            <w:pPr>
              <w:keepNext w:val="0"/>
              <w:spacing w:after="60"/>
              <w:jc w:val="left"/>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0.03; 4.62</w:t>
            </w:r>
          </w:p>
        </w:tc>
      </w:tr>
    </w:tbl>
    <w:p w14:paraId="7CAE7D60" w14:textId="70563F03" w:rsidR="00E964CF" w:rsidRPr="00B143FB" w:rsidRDefault="00E964CF" w:rsidP="00E964CF">
      <w:pPr>
        <w:rPr>
          <w:sz w:val="18"/>
          <w:szCs w:val="18"/>
        </w:rPr>
      </w:pPr>
      <w:r w:rsidRPr="00442D1C">
        <w:rPr>
          <w:sz w:val="18"/>
          <w:szCs w:val="18"/>
        </w:rPr>
        <w:t>*Because different papers reported the 12- and 24-month outcomes, the proportion of stent fractures is lower at 24 months versus 12 months.</w:t>
      </w:r>
      <w:r w:rsidR="00DB62CB">
        <w:rPr>
          <w:sz w:val="18"/>
          <w:szCs w:val="18"/>
        </w:rPr>
        <w:t xml:space="preserve"> </w:t>
      </w:r>
      <w:r w:rsidR="00DB62CB" w:rsidRPr="00B143FB">
        <w:rPr>
          <w:sz w:val="18"/>
          <w:szCs w:val="18"/>
        </w:rPr>
        <w:t>Abbreviations: CI, confidence interval</w:t>
      </w:r>
      <w:r w:rsidR="004A3B34">
        <w:rPr>
          <w:sz w:val="18"/>
          <w:szCs w:val="18"/>
        </w:rPr>
        <w:t>.</w:t>
      </w:r>
    </w:p>
    <w:p w14:paraId="4D0CB9F2" w14:textId="6E587699" w:rsidR="00E964CF" w:rsidRPr="00442D1C" w:rsidRDefault="00E964CF" w:rsidP="00E964CF">
      <w:pPr>
        <w:pStyle w:val="Caption"/>
      </w:pPr>
      <w:bookmarkStart w:id="19" w:name="_Toc216797820"/>
      <w:r w:rsidRPr="00442D1C">
        <w:t xml:space="preserve">Supplementary Table </w:t>
      </w:r>
      <w:r w:rsidRPr="00442D1C">
        <w:fldChar w:fldCharType="begin"/>
      </w:r>
      <w:r w:rsidRPr="00442D1C">
        <w:instrText>SEQ Table \* ARABIC</w:instrText>
      </w:r>
      <w:r w:rsidRPr="00442D1C">
        <w:fldChar w:fldCharType="separate"/>
      </w:r>
      <w:r w:rsidR="00D44B78">
        <w:rPr>
          <w:noProof/>
        </w:rPr>
        <w:t>13</w:t>
      </w:r>
      <w:r w:rsidRPr="00442D1C">
        <w:fldChar w:fldCharType="end"/>
      </w:r>
      <w:r w:rsidRPr="00442D1C">
        <w:rPr>
          <w:noProof/>
        </w:rPr>
        <w:t>. Clinical improvement at 12 months post stenting*</w:t>
      </w:r>
      <w:bookmarkEnd w:id="19"/>
    </w:p>
    <w:tbl>
      <w:tblPr>
        <w:tblStyle w:val="CSnumbers"/>
        <w:tblW w:w="0" w:type="auto"/>
        <w:tblLook w:val="04A0" w:firstRow="1" w:lastRow="0" w:firstColumn="1" w:lastColumn="0" w:noHBand="0" w:noVBand="1"/>
      </w:tblPr>
      <w:tblGrid>
        <w:gridCol w:w="2909"/>
        <w:gridCol w:w="1729"/>
        <w:gridCol w:w="1664"/>
        <w:gridCol w:w="1292"/>
        <w:gridCol w:w="1432"/>
      </w:tblGrid>
      <w:tr w:rsidR="00E964CF" w:rsidRPr="00442D1C" w14:paraId="4B7B70D0" w14:textId="77777777" w:rsidTr="00F26BCA">
        <w:trPr>
          <w:cnfStyle w:val="100000000000" w:firstRow="1" w:lastRow="0" w:firstColumn="0" w:lastColumn="0" w:oddVBand="0" w:evenVBand="0" w:oddHBand="0" w:evenHBand="0" w:firstRowFirstColumn="0" w:firstRowLastColumn="0" w:lastRowFirstColumn="0" w:lastRowLastColumn="0"/>
          <w:cantSplit/>
          <w:tblHeader/>
        </w:trPr>
        <w:tc>
          <w:tcPr>
            <w:cnfStyle w:val="001000000100" w:firstRow="0" w:lastRow="0" w:firstColumn="1" w:lastColumn="0" w:oddVBand="0" w:evenVBand="0" w:oddHBand="0" w:evenHBand="0" w:firstRowFirstColumn="1" w:firstRowLastColumn="0" w:lastRowFirstColumn="0" w:lastRowLastColumn="0"/>
            <w:tcW w:w="2909" w:type="dxa"/>
            <w:vMerge w:val="restart"/>
            <w:tcBorders>
              <w:top w:val="single" w:sz="4" w:space="0" w:color="auto"/>
              <w:bottom w:val="nil"/>
            </w:tcBorders>
            <w:shd w:val="clear" w:color="auto" w:fill="DCDCDC" w:themeFill="background1" w:themeFillShade="E6"/>
            <w:noWrap/>
            <w:hideMark/>
          </w:tcPr>
          <w:p w14:paraId="7C464C4E" w14:textId="77777777" w:rsidR="00E964CF" w:rsidRPr="00442D1C" w:rsidRDefault="00E964CF" w:rsidP="00F26BCA">
            <w:pPr>
              <w:keepNext w:val="0"/>
              <w:spacing w:after="60"/>
              <w:rPr>
                <w:rFonts w:ascii="Montserrat Light" w:hAnsi="Montserrat Light"/>
                <w:bCs/>
                <w:sz w:val="16"/>
                <w:szCs w:val="16"/>
              </w:rPr>
            </w:pPr>
            <w:r w:rsidRPr="00442D1C">
              <w:rPr>
                <w:rFonts w:ascii="Montserrat Light" w:hAnsi="Montserrat Light"/>
                <w:bCs/>
                <w:szCs w:val="18"/>
              </w:rPr>
              <w:t>Stent type</w:t>
            </w:r>
          </w:p>
        </w:tc>
        <w:tc>
          <w:tcPr>
            <w:tcW w:w="6117" w:type="dxa"/>
            <w:gridSpan w:val="4"/>
            <w:tcBorders>
              <w:top w:val="single" w:sz="4" w:space="0" w:color="auto"/>
              <w:bottom w:val="nil"/>
            </w:tcBorders>
            <w:shd w:val="clear" w:color="auto" w:fill="DCDCDC" w:themeFill="background1" w:themeFillShade="E6"/>
            <w:noWrap/>
            <w:hideMark/>
          </w:tcPr>
          <w:p w14:paraId="2FEA52E9" w14:textId="77777777" w:rsidR="00E964CF" w:rsidRPr="00442D1C" w:rsidRDefault="00E964CF" w:rsidP="00F26BCA">
            <w:pPr>
              <w:keepNext w:val="0"/>
              <w:spacing w:after="60"/>
              <w:cnfStyle w:val="100000000000" w:firstRow="1" w:lastRow="0" w:firstColumn="0" w:lastColumn="0" w:oddVBand="0" w:evenVBand="0" w:oddHBand="0" w:evenHBand="0" w:firstRowFirstColumn="0" w:firstRowLastColumn="0" w:lastRowFirstColumn="0" w:lastRowLastColumn="0"/>
              <w:rPr>
                <w:rFonts w:ascii="Montserrat Light" w:hAnsi="Montserrat Light"/>
                <w:bCs/>
                <w:sz w:val="16"/>
                <w:szCs w:val="16"/>
              </w:rPr>
            </w:pPr>
            <w:r w:rsidRPr="00442D1C">
              <w:rPr>
                <w:rFonts w:ascii="Montserrat Light" w:hAnsi="Montserrat Light"/>
                <w:bCs/>
                <w:szCs w:val="18"/>
              </w:rPr>
              <w:t>12 months</w:t>
            </w:r>
          </w:p>
        </w:tc>
      </w:tr>
      <w:tr w:rsidR="00E964CF" w:rsidRPr="00442D1C" w14:paraId="60FE550F" w14:textId="77777777" w:rsidTr="00F26BCA">
        <w:trPr>
          <w:cnfStyle w:val="100000000000" w:firstRow="1" w:lastRow="0" w:firstColumn="0" w:lastColumn="0" w:oddVBand="0" w:evenVBand="0" w:oddHBand="0" w:evenHBand="0" w:firstRowFirstColumn="0" w:firstRowLastColumn="0" w:lastRowFirstColumn="0" w:lastRowLastColumn="0"/>
          <w:cantSplit/>
          <w:tblHeader/>
        </w:trPr>
        <w:tc>
          <w:tcPr>
            <w:cnfStyle w:val="001000000100" w:firstRow="0" w:lastRow="0" w:firstColumn="1" w:lastColumn="0" w:oddVBand="0" w:evenVBand="0" w:oddHBand="0" w:evenHBand="0" w:firstRowFirstColumn="1" w:firstRowLastColumn="0" w:lastRowFirstColumn="0" w:lastRowLastColumn="0"/>
            <w:tcW w:w="2909" w:type="dxa"/>
            <w:vMerge/>
            <w:tcBorders>
              <w:bottom w:val="single" w:sz="4" w:space="0" w:color="auto"/>
            </w:tcBorders>
            <w:shd w:val="clear" w:color="auto" w:fill="DCDCDC" w:themeFill="background1" w:themeFillShade="E6"/>
            <w:hideMark/>
          </w:tcPr>
          <w:p w14:paraId="59A3AFEE" w14:textId="77777777" w:rsidR="00E964CF" w:rsidRPr="00442D1C" w:rsidRDefault="00E964CF" w:rsidP="00F26BCA">
            <w:pPr>
              <w:keepNext w:val="0"/>
              <w:spacing w:after="60"/>
              <w:rPr>
                <w:rFonts w:ascii="Montserrat Light" w:hAnsi="Montserrat Light"/>
                <w:bCs/>
                <w:sz w:val="16"/>
                <w:szCs w:val="16"/>
              </w:rPr>
            </w:pPr>
          </w:p>
        </w:tc>
        <w:tc>
          <w:tcPr>
            <w:tcW w:w="1729" w:type="dxa"/>
            <w:tcBorders>
              <w:bottom w:val="single" w:sz="4" w:space="0" w:color="auto"/>
            </w:tcBorders>
            <w:shd w:val="clear" w:color="auto" w:fill="DCDCDC" w:themeFill="background1" w:themeFillShade="E6"/>
            <w:noWrap/>
            <w:hideMark/>
          </w:tcPr>
          <w:p w14:paraId="77A12B87" w14:textId="77777777" w:rsidR="00E964CF" w:rsidRPr="00442D1C" w:rsidRDefault="00E964CF" w:rsidP="00F26BCA">
            <w:pPr>
              <w:keepNext w:val="0"/>
              <w:spacing w:after="60"/>
              <w:jc w:val="left"/>
              <w:cnfStyle w:val="100000000000" w:firstRow="1" w:lastRow="0" w:firstColumn="0" w:lastColumn="0" w:oddVBand="0" w:evenVBand="0" w:oddHBand="0" w:evenHBand="0" w:firstRowFirstColumn="0" w:firstRowLastColumn="0" w:lastRowFirstColumn="0" w:lastRowLastColumn="0"/>
              <w:rPr>
                <w:rFonts w:ascii="Montserrat Light" w:hAnsi="Montserrat Light"/>
                <w:b w:val="0"/>
                <w:bCs/>
                <w:sz w:val="16"/>
                <w:szCs w:val="16"/>
              </w:rPr>
            </w:pPr>
            <w:r w:rsidRPr="00442D1C">
              <w:rPr>
                <w:rFonts w:ascii="Montserrat Light" w:hAnsi="Montserrat Light"/>
                <w:bCs/>
                <w:sz w:val="16"/>
                <w:szCs w:val="16"/>
              </w:rPr>
              <w:t>Data points (n)</w:t>
            </w:r>
          </w:p>
        </w:tc>
        <w:tc>
          <w:tcPr>
            <w:tcW w:w="1664" w:type="dxa"/>
            <w:tcBorders>
              <w:bottom w:val="single" w:sz="4" w:space="0" w:color="auto"/>
            </w:tcBorders>
            <w:shd w:val="clear" w:color="auto" w:fill="DCDCDC" w:themeFill="background1" w:themeFillShade="E6"/>
            <w:noWrap/>
            <w:hideMark/>
          </w:tcPr>
          <w:p w14:paraId="7D0FD3B9" w14:textId="77777777" w:rsidR="00E964CF" w:rsidRPr="00442D1C" w:rsidRDefault="00E964CF" w:rsidP="00F26BCA">
            <w:pPr>
              <w:keepNext w:val="0"/>
              <w:spacing w:after="60"/>
              <w:jc w:val="left"/>
              <w:cnfStyle w:val="100000000000" w:firstRow="1" w:lastRow="0" w:firstColumn="0" w:lastColumn="0" w:oddVBand="0" w:evenVBand="0" w:oddHBand="0" w:evenHBand="0" w:firstRowFirstColumn="0" w:firstRowLastColumn="0" w:lastRowFirstColumn="0" w:lastRowLastColumn="0"/>
              <w:rPr>
                <w:rFonts w:ascii="Montserrat Light" w:hAnsi="Montserrat Light"/>
                <w:b w:val="0"/>
                <w:bCs/>
                <w:sz w:val="16"/>
                <w:szCs w:val="16"/>
              </w:rPr>
            </w:pPr>
            <w:r w:rsidRPr="00442D1C">
              <w:rPr>
                <w:rFonts w:ascii="Montserrat Light" w:hAnsi="Montserrat Light"/>
                <w:bCs/>
                <w:sz w:val="16"/>
                <w:szCs w:val="16"/>
              </w:rPr>
              <w:t>Population (n)</w:t>
            </w:r>
          </w:p>
        </w:tc>
        <w:tc>
          <w:tcPr>
            <w:tcW w:w="1292" w:type="dxa"/>
            <w:tcBorders>
              <w:bottom w:val="single" w:sz="4" w:space="0" w:color="auto"/>
            </w:tcBorders>
            <w:shd w:val="clear" w:color="auto" w:fill="DCDCDC" w:themeFill="background1" w:themeFillShade="E6"/>
            <w:noWrap/>
            <w:hideMark/>
          </w:tcPr>
          <w:p w14:paraId="633A5FCF" w14:textId="6614B4FA" w:rsidR="00E964CF" w:rsidRPr="00442D1C" w:rsidRDefault="00E964CF" w:rsidP="00F26BCA">
            <w:pPr>
              <w:keepNext w:val="0"/>
              <w:spacing w:after="60"/>
              <w:jc w:val="left"/>
              <w:cnfStyle w:val="100000000000" w:firstRow="1" w:lastRow="0" w:firstColumn="0" w:lastColumn="0" w:oddVBand="0" w:evenVBand="0" w:oddHBand="0" w:evenHBand="0" w:firstRowFirstColumn="0" w:firstRowLastColumn="0" w:lastRowFirstColumn="0" w:lastRowLastColumn="0"/>
              <w:rPr>
                <w:rFonts w:ascii="Montserrat Light" w:hAnsi="Montserrat Light"/>
                <w:b w:val="0"/>
                <w:bCs/>
                <w:sz w:val="16"/>
                <w:szCs w:val="16"/>
              </w:rPr>
            </w:pPr>
            <w:r w:rsidRPr="00442D1C">
              <w:rPr>
                <w:rFonts w:ascii="Montserrat Light" w:hAnsi="Montserrat Light"/>
                <w:bCs/>
                <w:sz w:val="16"/>
                <w:szCs w:val="16"/>
              </w:rPr>
              <w:t>Proportion</w:t>
            </w:r>
            <w:r w:rsidR="00BE6BCD" w:rsidRPr="00442D1C">
              <w:rPr>
                <w:rFonts w:ascii="Montserrat Light" w:hAnsi="Montserrat Light"/>
                <w:bCs/>
                <w:sz w:val="16"/>
                <w:szCs w:val="16"/>
              </w:rPr>
              <w:t xml:space="preserve"> (%)</w:t>
            </w:r>
          </w:p>
        </w:tc>
        <w:tc>
          <w:tcPr>
            <w:tcW w:w="1432" w:type="dxa"/>
            <w:tcBorders>
              <w:bottom w:val="single" w:sz="4" w:space="0" w:color="auto"/>
            </w:tcBorders>
            <w:shd w:val="clear" w:color="auto" w:fill="DCDCDC" w:themeFill="background1" w:themeFillShade="E6"/>
            <w:noWrap/>
            <w:hideMark/>
          </w:tcPr>
          <w:p w14:paraId="517A6EED" w14:textId="77777777" w:rsidR="00E964CF" w:rsidRPr="00442D1C" w:rsidRDefault="00E964CF" w:rsidP="00F26BCA">
            <w:pPr>
              <w:keepNext w:val="0"/>
              <w:spacing w:after="60"/>
              <w:jc w:val="left"/>
              <w:cnfStyle w:val="100000000000" w:firstRow="1" w:lastRow="0" w:firstColumn="0" w:lastColumn="0" w:oddVBand="0" w:evenVBand="0" w:oddHBand="0" w:evenHBand="0" w:firstRowFirstColumn="0" w:firstRowLastColumn="0" w:lastRowFirstColumn="0" w:lastRowLastColumn="0"/>
              <w:rPr>
                <w:rFonts w:ascii="Montserrat Light" w:hAnsi="Montserrat Light"/>
                <w:b w:val="0"/>
                <w:bCs/>
                <w:sz w:val="16"/>
                <w:szCs w:val="16"/>
              </w:rPr>
            </w:pPr>
            <w:r w:rsidRPr="00442D1C">
              <w:rPr>
                <w:rFonts w:ascii="Montserrat Light" w:hAnsi="Montserrat Light"/>
                <w:bCs/>
                <w:sz w:val="16"/>
                <w:szCs w:val="16"/>
              </w:rPr>
              <w:t>95% CI</w:t>
            </w:r>
          </w:p>
        </w:tc>
      </w:tr>
      <w:tr w:rsidR="00DB62CB" w:rsidRPr="00442D1C" w14:paraId="5AC37D13" w14:textId="77777777" w:rsidTr="00F26BCA">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909" w:type="dxa"/>
            <w:tcBorders>
              <w:top w:val="single" w:sz="4" w:space="0" w:color="auto"/>
            </w:tcBorders>
            <w:noWrap/>
            <w:hideMark/>
          </w:tcPr>
          <w:p w14:paraId="18120DEC" w14:textId="6B1C9D14" w:rsidR="00DB62CB" w:rsidRPr="00442D1C" w:rsidRDefault="00B143FB" w:rsidP="00F26BCA">
            <w:pPr>
              <w:keepNext w:val="0"/>
              <w:spacing w:after="60"/>
              <w:rPr>
                <w:rFonts w:ascii="Montserrat Light" w:hAnsi="Montserrat Light"/>
                <w:sz w:val="16"/>
                <w:szCs w:val="16"/>
              </w:rPr>
            </w:pPr>
            <w:r>
              <w:rPr>
                <w:rFonts w:ascii="Montserrat Light" w:hAnsi="Montserrat Light"/>
                <w:sz w:val="16"/>
                <w:szCs w:val="16"/>
              </w:rPr>
              <w:t>Eluvia™</w:t>
            </w:r>
          </w:p>
        </w:tc>
        <w:tc>
          <w:tcPr>
            <w:tcW w:w="1729" w:type="dxa"/>
            <w:tcBorders>
              <w:top w:val="single" w:sz="4" w:space="0" w:color="auto"/>
            </w:tcBorders>
            <w:noWrap/>
            <w:hideMark/>
          </w:tcPr>
          <w:p w14:paraId="07ACD8AD" w14:textId="77777777" w:rsidR="00DB62CB" w:rsidRPr="00442D1C" w:rsidRDefault="00DB62CB" w:rsidP="00F26BCA">
            <w:pPr>
              <w:keepNext w:val="0"/>
              <w:spacing w:after="60"/>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3</w:t>
            </w:r>
          </w:p>
        </w:tc>
        <w:tc>
          <w:tcPr>
            <w:tcW w:w="1664" w:type="dxa"/>
            <w:tcBorders>
              <w:top w:val="single" w:sz="4" w:space="0" w:color="auto"/>
            </w:tcBorders>
            <w:noWrap/>
            <w:hideMark/>
          </w:tcPr>
          <w:p w14:paraId="0D011255" w14:textId="77777777" w:rsidR="00DB62CB" w:rsidRPr="00442D1C" w:rsidRDefault="00DB62CB" w:rsidP="00F26BCA">
            <w:pPr>
              <w:keepNext w:val="0"/>
              <w:spacing w:after="60"/>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767</w:t>
            </w:r>
          </w:p>
        </w:tc>
        <w:tc>
          <w:tcPr>
            <w:tcW w:w="1292" w:type="dxa"/>
            <w:tcBorders>
              <w:top w:val="single" w:sz="4" w:space="0" w:color="auto"/>
            </w:tcBorders>
            <w:noWrap/>
            <w:hideMark/>
          </w:tcPr>
          <w:p w14:paraId="7D29042B" w14:textId="77777777" w:rsidR="00DB62CB" w:rsidRPr="00442D1C" w:rsidRDefault="00DB62CB" w:rsidP="00F26BCA">
            <w:pPr>
              <w:keepNext w:val="0"/>
              <w:spacing w:after="60"/>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86.49</w:t>
            </w:r>
          </w:p>
        </w:tc>
        <w:tc>
          <w:tcPr>
            <w:tcW w:w="1432" w:type="dxa"/>
            <w:tcBorders>
              <w:top w:val="single" w:sz="4" w:space="0" w:color="auto"/>
            </w:tcBorders>
            <w:noWrap/>
            <w:hideMark/>
          </w:tcPr>
          <w:p w14:paraId="2991D5CA" w14:textId="77777777" w:rsidR="00DB62CB" w:rsidRPr="00442D1C" w:rsidRDefault="00DB62CB" w:rsidP="00F26BCA">
            <w:pPr>
              <w:keepNext w:val="0"/>
              <w:spacing w:after="60"/>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74.81; 93.24</w:t>
            </w:r>
          </w:p>
        </w:tc>
      </w:tr>
      <w:tr w:rsidR="00DB62CB" w:rsidRPr="00442D1C" w14:paraId="394E5753" w14:textId="77777777" w:rsidTr="00F26BCA">
        <w:trPr>
          <w:cantSplit/>
        </w:trPr>
        <w:tc>
          <w:tcPr>
            <w:cnfStyle w:val="001000000000" w:firstRow="0" w:lastRow="0" w:firstColumn="1" w:lastColumn="0" w:oddVBand="0" w:evenVBand="0" w:oddHBand="0" w:evenHBand="0" w:firstRowFirstColumn="0" w:firstRowLastColumn="0" w:lastRowFirstColumn="0" w:lastRowLastColumn="0"/>
            <w:tcW w:w="2909" w:type="dxa"/>
            <w:noWrap/>
            <w:hideMark/>
          </w:tcPr>
          <w:p w14:paraId="18A221D0" w14:textId="59E5C650" w:rsidR="00DB62CB" w:rsidRPr="00442D1C" w:rsidRDefault="00B143FB" w:rsidP="00F26BCA">
            <w:pPr>
              <w:keepNext w:val="0"/>
              <w:spacing w:after="60"/>
              <w:rPr>
                <w:rFonts w:ascii="Montserrat Light" w:hAnsi="Montserrat Light"/>
                <w:sz w:val="16"/>
                <w:szCs w:val="16"/>
              </w:rPr>
            </w:pPr>
            <w:proofErr w:type="spellStart"/>
            <w:r>
              <w:rPr>
                <w:rFonts w:ascii="Montserrat Light" w:hAnsi="Montserrat Light"/>
                <w:sz w:val="16"/>
                <w:szCs w:val="16"/>
              </w:rPr>
              <w:t>Zilver</w:t>
            </w:r>
            <w:proofErr w:type="spellEnd"/>
            <w:r>
              <w:rPr>
                <w:rFonts w:ascii="Montserrat Light" w:hAnsi="Montserrat Light"/>
                <w:sz w:val="16"/>
                <w:szCs w:val="16"/>
              </w:rPr>
              <w:t>® PTX®</w:t>
            </w:r>
          </w:p>
        </w:tc>
        <w:tc>
          <w:tcPr>
            <w:tcW w:w="1729" w:type="dxa"/>
            <w:noWrap/>
            <w:hideMark/>
          </w:tcPr>
          <w:p w14:paraId="1EF7EF39" w14:textId="77777777" w:rsidR="00DB62CB" w:rsidRPr="00442D1C" w:rsidRDefault="00DB62CB" w:rsidP="00F26BCA">
            <w:pPr>
              <w:keepNext w:val="0"/>
              <w:spacing w:after="60"/>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6</w:t>
            </w:r>
          </w:p>
        </w:tc>
        <w:tc>
          <w:tcPr>
            <w:tcW w:w="1664" w:type="dxa"/>
            <w:noWrap/>
            <w:hideMark/>
          </w:tcPr>
          <w:p w14:paraId="28A11C33" w14:textId="77777777" w:rsidR="00DB62CB" w:rsidRPr="00442D1C" w:rsidRDefault="00DB62CB" w:rsidP="00F26BCA">
            <w:pPr>
              <w:keepNext w:val="0"/>
              <w:spacing w:after="60"/>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1267</w:t>
            </w:r>
          </w:p>
        </w:tc>
        <w:tc>
          <w:tcPr>
            <w:tcW w:w="1292" w:type="dxa"/>
            <w:noWrap/>
            <w:hideMark/>
          </w:tcPr>
          <w:p w14:paraId="47C396BC" w14:textId="77777777" w:rsidR="00DB62CB" w:rsidRPr="00442D1C" w:rsidRDefault="00DB62CB" w:rsidP="00F26BCA">
            <w:pPr>
              <w:keepNext w:val="0"/>
              <w:spacing w:after="60"/>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80.65</w:t>
            </w:r>
          </w:p>
        </w:tc>
        <w:tc>
          <w:tcPr>
            <w:tcW w:w="1432" w:type="dxa"/>
            <w:noWrap/>
            <w:hideMark/>
          </w:tcPr>
          <w:p w14:paraId="357A8BB4" w14:textId="77777777" w:rsidR="00DB62CB" w:rsidRPr="00442D1C" w:rsidRDefault="00DB62CB" w:rsidP="00F26BCA">
            <w:pPr>
              <w:keepNext w:val="0"/>
              <w:spacing w:after="60"/>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71.62; 87.31</w:t>
            </w:r>
          </w:p>
        </w:tc>
      </w:tr>
      <w:tr w:rsidR="00DB62CB" w:rsidRPr="00442D1C" w14:paraId="55730A82" w14:textId="77777777" w:rsidTr="00F26BCA">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909" w:type="dxa"/>
            <w:noWrap/>
            <w:hideMark/>
          </w:tcPr>
          <w:p w14:paraId="0D78EA51" w14:textId="3BB3A8F4" w:rsidR="00DB62CB" w:rsidRPr="00442D1C" w:rsidRDefault="00B143FB" w:rsidP="00F26BCA">
            <w:pPr>
              <w:keepNext w:val="0"/>
              <w:spacing w:after="60"/>
              <w:rPr>
                <w:rFonts w:ascii="Montserrat Light" w:hAnsi="Montserrat Light"/>
                <w:sz w:val="16"/>
                <w:szCs w:val="16"/>
              </w:rPr>
            </w:pPr>
            <w:proofErr w:type="spellStart"/>
            <w:r>
              <w:rPr>
                <w:rFonts w:ascii="Montserrat Light" w:hAnsi="Montserrat Light"/>
                <w:sz w:val="16"/>
                <w:szCs w:val="16"/>
              </w:rPr>
              <w:t>Viabahn</w:t>
            </w:r>
            <w:proofErr w:type="spellEnd"/>
          </w:p>
        </w:tc>
        <w:tc>
          <w:tcPr>
            <w:tcW w:w="1729" w:type="dxa"/>
            <w:noWrap/>
            <w:hideMark/>
          </w:tcPr>
          <w:p w14:paraId="72C1CCC3" w14:textId="77777777" w:rsidR="00DB62CB" w:rsidRPr="00442D1C" w:rsidRDefault="00DB62CB" w:rsidP="00F26BCA">
            <w:pPr>
              <w:keepNext w:val="0"/>
              <w:spacing w:after="60"/>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1</w:t>
            </w:r>
          </w:p>
        </w:tc>
        <w:tc>
          <w:tcPr>
            <w:tcW w:w="1664" w:type="dxa"/>
            <w:noWrap/>
            <w:hideMark/>
          </w:tcPr>
          <w:p w14:paraId="0FD93C8B" w14:textId="77777777" w:rsidR="00DB62CB" w:rsidRPr="00442D1C" w:rsidRDefault="00DB62CB" w:rsidP="00F26BCA">
            <w:pPr>
              <w:keepNext w:val="0"/>
              <w:spacing w:after="60"/>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89</w:t>
            </w:r>
          </w:p>
        </w:tc>
        <w:tc>
          <w:tcPr>
            <w:tcW w:w="1292" w:type="dxa"/>
            <w:noWrap/>
            <w:hideMark/>
          </w:tcPr>
          <w:p w14:paraId="1BF462F6" w14:textId="77777777" w:rsidR="00DB62CB" w:rsidRPr="00442D1C" w:rsidRDefault="00DB62CB" w:rsidP="00F26BCA">
            <w:pPr>
              <w:keepNext w:val="0"/>
              <w:spacing w:after="60"/>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91.01</w:t>
            </w:r>
          </w:p>
        </w:tc>
        <w:tc>
          <w:tcPr>
            <w:tcW w:w="1432" w:type="dxa"/>
            <w:noWrap/>
            <w:hideMark/>
          </w:tcPr>
          <w:p w14:paraId="09852F44" w14:textId="5887E312" w:rsidR="00DB62CB" w:rsidRPr="00442D1C" w:rsidRDefault="00DB62CB" w:rsidP="00F26BCA">
            <w:pPr>
              <w:keepNext w:val="0"/>
              <w:spacing w:after="60"/>
              <w:cnfStyle w:val="000000100000" w:firstRow="0" w:lastRow="0" w:firstColumn="0" w:lastColumn="0" w:oddVBand="0" w:evenVBand="0" w:oddHBand="1"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83.0</w:t>
            </w:r>
            <w:r w:rsidR="006103CE">
              <w:rPr>
                <w:rFonts w:ascii="Montserrat Light" w:hAnsi="Montserrat Light"/>
                <w:sz w:val="16"/>
                <w:szCs w:val="16"/>
              </w:rPr>
              <w:t>5</w:t>
            </w:r>
            <w:r w:rsidRPr="00442D1C">
              <w:rPr>
                <w:rFonts w:ascii="Montserrat Light" w:hAnsi="Montserrat Light"/>
                <w:sz w:val="16"/>
                <w:szCs w:val="16"/>
              </w:rPr>
              <w:t>; 9</w:t>
            </w:r>
            <w:r w:rsidR="006103CE">
              <w:rPr>
                <w:rFonts w:ascii="Montserrat Light" w:hAnsi="Montserrat Light"/>
                <w:sz w:val="16"/>
                <w:szCs w:val="16"/>
              </w:rPr>
              <w:t>6</w:t>
            </w:r>
            <w:r w:rsidRPr="00442D1C">
              <w:rPr>
                <w:rFonts w:ascii="Montserrat Light" w:hAnsi="Montserrat Light"/>
                <w:sz w:val="16"/>
                <w:szCs w:val="16"/>
              </w:rPr>
              <w:t>.</w:t>
            </w:r>
            <w:r w:rsidR="006103CE">
              <w:rPr>
                <w:rFonts w:ascii="Montserrat Light" w:hAnsi="Montserrat Light"/>
                <w:sz w:val="16"/>
                <w:szCs w:val="16"/>
              </w:rPr>
              <w:t>0</w:t>
            </w:r>
            <w:r w:rsidRPr="00442D1C">
              <w:rPr>
                <w:rFonts w:ascii="Montserrat Light" w:hAnsi="Montserrat Light"/>
                <w:sz w:val="16"/>
                <w:szCs w:val="16"/>
              </w:rPr>
              <w:t>4</w:t>
            </w:r>
          </w:p>
        </w:tc>
      </w:tr>
      <w:tr w:rsidR="00DB62CB" w:rsidRPr="00442D1C" w14:paraId="0AB23397" w14:textId="77777777" w:rsidTr="00F26BCA">
        <w:trPr>
          <w:cantSplit/>
        </w:trPr>
        <w:tc>
          <w:tcPr>
            <w:cnfStyle w:val="001000000000" w:firstRow="0" w:lastRow="0" w:firstColumn="1" w:lastColumn="0" w:oddVBand="0" w:evenVBand="0" w:oddHBand="0" w:evenHBand="0" w:firstRowFirstColumn="0" w:firstRowLastColumn="0" w:lastRowFirstColumn="0" w:lastRowLastColumn="0"/>
            <w:tcW w:w="2909" w:type="dxa"/>
            <w:noWrap/>
            <w:hideMark/>
          </w:tcPr>
          <w:p w14:paraId="39671004" w14:textId="37BC3F71" w:rsidR="00DB62CB" w:rsidRPr="00442D1C" w:rsidRDefault="004A3B34" w:rsidP="00F26BCA">
            <w:pPr>
              <w:keepNext w:val="0"/>
              <w:spacing w:after="60"/>
              <w:rPr>
                <w:rFonts w:ascii="Montserrat Light" w:hAnsi="Montserrat Light"/>
                <w:sz w:val="16"/>
                <w:szCs w:val="16"/>
              </w:rPr>
            </w:pPr>
            <w:r>
              <w:rPr>
                <w:rFonts w:ascii="Montserrat Light" w:hAnsi="Montserrat Light"/>
                <w:sz w:val="16"/>
                <w:szCs w:val="16"/>
              </w:rPr>
              <w:t>BMS</w:t>
            </w:r>
          </w:p>
        </w:tc>
        <w:tc>
          <w:tcPr>
            <w:tcW w:w="1729" w:type="dxa"/>
            <w:noWrap/>
            <w:hideMark/>
          </w:tcPr>
          <w:p w14:paraId="41DE4DC8" w14:textId="77777777" w:rsidR="00DB62CB" w:rsidRPr="00442D1C" w:rsidRDefault="00DB62CB" w:rsidP="00F26BCA">
            <w:pPr>
              <w:keepNext w:val="0"/>
              <w:spacing w:after="60"/>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19</w:t>
            </w:r>
          </w:p>
        </w:tc>
        <w:tc>
          <w:tcPr>
            <w:tcW w:w="1664" w:type="dxa"/>
            <w:noWrap/>
            <w:hideMark/>
          </w:tcPr>
          <w:p w14:paraId="085AD3D1" w14:textId="77777777" w:rsidR="00DB62CB" w:rsidRPr="00442D1C" w:rsidRDefault="00DB62CB" w:rsidP="00F26BCA">
            <w:pPr>
              <w:keepNext w:val="0"/>
              <w:spacing w:after="60"/>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2021</w:t>
            </w:r>
          </w:p>
        </w:tc>
        <w:tc>
          <w:tcPr>
            <w:tcW w:w="1292" w:type="dxa"/>
            <w:noWrap/>
            <w:hideMark/>
          </w:tcPr>
          <w:p w14:paraId="1F7CAA75" w14:textId="77777777" w:rsidR="00DB62CB" w:rsidRPr="00442D1C" w:rsidRDefault="00DB62CB" w:rsidP="00F26BCA">
            <w:pPr>
              <w:keepNext w:val="0"/>
              <w:spacing w:after="60"/>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79.7</w:t>
            </w:r>
          </w:p>
        </w:tc>
        <w:tc>
          <w:tcPr>
            <w:tcW w:w="1432" w:type="dxa"/>
            <w:noWrap/>
            <w:hideMark/>
          </w:tcPr>
          <w:p w14:paraId="0CA40075" w14:textId="77777777" w:rsidR="00DB62CB" w:rsidRPr="00442D1C" w:rsidRDefault="00DB62CB" w:rsidP="00F26BCA">
            <w:pPr>
              <w:keepNext w:val="0"/>
              <w:spacing w:after="60"/>
              <w:cnfStyle w:val="000000000000" w:firstRow="0" w:lastRow="0" w:firstColumn="0" w:lastColumn="0" w:oddVBand="0" w:evenVBand="0" w:oddHBand="0" w:evenHBand="0" w:firstRowFirstColumn="0" w:firstRowLastColumn="0" w:lastRowFirstColumn="0" w:lastRowLastColumn="0"/>
              <w:rPr>
                <w:rFonts w:ascii="Montserrat Light" w:hAnsi="Montserrat Light"/>
                <w:sz w:val="16"/>
                <w:szCs w:val="16"/>
              </w:rPr>
            </w:pPr>
            <w:r w:rsidRPr="00442D1C">
              <w:rPr>
                <w:rFonts w:ascii="Montserrat Light" w:hAnsi="Montserrat Light"/>
                <w:sz w:val="16"/>
                <w:szCs w:val="16"/>
              </w:rPr>
              <w:t>75.24; 83.54</w:t>
            </w:r>
          </w:p>
        </w:tc>
      </w:tr>
    </w:tbl>
    <w:p w14:paraId="57900030" w14:textId="77174CFD" w:rsidR="00DB62CB" w:rsidRPr="00B143FB" w:rsidRDefault="00E964CF" w:rsidP="00DB62CB">
      <w:pPr>
        <w:rPr>
          <w:sz w:val="18"/>
          <w:szCs w:val="18"/>
        </w:rPr>
      </w:pPr>
      <w:r w:rsidRPr="00442D1C">
        <w:t>*</w:t>
      </w:r>
      <w:r w:rsidRPr="00442D1C">
        <w:rPr>
          <w:sz w:val="18"/>
          <w:szCs w:val="18"/>
        </w:rPr>
        <w:t xml:space="preserve"> It was not possible to repeat the analyses for the 24-month timepoint due to the low number of studies and the heterogeneity in reporting this outcome.</w:t>
      </w:r>
      <w:r w:rsidR="00DB62CB">
        <w:rPr>
          <w:sz w:val="18"/>
          <w:szCs w:val="18"/>
        </w:rPr>
        <w:t xml:space="preserve"> </w:t>
      </w:r>
      <w:r w:rsidR="00DB62CB" w:rsidRPr="00B143FB">
        <w:rPr>
          <w:sz w:val="18"/>
          <w:szCs w:val="18"/>
        </w:rPr>
        <w:t>Abbreviations: CI, confidence interval</w:t>
      </w:r>
      <w:r w:rsidR="004A3B34">
        <w:rPr>
          <w:sz w:val="18"/>
          <w:szCs w:val="18"/>
        </w:rPr>
        <w:t>.</w:t>
      </w:r>
    </w:p>
    <w:p w14:paraId="7171EC56" w14:textId="4A642760" w:rsidR="00E964CF" w:rsidRPr="00B143FB" w:rsidRDefault="00E964CF" w:rsidP="00E964CF"/>
    <w:p w14:paraId="0249FE81" w14:textId="328D81AB" w:rsidR="00E964CF" w:rsidRPr="00B143FB" w:rsidRDefault="00E964CF" w:rsidP="004B4904">
      <w:pPr>
        <w:rPr>
          <w:sz w:val="18"/>
          <w:szCs w:val="18"/>
        </w:rPr>
        <w:sectPr w:rsidR="00E964CF" w:rsidRPr="00B143FB" w:rsidSect="008C2406">
          <w:pgSz w:w="11906" w:h="16838"/>
          <w:pgMar w:top="1440" w:right="1440" w:bottom="1440" w:left="1440" w:header="708" w:footer="680" w:gutter="0"/>
          <w:cols w:space="708"/>
          <w:titlePg/>
          <w:docGrid w:linePitch="360"/>
        </w:sectPr>
      </w:pPr>
    </w:p>
    <w:p w14:paraId="414D9312" w14:textId="1D6F035B" w:rsidR="00CD29A4" w:rsidRPr="00CC15F1" w:rsidRDefault="00CC4596" w:rsidP="283646D7">
      <w:pPr>
        <w:pStyle w:val="Caption"/>
        <w:rPr>
          <w:rFonts w:ascii="Times New Roman" w:eastAsiaTheme="majorEastAsia" w:hAnsi="Times New Roman" w:cstheme="majorBidi"/>
          <w:iCs w:val="0"/>
          <w:sz w:val="32"/>
          <w:szCs w:val="32"/>
        </w:rPr>
      </w:pPr>
      <w:bookmarkStart w:id="20" w:name="_Toc184828888"/>
      <w:r w:rsidRPr="00CC15F1">
        <w:rPr>
          <w:rFonts w:ascii="Times New Roman" w:eastAsiaTheme="majorEastAsia" w:hAnsi="Times New Roman" w:cstheme="majorBidi"/>
          <w:iCs w:val="0"/>
          <w:sz w:val="32"/>
          <w:szCs w:val="32"/>
        </w:rPr>
        <w:lastRenderedPageBreak/>
        <w:t>Supplementary</w:t>
      </w:r>
      <w:r w:rsidRPr="00442D1C">
        <w:rPr>
          <w:sz w:val="32"/>
          <w:szCs w:val="32"/>
        </w:rPr>
        <w:t xml:space="preserve"> </w:t>
      </w:r>
      <w:r w:rsidRPr="00CC15F1">
        <w:rPr>
          <w:rFonts w:ascii="Times New Roman" w:eastAsiaTheme="majorEastAsia" w:hAnsi="Times New Roman" w:cstheme="majorBidi"/>
          <w:iCs w:val="0"/>
          <w:sz w:val="32"/>
          <w:szCs w:val="32"/>
        </w:rPr>
        <w:t>f</w:t>
      </w:r>
      <w:r w:rsidR="003E6867" w:rsidRPr="00CC15F1">
        <w:rPr>
          <w:rFonts w:ascii="Times New Roman" w:eastAsiaTheme="majorEastAsia" w:hAnsi="Times New Roman" w:cstheme="majorBidi"/>
          <w:iCs w:val="0"/>
          <w:sz w:val="32"/>
          <w:szCs w:val="32"/>
        </w:rPr>
        <w:t>igures</w:t>
      </w:r>
      <w:bookmarkEnd w:id="20"/>
    </w:p>
    <w:p w14:paraId="758B5D94" w14:textId="43BC653F" w:rsidR="00CD29A4" w:rsidRPr="00442D1C" w:rsidRDefault="5B14128F" w:rsidP="283646D7">
      <w:pPr>
        <w:pStyle w:val="Caption"/>
        <w:jc w:val="center"/>
        <w:rPr>
          <w:rFonts w:eastAsia="Calibri"/>
          <w:bCs/>
          <w:sz w:val="32"/>
          <w:szCs w:val="32"/>
        </w:rPr>
      </w:pPr>
      <w:r w:rsidRPr="00442D1C">
        <w:rPr>
          <w:noProof/>
        </w:rPr>
        <w:drawing>
          <wp:inline distT="0" distB="0" distL="0" distR="0" wp14:anchorId="123C361A" wp14:editId="549253BA">
            <wp:extent cx="5212800" cy="3456008"/>
            <wp:effectExtent l="0" t="0" r="6985" b="0"/>
            <wp:docPr id="1167566915" name="Picture 1167566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extLst>
                        <a:ext uri="{28A0092B-C50C-407E-A947-70E740481C1C}">
                          <a14:useLocalDpi xmlns:a14="http://schemas.microsoft.com/office/drawing/2010/main" val="0"/>
                        </a:ext>
                      </a:extLst>
                    </a:blip>
                    <a:srcRect l="17398" t="17659" r="17451" b="10429"/>
                    <a:stretch>
                      <a:fillRect/>
                    </a:stretch>
                  </pic:blipFill>
                  <pic:spPr bwMode="auto">
                    <a:xfrm>
                      <a:off x="0" y="0"/>
                      <a:ext cx="5212800" cy="3456008"/>
                    </a:xfrm>
                    <a:prstGeom prst="rect">
                      <a:avLst/>
                    </a:prstGeom>
                    <a:ln>
                      <a:noFill/>
                    </a:ln>
                    <a:extLst>
                      <a:ext uri="{53640926-AAD7-44D8-BBD7-CCE9431645EC}">
                        <a14:shadowObscured xmlns:a14="http://schemas.microsoft.com/office/drawing/2010/main"/>
                      </a:ext>
                    </a:extLst>
                  </pic:spPr>
                </pic:pic>
              </a:graphicData>
            </a:graphic>
          </wp:inline>
        </w:drawing>
      </w:r>
    </w:p>
    <w:p w14:paraId="3CD2E9AE" w14:textId="654D5C36" w:rsidR="008C2406" w:rsidRPr="00442D1C" w:rsidRDefault="004774F6" w:rsidP="00662540">
      <w:pPr>
        <w:pStyle w:val="Caption"/>
        <w:ind w:left="0" w:firstLine="0"/>
        <w:rPr>
          <w:noProof/>
        </w:rPr>
      </w:pPr>
      <w:bookmarkStart w:id="21" w:name="_Toc216797821"/>
      <w:r w:rsidRPr="00442D1C">
        <w:t xml:space="preserve">Supplementary </w:t>
      </w:r>
      <w:r w:rsidR="00F34D44" w:rsidRPr="00442D1C">
        <w:t xml:space="preserve">Figure </w:t>
      </w:r>
      <w:fldSimple w:instr=" SEQ Figure \* ARABIC ">
        <w:r w:rsidR="00D44B78">
          <w:rPr>
            <w:noProof/>
          </w:rPr>
          <w:t>1</w:t>
        </w:r>
      </w:fldSimple>
      <w:r w:rsidR="00ED71C2" w:rsidRPr="00442D1C">
        <w:rPr>
          <w:noProof/>
        </w:rPr>
        <w:t>.</w:t>
      </w:r>
      <w:r w:rsidR="008C2406" w:rsidRPr="00442D1C">
        <w:rPr>
          <w:noProof/>
        </w:rPr>
        <w:t xml:space="preserve"> </w:t>
      </w:r>
      <w:r w:rsidR="00ED71C2" w:rsidRPr="00442D1C">
        <w:rPr>
          <w:noProof/>
        </w:rPr>
        <w:t>P</w:t>
      </w:r>
      <w:r w:rsidR="008C2406" w:rsidRPr="00442D1C">
        <w:rPr>
          <w:noProof/>
        </w:rPr>
        <w:t>rimary patency at 12 months</w:t>
      </w:r>
      <w:r w:rsidR="00ED71C2" w:rsidRPr="00442D1C">
        <w:rPr>
          <w:noProof/>
        </w:rPr>
        <w:t xml:space="preserve"> for </w:t>
      </w:r>
      <w:r w:rsidR="00B143FB">
        <w:rPr>
          <w:noProof/>
        </w:rPr>
        <w:t>Eluvia™</w:t>
      </w:r>
      <w:r w:rsidR="00ED71C2" w:rsidRPr="00442D1C">
        <w:rPr>
          <w:noProof/>
        </w:rPr>
        <w:t>.</w:t>
      </w:r>
      <w:bookmarkEnd w:id="21"/>
      <w:r w:rsidR="00AA37B7" w:rsidRPr="00442D1C">
        <w:rPr>
          <w:noProof/>
        </w:rPr>
        <w:t xml:space="preserve"> </w:t>
      </w:r>
    </w:p>
    <w:p w14:paraId="009F3AD1" w14:textId="51DF63F6" w:rsidR="008C2406" w:rsidRPr="00442D1C" w:rsidRDefault="61003895" w:rsidP="00485607">
      <w:pPr>
        <w:keepNext/>
        <w:jc w:val="center"/>
      </w:pPr>
      <w:r w:rsidRPr="00442D1C">
        <w:rPr>
          <w:noProof/>
        </w:rPr>
        <w:lastRenderedPageBreak/>
        <w:drawing>
          <wp:inline distT="0" distB="0" distL="0" distR="0" wp14:anchorId="5FDC6022" wp14:editId="459B791A">
            <wp:extent cx="5212800" cy="5522060"/>
            <wp:effectExtent l="0" t="0" r="6985" b="2540"/>
            <wp:docPr id="301417209" name="Picture 301417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417209" name="Picture 301417209"/>
                    <pic:cNvPicPr/>
                  </pic:nvPicPr>
                  <pic:blipFill rotWithShape="1">
                    <a:blip r:embed="rId15">
                      <a:extLst>
                        <a:ext uri="{28A0092B-C50C-407E-A947-70E740481C1C}">
                          <a14:useLocalDpi xmlns:a14="http://schemas.microsoft.com/office/drawing/2010/main" val="0"/>
                        </a:ext>
                      </a:extLst>
                    </a:blip>
                    <a:srcRect l="16086" t="15988" r="16366" b="10874"/>
                    <a:stretch>
                      <a:fillRect/>
                    </a:stretch>
                  </pic:blipFill>
                  <pic:spPr bwMode="auto">
                    <a:xfrm>
                      <a:off x="0" y="0"/>
                      <a:ext cx="5212800" cy="5522060"/>
                    </a:xfrm>
                    <a:prstGeom prst="rect">
                      <a:avLst/>
                    </a:prstGeom>
                    <a:ln>
                      <a:noFill/>
                    </a:ln>
                    <a:extLst>
                      <a:ext uri="{53640926-AAD7-44D8-BBD7-CCE9431645EC}">
                        <a14:shadowObscured xmlns:a14="http://schemas.microsoft.com/office/drawing/2010/main"/>
                      </a:ext>
                    </a:extLst>
                  </pic:spPr>
                </pic:pic>
              </a:graphicData>
            </a:graphic>
          </wp:inline>
        </w:drawing>
      </w:r>
    </w:p>
    <w:p w14:paraId="27477A48" w14:textId="5EB16ACF" w:rsidR="00065F7E" w:rsidRPr="00442D1C" w:rsidRDefault="004774F6" w:rsidP="00662540">
      <w:pPr>
        <w:pStyle w:val="Caption"/>
      </w:pPr>
      <w:bookmarkStart w:id="22" w:name="_Toc216797822"/>
      <w:r w:rsidRPr="00442D1C">
        <w:t xml:space="preserve">Supplementary Figure </w:t>
      </w:r>
      <w:fldSimple w:instr=" SEQ Figure \* ARABIC ">
        <w:r w:rsidR="00D44B78">
          <w:rPr>
            <w:noProof/>
          </w:rPr>
          <w:t>2</w:t>
        </w:r>
      </w:fldSimple>
      <w:r w:rsidR="0080311A" w:rsidRPr="00442D1C">
        <w:t>.</w:t>
      </w:r>
      <w:r w:rsidRPr="00442D1C">
        <w:t xml:space="preserve"> Primary patency at 12 months for </w:t>
      </w:r>
      <w:proofErr w:type="spellStart"/>
      <w:r w:rsidR="00B143FB">
        <w:t>Zilver</w:t>
      </w:r>
      <w:proofErr w:type="spellEnd"/>
      <w:r w:rsidR="00B143FB">
        <w:t>® PTX®</w:t>
      </w:r>
      <w:r w:rsidRPr="00442D1C">
        <w:t>.</w:t>
      </w:r>
      <w:bookmarkEnd w:id="22"/>
      <w:r w:rsidR="0080311A" w:rsidRPr="00442D1C">
        <w:t xml:space="preserve"> </w:t>
      </w:r>
    </w:p>
    <w:p w14:paraId="144D3EB5" w14:textId="77777777" w:rsidR="008C2406" w:rsidRPr="00442D1C" w:rsidRDefault="008C2406" w:rsidP="003E6867">
      <w:pPr>
        <w:pStyle w:val="NormalWeb"/>
        <w:keepNext/>
        <w:jc w:val="center"/>
      </w:pPr>
      <w:r w:rsidRPr="00442D1C">
        <w:rPr>
          <w:noProof/>
        </w:rPr>
        <w:lastRenderedPageBreak/>
        <w:drawing>
          <wp:inline distT="0" distB="0" distL="0" distR="0" wp14:anchorId="25F007E2" wp14:editId="6024A8C2">
            <wp:extent cx="5212800" cy="2875583"/>
            <wp:effectExtent l="0" t="0" r="6985" b="1270"/>
            <wp:docPr id="103140488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404880" name="Picture 4"/>
                    <pic:cNvPicPr>
                      <a:picLocks noChangeAspect="1" noChangeArrowheads="1"/>
                    </pic:cNvPicPr>
                  </pic:nvPicPr>
                  <pic:blipFill rotWithShape="1">
                    <a:blip r:embed="rId16">
                      <a:extLst>
                        <a:ext uri="{28A0092B-C50C-407E-A947-70E740481C1C}">
                          <a14:useLocalDpi xmlns:a14="http://schemas.microsoft.com/office/drawing/2010/main" val="0"/>
                        </a:ext>
                      </a:extLst>
                    </a:blip>
                    <a:srcRect l="18396" t="19294" r="17876" b="8798"/>
                    <a:stretch>
                      <a:fillRect/>
                    </a:stretch>
                  </pic:blipFill>
                  <pic:spPr bwMode="auto">
                    <a:xfrm>
                      <a:off x="0" y="0"/>
                      <a:ext cx="5212800" cy="2875583"/>
                    </a:xfrm>
                    <a:prstGeom prst="rect">
                      <a:avLst/>
                    </a:prstGeom>
                    <a:noFill/>
                    <a:ln>
                      <a:noFill/>
                    </a:ln>
                    <a:extLst>
                      <a:ext uri="{53640926-AAD7-44D8-BBD7-CCE9431645EC}">
                        <a14:shadowObscured xmlns:a14="http://schemas.microsoft.com/office/drawing/2010/main"/>
                      </a:ext>
                    </a:extLst>
                  </pic:spPr>
                </pic:pic>
              </a:graphicData>
            </a:graphic>
          </wp:inline>
        </w:drawing>
      </w:r>
    </w:p>
    <w:p w14:paraId="2B0A9FD6" w14:textId="31753C3F" w:rsidR="008C2406" w:rsidRPr="00442D1C" w:rsidRDefault="004774F6" w:rsidP="00662540">
      <w:pPr>
        <w:pStyle w:val="Caption"/>
      </w:pPr>
      <w:bookmarkStart w:id="23" w:name="_Toc216797823"/>
      <w:r w:rsidRPr="00442D1C">
        <w:t xml:space="preserve">Supplementary Figure </w:t>
      </w:r>
      <w:fldSimple w:instr=" SEQ Figure \* ARABIC ">
        <w:r w:rsidR="00D44B78">
          <w:rPr>
            <w:noProof/>
          </w:rPr>
          <w:t>3</w:t>
        </w:r>
      </w:fldSimple>
      <w:r w:rsidRPr="00442D1C">
        <w:t xml:space="preserve">. Primary patency at 12 months for </w:t>
      </w:r>
      <w:proofErr w:type="spellStart"/>
      <w:r w:rsidR="00B143FB">
        <w:t>Viabahn</w:t>
      </w:r>
      <w:proofErr w:type="spellEnd"/>
      <w:r w:rsidRPr="00442D1C">
        <w:t>.</w:t>
      </w:r>
      <w:bookmarkEnd w:id="23"/>
      <w:r w:rsidR="008C2406" w:rsidRPr="00442D1C">
        <w:br w:type="page"/>
      </w:r>
    </w:p>
    <w:p w14:paraId="683025E3" w14:textId="77777777" w:rsidR="008C2406" w:rsidRPr="00442D1C" w:rsidRDefault="008C2406" w:rsidP="003E6867">
      <w:pPr>
        <w:pStyle w:val="NormalWeb"/>
        <w:keepNext/>
        <w:jc w:val="center"/>
      </w:pPr>
      <w:r w:rsidRPr="00442D1C">
        <w:rPr>
          <w:noProof/>
        </w:rPr>
        <w:lastRenderedPageBreak/>
        <w:drawing>
          <wp:inline distT="0" distB="0" distL="0" distR="0" wp14:anchorId="1C9BA6C9" wp14:editId="0B589A14">
            <wp:extent cx="3708000" cy="8516360"/>
            <wp:effectExtent l="0" t="0" r="6985" b="0"/>
            <wp:docPr id="102508300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083004" name="Picture 3"/>
                    <pic:cNvPicPr>
                      <a:picLocks noChangeAspect="1" noChangeArrowheads="1"/>
                    </pic:cNvPicPr>
                  </pic:nvPicPr>
                  <pic:blipFill rotWithShape="1">
                    <a:blip r:embed="rId17">
                      <a:extLst>
                        <a:ext uri="{28A0092B-C50C-407E-A947-70E740481C1C}">
                          <a14:useLocalDpi xmlns:a14="http://schemas.microsoft.com/office/drawing/2010/main" val="0"/>
                        </a:ext>
                      </a:extLst>
                    </a:blip>
                    <a:srcRect l="16425" t="15206" r="14890" b="13806"/>
                    <a:stretch>
                      <a:fillRect/>
                    </a:stretch>
                  </pic:blipFill>
                  <pic:spPr bwMode="auto">
                    <a:xfrm>
                      <a:off x="0" y="0"/>
                      <a:ext cx="3708000" cy="8516360"/>
                    </a:xfrm>
                    <a:prstGeom prst="rect">
                      <a:avLst/>
                    </a:prstGeom>
                    <a:noFill/>
                    <a:ln>
                      <a:noFill/>
                    </a:ln>
                    <a:extLst>
                      <a:ext uri="{53640926-AAD7-44D8-BBD7-CCE9431645EC}">
                        <a14:shadowObscured xmlns:a14="http://schemas.microsoft.com/office/drawing/2010/main"/>
                      </a:ext>
                    </a:extLst>
                  </pic:spPr>
                </pic:pic>
              </a:graphicData>
            </a:graphic>
          </wp:inline>
        </w:drawing>
      </w:r>
    </w:p>
    <w:p w14:paraId="6B0935C8" w14:textId="1301BD6B" w:rsidR="00F73910" w:rsidRPr="00442D1C" w:rsidRDefault="004774F6" w:rsidP="00485607">
      <w:pPr>
        <w:pStyle w:val="Caption"/>
      </w:pPr>
      <w:bookmarkStart w:id="24" w:name="_Toc216797824"/>
      <w:r w:rsidRPr="00442D1C">
        <w:t xml:space="preserve">Supplementary Figure </w:t>
      </w:r>
      <w:fldSimple w:instr=" SEQ Figure \* ARABIC ">
        <w:r w:rsidR="00D44B78">
          <w:rPr>
            <w:noProof/>
          </w:rPr>
          <w:t>4</w:t>
        </w:r>
      </w:fldSimple>
      <w:r w:rsidRPr="00442D1C">
        <w:t xml:space="preserve">. Primary patency at 12 months for </w:t>
      </w:r>
      <w:r w:rsidR="00B143FB">
        <w:t>BMS</w:t>
      </w:r>
      <w:r w:rsidRPr="00442D1C">
        <w:t>.</w:t>
      </w:r>
      <w:bookmarkEnd w:id="24"/>
    </w:p>
    <w:p w14:paraId="41A598C0" w14:textId="77777777" w:rsidR="008C2406" w:rsidRPr="00442D1C" w:rsidRDefault="008C2406" w:rsidP="003E6867">
      <w:pPr>
        <w:pStyle w:val="NormalWeb"/>
        <w:keepNext/>
      </w:pPr>
      <w:r w:rsidRPr="00442D1C">
        <w:rPr>
          <w:noProof/>
        </w:rPr>
        <w:lastRenderedPageBreak/>
        <w:drawing>
          <wp:inline distT="0" distB="0" distL="0" distR="0" wp14:anchorId="0F4FB1CB" wp14:editId="0ADFA838">
            <wp:extent cx="5212800" cy="2479144"/>
            <wp:effectExtent l="0" t="0" r="6985" b="0"/>
            <wp:docPr id="49017744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177447" name="Picture 7"/>
                    <pic:cNvPicPr>
                      <a:picLocks noChangeAspect="1" noChangeArrowheads="1"/>
                    </pic:cNvPicPr>
                  </pic:nvPicPr>
                  <pic:blipFill rotWithShape="1">
                    <a:blip r:embed="rId18">
                      <a:extLst>
                        <a:ext uri="{28A0092B-C50C-407E-A947-70E740481C1C}">
                          <a14:useLocalDpi xmlns:a14="http://schemas.microsoft.com/office/drawing/2010/main" val="0"/>
                        </a:ext>
                      </a:extLst>
                    </a:blip>
                    <a:srcRect l="16555" t="17787" r="17237" b="7637"/>
                    <a:stretch>
                      <a:fillRect/>
                    </a:stretch>
                  </pic:blipFill>
                  <pic:spPr bwMode="auto">
                    <a:xfrm>
                      <a:off x="0" y="0"/>
                      <a:ext cx="5212800" cy="2479144"/>
                    </a:xfrm>
                    <a:prstGeom prst="rect">
                      <a:avLst/>
                    </a:prstGeom>
                    <a:noFill/>
                    <a:ln>
                      <a:noFill/>
                    </a:ln>
                    <a:extLst>
                      <a:ext uri="{53640926-AAD7-44D8-BBD7-CCE9431645EC}">
                        <a14:shadowObscured xmlns:a14="http://schemas.microsoft.com/office/drawing/2010/main"/>
                      </a:ext>
                    </a:extLst>
                  </pic:spPr>
                </pic:pic>
              </a:graphicData>
            </a:graphic>
          </wp:inline>
        </w:drawing>
      </w:r>
    </w:p>
    <w:p w14:paraId="592743E6" w14:textId="09843CDE" w:rsidR="008C2406" w:rsidRPr="00442D1C" w:rsidRDefault="004774F6" w:rsidP="00485607">
      <w:pPr>
        <w:pStyle w:val="Caption"/>
      </w:pPr>
      <w:bookmarkStart w:id="25" w:name="_Toc216797825"/>
      <w:r w:rsidRPr="00442D1C">
        <w:t xml:space="preserve">Supplementary Figure </w:t>
      </w:r>
      <w:fldSimple w:instr=" SEQ Figure \* ARABIC ">
        <w:r w:rsidR="00D44B78">
          <w:rPr>
            <w:noProof/>
          </w:rPr>
          <w:t>5</w:t>
        </w:r>
      </w:fldSimple>
      <w:r w:rsidRPr="00442D1C">
        <w:t xml:space="preserve">. Primary patency at 24 months for </w:t>
      </w:r>
      <w:r w:rsidR="00B143FB">
        <w:t>Eluvia™</w:t>
      </w:r>
      <w:r w:rsidRPr="00442D1C">
        <w:t>.</w:t>
      </w:r>
      <w:bookmarkEnd w:id="25"/>
    </w:p>
    <w:p w14:paraId="7DE73678" w14:textId="77777777" w:rsidR="008C2406" w:rsidRPr="00442D1C" w:rsidRDefault="008C2406" w:rsidP="00F117A8">
      <w:pPr>
        <w:pStyle w:val="NormalWeb"/>
        <w:keepNext/>
        <w:jc w:val="center"/>
      </w:pPr>
      <w:r w:rsidRPr="00442D1C">
        <w:rPr>
          <w:noProof/>
        </w:rPr>
        <w:drawing>
          <wp:inline distT="0" distB="0" distL="0" distR="0" wp14:anchorId="4C7B82A7" wp14:editId="1916158E">
            <wp:extent cx="5212715" cy="3562350"/>
            <wp:effectExtent l="0" t="0" r="6985" b="0"/>
            <wp:docPr id="163419213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192136" name="Picture 10"/>
                    <pic:cNvPicPr>
                      <a:picLocks noChangeAspect="1" noChangeArrowheads="1"/>
                    </pic:cNvPicPr>
                  </pic:nvPicPr>
                  <pic:blipFill rotWithShape="1">
                    <a:blip r:embed="rId19">
                      <a:extLst>
                        <a:ext uri="{28A0092B-C50C-407E-A947-70E740481C1C}">
                          <a14:useLocalDpi xmlns:a14="http://schemas.microsoft.com/office/drawing/2010/main" val="0"/>
                        </a:ext>
                      </a:extLst>
                    </a:blip>
                    <a:srcRect l="15927" t="11260" r="16423" b="11688"/>
                    <a:stretch>
                      <a:fillRect/>
                    </a:stretch>
                  </pic:blipFill>
                  <pic:spPr bwMode="auto">
                    <a:xfrm>
                      <a:off x="0" y="0"/>
                      <a:ext cx="5212800" cy="3562408"/>
                    </a:xfrm>
                    <a:prstGeom prst="rect">
                      <a:avLst/>
                    </a:prstGeom>
                    <a:noFill/>
                    <a:ln>
                      <a:noFill/>
                    </a:ln>
                    <a:extLst>
                      <a:ext uri="{53640926-AAD7-44D8-BBD7-CCE9431645EC}">
                        <a14:shadowObscured xmlns:a14="http://schemas.microsoft.com/office/drawing/2010/main"/>
                      </a:ext>
                    </a:extLst>
                  </pic:spPr>
                </pic:pic>
              </a:graphicData>
            </a:graphic>
          </wp:inline>
        </w:drawing>
      </w:r>
    </w:p>
    <w:p w14:paraId="5EA0F4F4" w14:textId="54F7D864" w:rsidR="000A4BF2" w:rsidRPr="00442D1C" w:rsidRDefault="004774F6" w:rsidP="009968F0">
      <w:pPr>
        <w:pStyle w:val="Caption"/>
      </w:pPr>
      <w:bookmarkStart w:id="26" w:name="_Toc216797826"/>
      <w:r w:rsidRPr="00442D1C">
        <w:t xml:space="preserve">Supplementary Figure </w:t>
      </w:r>
      <w:fldSimple w:instr=" SEQ Figure \* ARABIC ">
        <w:r w:rsidR="00D44B78">
          <w:rPr>
            <w:noProof/>
          </w:rPr>
          <w:t>6</w:t>
        </w:r>
      </w:fldSimple>
      <w:r w:rsidRPr="00442D1C">
        <w:t xml:space="preserve">. Primary patency at 24 months for </w:t>
      </w:r>
      <w:proofErr w:type="spellStart"/>
      <w:r w:rsidR="00B143FB">
        <w:t>Zilver</w:t>
      </w:r>
      <w:proofErr w:type="spellEnd"/>
      <w:r w:rsidR="00B143FB">
        <w:t>® PTX®</w:t>
      </w:r>
      <w:r w:rsidRPr="00442D1C">
        <w:t>.</w:t>
      </w:r>
      <w:bookmarkEnd w:id="26"/>
      <w:r w:rsidRPr="00442D1C">
        <w:t xml:space="preserve"> </w:t>
      </w:r>
    </w:p>
    <w:p w14:paraId="5E4B17C5" w14:textId="77777777" w:rsidR="008C2406" w:rsidRPr="00442D1C" w:rsidRDefault="008C2406" w:rsidP="00485607">
      <w:pPr>
        <w:pStyle w:val="NormalWeb"/>
        <w:keepNext/>
        <w:jc w:val="center"/>
      </w:pPr>
      <w:r w:rsidRPr="00442D1C">
        <w:rPr>
          <w:noProof/>
        </w:rPr>
        <w:lastRenderedPageBreak/>
        <w:drawing>
          <wp:inline distT="0" distB="0" distL="0" distR="0" wp14:anchorId="50C54285" wp14:editId="22D33A85">
            <wp:extent cx="5212800" cy="2414753"/>
            <wp:effectExtent l="0" t="0" r="6985" b="5080"/>
            <wp:docPr id="152095515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955152" name="Picture 9"/>
                    <pic:cNvPicPr>
                      <a:picLocks noChangeAspect="1" noChangeArrowheads="1"/>
                    </pic:cNvPicPr>
                  </pic:nvPicPr>
                  <pic:blipFill rotWithShape="1">
                    <a:blip r:embed="rId20">
                      <a:extLst>
                        <a:ext uri="{28A0092B-C50C-407E-A947-70E740481C1C}">
                          <a14:useLocalDpi xmlns:a14="http://schemas.microsoft.com/office/drawing/2010/main" val="0"/>
                        </a:ext>
                      </a:extLst>
                    </a:blip>
                    <a:srcRect l="17785" t="18325" r="14395" b="10987"/>
                    <a:stretch>
                      <a:fillRect/>
                    </a:stretch>
                  </pic:blipFill>
                  <pic:spPr bwMode="auto">
                    <a:xfrm>
                      <a:off x="0" y="0"/>
                      <a:ext cx="5212800" cy="2414753"/>
                    </a:xfrm>
                    <a:prstGeom prst="rect">
                      <a:avLst/>
                    </a:prstGeom>
                    <a:noFill/>
                    <a:ln>
                      <a:noFill/>
                    </a:ln>
                    <a:extLst>
                      <a:ext uri="{53640926-AAD7-44D8-BBD7-CCE9431645EC}">
                        <a14:shadowObscured xmlns:a14="http://schemas.microsoft.com/office/drawing/2010/main"/>
                      </a:ext>
                    </a:extLst>
                  </pic:spPr>
                </pic:pic>
              </a:graphicData>
            </a:graphic>
          </wp:inline>
        </w:drawing>
      </w:r>
    </w:p>
    <w:p w14:paraId="66AA6C85" w14:textId="17073FE2" w:rsidR="008C2406" w:rsidRPr="00442D1C" w:rsidRDefault="004774F6" w:rsidP="009968F0">
      <w:pPr>
        <w:pStyle w:val="Caption"/>
      </w:pPr>
      <w:bookmarkStart w:id="27" w:name="_Toc216797827"/>
      <w:r w:rsidRPr="00442D1C">
        <w:t xml:space="preserve">Supplementary Figure </w:t>
      </w:r>
      <w:fldSimple w:instr=" SEQ Figure \* ARABIC ">
        <w:r w:rsidR="00D44B78">
          <w:rPr>
            <w:noProof/>
          </w:rPr>
          <w:t>7</w:t>
        </w:r>
      </w:fldSimple>
      <w:r w:rsidRPr="00442D1C">
        <w:t xml:space="preserve">. Primary patency at 24 months for </w:t>
      </w:r>
      <w:proofErr w:type="spellStart"/>
      <w:r w:rsidR="00B143FB">
        <w:t>Viabahn</w:t>
      </w:r>
      <w:proofErr w:type="spellEnd"/>
      <w:r w:rsidRPr="00442D1C">
        <w:t>.</w:t>
      </w:r>
      <w:bookmarkEnd w:id="27"/>
      <w:r w:rsidR="000A4BF2" w:rsidRPr="00442D1C">
        <w:t xml:space="preserve"> </w:t>
      </w:r>
    </w:p>
    <w:p w14:paraId="33120D9A" w14:textId="77777777" w:rsidR="008C2406" w:rsidRPr="00442D1C" w:rsidRDefault="008C2406" w:rsidP="003E6867"/>
    <w:p w14:paraId="67FDEECC" w14:textId="77777777" w:rsidR="008C2406" w:rsidRPr="00442D1C" w:rsidRDefault="008C2406" w:rsidP="008C2406">
      <w:pPr>
        <w:pStyle w:val="NormalWeb"/>
        <w:keepNext/>
        <w:jc w:val="center"/>
      </w:pPr>
      <w:r w:rsidRPr="00442D1C">
        <w:rPr>
          <w:noProof/>
        </w:rPr>
        <w:lastRenderedPageBreak/>
        <w:drawing>
          <wp:inline distT="0" distB="0" distL="0" distR="0" wp14:anchorId="1E408A77" wp14:editId="77A55F73">
            <wp:extent cx="5212800" cy="7727919"/>
            <wp:effectExtent l="0" t="0" r="6985" b="6985"/>
            <wp:docPr id="41641442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414423" name="Picture 8"/>
                    <pic:cNvPicPr>
                      <a:picLocks noChangeAspect="1" noChangeArrowheads="1"/>
                    </pic:cNvPicPr>
                  </pic:nvPicPr>
                  <pic:blipFill rotWithShape="1">
                    <a:blip r:embed="rId21">
                      <a:extLst>
                        <a:ext uri="{28A0092B-C50C-407E-A947-70E740481C1C}">
                          <a14:useLocalDpi xmlns:a14="http://schemas.microsoft.com/office/drawing/2010/main" val="0"/>
                        </a:ext>
                      </a:extLst>
                    </a:blip>
                    <a:srcRect l="14127" t="15309" r="11242" b="13566"/>
                    <a:stretch>
                      <a:fillRect/>
                    </a:stretch>
                  </pic:blipFill>
                  <pic:spPr bwMode="auto">
                    <a:xfrm>
                      <a:off x="0" y="0"/>
                      <a:ext cx="5212800" cy="7727919"/>
                    </a:xfrm>
                    <a:prstGeom prst="rect">
                      <a:avLst/>
                    </a:prstGeom>
                    <a:noFill/>
                    <a:ln>
                      <a:noFill/>
                    </a:ln>
                    <a:extLst>
                      <a:ext uri="{53640926-AAD7-44D8-BBD7-CCE9431645EC}">
                        <a14:shadowObscured xmlns:a14="http://schemas.microsoft.com/office/drawing/2010/main"/>
                      </a:ext>
                    </a:extLst>
                  </pic:spPr>
                </pic:pic>
              </a:graphicData>
            </a:graphic>
          </wp:inline>
        </w:drawing>
      </w:r>
    </w:p>
    <w:p w14:paraId="567E1E13" w14:textId="1F9E7799" w:rsidR="00A443E6" w:rsidRPr="00442D1C" w:rsidRDefault="004774F6" w:rsidP="0057790F">
      <w:pPr>
        <w:pStyle w:val="Caption"/>
      </w:pPr>
      <w:bookmarkStart w:id="28" w:name="_Toc216797828"/>
      <w:r w:rsidRPr="00442D1C">
        <w:t xml:space="preserve">Supplementary Figure </w:t>
      </w:r>
      <w:fldSimple w:instr=" SEQ Figure \* ARABIC ">
        <w:r w:rsidR="00D44B78">
          <w:rPr>
            <w:noProof/>
          </w:rPr>
          <w:t>8</w:t>
        </w:r>
      </w:fldSimple>
      <w:r w:rsidRPr="00442D1C">
        <w:t xml:space="preserve">. Primary patency at 24 months for </w:t>
      </w:r>
      <w:r w:rsidR="00B143FB">
        <w:t>BMS</w:t>
      </w:r>
      <w:r w:rsidRPr="00442D1C">
        <w:t>.</w:t>
      </w:r>
      <w:bookmarkEnd w:id="28"/>
    </w:p>
    <w:p w14:paraId="33D2C265" w14:textId="77777777" w:rsidR="00A443E6" w:rsidRPr="00442D1C" w:rsidRDefault="00A443E6" w:rsidP="00A443E6">
      <w:pPr>
        <w:pStyle w:val="Caption"/>
        <w:ind w:left="0" w:firstLine="0"/>
      </w:pPr>
    </w:p>
    <w:p w14:paraId="37787B8D" w14:textId="03A184F8" w:rsidR="00A443E6" w:rsidRPr="00442D1C" w:rsidRDefault="3258066C" w:rsidP="00485607">
      <w:pPr>
        <w:keepNext/>
        <w:jc w:val="center"/>
      </w:pPr>
      <w:r w:rsidRPr="00442D1C">
        <w:rPr>
          <w:noProof/>
        </w:rPr>
        <w:lastRenderedPageBreak/>
        <w:drawing>
          <wp:inline distT="0" distB="0" distL="0" distR="0" wp14:anchorId="438F6530" wp14:editId="3510979F">
            <wp:extent cx="5212800" cy="4798474"/>
            <wp:effectExtent l="0" t="0" r="6985" b="2540"/>
            <wp:docPr id="1230241972" name="Picture 1230241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241972" name="Picture 1230241972"/>
                    <pic:cNvPicPr/>
                  </pic:nvPicPr>
                  <pic:blipFill rotWithShape="1">
                    <a:blip r:embed="rId22">
                      <a:extLst>
                        <a:ext uri="{28A0092B-C50C-407E-A947-70E740481C1C}">
                          <a14:useLocalDpi xmlns:a14="http://schemas.microsoft.com/office/drawing/2010/main" val="0"/>
                        </a:ext>
                      </a:extLst>
                    </a:blip>
                    <a:srcRect l="17690" t="7461" r="17077" b="8098"/>
                    <a:stretch>
                      <a:fillRect/>
                    </a:stretch>
                  </pic:blipFill>
                  <pic:spPr bwMode="auto">
                    <a:xfrm>
                      <a:off x="0" y="0"/>
                      <a:ext cx="5212800" cy="4798474"/>
                    </a:xfrm>
                    <a:prstGeom prst="rect">
                      <a:avLst/>
                    </a:prstGeom>
                    <a:ln>
                      <a:noFill/>
                    </a:ln>
                    <a:extLst>
                      <a:ext uri="{53640926-AAD7-44D8-BBD7-CCE9431645EC}">
                        <a14:shadowObscured xmlns:a14="http://schemas.microsoft.com/office/drawing/2010/main"/>
                      </a:ext>
                    </a:extLst>
                  </pic:spPr>
                </pic:pic>
              </a:graphicData>
            </a:graphic>
          </wp:inline>
        </w:drawing>
      </w:r>
    </w:p>
    <w:p w14:paraId="2428A86A" w14:textId="1CE656AE" w:rsidR="00A443E6" w:rsidRPr="00442D1C" w:rsidRDefault="00A443E6" w:rsidP="00A443E6">
      <w:pPr>
        <w:pStyle w:val="Caption"/>
      </w:pPr>
      <w:bookmarkStart w:id="29" w:name="_Toc216797829"/>
      <w:r w:rsidRPr="00442D1C">
        <w:t xml:space="preserve">Supplementary Figure </w:t>
      </w:r>
      <w:fldSimple w:instr=" SEQ Figure \* ARABIC ">
        <w:r w:rsidR="00D44B78">
          <w:rPr>
            <w:noProof/>
          </w:rPr>
          <w:t>9</w:t>
        </w:r>
      </w:fldSimple>
      <w:r w:rsidRPr="00442D1C">
        <w:t xml:space="preserve">. Primary patency in short and long lesions at 12 months for </w:t>
      </w:r>
      <w:r w:rsidR="00B143FB">
        <w:t>Eluvia™</w:t>
      </w:r>
      <w:r w:rsidRPr="00442D1C">
        <w:t>.</w:t>
      </w:r>
      <w:bookmarkEnd w:id="29"/>
    </w:p>
    <w:p w14:paraId="46D1BC54" w14:textId="77777777" w:rsidR="00A443E6" w:rsidRPr="00442D1C" w:rsidRDefault="00A443E6" w:rsidP="00A443E6">
      <w:pPr>
        <w:pStyle w:val="Caption"/>
      </w:pPr>
      <w:r w:rsidRPr="00442D1C">
        <w:t xml:space="preserve"> </w:t>
      </w:r>
    </w:p>
    <w:p w14:paraId="7732C9D7" w14:textId="11BD1B2C" w:rsidR="00A443E6" w:rsidRPr="00442D1C" w:rsidRDefault="52959F7A" w:rsidP="00485607">
      <w:pPr>
        <w:keepNext/>
        <w:jc w:val="center"/>
      </w:pPr>
      <w:r w:rsidRPr="00442D1C">
        <w:rPr>
          <w:noProof/>
        </w:rPr>
        <w:lastRenderedPageBreak/>
        <w:drawing>
          <wp:inline distT="0" distB="0" distL="0" distR="0" wp14:anchorId="560EC47D" wp14:editId="422086D0">
            <wp:extent cx="5212800" cy="6591846"/>
            <wp:effectExtent l="0" t="0" r="6985" b="0"/>
            <wp:docPr id="987484170" name="Picture 987484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484170" name="Picture 987484170"/>
                    <pic:cNvPicPr/>
                  </pic:nvPicPr>
                  <pic:blipFill rotWithShape="1">
                    <a:blip r:embed="rId23">
                      <a:extLst>
                        <a:ext uri="{28A0092B-C50C-407E-A947-70E740481C1C}">
                          <a14:useLocalDpi xmlns:a14="http://schemas.microsoft.com/office/drawing/2010/main" val="0"/>
                        </a:ext>
                      </a:extLst>
                    </a:blip>
                    <a:srcRect l="16313" t="10428" r="16592" b="10029"/>
                    <a:stretch>
                      <a:fillRect/>
                    </a:stretch>
                  </pic:blipFill>
                  <pic:spPr bwMode="auto">
                    <a:xfrm>
                      <a:off x="0" y="0"/>
                      <a:ext cx="5212800" cy="6591846"/>
                    </a:xfrm>
                    <a:prstGeom prst="rect">
                      <a:avLst/>
                    </a:prstGeom>
                    <a:ln>
                      <a:noFill/>
                    </a:ln>
                    <a:extLst>
                      <a:ext uri="{53640926-AAD7-44D8-BBD7-CCE9431645EC}">
                        <a14:shadowObscured xmlns:a14="http://schemas.microsoft.com/office/drawing/2010/main"/>
                      </a:ext>
                    </a:extLst>
                  </pic:spPr>
                </pic:pic>
              </a:graphicData>
            </a:graphic>
          </wp:inline>
        </w:drawing>
      </w:r>
    </w:p>
    <w:p w14:paraId="72762973" w14:textId="7555F6B9" w:rsidR="00A443E6" w:rsidRPr="00442D1C" w:rsidRDefault="00A443E6" w:rsidP="66669DBD">
      <w:pPr>
        <w:pStyle w:val="Caption"/>
        <w:rPr>
          <w:lang w:val="en-US"/>
        </w:rPr>
      </w:pPr>
      <w:bookmarkStart w:id="30" w:name="_Toc216797830"/>
      <w:r w:rsidRPr="00442D1C">
        <w:t xml:space="preserve">Supplementary Figure </w:t>
      </w:r>
      <w:fldSimple w:instr=" SEQ Figure \* ARABIC ">
        <w:r w:rsidR="00D44B78">
          <w:rPr>
            <w:noProof/>
          </w:rPr>
          <w:t>10</w:t>
        </w:r>
      </w:fldSimple>
      <w:r w:rsidRPr="00442D1C">
        <w:t xml:space="preserve">. Primary patency in short and long lesions at 12 months for </w:t>
      </w:r>
      <w:proofErr w:type="spellStart"/>
      <w:r w:rsidR="00B143FB">
        <w:t>Zilver</w:t>
      </w:r>
      <w:proofErr w:type="spellEnd"/>
      <w:r w:rsidR="00B143FB">
        <w:t>® PTX®</w:t>
      </w:r>
      <w:r w:rsidRPr="00442D1C">
        <w:t>.</w:t>
      </w:r>
      <w:bookmarkEnd w:id="30"/>
      <w:r w:rsidRPr="00442D1C">
        <w:t xml:space="preserve"> </w:t>
      </w:r>
    </w:p>
    <w:p w14:paraId="3A2113CB" w14:textId="358B3548" w:rsidR="00A443E6" w:rsidRPr="00442D1C" w:rsidRDefault="00A443E6" w:rsidP="00A443E6">
      <w:pPr>
        <w:keepNext/>
      </w:pPr>
    </w:p>
    <w:p w14:paraId="77473EB4" w14:textId="67D5DEA5" w:rsidR="00A443E6" w:rsidRPr="00442D1C" w:rsidRDefault="4FF37765" w:rsidP="00A443E6">
      <w:pPr>
        <w:keepNext/>
        <w:jc w:val="center"/>
      </w:pPr>
      <w:r w:rsidRPr="00442D1C">
        <w:rPr>
          <w:noProof/>
        </w:rPr>
        <w:lastRenderedPageBreak/>
        <w:drawing>
          <wp:inline distT="0" distB="0" distL="0" distR="0" wp14:anchorId="40746CBE" wp14:editId="3AC259C0">
            <wp:extent cx="3384000" cy="8492232"/>
            <wp:effectExtent l="0" t="0" r="6985" b="4445"/>
            <wp:docPr id="448116374" name="Picture 448116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116374" name="Picture 448116374"/>
                    <pic:cNvPicPr/>
                  </pic:nvPicPr>
                  <pic:blipFill rotWithShape="1">
                    <a:blip r:embed="rId24">
                      <a:extLst>
                        <a:ext uri="{28A0092B-C50C-407E-A947-70E740481C1C}">
                          <a14:useLocalDpi xmlns:a14="http://schemas.microsoft.com/office/drawing/2010/main" val="0"/>
                        </a:ext>
                      </a:extLst>
                    </a:blip>
                    <a:srcRect l="14474" t="11951" r="17221" b="11677"/>
                    <a:stretch>
                      <a:fillRect/>
                    </a:stretch>
                  </pic:blipFill>
                  <pic:spPr bwMode="auto">
                    <a:xfrm>
                      <a:off x="0" y="0"/>
                      <a:ext cx="3384000" cy="8492232"/>
                    </a:xfrm>
                    <a:prstGeom prst="rect">
                      <a:avLst/>
                    </a:prstGeom>
                    <a:ln>
                      <a:noFill/>
                    </a:ln>
                    <a:extLst>
                      <a:ext uri="{53640926-AAD7-44D8-BBD7-CCE9431645EC}">
                        <a14:shadowObscured xmlns:a14="http://schemas.microsoft.com/office/drawing/2010/main"/>
                      </a:ext>
                    </a:extLst>
                  </pic:spPr>
                </pic:pic>
              </a:graphicData>
            </a:graphic>
          </wp:inline>
        </w:drawing>
      </w:r>
    </w:p>
    <w:p w14:paraId="033D77E1" w14:textId="07EB0C13" w:rsidR="00A443E6" w:rsidRPr="00442D1C" w:rsidRDefault="00A443E6" w:rsidP="66669DBD">
      <w:pPr>
        <w:pStyle w:val="Caption"/>
        <w:rPr>
          <w:lang w:val="en-US"/>
        </w:rPr>
      </w:pPr>
      <w:bookmarkStart w:id="31" w:name="_Toc216797831"/>
      <w:r w:rsidRPr="00442D1C">
        <w:t xml:space="preserve">Supplementary Figure </w:t>
      </w:r>
      <w:fldSimple w:instr=" SEQ Figure \* ARABIC ">
        <w:r w:rsidR="00D44B78">
          <w:rPr>
            <w:noProof/>
          </w:rPr>
          <w:t>11</w:t>
        </w:r>
      </w:fldSimple>
      <w:r w:rsidRPr="00442D1C">
        <w:t xml:space="preserve">. Primary patency in short and long lesions at 12 months for </w:t>
      </w:r>
      <w:r w:rsidR="008005C7">
        <w:t>BMS</w:t>
      </w:r>
      <w:r w:rsidRPr="00442D1C">
        <w:t>.</w:t>
      </w:r>
      <w:bookmarkEnd w:id="31"/>
      <w:r w:rsidRPr="00442D1C">
        <w:rPr>
          <w:lang w:val="en-US"/>
        </w:rPr>
        <w:t xml:space="preserve"> </w:t>
      </w:r>
    </w:p>
    <w:p w14:paraId="682CA936" w14:textId="77777777" w:rsidR="00A443E6" w:rsidRPr="00442D1C" w:rsidRDefault="00A443E6" w:rsidP="00A443E6"/>
    <w:p w14:paraId="1464587C" w14:textId="4C1A09F7" w:rsidR="00A443E6" w:rsidRPr="00442D1C" w:rsidRDefault="639F58CE" w:rsidP="00485607">
      <w:pPr>
        <w:keepNext/>
        <w:jc w:val="center"/>
      </w:pPr>
      <w:r w:rsidRPr="00442D1C">
        <w:rPr>
          <w:noProof/>
        </w:rPr>
        <w:drawing>
          <wp:inline distT="0" distB="0" distL="0" distR="0" wp14:anchorId="7A21AA9A" wp14:editId="05D20507">
            <wp:extent cx="5212800" cy="3585013"/>
            <wp:effectExtent l="0" t="0" r="6985" b="0"/>
            <wp:docPr id="350380417" name="Picture 350380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380417" name="Picture 350380417"/>
                    <pic:cNvPicPr/>
                  </pic:nvPicPr>
                  <pic:blipFill rotWithShape="1">
                    <a:blip r:embed="rId25">
                      <a:extLst>
                        <a:ext uri="{28A0092B-C50C-407E-A947-70E740481C1C}">
                          <a14:useLocalDpi xmlns:a14="http://schemas.microsoft.com/office/drawing/2010/main" val="0"/>
                        </a:ext>
                      </a:extLst>
                    </a:blip>
                    <a:srcRect l="16288" t="7919" r="16874" b="5893"/>
                    <a:stretch>
                      <a:fillRect/>
                    </a:stretch>
                  </pic:blipFill>
                  <pic:spPr bwMode="auto">
                    <a:xfrm>
                      <a:off x="0" y="0"/>
                      <a:ext cx="5212800" cy="3585013"/>
                    </a:xfrm>
                    <a:prstGeom prst="rect">
                      <a:avLst/>
                    </a:prstGeom>
                    <a:ln>
                      <a:noFill/>
                    </a:ln>
                    <a:extLst>
                      <a:ext uri="{53640926-AAD7-44D8-BBD7-CCE9431645EC}">
                        <a14:shadowObscured xmlns:a14="http://schemas.microsoft.com/office/drawing/2010/main"/>
                      </a:ext>
                    </a:extLst>
                  </pic:spPr>
                </pic:pic>
              </a:graphicData>
            </a:graphic>
          </wp:inline>
        </w:drawing>
      </w:r>
    </w:p>
    <w:p w14:paraId="68A34BAF" w14:textId="32B07BC4" w:rsidR="00A443E6" w:rsidRPr="00442D1C" w:rsidRDefault="00A443E6" w:rsidP="00A443E6">
      <w:pPr>
        <w:pStyle w:val="Caption"/>
      </w:pPr>
      <w:bookmarkStart w:id="32" w:name="_Toc216797832"/>
      <w:r w:rsidRPr="00442D1C">
        <w:t xml:space="preserve">Supplementary Figure </w:t>
      </w:r>
      <w:fldSimple w:instr=" SEQ Figure \* ARABIC ">
        <w:r w:rsidR="00D44B78">
          <w:rPr>
            <w:noProof/>
          </w:rPr>
          <w:t>12</w:t>
        </w:r>
      </w:fldSimple>
      <w:r w:rsidRPr="00442D1C">
        <w:t xml:space="preserve">. Primary patency in short and long lesions at 24 months for </w:t>
      </w:r>
      <w:r w:rsidR="00B143FB">
        <w:t>Eluvia™</w:t>
      </w:r>
      <w:r w:rsidRPr="00442D1C">
        <w:t>.</w:t>
      </w:r>
      <w:bookmarkEnd w:id="32"/>
      <w:r w:rsidRPr="00442D1C">
        <w:t xml:space="preserve"> </w:t>
      </w:r>
    </w:p>
    <w:p w14:paraId="5B9B7315" w14:textId="15B1EC47" w:rsidR="00A443E6" w:rsidRPr="00442D1C" w:rsidRDefault="00A443E6" w:rsidP="00A443E6"/>
    <w:p w14:paraId="759AC5CA" w14:textId="77777777" w:rsidR="00A443E6" w:rsidRPr="00442D1C" w:rsidRDefault="00A443E6" w:rsidP="00A443E6"/>
    <w:p w14:paraId="4DA2DC6E" w14:textId="2DF29B6C" w:rsidR="00A443E6" w:rsidRPr="00442D1C" w:rsidRDefault="4B5B4ABC" w:rsidP="00485607">
      <w:pPr>
        <w:keepNext/>
        <w:jc w:val="center"/>
      </w:pPr>
      <w:r w:rsidRPr="00442D1C">
        <w:rPr>
          <w:noProof/>
        </w:rPr>
        <w:lastRenderedPageBreak/>
        <w:drawing>
          <wp:inline distT="0" distB="0" distL="0" distR="0" wp14:anchorId="542401A7" wp14:editId="55A5BEE7">
            <wp:extent cx="5212800" cy="4657415"/>
            <wp:effectExtent l="0" t="0" r="6985" b="0"/>
            <wp:docPr id="1486920182" name="Picture 1486920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920182" name="Picture 1486920182"/>
                    <pic:cNvPicPr/>
                  </pic:nvPicPr>
                  <pic:blipFill rotWithShape="1">
                    <a:blip r:embed="rId26">
                      <a:extLst>
                        <a:ext uri="{28A0092B-C50C-407E-A947-70E740481C1C}">
                          <a14:useLocalDpi xmlns:a14="http://schemas.microsoft.com/office/drawing/2010/main" val="0"/>
                        </a:ext>
                      </a:extLst>
                    </a:blip>
                    <a:srcRect l="16729" t="8623" r="16976" b="8082"/>
                    <a:stretch>
                      <a:fillRect/>
                    </a:stretch>
                  </pic:blipFill>
                  <pic:spPr bwMode="auto">
                    <a:xfrm>
                      <a:off x="0" y="0"/>
                      <a:ext cx="5212800" cy="4657415"/>
                    </a:xfrm>
                    <a:prstGeom prst="rect">
                      <a:avLst/>
                    </a:prstGeom>
                    <a:ln>
                      <a:noFill/>
                    </a:ln>
                    <a:extLst>
                      <a:ext uri="{53640926-AAD7-44D8-BBD7-CCE9431645EC}">
                        <a14:shadowObscured xmlns:a14="http://schemas.microsoft.com/office/drawing/2010/main"/>
                      </a:ext>
                    </a:extLst>
                  </pic:spPr>
                </pic:pic>
              </a:graphicData>
            </a:graphic>
          </wp:inline>
        </w:drawing>
      </w:r>
    </w:p>
    <w:p w14:paraId="7BEF4026" w14:textId="1DE54C5A" w:rsidR="00A443E6" w:rsidRPr="00442D1C" w:rsidRDefault="00A443E6" w:rsidP="00A443E6">
      <w:pPr>
        <w:pStyle w:val="Caption"/>
      </w:pPr>
      <w:bookmarkStart w:id="33" w:name="_Toc216797833"/>
      <w:r w:rsidRPr="00442D1C">
        <w:t xml:space="preserve">Supplementary Figure </w:t>
      </w:r>
      <w:fldSimple w:instr=" SEQ Figure \* ARABIC ">
        <w:r w:rsidR="00D44B78">
          <w:rPr>
            <w:noProof/>
          </w:rPr>
          <w:t>13</w:t>
        </w:r>
      </w:fldSimple>
      <w:r w:rsidRPr="00442D1C">
        <w:t xml:space="preserve">. Primary patency in short and long lesions at 24 months for </w:t>
      </w:r>
      <w:proofErr w:type="spellStart"/>
      <w:r w:rsidR="00B143FB">
        <w:t>Zilver</w:t>
      </w:r>
      <w:proofErr w:type="spellEnd"/>
      <w:r w:rsidR="00B143FB">
        <w:t>® PTX®</w:t>
      </w:r>
      <w:r w:rsidRPr="00442D1C">
        <w:t>.</w:t>
      </w:r>
      <w:bookmarkEnd w:id="33"/>
      <w:r w:rsidRPr="00442D1C">
        <w:t xml:space="preserve"> </w:t>
      </w:r>
    </w:p>
    <w:p w14:paraId="247CE9FE" w14:textId="0FEC333B" w:rsidR="00A443E6" w:rsidRPr="00442D1C" w:rsidRDefault="00A443E6" w:rsidP="00A443E6"/>
    <w:p w14:paraId="6729763C" w14:textId="77777777" w:rsidR="00A443E6" w:rsidRPr="00442D1C" w:rsidRDefault="00A443E6" w:rsidP="00A443E6"/>
    <w:p w14:paraId="5BBAABD9" w14:textId="540E9782" w:rsidR="00A443E6" w:rsidRPr="00442D1C" w:rsidRDefault="00A443E6" w:rsidP="66669DBD">
      <w:pPr>
        <w:keepNext/>
      </w:pPr>
    </w:p>
    <w:p w14:paraId="235F81DE" w14:textId="0CEF14D7" w:rsidR="00A443E6" w:rsidRPr="00442D1C" w:rsidRDefault="7599F050" w:rsidP="66669DBD">
      <w:pPr>
        <w:keepNext/>
        <w:jc w:val="center"/>
      </w:pPr>
      <w:r w:rsidRPr="00442D1C">
        <w:rPr>
          <w:noProof/>
        </w:rPr>
        <w:drawing>
          <wp:inline distT="0" distB="0" distL="0" distR="0" wp14:anchorId="5E22FF01" wp14:editId="5E7B29C3">
            <wp:extent cx="4464000" cy="8214089"/>
            <wp:effectExtent l="0" t="0" r="0" b="0"/>
            <wp:docPr id="1141490303" name="Picture 114149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490303" name="Picture 1141490303"/>
                    <pic:cNvPicPr/>
                  </pic:nvPicPr>
                  <pic:blipFill rotWithShape="1">
                    <a:blip r:embed="rId27">
                      <a:extLst>
                        <a:ext uri="{28A0092B-C50C-407E-A947-70E740481C1C}">
                          <a14:useLocalDpi xmlns:a14="http://schemas.microsoft.com/office/drawing/2010/main" val="0"/>
                        </a:ext>
                      </a:extLst>
                    </a:blip>
                    <a:srcRect l="15938" t="12020" r="17421" b="11340"/>
                    <a:stretch>
                      <a:fillRect/>
                    </a:stretch>
                  </pic:blipFill>
                  <pic:spPr bwMode="auto">
                    <a:xfrm>
                      <a:off x="0" y="0"/>
                      <a:ext cx="4464000" cy="8214089"/>
                    </a:xfrm>
                    <a:prstGeom prst="rect">
                      <a:avLst/>
                    </a:prstGeom>
                    <a:ln>
                      <a:noFill/>
                    </a:ln>
                    <a:extLst>
                      <a:ext uri="{53640926-AAD7-44D8-BBD7-CCE9431645EC}">
                        <a14:shadowObscured xmlns:a14="http://schemas.microsoft.com/office/drawing/2010/main"/>
                      </a:ext>
                    </a:extLst>
                  </pic:spPr>
                </pic:pic>
              </a:graphicData>
            </a:graphic>
          </wp:inline>
        </w:drawing>
      </w:r>
    </w:p>
    <w:p w14:paraId="2205F9EB" w14:textId="2A1C39D8" w:rsidR="00A443E6" w:rsidRPr="00442D1C" w:rsidRDefault="00A443E6" w:rsidP="00A443E6">
      <w:pPr>
        <w:pStyle w:val="Caption"/>
      </w:pPr>
      <w:bookmarkStart w:id="34" w:name="_Toc216797834"/>
      <w:r w:rsidRPr="00442D1C">
        <w:t xml:space="preserve">Supplementary Figure </w:t>
      </w:r>
      <w:fldSimple w:instr=" SEQ Figure \* ARABIC ">
        <w:r w:rsidR="00D44B78">
          <w:rPr>
            <w:noProof/>
          </w:rPr>
          <w:t>14</w:t>
        </w:r>
      </w:fldSimple>
      <w:r w:rsidRPr="00442D1C">
        <w:t xml:space="preserve">. Primary patency in short and long lesions at 24 months for </w:t>
      </w:r>
      <w:r w:rsidR="00B143FB">
        <w:t>BMS</w:t>
      </w:r>
      <w:r w:rsidRPr="00442D1C">
        <w:t>.</w:t>
      </w:r>
      <w:bookmarkEnd w:id="34"/>
      <w:r w:rsidRPr="00442D1C">
        <w:t xml:space="preserve"> </w:t>
      </w:r>
    </w:p>
    <w:p w14:paraId="5A515ECC" w14:textId="77777777" w:rsidR="00A443E6" w:rsidRPr="00442D1C" w:rsidRDefault="00A443E6" w:rsidP="00A443E6"/>
    <w:p w14:paraId="053CCC72" w14:textId="77777777" w:rsidR="008D42E8" w:rsidRPr="00442D1C" w:rsidRDefault="008D42E8" w:rsidP="008D42E8"/>
    <w:p w14:paraId="087BECE9" w14:textId="77777777" w:rsidR="008D42E8" w:rsidRPr="00442D1C" w:rsidRDefault="008D42E8" w:rsidP="00485607">
      <w:pPr>
        <w:keepNext/>
        <w:jc w:val="center"/>
      </w:pPr>
      <w:r w:rsidRPr="00442D1C">
        <w:rPr>
          <w:noProof/>
        </w:rPr>
        <w:drawing>
          <wp:inline distT="0" distB="0" distL="0" distR="0" wp14:anchorId="17E9B62F" wp14:editId="333A4291">
            <wp:extent cx="5212800" cy="1735776"/>
            <wp:effectExtent l="0" t="0" r="6985" b="0"/>
            <wp:docPr id="1134738354" name="Picture 1" descr="A graph of events and procedur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88164" name="Picture 1" descr="A graph of events and procedures&#10;&#10;Description automatically generated with medium confidence"/>
                    <pic:cNvPicPr>
                      <a:picLocks noChangeAspect="1" noChangeArrowheads="1"/>
                    </pic:cNvPicPr>
                  </pic:nvPicPr>
                  <pic:blipFill rotWithShape="1">
                    <a:blip r:embed="rId28">
                      <a:extLst>
                        <a:ext uri="{28A0092B-C50C-407E-A947-70E740481C1C}">
                          <a14:useLocalDpi xmlns:a14="http://schemas.microsoft.com/office/drawing/2010/main" val="0"/>
                        </a:ext>
                      </a:extLst>
                    </a:blip>
                    <a:srcRect l="18457" t="23091" r="18191" b="13567"/>
                    <a:stretch>
                      <a:fillRect/>
                    </a:stretch>
                  </pic:blipFill>
                  <pic:spPr bwMode="auto">
                    <a:xfrm>
                      <a:off x="0" y="0"/>
                      <a:ext cx="5212800" cy="1735776"/>
                    </a:xfrm>
                    <a:prstGeom prst="rect">
                      <a:avLst/>
                    </a:prstGeom>
                    <a:noFill/>
                    <a:ln>
                      <a:noFill/>
                    </a:ln>
                    <a:extLst>
                      <a:ext uri="{53640926-AAD7-44D8-BBD7-CCE9431645EC}">
                        <a14:shadowObscured xmlns:a14="http://schemas.microsoft.com/office/drawing/2010/main"/>
                      </a:ext>
                    </a:extLst>
                  </pic:spPr>
                </pic:pic>
              </a:graphicData>
            </a:graphic>
          </wp:inline>
        </w:drawing>
      </w:r>
    </w:p>
    <w:p w14:paraId="153C62AA" w14:textId="45DC8918" w:rsidR="008D42E8" w:rsidRPr="00442D1C" w:rsidRDefault="008D42E8" w:rsidP="008D42E8">
      <w:pPr>
        <w:pStyle w:val="Caption"/>
      </w:pPr>
      <w:bookmarkStart w:id="35" w:name="_Toc216797835"/>
      <w:r w:rsidRPr="00442D1C">
        <w:t xml:space="preserve">Supplementary Figure </w:t>
      </w:r>
      <w:r w:rsidRPr="00442D1C">
        <w:fldChar w:fldCharType="begin"/>
      </w:r>
      <w:r w:rsidRPr="00442D1C">
        <w:instrText>SEQ Figure \* ARABIC</w:instrText>
      </w:r>
      <w:r w:rsidRPr="00442D1C">
        <w:fldChar w:fldCharType="separate"/>
      </w:r>
      <w:r w:rsidR="00D44B78">
        <w:rPr>
          <w:noProof/>
        </w:rPr>
        <w:t>15</w:t>
      </w:r>
      <w:r w:rsidRPr="00442D1C">
        <w:fldChar w:fldCharType="end"/>
      </w:r>
      <w:r w:rsidRPr="00442D1C">
        <w:t xml:space="preserve">. Primary patency at 12 months for </w:t>
      </w:r>
      <w:r w:rsidR="00B143FB">
        <w:t>Eluvia™</w:t>
      </w:r>
      <w:r w:rsidR="004A3B34">
        <w:t xml:space="preserve"> </w:t>
      </w:r>
      <w:r w:rsidRPr="00442D1C">
        <w:t>according to studies that reported using core laboratory adjudication.</w:t>
      </w:r>
      <w:bookmarkEnd w:id="35"/>
      <w:r w:rsidRPr="00442D1C">
        <w:t xml:space="preserve"> </w:t>
      </w:r>
    </w:p>
    <w:p w14:paraId="48A1DA31" w14:textId="77777777" w:rsidR="008D42E8" w:rsidRPr="00442D1C" w:rsidRDefault="008D42E8" w:rsidP="002B063F">
      <w:pPr>
        <w:keepNext/>
        <w:jc w:val="center"/>
      </w:pPr>
      <w:r w:rsidRPr="00442D1C">
        <w:rPr>
          <w:noProof/>
        </w:rPr>
        <w:drawing>
          <wp:inline distT="0" distB="0" distL="0" distR="0" wp14:anchorId="7D96256A" wp14:editId="648CC3A9">
            <wp:extent cx="5212800" cy="2160236"/>
            <wp:effectExtent l="0" t="0" r="6985" b="0"/>
            <wp:docPr id="67826749" name="Picture 7" descr="A graph of events and measuremen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847122" name="Picture 7" descr="A graph of events and measurements&#10;&#10;Description automatically generated with medium confidence"/>
                    <pic:cNvPicPr>
                      <a:picLocks noChangeAspect="1" noChangeArrowheads="1"/>
                    </pic:cNvPicPr>
                  </pic:nvPicPr>
                  <pic:blipFill rotWithShape="1">
                    <a:blip r:embed="rId29">
                      <a:extLst>
                        <a:ext uri="{28A0092B-C50C-407E-A947-70E740481C1C}">
                          <a14:useLocalDpi xmlns:a14="http://schemas.microsoft.com/office/drawing/2010/main" val="0"/>
                        </a:ext>
                      </a:extLst>
                    </a:blip>
                    <a:srcRect l="17626" t="22582" r="18515" b="11250"/>
                    <a:stretch>
                      <a:fillRect/>
                    </a:stretch>
                  </pic:blipFill>
                  <pic:spPr bwMode="auto">
                    <a:xfrm>
                      <a:off x="0" y="0"/>
                      <a:ext cx="5212800" cy="2160236"/>
                    </a:xfrm>
                    <a:prstGeom prst="rect">
                      <a:avLst/>
                    </a:prstGeom>
                    <a:noFill/>
                    <a:ln>
                      <a:noFill/>
                    </a:ln>
                    <a:extLst>
                      <a:ext uri="{53640926-AAD7-44D8-BBD7-CCE9431645EC}">
                        <a14:shadowObscured xmlns:a14="http://schemas.microsoft.com/office/drawing/2010/main"/>
                      </a:ext>
                    </a:extLst>
                  </pic:spPr>
                </pic:pic>
              </a:graphicData>
            </a:graphic>
          </wp:inline>
        </w:drawing>
      </w:r>
    </w:p>
    <w:p w14:paraId="043C59C1" w14:textId="0919571C" w:rsidR="008D42E8" w:rsidRPr="00442D1C" w:rsidRDefault="008D42E8" w:rsidP="008D42E8">
      <w:pPr>
        <w:pStyle w:val="Caption"/>
      </w:pPr>
      <w:bookmarkStart w:id="36" w:name="_Toc216797836"/>
      <w:r w:rsidRPr="00442D1C">
        <w:t xml:space="preserve">Supplementary Figure </w:t>
      </w:r>
      <w:r w:rsidRPr="00442D1C">
        <w:fldChar w:fldCharType="begin"/>
      </w:r>
      <w:r w:rsidRPr="00442D1C">
        <w:instrText>SEQ Figure \* ARABIC</w:instrText>
      </w:r>
      <w:r w:rsidRPr="00442D1C">
        <w:fldChar w:fldCharType="separate"/>
      </w:r>
      <w:r w:rsidR="00D44B78">
        <w:rPr>
          <w:noProof/>
        </w:rPr>
        <w:t>16</w:t>
      </w:r>
      <w:r w:rsidRPr="00442D1C">
        <w:fldChar w:fldCharType="end"/>
      </w:r>
      <w:r w:rsidRPr="00442D1C">
        <w:t xml:space="preserve">. Primary patency at 12 months for </w:t>
      </w:r>
      <w:proofErr w:type="spellStart"/>
      <w:r w:rsidR="00B143FB">
        <w:t>Zilver</w:t>
      </w:r>
      <w:proofErr w:type="spellEnd"/>
      <w:r w:rsidR="00B143FB">
        <w:t>® PTX®</w:t>
      </w:r>
      <w:r w:rsidRPr="00442D1C">
        <w:t xml:space="preserve"> according to studies that reported using core laboratory adjudication.</w:t>
      </w:r>
      <w:bookmarkEnd w:id="36"/>
      <w:r w:rsidRPr="00442D1C">
        <w:t xml:space="preserve"> </w:t>
      </w:r>
    </w:p>
    <w:p w14:paraId="1A4BED53" w14:textId="77777777" w:rsidR="008D42E8" w:rsidRPr="00442D1C" w:rsidRDefault="008D42E8" w:rsidP="008D42E8"/>
    <w:p w14:paraId="6DDC4312" w14:textId="77777777" w:rsidR="008D42E8" w:rsidRPr="00442D1C" w:rsidRDefault="008D42E8" w:rsidP="002B063F">
      <w:pPr>
        <w:keepNext/>
        <w:jc w:val="center"/>
      </w:pPr>
      <w:r w:rsidRPr="00442D1C">
        <w:rPr>
          <w:noProof/>
        </w:rPr>
        <w:lastRenderedPageBreak/>
        <w:drawing>
          <wp:inline distT="0" distB="0" distL="0" distR="0" wp14:anchorId="4C694A3F" wp14:editId="6B98B8B9">
            <wp:extent cx="5212800" cy="1888309"/>
            <wp:effectExtent l="0" t="0" r="6985" b="0"/>
            <wp:docPr id="106630189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301899" name="Picture 5"/>
                    <pic:cNvPicPr>
                      <a:picLocks noChangeAspect="1" noChangeArrowheads="1"/>
                    </pic:cNvPicPr>
                  </pic:nvPicPr>
                  <pic:blipFill rotWithShape="1">
                    <a:blip r:embed="rId30">
                      <a:extLst>
                        <a:ext uri="{28A0092B-C50C-407E-A947-70E740481C1C}">
                          <a14:useLocalDpi xmlns:a14="http://schemas.microsoft.com/office/drawing/2010/main" val="0"/>
                        </a:ext>
                      </a:extLst>
                    </a:blip>
                    <a:srcRect l="17574" t="20194" r="18064" b="9862"/>
                    <a:stretch>
                      <a:fillRect/>
                    </a:stretch>
                  </pic:blipFill>
                  <pic:spPr bwMode="auto">
                    <a:xfrm>
                      <a:off x="0" y="0"/>
                      <a:ext cx="5212800" cy="1888309"/>
                    </a:xfrm>
                    <a:prstGeom prst="rect">
                      <a:avLst/>
                    </a:prstGeom>
                    <a:noFill/>
                    <a:ln>
                      <a:noFill/>
                    </a:ln>
                    <a:extLst>
                      <a:ext uri="{53640926-AAD7-44D8-BBD7-CCE9431645EC}">
                        <a14:shadowObscured xmlns:a14="http://schemas.microsoft.com/office/drawing/2010/main"/>
                      </a:ext>
                    </a:extLst>
                  </pic:spPr>
                </pic:pic>
              </a:graphicData>
            </a:graphic>
          </wp:inline>
        </w:drawing>
      </w:r>
    </w:p>
    <w:p w14:paraId="3605F30A" w14:textId="413E5835" w:rsidR="008D42E8" w:rsidRPr="00442D1C" w:rsidRDefault="008D42E8" w:rsidP="008D42E8">
      <w:pPr>
        <w:pStyle w:val="Caption"/>
      </w:pPr>
      <w:bookmarkStart w:id="37" w:name="_Toc216797837"/>
      <w:r w:rsidRPr="00442D1C">
        <w:t xml:space="preserve">Supplementary Figure </w:t>
      </w:r>
      <w:r w:rsidRPr="00442D1C">
        <w:fldChar w:fldCharType="begin"/>
      </w:r>
      <w:r w:rsidRPr="00442D1C">
        <w:instrText>SEQ Figure \* ARABIC</w:instrText>
      </w:r>
      <w:r w:rsidRPr="00442D1C">
        <w:fldChar w:fldCharType="separate"/>
      </w:r>
      <w:r w:rsidR="00D44B78">
        <w:rPr>
          <w:noProof/>
        </w:rPr>
        <w:t>17</w:t>
      </w:r>
      <w:r w:rsidRPr="00442D1C">
        <w:fldChar w:fldCharType="end"/>
      </w:r>
      <w:r w:rsidRPr="00442D1C">
        <w:t xml:space="preserve">. Primary patency at 12 months for </w:t>
      </w:r>
      <w:proofErr w:type="spellStart"/>
      <w:r w:rsidR="00B143FB">
        <w:t>Viabahn</w:t>
      </w:r>
      <w:proofErr w:type="spellEnd"/>
      <w:r w:rsidRPr="00442D1C">
        <w:t xml:space="preserve"> according to studies that reported using core laboratory adjudication.</w:t>
      </w:r>
      <w:bookmarkEnd w:id="37"/>
      <w:r w:rsidRPr="00442D1C">
        <w:t xml:space="preserve"> </w:t>
      </w:r>
    </w:p>
    <w:p w14:paraId="1D4996E2" w14:textId="77777777" w:rsidR="008D42E8" w:rsidRPr="00442D1C" w:rsidRDefault="008D42E8" w:rsidP="002B063F">
      <w:pPr>
        <w:keepNext/>
        <w:jc w:val="center"/>
      </w:pPr>
      <w:r w:rsidRPr="00442D1C">
        <w:rPr>
          <w:noProof/>
        </w:rPr>
        <w:drawing>
          <wp:inline distT="0" distB="0" distL="0" distR="0" wp14:anchorId="2F5FE634" wp14:editId="58E6DBE5">
            <wp:extent cx="5212800" cy="3759123"/>
            <wp:effectExtent l="0" t="0" r="6985" b="0"/>
            <wp:docPr id="15587338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733816" name="Picture 3"/>
                    <pic:cNvPicPr>
                      <a:picLocks noChangeAspect="1" noChangeArrowheads="1"/>
                    </pic:cNvPicPr>
                  </pic:nvPicPr>
                  <pic:blipFill rotWithShape="1">
                    <a:blip r:embed="rId31">
                      <a:extLst>
                        <a:ext uri="{28A0092B-C50C-407E-A947-70E740481C1C}">
                          <a14:useLocalDpi xmlns:a14="http://schemas.microsoft.com/office/drawing/2010/main" val="0"/>
                        </a:ext>
                      </a:extLst>
                    </a:blip>
                    <a:srcRect l="15657" t="17892" r="16174" b="10749"/>
                    <a:stretch>
                      <a:fillRect/>
                    </a:stretch>
                  </pic:blipFill>
                  <pic:spPr bwMode="auto">
                    <a:xfrm>
                      <a:off x="0" y="0"/>
                      <a:ext cx="5212800" cy="3759123"/>
                    </a:xfrm>
                    <a:prstGeom prst="rect">
                      <a:avLst/>
                    </a:prstGeom>
                    <a:noFill/>
                    <a:ln>
                      <a:noFill/>
                    </a:ln>
                    <a:extLst>
                      <a:ext uri="{53640926-AAD7-44D8-BBD7-CCE9431645EC}">
                        <a14:shadowObscured xmlns:a14="http://schemas.microsoft.com/office/drawing/2010/main"/>
                      </a:ext>
                    </a:extLst>
                  </pic:spPr>
                </pic:pic>
              </a:graphicData>
            </a:graphic>
          </wp:inline>
        </w:drawing>
      </w:r>
    </w:p>
    <w:p w14:paraId="2B2E242F" w14:textId="5C06C169" w:rsidR="008D42E8" w:rsidRDefault="008D42E8" w:rsidP="008D42E8">
      <w:pPr>
        <w:pStyle w:val="Caption"/>
      </w:pPr>
      <w:bookmarkStart w:id="38" w:name="_Toc216797838"/>
      <w:r w:rsidRPr="00442D1C">
        <w:t xml:space="preserve">Supplementary Figure </w:t>
      </w:r>
      <w:r w:rsidRPr="00442D1C">
        <w:fldChar w:fldCharType="begin"/>
      </w:r>
      <w:r w:rsidRPr="00442D1C">
        <w:instrText>SEQ Figure \* ARABIC</w:instrText>
      </w:r>
      <w:r w:rsidRPr="00442D1C">
        <w:fldChar w:fldCharType="separate"/>
      </w:r>
      <w:r w:rsidR="00D44B78">
        <w:rPr>
          <w:noProof/>
        </w:rPr>
        <w:t>18</w:t>
      </w:r>
      <w:r w:rsidRPr="00442D1C">
        <w:fldChar w:fldCharType="end"/>
      </w:r>
      <w:r w:rsidRPr="00442D1C">
        <w:t xml:space="preserve">. Primary patency at 12 months for </w:t>
      </w:r>
      <w:r w:rsidR="00B143FB">
        <w:t>BMS</w:t>
      </w:r>
      <w:r w:rsidRPr="00442D1C">
        <w:t xml:space="preserve"> according to studies that reported using core laboratory adjudication.</w:t>
      </w:r>
      <w:bookmarkEnd w:id="38"/>
      <w:r w:rsidRPr="00442D1C">
        <w:t xml:space="preserve"> </w:t>
      </w:r>
    </w:p>
    <w:p w14:paraId="4E56DBF4" w14:textId="77777777" w:rsidR="002B063F" w:rsidRPr="002B063F" w:rsidRDefault="002B063F" w:rsidP="002B063F"/>
    <w:p w14:paraId="242EEEE0" w14:textId="77777777" w:rsidR="008D42E8" w:rsidRPr="00442D1C" w:rsidRDefault="008D42E8" w:rsidP="002B063F">
      <w:pPr>
        <w:keepNext/>
        <w:jc w:val="center"/>
      </w:pPr>
      <w:r w:rsidRPr="00442D1C">
        <w:rPr>
          <w:noProof/>
        </w:rPr>
        <w:lastRenderedPageBreak/>
        <w:drawing>
          <wp:inline distT="0" distB="0" distL="0" distR="0" wp14:anchorId="1981D3F9" wp14:editId="01CCCFA8">
            <wp:extent cx="5212800" cy="1455891"/>
            <wp:effectExtent l="0" t="0" r="6985" b="0"/>
            <wp:docPr id="32984479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844799" name="Picture 12"/>
                    <pic:cNvPicPr>
                      <a:picLocks noChangeAspect="1" noChangeArrowheads="1"/>
                    </pic:cNvPicPr>
                  </pic:nvPicPr>
                  <pic:blipFill rotWithShape="1">
                    <a:blip r:embed="rId32">
                      <a:extLst>
                        <a:ext uri="{28A0092B-C50C-407E-A947-70E740481C1C}">
                          <a14:useLocalDpi xmlns:a14="http://schemas.microsoft.com/office/drawing/2010/main" val="0"/>
                        </a:ext>
                      </a:extLst>
                    </a:blip>
                    <a:srcRect l="18444" t="25655" r="17971" b="12872"/>
                    <a:stretch>
                      <a:fillRect/>
                    </a:stretch>
                  </pic:blipFill>
                  <pic:spPr bwMode="auto">
                    <a:xfrm>
                      <a:off x="0" y="0"/>
                      <a:ext cx="5212800" cy="1455891"/>
                    </a:xfrm>
                    <a:prstGeom prst="rect">
                      <a:avLst/>
                    </a:prstGeom>
                    <a:noFill/>
                    <a:ln>
                      <a:noFill/>
                    </a:ln>
                    <a:extLst>
                      <a:ext uri="{53640926-AAD7-44D8-BBD7-CCE9431645EC}">
                        <a14:shadowObscured xmlns:a14="http://schemas.microsoft.com/office/drawing/2010/main"/>
                      </a:ext>
                    </a:extLst>
                  </pic:spPr>
                </pic:pic>
              </a:graphicData>
            </a:graphic>
          </wp:inline>
        </w:drawing>
      </w:r>
    </w:p>
    <w:p w14:paraId="378ECC03" w14:textId="0F770196" w:rsidR="008D42E8" w:rsidRPr="00442D1C" w:rsidRDefault="008D42E8" w:rsidP="008D42E8">
      <w:pPr>
        <w:pStyle w:val="Caption"/>
      </w:pPr>
      <w:bookmarkStart w:id="39" w:name="_Toc216797839"/>
      <w:r w:rsidRPr="00442D1C">
        <w:t xml:space="preserve">Supplementary Figure </w:t>
      </w:r>
      <w:r w:rsidRPr="00442D1C">
        <w:fldChar w:fldCharType="begin"/>
      </w:r>
      <w:r w:rsidRPr="00442D1C">
        <w:instrText>SEQ Figure \* ARABIC</w:instrText>
      </w:r>
      <w:r w:rsidRPr="00442D1C">
        <w:fldChar w:fldCharType="separate"/>
      </w:r>
      <w:r w:rsidR="00D44B78">
        <w:rPr>
          <w:noProof/>
        </w:rPr>
        <w:t>19</w:t>
      </w:r>
      <w:r w:rsidRPr="00442D1C">
        <w:fldChar w:fldCharType="end"/>
      </w:r>
      <w:r w:rsidRPr="00442D1C">
        <w:t xml:space="preserve">. Primary patency at 24 months for </w:t>
      </w:r>
      <w:proofErr w:type="spellStart"/>
      <w:r w:rsidR="00B143FB">
        <w:t>Zilver</w:t>
      </w:r>
      <w:proofErr w:type="spellEnd"/>
      <w:r w:rsidR="00B143FB">
        <w:t>® PTX®</w:t>
      </w:r>
      <w:r w:rsidRPr="00442D1C">
        <w:t xml:space="preserve"> according to studies that reported using core laboratory adjudication.</w:t>
      </w:r>
      <w:bookmarkEnd w:id="39"/>
      <w:r w:rsidRPr="00442D1C">
        <w:t xml:space="preserve"> </w:t>
      </w:r>
    </w:p>
    <w:p w14:paraId="7C355140" w14:textId="77777777" w:rsidR="008D42E8" w:rsidRPr="00442D1C" w:rsidRDefault="008D42E8" w:rsidP="002B063F">
      <w:pPr>
        <w:keepNext/>
        <w:jc w:val="center"/>
      </w:pPr>
      <w:r w:rsidRPr="00442D1C">
        <w:rPr>
          <w:noProof/>
        </w:rPr>
        <w:drawing>
          <wp:inline distT="0" distB="0" distL="0" distR="0" wp14:anchorId="36E7D476" wp14:editId="2562A3CF">
            <wp:extent cx="5212800" cy="1508327"/>
            <wp:effectExtent l="0" t="0" r="6985" b="0"/>
            <wp:docPr id="471356516" name="Picture 10" descr="A graph of events and even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16923" name="Picture 10" descr="A graph of events and events&#10;&#10;Description automatically generated with medium confidence"/>
                    <pic:cNvPicPr>
                      <a:picLocks noChangeAspect="1" noChangeArrowheads="1"/>
                    </pic:cNvPicPr>
                  </pic:nvPicPr>
                  <pic:blipFill rotWithShape="1">
                    <a:blip r:embed="rId33">
                      <a:extLst>
                        <a:ext uri="{28A0092B-C50C-407E-A947-70E740481C1C}">
                          <a14:useLocalDpi xmlns:a14="http://schemas.microsoft.com/office/drawing/2010/main" val="0"/>
                        </a:ext>
                      </a:extLst>
                    </a:blip>
                    <a:srcRect l="17623" t="25166" r="18366" b="10783"/>
                    <a:stretch>
                      <a:fillRect/>
                    </a:stretch>
                  </pic:blipFill>
                  <pic:spPr bwMode="auto">
                    <a:xfrm>
                      <a:off x="0" y="0"/>
                      <a:ext cx="5212800" cy="1508327"/>
                    </a:xfrm>
                    <a:prstGeom prst="rect">
                      <a:avLst/>
                    </a:prstGeom>
                    <a:noFill/>
                    <a:ln>
                      <a:noFill/>
                    </a:ln>
                    <a:extLst>
                      <a:ext uri="{53640926-AAD7-44D8-BBD7-CCE9431645EC}">
                        <a14:shadowObscured xmlns:a14="http://schemas.microsoft.com/office/drawing/2010/main"/>
                      </a:ext>
                    </a:extLst>
                  </pic:spPr>
                </pic:pic>
              </a:graphicData>
            </a:graphic>
          </wp:inline>
        </w:drawing>
      </w:r>
    </w:p>
    <w:p w14:paraId="247AED00" w14:textId="1AD5A321" w:rsidR="008D42E8" w:rsidRPr="00442D1C" w:rsidRDefault="008D42E8" w:rsidP="008D42E8">
      <w:pPr>
        <w:pStyle w:val="Caption"/>
      </w:pPr>
      <w:bookmarkStart w:id="40" w:name="_Toc216797840"/>
      <w:r w:rsidRPr="00442D1C">
        <w:t xml:space="preserve">Supplementary Figure </w:t>
      </w:r>
      <w:r w:rsidRPr="00442D1C">
        <w:fldChar w:fldCharType="begin"/>
      </w:r>
      <w:r w:rsidRPr="00442D1C">
        <w:instrText>SEQ Figure \* ARABIC</w:instrText>
      </w:r>
      <w:r w:rsidRPr="00442D1C">
        <w:fldChar w:fldCharType="separate"/>
      </w:r>
      <w:r w:rsidR="00D44B78">
        <w:rPr>
          <w:noProof/>
        </w:rPr>
        <w:t>20</w:t>
      </w:r>
      <w:r w:rsidRPr="00442D1C">
        <w:fldChar w:fldCharType="end"/>
      </w:r>
      <w:r w:rsidRPr="00442D1C">
        <w:t xml:space="preserve">. Primary patency at 24 months for </w:t>
      </w:r>
      <w:proofErr w:type="spellStart"/>
      <w:r w:rsidR="00B143FB">
        <w:t>Viabahn</w:t>
      </w:r>
      <w:proofErr w:type="spellEnd"/>
      <w:r w:rsidRPr="00442D1C">
        <w:t xml:space="preserve"> according to studies that reported using core laboratory adjudication.</w:t>
      </w:r>
      <w:bookmarkEnd w:id="40"/>
      <w:r w:rsidRPr="00442D1C">
        <w:t xml:space="preserve"> </w:t>
      </w:r>
    </w:p>
    <w:p w14:paraId="1AE2F072" w14:textId="602C4F23" w:rsidR="008D42E8" w:rsidRDefault="008D42E8" w:rsidP="002B063F">
      <w:pPr>
        <w:keepNext/>
        <w:jc w:val="center"/>
      </w:pPr>
    </w:p>
    <w:p w14:paraId="53949322" w14:textId="5F2CD98D" w:rsidR="00E87A9C" w:rsidRPr="00442D1C" w:rsidRDefault="00E87A9C" w:rsidP="00E87A9C">
      <w:pPr>
        <w:keepNext/>
        <w:jc w:val="center"/>
      </w:pPr>
      <w:r>
        <w:rPr>
          <w:noProof/>
        </w:rPr>
        <w:drawing>
          <wp:inline distT="0" distB="0" distL="0" distR="0" wp14:anchorId="28E525E8" wp14:editId="5C9E0BE0">
            <wp:extent cx="5212800" cy="2812168"/>
            <wp:effectExtent l="0" t="0" r="6985" b="7620"/>
            <wp:docPr id="19574347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4">
                      <a:extLst>
                        <a:ext uri="{28A0092B-C50C-407E-A947-70E740481C1C}">
                          <a14:useLocalDpi xmlns:a14="http://schemas.microsoft.com/office/drawing/2010/main" val="0"/>
                        </a:ext>
                      </a:extLst>
                    </a:blip>
                    <a:srcRect l="18469" t="19388" r="18303" b="10885"/>
                    <a:stretch>
                      <a:fillRect/>
                    </a:stretch>
                  </pic:blipFill>
                  <pic:spPr bwMode="auto">
                    <a:xfrm>
                      <a:off x="0" y="0"/>
                      <a:ext cx="5212800" cy="2812168"/>
                    </a:xfrm>
                    <a:prstGeom prst="rect">
                      <a:avLst/>
                    </a:prstGeom>
                    <a:noFill/>
                    <a:ln>
                      <a:noFill/>
                    </a:ln>
                    <a:extLst>
                      <a:ext uri="{53640926-AAD7-44D8-BBD7-CCE9431645EC}">
                        <a14:shadowObscured xmlns:a14="http://schemas.microsoft.com/office/drawing/2010/main"/>
                      </a:ext>
                    </a:extLst>
                  </pic:spPr>
                </pic:pic>
              </a:graphicData>
            </a:graphic>
          </wp:inline>
        </w:drawing>
      </w:r>
    </w:p>
    <w:p w14:paraId="0F2EF7EB" w14:textId="273A9639" w:rsidR="008D42E8" w:rsidRPr="00442D1C" w:rsidRDefault="008D42E8" w:rsidP="008D42E8">
      <w:pPr>
        <w:pStyle w:val="Caption"/>
      </w:pPr>
      <w:bookmarkStart w:id="41" w:name="_Toc216797841"/>
      <w:r w:rsidRPr="00E87A9C">
        <w:t xml:space="preserve">Supplementary Figure </w:t>
      </w:r>
      <w:r w:rsidRPr="00E87A9C">
        <w:fldChar w:fldCharType="begin"/>
      </w:r>
      <w:r w:rsidRPr="00E87A9C">
        <w:instrText>SEQ Figure \* ARABIC</w:instrText>
      </w:r>
      <w:r w:rsidRPr="00E87A9C">
        <w:fldChar w:fldCharType="separate"/>
      </w:r>
      <w:r w:rsidR="00D44B78">
        <w:rPr>
          <w:noProof/>
        </w:rPr>
        <w:t>21</w:t>
      </w:r>
      <w:r w:rsidRPr="00E87A9C">
        <w:fldChar w:fldCharType="end"/>
      </w:r>
      <w:r w:rsidRPr="00E87A9C">
        <w:t xml:space="preserve">. Primary patency at 24 months for </w:t>
      </w:r>
      <w:r w:rsidR="00B143FB" w:rsidRPr="00E87A9C">
        <w:t>BMS</w:t>
      </w:r>
      <w:r w:rsidRPr="00442D1C">
        <w:t xml:space="preserve"> according to studies that reported using core laboratory adjudication.</w:t>
      </w:r>
      <w:bookmarkEnd w:id="41"/>
      <w:r w:rsidRPr="00442D1C">
        <w:t xml:space="preserve"> </w:t>
      </w:r>
    </w:p>
    <w:p w14:paraId="2A7375E7" w14:textId="77777777" w:rsidR="008D42E8" w:rsidRPr="00442D1C" w:rsidRDefault="008D42E8" w:rsidP="002B063F">
      <w:pPr>
        <w:keepNext/>
        <w:jc w:val="center"/>
      </w:pPr>
      <w:r w:rsidRPr="00442D1C">
        <w:rPr>
          <w:noProof/>
        </w:rPr>
        <w:lastRenderedPageBreak/>
        <w:drawing>
          <wp:inline distT="0" distB="0" distL="0" distR="0" wp14:anchorId="549674E2" wp14:editId="00E40BCF">
            <wp:extent cx="5212800" cy="2514779"/>
            <wp:effectExtent l="0" t="0" r="6985" b="0"/>
            <wp:docPr id="672642390" name="Picture 35" descr="A graph of events and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536993" name="Picture 35" descr="A graph of events and numbers&#10;&#10;Description automatically generated with medium confidence"/>
                    <pic:cNvPicPr>
                      <a:picLocks noChangeAspect="1" noChangeArrowheads="1"/>
                    </pic:cNvPicPr>
                  </pic:nvPicPr>
                  <pic:blipFill rotWithShape="1">
                    <a:blip r:embed="rId35">
                      <a:extLst>
                        <a:ext uri="{28A0092B-C50C-407E-A947-70E740481C1C}">
                          <a14:useLocalDpi xmlns:a14="http://schemas.microsoft.com/office/drawing/2010/main" val="0"/>
                        </a:ext>
                      </a:extLst>
                    </a:blip>
                    <a:srcRect l="18124" t="20095" r="17859" b="10441"/>
                    <a:stretch>
                      <a:fillRect/>
                    </a:stretch>
                  </pic:blipFill>
                  <pic:spPr bwMode="auto">
                    <a:xfrm>
                      <a:off x="0" y="0"/>
                      <a:ext cx="5212800" cy="2514779"/>
                    </a:xfrm>
                    <a:prstGeom prst="rect">
                      <a:avLst/>
                    </a:prstGeom>
                    <a:noFill/>
                    <a:ln>
                      <a:noFill/>
                    </a:ln>
                    <a:extLst>
                      <a:ext uri="{53640926-AAD7-44D8-BBD7-CCE9431645EC}">
                        <a14:shadowObscured xmlns:a14="http://schemas.microsoft.com/office/drawing/2010/main"/>
                      </a:ext>
                    </a:extLst>
                  </pic:spPr>
                </pic:pic>
              </a:graphicData>
            </a:graphic>
          </wp:inline>
        </w:drawing>
      </w:r>
    </w:p>
    <w:p w14:paraId="2A7EF516" w14:textId="17CBE568" w:rsidR="008D42E8" w:rsidRPr="00442D1C" w:rsidRDefault="008D42E8" w:rsidP="008D42E8">
      <w:pPr>
        <w:pStyle w:val="Caption"/>
      </w:pPr>
      <w:bookmarkStart w:id="42" w:name="_Toc216797842"/>
      <w:r w:rsidRPr="00442D1C">
        <w:t xml:space="preserve">Supplementary Figure </w:t>
      </w:r>
      <w:r w:rsidRPr="00442D1C">
        <w:fldChar w:fldCharType="begin"/>
      </w:r>
      <w:r w:rsidRPr="00442D1C">
        <w:instrText>SEQ Figure \* ARABIC</w:instrText>
      </w:r>
      <w:r w:rsidRPr="00442D1C">
        <w:fldChar w:fldCharType="separate"/>
      </w:r>
      <w:r w:rsidR="00D44B78">
        <w:rPr>
          <w:noProof/>
        </w:rPr>
        <w:t>22</w:t>
      </w:r>
      <w:r w:rsidRPr="00442D1C">
        <w:fldChar w:fldCharType="end"/>
      </w:r>
      <w:r w:rsidRPr="00442D1C">
        <w:t xml:space="preserve">. Primary patency at 12 months for </w:t>
      </w:r>
      <w:r w:rsidR="00B143FB">
        <w:t>Eluvia™</w:t>
      </w:r>
      <w:r w:rsidRPr="00442D1C">
        <w:t xml:space="preserve"> according to studies with a Downs and Black Quality Appraisal rating of fair or above.</w:t>
      </w:r>
      <w:bookmarkEnd w:id="42"/>
      <w:r w:rsidRPr="00442D1C">
        <w:t xml:space="preserve"> </w:t>
      </w:r>
    </w:p>
    <w:p w14:paraId="5A46F517" w14:textId="77777777" w:rsidR="002B063F" w:rsidRDefault="008D42E8" w:rsidP="002B063F">
      <w:pPr>
        <w:pStyle w:val="Caption"/>
        <w:jc w:val="center"/>
      </w:pPr>
      <w:r w:rsidRPr="00442D1C">
        <w:rPr>
          <w:noProof/>
        </w:rPr>
        <w:drawing>
          <wp:inline distT="0" distB="0" distL="0" distR="0" wp14:anchorId="7751791A" wp14:editId="273A8CCD">
            <wp:extent cx="5212800" cy="4190787"/>
            <wp:effectExtent l="0" t="0" r="6985" b="635"/>
            <wp:docPr id="1091823124" name="Picture 40" descr="A graph with numbers and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294141" name="Picture 40" descr="A graph with numbers and a line&#10;&#10;Description automatically generated"/>
                    <pic:cNvPicPr>
                      <a:picLocks noChangeAspect="1" noChangeArrowheads="1"/>
                    </pic:cNvPicPr>
                  </pic:nvPicPr>
                  <pic:blipFill rotWithShape="1">
                    <a:blip r:embed="rId36">
                      <a:extLst>
                        <a:ext uri="{28A0092B-C50C-407E-A947-70E740481C1C}">
                          <a14:useLocalDpi xmlns:a14="http://schemas.microsoft.com/office/drawing/2010/main" val="0"/>
                        </a:ext>
                      </a:extLst>
                    </a:blip>
                    <a:srcRect l="18043" t="17562" r="15743" b="11987"/>
                    <a:stretch/>
                  </pic:blipFill>
                  <pic:spPr bwMode="auto">
                    <a:xfrm>
                      <a:off x="0" y="0"/>
                      <a:ext cx="5212800" cy="4190787"/>
                    </a:xfrm>
                    <a:prstGeom prst="rect">
                      <a:avLst/>
                    </a:prstGeom>
                    <a:noFill/>
                    <a:ln>
                      <a:noFill/>
                    </a:ln>
                    <a:extLst>
                      <a:ext uri="{53640926-AAD7-44D8-BBD7-CCE9431645EC}">
                        <a14:shadowObscured xmlns:a14="http://schemas.microsoft.com/office/drawing/2010/main"/>
                      </a:ext>
                    </a:extLst>
                  </pic:spPr>
                </pic:pic>
              </a:graphicData>
            </a:graphic>
          </wp:inline>
        </w:drawing>
      </w:r>
    </w:p>
    <w:p w14:paraId="3870D28D" w14:textId="3315B158" w:rsidR="008D42E8" w:rsidRPr="00442D1C" w:rsidRDefault="008D42E8" w:rsidP="002B063F">
      <w:pPr>
        <w:pStyle w:val="Caption"/>
      </w:pPr>
      <w:bookmarkStart w:id="43" w:name="_Toc216797843"/>
      <w:r w:rsidRPr="00442D1C">
        <w:t xml:space="preserve">Supplementary Figure </w:t>
      </w:r>
      <w:r w:rsidRPr="00442D1C">
        <w:fldChar w:fldCharType="begin"/>
      </w:r>
      <w:r w:rsidRPr="00442D1C">
        <w:instrText>SEQ Figure \* ARABIC</w:instrText>
      </w:r>
      <w:r w:rsidRPr="00442D1C">
        <w:fldChar w:fldCharType="separate"/>
      </w:r>
      <w:r w:rsidR="00D44B78">
        <w:rPr>
          <w:noProof/>
        </w:rPr>
        <w:t>23</w:t>
      </w:r>
      <w:r w:rsidRPr="00442D1C">
        <w:fldChar w:fldCharType="end"/>
      </w:r>
      <w:r w:rsidRPr="00442D1C">
        <w:t xml:space="preserve">. </w:t>
      </w:r>
      <w:r w:rsidRPr="00442D1C">
        <w:rPr>
          <w:noProof/>
        </w:rPr>
        <w:t>Primary</w:t>
      </w:r>
      <w:r w:rsidRPr="00442D1C">
        <w:t xml:space="preserve"> patency at 12 months for </w:t>
      </w:r>
      <w:proofErr w:type="spellStart"/>
      <w:r w:rsidR="00B143FB">
        <w:t>Zilver</w:t>
      </w:r>
      <w:proofErr w:type="spellEnd"/>
      <w:r w:rsidR="00B143FB">
        <w:t>® PTX®</w:t>
      </w:r>
      <w:r w:rsidRPr="00442D1C">
        <w:t xml:space="preserve"> according to studies with a Downs and Black Quality Appraisal rating of fair or above.</w:t>
      </w:r>
      <w:bookmarkEnd w:id="43"/>
    </w:p>
    <w:p w14:paraId="5B4A4D74" w14:textId="77777777" w:rsidR="008D42E8" w:rsidRPr="00442D1C" w:rsidRDefault="008D42E8" w:rsidP="002B063F">
      <w:pPr>
        <w:keepNext/>
        <w:jc w:val="center"/>
      </w:pPr>
      <w:r w:rsidRPr="00442D1C">
        <w:rPr>
          <w:noProof/>
        </w:rPr>
        <w:lastRenderedPageBreak/>
        <w:drawing>
          <wp:inline distT="0" distB="0" distL="0" distR="0" wp14:anchorId="0F7CB981" wp14:editId="0B672976">
            <wp:extent cx="5212800" cy="2462642"/>
            <wp:effectExtent l="0" t="0" r="6985" b="0"/>
            <wp:docPr id="12869414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941462" name="Picture 1"/>
                    <pic:cNvPicPr>
                      <a:picLocks noChangeAspect="1" noChangeArrowheads="1"/>
                    </pic:cNvPicPr>
                  </pic:nvPicPr>
                  <pic:blipFill rotWithShape="1">
                    <a:blip r:embed="rId37">
                      <a:extLst>
                        <a:ext uri="{28A0092B-C50C-407E-A947-70E740481C1C}">
                          <a14:useLocalDpi xmlns:a14="http://schemas.microsoft.com/office/drawing/2010/main" val="0"/>
                        </a:ext>
                      </a:extLst>
                    </a:blip>
                    <a:srcRect l="18511" t="19268" r="17714" b="12943"/>
                    <a:stretch>
                      <a:fillRect/>
                    </a:stretch>
                  </pic:blipFill>
                  <pic:spPr bwMode="auto">
                    <a:xfrm>
                      <a:off x="0" y="0"/>
                      <a:ext cx="5212800" cy="2462642"/>
                    </a:xfrm>
                    <a:prstGeom prst="rect">
                      <a:avLst/>
                    </a:prstGeom>
                    <a:noFill/>
                    <a:ln>
                      <a:noFill/>
                    </a:ln>
                    <a:extLst>
                      <a:ext uri="{53640926-AAD7-44D8-BBD7-CCE9431645EC}">
                        <a14:shadowObscured xmlns:a14="http://schemas.microsoft.com/office/drawing/2010/main"/>
                      </a:ext>
                    </a:extLst>
                  </pic:spPr>
                </pic:pic>
              </a:graphicData>
            </a:graphic>
          </wp:inline>
        </w:drawing>
      </w:r>
    </w:p>
    <w:p w14:paraId="4C8A3A00" w14:textId="4CE30AD2" w:rsidR="008D42E8" w:rsidRPr="00442D1C" w:rsidRDefault="008D42E8" w:rsidP="008D42E8">
      <w:pPr>
        <w:pStyle w:val="Caption"/>
      </w:pPr>
      <w:bookmarkStart w:id="44" w:name="_Toc216797844"/>
      <w:r w:rsidRPr="00442D1C">
        <w:t xml:space="preserve">Supplementary Figure </w:t>
      </w:r>
      <w:r w:rsidRPr="00442D1C">
        <w:fldChar w:fldCharType="begin"/>
      </w:r>
      <w:r w:rsidRPr="00442D1C">
        <w:instrText>SEQ Figure \* ARABIC</w:instrText>
      </w:r>
      <w:r w:rsidRPr="00442D1C">
        <w:fldChar w:fldCharType="separate"/>
      </w:r>
      <w:r w:rsidR="00D44B78">
        <w:rPr>
          <w:noProof/>
        </w:rPr>
        <w:t>24</w:t>
      </w:r>
      <w:r w:rsidRPr="00442D1C">
        <w:fldChar w:fldCharType="end"/>
      </w:r>
      <w:r w:rsidRPr="00442D1C">
        <w:t xml:space="preserve">. Primary patency at 12 months for </w:t>
      </w:r>
      <w:proofErr w:type="spellStart"/>
      <w:r w:rsidR="00B143FB">
        <w:t>Viabahn</w:t>
      </w:r>
      <w:proofErr w:type="spellEnd"/>
      <w:r w:rsidRPr="00442D1C">
        <w:t xml:space="preserve"> according to studies with a Downs and Black Quality Appraisal rating of fair or above.</w:t>
      </w:r>
      <w:bookmarkEnd w:id="44"/>
    </w:p>
    <w:p w14:paraId="6DDFEA30" w14:textId="77777777" w:rsidR="008D42E8" w:rsidRPr="00442D1C" w:rsidRDefault="008D42E8" w:rsidP="00863A75">
      <w:pPr>
        <w:keepNext/>
        <w:jc w:val="center"/>
      </w:pPr>
      <w:r w:rsidRPr="00442D1C">
        <w:rPr>
          <w:noProof/>
        </w:rPr>
        <w:lastRenderedPageBreak/>
        <w:drawing>
          <wp:inline distT="0" distB="0" distL="0" distR="0" wp14:anchorId="7D159143" wp14:editId="6EBEA8C8">
            <wp:extent cx="5076000" cy="8373453"/>
            <wp:effectExtent l="0" t="0" r="0" b="8890"/>
            <wp:docPr id="54410064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100641" name="Picture 2"/>
                    <pic:cNvPicPr>
                      <a:picLocks noChangeAspect="1" noChangeArrowheads="1"/>
                    </pic:cNvPicPr>
                  </pic:nvPicPr>
                  <pic:blipFill rotWithShape="1">
                    <a:blip r:embed="rId38">
                      <a:extLst>
                        <a:ext uri="{28A0092B-C50C-407E-A947-70E740481C1C}">
                          <a14:useLocalDpi xmlns:a14="http://schemas.microsoft.com/office/drawing/2010/main" val="0"/>
                        </a:ext>
                      </a:extLst>
                    </a:blip>
                    <a:srcRect l="15347" t="15311" r="16697" b="13639"/>
                    <a:stretch>
                      <a:fillRect/>
                    </a:stretch>
                  </pic:blipFill>
                  <pic:spPr bwMode="auto">
                    <a:xfrm>
                      <a:off x="0" y="0"/>
                      <a:ext cx="5076000" cy="8373453"/>
                    </a:xfrm>
                    <a:prstGeom prst="rect">
                      <a:avLst/>
                    </a:prstGeom>
                    <a:noFill/>
                    <a:ln>
                      <a:noFill/>
                    </a:ln>
                    <a:extLst>
                      <a:ext uri="{53640926-AAD7-44D8-BBD7-CCE9431645EC}">
                        <a14:shadowObscured xmlns:a14="http://schemas.microsoft.com/office/drawing/2010/main"/>
                      </a:ext>
                    </a:extLst>
                  </pic:spPr>
                </pic:pic>
              </a:graphicData>
            </a:graphic>
          </wp:inline>
        </w:drawing>
      </w:r>
    </w:p>
    <w:p w14:paraId="42282B9F" w14:textId="6FFDECC2" w:rsidR="008D42E8" w:rsidRPr="00442D1C" w:rsidRDefault="008D42E8" w:rsidP="008D42E8">
      <w:pPr>
        <w:pStyle w:val="Caption"/>
      </w:pPr>
      <w:bookmarkStart w:id="45" w:name="_Toc216797845"/>
      <w:r w:rsidRPr="00442D1C">
        <w:t xml:space="preserve">Supplementary Figure </w:t>
      </w:r>
      <w:r w:rsidRPr="00442D1C">
        <w:fldChar w:fldCharType="begin"/>
      </w:r>
      <w:r w:rsidRPr="00442D1C">
        <w:instrText>SEQ Figure \* ARABIC</w:instrText>
      </w:r>
      <w:r w:rsidRPr="00442D1C">
        <w:fldChar w:fldCharType="separate"/>
      </w:r>
      <w:r w:rsidR="00D44B78">
        <w:rPr>
          <w:noProof/>
        </w:rPr>
        <w:t>25</w:t>
      </w:r>
      <w:r w:rsidRPr="00442D1C">
        <w:fldChar w:fldCharType="end"/>
      </w:r>
      <w:r w:rsidRPr="00442D1C">
        <w:t xml:space="preserve">. Primary patency at 12 months for </w:t>
      </w:r>
      <w:r w:rsidR="00B143FB">
        <w:t>BMS</w:t>
      </w:r>
      <w:r w:rsidRPr="00442D1C">
        <w:t xml:space="preserve"> according to studies with a Downs and Black Quality Appraisal rating of fair or above.</w:t>
      </w:r>
      <w:bookmarkEnd w:id="45"/>
    </w:p>
    <w:p w14:paraId="59F291C2" w14:textId="6315F029" w:rsidR="00DF585D" w:rsidRDefault="008D42E8" w:rsidP="00DF585D">
      <w:pPr>
        <w:pStyle w:val="Caption"/>
      </w:pPr>
      <w:bookmarkStart w:id="46" w:name="_Toc216797846"/>
      <w:r w:rsidRPr="00442D1C">
        <w:rPr>
          <w:noProof/>
        </w:rPr>
        <w:lastRenderedPageBreak/>
        <w:drawing>
          <wp:anchor distT="0" distB="0" distL="114300" distR="114300" simplePos="0" relativeHeight="251658240" behindDoc="1" locked="0" layoutInCell="1" allowOverlap="1" wp14:anchorId="301A741B" wp14:editId="18D99D2F">
            <wp:simplePos x="0" y="0"/>
            <wp:positionH relativeFrom="column">
              <wp:posOffset>180975</wp:posOffset>
            </wp:positionH>
            <wp:positionV relativeFrom="paragraph">
              <wp:posOffset>0</wp:posOffset>
            </wp:positionV>
            <wp:extent cx="5212800" cy="2061043"/>
            <wp:effectExtent l="0" t="0" r="6985" b="0"/>
            <wp:wrapTight wrapText="bothSides">
              <wp:wrapPolygon edited="0">
                <wp:start x="0" y="0"/>
                <wp:lineTo x="0" y="21367"/>
                <wp:lineTo x="21550" y="21367"/>
                <wp:lineTo x="21550" y="0"/>
                <wp:lineTo x="0" y="0"/>
              </wp:wrapPolygon>
            </wp:wrapTight>
            <wp:docPr id="1260176264" name="Picture 42" descr="A graph of events and observ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795099" name="Picture 42" descr="A graph of events and observation&#10;&#10;Description automatically generated with medium confidence"/>
                    <pic:cNvPicPr>
                      <a:picLocks noChangeAspect="1" noChangeArrowheads="1"/>
                    </pic:cNvPicPr>
                  </pic:nvPicPr>
                  <pic:blipFill rotWithShape="1">
                    <a:blip r:embed="rId39">
                      <a:extLst>
                        <a:ext uri="{28A0092B-C50C-407E-A947-70E740481C1C}">
                          <a14:useLocalDpi xmlns:a14="http://schemas.microsoft.com/office/drawing/2010/main" val="0"/>
                        </a:ext>
                      </a:extLst>
                    </a:blip>
                    <a:srcRect l="19029" t="19232" r="19122" b="7396"/>
                    <a:stretch>
                      <a:fillRect/>
                    </a:stretch>
                  </pic:blipFill>
                  <pic:spPr bwMode="auto">
                    <a:xfrm>
                      <a:off x="0" y="0"/>
                      <a:ext cx="5212800" cy="206104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42D1C">
        <w:t xml:space="preserve">Supplementary Figure </w:t>
      </w:r>
      <w:r w:rsidRPr="00442D1C">
        <w:fldChar w:fldCharType="begin"/>
      </w:r>
      <w:r w:rsidRPr="00442D1C">
        <w:instrText>SEQ Figure \* ARABIC</w:instrText>
      </w:r>
      <w:r w:rsidRPr="00442D1C">
        <w:fldChar w:fldCharType="separate"/>
      </w:r>
      <w:r w:rsidR="00D44B78">
        <w:rPr>
          <w:noProof/>
        </w:rPr>
        <w:t>26</w:t>
      </w:r>
      <w:r w:rsidRPr="00442D1C">
        <w:fldChar w:fldCharType="end"/>
      </w:r>
      <w:r w:rsidRPr="00442D1C">
        <w:t xml:space="preserve">. Primary patency at 24 months for </w:t>
      </w:r>
      <w:r w:rsidR="00B143FB">
        <w:t>Eluvia™</w:t>
      </w:r>
      <w:r w:rsidRPr="00442D1C">
        <w:t xml:space="preserve"> according to studies with a Downs and Black Quality Appraisal rating of fair or above.</w:t>
      </w:r>
      <w:bookmarkEnd w:id="46"/>
    </w:p>
    <w:p w14:paraId="6894D81B" w14:textId="437DA275" w:rsidR="008D42E8" w:rsidRPr="00442D1C" w:rsidRDefault="008D42E8" w:rsidP="00DF585D">
      <w:pPr>
        <w:pStyle w:val="Caption"/>
      </w:pPr>
      <w:r w:rsidRPr="00442D1C">
        <w:rPr>
          <w:noProof/>
        </w:rPr>
        <w:drawing>
          <wp:inline distT="0" distB="0" distL="0" distR="0" wp14:anchorId="4B7C0DCB" wp14:editId="11233C5F">
            <wp:extent cx="5212800" cy="2801747"/>
            <wp:effectExtent l="0" t="0" r="6985" b="0"/>
            <wp:docPr id="565567514" name="Picture 47" descr="A graph of events and statistic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99953" name="Picture 47" descr="A graph of events and statistics&#10;&#10;Description automatically generated with medium confidence"/>
                    <pic:cNvPicPr>
                      <a:picLocks noChangeAspect="1" noChangeArrowheads="1"/>
                    </pic:cNvPicPr>
                  </pic:nvPicPr>
                  <pic:blipFill rotWithShape="1">
                    <a:blip r:embed="rId40">
                      <a:extLst>
                        <a:ext uri="{28A0092B-C50C-407E-A947-70E740481C1C}">
                          <a14:useLocalDpi xmlns:a14="http://schemas.microsoft.com/office/drawing/2010/main" val="0"/>
                        </a:ext>
                      </a:extLst>
                    </a:blip>
                    <a:srcRect l="16111" t="17213" r="18121" b="13623"/>
                    <a:stretch/>
                  </pic:blipFill>
                  <pic:spPr bwMode="auto">
                    <a:xfrm>
                      <a:off x="0" y="0"/>
                      <a:ext cx="5212800" cy="2801747"/>
                    </a:xfrm>
                    <a:prstGeom prst="rect">
                      <a:avLst/>
                    </a:prstGeom>
                    <a:noFill/>
                    <a:ln>
                      <a:noFill/>
                    </a:ln>
                    <a:extLst>
                      <a:ext uri="{53640926-AAD7-44D8-BBD7-CCE9431645EC}">
                        <a14:shadowObscured xmlns:a14="http://schemas.microsoft.com/office/drawing/2010/main"/>
                      </a:ext>
                    </a:extLst>
                  </pic:spPr>
                </pic:pic>
              </a:graphicData>
            </a:graphic>
          </wp:inline>
        </w:drawing>
      </w:r>
    </w:p>
    <w:p w14:paraId="31336F1B" w14:textId="260B3447" w:rsidR="008D42E8" w:rsidRPr="00442D1C" w:rsidRDefault="008D42E8" w:rsidP="008D42E8">
      <w:pPr>
        <w:pStyle w:val="Caption"/>
      </w:pPr>
      <w:bookmarkStart w:id="47" w:name="_Toc216797847"/>
      <w:r w:rsidRPr="00442D1C">
        <w:t xml:space="preserve">Supplementary Figure </w:t>
      </w:r>
      <w:r w:rsidRPr="00442D1C">
        <w:fldChar w:fldCharType="begin"/>
      </w:r>
      <w:r w:rsidRPr="00442D1C">
        <w:instrText>SEQ Figure \* ARABIC</w:instrText>
      </w:r>
      <w:r w:rsidRPr="00442D1C">
        <w:fldChar w:fldCharType="separate"/>
      </w:r>
      <w:r w:rsidR="00D44B78">
        <w:rPr>
          <w:noProof/>
        </w:rPr>
        <w:t>27</w:t>
      </w:r>
      <w:r w:rsidRPr="00442D1C">
        <w:fldChar w:fldCharType="end"/>
      </w:r>
      <w:r w:rsidRPr="00442D1C">
        <w:t xml:space="preserve">. Primary patency at 24 months for </w:t>
      </w:r>
      <w:proofErr w:type="spellStart"/>
      <w:r w:rsidR="00B143FB">
        <w:t>Zilver</w:t>
      </w:r>
      <w:proofErr w:type="spellEnd"/>
      <w:r w:rsidR="00B143FB">
        <w:t>® PTX®</w:t>
      </w:r>
      <w:r w:rsidRPr="00442D1C">
        <w:t xml:space="preserve"> according to studies with a Downs and Black Quality Appraisal rating of fair or above.</w:t>
      </w:r>
      <w:bookmarkEnd w:id="47"/>
    </w:p>
    <w:p w14:paraId="1D3A3CD9" w14:textId="77777777" w:rsidR="008D42E8" w:rsidRPr="00442D1C" w:rsidRDefault="008D42E8" w:rsidP="00DF585D">
      <w:pPr>
        <w:keepNext/>
        <w:jc w:val="center"/>
      </w:pPr>
      <w:r w:rsidRPr="00442D1C">
        <w:rPr>
          <w:noProof/>
        </w:rPr>
        <w:drawing>
          <wp:inline distT="0" distB="0" distL="0" distR="0" wp14:anchorId="752C713D" wp14:editId="639FF543">
            <wp:extent cx="5212800" cy="2265249"/>
            <wp:effectExtent l="0" t="0" r="6985" b="1905"/>
            <wp:docPr id="1912933582" name="Picture 45" descr="A graph of events and proportion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48904" name="Picture 45" descr="A graph of events and proportions&#10;&#10;Description automatically generated with medium confidence"/>
                    <pic:cNvPicPr>
                      <a:picLocks noChangeAspect="1" noChangeArrowheads="1"/>
                    </pic:cNvPicPr>
                  </pic:nvPicPr>
                  <pic:blipFill rotWithShape="1">
                    <a:blip r:embed="rId41">
                      <a:extLst>
                        <a:ext uri="{28A0092B-C50C-407E-A947-70E740481C1C}">
                          <a14:useLocalDpi xmlns:a14="http://schemas.microsoft.com/office/drawing/2010/main" val="0"/>
                        </a:ext>
                      </a:extLst>
                    </a:blip>
                    <a:srcRect l="18179" t="21526" r="18306" b="13033"/>
                    <a:stretch>
                      <a:fillRect/>
                    </a:stretch>
                  </pic:blipFill>
                  <pic:spPr bwMode="auto">
                    <a:xfrm>
                      <a:off x="0" y="0"/>
                      <a:ext cx="5212800" cy="2265249"/>
                    </a:xfrm>
                    <a:prstGeom prst="rect">
                      <a:avLst/>
                    </a:prstGeom>
                    <a:noFill/>
                    <a:ln>
                      <a:noFill/>
                    </a:ln>
                    <a:extLst>
                      <a:ext uri="{53640926-AAD7-44D8-BBD7-CCE9431645EC}">
                        <a14:shadowObscured xmlns:a14="http://schemas.microsoft.com/office/drawing/2010/main"/>
                      </a:ext>
                    </a:extLst>
                  </pic:spPr>
                </pic:pic>
              </a:graphicData>
            </a:graphic>
          </wp:inline>
        </w:drawing>
      </w:r>
    </w:p>
    <w:p w14:paraId="5E3D02BC" w14:textId="5EEF0323" w:rsidR="008D42E8" w:rsidRPr="00442D1C" w:rsidRDefault="008D42E8" w:rsidP="008D42E8">
      <w:pPr>
        <w:pStyle w:val="Caption"/>
      </w:pPr>
      <w:bookmarkStart w:id="48" w:name="_Toc216797848"/>
      <w:r w:rsidRPr="00442D1C">
        <w:t xml:space="preserve">Supplementary Figure </w:t>
      </w:r>
      <w:r w:rsidRPr="00442D1C">
        <w:fldChar w:fldCharType="begin"/>
      </w:r>
      <w:r w:rsidRPr="00442D1C">
        <w:instrText>SEQ Figure \* ARABIC</w:instrText>
      </w:r>
      <w:r w:rsidRPr="00442D1C">
        <w:fldChar w:fldCharType="separate"/>
      </w:r>
      <w:r w:rsidR="00D44B78">
        <w:rPr>
          <w:noProof/>
        </w:rPr>
        <w:t>28</w:t>
      </w:r>
      <w:r w:rsidRPr="00442D1C">
        <w:fldChar w:fldCharType="end"/>
      </w:r>
      <w:r w:rsidRPr="00442D1C">
        <w:t xml:space="preserve">. Primary patency at 24 months for </w:t>
      </w:r>
      <w:proofErr w:type="spellStart"/>
      <w:r w:rsidR="00B143FB">
        <w:t>Viabahn</w:t>
      </w:r>
      <w:proofErr w:type="spellEnd"/>
      <w:r w:rsidRPr="00442D1C">
        <w:t xml:space="preserve"> according to studies with a Downs and Black Quality Appraisal rating of fair or above.</w:t>
      </w:r>
      <w:bookmarkEnd w:id="48"/>
      <w:r w:rsidRPr="00442D1C">
        <w:t xml:space="preserve"> </w:t>
      </w:r>
    </w:p>
    <w:p w14:paraId="659EBF16" w14:textId="77777777" w:rsidR="008D42E8" w:rsidRPr="00442D1C" w:rsidRDefault="008D42E8" w:rsidP="00DF585D">
      <w:pPr>
        <w:keepNext/>
        <w:jc w:val="center"/>
      </w:pPr>
      <w:r w:rsidRPr="00442D1C">
        <w:rPr>
          <w:noProof/>
        </w:rPr>
        <w:lastRenderedPageBreak/>
        <w:drawing>
          <wp:inline distT="0" distB="0" distL="0" distR="0" wp14:anchorId="5923164A" wp14:editId="7F87E3A0">
            <wp:extent cx="5212800" cy="6136269"/>
            <wp:effectExtent l="0" t="0" r="6985" b="0"/>
            <wp:docPr id="9008701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870144" name="Picture 44"/>
                    <pic:cNvPicPr>
                      <a:picLocks noChangeAspect="1" noChangeArrowheads="1"/>
                    </pic:cNvPicPr>
                  </pic:nvPicPr>
                  <pic:blipFill rotWithShape="1">
                    <a:blip r:embed="rId42">
                      <a:extLst>
                        <a:ext uri="{28A0092B-C50C-407E-A947-70E740481C1C}">
                          <a14:useLocalDpi xmlns:a14="http://schemas.microsoft.com/office/drawing/2010/main" val="0"/>
                        </a:ext>
                      </a:extLst>
                    </a:blip>
                    <a:srcRect l="18408" t="16635" r="18427" b="12174"/>
                    <a:stretch>
                      <a:fillRect/>
                    </a:stretch>
                  </pic:blipFill>
                  <pic:spPr bwMode="auto">
                    <a:xfrm>
                      <a:off x="0" y="0"/>
                      <a:ext cx="5212800" cy="6136269"/>
                    </a:xfrm>
                    <a:prstGeom prst="rect">
                      <a:avLst/>
                    </a:prstGeom>
                    <a:noFill/>
                    <a:ln>
                      <a:noFill/>
                    </a:ln>
                    <a:extLst>
                      <a:ext uri="{53640926-AAD7-44D8-BBD7-CCE9431645EC}">
                        <a14:shadowObscured xmlns:a14="http://schemas.microsoft.com/office/drawing/2010/main"/>
                      </a:ext>
                    </a:extLst>
                  </pic:spPr>
                </pic:pic>
              </a:graphicData>
            </a:graphic>
          </wp:inline>
        </w:drawing>
      </w:r>
    </w:p>
    <w:p w14:paraId="16159233" w14:textId="7F88C9FF" w:rsidR="008D42E8" w:rsidRPr="00442D1C" w:rsidRDefault="008D42E8" w:rsidP="008D42E8">
      <w:pPr>
        <w:pStyle w:val="Caption"/>
      </w:pPr>
      <w:bookmarkStart w:id="49" w:name="_Toc216797849"/>
      <w:r w:rsidRPr="00442D1C">
        <w:t xml:space="preserve">Supplementary Figure </w:t>
      </w:r>
      <w:r w:rsidRPr="00442D1C">
        <w:fldChar w:fldCharType="begin"/>
      </w:r>
      <w:r w:rsidRPr="00442D1C">
        <w:instrText>SEQ Figure \* ARABIC</w:instrText>
      </w:r>
      <w:r w:rsidRPr="00442D1C">
        <w:fldChar w:fldCharType="separate"/>
      </w:r>
      <w:r w:rsidR="00D44B78">
        <w:rPr>
          <w:noProof/>
        </w:rPr>
        <w:t>29</w:t>
      </w:r>
      <w:r w:rsidRPr="00442D1C">
        <w:fldChar w:fldCharType="end"/>
      </w:r>
      <w:r w:rsidRPr="00442D1C">
        <w:t xml:space="preserve">. Primary patency at 24 months for </w:t>
      </w:r>
      <w:r w:rsidR="00B143FB">
        <w:t>BMS</w:t>
      </w:r>
      <w:r w:rsidRPr="00442D1C">
        <w:t xml:space="preserve"> according to studies with a Downs and Black Quality Appraisal rating of fair or above.</w:t>
      </w:r>
      <w:bookmarkEnd w:id="49"/>
      <w:r w:rsidRPr="00442D1C">
        <w:t xml:space="preserve"> </w:t>
      </w:r>
    </w:p>
    <w:p w14:paraId="2ACDCA33" w14:textId="77777777" w:rsidR="00A443E6" w:rsidRPr="00442D1C" w:rsidRDefault="00A443E6" w:rsidP="00A443E6"/>
    <w:p w14:paraId="4996E51A" w14:textId="5C389F13" w:rsidR="008C2406" w:rsidRPr="00442D1C" w:rsidRDefault="0CBC0800" w:rsidP="003E6867">
      <w:pPr>
        <w:keepNext/>
        <w:jc w:val="center"/>
      </w:pPr>
      <w:r w:rsidRPr="00442D1C">
        <w:rPr>
          <w:noProof/>
        </w:rPr>
        <w:lastRenderedPageBreak/>
        <w:drawing>
          <wp:inline distT="0" distB="0" distL="0" distR="0" wp14:anchorId="0159E070" wp14:editId="5CD345F8">
            <wp:extent cx="5212800" cy="2939447"/>
            <wp:effectExtent l="0" t="0" r="6985" b="0"/>
            <wp:docPr id="235095553" name="Picture 235095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3">
                      <a:extLst>
                        <a:ext uri="{28A0092B-C50C-407E-A947-70E740481C1C}">
                          <a14:useLocalDpi xmlns:a14="http://schemas.microsoft.com/office/drawing/2010/main" val="0"/>
                        </a:ext>
                      </a:extLst>
                    </a:blip>
                    <a:srcRect l="18750" t="20563" r="16908" b="11507"/>
                    <a:stretch>
                      <a:fillRect/>
                    </a:stretch>
                  </pic:blipFill>
                  <pic:spPr bwMode="auto">
                    <a:xfrm>
                      <a:off x="0" y="0"/>
                      <a:ext cx="5212800" cy="2939447"/>
                    </a:xfrm>
                    <a:prstGeom prst="rect">
                      <a:avLst/>
                    </a:prstGeom>
                    <a:ln>
                      <a:noFill/>
                    </a:ln>
                    <a:extLst>
                      <a:ext uri="{53640926-AAD7-44D8-BBD7-CCE9431645EC}">
                        <a14:shadowObscured xmlns:a14="http://schemas.microsoft.com/office/drawing/2010/main"/>
                      </a:ext>
                    </a:extLst>
                  </pic:spPr>
                </pic:pic>
              </a:graphicData>
            </a:graphic>
          </wp:inline>
        </w:drawing>
      </w:r>
    </w:p>
    <w:p w14:paraId="3CE004E4" w14:textId="16BD540C" w:rsidR="008C2406" w:rsidRPr="00442D1C" w:rsidRDefault="004774F6" w:rsidP="009968F0">
      <w:pPr>
        <w:pStyle w:val="Caption"/>
      </w:pPr>
      <w:bookmarkStart w:id="50" w:name="_Toc216797850"/>
      <w:r w:rsidRPr="00442D1C">
        <w:t xml:space="preserve">Supplementary Figure </w:t>
      </w:r>
      <w:fldSimple w:instr=" SEQ Figure \* ARABIC ">
        <w:r w:rsidR="00D44B78">
          <w:rPr>
            <w:noProof/>
          </w:rPr>
          <w:t>30</w:t>
        </w:r>
      </w:fldSimple>
      <w:r w:rsidRPr="00442D1C">
        <w:t xml:space="preserve">. Target lesion revascularisation at 12 months for </w:t>
      </w:r>
      <w:r w:rsidR="00B143FB">
        <w:t>Eluvia™</w:t>
      </w:r>
      <w:r w:rsidRPr="00442D1C">
        <w:t>.</w:t>
      </w:r>
      <w:bookmarkEnd w:id="50"/>
    </w:p>
    <w:p w14:paraId="7D6B1CC9" w14:textId="51824FB7" w:rsidR="008C2406" w:rsidRPr="00442D1C" w:rsidRDefault="44263DC7" w:rsidP="66669DBD">
      <w:pPr>
        <w:keepNext/>
        <w:jc w:val="center"/>
      </w:pPr>
      <w:r w:rsidRPr="00442D1C">
        <w:rPr>
          <w:noProof/>
        </w:rPr>
        <w:drawing>
          <wp:inline distT="0" distB="0" distL="0" distR="0" wp14:anchorId="7D74720D" wp14:editId="24DF9DFB">
            <wp:extent cx="5212800" cy="4384549"/>
            <wp:effectExtent l="0" t="0" r="6985" b="0"/>
            <wp:docPr id="1914948119" name="Picture 1914948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4">
                      <a:extLst>
                        <a:ext uri="{28A0092B-C50C-407E-A947-70E740481C1C}">
                          <a14:useLocalDpi xmlns:a14="http://schemas.microsoft.com/office/drawing/2010/main" val="0"/>
                        </a:ext>
                      </a:extLst>
                    </a:blip>
                    <a:srcRect l="15977" t="13820" r="15379" b="9749"/>
                    <a:stretch>
                      <a:fillRect/>
                    </a:stretch>
                  </pic:blipFill>
                  <pic:spPr bwMode="auto">
                    <a:xfrm>
                      <a:off x="0" y="0"/>
                      <a:ext cx="5212800" cy="4384549"/>
                    </a:xfrm>
                    <a:prstGeom prst="rect">
                      <a:avLst/>
                    </a:prstGeom>
                    <a:ln>
                      <a:noFill/>
                    </a:ln>
                    <a:extLst>
                      <a:ext uri="{53640926-AAD7-44D8-BBD7-CCE9431645EC}">
                        <a14:shadowObscured xmlns:a14="http://schemas.microsoft.com/office/drawing/2010/main"/>
                      </a:ext>
                    </a:extLst>
                  </pic:spPr>
                </pic:pic>
              </a:graphicData>
            </a:graphic>
          </wp:inline>
        </w:drawing>
      </w:r>
    </w:p>
    <w:p w14:paraId="4D9AE402" w14:textId="23B3E2C3" w:rsidR="008C2406" w:rsidRPr="00442D1C" w:rsidRDefault="004774F6" w:rsidP="009968F0">
      <w:pPr>
        <w:pStyle w:val="Caption"/>
      </w:pPr>
      <w:bookmarkStart w:id="51" w:name="_Toc216797851"/>
      <w:r w:rsidRPr="00442D1C">
        <w:t xml:space="preserve">Supplementary Figure </w:t>
      </w:r>
      <w:fldSimple w:instr=" SEQ Figure \* ARABIC ">
        <w:r w:rsidR="00D44B78">
          <w:rPr>
            <w:noProof/>
          </w:rPr>
          <w:t>31</w:t>
        </w:r>
      </w:fldSimple>
      <w:r w:rsidRPr="00442D1C">
        <w:t xml:space="preserve">. Target lesion revascularisation at 12 months for </w:t>
      </w:r>
      <w:proofErr w:type="spellStart"/>
      <w:r w:rsidR="00B143FB">
        <w:t>Zilver</w:t>
      </w:r>
      <w:proofErr w:type="spellEnd"/>
      <w:r w:rsidR="00B143FB">
        <w:t>® PTX®</w:t>
      </w:r>
      <w:r w:rsidRPr="00442D1C">
        <w:t>.</w:t>
      </w:r>
      <w:bookmarkEnd w:id="51"/>
      <w:r w:rsidR="001D3471" w:rsidRPr="00442D1C">
        <w:t xml:space="preserve"> </w:t>
      </w:r>
    </w:p>
    <w:p w14:paraId="4A29F997" w14:textId="77777777" w:rsidR="008C2406" w:rsidRPr="00442D1C" w:rsidRDefault="008C2406" w:rsidP="003E6867"/>
    <w:p w14:paraId="3C62F525" w14:textId="3DFC5EF7" w:rsidR="008C2406" w:rsidRPr="00442D1C" w:rsidRDefault="27D83A7B" w:rsidP="66669DBD">
      <w:pPr>
        <w:keepNext/>
      </w:pPr>
      <w:r w:rsidRPr="00442D1C">
        <w:rPr>
          <w:noProof/>
        </w:rPr>
        <w:lastRenderedPageBreak/>
        <w:drawing>
          <wp:inline distT="0" distB="0" distL="0" distR="0" wp14:anchorId="732AABBE" wp14:editId="25988EA9">
            <wp:extent cx="5212800" cy="1943756"/>
            <wp:effectExtent l="0" t="0" r="6985" b="0"/>
            <wp:docPr id="1250145915" name="Picture 1250145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5">
                      <a:extLst>
                        <a:ext uri="{28A0092B-C50C-407E-A947-70E740481C1C}">
                          <a14:useLocalDpi xmlns:a14="http://schemas.microsoft.com/office/drawing/2010/main" val="0"/>
                        </a:ext>
                      </a:extLst>
                    </a:blip>
                    <a:srcRect l="17557" t="22210" r="17099" b="9360"/>
                    <a:stretch>
                      <a:fillRect/>
                    </a:stretch>
                  </pic:blipFill>
                  <pic:spPr bwMode="auto">
                    <a:xfrm>
                      <a:off x="0" y="0"/>
                      <a:ext cx="5212800" cy="1943756"/>
                    </a:xfrm>
                    <a:prstGeom prst="rect">
                      <a:avLst/>
                    </a:prstGeom>
                    <a:ln>
                      <a:noFill/>
                    </a:ln>
                    <a:extLst>
                      <a:ext uri="{53640926-AAD7-44D8-BBD7-CCE9431645EC}">
                        <a14:shadowObscured xmlns:a14="http://schemas.microsoft.com/office/drawing/2010/main"/>
                      </a:ext>
                    </a:extLst>
                  </pic:spPr>
                </pic:pic>
              </a:graphicData>
            </a:graphic>
          </wp:inline>
        </w:drawing>
      </w:r>
    </w:p>
    <w:p w14:paraId="3B6355CC" w14:textId="1FA8641B" w:rsidR="008C2406" w:rsidRPr="009968F0" w:rsidRDefault="004774F6" w:rsidP="009968F0">
      <w:pPr>
        <w:pStyle w:val="Caption"/>
        <w:rPr>
          <w:rFonts w:ascii="Trebuchet MS" w:hAnsi="Trebuchet MS"/>
          <w:sz w:val="22"/>
          <w:szCs w:val="22"/>
        </w:rPr>
      </w:pPr>
      <w:bookmarkStart w:id="52" w:name="_Toc216797852"/>
      <w:r w:rsidRPr="00442D1C">
        <w:t xml:space="preserve">Supplementary </w:t>
      </w:r>
      <w:r w:rsidRPr="00000346">
        <w:t xml:space="preserve">Figure </w:t>
      </w:r>
      <w:fldSimple w:instr=" SEQ Figure \* ARABIC ">
        <w:r w:rsidR="00D44B78">
          <w:rPr>
            <w:noProof/>
          </w:rPr>
          <w:t>32</w:t>
        </w:r>
      </w:fldSimple>
      <w:r w:rsidRPr="00000346">
        <w:t xml:space="preserve">. Target lesion revascularisation at 12 months for </w:t>
      </w:r>
      <w:proofErr w:type="spellStart"/>
      <w:r w:rsidR="00B143FB" w:rsidRPr="00000346">
        <w:t>Viabahn</w:t>
      </w:r>
      <w:proofErr w:type="spellEnd"/>
      <w:r w:rsidRPr="00000346">
        <w:t>.</w:t>
      </w:r>
      <w:bookmarkEnd w:id="52"/>
      <w:r w:rsidRPr="00442D1C">
        <w:rPr>
          <w:b w:val="0"/>
          <w:bCs/>
        </w:rPr>
        <w:t xml:space="preserve"> </w:t>
      </w:r>
    </w:p>
    <w:p w14:paraId="4C980375" w14:textId="26ACEBF8" w:rsidR="008C2406" w:rsidRPr="00442D1C" w:rsidRDefault="008C2406" w:rsidP="003E6867">
      <w:pPr>
        <w:spacing w:after="160" w:line="259" w:lineRule="auto"/>
      </w:pPr>
    </w:p>
    <w:p w14:paraId="156B922C" w14:textId="3251BC2F" w:rsidR="008C2406" w:rsidRPr="00442D1C" w:rsidRDefault="62397949" w:rsidP="66669DBD">
      <w:pPr>
        <w:keepNext/>
        <w:jc w:val="center"/>
      </w:pPr>
      <w:r w:rsidRPr="00442D1C">
        <w:rPr>
          <w:noProof/>
        </w:rPr>
        <w:lastRenderedPageBreak/>
        <w:drawing>
          <wp:inline distT="0" distB="0" distL="0" distR="0" wp14:anchorId="1829AC06" wp14:editId="4B736776">
            <wp:extent cx="5212800" cy="8510690"/>
            <wp:effectExtent l="0" t="0" r="6985" b="5080"/>
            <wp:docPr id="1278013783" name="Picture 1278013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013783" name="Picture 1278013783"/>
                    <pic:cNvPicPr/>
                  </pic:nvPicPr>
                  <pic:blipFill rotWithShape="1">
                    <a:blip r:embed="rId46">
                      <a:extLst>
                        <a:ext uri="{28A0092B-C50C-407E-A947-70E740481C1C}">
                          <a14:useLocalDpi xmlns:a14="http://schemas.microsoft.com/office/drawing/2010/main" val="0"/>
                        </a:ext>
                      </a:extLst>
                    </a:blip>
                    <a:srcRect l="16837" t="15081" r="16494" b="12887"/>
                    <a:stretch>
                      <a:fillRect/>
                    </a:stretch>
                  </pic:blipFill>
                  <pic:spPr bwMode="auto">
                    <a:xfrm>
                      <a:off x="0" y="0"/>
                      <a:ext cx="5212800" cy="8510690"/>
                    </a:xfrm>
                    <a:prstGeom prst="rect">
                      <a:avLst/>
                    </a:prstGeom>
                    <a:ln>
                      <a:noFill/>
                    </a:ln>
                    <a:extLst>
                      <a:ext uri="{53640926-AAD7-44D8-BBD7-CCE9431645EC}">
                        <a14:shadowObscured xmlns:a14="http://schemas.microsoft.com/office/drawing/2010/main"/>
                      </a:ext>
                    </a:extLst>
                  </pic:spPr>
                </pic:pic>
              </a:graphicData>
            </a:graphic>
          </wp:inline>
        </w:drawing>
      </w:r>
    </w:p>
    <w:p w14:paraId="7C81B37F" w14:textId="207C32B4" w:rsidR="008C2406" w:rsidRPr="009968F0" w:rsidRDefault="004774F6" w:rsidP="009968F0">
      <w:pPr>
        <w:pStyle w:val="Caption"/>
      </w:pPr>
      <w:bookmarkStart w:id="53" w:name="_Toc216797853"/>
      <w:r w:rsidRPr="00442D1C">
        <w:t xml:space="preserve">Supplementary Figure </w:t>
      </w:r>
      <w:fldSimple w:instr=" SEQ Figure \* ARABIC ">
        <w:r w:rsidR="00D44B78">
          <w:rPr>
            <w:noProof/>
          </w:rPr>
          <w:t>33</w:t>
        </w:r>
      </w:fldSimple>
      <w:r w:rsidRPr="00442D1C">
        <w:t xml:space="preserve">. Target lesion revascularisation at 12 months for </w:t>
      </w:r>
      <w:r w:rsidR="00B143FB">
        <w:t>BMS</w:t>
      </w:r>
      <w:r w:rsidRPr="00442D1C">
        <w:t>.</w:t>
      </w:r>
      <w:bookmarkEnd w:id="53"/>
    </w:p>
    <w:p w14:paraId="7FADED43" w14:textId="78C56D66" w:rsidR="008C2406" w:rsidRPr="00442D1C" w:rsidRDefault="14F2109E" w:rsidP="00F51981">
      <w:pPr>
        <w:keepNext/>
        <w:jc w:val="center"/>
      </w:pPr>
      <w:r w:rsidRPr="00442D1C">
        <w:rPr>
          <w:noProof/>
        </w:rPr>
        <w:lastRenderedPageBreak/>
        <w:drawing>
          <wp:inline distT="0" distB="0" distL="0" distR="0" wp14:anchorId="411A2CBD" wp14:editId="47CFC36F">
            <wp:extent cx="5212800" cy="2111403"/>
            <wp:effectExtent l="0" t="0" r="6985" b="3175"/>
            <wp:docPr id="990709783" name="Picture 990709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7">
                      <a:extLst>
                        <a:ext uri="{28A0092B-C50C-407E-A947-70E740481C1C}">
                          <a14:useLocalDpi xmlns:a14="http://schemas.microsoft.com/office/drawing/2010/main" val="0"/>
                        </a:ext>
                      </a:extLst>
                    </a:blip>
                    <a:srcRect l="16641" t="21668" r="17333" b="11362"/>
                    <a:stretch>
                      <a:fillRect/>
                    </a:stretch>
                  </pic:blipFill>
                  <pic:spPr bwMode="auto">
                    <a:xfrm>
                      <a:off x="0" y="0"/>
                      <a:ext cx="5212800" cy="2111403"/>
                    </a:xfrm>
                    <a:prstGeom prst="rect">
                      <a:avLst/>
                    </a:prstGeom>
                    <a:ln>
                      <a:noFill/>
                    </a:ln>
                    <a:extLst>
                      <a:ext uri="{53640926-AAD7-44D8-BBD7-CCE9431645EC}">
                        <a14:shadowObscured xmlns:a14="http://schemas.microsoft.com/office/drawing/2010/main"/>
                      </a:ext>
                    </a:extLst>
                  </pic:spPr>
                </pic:pic>
              </a:graphicData>
            </a:graphic>
          </wp:inline>
        </w:drawing>
      </w:r>
    </w:p>
    <w:p w14:paraId="1B5AE7FA" w14:textId="17E05F90" w:rsidR="0094794B" w:rsidRPr="00442D1C" w:rsidRDefault="004774F6" w:rsidP="009968F0">
      <w:pPr>
        <w:pStyle w:val="Caption"/>
      </w:pPr>
      <w:bookmarkStart w:id="54" w:name="_Toc216797854"/>
      <w:r w:rsidRPr="00442D1C">
        <w:rPr>
          <w:color w:val="auto"/>
        </w:rPr>
        <w:t>S</w:t>
      </w:r>
      <w:r w:rsidRPr="00442D1C">
        <w:t xml:space="preserve">upplementary Figure </w:t>
      </w:r>
      <w:fldSimple w:instr=" SEQ Figure \* ARABIC ">
        <w:r w:rsidR="00D44B78">
          <w:rPr>
            <w:noProof/>
          </w:rPr>
          <w:t>34</w:t>
        </w:r>
      </w:fldSimple>
      <w:r w:rsidRPr="00442D1C">
        <w:t xml:space="preserve">. Target lesion revascularisation at 24 months for </w:t>
      </w:r>
      <w:r w:rsidR="00B143FB">
        <w:t>Eluvia™</w:t>
      </w:r>
      <w:r w:rsidRPr="00442D1C">
        <w:t>.</w:t>
      </w:r>
      <w:bookmarkEnd w:id="54"/>
    </w:p>
    <w:p w14:paraId="68A888E5" w14:textId="7C89BFC4" w:rsidR="008C2406" w:rsidRPr="00442D1C" w:rsidRDefault="3A4DFE86" w:rsidP="66669DBD">
      <w:pPr>
        <w:keepNext/>
        <w:jc w:val="center"/>
      </w:pPr>
      <w:r w:rsidRPr="00442D1C">
        <w:rPr>
          <w:noProof/>
        </w:rPr>
        <w:drawing>
          <wp:inline distT="0" distB="0" distL="0" distR="0" wp14:anchorId="4AD54DE0" wp14:editId="2EAA5BFF">
            <wp:extent cx="5212800" cy="2593849"/>
            <wp:effectExtent l="0" t="0" r="6985" b="0"/>
            <wp:docPr id="2008806808" name="Picture 2008806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8">
                      <a:extLst>
                        <a:ext uri="{28A0092B-C50C-407E-A947-70E740481C1C}">
                          <a14:useLocalDpi xmlns:a14="http://schemas.microsoft.com/office/drawing/2010/main" val="0"/>
                        </a:ext>
                      </a:extLst>
                    </a:blip>
                    <a:srcRect l="15532" t="19277" r="15344" b="10410"/>
                    <a:stretch>
                      <a:fillRect/>
                    </a:stretch>
                  </pic:blipFill>
                  <pic:spPr bwMode="auto">
                    <a:xfrm>
                      <a:off x="0" y="0"/>
                      <a:ext cx="5212800" cy="2593849"/>
                    </a:xfrm>
                    <a:prstGeom prst="rect">
                      <a:avLst/>
                    </a:prstGeom>
                    <a:ln>
                      <a:noFill/>
                    </a:ln>
                    <a:extLst>
                      <a:ext uri="{53640926-AAD7-44D8-BBD7-CCE9431645EC}">
                        <a14:shadowObscured xmlns:a14="http://schemas.microsoft.com/office/drawing/2010/main"/>
                      </a:ext>
                    </a:extLst>
                  </pic:spPr>
                </pic:pic>
              </a:graphicData>
            </a:graphic>
          </wp:inline>
        </w:drawing>
      </w:r>
    </w:p>
    <w:p w14:paraId="2498A4B7" w14:textId="4252B700" w:rsidR="008C2406" w:rsidRPr="009968F0" w:rsidRDefault="004774F6" w:rsidP="009968F0">
      <w:pPr>
        <w:pStyle w:val="Caption"/>
      </w:pPr>
      <w:bookmarkStart w:id="55" w:name="_Toc216797855"/>
      <w:r w:rsidRPr="00442D1C">
        <w:t xml:space="preserve">Supplementary Figure </w:t>
      </w:r>
      <w:fldSimple w:instr=" SEQ Figure \* ARABIC ">
        <w:r w:rsidR="00D44B78">
          <w:rPr>
            <w:noProof/>
          </w:rPr>
          <w:t>35</w:t>
        </w:r>
      </w:fldSimple>
      <w:r w:rsidRPr="00442D1C">
        <w:t xml:space="preserve">. Target lesion revascularisation at 24 months for </w:t>
      </w:r>
      <w:proofErr w:type="spellStart"/>
      <w:r w:rsidR="00B143FB">
        <w:t>Zilver</w:t>
      </w:r>
      <w:proofErr w:type="spellEnd"/>
      <w:r w:rsidR="00B143FB">
        <w:t>® PTX®</w:t>
      </w:r>
      <w:r w:rsidRPr="00442D1C">
        <w:t>.</w:t>
      </w:r>
      <w:bookmarkEnd w:id="55"/>
      <w:r w:rsidRPr="00442D1C">
        <w:rPr>
          <w:b w:val="0"/>
        </w:rPr>
        <w:t xml:space="preserve"> </w:t>
      </w:r>
    </w:p>
    <w:p w14:paraId="59F84A9C" w14:textId="3AD17A78" w:rsidR="008C2406" w:rsidRPr="00442D1C" w:rsidRDefault="2ECFAF58" w:rsidP="00F51981">
      <w:pPr>
        <w:keepNext/>
        <w:jc w:val="center"/>
      </w:pPr>
      <w:r w:rsidRPr="00442D1C">
        <w:rPr>
          <w:noProof/>
        </w:rPr>
        <w:drawing>
          <wp:inline distT="0" distB="0" distL="0" distR="0" wp14:anchorId="7D8C8407" wp14:editId="3677F64F">
            <wp:extent cx="5212800" cy="1890558"/>
            <wp:effectExtent l="0" t="0" r="6985" b="0"/>
            <wp:docPr id="874535625" name="Picture 874535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9">
                      <a:extLst>
                        <a:ext uri="{28A0092B-C50C-407E-A947-70E740481C1C}">
                          <a14:useLocalDpi xmlns:a14="http://schemas.microsoft.com/office/drawing/2010/main" val="0"/>
                        </a:ext>
                      </a:extLst>
                    </a:blip>
                    <a:srcRect l="19082" t="22670" r="17905" b="8656"/>
                    <a:stretch>
                      <a:fillRect/>
                    </a:stretch>
                  </pic:blipFill>
                  <pic:spPr bwMode="auto">
                    <a:xfrm>
                      <a:off x="0" y="0"/>
                      <a:ext cx="5212800" cy="1890558"/>
                    </a:xfrm>
                    <a:prstGeom prst="rect">
                      <a:avLst/>
                    </a:prstGeom>
                    <a:ln>
                      <a:noFill/>
                    </a:ln>
                    <a:extLst>
                      <a:ext uri="{53640926-AAD7-44D8-BBD7-CCE9431645EC}">
                        <a14:shadowObscured xmlns:a14="http://schemas.microsoft.com/office/drawing/2010/main"/>
                      </a:ext>
                    </a:extLst>
                  </pic:spPr>
                </pic:pic>
              </a:graphicData>
            </a:graphic>
          </wp:inline>
        </w:drawing>
      </w:r>
    </w:p>
    <w:p w14:paraId="23954EA6" w14:textId="0301C5B8" w:rsidR="007F7177" w:rsidRPr="00442D1C" w:rsidRDefault="004774F6" w:rsidP="009968F0">
      <w:pPr>
        <w:pStyle w:val="Caption"/>
      </w:pPr>
      <w:bookmarkStart w:id="56" w:name="_Toc216797856"/>
      <w:r w:rsidRPr="00442D1C">
        <w:t xml:space="preserve">Supplementary Figure </w:t>
      </w:r>
      <w:fldSimple w:instr=" SEQ Figure \* ARABIC ">
        <w:r w:rsidR="00D44B78">
          <w:rPr>
            <w:noProof/>
          </w:rPr>
          <w:t>36</w:t>
        </w:r>
      </w:fldSimple>
      <w:r w:rsidRPr="00442D1C">
        <w:t xml:space="preserve">. Target lesion revascularisation at 24 months for </w:t>
      </w:r>
      <w:proofErr w:type="spellStart"/>
      <w:r w:rsidR="00B143FB">
        <w:t>Viabahn</w:t>
      </w:r>
      <w:proofErr w:type="spellEnd"/>
      <w:r w:rsidRPr="00442D1C">
        <w:t>.</w:t>
      </w:r>
      <w:bookmarkEnd w:id="56"/>
    </w:p>
    <w:p w14:paraId="6E471EEA" w14:textId="79D79E00" w:rsidR="008C2406" w:rsidRPr="00442D1C" w:rsidRDefault="06091EDD" w:rsidP="66669DBD">
      <w:pPr>
        <w:keepNext/>
        <w:jc w:val="center"/>
      </w:pPr>
      <w:r w:rsidRPr="00442D1C">
        <w:rPr>
          <w:noProof/>
        </w:rPr>
        <w:lastRenderedPageBreak/>
        <w:drawing>
          <wp:inline distT="0" distB="0" distL="0" distR="0" wp14:anchorId="6631D4ED" wp14:editId="5F923776">
            <wp:extent cx="5212800" cy="5444481"/>
            <wp:effectExtent l="0" t="0" r="6985" b="4445"/>
            <wp:docPr id="1421891814" name="Picture 1421891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891814" name="Picture 1421891814"/>
                    <pic:cNvPicPr/>
                  </pic:nvPicPr>
                  <pic:blipFill rotWithShape="1">
                    <a:blip r:embed="rId50">
                      <a:extLst>
                        <a:ext uri="{28A0092B-C50C-407E-A947-70E740481C1C}">
                          <a14:useLocalDpi xmlns:a14="http://schemas.microsoft.com/office/drawing/2010/main" val="0"/>
                        </a:ext>
                      </a:extLst>
                    </a:blip>
                    <a:srcRect l="13355" t="13355" r="12450" b="12450"/>
                    <a:stretch>
                      <a:fillRect/>
                    </a:stretch>
                  </pic:blipFill>
                  <pic:spPr>
                    <a:xfrm>
                      <a:off x="0" y="0"/>
                      <a:ext cx="5212800" cy="5444481"/>
                    </a:xfrm>
                    <a:prstGeom prst="rect">
                      <a:avLst/>
                    </a:prstGeom>
                  </pic:spPr>
                </pic:pic>
              </a:graphicData>
            </a:graphic>
          </wp:inline>
        </w:drawing>
      </w:r>
    </w:p>
    <w:p w14:paraId="7764B56B" w14:textId="1422DA08" w:rsidR="00A443E6" w:rsidRPr="00442D1C" w:rsidRDefault="004774F6" w:rsidP="009968F0">
      <w:pPr>
        <w:pStyle w:val="Caption"/>
      </w:pPr>
      <w:bookmarkStart w:id="57" w:name="_Toc216797857"/>
      <w:r w:rsidRPr="00442D1C">
        <w:t xml:space="preserve">Supplementary Figure </w:t>
      </w:r>
      <w:fldSimple w:instr=" SEQ Figure \* ARABIC ">
        <w:r w:rsidR="00D44B78">
          <w:rPr>
            <w:noProof/>
          </w:rPr>
          <w:t>37</w:t>
        </w:r>
      </w:fldSimple>
      <w:r w:rsidRPr="00442D1C">
        <w:t xml:space="preserve">. Target lesion revascularisation </w:t>
      </w:r>
      <w:r w:rsidR="0049260E" w:rsidRPr="00442D1C">
        <w:t xml:space="preserve">at 24 months for </w:t>
      </w:r>
      <w:r w:rsidR="00B143FB">
        <w:t>BMS</w:t>
      </w:r>
      <w:r w:rsidR="0049260E" w:rsidRPr="00442D1C">
        <w:t>.</w:t>
      </w:r>
      <w:bookmarkEnd w:id="57"/>
      <w:r w:rsidR="0049260E" w:rsidRPr="00442D1C">
        <w:rPr>
          <w:b w:val="0"/>
          <w:bCs/>
        </w:rPr>
        <w:t xml:space="preserve"> </w:t>
      </w:r>
    </w:p>
    <w:p w14:paraId="38BDBB1A" w14:textId="08E6A03E" w:rsidR="00442D1C" w:rsidRPr="00442D1C" w:rsidRDefault="5ACDB9F2" w:rsidP="00067F6D">
      <w:pPr>
        <w:keepNext/>
        <w:jc w:val="center"/>
      </w:pPr>
      <w:r w:rsidRPr="00442D1C">
        <w:rPr>
          <w:noProof/>
        </w:rPr>
        <w:lastRenderedPageBreak/>
        <w:drawing>
          <wp:inline distT="0" distB="0" distL="0" distR="0" wp14:anchorId="08092748" wp14:editId="2A7C2AB7">
            <wp:extent cx="5212800" cy="4410831"/>
            <wp:effectExtent l="0" t="0" r="6985" b="8890"/>
            <wp:docPr id="139916807" name="Picture 139916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16807" name="Picture 139916807"/>
                    <pic:cNvPicPr/>
                  </pic:nvPicPr>
                  <pic:blipFill rotWithShape="1">
                    <a:blip r:embed="rId51">
                      <a:extLst>
                        <a:ext uri="{28A0092B-C50C-407E-A947-70E740481C1C}">
                          <a14:useLocalDpi xmlns:a14="http://schemas.microsoft.com/office/drawing/2010/main" val="0"/>
                        </a:ext>
                      </a:extLst>
                    </a:blip>
                    <a:srcRect l="18204" t="9139" r="17404" b="6315"/>
                    <a:stretch>
                      <a:fillRect/>
                    </a:stretch>
                  </pic:blipFill>
                  <pic:spPr bwMode="auto">
                    <a:xfrm>
                      <a:off x="0" y="0"/>
                      <a:ext cx="5212800" cy="4410831"/>
                    </a:xfrm>
                    <a:prstGeom prst="rect">
                      <a:avLst/>
                    </a:prstGeom>
                    <a:ln>
                      <a:noFill/>
                    </a:ln>
                    <a:extLst>
                      <a:ext uri="{53640926-AAD7-44D8-BBD7-CCE9431645EC}">
                        <a14:shadowObscured xmlns:a14="http://schemas.microsoft.com/office/drawing/2010/main"/>
                      </a:ext>
                    </a:extLst>
                  </pic:spPr>
                </pic:pic>
              </a:graphicData>
            </a:graphic>
          </wp:inline>
        </w:drawing>
      </w:r>
    </w:p>
    <w:p w14:paraId="645AA708" w14:textId="7378C58C" w:rsidR="00A443E6" w:rsidRPr="00442D1C" w:rsidRDefault="00A443E6" w:rsidP="00A443E6">
      <w:pPr>
        <w:pStyle w:val="Caption"/>
      </w:pPr>
      <w:bookmarkStart w:id="58" w:name="_Toc216797858"/>
      <w:r w:rsidRPr="00442D1C">
        <w:t xml:space="preserve">Supplementary Figure </w:t>
      </w:r>
      <w:fldSimple w:instr=" SEQ Figure \* ARABIC ">
        <w:r w:rsidR="00D44B78">
          <w:rPr>
            <w:noProof/>
          </w:rPr>
          <w:t>38</w:t>
        </w:r>
      </w:fldSimple>
      <w:r w:rsidRPr="00442D1C">
        <w:t xml:space="preserve">. Target lesion revascularisation in short and long lesions at 12 months for </w:t>
      </w:r>
      <w:r w:rsidR="00B143FB">
        <w:t>Eluvia™</w:t>
      </w:r>
      <w:r w:rsidRPr="00442D1C">
        <w:t>.</w:t>
      </w:r>
      <w:bookmarkEnd w:id="58"/>
      <w:r w:rsidRPr="00442D1C">
        <w:t xml:space="preserve"> </w:t>
      </w:r>
    </w:p>
    <w:p w14:paraId="04C6BB0C" w14:textId="77777777" w:rsidR="00A443E6" w:rsidRPr="00442D1C" w:rsidRDefault="00A443E6" w:rsidP="00A443E6"/>
    <w:p w14:paraId="2B7BF0D0" w14:textId="77777777" w:rsidR="00442D1C" w:rsidRDefault="69F98967" w:rsidP="00E27871">
      <w:pPr>
        <w:jc w:val="center"/>
      </w:pPr>
      <w:r w:rsidRPr="00442D1C">
        <w:rPr>
          <w:noProof/>
        </w:rPr>
        <w:lastRenderedPageBreak/>
        <w:drawing>
          <wp:inline distT="0" distB="0" distL="0" distR="0" wp14:anchorId="1D05C903" wp14:editId="43327D6B">
            <wp:extent cx="5212800" cy="5321433"/>
            <wp:effectExtent l="0" t="0" r="6985" b="0"/>
            <wp:docPr id="507433927" name="Picture 507433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433927" name="Picture 507433927"/>
                    <pic:cNvPicPr/>
                  </pic:nvPicPr>
                  <pic:blipFill rotWithShape="1">
                    <a:blip r:embed="rId52">
                      <a:extLst>
                        <a:ext uri="{28A0092B-C50C-407E-A947-70E740481C1C}">
                          <a14:useLocalDpi xmlns:a14="http://schemas.microsoft.com/office/drawing/2010/main" val="0"/>
                        </a:ext>
                      </a:extLst>
                    </a:blip>
                    <a:srcRect l="16196" t="8704" r="14102" b="9195"/>
                    <a:stretch>
                      <a:fillRect/>
                    </a:stretch>
                  </pic:blipFill>
                  <pic:spPr bwMode="auto">
                    <a:xfrm>
                      <a:off x="0" y="0"/>
                      <a:ext cx="5212800" cy="5321433"/>
                    </a:xfrm>
                    <a:prstGeom prst="rect">
                      <a:avLst/>
                    </a:prstGeom>
                    <a:ln>
                      <a:noFill/>
                    </a:ln>
                    <a:extLst>
                      <a:ext uri="{53640926-AAD7-44D8-BBD7-CCE9431645EC}">
                        <a14:shadowObscured xmlns:a14="http://schemas.microsoft.com/office/drawing/2010/main"/>
                      </a:ext>
                    </a:extLst>
                  </pic:spPr>
                </pic:pic>
              </a:graphicData>
            </a:graphic>
          </wp:inline>
        </w:drawing>
      </w:r>
    </w:p>
    <w:p w14:paraId="121E0808" w14:textId="11CCDA11" w:rsidR="00A443E6" w:rsidRPr="00442D1C" w:rsidRDefault="00A443E6" w:rsidP="00442D1C">
      <w:pPr>
        <w:pStyle w:val="Caption"/>
      </w:pPr>
      <w:bookmarkStart w:id="59" w:name="_Toc216797859"/>
      <w:r w:rsidRPr="00442D1C">
        <w:t xml:space="preserve">Supplementary Figure </w:t>
      </w:r>
      <w:fldSimple w:instr=" SEQ Figure \* ARABIC ">
        <w:r w:rsidR="00D44B78">
          <w:rPr>
            <w:noProof/>
          </w:rPr>
          <w:t>39</w:t>
        </w:r>
      </w:fldSimple>
      <w:r w:rsidRPr="00442D1C">
        <w:t xml:space="preserve">. Target lesion revascularisation in short and long lesions at 12 months for </w:t>
      </w:r>
      <w:proofErr w:type="spellStart"/>
      <w:r w:rsidR="00B143FB">
        <w:t>Zilver</w:t>
      </w:r>
      <w:proofErr w:type="spellEnd"/>
      <w:r w:rsidR="00B143FB">
        <w:t>® PTX®</w:t>
      </w:r>
      <w:r w:rsidRPr="00442D1C">
        <w:t>.</w:t>
      </w:r>
      <w:bookmarkEnd w:id="59"/>
      <w:r w:rsidRPr="00442D1C">
        <w:t xml:space="preserve"> </w:t>
      </w:r>
    </w:p>
    <w:p w14:paraId="2526D341" w14:textId="77777777" w:rsidR="00A443E6" w:rsidRPr="00442D1C" w:rsidRDefault="00A443E6" w:rsidP="66669DBD">
      <w:pPr>
        <w:rPr>
          <w:lang w:val="en-US"/>
        </w:rPr>
      </w:pPr>
    </w:p>
    <w:p w14:paraId="6E22E9B0" w14:textId="7DDF65E7" w:rsidR="00A443E6" w:rsidRPr="00442D1C" w:rsidRDefault="34869FCC" w:rsidP="00E27871">
      <w:pPr>
        <w:keepNext/>
        <w:jc w:val="center"/>
      </w:pPr>
      <w:r w:rsidRPr="00442D1C">
        <w:rPr>
          <w:noProof/>
        </w:rPr>
        <w:lastRenderedPageBreak/>
        <w:drawing>
          <wp:inline distT="0" distB="0" distL="0" distR="0" wp14:anchorId="0600EB3E" wp14:editId="1CAB5A0F">
            <wp:extent cx="4824000" cy="8414796"/>
            <wp:effectExtent l="0" t="0" r="0" b="5715"/>
            <wp:docPr id="1107240819" name="Picture 1107240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240819" name="Picture 1107240819"/>
                    <pic:cNvPicPr/>
                  </pic:nvPicPr>
                  <pic:blipFill rotWithShape="1">
                    <a:blip r:embed="rId53">
                      <a:extLst>
                        <a:ext uri="{28A0092B-C50C-407E-A947-70E740481C1C}">
                          <a14:useLocalDpi xmlns:a14="http://schemas.microsoft.com/office/drawing/2010/main" val="0"/>
                        </a:ext>
                      </a:extLst>
                    </a:blip>
                    <a:srcRect l="15229" t="11649" r="14931" b="11136"/>
                    <a:stretch>
                      <a:fillRect/>
                    </a:stretch>
                  </pic:blipFill>
                  <pic:spPr bwMode="auto">
                    <a:xfrm>
                      <a:off x="0" y="0"/>
                      <a:ext cx="4824000" cy="8414796"/>
                    </a:xfrm>
                    <a:prstGeom prst="rect">
                      <a:avLst/>
                    </a:prstGeom>
                    <a:ln>
                      <a:noFill/>
                    </a:ln>
                    <a:extLst>
                      <a:ext uri="{53640926-AAD7-44D8-BBD7-CCE9431645EC}">
                        <a14:shadowObscured xmlns:a14="http://schemas.microsoft.com/office/drawing/2010/main"/>
                      </a:ext>
                    </a:extLst>
                  </pic:spPr>
                </pic:pic>
              </a:graphicData>
            </a:graphic>
          </wp:inline>
        </w:drawing>
      </w:r>
    </w:p>
    <w:p w14:paraId="4C6BFAA6" w14:textId="177B101B" w:rsidR="00A443E6" w:rsidRPr="00442D1C" w:rsidRDefault="00A443E6" w:rsidP="00A443E6">
      <w:pPr>
        <w:pStyle w:val="Caption"/>
      </w:pPr>
      <w:bookmarkStart w:id="60" w:name="_Toc216797860"/>
      <w:r w:rsidRPr="00442D1C">
        <w:t xml:space="preserve">Supplementary Figure </w:t>
      </w:r>
      <w:fldSimple w:instr=" SEQ Figure \* ARABIC ">
        <w:r w:rsidR="00D44B78">
          <w:rPr>
            <w:noProof/>
          </w:rPr>
          <w:t>40</w:t>
        </w:r>
      </w:fldSimple>
      <w:r w:rsidRPr="00442D1C">
        <w:t xml:space="preserve">. Target lesion revascularisation in short and long lesions at 12 months for </w:t>
      </w:r>
      <w:r w:rsidR="00B143FB">
        <w:t>BMS</w:t>
      </w:r>
      <w:r w:rsidRPr="00442D1C">
        <w:t>.</w:t>
      </w:r>
      <w:bookmarkEnd w:id="60"/>
    </w:p>
    <w:p w14:paraId="51CD2151" w14:textId="7E615B29" w:rsidR="00A443E6" w:rsidRPr="00442D1C" w:rsidRDefault="1C2BC118" w:rsidP="00FE0231">
      <w:pPr>
        <w:keepNext/>
        <w:jc w:val="center"/>
      </w:pPr>
      <w:r w:rsidRPr="00442D1C">
        <w:rPr>
          <w:noProof/>
        </w:rPr>
        <w:lastRenderedPageBreak/>
        <w:drawing>
          <wp:inline distT="0" distB="0" distL="0" distR="0" wp14:anchorId="0D20A9E9" wp14:editId="6AB2D3E3">
            <wp:extent cx="5212800" cy="3578084"/>
            <wp:effectExtent l="0" t="0" r="6985" b="3810"/>
            <wp:docPr id="521173621" name="Picture 521173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173621" name="Picture 521173621"/>
                    <pic:cNvPicPr/>
                  </pic:nvPicPr>
                  <pic:blipFill rotWithShape="1">
                    <a:blip r:embed="rId54">
                      <a:extLst>
                        <a:ext uri="{28A0092B-C50C-407E-A947-70E740481C1C}">
                          <a14:useLocalDpi xmlns:a14="http://schemas.microsoft.com/office/drawing/2010/main" val="0"/>
                        </a:ext>
                      </a:extLst>
                    </a:blip>
                    <a:srcRect l="17606" t="6390" r="17634" b="6640"/>
                    <a:stretch>
                      <a:fillRect/>
                    </a:stretch>
                  </pic:blipFill>
                  <pic:spPr bwMode="auto">
                    <a:xfrm>
                      <a:off x="0" y="0"/>
                      <a:ext cx="5212800" cy="3578084"/>
                    </a:xfrm>
                    <a:prstGeom prst="rect">
                      <a:avLst/>
                    </a:prstGeom>
                    <a:ln>
                      <a:noFill/>
                    </a:ln>
                    <a:extLst>
                      <a:ext uri="{53640926-AAD7-44D8-BBD7-CCE9431645EC}">
                        <a14:shadowObscured xmlns:a14="http://schemas.microsoft.com/office/drawing/2010/main"/>
                      </a:ext>
                    </a:extLst>
                  </pic:spPr>
                </pic:pic>
              </a:graphicData>
            </a:graphic>
          </wp:inline>
        </w:drawing>
      </w:r>
    </w:p>
    <w:p w14:paraId="458402CE" w14:textId="04EC2515" w:rsidR="00A443E6" w:rsidRPr="00442D1C" w:rsidRDefault="00A443E6" w:rsidP="66669DBD">
      <w:pPr>
        <w:pStyle w:val="Caption"/>
        <w:rPr>
          <w:lang w:val="en-US"/>
        </w:rPr>
      </w:pPr>
      <w:bookmarkStart w:id="61" w:name="_Toc216797861"/>
      <w:r w:rsidRPr="00442D1C">
        <w:t xml:space="preserve">Supplementary Figure </w:t>
      </w:r>
      <w:fldSimple w:instr=" SEQ Figure \* ARABIC ">
        <w:r w:rsidR="00D44B78">
          <w:rPr>
            <w:noProof/>
          </w:rPr>
          <w:t>41</w:t>
        </w:r>
      </w:fldSimple>
      <w:r w:rsidRPr="00442D1C">
        <w:t xml:space="preserve">. Target lesion revascularisation in short and long lesions at 24 months for </w:t>
      </w:r>
      <w:r w:rsidR="00B143FB">
        <w:t>Eluvia™</w:t>
      </w:r>
      <w:r w:rsidRPr="00442D1C">
        <w:t>.</w:t>
      </w:r>
      <w:bookmarkEnd w:id="61"/>
      <w:r w:rsidRPr="00442D1C">
        <w:t xml:space="preserve"> </w:t>
      </w:r>
    </w:p>
    <w:p w14:paraId="746C85A1" w14:textId="2A6C0F0A" w:rsidR="00A443E6" w:rsidRPr="00442D1C" w:rsidRDefault="35C2156D" w:rsidP="00FE0231">
      <w:pPr>
        <w:keepNext/>
        <w:jc w:val="center"/>
      </w:pPr>
      <w:r w:rsidRPr="00442D1C">
        <w:rPr>
          <w:noProof/>
        </w:rPr>
        <w:drawing>
          <wp:inline distT="0" distB="0" distL="0" distR="0" wp14:anchorId="7BA765E3" wp14:editId="237476EA">
            <wp:extent cx="5212800" cy="3881802"/>
            <wp:effectExtent l="0" t="0" r="6985" b="4445"/>
            <wp:docPr id="1273562471" name="Picture 1273562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562471" name="Picture 1273562471"/>
                    <pic:cNvPicPr/>
                  </pic:nvPicPr>
                  <pic:blipFill rotWithShape="1">
                    <a:blip r:embed="rId55">
                      <a:extLst>
                        <a:ext uri="{28A0092B-C50C-407E-A947-70E740481C1C}">
                          <a14:useLocalDpi xmlns:a14="http://schemas.microsoft.com/office/drawing/2010/main" val="0"/>
                        </a:ext>
                      </a:extLst>
                    </a:blip>
                    <a:srcRect l="16331" t="8164" r="16043" b="7904"/>
                    <a:stretch>
                      <a:fillRect/>
                    </a:stretch>
                  </pic:blipFill>
                  <pic:spPr bwMode="auto">
                    <a:xfrm>
                      <a:off x="0" y="0"/>
                      <a:ext cx="5212800" cy="3881802"/>
                    </a:xfrm>
                    <a:prstGeom prst="rect">
                      <a:avLst/>
                    </a:prstGeom>
                    <a:ln>
                      <a:noFill/>
                    </a:ln>
                    <a:extLst>
                      <a:ext uri="{53640926-AAD7-44D8-BBD7-CCE9431645EC}">
                        <a14:shadowObscured xmlns:a14="http://schemas.microsoft.com/office/drawing/2010/main"/>
                      </a:ext>
                    </a:extLst>
                  </pic:spPr>
                </pic:pic>
              </a:graphicData>
            </a:graphic>
          </wp:inline>
        </w:drawing>
      </w:r>
    </w:p>
    <w:p w14:paraId="024F67CE" w14:textId="676DFB8B" w:rsidR="00A443E6" w:rsidRPr="00442D1C" w:rsidRDefault="00A443E6" w:rsidP="66669DBD">
      <w:pPr>
        <w:pStyle w:val="Caption"/>
        <w:rPr>
          <w:noProof/>
          <w:lang w:val="en-US"/>
        </w:rPr>
      </w:pPr>
      <w:bookmarkStart w:id="62" w:name="_Toc216797862"/>
      <w:r w:rsidRPr="00442D1C">
        <w:t xml:space="preserve">Supplementary Figure </w:t>
      </w:r>
      <w:fldSimple w:instr=" SEQ Figure \* ARABIC ">
        <w:r w:rsidR="00D44B78">
          <w:rPr>
            <w:noProof/>
          </w:rPr>
          <w:t>42</w:t>
        </w:r>
      </w:fldSimple>
      <w:r w:rsidRPr="00442D1C">
        <w:t xml:space="preserve">. Target lesion revascularisation in short and long lesions at 24 months for </w:t>
      </w:r>
      <w:proofErr w:type="spellStart"/>
      <w:r w:rsidR="00B143FB">
        <w:t>Zilver</w:t>
      </w:r>
      <w:proofErr w:type="spellEnd"/>
      <w:r w:rsidR="00B143FB">
        <w:t>® PTX®</w:t>
      </w:r>
      <w:r w:rsidRPr="00442D1C">
        <w:t>.</w:t>
      </w:r>
      <w:bookmarkEnd w:id="62"/>
    </w:p>
    <w:p w14:paraId="3B4DF61F" w14:textId="530F2412" w:rsidR="00A443E6" w:rsidRPr="00442D1C" w:rsidRDefault="00A443E6" w:rsidP="00A443E6">
      <w:pPr>
        <w:keepNext/>
      </w:pPr>
    </w:p>
    <w:p w14:paraId="2E5CE230" w14:textId="7B430489" w:rsidR="00A443E6" w:rsidRPr="00442D1C" w:rsidRDefault="349093EF" w:rsidP="00DA0BD4">
      <w:pPr>
        <w:keepNext/>
        <w:jc w:val="center"/>
      </w:pPr>
      <w:r w:rsidRPr="00442D1C">
        <w:rPr>
          <w:noProof/>
        </w:rPr>
        <w:lastRenderedPageBreak/>
        <w:drawing>
          <wp:inline distT="0" distB="0" distL="0" distR="0" wp14:anchorId="50E8FEEE" wp14:editId="47B93181">
            <wp:extent cx="5212800" cy="6822552"/>
            <wp:effectExtent l="0" t="0" r="6985" b="0"/>
            <wp:docPr id="1521988224" name="Picture 1521988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988224" name="Picture 1521988224"/>
                    <pic:cNvPicPr/>
                  </pic:nvPicPr>
                  <pic:blipFill rotWithShape="1">
                    <a:blip r:embed="rId56">
                      <a:extLst>
                        <a:ext uri="{28A0092B-C50C-407E-A947-70E740481C1C}">
                          <a14:useLocalDpi xmlns:a14="http://schemas.microsoft.com/office/drawing/2010/main" val="0"/>
                        </a:ext>
                      </a:extLst>
                    </a:blip>
                    <a:srcRect l="16426" t="10489" r="17382" b="9950"/>
                    <a:stretch>
                      <a:fillRect/>
                    </a:stretch>
                  </pic:blipFill>
                  <pic:spPr bwMode="auto">
                    <a:xfrm>
                      <a:off x="0" y="0"/>
                      <a:ext cx="5212800" cy="6822552"/>
                    </a:xfrm>
                    <a:prstGeom prst="rect">
                      <a:avLst/>
                    </a:prstGeom>
                    <a:ln>
                      <a:noFill/>
                    </a:ln>
                    <a:extLst>
                      <a:ext uri="{53640926-AAD7-44D8-BBD7-CCE9431645EC}">
                        <a14:shadowObscured xmlns:a14="http://schemas.microsoft.com/office/drawing/2010/main"/>
                      </a:ext>
                    </a:extLst>
                  </pic:spPr>
                </pic:pic>
              </a:graphicData>
            </a:graphic>
          </wp:inline>
        </w:drawing>
      </w:r>
    </w:p>
    <w:p w14:paraId="3C5E12FF" w14:textId="789BC844" w:rsidR="00A443E6" w:rsidRPr="00442D1C" w:rsidRDefault="00A443E6" w:rsidP="00A443E6">
      <w:pPr>
        <w:pStyle w:val="Caption"/>
      </w:pPr>
      <w:bookmarkStart w:id="63" w:name="_Toc216797863"/>
      <w:r w:rsidRPr="00442D1C">
        <w:t xml:space="preserve">Supplementary Figure </w:t>
      </w:r>
      <w:r w:rsidRPr="00442D1C">
        <w:fldChar w:fldCharType="begin"/>
      </w:r>
      <w:r w:rsidRPr="00442D1C">
        <w:instrText>SEQ Figure \* ARABIC</w:instrText>
      </w:r>
      <w:r w:rsidRPr="00442D1C">
        <w:fldChar w:fldCharType="separate"/>
      </w:r>
      <w:r w:rsidR="00D44B78">
        <w:rPr>
          <w:noProof/>
        </w:rPr>
        <w:t>43</w:t>
      </w:r>
      <w:r w:rsidRPr="00442D1C">
        <w:fldChar w:fldCharType="end"/>
      </w:r>
      <w:r w:rsidRPr="00442D1C">
        <w:t xml:space="preserve">. Target lesion revascularisation in short and long lesions at 24 months for </w:t>
      </w:r>
      <w:r w:rsidR="00B143FB">
        <w:t>BMS</w:t>
      </w:r>
      <w:r w:rsidRPr="00442D1C">
        <w:t>.</w:t>
      </w:r>
      <w:bookmarkEnd w:id="63"/>
    </w:p>
    <w:p w14:paraId="0ABA22E6" w14:textId="77777777" w:rsidR="008D42E8" w:rsidRPr="00442D1C" w:rsidRDefault="008D42E8" w:rsidP="008D42E8">
      <w:pPr>
        <w:keepNext/>
      </w:pPr>
    </w:p>
    <w:p w14:paraId="21D97DC4" w14:textId="77777777" w:rsidR="008D42E8" w:rsidRPr="00442D1C" w:rsidRDefault="008D42E8" w:rsidP="00265335">
      <w:pPr>
        <w:keepNext/>
        <w:jc w:val="center"/>
      </w:pPr>
      <w:r w:rsidRPr="00442D1C">
        <w:rPr>
          <w:noProof/>
        </w:rPr>
        <w:lastRenderedPageBreak/>
        <w:drawing>
          <wp:inline distT="0" distB="0" distL="0" distR="0" wp14:anchorId="262A64F2" wp14:editId="20DFE871">
            <wp:extent cx="5212800" cy="1883349"/>
            <wp:effectExtent l="0" t="0" r="6985" b="3175"/>
            <wp:docPr id="972648265" name="Picture 14" descr="A graph of events and a graph of even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779462" name="Picture 14" descr="A graph of events and a graph of events&#10;&#10;Description automatically generated with medium confidence"/>
                    <pic:cNvPicPr>
                      <a:picLocks noChangeAspect="1" noChangeArrowheads="1"/>
                    </pic:cNvPicPr>
                  </pic:nvPicPr>
                  <pic:blipFill rotWithShape="1">
                    <a:blip r:embed="rId57">
                      <a:extLst>
                        <a:ext uri="{28A0092B-C50C-407E-A947-70E740481C1C}">
                          <a14:useLocalDpi xmlns:a14="http://schemas.microsoft.com/office/drawing/2010/main" val="0"/>
                        </a:ext>
                      </a:extLst>
                    </a:blip>
                    <a:srcRect l="18455" t="21469" r="17987" b="9652"/>
                    <a:stretch>
                      <a:fillRect/>
                    </a:stretch>
                  </pic:blipFill>
                  <pic:spPr bwMode="auto">
                    <a:xfrm>
                      <a:off x="0" y="0"/>
                      <a:ext cx="5212800" cy="1883349"/>
                    </a:xfrm>
                    <a:prstGeom prst="rect">
                      <a:avLst/>
                    </a:prstGeom>
                    <a:noFill/>
                    <a:ln>
                      <a:noFill/>
                    </a:ln>
                    <a:extLst>
                      <a:ext uri="{53640926-AAD7-44D8-BBD7-CCE9431645EC}">
                        <a14:shadowObscured xmlns:a14="http://schemas.microsoft.com/office/drawing/2010/main"/>
                      </a:ext>
                    </a:extLst>
                  </pic:spPr>
                </pic:pic>
              </a:graphicData>
            </a:graphic>
          </wp:inline>
        </w:drawing>
      </w:r>
    </w:p>
    <w:p w14:paraId="2FBA8220" w14:textId="5EC6A0AA" w:rsidR="008D42E8" w:rsidRPr="00442D1C" w:rsidRDefault="008D42E8" w:rsidP="008D42E8">
      <w:pPr>
        <w:pStyle w:val="Caption"/>
      </w:pPr>
      <w:bookmarkStart w:id="64" w:name="_Toc216797864"/>
      <w:r w:rsidRPr="00442D1C">
        <w:t xml:space="preserve">Supplementary Figure </w:t>
      </w:r>
      <w:r w:rsidRPr="00442D1C">
        <w:fldChar w:fldCharType="begin"/>
      </w:r>
      <w:r w:rsidRPr="00442D1C">
        <w:instrText>SEQ Figure \* ARABIC</w:instrText>
      </w:r>
      <w:r w:rsidRPr="00442D1C">
        <w:fldChar w:fldCharType="separate"/>
      </w:r>
      <w:r w:rsidR="00D44B78">
        <w:rPr>
          <w:noProof/>
        </w:rPr>
        <w:t>44</w:t>
      </w:r>
      <w:r w:rsidRPr="00442D1C">
        <w:fldChar w:fldCharType="end"/>
      </w:r>
      <w:r w:rsidRPr="00442D1C">
        <w:t xml:space="preserve">. Target lesion revascularisation at 12 months for </w:t>
      </w:r>
      <w:r w:rsidR="00B143FB">
        <w:t>Eluvia™</w:t>
      </w:r>
      <w:r w:rsidRPr="00442D1C">
        <w:t xml:space="preserve"> according to studies that reported using core laboratory adjudication.</w:t>
      </w:r>
      <w:bookmarkEnd w:id="64"/>
      <w:r w:rsidRPr="00442D1C">
        <w:t xml:space="preserve"> </w:t>
      </w:r>
    </w:p>
    <w:p w14:paraId="211EC8C3" w14:textId="77777777" w:rsidR="008D42E8" w:rsidRPr="00442D1C" w:rsidRDefault="008D42E8" w:rsidP="00265335">
      <w:pPr>
        <w:keepNext/>
        <w:jc w:val="center"/>
      </w:pPr>
      <w:r w:rsidRPr="00442D1C">
        <w:rPr>
          <w:noProof/>
        </w:rPr>
        <w:drawing>
          <wp:inline distT="0" distB="0" distL="0" distR="0" wp14:anchorId="230D4613" wp14:editId="6EA21E16">
            <wp:extent cx="5212800" cy="2472291"/>
            <wp:effectExtent l="0" t="0" r="6985" b="4445"/>
            <wp:docPr id="119515528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155283" name="Picture 19"/>
                    <pic:cNvPicPr>
                      <a:picLocks noChangeAspect="1" noChangeArrowheads="1"/>
                    </pic:cNvPicPr>
                  </pic:nvPicPr>
                  <pic:blipFill rotWithShape="1">
                    <a:blip r:embed="rId58">
                      <a:extLst>
                        <a:ext uri="{28A0092B-C50C-407E-A947-70E740481C1C}">
                          <a14:useLocalDpi xmlns:a14="http://schemas.microsoft.com/office/drawing/2010/main" val="0"/>
                        </a:ext>
                      </a:extLst>
                    </a:blip>
                    <a:srcRect l="17548" t="20037" r="17190" b="10321"/>
                    <a:stretch>
                      <a:fillRect/>
                    </a:stretch>
                  </pic:blipFill>
                  <pic:spPr bwMode="auto">
                    <a:xfrm>
                      <a:off x="0" y="0"/>
                      <a:ext cx="5212800" cy="2472291"/>
                    </a:xfrm>
                    <a:prstGeom prst="rect">
                      <a:avLst/>
                    </a:prstGeom>
                    <a:noFill/>
                    <a:ln>
                      <a:noFill/>
                    </a:ln>
                    <a:extLst>
                      <a:ext uri="{53640926-AAD7-44D8-BBD7-CCE9431645EC}">
                        <a14:shadowObscured xmlns:a14="http://schemas.microsoft.com/office/drawing/2010/main"/>
                      </a:ext>
                    </a:extLst>
                  </pic:spPr>
                </pic:pic>
              </a:graphicData>
            </a:graphic>
          </wp:inline>
        </w:drawing>
      </w:r>
    </w:p>
    <w:p w14:paraId="3508B117" w14:textId="24104C22" w:rsidR="008D42E8" w:rsidRPr="00442D1C" w:rsidRDefault="008D42E8" w:rsidP="008D42E8">
      <w:pPr>
        <w:pStyle w:val="Caption"/>
      </w:pPr>
      <w:bookmarkStart w:id="65" w:name="_Toc216797865"/>
      <w:r w:rsidRPr="00442D1C">
        <w:t xml:space="preserve">Supplementary Figure </w:t>
      </w:r>
      <w:r w:rsidRPr="00442D1C">
        <w:fldChar w:fldCharType="begin"/>
      </w:r>
      <w:r w:rsidRPr="00442D1C">
        <w:instrText>SEQ Figure \* ARABIC</w:instrText>
      </w:r>
      <w:r w:rsidRPr="00442D1C">
        <w:fldChar w:fldCharType="separate"/>
      </w:r>
      <w:r w:rsidR="00D44B78">
        <w:rPr>
          <w:noProof/>
        </w:rPr>
        <w:t>45</w:t>
      </w:r>
      <w:r w:rsidRPr="00442D1C">
        <w:fldChar w:fldCharType="end"/>
      </w:r>
      <w:r w:rsidRPr="00442D1C">
        <w:t xml:space="preserve">. Target lesion revascularisation at 12 months for </w:t>
      </w:r>
      <w:proofErr w:type="spellStart"/>
      <w:r w:rsidR="00B143FB">
        <w:t>Zilver</w:t>
      </w:r>
      <w:proofErr w:type="spellEnd"/>
      <w:r w:rsidR="00B143FB">
        <w:t>® PTX®</w:t>
      </w:r>
      <w:r w:rsidRPr="00442D1C">
        <w:t xml:space="preserve"> according to studies that reported using core laboratory adjudication.</w:t>
      </w:r>
      <w:bookmarkEnd w:id="65"/>
      <w:r w:rsidRPr="00442D1C">
        <w:t xml:space="preserve"> </w:t>
      </w:r>
    </w:p>
    <w:p w14:paraId="297E8770" w14:textId="77777777" w:rsidR="008D42E8" w:rsidRPr="00442D1C" w:rsidRDefault="008D42E8" w:rsidP="00E45F42">
      <w:pPr>
        <w:keepNext/>
        <w:jc w:val="center"/>
      </w:pPr>
      <w:r w:rsidRPr="00442D1C">
        <w:rPr>
          <w:noProof/>
        </w:rPr>
        <w:drawing>
          <wp:inline distT="0" distB="0" distL="0" distR="0" wp14:anchorId="4E662196" wp14:editId="3AD94DF9">
            <wp:extent cx="5212800" cy="1351466"/>
            <wp:effectExtent l="0" t="0" r="6985" b="1270"/>
            <wp:docPr id="24599412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994127" name="Picture 17"/>
                    <pic:cNvPicPr>
                      <a:picLocks noChangeAspect="1" noChangeArrowheads="1"/>
                    </pic:cNvPicPr>
                  </pic:nvPicPr>
                  <pic:blipFill rotWithShape="1">
                    <a:blip r:embed="rId59">
                      <a:extLst>
                        <a:ext uri="{28A0092B-C50C-407E-A947-70E740481C1C}">
                          <a14:useLocalDpi xmlns:a14="http://schemas.microsoft.com/office/drawing/2010/main" val="0"/>
                        </a:ext>
                      </a:extLst>
                    </a:blip>
                    <a:srcRect l="19147" t="24941" r="17136" b="13113"/>
                    <a:stretch>
                      <a:fillRect/>
                    </a:stretch>
                  </pic:blipFill>
                  <pic:spPr bwMode="auto">
                    <a:xfrm>
                      <a:off x="0" y="0"/>
                      <a:ext cx="5212800" cy="1351466"/>
                    </a:xfrm>
                    <a:prstGeom prst="rect">
                      <a:avLst/>
                    </a:prstGeom>
                    <a:noFill/>
                    <a:ln>
                      <a:noFill/>
                    </a:ln>
                    <a:extLst>
                      <a:ext uri="{53640926-AAD7-44D8-BBD7-CCE9431645EC}">
                        <a14:shadowObscured xmlns:a14="http://schemas.microsoft.com/office/drawing/2010/main"/>
                      </a:ext>
                    </a:extLst>
                  </pic:spPr>
                </pic:pic>
              </a:graphicData>
            </a:graphic>
          </wp:inline>
        </w:drawing>
      </w:r>
    </w:p>
    <w:p w14:paraId="761EA37C" w14:textId="66C49445" w:rsidR="008D42E8" w:rsidRPr="00442D1C" w:rsidRDefault="008D42E8" w:rsidP="008D42E8">
      <w:pPr>
        <w:pStyle w:val="Caption"/>
      </w:pPr>
      <w:bookmarkStart w:id="66" w:name="_Toc216797866"/>
      <w:r w:rsidRPr="00442D1C">
        <w:t xml:space="preserve">Supplementary Figure </w:t>
      </w:r>
      <w:r w:rsidRPr="00442D1C">
        <w:fldChar w:fldCharType="begin"/>
      </w:r>
      <w:r w:rsidRPr="00442D1C">
        <w:instrText>SEQ Figure \* ARABIC</w:instrText>
      </w:r>
      <w:r w:rsidRPr="00442D1C">
        <w:fldChar w:fldCharType="separate"/>
      </w:r>
      <w:r w:rsidR="00D44B78">
        <w:rPr>
          <w:noProof/>
        </w:rPr>
        <w:t>46</w:t>
      </w:r>
      <w:r w:rsidRPr="00442D1C">
        <w:fldChar w:fldCharType="end"/>
      </w:r>
      <w:r w:rsidRPr="00442D1C">
        <w:t xml:space="preserve">. Target lesion revascularisation at 12 months for </w:t>
      </w:r>
      <w:proofErr w:type="spellStart"/>
      <w:r w:rsidR="00B143FB">
        <w:t>Viabahn</w:t>
      </w:r>
      <w:proofErr w:type="spellEnd"/>
      <w:r w:rsidRPr="00442D1C">
        <w:t xml:space="preserve"> according to studies that reported using core laboratory adjudication.</w:t>
      </w:r>
      <w:bookmarkEnd w:id="66"/>
      <w:r w:rsidRPr="00442D1C">
        <w:t xml:space="preserve"> </w:t>
      </w:r>
    </w:p>
    <w:p w14:paraId="1072B70C" w14:textId="77777777" w:rsidR="008D42E8" w:rsidRPr="00442D1C" w:rsidRDefault="008D42E8" w:rsidP="00E45F42">
      <w:pPr>
        <w:keepNext/>
        <w:jc w:val="center"/>
      </w:pPr>
      <w:r w:rsidRPr="00442D1C">
        <w:rPr>
          <w:noProof/>
        </w:rPr>
        <w:lastRenderedPageBreak/>
        <w:drawing>
          <wp:inline distT="0" distB="0" distL="0" distR="0" wp14:anchorId="48F6DB6C" wp14:editId="6B084858">
            <wp:extent cx="5212800" cy="3936415"/>
            <wp:effectExtent l="0" t="0" r="6985" b="6985"/>
            <wp:docPr id="25882157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821579" name="Picture 15"/>
                    <pic:cNvPicPr>
                      <a:picLocks noChangeAspect="1" noChangeArrowheads="1"/>
                    </pic:cNvPicPr>
                  </pic:nvPicPr>
                  <pic:blipFill rotWithShape="1">
                    <a:blip r:embed="rId60">
                      <a:extLst>
                        <a:ext uri="{28A0092B-C50C-407E-A947-70E740481C1C}">
                          <a14:useLocalDpi xmlns:a14="http://schemas.microsoft.com/office/drawing/2010/main" val="0"/>
                        </a:ext>
                      </a:extLst>
                    </a:blip>
                    <a:srcRect l="15816" t="18038" r="16751" b="12524"/>
                    <a:stretch>
                      <a:fillRect/>
                    </a:stretch>
                  </pic:blipFill>
                  <pic:spPr bwMode="auto">
                    <a:xfrm>
                      <a:off x="0" y="0"/>
                      <a:ext cx="5212800" cy="3936415"/>
                    </a:xfrm>
                    <a:prstGeom prst="rect">
                      <a:avLst/>
                    </a:prstGeom>
                    <a:noFill/>
                    <a:ln>
                      <a:noFill/>
                    </a:ln>
                    <a:extLst>
                      <a:ext uri="{53640926-AAD7-44D8-BBD7-CCE9431645EC}">
                        <a14:shadowObscured xmlns:a14="http://schemas.microsoft.com/office/drawing/2010/main"/>
                      </a:ext>
                    </a:extLst>
                  </pic:spPr>
                </pic:pic>
              </a:graphicData>
            </a:graphic>
          </wp:inline>
        </w:drawing>
      </w:r>
    </w:p>
    <w:p w14:paraId="1BE50986" w14:textId="512005CF" w:rsidR="008D42E8" w:rsidRPr="00442D1C" w:rsidRDefault="008D42E8" w:rsidP="008D42E8">
      <w:pPr>
        <w:pStyle w:val="Caption"/>
      </w:pPr>
      <w:bookmarkStart w:id="67" w:name="_Toc216797867"/>
      <w:r w:rsidRPr="00442D1C">
        <w:t xml:space="preserve">Supplementary Figure </w:t>
      </w:r>
      <w:r w:rsidRPr="00442D1C">
        <w:fldChar w:fldCharType="begin"/>
      </w:r>
      <w:r w:rsidRPr="00442D1C">
        <w:instrText>SEQ Figure \* ARABIC</w:instrText>
      </w:r>
      <w:r w:rsidRPr="00442D1C">
        <w:fldChar w:fldCharType="separate"/>
      </w:r>
      <w:r w:rsidR="00D44B78">
        <w:rPr>
          <w:noProof/>
        </w:rPr>
        <w:t>47</w:t>
      </w:r>
      <w:r w:rsidRPr="00442D1C">
        <w:fldChar w:fldCharType="end"/>
      </w:r>
      <w:r w:rsidRPr="00442D1C">
        <w:t xml:space="preserve">. Target lesion revascularisation at 12 months for </w:t>
      </w:r>
      <w:r w:rsidR="00B143FB">
        <w:t>BMS</w:t>
      </w:r>
      <w:r w:rsidRPr="00442D1C">
        <w:t xml:space="preserve"> according to studies that reported using core laboratory adjudication.</w:t>
      </w:r>
      <w:bookmarkEnd w:id="67"/>
      <w:r w:rsidRPr="00442D1C">
        <w:t xml:space="preserve"> </w:t>
      </w:r>
    </w:p>
    <w:p w14:paraId="3CAB1C11" w14:textId="77777777" w:rsidR="008D42E8" w:rsidRPr="00442D1C" w:rsidRDefault="008D42E8" w:rsidP="00E45F42">
      <w:pPr>
        <w:keepNext/>
        <w:jc w:val="center"/>
      </w:pPr>
      <w:r w:rsidRPr="00442D1C">
        <w:rPr>
          <w:noProof/>
        </w:rPr>
        <w:drawing>
          <wp:inline distT="0" distB="0" distL="0" distR="0" wp14:anchorId="31C38A77" wp14:editId="6631B683">
            <wp:extent cx="5212800" cy="1668781"/>
            <wp:effectExtent l="0" t="0" r="6985" b="7620"/>
            <wp:docPr id="151976308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763082" name="Picture 22"/>
                    <pic:cNvPicPr>
                      <a:picLocks noChangeAspect="1" noChangeArrowheads="1"/>
                    </pic:cNvPicPr>
                  </pic:nvPicPr>
                  <pic:blipFill rotWithShape="1">
                    <a:blip r:embed="rId61">
                      <a:extLst>
                        <a:ext uri="{28A0092B-C50C-407E-A947-70E740481C1C}">
                          <a14:useLocalDpi xmlns:a14="http://schemas.microsoft.com/office/drawing/2010/main" val="0"/>
                        </a:ext>
                      </a:extLst>
                    </a:blip>
                    <a:srcRect l="17069" t="23477" r="18377" b="10095"/>
                    <a:stretch>
                      <a:fillRect/>
                    </a:stretch>
                  </pic:blipFill>
                  <pic:spPr bwMode="auto">
                    <a:xfrm>
                      <a:off x="0" y="0"/>
                      <a:ext cx="5212800" cy="1668781"/>
                    </a:xfrm>
                    <a:prstGeom prst="rect">
                      <a:avLst/>
                    </a:prstGeom>
                    <a:noFill/>
                    <a:ln>
                      <a:noFill/>
                    </a:ln>
                    <a:extLst>
                      <a:ext uri="{53640926-AAD7-44D8-BBD7-CCE9431645EC}">
                        <a14:shadowObscured xmlns:a14="http://schemas.microsoft.com/office/drawing/2010/main"/>
                      </a:ext>
                    </a:extLst>
                  </pic:spPr>
                </pic:pic>
              </a:graphicData>
            </a:graphic>
          </wp:inline>
        </w:drawing>
      </w:r>
    </w:p>
    <w:p w14:paraId="0B608F79" w14:textId="1F705A9A" w:rsidR="008D42E8" w:rsidRPr="00442D1C" w:rsidRDefault="008D42E8" w:rsidP="008D42E8">
      <w:pPr>
        <w:pStyle w:val="Caption"/>
      </w:pPr>
      <w:bookmarkStart w:id="68" w:name="_Toc216797868"/>
      <w:r w:rsidRPr="00442D1C">
        <w:t xml:space="preserve">Supplementary Figure </w:t>
      </w:r>
      <w:r w:rsidRPr="00442D1C">
        <w:fldChar w:fldCharType="begin"/>
      </w:r>
      <w:r w:rsidRPr="00442D1C">
        <w:instrText>SEQ Figure \* ARABIC</w:instrText>
      </w:r>
      <w:r w:rsidRPr="00442D1C">
        <w:fldChar w:fldCharType="separate"/>
      </w:r>
      <w:r w:rsidR="00D44B78">
        <w:rPr>
          <w:noProof/>
        </w:rPr>
        <w:t>48</w:t>
      </w:r>
      <w:r w:rsidRPr="00442D1C">
        <w:fldChar w:fldCharType="end"/>
      </w:r>
      <w:r w:rsidRPr="00442D1C">
        <w:t xml:space="preserve">. Target lesion revascularisation at 24 months for </w:t>
      </w:r>
      <w:proofErr w:type="spellStart"/>
      <w:r w:rsidR="00B143FB">
        <w:t>Zilver</w:t>
      </w:r>
      <w:proofErr w:type="spellEnd"/>
      <w:r w:rsidR="00B143FB">
        <w:t>® PTX®</w:t>
      </w:r>
      <w:r w:rsidRPr="00442D1C">
        <w:t xml:space="preserve"> according to studies that reported using core laboratory adjudication.</w:t>
      </w:r>
      <w:bookmarkEnd w:id="68"/>
      <w:r w:rsidRPr="00442D1C">
        <w:t xml:space="preserve"> </w:t>
      </w:r>
    </w:p>
    <w:p w14:paraId="126CB986" w14:textId="77777777" w:rsidR="008D42E8" w:rsidRPr="00442D1C" w:rsidRDefault="008D42E8" w:rsidP="00E45F42">
      <w:pPr>
        <w:keepNext/>
        <w:jc w:val="center"/>
      </w:pPr>
      <w:r w:rsidRPr="00442D1C">
        <w:rPr>
          <w:noProof/>
        </w:rPr>
        <w:lastRenderedPageBreak/>
        <w:drawing>
          <wp:inline distT="0" distB="0" distL="0" distR="0" wp14:anchorId="65F4EF9A" wp14:editId="056A5AB4">
            <wp:extent cx="5212800" cy="2691163"/>
            <wp:effectExtent l="0" t="0" r="6985" b="0"/>
            <wp:docPr id="10811445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14453" name="Picture 20"/>
                    <pic:cNvPicPr>
                      <a:picLocks noChangeAspect="1" noChangeArrowheads="1"/>
                    </pic:cNvPicPr>
                  </pic:nvPicPr>
                  <pic:blipFill rotWithShape="1">
                    <a:blip r:embed="rId62">
                      <a:extLst>
                        <a:ext uri="{28A0092B-C50C-407E-A947-70E740481C1C}">
                          <a14:useLocalDpi xmlns:a14="http://schemas.microsoft.com/office/drawing/2010/main" val="0"/>
                        </a:ext>
                      </a:extLst>
                    </a:blip>
                    <a:srcRect l="14560" t="19021" r="17175" b="12026"/>
                    <a:stretch>
                      <a:fillRect/>
                    </a:stretch>
                  </pic:blipFill>
                  <pic:spPr bwMode="auto">
                    <a:xfrm>
                      <a:off x="0" y="0"/>
                      <a:ext cx="5212800" cy="2691163"/>
                    </a:xfrm>
                    <a:prstGeom prst="rect">
                      <a:avLst/>
                    </a:prstGeom>
                    <a:noFill/>
                    <a:ln>
                      <a:noFill/>
                    </a:ln>
                    <a:extLst>
                      <a:ext uri="{53640926-AAD7-44D8-BBD7-CCE9431645EC}">
                        <a14:shadowObscured xmlns:a14="http://schemas.microsoft.com/office/drawing/2010/main"/>
                      </a:ext>
                    </a:extLst>
                  </pic:spPr>
                </pic:pic>
              </a:graphicData>
            </a:graphic>
          </wp:inline>
        </w:drawing>
      </w:r>
    </w:p>
    <w:p w14:paraId="701615BB" w14:textId="6B31039C" w:rsidR="008D42E8" w:rsidRPr="00442D1C" w:rsidRDefault="008D42E8" w:rsidP="008D42E8">
      <w:pPr>
        <w:pStyle w:val="Caption"/>
      </w:pPr>
      <w:bookmarkStart w:id="69" w:name="_Toc216797869"/>
      <w:r w:rsidRPr="00442D1C">
        <w:t xml:space="preserve">Supplementary Figure </w:t>
      </w:r>
      <w:r w:rsidRPr="00442D1C">
        <w:fldChar w:fldCharType="begin"/>
      </w:r>
      <w:r w:rsidRPr="00442D1C">
        <w:instrText>SEQ Figure \* ARABIC</w:instrText>
      </w:r>
      <w:r w:rsidRPr="00442D1C">
        <w:fldChar w:fldCharType="separate"/>
      </w:r>
      <w:r w:rsidR="00D44B78">
        <w:rPr>
          <w:noProof/>
        </w:rPr>
        <w:t>49</w:t>
      </w:r>
      <w:r w:rsidRPr="00442D1C">
        <w:fldChar w:fldCharType="end"/>
      </w:r>
      <w:r w:rsidRPr="00442D1C">
        <w:t xml:space="preserve">. Target lesion revascularisation at 24 months for </w:t>
      </w:r>
      <w:r w:rsidR="00B143FB">
        <w:t>BMS</w:t>
      </w:r>
      <w:r w:rsidRPr="00442D1C">
        <w:t xml:space="preserve"> according to studies that reported using core laboratory adjudication.</w:t>
      </w:r>
      <w:bookmarkEnd w:id="69"/>
      <w:r w:rsidRPr="00442D1C">
        <w:t xml:space="preserve"> </w:t>
      </w:r>
    </w:p>
    <w:p w14:paraId="1A4C8EC9" w14:textId="35E42F62" w:rsidR="008D42E8" w:rsidRPr="00442D1C" w:rsidRDefault="00E45F42" w:rsidP="00BF378E">
      <w:pPr>
        <w:keepNext/>
        <w:jc w:val="center"/>
      </w:pPr>
      <w:r w:rsidRPr="00E45F42">
        <w:rPr>
          <w:noProof/>
        </w:rPr>
        <w:drawing>
          <wp:inline distT="0" distB="0" distL="0" distR="0" wp14:anchorId="2D298685" wp14:editId="3F7E8C50">
            <wp:extent cx="5212800" cy="2244898"/>
            <wp:effectExtent l="0" t="0" r="6985" b="3175"/>
            <wp:docPr id="175608808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63">
                      <a:extLst>
                        <a:ext uri="{28A0092B-C50C-407E-A947-70E740481C1C}">
                          <a14:useLocalDpi xmlns:a14="http://schemas.microsoft.com/office/drawing/2010/main" val="0"/>
                        </a:ext>
                      </a:extLst>
                    </a:blip>
                    <a:srcRect l="16093" t="20040" r="16890" b="11604"/>
                    <a:stretch>
                      <a:fillRect/>
                    </a:stretch>
                  </pic:blipFill>
                  <pic:spPr bwMode="auto">
                    <a:xfrm>
                      <a:off x="0" y="0"/>
                      <a:ext cx="5212800" cy="2244898"/>
                    </a:xfrm>
                    <a:prstGeom prst="rect">
                      <a:avLst/>
                    </a:prstGeom>
                    <a:noFill/>
                    <a:ln>
                      <a:noFill/>
                    </a:ln>
                    <a:extLst>
                      <a:ext uri="{53640926-AAD7-44D8-BBD7-CCE9431645EC}">
                        <a14:shadowObscured xmlns:a14="http://schemas.microsoft.com/office/drawing/2010/main"/>
                      </a:ext>
                    </a:extLst>
                  </pic:spPr>
                </pic:pic>
              </a:graphicData>
            </a:graphic>
          </wp:inline>
        </w:drawing>
      </w:r>
    </w:p>
    <w:p w14:paraId="060E8592" w14:textId="2A708D0D" w:rsidR="008D42E8" w:rsidRPr="00442D1C" w:rsidRDefault="008D42E8" w:rsidP="008D42E8">
      <w:pPr>
        <w:pStyle w:val="Caption"/>
      </w:pPr>
      <w:bookmarkStart w:id="70" w:name="_Toc216797870"/>
      <w:r w:rsidRPr="00D44B78">
        <w:t xml:space="preserve">Supplementary Figure </w:t>
      </w:r>
      <w:r w:rsidRPr="00D44B78">
        <w:fldChar w:fldCharType="begin"/>
      </w:r>
      <w:r w:rsidRPr="00D44B78">
        <w:instrText>SEQ Figure \* ARABIC</w:instrText>
      </w:r>
      <w:r w:rsidRPr="00D44B78">
        <w:fldChar w:fldCharType="separate"/>
      </w:r>
      <w:r w:rsidR="00D44B78">
        <w:rPr>
          <w:noProof/>
        </w:rPr>
        <w:t>50</w:t>
      </w:r>
      <w:r w:rsidRPr="00D44B78">
        <w:fldChar w:fldCharType="end"/>
      </w:r>
      <w:r w:rsidRPr="00D44B78">
        <w:t xml:space="preserve">. Target lesion revascularisation at 12 months for </w:t>
      </w:r>
      <w:r w:rsidR="00B143FB" w:rsidRPr="00D44B78">
        <w:t>Eluvia™</w:t>
      </w:r>
      <w:r w:rsidRPr="00D44B78">
        <w:t xml:space="preserve"> according to studies with a Downs and Black Quality Appraisal rating of fair or above.</w:t>
      </w:r>
      <w:bookmarkEnd w:id="70"/>
      <w:r w:rsidRPr="00442D1C">
        <w:t xml:space="preserve"> </w:t>
      </w:r>
    </w:p>
    <w:p w14:paraId="7626EFA1" w14:textId="77777777" w:rsidR="008D42E8" w:rsidRPr="00442D1C" w:rsidRDefault="008D42E8" w:rsidP="00BF378E">
      <w:pPr>
        <w:keepNext/>
        <w:jc w:val="center"/>
      </w:pPr>
      <w:r w:rsidRPr="00442D1C">
        <w:rPr>
          <w:noProof/>
        </w:rPr>
        <w:lastRenderedPageBreak/>
        <w:drawing>
          <wp:inline distT="0" distB="0" distL="0" distR="0" wp14:anchorId="007EC14E" wp14:editId="358913E7">
            <wp:extent cx="5212800" cy="4039870"/>
            <wp:effectExtent l="0" t="0" r="6985" b="0"/>
            <wp:docPr id="402008951" name="Picture 52" descr="A graph with numbers and a 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328171" name="Picture 52" descr="A graph with numbers and a line&#10;&#10;Description automatically generated with medium confidence"/>
                    <pic:cNvPicPr>
                      <a:picLocks noChangeAspect="1" noChangeArrowheads="1"/>
                    </pic:cNvPicPr>
                  </pic:nvPicPr>
                  <pic:blipFill rotWithShape="1">
                    <a:blip r:embed="rId64">
                      <a:extLst>
                        <a:ext uri="{28A0092B-C50C-407E-A947-70E740481C1C}">
                          <a14:useLocalDpi xmlns:a14="http://schemas.microsoft.com/office/drawing/2010/main" val="0"/>
                        </a:ext>
                      </a:extLst>
                    </a:blip>
                    <a:srcRect l="17344" t="16778" r="16468" b="11072"/>
                    <a:stretch>
                      <a:fillRect/>
                    </a:stretch>
                  </pic:blipFill>
                  <pic:spPr bwMode="auto">
                    <a:xfrm>
                      <a:off x="0" y="0"/>
                      <a:ext cx="5212800" cy="4039870"/>
                    </a:xfrm>
                    <a:prstGeom prst="rect">
                      <a:avLst/>
                    </a:prstGeom>
                    <a:noFill/>
                    <a:ln>
                      <a:noFill/>
                    </a:ln>
                    <a:extLst>
                      <a:ext uri="{53640926-AAD7-44D8-BBD7-CCE9431645EC}">
                        <a14:shadowObscured xmlns:a14="http://schemas.microsoft.com/office/drawing/2010/main"/>
                      </a:ext>
                    </a:extLst>
                  </pic:spPr>
                </pic:pic>
              </a:graphicData>
            </a:graphic>
          </wp:inline>
        </w:drawing>
      </w:r>
    </w:p>
    <w:p w14:paraId="4EC3D92A" w14:textId="097A32F0" w:rsidR="008D42E8" w:rsidRPr="00442D1C" w:rsidRDefault="008D42E8" w:rsidP="008D42E8">
      <w:pPr>
        <w:pStyle w:val="Caption"/>
      </w:pPr>
      <w:bookmarkStart w:id="71" w:name="_Toc216797871"/>
      <w:r w:rsidRPr="00442D1C">
        <w:t xml:space="preserve">Supplementary Figure </w:t>
      </w:r>
      <w:r w:rsidRPr="00442D1C">
        <w:fldChar w:fldCharType="begin"/>
      </w:r>
      <w:r w:rsidRPr="00442D1C">
        <w:instrText>SEQ Figure \* ARABIC</w:instrText>
      </w:r>
      <w:r w:rsidRPr="00442D1C">
        <w:fldChar w:fldCharType="separate"/>
      </w:r>
      <w:r w:rsidR="00D44B78">
        <w:rPr>
          <w:noProof/>
        </w:rPr>
        <w:t>51</w:t>
      </w:r>
      <w:r w:rsidRPr="00442D1C">
        <w:fldChar w:fldCharType="end"/>
      </w:r>
      <w:r w:rsidRPr="00442D1C">
        <w:t xml:space="preserve">. Target lesion revascularisation at 12 months for </w:t>
      </w:r>
      <w:proofErr w:type="spellStart"/>
      <w:r w:rsidR="00B143FB">
        <w:t>Zilver</w:t>
      </w:r>
      <w:proofErr w:type="spellEnd"/>
      <w:r w:rsidR="00B143FB">
        <w:t>® PTX®</w:t>
      </w:r>
      <w:r w:rsidRPr="00442D1C">
        <w:t xml:space="preserve"> according to studies with a Downs and Black Quality Appraisal rating of fair or above.</w:t>
      </w:r>
      <w:bookmarkEnd w:id="71"/>
      <w:r w:rsidRPr="00442D1C">
        <w:t xml:space="preserve"> </w:t>
      </w:r>
    </w:p>
    <w:p w14:paraId="4A6F0CD4" w14:textId="77777777" w:rsidR="008D42E8" w:rsidRPr="00442D1C" w:rsidRDefault="008D42E8" w:rsidP="00BF378E">
      <w:pPr>
        <w:keepNext/>
        <w:jc w:val="center"/>
      </w:pPr>
      <w:r w:rsidRPr="00442D1C">
        <w:rPr>
          <w:noProof/>
        </w:rPr>
        <w:drawing>
          <wp:inline distT="0" distB="0" distL="0" distR="0" wp14:anchorId="09EA5B28" wp14:editId="77E4A76B">
            <wp:extent cx="5212800" cy="2004370"/>
            <wp:effectExtent l="0" t="0" r="6985" b="0"/>
            <wp:docPr id="1251733705" name="Picture 51" descr="A graph of events and proportio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583401" name="Picture 51" descr="A graph of events and proportions&#10;&#10;Description automatically generated"/>
                    <pic:cNvPicPr>
                      <a:picLocks noChangeAspect="1" noChangeArrowheads="1"/>
                    </pic:cNvPicPr>
                  </pic:nvPicPr>
                  <pic:blipFill rotWithShape="1">
                    <a:blip r:embed="rId65">
                      <a:extLst>
                        <a:ext uri="{28A0092B-C50C-407E-A947-70E740481C1C}">
                          <a14:useLocalDpi xmlns:a14="http://schemas.microsoft.com/office/drawing/2010/main" val="0"/>
                        </a:ext>
                      </a:extLst>
                    </a:blip>
                    <a:srcRect l="17214" t="18436" r="16843" b="10313"/>
                    <a:stretch>
                      <a:fillRect/>
                    </a:stretch>
                  </pic:blipFill>
                  <pic:spPr bwMode="auto">
                    <a:xfrm>
                      <a:off x="0" y="0"/>
                      <a:ext cx="5212800" cy="2004370"/>
                    </a:xfrm>
                    <a:prstGeom prst="rect">
                      <a:avLst/>
                    </a:prstGeom>
                    <a:noFill/>
                    <a:ln>
                      <a:noFill/>
                    </a:ln>
                    <a:extLst>
                      <a:ext uri="{53640926-AAD7-44D8-BBD7-CCE9431645EC}">
                        <a14:shadowObscured xmlns:a14="http://schemas.microsoft.com/office/drawing/2010/main"/>
                      </a:ext>
                    </a:extLst>
                  </pic:spPr>
                </pic:pic>
              </a:graphicData>
            </a:graphic>
          </wp:inline>
        </w:drawing>
      </w:r>
    </w:p>
    <w:p w14:paraId="214C026D" w14:textId="0AD8D8FD" w:rsidR="008D42E8" w:rsidRPr="00442D1C" w:rsidRDefault="008D42E8" w:rsidP="008D42E8">
      <w:pPr>
        <w:pStyle w:val="Caption"/>
      </w:pPr>
      <w:bookmarkStart w:id="72" w:name="_Toc216797872"/>
      <w:r w:rsidRPr="00442D1C">
        <w:t xml:space="preserve">Supplementary Figure </w:t>
      </w:r>
      <w:r w:rsidRPr="00442D1C">
        <w:fldChar w:fldCharType="begin"/>
      </w:r>
      <w:r w:rsidRPr="00442D1C">
        <w:instrText>SEQ Figure \* ARABIC</w:instrText>
      </w:r>
      <w:r w:rsidRPr="00442D1C">
        <w:fldChar w:fldCharType="separate"/>
      </w:r>
      <w:r w:rsidR="00D44B78">
        <w:rPr>
          <w:noProof/>
        </w:rPr>
        <w:t>52</w:t>
      </w:r>
      <w:r w:rsidRPr="00442D1C">
        <w:fldChar w:fldCharType="end"/>
      </w:r>
      <w:r w:rsidRPr="00442D1C">
        <w:t xml:space="preserve">. Target lesion revascularisation at 12 months for </w:t>
      </w:r>
      <w:proofErr w:type="spellStart"/>
      <w:r w:rsidR="00B143FB">
        <w:t>Viabahn</w:t>
      </w:r>
      <w:proofErr w:type="spellEnd"/>
      <w:r w:rsidRPr="00442D1C">
        <w:t xml:space="preserve"> according to studies with a Downs and Black Quality Appraisal rating of fair or above.</w:t>
      </w:r>
      <w:bookmarkEnd w:id="72"/>
      <w:r w:rsidRPr="00442D1C">
        <w:t xml:space="preserve"> </w:t>
      </w:r>
    </w:p>
    <w:p w14:paraId="7C05C82A" w14:textId="77777777" w:rsidR="008D42E8" w:rsidRPr="00442D1C" w:rsidRDefault="008D42E8" w:rsidP="00BF378E">
      <w:pPr>
        <w:keepNext/>
        <w:jc w:val="center"/>
      </w:pPr>
      <w:r w:rsidRPr="00442D1C">
        <w:rPr>
          <w:noProof/>
        </w:rPr>
        <w:lastRenderedPageBreak/>
        <w:drawing>
          <wp:inline distT="0" distB="0" distL="0" distR="0" wp14:anchorId="6D472ADF" wp14:editId="330BACC9">
            <wp:extent cx="5212800" cy="6578316"/>
            <wp:effectExtent l="0" t="0" r="6985" b="0"/>
            <wp:docPr id="372739371"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739371" name="Picture 50"/>
                    <pic:cNvPicPr>
                      <a:picLocks noChangeAspect="1" noChangeArrowheads="1"/>
                    </pic:cNvPicPr>
                  </pic:nvPicPr>
                  <pic:blipFill rotWithShape="1">
                    <a:blip r:embed="rId66">
                      <a:extLst>
                        <a:ext uri="{28A0092B-C50C-407E-A947-70E740481C1C}">
                          <a14:useLocalDpi xmlns:a14="http://schemas.microsoft.com/office/drawing/2010/main" val="0"/>
                        </a:ext>
                      </a:extLst>
                    </a:blip>
                    <a:srcRect l="15955" t="15970" r="17302" b="13840"/>
                    <a:stretch>
                      <a:fillRect/>
                    </a:stretch>
                  </pic:blipFill>
                  <pic:spPr bwMode="auto">
                    <a:xfrm>
                      <a:off x="0" y="0"/>
                      <a:ext cx="5212800" cy="6578316"/>
                    </a:xfrm>
                    <a:prstGeom prst="rect">
                      <a:avLst/>
                    </a:prstGeom>
                    <a:noFill/>
                    <a:ln>
                      <a:noFill/>
                    </a:ln>
                    <a:extLst>
                      <a:ext uri="{53640926-AAD7-44D8-BBD7-CCE9431645EC}">
                        <a14:shadowObscured xmlns:a14="http://schemas.microsoft.com/office/drawing/2010/main"/>
                      </a:ext>
                    </a:extLst>
                  </pic:spPr>
                </pic:pic>
              </a:graphicData>
            </a:graphic>
          </wp:inline>
        </w:drawing>
      </w:r>
    </w:p>
    <w:p w14:paraId="04DCF8C9" w14:textId="3CA1FC1F" w:rsidR="008D42E8" w:rsidRPr="00442D1C" w:rsidRDefault="008D42E8" w:rsidP="008D42E8">
      <w:pPr>
        <w:pStyle w:val="Caption"/>
      </w:pPr>
      <w:bookmarkStart w:id="73" w:name="_Toc216797873"/>
      <w:r w:rsidRPr="00442D1C">
        <w:t xml:space="preserve">Supplementary Figure </w:t>
      </w:r>
      <w:r w:rsidRPr="00442D1C">
        <w:fldChar w:fldCharType="begin"/>
      </w:r>
      <w:r w:rsidRPr="00442D1C">
        <w:instrText>SEQ Figure \* ARABIC</w:instrText>
      </w:r>
      <w:r w:rsidRPr="00442D1C">
        <w:fldChar w:fldCharType="separate"/>
      </w:r>
      <w:r w:rsidR="00D44B78">
        <w:rPr>
          <w:noProof/>
        </w:rPr>
        <w:t>53</w:t>
      </w:r>
      <w:r w:rsidRPr="00442D1C">
        <w:fldChar w:fldCharType="end"/>
      </w:r>
      <w:r w:rsidRPr="00442D1C">
        <w:t xml:space="preserve">. Target lesion revascularisation at 12 months for </w:t>
      </w:r>
      <w:r w:rsidR="00B143FB">
        <w:t>BMS</w:t>
      </w:r>
      <w:r w:rsidRPr="00442D1C">
        <w:t xml:space="preserve"> according to studies with a Downs and Black Quality Appraisal rating of fair or above.</w:t>
      </w:r>
      <w:bookmarkEnd w:id="73"/>
      <w:r w:rsidRPr="00442D1C">
        <w:t xml:space="preserve"> </w:t>
      </w:r>
    </w:p>
    <w:p w14:paraId="2C40DE82" w14:textId="77777777" w:rsidR="008D42E8" w:rsidRPr="00442D1C" w:rsidRDefault="008D42E8" w:rsidP="008D42E8"/>
    <w:p w14:paraId="4FA4F080" w14:textId="77777777" w:rsidR="008D42E8" w:rsidRPr="00442D1C" w:rsidRDefault="008D42E8" w:rsidP="00BF378E">
      <w:pPr>
        <w:keepNext/>
        <w:jc w:val="center"/>
      </w:pPr>
      <w:r w:rsidRPr="00442D1C">
        <w:rPr>
          <w:noProof/>
        </w:rPr>
        <w:lastRenderedPageBreak/>
        <w:drawing>
          <wp:inline distT="0" distB="0" distL="0" distR="0" wp14:anchorId="08ADCBA6" wp14:editId="3817D334">
            <wp:extent cx="5212800" cy="1934809"/>
            <wp:effectExtent l="0" t="0" r="6985" b="8890"/>
            <wp:docPr id="2005168565" name="Picture 53" descr="A graph of events and a number of even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573179" name="Picture 53" descr="A graph of events and a number of events&#10;&#10;Description automatically generated with medium confidence"/>
                    <pic:cNvPicPr>
                      <a:picLocks noChangeAspect="1" noChangeArrowheads="1"/>
                    </pic:cNvPicPr>
                  </pic:nvPicPr>
                  <pic:blipFill rotWithShape="1">
                    <a:blip r:embed="rId67">
                      <a:extLst>
                        <a:ext uri="{28A0092B-C50C-407E-A947-70E740481C1C}">
                          <a14:useLocalDpi xmlns:a14="http://schemas.microsoft.com/office/drawing/2010/main" val="0"/>
                        </a:ext>
                      </a:extLst>
                    </a:blip>
                    <a:srcRect l="17902" t="17910" r="17422" b="10011"/>
                    <a:stretch>
                      <a:fillRect/>
                    </a:stretch>
                  </pic:blipFill>
                  <pic:spPr bwMode="auto">
                    <a:xfrm>
                      <a:off x="0" y="0"/>
                      <a:ext cx="5212800" cy="1934809"/>
                    </a:xfrm>
                    <a:prstGeom prst="rect">
                      <a:avLst/>
                    </a:prstGeom>
                    <a:noFill/>
                    <a:ln>
                      <a:noFill/>
                    </a:ln>
                    <a:extLst>
                      <a:ext uri="{53640926-AAD7-44D8-BBD7-CCE9431645EC}">
                        <a14:shadowObscured xmlns:a14="http://schemas.microsoft.com/office/drawing/2010/main"/>
                      </a:ext>
                    </a:extLst>
                  </pic:spPr>
                </pic:pic>
              </a:graphicData>
            </a:graphic>
          </wp:inline>
        </w:drawing>
      </w:r>
    </w:p>
    <w:p w14:paraId="05AB3F16" w14:textId="492F0D94" w:rsidR="008D42E8" w:rsidRPr="00442D1C" w:rsidRDefault="008D42E8" w:rsidP="008D42E8">
      <w:pPr>
        <w:pStyle w:val="Caption"/>
      </w:pPr>
      <w:bookmarkStart w:id="74" w:name="_Toc216797874"/>
      <w:r w:rsidRPr="00442D1C">
        <w:t xml:space="preserve">Supplementary Figure </w:t>
      </w:r>
      <w:r w:rsidRPr="00442D1C">
        <w:fldChar w:fldCharType="begin"/>
      </w:r>
      <w:r w:rsidRPr="00442D1C">
        <w:instrText>SEQ Figure \* ARABIC</w:instrText>
      </w:r>
      <w:r w:rsidRPr="00442D1C">
        <w:fldChar w:fldCharType="separate"/>
      </w:r>
      <w:r w:rsidR="00D44B78">
        <w:rPr>
          <w:noProof/>
        </w:rPr>
        <w:t>54</w:t>
      </w:r>
      <w:r w:rsidRPr="00442D1C">
        <w:fldChar w:fldCharType="end"/>
      </w:r>
      <w:r w:rsidRPr="00442D1C">
        <w:t xml:space="preserve">. Target lesion revascularisation at 24 months for </w:t>
      </w:r>
      <w:r w:rsidR="00B143FB">
        <w:t>Eluvia™</w:t>
      </w:r>
      <w:r w:rsidRPr="00442D1C">
        <w:t xml:space="preserve"> according to studies with a Downs and Black Quality Appraisal rating of fair or above.</w:t>
      </w:r>
      <w:bookmarkEnd w:id="74"/>
      <w:r w:rsidRPr="00442D1C">
        <w:t xml:space="preserve"> </w:t>
      </w:r>
    </w:p>
    <w:p w14:paraId="159FE7A4" w14:textId="77777777" w:rsidR="008D42E8" w:rsidRPr="00442D1C" w:rsidRDefault="008D42E8" w:rsidP="00BF378E">
      <w:pPr>
        <w:keepNext/>
        <w:jc w:val="center"/>
      </w:pPr>
      <w:r w:rsidRPr="00442D1C">
        <w:rPr>
          <w:noProof/>
        </w:rPr>
        <w:drawing>
          <wp:inline distT="0" distB="0" distL="0" distR="0" wp14:anchorId="20F668D2" wp14:editId="211B749F">
            <wp:extent cx="5212800" cy="2321641"/>
            <wp:effectExtent l="0" t="0" r="6985" b="2540"/>
            <wp:docPr id="268707686" name="Picture 57" descr="A graph with numbers and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529016" name="Picture 57" descr="A graph with numbers and a line&#10;&#10;Description automatically generated"/>
                    <pic:cNvPicPr>
                      <a:picLocks noChangeAspect="1" noChangeArrowheads="1"/>
                    </pic:cNvPicPr>
                  </pic:nvPicPr>
                  <pic:blipFill rotWithShape="1">
                    <a:blip r:embed="rId68">
                      <a:extLst>
                        <a:ext uri="{28A0092B-C50C-407E-A947-70E740481C1C}">
                          <a14:useLocalDpi xmlns:a14="http://schemas.microsoft.com/office/drawing/2010/main" val="0"/>
                        </a:ext>
                      </a:extLst>
                    </a:blip>
                    <a:srcRect l="15123" t="20461" r="15911" b="10436"/>
                    <a:stretch>
                      <a:fillRect/>
                    </a:stretch>
                  </pic:blipFill>
                  <pic:spPr bwMode="auto">
                    <a:xfrm>
                      <a:off x="0" y="0"/>
                      <a:ext cx="5212800" cy="2321641"/>
                    </a:xfrm>
                    <a:prstGeom prst="rect">
                      <a:avLst/>
                    </a:prstGeom>
                    <a:noFill/>
                    <a:ln>
                      <a:noFill/>
                    </a:ln>
                    <a:extLst>
                      <a:ext uri="{53640926-AAD7-44D8-BBD7-CCE9431645EC}">
                        <a14:shadowObscured xmlns:a14="http://schemas.microsoft.com/office/drawing/2010/main"/>
                      </a:ext>
                    </a:extLst>
                  </pic:spPr>
                </pic:pic>
              </a:graphicData>
            </a:graphic>
          </wp:inline>
        </w:drawing>
      </w:r>
    </w:p>
    <w:p w14:paraId="32863E58" w14:textId="31EDC8D7" w:rsidR="008D42E8" w:rsidRPr="00442D1C" w:rsidRDefault="008D42E8" w:rsidP="008D42E8">
      <w:pPr>
        <w:pStyle w:val="Caption"/>
      </w:pPr>
      <w:bookmarkStart w:id="75" w:name="_Toc216797875"/>
      <w:r w:rsidRPr="00442D1C">
        <w:t xml:space="preserve">Supplementary Figure </w:t>
      </w:r>
      <w:r w:rsidRPr="00442D1C">
        <w:fldChar w:fldCharType="begin"/>
      </w:r>
      <w:r w:rsidRPr="00442D1C">
        <w:instrText>SEQ Figure \* ARABIC</w:instrText>
      </w:r>
      <w:r w:rsidRPr="00442D1C">
        <w:fldChar w:fldCharType="separate"/>
      </w:r>
      <w:r w:rsidR="00D44B78">
        <w:rPr>
          <w:noProof/>
        </w:rPr>
        <w:t>55</w:t>
      </w:r>
      <w:r w:rsidRPr="00442D1C">
        <w:fldChar w:fldCharType="end"/>
      </w:r>
      <w:r w:rsidRPr="00442D1C">
        <w:t xml:space="preserve">. Target lesion revascularisation at 24 months for </w:t>
      </w:r>
      <w:proofErr w:type="spellStart"/>
      <w:r w:rsidR="00B143FB">
        <w:t>Zilver</w:t>
      </w:r>
      <w:proofErr w:type="spellEnd"/>
      <w:r w:rsidR="00B143FB">
        <w:t>® PTX®</w:t>
      </w:r>
      <w:r w:rsidRPr="00442D1C">
        <w:t xml:space="preserve"> according to studies with a Downs and Black Quality Appraisal rating of fair or above.</w:t>
      </w:r>
      <w:bookmarkEnd w:id="75"/>
      <w:r w:rsidRPr="00442D1C">
        <w:t xml:space="preserve"> </w:t>
      </w:r>
    </w:p>
    <w:p w14:paraId="63127F8C" w14:textId="77777777" w:rsidR="008D42E8" w:rsidRPr="00442D1C" w:rsidRDefault="008D42E8" w:rsidP="00BF378E">
      <w:pPr>
        <w:keepNext/>
        <w:jc w:val="center"/>
      </w:pPr>
      <w:r w:rsidRPr="00442D1C">
        <w:rPr>
          <w:noProof/>
        </w:rPr>
        <w:drawing>
          <wp:inline distT="0" distB="0" distL="0" distR="0" wp14:anchorId="6F4CFB8D" wp14:editId="4555A256">
            <wp:extent cx="5212800" cy="1778616"/>
            <wp:effectExtent l="0" t="0" r="6985" b="0"/>
            <wp:docPr id="754090953" name="Picture 55" descr="A graph of events and a number of even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200968" name="Picture 55" descr="A graph of events and a number of events&#10;&#10;Description automatically generated with medium confidence"/>
                    <pic:cNvPicPr>
                      <a:picLocks noChangeAspect="1" noChangeArrowheads="1"/>
                    </pic:cNvPicPr>
                  </pic:nvPicPr>
                  <pic:blipFill rotWithShape="1">
                    <a:blip r:embed="rId69">
                      <a:extLst>
                        <a:ext uri="{28A0092B-C50C-407E-A947-70E740481C1C}">
                          <a14:useLocalDpi xmlns:a14="http://schemas.microsoft.com/office/drawing/2010/main" val="0"/>
                        </a:ext>
                      </a:extLst>
                    </a:blip>
                    <a:srcRect l="17072" t="21937" r="18245" b="11794"/>
                    <a:stretch>
                      <a:fillRect/>
                    </a:stretch>
                  </pic:blipFill>
                  <pic:spPr bwMode="auto">
                    <a:xfrm>
                      <a:off x="0" y="0"/>
                      <a:ext cx="5212800" cy="1778616"/>
                    </a:xfrm>
                    <a:prstGeom prst="rect">
                      <a:avLst/>
                    </a:prstGeom>
                    <a:noFill/>
                    <a:ln>
                      <a:noFill/>
                    </a:ln>
                    <a:extLst>
                      <a:ext uri="{53640926-AAD7-44D8-BBD7-CCE9431645EC}">
                        <a14:shadowObscured xmlns:a14="http://schemas.microsoft.com/office/drawing/2010/main"/>
                      </a:ext>
                    </a:extLst>
                  </pic:spPr>
                </pic:pic>
              </a:graphicData>
            </a:graphic>
          </wp:inline>
        </w:drawing>
      </w:r>
    </w:p>
    <w:p w14:paraId="57B405EF" w14:textId="520DE059" w:rsidR="008D42E8" w:rsidRPr="00442D1C" w:rsidRDefault="008D42E8" w:rsidP="008D42E8">
      <w:pPr>
        <w:pStyle w:val="Caption"/>
      </w:pPr>
      <w:bookmarkStart w:id="76" w:name="_Toc216797876"/>
      <w:r w:rsidRPr="00442D1C">
        <w:t xml:space="preserve">Supplementary Figure </w:t>
      </w:r>
      <w:r w:rsidRPr="00442D1C">
        <w:fldChar w:fldCharType="begin"/>
      </w:r>
      <w:r w:rsidRPr="00442D1C">
        <w:instrText>SEQ Figure \* ARABIC</w:instrText>
      </w:r>
      <w:r w:rsidRPr="00442D1C">
        <w:fldChar w:fldCharType="separate"/>
      </w:r>
      <w:r w:rsidR="00D44B78">
        <w:rPr>
          <w:noProof/>
        </w:rPr>
        <w:t>56</w:t>
      </w:r>
      <w:r w:rsidRPr="00442D1C">
        <w:fldChar w:fldCharType="end"/>
      </w:r>
      <w:r w:rsidRPr="00442D1C">
        <w:t xml:space="preserve">. Target lesion revascularisation at 24 months for </w:t>
      </w:r>
      <w:proofErr w:type="spellStart"/>
      <w:r w:rsidR="00B143FB">
        <w:t>Viabahn</w:t>
      </w:r>
      <w:proofErr w:type="spellEnd"/>
      <w:r w:rsidRPr="00442D1C">
        <w:t xml:space="preserve"> according to studies with a Downs and Black Quality Appraisal rating of fair or above.</w:t>
      </w:r>
      <w:bookmarkEnd w:id="76"/>
      <w:r w:rsidRPr="00442D1C">
        <w:t xml:space="preserve"> </w:t>
      </w:r>
    </w:p>
    <w:p w14:paraId="30548721" w14:textId="77777777" w:rsidR="008D42E8" w:rsidRPr="00442D1C" w:rsidRDefault="008D42E8" w:rsidP="00BF378E">
      <w:pPr>
        <w:keepNext/>
        <w:jc w:val="center"/>
      </w:pPr>
      <w:r w:rsidRPr="00442D1C">
        <w:rPr>
          <w:noProof/>
        </w:rPr>
        <w:lastRenderedPageBreak/>
        <w:drawing>
          <wp:inline distT="0" distB="0" distL="0" distR="0" wp14:anchorId="0212BAD7" wp14:editId="5C9CC821">
            <wp:extent cx="5212800" cy="4645718"/>
            <wp:effectExtent l="0" t="0" r="6985" b="2540"/>
            <wp:docPr id="1058242767"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242767" name="Picture 54"/>
                    <pic:cNvPicPr>
                      <a:picLocks noChangeAspect="1" noChangeArrowheads="1"/>
                    </pic:cNvPicPr>
                  </pic:nvPicPr>
                  <pic:blipFill rotWithShape="1">
                    <a:blip r:embed="rId70">
                      <a:extLst>
                        <a:ext uri="{28A0092B-C50C-407E-A947-70E740481C1C}">
                          <a14:useLocalDpi xmlns:a14="http://schemas.microsoft.com/office/drawing/2010/main" val="0"/>
                        </a:ext>
                      </a:extLst>
                    </a:blip>
                    <a:srcRect l="16650" t="17002" r="17025" b="12998"/>
                    <a:stretch>
                      <a:fillRect/>
                    </a:stretch>
                  </pic:blipFill>
                  <pic:spPr bwMode="auto">
                    <a:xfrm>
                      <a:off x="0" y="0"/>
                      <a:ext cx="5212800" cy="4645718"/>
                    </a:xfrm>
                    <a:prstGeom prst="rect">
                      <a:avLst/>
                    </a:prstGeom>
                    <a:noFill/>
                    <a:ln>
                      <a:noFill/>
                    </a:ln>
                    <a:extLst>
                      <a:ext uri="{53640926-AAD7-44D8-BBD7-CCE9431645EC}">
                        <a14:shadowObscured xmlns:a14="http://schemas.microsoft.com/office/drawing/2010/main"/>
                      </a:ext>
                    </a:extLst>
                  </pic:spPr>
                </pic:pic>
              </a:graphicData>
            </a:graphic>
          </wp:inline>
        </w:drawing>
      </w:r>
    </w:p>
    <w:p w14:paraId="35D0C6A5" w14:textId="0391A0ED" w:rsidR="008D42E8" w:rsidRPr="00442D1C" w:rsidRDefault="008D42E8" w:rsidP="008D42E8">
      <w:pPr>
        <w:pStyle w:val="Caption"/>
      </w:pPr>
      <w:bookmarkStart w:id="77" w:name="_Toc216797877"/>
      <w:r w:rsidRPr="00442D1C">
        <w:t xml:space="preserve">Supplementary Figure </w:t>
      </w:r>
      <w:r w:rsidRPr="00442D1C">
        <w:fldChar w:fldCharType="begin"/>
      </w:r>
      <w:r w:rsidRPr="00442D1C">
        <w:instrText>SEQ Figure \* ARABIC</w:instrText>
      </w:r>
      <w:r w:rsidRPr="00442D1C">
        <w:fldChar w:fldCharType="separate"/>
      </w:r>
      <w:r w:rsidR="00D44B78">
        <w:rPr>
          <w:noProof/>
        </w:rPr>
        <w:t>57</w:t>
      </w:r>
      <w:r w:rsidRPr="00442D1C">
        <w:fldChar w:fldCharType="end"/>
      </w:r>
      <w:r w:rsidRPr="00442D1C">
        <w:t xml:space="preserve">. Target lesion revascularisation at 24 months for </w:t>
      </w:r>
      <w:r w:rsidR="00B143FB">
        <w:t>BMS</w:t>
      </w:r>
      <w:r w:rsidRPr="00442D1C">
        <w:t xml:space="preserve"> according to studies with a Downs and Black Quality Appraisal rating of fair or above.</w:t>
      </w:r>
      <w:bookmarkEnd w:id="77"/>
      <w:r w:rsidRPr="00442D1C">
        <w:t xml:space="preserve"> </w:t>
      </w:r>
    </w:p>
    <w:p w14:paraId="2E330B35" w14:textId="77777777" w:rsidR="0049260E" w:rsidRPr="00442D1C" w:rsidRDefault="0049260E" w:rsidP="0049260E"/>
    <w:p w14:paraId="30911843" w14:textId="1E088504" w:rsidR="008C2406" w:rsidRPr="00442D1C" w:rsidRDefault="720FE445" w:rsidP="00DA0BD4">
      <w:pPr>
        <w:keepNext/>
        <w:jc w:val="center"/>
      </w:pPr>
      <w:r w:rsidRPr="00442D1C">
        <w:rPr>
          <w:noProof/>
        </w:rPr>
        <w:drawing>
          <wp:inline distT="0" distB="0" distL="0" distR="0" wp14:anchorId="4E9A8AA8" wp14:editId="2497B460">
            <wp:extent cx="5212800" cy="1795718"/>
            <wp:effectExtent l="0" t="0" r="6985" b="0"/>
            <wp:docPr id="917530972" name="Picture 917530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1">
                      <a:extLst>
                        <a:ext uri="{28A0092B-C50C-407E-A947-70E740481C1C}">
                          <a14:useLocalDpi xmlns:a14="http://schemas.microsoft.com/office/drawing/2010/main" val="0"/>
                        </a:ext>
                      </a:extLst>
                    </a:blip>
                    <a:srcRect l="19521" t="21764" r="11580" b="11580"/>
                    <a:stretch>
                      <a:fillRect/>
                    </a:stretch>
                  </pic:blipFill>
                  <pic:spPr bwMode="auto">
                    <a:xfrm>
                      <a:off x="0" y="0"/>
                      <a:ext cx="5212800" cy="1795718"/>
                    </a:xfrm>
                    <a:prstGeom prst="rect">
                      <a:avLst/>
                    </a:prstGeom>
                    <a:ln>
                      <a:noFill/>
                    </a:ln>
                    <a:extLst>
                      <a:ext uri="{53640926-AAD7-44D8-BBD7-CCE9431645EC}">
                        <a14:shadowObscured xmlns:a14="http://schemas.microsoft.com/office/drawing/2010/main"/>
                      </a:ext>
                    </a:extLst>
                  </pic:spPr>
                </pic:pic>
              </a:graphicData>
            </a:graphic>
          </wp:inline>
        </w:drawing>
      </w:r>
    </w:p>
    <w:p w14:paraId="495C8853" w14:textId="4665BAD6" w:rsidR="008C2406" w:rsidRPr="00442D1C" w:rsidRDefault="0049260E" w:rsidP="0049260E">
      <w:pPr>
        <w:pStyle w:val="Caption"/>
      </w:pPr>
      <w:bookmarkStart w:id="78" w:name="_Toc216797878"/>
      <w:r w:rsidRPr="00442D1C">
        <w:t xml:space="preserve">Supplementary Figure </w:t>
      </w:r>
      <w:r w:rsidRPr="00442D1C">
        <w:fldChar w:fldCharType="begin"/>
      </w:r>
      <w:r w:rsidRPr="00442D1C">
        <w:instrText>SEQ Figure \* ARABIC</w:instrText>
      </w:r>
      <w:r w:rsidRPr="00442D1C">
        <w:fldChar w:fldCharType="separate"/>
      </w:r>
      <w:r w:rsidR="00D44B78">
        <w:rPr>
          <w:noProof/>
        </w:rPr>
        <w:t>58</w:t>
      </w:r>
      <w:r w:rsidRPr="00442D1C">
        <w:fldChar w:fldCharType="end"/>
      </w:r>
      <w:r w:rsidRPr="00442D1C">
        <w:t xml:space="preserve">. Mortality at 12 months for </w:t>
      </w:r>
      <w:r w:rsidR="00B143FB">
        <w:t>Eluvia™</w:t>
      </w:r>
      <w:r w:rsidRPr="00442D1C">
        <w:t>.</w:t>
      </w:r>
      <w:bookmarkEnd w:id="78"/>
      <w:r w:rsidRPr="00442D1C">
        <w:t xml:space="preserve"> </w:t>
      </w:r>
    </w:p>
    <w:p w14:paraId="7DE6A4A7" w14:textId="77777777" w:rsidR="008C2406" w:rsidRPr="00442D1C" w:rsidRDefault="008C2406" w:rsidP="003E6867"/>
    <w:p w14:paraId="16EB32C5" w14:textId="5781409D" w:rsidR="008C2406" w:rsidRPr="00442D1C" w:rsidRDefault="267340BE" w:rsidP="00BF378E">
      <w:pPr>
        <w:keepNext/>
        <w:jc w:val="center"/>
      </w:pPr>
      <w:r w:rsidRPr="00442D1C">
        <w:rPr>
          <w:noProof/>
        </w:rPr>
        <w:lastRenderedPageBreak/>
        <w:drawing>
          <wp:inline distT="0" distB="0" distL="0" distR="0" wp14:anchorId="73D6D0DE" wp14:editId="154FF6BC">
            <wp:extent cx="5404281" cy="3967701"/>
            <wp:effectExtent l="0" t="0" r="6350" b="0"/>
            <wp:docPr id="27311" name="Picture 27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2">
                      <a:extLst>
                        <a:ext uri="{28A0092B-C50C-407E-A947-70E740481C1C}">
                          <a14:useLocalDpi xmlns:a14="http://schemas.microsoft.com/office/drawing/2010/main" val="0"/>
                        </a:ext>
                      </a:extLst>
                    </a:blip>
                    <a:srcRect l="16948" t="15532" r="17197" b="9381"/>
                    <a:stretch>
                      <a:fillRect/>
                    </a:stretch>
                  </pic:blipFill>
                  <pic:spPr bwMode="auto">
                    <a:xfrm>
                      <a:off x="0" y="0"/>
                      <a:ext cx="5418168" cy="3977897"/>
                    </a:xfrm>
                    <a:prstGeom prst="rect">
                      <a:avLst/>
                    </a:prstGeom>
                    <a:ln>
                      <a:noFill/>
                    </a:ln>
                    <a:extLst>
                      <a:ext uri="{53640926-AAD7-44D8-BBD7-CCE9431645EC}">
                        <a14:shadowObscured xmlns:a14="http://schemas.microsoft.com/office/drawing/2010/main"/>
                      </a:ext>
                    </a:extLst>
                  </pic:spPr>
                </pic:pic>
              </a:graphicData>
            </a:graphic>
          </wp:inline>
        </w:drawing>
      </w:r>
    </w:p>
    <w:p w14:paraId="58076178" w14:textId="180B5D27" w:rsidR="008C2406" w:rsidRPr="00442D1C" w:rsidRDefault="0049260E" w:rsidP="0049260E">
      <w:pPr>
        <w:pStyle w:val="Caption"/>
      </w:pPr>
      <w:bookmarkStart w:id="79" w:name="_Toc216797879"/>
      <w:r w:rsidRPr="00442D1C">
        <w:t xml:space="preserve">Supplementary Figure </w:t>
      </w:r>
      <w:r w:rsidRPr="00442D1C">
        <w:fldChar w:fldCharType="begin"/>
      </w:r>
      <w:r w:rsidRPr="00442D1C">
        <w:instrText>SEQ Figure \* ARABIC</w:instrText>
      </w:r>
      <w:r w:rsidRPr="00442D1C">
        <w:fldChar w:fldCharType="separate"/>
      </w:r>
      <w:r w:rsidR="00D44B78">
        <w:rPr>
          <w:noProof/>
        </w:rPr>
        <w:t>59</w:t>
      </w:r>
      <w:r w:rsidRPr="00442D1C">
        <w:fldChar w:fldCharType="end"/>
      </w:r>
      <w:r w:rsidRPr="00442D1C">
        <w:t xml:space="preserve">. Mortality at 12 months for </w:t>
      </w:r>
      <w:proofErr w:type="spellStart"/>
      <w:r w:rsidR="00B143FB">
        <w:t>Zilver</w:t>
      </w:r>
      <w:proofErr w:type="spellEnd"/>
      <w:r w:rsidR="00B143FB">
        <w:t>® PTX®</w:t>
      </w:r>
      <w:r w:rsidRPr="00442D1C">
        <w:t>.</w:t>
      </w:r>
      <w:bookmarkEnd w:id="79"/>
      <w:r w:rsidRPr="00442D1C">
        <w:t xml:space="preserve"> </w:t>
      </w:r>
    </w:p>
    <w:p w14:paraId="2E331163" w14:textId="77777777" w:rsidR="008C2406" w:rsidRPr="00442D1C" w:rsidRDefault="008C2406" w:rsidP="003E6867"/>
    <w:p w14:paraId="34812E8F" w14:textId="5782199C" w:rsidR="008C2406" w:rsidRPr="00442D1C" w:rsidRDefault="04C0ED9C" w:rsidP="00BF378E">
      <w:pPr>
        <w:keepNext/>
        <w:jc w:val="center"/>
      </w:pPr>
      <w:r w:rsidRPr="00442D1C">
        <w:rPr>
          <w:noProof/>
        </w:rPr>
        <w:drawing>
          <wp:inline distT="0" distB="0" distL="0" distR="0" wp14:anchorId="49F23D68" wp14:editId="505A787A">
            <wp:extent cx="5560871" cy="1932167"/>
            <wp:effectExtent l="0" t="0" r="1905" b="0"/>
            <wp:docPr id="784777096" name="Picture 784777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777096" name="Picture 784777096"/>
                    <pic:cNvPicPr/>
                  </pic:nvPicPr>
                  <pic:blipFill rotWithShape="1">
                    <a:blip r:embed="rId73">
                      <a:extLst>
                        <a:ext uri="{28A0092B-C50C-407E-A947-70E740481C1C}">
                          <a14:useLocalDpi xmlns:a14="http://schemas.microsoft.com/office/drawing/2010/main" val="0"/>
                        </a:ext>
                      </a:extLst>
                    </a:blip>
                    <a:srcRect l="16697" t="19619" r="17622" b="11917"/>
                    <a:stretch>
                      <a:fillRect/>
                    </a:stretch>
                  </pic:blipFill>
                  <pic:spPr bwMode="auto">
                    <a:xfrm>
                      <a:off x="0" y="0"/>
                      <a:ext cx="5594167" cy="1943736"/>
                    </a:xfrm>
                    <a:prstGeom prst="rect">
                      <a:avLst/>
                    </a:prstGeom>
                    <a:ln>
                      <a:noFill/>
                    </a:ln>
                    <a:extLst>
                      <a:ext uri="{53640926-AAD7-44D8-BBD7-CCE9431645EC}">
                        <a14:shadowObscured xmlns:a14="http://schemas.microsoft.com/office/drawing/2010/main"/>
                      </a:ext>
                    </a:extLst>
                  </pic:spPr>
                </pic:pic>
              </a:graphicData>
            </a:graphic>
          </wp:inline>
        </w:drawing>
      </w:r>
    </w:p>
    <w:p w14:paraId="5AE3ED01" w14:textId="3FC6A5A0" w:rsidR="008C2406" w:rsidRPr="00442D1C" w:rsidRDefault="0049260E" w:rsidP="0049260E">
      <w:pPr>
        <w:pStyle w:val="Caption"/>
      </w:pPr>
      <w:bookmarkStart w:id="80" w:name="_Toc216797880"/>
      <w:r w:rsidRPr="00442D1C">
        <w:t xml:space="preserve">Supplementary Figure </w:t>
      </w:r>
      <w:r w:rsidRPr="00442D1C">
        <w:fldChar w:fldCharType="begin"/>
      </w:r>
      <w:r w:rsidRPr="00442D1C">
        <w:instrText>SEQ Figure \* ARABIC</w:instrText>
      </w:r>
      <w:r w:rsidRPr="00442D1C">
        <w:fldChar w:fldCharType="separate"/>
      </w:r>
      <w:r w:rsidR="00D44B78">
        <w:rPr>
          <w:noProof/>
        </w:rPr>
        <w:t>60</w:t>
      </w:r>
      <w:r w:rsidRPr="00442D1C">
        <w:fldChar w:fldCharType="end"/>
      </w:r>
      <w:r w:rsidRPr="00442D1C">
        <w:t xml:space="preserve">. Mortality at 12 months for </w:t>
      </w:r>
      <w:proofErr w:type="spellStart"/>
      <w:r w:rsidR="00B143FB">
        <w:t>Viabahn</w:t>
      </w:r>
      <w:proofErr w:type="spellEnd"/>
      <w:r w:rsidR="00B75403">
        <w:t>.</w:t>
      </w:r>
      <w:bookmarkEnd w:id="80"/>
      <w:r w:rsidRPr="00442D1C">
        <w:t xml:space="preserve"> </w:t>
      </w:r>
    </w:p>
    <w:p w14:paraId="7D9ED333" w14:textId="77777777" w:rsidR="008C2406" w:rsidRPr="00442D1C" w:rsidRDefault="008C2406" w:rsidP="003E6867"/>
    <w:p w14:paraId="511933D4" w14:textId="785F026C" w:rsidR="008C2406" w:rsidRPr="00442D1C" w:rsidRDefault="0BD2057E" w:rsidP="39A87003">
      <w:pPr>
        <w:keepNext/>
        <w:jc w:val="center"/>
      </w:pPr>
      <w:r w:rsidRPr="00442D1C">
        <w:rPr>
          <w:noProof/>
        </w:rPr>
        <w:lastRenderedPageBreak/>
        <w:drawing>
          <wp:inline distT="0" distB="0" distL="0" distR="0" wp14:anchorId="1BACF6EA" wp14:editId="39028CD1">
            <wp:extent cx="5703170" cy="8309113"/>
            <wp:effectExtent l="0" t="0" r="0" b="0"/>
            <wp:docPr id="1957228059" name="Picture 1957228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228059" name="Picture 1957228059"/>
                    <pic:cNvPicPr/>
                  </pic:nvPicPr>
                  <pic:blipFill rotWithShape="1">
                    <a:blip r:embed="rId74">
                      <a:extLst>
                        <a:ext uri="{28A0092B-C50C-407E-A947-70E740481C1C}">
                          <a14:useLocalDpi xmlns:a14="http://schemas.microsoft.com/office/drawing/2010/main" val="0"/>
                        </a:ext>
                      </a:extLst>
                    </a:blip>
                    <a:srcRect l="17056" t="16112" r="17424" b="13467"/>
                    <a:stretch>
                      <a:fillRect/>
                    </a:stretch>
                  </pic:blipFill>
                  <pic:spPr bwMode="auto">
                    <a:xfrm>
                      <a:off x="0" y="0"/>
                      <a:ext cx="5722966" cy="8337954"/>
                    </a:xfrm>
                    <a:prstGeom prst="rect">
                      <a:avLst/>
                    </a:prstGeom>
                    <a:ln>
                      <a:noFill/>
                    </a:ln>
                    <a:extLst>
                      <a:ext uri="{53640926-AAD7-44D8-BBD7-CCE9431645EC}">
                        <a14:shadowObscured xmlns:a14="http://schemas.microsoft.com/office/drawing/2010/main"/>
                      </a:ext>
                    </a:extLst>
                  </pic:spPr>
                </pic:pic>
              </a:graphicData>
            </a:graphic>
          </wp:inline>
        </w:drawing>
      </w:r>
    </w:p>
    <w:p w14:paraId="6D611E93" w14:textId="1D6CEDA5" w:rsidR="008C2406" w:rsidRPr="00442D1C" w:rsidRDefault="0049260E" w:rsidP="00BF378E">
      <w:pPr>
        <w:pStyle w:val="Caption"/>
      </w:pPr>
      <w:bookmarkStart w:id="81" w:name="_Toc216797881"/>
      <w:r w:rsidRPr="00442D1C">
        <w:t xml:space="preserve">Supplementary Figure </w:t>
      </w:r>
      <w:r w:rsidRPr="00442D1C">
        <w:fldChar w:fldCharType="begin"/>
      </w:r>
      <w:r w:rsidRPr="00442D1C">
        <w:instrText>SEQ Figure \* ARABIC</w:instrText>
      </w:r>
      <w:r w:rsidRPr="00442D1C">
        <w:fldChar w:fldCharType="separate"/>
      </w:r>
      <w:r w:rsidR="00D44B78">
        <w:rPr>
          <w:noProof/>
        </w:rPr>
        <w:t>61</w:t>
      </w:r>
      <w:r w:rsidRPr="00442D1C">
        <w:fldChar w:fldCharType="end"/>
      </w:r>
      <w:r w:rsidRPr="00442D1C">
        <w:t xml:space="preserve">. Mortality at 12 months for </w:t>
      </w:r>
      <w:r w:rsidR="00B143FB">
        <w:t>BMS</w:t>
      </w:r>
      <w:r w:rsidRPr="00442D1C">
        <w:t>.</w:t>
      </w:r>
      <w:bookmarkEnd w:id="81"/>
      <w:r w:rsidRPr="00442D1C">
        <w:t xml:space="preserve"> </w:t>
      </w:r>
    </w:p>
    <w:p w14:paraId="4213E5D8" w14:textId="0CDB9D6D" w:rsidR="008C2406" w:rsidRPr="00442D1C" w:rsidRDefault="370E2BB0" w:rsidP="00DA0BD4">
      <w:pPr>
        <w:keepNext/>
        <w:jc w:val="center"/>
      </w:pPr>
      <w:r w:rsidRPr="00442D1C">
        <w:rPr>
          <w:noProof/>
        </w:rPr>
        <w:lastRenderedPageBreak/>
        <w:drawing>
          <wp:inline distT="0" distB="0" distL="0" distR="0" wp14:anchorId="76EC7983" wp14:editId="54DE8D85">
            <wp:extent cx="5428756" cy="1720850"/>
            <wp:effectExtent l="0" t="0" r="635" b="0"/>
            <wp:docPr id="1133706991" name="Picture 1133706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5">
                      <a:extLst>
                        <a:ext uri="{28A0092B-C50C-407E-A947-70E740481C1C}">
                          <a14:useLocalDpi xmlns:a14="http://schemas.microsoft.com/office/drawing/2010/main" val="0"/>
                        </a:ext>
                      </a:extLst>
                    </a:blip>
                    <a:srcRect l="18527" t="19543" r="18106" b="11077"/>
                    <a:stretch>
                      <a:fillRect/>
                    </a:stretch>
                  </pic:blipFill>
                  <pic:spPr bwMode="auto">
                    <a:xfrm>
                      <a:off x="0" y="0"/>
                      <a:ext cx="5436513" cy="1723309"/>
                    </a:xfrm>
                    <a:prstGeom prst="rect">
                      <a:avLst/>
                    </a:prstGeom>
                    <a:ln>
                      <a:noFill/>
                    </a:ln>
                    <a:extLst>
                      <a:ext uri="{53640926-AAD7-44D8-BBD7-CCE9431645EC}">
                        <a14:shadowObscured xmlns:a14="http://schemas.microsoft.com/office/drawing/2010/main"/>
                      </a:ext>
                    </a:extLst>
                  </pic:spPr>
                </pic:pic>
              </a:graphicData>
            </a:graphic>
          </wp:inline>
        </w:drawing>
      </w:r>
    </w:p>
    <w:p w14:paraId="10655621" w14:textId="52629C35" w:rsidR="008C2406" w:rsidRPr="00442D1C" w:rsidRDefault="0049260E" w:rsidP="0049260E">
      <w:pPr>
        <w:pStyle w:val="Caption"/>
      </w:pPr>
      <w:bookmarkStart w:id="82" w:name="_Toc216797882"/>
      <w:r w:rsidRPr="00442D1C">
        <w:t xml:space="preserve">Supplementary Figure </w:t>
      </w:r>
      <w:r w:rsidRPr="00442D1C">
        <w:fldChar w:fldCharType="begin"/>
      </w:r>
      <w:r w:rsidRPr="00442D1C">
        <w:instrText>SEQ Figure \* ARABIC</w:instrText>
      </w:r>
      <w:r w:rsidRPr="00442D1C">
        <w:fldChar w:fldCharType="separate"/>
      </w:r>
      <w:r w:rsidR="00D44B78">
        <w:rPr>
          <w:noProof/>
        </w:rPr>
        <w:t>62</w:t>
      </w:r>
      <w:r w:rsidRPr="00442D1C">
        <w:fldChar w:fldCharType="end"/>
      </w:r>
      <w:r w:rsidRPr="00442D1C">
        <w:t xml:space="preserve">. Mortality at 24 months for </w:t>
      </w:r>
      <w:r w:rsidR="00B143FB">
        <w:t>Eluvia™</w:t>
      </w:r>
      <w:r w:rsidRPr="00442D1C">
        <w:t>.</w:t>
      </w:r>
      <w:bookmarkEnd w:id="82"/>
      <w:r w:rsidRPr="00442D1C">
        <w:t xml:space="preserve"> </w:t>
      </w:r>
    </w:p>
    <w:p w14:paraId="6ABAAAE4" w14:textId="4F502755" w:rsidR="008C2406" w:rsidRPr="00442D1C" w:rsidRDefault="20DABDBA" w:rsidP="00DA0BD4">
      <w:pPr>
        <w:keepNext/>
        <w:jc w:val="center"/>
      </w:pPr>
      <w:r w:rsidRPr="00442D1C">
        <w:rPr>
          <w:noProof/>
        </w:rPr>
        <w:drawing>
          <wp:inline distT="0" distB="0" distL="0" distR="0" wp14:anchorId="2DD9A998" wp14:editId="48E1EACE">
            <wp:extent cx="5240573" cy="2940050"/>
            <wp:effectExtent l="0" t="0" r="0" b="0"/>
            <wp:docPr id="212065999" name="Picture 212065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6">
                      <a:extLst>
                        <a:ext uri="{28A0092B-C50C-407E-A947-70E740481C1C}">
                          <a14:useLocalDpi xmlns:a14="http://schemas.microsoft.com/office/drawing/2010/main" val="0"/>
                        </a:ext>
                      </a:extLst>
                    </a:blip>
                    <a:srcRect l="17862" t="18278" r="16677" b="12962"/>
                    <a:stretch>
                      <a:fillRect/>
                    </a:stretch>
                  </pic:blipFill>
                  <pic:spPr bwMode="auto">
                    <a:xfrm>
                      <a:off x="0" y="0"/>
                      <a:ext cx="5249758" cy="2945203"/>
                    </a:xfrm>
                    <a:prstGeom prst="rect">
                      <a:avLst/>
                    </a:prstGeom>
                    <a:ln>
                      <a:noFill/>
                    </a:ln>
                    <a:extLst>
                      <a:ext uri="{53640926-AAD7-44D8-BBD7-CCE9431645EC}">
                        <a14:shadowObscured xmlns:a14="http://schemas.microsoft.com/office/drawing/2010/main"/>
                      </a:ext>
                    </a:extLst>
                  </pic:spPr>
                </pic:pic>
              </a:graphicData>
            </a:graphic>
          </wp:inline>
        </w:drawing>
      </w:r>
    </w:p>
    <w:p w14:paraId="163ACE3D" w14:textId="185197F5" w:rsidR="008C2406" w:rsidRPr="00442D1C" w:rsidRDefault="0049260E" w:rsidP="0049260E">
      <w:pPr>
        <w:pStyle w:val="Caption"/>
      </w:pPr>
      <w:bookmarkStart w:id="83" w:name="_Toc216797883"/>
      <w:r w:rsidRPr="00442D1C">
        <w:t xml:space="preserve">Supplementary Figure </w:t>
      </w:r>
      <w:r w:rsidRPr="00442D1C">
        <w:fldChar w:fldCharType="begin"/>
      </w:r>
      <w:r w:rsidRPr="00442D1C">
        <w:instrText>SEQ Figure \* ARABIC</w:instrText>
      </w:r>
      <w:r w:rsidRPr="00442D1C">
        <w:fldChar w:fldCharType="separate"/>
      </w:r>
      <w:r w:rsidR="00D44B78">
        <w:rPr>
          <w:noProof/>
        </w:rPr>
        <w:t>63</w:t>
      </w:r>
      <w:r w:rsidRPr="00442D1C">
        <w:fldChar w:fldCharType="end"/>
      </w:r>
      <w:r w:rsidRPr="00442D1C">
        <w:t xml:space="preserve">. Mortality at 24 months for </w:t>
      </w:r>
      <w:proofErr w:type="spellStart"/>
      <w:r w:rsidR="00B143FB">
        <w:t>Zilver</w:t>
      </w:r>
      <w:proofErr w:type="spellEnd"/>
      <w:r w:rsidR="00B143FB">
        <w:t>® PTX®</w:t>
      </w:r>
      <w:r w:rsidRPr="00442D1C">
        <w:t>.</w:t>
      </w:r>
      <w:bookmarkEnd w:id="83"/>
      <w:r w:rsidRPr="00442D1C">
        <w:t xml:space="preserve"> </w:t>
      </w:r>
    </w:p>
    <w:p w14:paraId="41038F18" w14:textId="245E8417" w:rsidR="008C2406" w:rsidRPr="00442D1C" w:rsidRDefault="5C99F208" w:rsidP="00DA0BD4">
      <w:pPr>
        <w:keepNext/>
        <w:jc w:val="center"/>
      </w:pPr>
      <w:r w:rsidRPr="00442D1C">
        <w:rPr>
          <w:noProof/>
        </w:rPr>
        <w:drawing>
          <wp:inline distT="0" distB="0" distL="0" distR="0" wp14:anchorId="4E7A7338" wp14:editId="3BA534E2">
            <wp:extent cx="5212800" cy="1405905"/>
            <wp:effectExtent l="0" t="0" r="6985" b="3810"/>
            <wp:docPr id="597363131" name="Picture 597363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7">
                      <a:extLst>
                        <a:ext uri="{28A0092B-C50C-407E-A947-70E740481C1C}">
                          <a14:useLocalDpi xmlns:a14="http://schemas.microsoft.com/office/drawing/2010/main" val="0"/>
                        </a:ext>
                      </a:extLst>
                    </a:blip>
                    <a:srcRect l="19082" t="25420" r="17546" b="10380"/>
                    <a:stretch>
                      <a:fillRect/>
                    </a:stretch>
                  </pic:blipFill>
                  <pic:spPr bwMode="auto">
                    <a:xfrm>
                      <a:off x="0" y="0"/>
                      <a:ext cx="5212800" cy="1405905"/>
                    </a:xfrm>
                    <a:prstGeom prst="rect">
                      <a:avLst/>
                    </a:prstGeom>
                    <a:ln>
                      <a:noFill/>
                    </a:ln>
                    <a:extLst>
                      <a:ext uri="{53640926-AAD7-44D8-BBD7-CCE9431645EC}">
                        <a14:shadowObscured xmlns:a14="http://schemas.microsoft.com/office/drawing/2010/main"/>
                      </a:ext>
                    </a:extLst>
                  </pic:spPr>
                </pic:pic>
              </a:graphicData>
            </a:graphic>
          </wp:inline>
        </w:drawing>
      </w:r>
    </w:p>
    <w:p w14:paraId="4095596B" w14:textId="33FA5924" w:rsidR="008C2406" w:rsidRPr="00442D1C" w:rsidRDefault="0049260E" w:rsidP="0049260E">
      <w:pPr>
        <w:pStyle w:val="Caption"/>
      </w:pPr>
      <w:bookmarkStart w:id="84" w:name="_Toc216797884"/>
      <w:r w:rsidRPr="00442D1C">
        <w:t xml:space="preserve">Supplementary Figure </w:t>
      </w:r>
      <w:r w:rsidRPr="00442D1C">
        <w:fldChar w:fldCharType="begin"/>
      </w:r>
      <w:r w:rsidRPr="00442D1C">
        <w:instrText>SEQ Figure \* ARABIC</w:instrText>
      </w:r>
      <w:r w:rsidRPr="00442D1C">
        <w:fldChar w:fldCharType="separate"/>
      </w:r>
      <w:r w:rsidR="00D44B78">
        <w:rPr>
          <w:noProof/>
        </w:rPr>
        <w:t>64</w:t>
      </w:r>
      <w:r w:rsidRPr="00442D1C">
        <w:fldChar w:fldCharType="end"/>
      </w:r>
      <w:r w:rsidRPr="00442D1C">
        <w:t xml:space="preserve">. Mortality at 24 months for </w:t>
      </w:r>
      <w:proofErr w:type="spellStart"/>
      <w:r w:rsidR="00B143FB">
        <w:t>Viabahn</w:t>
      </w:r>
      <w:proofErr w:type="spellEnd"/>
      <w:r w:rsidR="00B75403">
        <w:t>.</w:t>
      </w:r>
      <w:bookmarkEnd w:id="84"/>
      <w:r w:rsidRPr="00442D1C">
        <w:t xml:space="preserve"> </w:t>
      </w:r>
    </w:p>
    <w:p w14:paraId="1F3DDADE" w14:textId="1FB4D226" w:rsidR="008C2406" w:rsidRPr="00442D1C" w:rsidRDefault="432E2271" w:rsidP="00DA0BD4">
      <w:pPr>
        <w:keepNext/>
        <w:jc w:val="center"/>
      </w:pPr>
      <w:r w:rsidRPr="00442D1C">
        <w:rPr>
          <w:noProof/>
        </w:rPr>
        <w:lastRenderedPageBreak/>
        <w:drawing>
          <wp:inline distT="0" distB="0" distL="0" distR="0" wp14:anchorId="5BE66C03" wp14:editId="6CD65EEF">
            <wp:extent cx="5212800" cy="4505671"/>
            <wp:effectExtent l="0" t="0" r="6985" b="9525"/>
            <wp:docPr id="1640035744" name="Picture 1640035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8">
                      <a:extLst>
                        <a:ext uri="{28A0092B-C50C-407E-A947-70E740481C1C}">
                          <a14:useLocalDpi xmlns:a14="http://schemas.microsoft.com/office/drawing/2010/main" val="0"/>
                        </a:ext>
                      </a:extLst>
                    </a:blip>
                    <a:srcRect l="17750" t="17990" r="18458" b="11051"/>
                    <a:stretch>
                      <a:fillRect/>
                    </a:stretch>
                  </pic:blipFill>
                  <pic:spPr bwMode="auto">
                    <a:xfrm>
                      <a:off x="0" y="0"/>
                      <a:ext cx="5212800" cy="4505671"/>
                    </a:xfrm>
                    <a:prstGeom prst="rect">
                      <a:avLst/>
                    </a:prstGeom>
                    <a:ln>
                      <a:noFill/>
                    </a:ln>
                    <a:extLst>
                      <a:ext uri="{53640926-AAD7-44D8-BBD7-CCE9431645EC}">
                        <a14:shadowObscured xmlns:a14="http://schemas.microsoft.com/office/drawing/2010/main"/>
                      </a:ext>
                    </a:extLst>
                  </pic:spPr>
                </pic:pic>
              </a:graphicData>
            </a:graphic>
          </wp:inline>
        </w:drawing>
      </w:r>
    </w:p>
    <w:p w14:paraId="25C077AB" w14:textId="10219BA7" w:rsidR="008C2406" w:rsidRPr="00442D1C" w:rsidRDefault="0049260E" w:rsidP="0049260E">
      <w:pPr>
        <w:pStyle w:val="Caption"/>
      </w:pPr>
      <w:bookmarkStart w:id="85" w:name="_Toc216797885"/>
      <w:r w:rsidRPr="00442D1C">
        <w:t xml:space="preserve">Supplementary Figure </w:t>
      </w:r>
      <w:r w:rsidRPr="00442D1C">
        <w:fldChar w:fldCharType="begin"/>
      </w:r>
      <w:r w:rsidRPr="00442D1C">
        <w:instrText>SEQ Figure \* ARABIC</w:instrText>
      </w:r>
      <w:r w:rsidRPr="00442D1C">
        <w:fldChar w:fldCharType="separate"/>
      </w:r>
      <w:r w:rsidR="00D44B78">
        <w:rPr>
          <w:noProof/>
        </w:rPr>
        <w:t>65</w:t>
      </w:r>
      <w:r w:rsidRPr="00442D1C">
        <w:fldChar w:fldCharType="end"/>
      </w:r>
      <w:r w:rsidRPr="00442D1C">
        <w:t xml:space="preserve">. Mortality at 24 months for </w:t>
      </w:r>
      <w:r w:rsidR="00B143FB">
        <w:t>BMS</w:t>
      </w:r>
      <w:r w:rsidRPr="00442D1C">
        <w:t>.</w:t>
      </w:r>
      <w:bookmarkEnd w:id="85"/>
      <w:r w:rsidRPr="00442D1C">
        <w:t xml:space="preserve"> </w:t>
      </w:r>
    </w:p>
    <w:p w14:paraId="34F34F14" w14:textId="77777777" w:rsidR="00A443E6" w:rsidRPr="00442D1C" w:rsidRDefault="00A443E6" w:rsidP="00A443E6"/>
    <w:p w14:paraId="752D8A01" w14:textId="4E35E907" w:rsidR="00A443E6" w:rsidRPr="00442D1C" w:rsidRDefault="69D66BF0" w:rsidP="00A07147">
      <w:pPr>
        <w:keepNext/>
        <w:jc w:val="center"/>
      </w:pPr>
      <w:r w:rsidRPr="00442D1C">
        <w:rPr>
          <w:noProof/>
        </w:rPr>
        <w:lastRenderedPageBreak/>
        <w:drawing>
          <wp:inline distT="0" distB="0" distL="0" distR="0" wp14:anchorId="1A3D8128" wp14:editId="765D7F00">
            <wp:extent cx="5212800" cy="3348542"/>
            <wp:effectExtent l="0" t="0" r="6985" b="4445"/>
            <wp:docPr id="117795617" name="Picture 117795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95617" name="Picture 117795617"/>
                    <pic:cNvPicPr/>
                  </pic:nvPicPr>
                  <pic:blipFill rotWithShape="1">
                    <a:blip r:embed="rId79">
                      <a:extLst>
                        <a:ext uri="{28A0092B-C50C-407E-A947-70E740481C1C}">
                          <a14:useLocalDpi xmlns:a14="http://schemas.microsoft.com/office/drawing/2010/main" val="0"/>
                        </a:ext>
                      </a:extLst>
                    </a:blip>
                    <a:srcRect l="17156" t="6232" r="19002" b="5889"/>
                    <a:stretch>
                      <a:fillRect/>
                    </a:stretch>
                  </pic:blipFill>
                  <pic:spPr bwMode="auto">
                    <a:xfrm>
                      <a:off x="0" y="0"/>
                      <a:ext cx="5212800" cy="3348542"/>
                    </a:xfrm>
                    <a:prstGeom prst="rect">
                      <a:avLst/>
                    </a:prstGeom>
                    <a:ln>
                      <a:noFill/>
                    </a:ln>
                    <a:extLst>
                      <a:ext uri="{53640926-AAD7-44D8-BBD7-CCE9431645EC}">
                        <a14:shadowObscured xmlns:a14="http://schemas.microsoft.com/office/drawing/2010/main"/>
                      </a:ext>
                    </a:extLst>
                  </pic:spPr>
                </pic:pic>
              </a:graphicData>
            </a:graphic>
          </wp:inline>
        </w:drawing>
      </w:r>
    </w:p>
    <w:p w14:paraId="7678E848" w14:textId="1C3CB0FE" w:rsidR="00A443E6" w:rsidRPr="00442D1C" w:rsidRDefault="00A443E6" w:rsidP="009968F0">
      <w:pPr>
        <w:pStyle w:val="Caption"/>
      </w:pPr>
      <w:bookmarkStart w:id="86" w:name="_Toc216797886"/>
      <w:r w:rsidRPr="00442D1C">
        <w:t xml:space="preserve">Supplementary Figure </w:t>
      </w:r>
      <w:r w:rsidRPr="00442D1C">
        <w:fldChar w:fldCharType="begin"/>
      </w:r>
      <w:r w:rsidRPr="00442D1C">
        <w:instrText>SEQ Figure \* ARABIC</w:instrText>
      </w:r>
      <w:r w:rsidRPr="00442D1C">
        <w:fldChar w:fldCharType="separate"/>
      </w:r>
      <w:r w:rsidR="00D44B78">
        <w:rPr>
          <w:noProof/>
        </w:rPr>
        <w:t>66</w:t>
      </w:r>
      <w:r w:rsidRPr="00442D1C">
        <w:fldChar w:fldCharType="end"/>
      </w:r>
      <w:r w:rsidRPr="00442D1C">
        <w:t xml:space="preserve">. Mortality for short and long lesions at 12 months for </w:t>
      </w:r>
      <w:r w:rsidR="00B143FB">
        <w:t>Eluvia™</w:t>
      </w:r>
      <w:r w:rsidRPr="00442D1C">
        <w:t>.</w:t>
      </w:r>
      <w:bookmarkEnd w:id="86"/>
    </w:p>
    <w:p w14:paraId="17740A45" w14:textId="77777777" w:rsidR="00A443E6" w:rsidRPr="00442D1C" w:rsidRDefault="00A443E6" w:rsidP="00A443E6"/>
    <w:p w14:paraId="59BAB322" w14:textId="790A3B87" w:rsidR="00A443E6" w:rsidRPr="00442D1C" w:rsidRDefault="33B217FD" w:rsidP="00A07147">
      <w:pPr>
        <w:keepNext/>
        <w:jc w:val="center"/>
      </w:pPr>
      <w:r w:rsidRPr="00442D1C">
        <w:rPr>
          <w:noProof/>
        </w:rPr>
        <w:lastRenderedPageBreak/>
        <w:drawing>
          <wp:inline distT="0" distB="0" distL="0" distR="0" wp14:anchorId="6BE5CB93" wp14:editId="618FCA1D">
            <wp:extent cx="5212800" cy="5075343"/>
            <wp:effectExtent l="0" t="0" r="6985" b="0"/>
            <wp:docPr id="1180459890" name="Picture 1180459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459890" name="Picture 1180459890"/>
                    <pic:cNvPicPr/>
                  </pic:nvPicPr>
                  <pic:blipFill rotWithShape="1">
                    <a:blip r:embed="rId80">
                      <a:extLst>
                        <a:ext uri="{28A0092B-C50C-407E-A947-70E740481C1C}">
                          <a14:useLocalDpi xmlns:a14="http://schemas.microsoft.com/office/drawing/2010/main" val="0"/>
                        </a:ext>
                      </a:extLst>
                    </a:blip>
                    <a:srcRect l="17832" t="9474" r="18001" b="7837"/>
                    <a:stretch>
                      <a:fillRect/>
                    </a:stretch>
                  </pic:blipFill>
                  <pic:spPr bwMode="auto">
                    <a:xfrm>
                      <a:off x="0" y="0"/>
                      <a:ext cx="5212800" cy="5075343"/>
                    </a:xfrm>
                    <a:prstGeom prst="rect">
                      <a:avLst/>
                    </a:prstGeom>
                    <a:ln>
                      <a:noFill/>
                    </a:ln>
                    <a:extLst>
                      <a:ext uri="{53640926-AAD7-44D8-BBD7-CCE9431645EC}">
                        <a14:shadowObscured xmlns:a14="http://schemas.microsoft.com/office/drawing/2010/main"/>
                      </a:ext>
                    </a:extLst>
                  </pic:spPr>
                </pic:pic>
              </a:graphicData>
            </a:graphic>
          </wp:inline>
        </w:drawing>
      </w:r>
    </w:p>
    <w:p w14:paraId="75B20B63" w14:textId="2C1E724C" w:rsidR="00A443E6" w:rsidRPr="00442D1C" w:rsidRDefault="00A443E6" w:rsidP="009968F0">
      <w:pPr>
        <w:pStyle w:val="Caption"/>
      </w:pPr>
      <w:bookmarkStart w:id="87" w:name="_Toc216797887"/>
      <w:r w:rsidRPr="00442D1C">
        <w:t xml:space="preserve">Supplementary Figure </w:t>
      </w:r>
      <w:r w:rsidRPr="00442D1C">
        <w:fldChar w:fldCharType="begin"/>
      </w:r>
      <w:r w:rsidRPr="00442D1C">
        <w:instrText>SEQ Figure \* ARABIC</w:instrText>
      </w:r>
      <w:r w:rsidRPr="00442D1C">
        <w:fldChar w:fldCharType="separate"/>
      </w:r>
      <w:r w:rsidR="00D44B78">
        <w:rPr>
          <w:noProof/>
        </w:rPr>
        <w:t>67</w:t>
      </w:r>
      <w:r w:rsidRPr="00442D1C">
        <w:fldChar w:fldCharType="end"/>
      </w:r>
      <w:r w:rsidRPr="00442D1C">
        <w:t xml:space="preserve">. Mortality for short and long lesions at 12 months for </w:t>
      </w:r>
      <w:proofErr w:type="spellStart"/>
      <w:r w:rsidR="00B143FB">
        <w:t>Zilver</w:t>
      </w:r>
      <w:proofErr w:type="spellEnd"/>
      <w:r w:rsidR="00B143FB">
        <w:t>® PTX®</w:t>
      </w:r>
      <w:r w:rsidR="009968F0">
        <w:t>.</w:t>
      </w:r>
      <w:bookmarkEnd w:id="87"/>
    </w:p>
    <w:p w14:paraId="4A6BC428" w14:textId="77777777" w:rsidR="00A443E6" w:rsidRPr="00442D1C" w:rsidRDefault="00A443E6" w:rsidP="00A443E6"/>
    <w:p w14:paraId="235121A7" w14:textId="73E547F0" w:rsidR="00A443E6" w:rsidRPr="00442D1C" w:rsidRDefault="52AC5C8E" w:rsidP="00A07147">
      <w:pPr>
        <w:keepNext/>
        <w:jc w:val="center"/>
      </w:pPr>
      <w:r w:rsidRPr="00442D1C">
        <w:rPr>
          <w:noProof/>
        </w:rPr>
        <w:lastRenderedPageBreak/>
        <w:drawing>
          <wp:inline distT="0" distB="0" distL="0" distR="0" wp14:anchorId="68C7A5A3" wp14:editId="15BBF73B">
            <wp:extent cx="5112000" cy="8540333"/>
            <wp:effectExtent l="0" t="0" r="0" b="0"/>
            <wp:docPr id="973005544" name="Picture 973005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005544" name="Picture 973005544"/>
                    <pic:cNvPicPr/>
                  </pic:nvPicPr>
                  <pic:blipFill rotWithShape="1">
                    <a:blip r:embed="rId81">
                      <a:extLst>
                        <a:ext uri="{28A0092B-C50C-407E-A947-70E740481C1C}">
                          <a14:useLocalDpi xmlns:a14="http://schemas.microsoft.com/office/drawing/2010/main" val="0"/>
                        </a:ext>
                      </a:extLst>
                    </a:blip>
                    <a:srcRect l="17356" t="11427" r="16535" b="10916"/>
                    <a:stretch>
                      <a:fillRect/>
                    </a:stretch>
                  </pic:blipFill>
                  <pic:spPr bwMode="auto">
                    <a:xfrm>
                      <a:off x="0" y="0"/>
                      <a:ext cx="5112000" cy="8540333"/>
                    </a:xfrm>
                    <a:prstGeom prst="rect">
                      <a:avLst/>
                    </a:prstGeom>
                    <a:ln>
                      <a:noFill/>
                    </a:ln>
                    <a:extLst>
                      <a:ext uri="{53640926-AAD7-44D8-BBD7-CCE9431645EC}">
                        <a14:shadowObscured xmlns:a14="http://schemas.microsoft.com/office/drawing/2010/main"/>
                      </a:ext>
                    </a:extLst>
                  </pic:spPr>
                </pic:pic>
              </a:graphicData>
            </a:graphic>
          </wp:inline>
        </w:drawing>
      </w:r>
    </w:p>
    <w:p w14:paraId="7A84C574" w14:textId="6986D252" w:rsidR="00A443E6" w:rsidRPr="00442D1C" w:rsidRDefault="00A443E6" w:rsidP="00A443E6">
      <w:pPr>
        <w:pStyle w:val="Caption"/>
      </w:pPr>
      <w:bookmarkStart w:id="88" w:name="_Toc216797888"/>
      <w:r w:rsidRPr="00442D1C">
        <w:t xml:space="preserve">Supplementary Figure </w:t>
      </w:r>
      <w:r w:rsidRPr="00442D1C">
        <w:fldChar w:fldCharType="begin"/>
      </w:r>
      <w:r w:rsidRPr="00442D1C">
        <w:instrText>SEQ Figure \* ARABIC</w:instrText>
      </w:r>
      <w:r w:rsidRPr="00442D1C">
        <w:fldChar w:fldCharType="separate"/>
      </w:r>
      <w:r w:rsidR="00D44B78">
        <w:rPr>
          <w:noProof/>
        </w:rPr>
        <w:t>68</w:t>
      </w:r>
      <w:r w:rsidRPr="00442D1C">
        <w:fldChar w:fldCharType="end"/>
      </w:r>
      <w:r w:rsidRPr="00442D1C">
        <w:t xml:space="preserve">. Mortality for short and long lesions at 12 months for </w:t>
      </w:r>
      <w:r w:rsidR="00B143FB">
        <w:t>BMS</w:t>
      </w:r>
      <w:r w:rsidRPr="00442D1C">
        <w:t>.</w:t>
      </w:r>
      <w:bookmarkEnd w:id="88"/>
    </w:p>
    <w:p w14:paraId="5297DF69" w14:textId="6AB1B3DB" w:rsidR="00A443E6" w:rsidRPr="00442D1C" w:rsidRDefault="00A443E6" w:rsidP="00A443E6">
      <w:pPr>
        <w:keepNext/>
      </w:pPr>
    </w:p>
    <w:p w14:paraId="2762AB1E" w14:textId="77777777" w:rsidR="00A443E6" w:rsidRPr="00442D1C" w:rsidRDefault="00A443E6" w:rsidP="00A443E6"/>
    <w:p w14:paraId="0F4B6DED" w14:textId="42B09AA8" w:rsidR="00A443E6" w:rsidRPr="00442D1C" w:rsidRDefault="7CC57677" w:rsidP="00A07147">
      <w:pPr>
        <w:keepNext/>
        <w:jc w:val="center"/>
      </w:pPr>
      <w:r w:rsidRPr="00442D1C">
        <w:rPr>
          <w:noProof/>
        </w:rPr>
        <w:drawing>
          <wp:inline distT="0" distB="0" distL="0" distR="0" wp14:anchorId="4A3F1A0C" wp14:editId="575C7946">
            <wp:extent cx="5212800" cy="4469437"/>
            <wp:effectExtent l="0" t="0" r="6985" b="7620"/>
            <wp:docPr id="363106926" name="Picture 363106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106926" name="Picture 363106926"/>
                    <pic:cNvPicPr/>
                  </pic:nvPicPr>
                  <pic:blipFill rotWithShape="1">
                    <a:blip r:embed="rId82">
                      <a:extLst>
                        <a:ext uri="{28A0092B-C50C-407E-A947-70E740481C1C}">
                          <a14:useLocalDpi xmlns:a14="http://schemas.microsoft.com/office/drawing/2010/main" val="0"/>
                        </a:ext>
                      </a:extLst>
                    </a:blip>
                    <a:srcRect l="16727" t="6887" r="18124" b="6437"/>
                    <a:stretch>
                      <a:fillRect/>
                    </a:stretch>
                  </pic:blipFill>
                  <pic:spPr bwMode="auto">
                    <a:xfrm>
                      <a:off x="0" y="0"/>
                      <a:ext cx="5212800" cy="4469437"/>
                    </a:xfrm>
                    <a:prstGeom prst="rect">
                      <a:avLst/>
                    </a:prstGeom>
                    <a:ln>
                      <a:noFill/>
                    </a:ln>
                    <a:extLst>
                      <a:ext uri="{53640926-AAD7-44D8-BBD7-CCE9431645EC}">
                        <a14:shadowObscured xmlns:a14="http://schemas.microsoft.com/office/drawing/2010/main"/>
                      </a:ext>
                    </a:extLst>
                  </pic:spPr>
                </pic:pic>
              </a:graphicData>
            </a:graphic>
          </wp:inline>
        </w:drawing>
      </w:r>
    </w:p>
    <w:p w14:paraId="5BC4D046" w14:textId="0E170F74" w:rsidR="00A443E6" w:rsidRPr="00442D1C" w:rsidRDefault="00A443E6" w:rsidP="00A443E6">
      <w:pPr>
        <w:pStyle w:val="Caption"/>
      </w:pPr>
      <w:bookmarkStart w:id="89" w:name="_Toc216797889"/>
      <w:r w:rsidRPr="00442D1C">
        <w:t xml:space="preserve">Supplementary Figure </w:t>
      </w:r>
      <w:r w:rsidRPr="00442D1C">
        <w:fldChar w:fldCharType="begin"/>
      </w:r>
      <w:r w:rsidRPr="00442D1C">
        <w:instrText>SEQ Figure \* ARABIC</w:instrText>
      </w:r>
      <w:r w:rsidRPr="00442D1C">
        <w:fldChar w:fldCharType="separate"/>
      </w:r>
      <w:r w:rsidR="00D44B78">
        <w:rPr>
          <w:noProof/>
        </w:rPr>
        <w:t>69</w:t>
      </w:r>
      <w:r w:rsidRPr="00442D1C">
        <w:fldChar w:fldCharType="end"/>
      </w:r>
      <w:r w:rsidRPr="00442D1C">
        <w:t xml:space="preserve">. Mortality for short and long lesions at 24 months for </w:t>
      </w:r>
      <w:proofErr w:type="spellStart"/>
      <w:r w:rsidR="00B143FB">
        <w:t>Zilver</w:t>
      </w:r>
      <w:proofErr w:type="spellEnd"/>
      <w:r w:rsidR="00B143FB">
        <w:t>® PTX®</w:t>
      </w:r>
      <w:r w:rsidRPr="00442D1C">
        <w:t>.</w:t>
      </w:r>
      <w:bookmarkEnd w:id="89"/>
    </w:p>
    <w:p w14:paraId="2876E998" w14:textId="1E63CBA0" w:rsidR="00A443E6" w:rsidRPr="00442D1C" w:rsidRDefault="00A443E6" w:rsidP="00A443E6">
      <w:pPr>
        <w:keepNext/>
      </w:pPr>
    </w:p>
    <w:p w14:paraId="74EC2FBA" w14:textId="77777777" w:rsidR="00A443E6" w:rsidRPr="00442D1C" w:rsidRDefault="00A443E6" w:rsidP="00A443E6"/>
    <w:p w14:paraId="23EFE5AA" w14:textId="55D27273" w:rsidR="00A443E6" w:rsidRPr="00442D1C" w:rsidRDefault="37E3D7CC" w:rsidP="00A07147">
      <w:pPr>
        <w:keepNext/>
        <w:jc w:val="center"/>
      </w:pPr>
      <w:r w:rsidRPr="00442D1C">
        <w:rPr>
          <w:noProof/>
        </w:rPr>
        <w:lastRenderedPageBreak/>
        <w:drawing>
          <wp:inline distT="0" distB="0" distL="0" distR="0" wp14:anchorId="13ABA966" wp14:editId="1DDA8C45">
            <wp:extent cx="5212800" cy="5508863"/>
            <wp:effectExtent l="0" t="0" r="6985" b="0"/>
            <wp:docPr id="2002530580" name="Picture 2002530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530580" name="Picture 2002530580"/>
                    <pic:cNvPicPr/>
                  </pic:nvPicPr>
                  <pic:blipFill rotWithShape="1">
                    <a:blip r:embed="rId83">
                      <a:extLst>
                        <a:ext uri="{28A0092B-C50C-407E-A947-70E740481C1C}">
                          <a14:useLocalDpi xmlns:a14="http://schemas.microsoft.com/office/drawing/2010/main" val="0"/>
                        </a:ext>
                      </a:extLst>
                    </a:blip>
                    <a:srcRect l="18360" t="9525" r="18346" b="9124"/>
                    <a:stretch>
                      <a:fillRect/>
                    </a:stretch>
                  </pic:blipFill>
                  <pic:spPr bwMode="auto">
                    <a:xfrm>
                      <a:off x="0" y="0"/>
                      <a:ext cx="5212800" cy="5508863"/>
                    </a:xfrm>
                    <a:prstGeom prst="rect">
                      <a:avLst/>
                    </a:prstGeom>
                    <a:ln>
                      <a:noFill/>
                    </a:ln>
                    <a:extLst>
                      <a:ext uri="{53640926-AAD7-44D8-BBD7-CCE9431645EC}">
                        <a14:shadowObscured xmlns:a14="http://schemas.microsoft.com/office/drawing/2010/main"/>
                      </a:ext>
                    </a:extLst>
                  </pic:spPr>
                </pic:pic>
              </a:graphicData>
            </a:graphic>
          </wp:inline>
        </w:drawing>
      </w:r>
    </w:p>
    <w:p w14:paraId="510DF578" w14:textId="33CC85B1" w:rsidR="00A443E6" w:rsidRPr="00941E0A" w:rsidRDefault="00A443E6" w:rsidP="00941E0A">
      <w:pPr>
        <w:pStyle w:val="Caption"/>
      </w:pPr>
      <w:bookmarkStart w:id="90" w:name="_Toc216797890"/>
      <w:r w:rsidRPr="00442D1C">
        <w:t xml:space="preserve">Supplementary Figure </w:t>
      </w:r>
      <w:r w:rsidRPr="00442D1C">
        <w:fldChar w:fldCharType="begin"/>
      </w:r>
      <w:r w:rsidRPr="00442D1C">
        <w:instrText>SEQ Figure \* ARABIC</w:instrText>
      </w:r>
      <w:r w:rsidRPr="00442D1C">
        <w:fldChar w:fldCharType="separate"/>
      </w:r>
      <w:r w:rsidR="00D44B78">
        <w:rPr>
          <w:noProof/>
        </w:rPr>
        <w:t>70</w:t>
      </w:r>
      <w:r w:rsidRPr="00442D1C">
        <w:fldChar w:fldCharType="end"/>
      </w:r>
      <w:r w:rsidRPr="00442D1C">
        <w:t xml:space="preserve">. Mortality for short and long lesions at 24 months for </w:t>
      </w:r>
      <w:r w:rsidR="00B143FB">
        <w:t>BMS</w:t>
      </w:r>
      <w:bookmarkEnd w:id="90"/>
    </w:p>
    <w:p w14:paraId="2D473A2C" w14:textId="77777777" w:rsidR="00B93341" w:rsidRPr="00442D1C" w:rsidRDefault="00B93341" w:rsidP="00BF378E">
      <w:pPr>
        <w:keepNext/>
        <w:jc w:val="center"/>
      </w:pPr>
      <w:r w:rsidRPr="00442D1C">
        <w:rPr>
          <w:noProof/>
        </w:rPr>
        <w:drawing>
          <wp:inline distT="0" distB="0" distL="0" distR="0" wp14:anchorId="06809DA8" wp14:editId="627FB712">
            <wp:extent cx="5212800" cy="1740458"/>
            <wp:effectExtent l="0" t="0" r="6985" b="0"/>
            <wp:docPr id="646465973"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465973" name="Picture 24"/>
                    <pic:cNvPicPr>
                      <a:picLocks noChangeAspect="1" noChangeArrowheads="1"/>
                    </pic:cNvPicPr>
                  </pic:nvPicPr>
                  <pic:blipFill rotWithShape="1">
                    <a:blip r:embed="rId84">
                      <a:extLst>
                        <a:ext uri="{28A0092B-C50C-407E-A947-70E740481C1C}">
                          <a14:useLocalDpi xmlns:a14="http://schemas.microsoft.com/office/drawing/2010/main" val="0"/>
                        </a:ext>
                      </a:extLst>
                    </a:blip>
                    <a:srcRect l="19568" t="23031" r="19780" b="11878"/>
                    <a:stretch>
                      <a:fillRect/>
                    </a:stretch>
                  </pic:blipFill>
                  <pic:spPr bwMode="auto">
                    <a:xfrm>
                      <a:off x="0" y="0"/>
                      <a:ext cx="5212800" cy="1740458"/>
                    </a:xfrm>
                    <a:prstGeom prst="rect">
                      <a:avLst/>
                    </a:prstGeom>
                    <a:noFill/>
                    <a:ln>
                      <a:noFill/>
                    </a:ln>
                    <a:extLst>
                      <a:ext uri="{53640926-AAD7-44D8-BBD7-CCE9431645EC}">
                        <a14:shadowObscured xmlns:a14="http://schemas.microsoft.com/office/drawing/2010/main"/>
                      </a:ext>
                    </a:extLst>
                  </pic:spPr>
                </pic:pic>
              </a:graphicData>
            </a:graphic>
          </wp:inline>
        </w:drawing>
      </w:r>
    </w:p>
    <w:p w14:paraId="208F83C0" w14:textId="33C420AD" w:rsidR="00B93341" w:rsidRPr="00442D1C" w:rsidRDefault="00B93341" w:rsidP="00B93341">
      <w:pPr>
        <w:pStyle w:val="Caption"/>
      </w:pPr>
      <w:bookmarkStart w:id="91" w:name="_Toc216797891"/>
      <w:r w:rsidRPr="00D44B78">
        <w:t xml:space="preserve">Supplementary Figure </w:t>
      </w:r>
      <w:r w:rsidRPr="00D44B78">
        <w:fldChar w:fldCharType="begin"/>
      </w:r>
      <w:r w:rsidRPr="00D44B78">
        <w:instrText>SEQ Figure \* ARABIC</w:instrText>
      </w:r>
      <w:r w:rsidRPr="00D44B78">
        <w:fldChar w:fldCharType="separate"/>
      </w:r>
      <w:r w:rsidR="00D44B78">
        <w:rPr>
          <w:noProof/>
        </w:rPr>
        <w:t>71</w:t>
      </w:r>
      <w:r w:rsidRPr="00D44B78">
        <w:fldChar w:fldCharType="end"/>
      </w:r>
      <w:r w:rsidRPr="00D44B78">
        <w:t xml:space="preserve">. Mortality at 12 months for </w:t>
      </w:r>
      <w:r w:rsidR="00B143FB" w:rsidRPr="00D44B78">
        <w:t>Eluvia™</w:t>
      </w:r>
      <w:r w:rsidRPr="00D44B78">
        <w:t xml:space="preserve"> according to studies that reported using core laboratory adjudication.</w:t>
      </w:r>
      <w:bookmarkEnd w:id="91"/>
      <w:r w:rsidRPr="00442D1C">
        <w:t xml:space="preserve"> </w:t>
      </w:r>
    </w:p>
    <w:p w14:paraId="3CBE2774" w14:textId="77777777" w:rsidR="00B93341" w:rsidRPr="00442D1C" w:rsidRDefault="00B93341" w:rsidP="007E4656">
      <w:pPr>
        <w:keepNext/>
        <w:jc w:val="center"/>
      </w:pPr>
      <w:r w:rsidRPr="00442D1C">
        <w:rPr>
          <w:noProof/>
        </w:rPr>
        <w:lastRenderedPageBreak/>
        <w:drawing>
          <wp:inline distT="0" distB="0" distL="0" distR="0" wp14:anchorId="4BCA1215" wp14:editId="2D9D283A">
            <wp:extent cx="5212800" cy="1967522"/>
            <wp:effectExtent l="0" t="0" r="6985" b="0"/>
            <wp:docPr id="753677073" name="Picture 30" descr="A graph of events and proportion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833049" name="Picture 30" descr="A graph of events and proportions&#10;&#10;Description automatically generated with medium confidence"/>
                    <pic:cNvPicPr>
                      <a:picLocks noChangeAspect="1" noChangeArrowheads="1"/>
                    </pic:cNvPicPr>
                  </pic:nvPicPr>
                  <pic:blipFill rotWithShape="1">
                    <a:blip r:embed="rId85">
                      <a:extLst>
                        <a:ext uri="{28A0092B-C50C-407E-A947-70E740481C1C}">
                          <a14:useLocalDpi xmlns:a14="http://schemas.microsoft.com/office/drawing/2010/main" val="0"/>
                        </a:ext>
                      </a:extLst>
                    </a:blip>
                    <a:srcRect l="16932" t="18453" r="19082" b="13619"/>
                    <a:stretch>
                      <a:fillRect/>
                    </a:stretch>
                  </pic:blipFill>
                  <pic:spPr bwMode="auto">
                    <a:xfrm>
                      <a:off x="0" y="0"/>
                      <a:ext cx="5212800" cy="1967522"/>
                    </a:xfrm>
                    <a:prstGeom prst="rect">
                      <a:avLst/>
                    </a:prstGeom>
                    <a:noFill/>
                    <a:ln>
                      <a:noFill/>
                    </a:ln>
                    <a:extLst>
                      <a:ext uri="{53640926-AAD7-44D8-BBD7-CCE9431645EC}">
                        <a14:shadowObscured xmlns:a14="http://schemas.microsoft.com/office/drawing/2010/main"/>
                      </a:ext>
                    </a:extLst>
                  </pic:spPr>
                </pic:pic>
              </a:graphicData>
            </a:graphic>
          </wp:inline>
        </w:drawing>
      </w:r>
    </w:p>
    <w:p w14:paraId="65FC6AA6" w14:textId="66A86DAA" w:rsidR="00B93341" w:rsidRPr="00442D1C" w:rsidRDefault="00B93341" w:rsidP="00B93341">
      <w:pPr>
        <w:pStyle w:val="Caption"/>
      </w:pPr>
      <w:bookmarkStart w:id="92" w:name="_Toc216797892"/>
      <w:r w:rsidRPr="00442D1C">
        <w:t xml:space="preserve">Supplementary Figure </w:t>
      </w:r>
      <w:r w:rsidRPr="00442D1C">
        <w:fldChar w:fldCharType="begin"/>
      </w:r>
      <w:r w:rsidRPr="00442D1C">
        <w:instrText>SEQ Figure \* ARABIC</w:instrText>
      </w:r>
      <w:r w:rsidRPr="00442D1C">
        <w:fldChar w:fldCharType="separate"/>
      </w:r>
      <w:r w:rsidR="00D44B78">
        <w:rPr>
          <w:noProof/>
        </w:rPr>
        <w:t>72</w:t>
      </w:r>
      <w:r w:rsidRPr="00442D1C">
        <w:fldChar w:fldCharType="end"/>
      </w:r>
      <w:r w:rsidRPr="00442D1C">
        <w:t xml:space="preserve">. Mortality at 12 months for </w:t>
      </w:r>
      <w:proofErr w:type="spellStart"/>
      <w:r w:rsidR="00B143FB">
        <w:t>Zilver</w:t>
      </w:r>
      <w:proofErr w:type="spellEnd"/>
      <w:r w:rsidR="00B143FB">
        <w:t>® PTX®</w:t>
      </w:r>
      <w:r w:rsidRPr="00442D1C">
        <w:t xml:space="preserve"> according to studies that reported using core laboratory adjudication.</w:t>
      </w:r>
      <w:bookmarkEnd w:id="92"/>
      <w:r w:rsidRPr="00442D1C">
        <w:t xml:space="preserve"> </w:t>
      </w:r>
    </w:p>
    <w:p w14:paraId="1F945685" w14:textId="77777777" w:rsidR="00B93341" w:rsidRPr="00442D1C" w:rsidRDefault="00B93341" w:rsidP="007E4656">
      <w:pPr>
        <w:keepNext/>
        <w:jc w:val="center"/>
      </w:pPr>
      <w:r w:rsidRPr="00442D1C">
        <w:rPr>
          <w:noProof/>
        </w:rPr>
        <w:drawing>
          <wp:inline distT="0" distB="0" distL="0" distR="0" wp14:anchorId="71F66D04" wp14:editId="488285B1">
            <wp:extent cx="5212800" cy="1576185"/>
            <wp:effectExtent l="0" t="0" r="6985" b="5080"/>
            <wp:docPr id="400353290" name="Picture 28" descr="A graph with numbers and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032735" name="Picture 28" descr="A graph with numbers and a line&#10;&#10;Description automatically generated"/>
                    <pic:cNvPicPr>
                      <a:picLocks noChangeAspect="1" noChangeArrowheads="1"/>
                    </pic:cNvPicPr>
                  </pic:nvPicPr>
                  <pic:blipFill rotWithShape="1">
                    <a:blip r:embed="rId86">
                      <a:extLst>
                        <a:ext uri="{28A0092B-C50C-407E-A947-70E740481C1C}">
                          <a14:useLocalDpi xmlns:a14="http://schemas.microsoft.com/office/drawing/2010/main" val="0"/>
                        </a:ext>
                      </a:extLst>
                    </a:blip>
                    <a:srcRect l="18044" t="18452" r="17694" b="8685"/>
                    <a:stretch>
                      <a:fillRect/>
                    </a:stretch>
                  </pic:blipFill>
                  <pic:spPr bwMode="auto">
                    <a:xfrm>
                      <a:off x="0" y="0"/>
                      <a:ext cx="5212800" cy="1576185"/>
                    </a:xfrm>
                    <a:prstGeom prst="rect">
                      <a:avLst/>
                    </a:prstGeom>
                    <a:noFill/>
                    <a:ln>
                      <a:noFill/>
                    </a:ln>
                    <a:extLst>
                      <a:ext uri="{53640926-AAD7-44D8-BBD7-CCE9431645EC}">
                        <a14:shadowObscured xmlns:a14="http://schemas.microsoft.com/office/drawing/2010/main"/>
                      </a:ext>
                    </a:extLst>
                  </pic:spPr>
                </pic:pic>
              </a:graphicData>
            </a:graphic>
          </wp:inline>
        </w:drawing>
      </w:r>
    </w:p>
    <w:p w14:paraId="18C7FB98" w14:textId="47CC4D9D" w:rsidR="00B93341" w:rsidRPr="00442D1C" w:rsidRDefault="00B93341" w:rsidP="00B93341">
      <w:pPr>
        <w:pStyle w:val="Caption"/>
      </w:pPr>
      <w:bookmarkStart w:id="93" w:name="_Toc216797893"/>
      <w:r w:rsidRPr="00442D1C">
        <w:t xml:space="preserve">Supplementary Figure </w:t>
      </w:r>
      <w:r w:rsidRPr="00442D1C">
        <w:fldChar w:fldCharType="begin"/>
      </w:r>
      <w:r w:rsidRPr="00442D1C">
        <w:instrText>SEQ Figure \* ARABIC</w:instrText>
      </w:r>
      <w:r w:rsidRPr="00442D1C">
        <w:fldChar w:fldCharType="separate"/>
      </w:r>
      <w:r w:rsidR="00D44B78">
        <w:rPr>
          <w:noProof/>
        </w:rPr>
        <w:t>73</w:t>
      </w:r>
      <w:r w:rsidRPr="00442D1C">
        <w:fldChar w:fldCharType="end"/>
      </w:r>
      <w:r w:rsidRPr="00442D1C">
        <w:t xml:space="preserve">. Mortality at 12 months for </w:t>
      </w:r>
      <w:proofErr w:type="spellStart"/>
      <w:r w:rsidR="00B143FB">
        <w:t>Viabahn</w:t>
      </w:r>
      <w:proofErr w:type="spellEnd"/>
      <w:r w:rsidRPr="00442D1C">
        <w:t xml:space="preserve"> according to studies that reported using core laboratory adjudication.</w:t>
      </w:r>
      <w:bookmarkEnd w:id="93"/>
    </w:p>
    <w:p w14:paraId="4B0BB070" w14:textId="77777777" w:rsidR="00B93341" w:rsidRPr="00442D1C" w:rsidRDefault="00B93341" w:rsidP="007E4656">
      <w:pPr>
        <w:keepNext/>
        <w:jc w:val="center"/>
      </w:pPr>
      <w:r w:rsidRPr="00442D1C">
        <w:rPr>
          <w:noProof/>
        </w:rPr>
        <w:drawing>
          <wp:inline distT="0" distB="0" distL="0" distR="0" wp14:anchorId="300BE56B" wp14:editId="400E08CE">
            <wp:extent cx="5212800" cy="2906929"/>
            <wp:effectExtent l="0" t="0" r="6985" b="8255"/>
            <wp:docPr id="1451977852"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977852" name="Picture 26"/>
                    <pic:cNvPicPr>
                      <a:picLocks noChangeAspect="1" noChangeArrowheads="1"/>
                    </pic:cNvPicPr>
                  </pic:nvPicPr>
                  <pic:blipFill rotWithShape="1">
                    <a:blip r:embed="rId87">
                      <a:extLst>
                        <a:ext uri="{28A0092B-C50C-407E-A947-70E740481C1C}">
                          <a14:useLocalDpi xmlns:a14="http://schemas.microsoft.com/office/drawing/2010/main" val="0"/>
                        </a:ext>
                      </a:extLst>
                    </a:blip>
                    <a:srcRect l="16509" t="19233" r="17302" b="11561"/>
                    <a:stretch>
                      <a:fillRect/>
                    </a:stretch>
                  </pic:blipFill>
                  <pic:spPr bwMode="auto">
                    <a:xfrm>
                      <a:off x="0" y="0"/>
                      <a:ext cx="5212800" cy="2906929"/>
                    </a:xfrm>
                    <a:prstGeom prst="rect">
                      <a:avLst/>
                    </a:prstGeom>
                    <a:noFill/>
                    <a:ln>
                      <a:noFill/>
                    </a:ln>
                    <a:extLst>
                      <a:ext uri="{53640926-AAD7-44D8-BBD7-CCE9431645EC}">
                        <a14:shadowObscured xmlns:a14="http://schemas.microsoft.com/office/drawing/2010/main"/>
                      </a:ext>
                    </a:extLst>
                  </pic:spPr>
                </pic:pic>
              </a:graphicData>
            </a:graphic>
          </wp:inline>
        </w:drawing>
      </w:r>
    </w:p>
    <w:p w14:paraId="1A7C97B3" w14:textId="25816E61" w:rsidR="00B93341" w:rsidRPr="00442D1C" w:rsidRDefault="00B93341" w:rsidP="00B93341">
      <w:pPr>
        <w:pStyle w:val="Caption"/>
      </w:pPr>
      <w:bookmarkStart w:id="94" w:name="_Toc216797894"/>
      <w:r w:rsidRPr="00442D1C">
        <w:t xml:space="preserve">Supplementary Figure </w:t>
      </w:r>
      <w:r w:rsidRPr="00442D1C">
        <w:fldChar w:fldCharType="begin"/>
      </w:r>
      <w:r w:rsidRPr="00442D1C">
        <w:instrText>SEQ Figure \* ARABIC</w:instrText>
      </w:r>
      <w:r w:rsidRPr="00442D1C">
        <w:fldChar w:fldCharType="separate"/>
      </w:r>
      <w:r w:rsidR="00D44B78">
        <w:rPr>
          <w:noProof/>
        </w:rPr>
        <w:t>74</w:t>
      </w:r>
      <w:r w:rsidRPr="00442D1C">
        <w:fldChar w:fldCharType="end"/>
      </w:r>
      <w:r w:rsidRPr="00442D1C">
        <w:t xml:space="preserve">. Mortality at 12 months for </w:t>
      </w:r>
      <w:r w:rsidR="00B143FB">
        <w:t>BMS</w:t>
      </w:r>
      <w:r w:rsidRPr="00442D1C">
        <w:t xml:space="preserve"> according to studies that reported using core laboratory adjudication</w:t>
      </w:r>
      <w:r w:rsidR="00000346">
        <w:t>.</w:t>
      </w:r>
      <w:bookmarkEnd w:id="94"/>
      <w:r w:rsidRPr="00442D1C">
        <w:t xml:space="preserve"> </w:t>
      </w:r>
    </w:p>
    <w:p w14:paraId="38D46DCB" w14:textId="77777777" w:rsidR="00B93341" w:rsidRPr="00442D1C" w:rsidRDefault="00B93341" w:rsidP="00B93341"/>
    <w:p w14:paraId="4884CE53" w14:textId="77777777" w:rsidR="00B93341" w:rsidRPr="00442D1C" w:rsidRDefault="00B93341" w:rsidP="007E4656">
      <w:pPr>
        <w:keepNext/>
        <w:jc w:val="center"/>
      </w:pPr>
      <w:r w:rsidRPr="00442D1C">
        <w:rPr>
          <w:noProof/>
        </w:rPr>
        <w:lastRenderedPageBreak/>
        <w:drawing>
          <wp:inline distT="0" distB="0" distL="0" distR="0" wp14:anchorId="1705080C" wp14:editId="093E453B">
            <wp:extent cx="5207104" cy="1415332"/>
            <wp:effectExtent l="0" t="0" r="0" b="0"/>
            <wp:docPr id="679902349" name="Picture 34" descr="A graph of events and observ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967501" name="Picture 34" descr="A graph of events and observation&#10;&#10;Description automatically generated with medium confidence"/>
                    <pic:cNvPicPr>
                      <a:picLocks noChangeAspect="1" noChangeArrowheads="1"/>
                    </pic:cNvPicPr>
                  </pic:nvPicPr>
                  <pic:blipFill rotWithShape="1">
                    <a:blip r:embed="rId88">
                      <a:extLst>
                        <a:ext uri="{28A0092B-C50C-407E-A947-70E740481C1C}">
                          <a14:useLocalDpi xmlns:a14="http://schemas.microsoft.com/office/drawing/2010/main" val="0"/>
                        </a:ext>
                      </a:extLst>
                    </a:blip>
                    <a:srcRect l="18599" t="25160" r="18083" b="10302"/>
                    <a:stretch>
                      <a:fillRect/>
                    </a:stretch>
                  </pic:blipFill>
                  <pic:spPr bwMode="auto">
                    <a:xfrm>
                      <a:off x="0" y="0"/>
                      <a:ext cx="5228782" cy="1421224"/>
                    </a:xfrm>
                    <a:prstGeom prst="rect">
                      <a:avLst/>
                    </a:prstGeom>
                    <a:noFill/>
                    <a:ln>
                      <a:noFill/>
                    </a:ln>
                    <a:extLst>
                      <a:ext uri="{53640926-AAD7-44D8-BBD7-CCE9431645EC}">
                        <a14:shadowObscured xmlns:a14="http://schemas.microsoft.com/office/drawing/2010/main"/>
                      </a:ext>
                    </a:extLst>
                  </pic:spPr>
                </pic:pic>
              </a:graphicData>
            </a:graphic>
          </wp:inline>
        </w:drawing>
      </w:r>
    </w:p>
    <w:p w14:paraId="29EC2E3B" w14:textId="4EE2CA0F" w:rsidR="00B93341" w:rsidRPr="00442D1C" w:rsidRDefault="00B93341" w:rsidP="00B93341">
      <w:pPr>
        <w:pStyle w:val="Caption"/>
      </w:pPr>
      <w:bookmarkStart w:id="95" w:name="_Toc216797895"/>
      <w:r w:rsidRPr="00442D1C">
        <w:t xml:space="preserve">Supplementary Figure </w:t>
      </w:r>
      <w:r w:rsidRPr="00442D1C">
        <w:fldChar w:fldCharType="begin"/>
      </w:r>
      <w:r w:rsidRPr="00442D1C">
        <w:instrText>SEQ Figure \* ARABIC</w:instrText>
      </w:r>
      <w:r w:rsidRPr="00442D1C">
        <w:fldChar w:fldCharType="separate"/>
      </w:r>
      <w:r w:rsidR="00D44B78">
        <w:rPr>
          <w:noProof/>
        </w:rPr>
        <w:t>75</w:t>
      </w:r>
      <w:r w:rsidRPr="00442D1C">
        <w:fldChar w:fldCharType="end"/>
      </w:r>
      <w:r w:rsidRPr="00442D1C">
        <w:t xml:space="preserve">. Mortality at 24 months for </w:t>
      </w:r>
      <w:proofErr w:type="spellStart"/>
      <w:r w:rsidR="00B143FB">
        <w:t>Zilver</w:t>
      </w:r>
      <w:proofErr w:type="spellEnd"/>
      <w:r w:rsidR="00B143FB">
        <w:t>® PTX®</w:t>
      </w:r>
      <w:r w:rsidRPr="00442D1C">
        <w:t xml:space="preserve"> according to studies that reported using core laboratory adjudication.</w:t>
      </w:r>
      <w:bookmarkEnd w:id="95"/>
    </w:p>
    <w:p w14:paraId="64B64C5F" w14:textId="77777777" w:rsidR="00B93341" w:rsidRPr="00442D1C" w:rsidRDefault="00B93341" w:rsidP="007E4656">
      <w:pPr>
        <w:keepNext/>
        <w:jc w:val="center"/>
      </w:pPr>
      <w:r w:rsidRPr="00442D1C">
        <w:rPr>
          <w:noProof/>
        </w:rPr>
        <w:drawing>
          <wp:inline distT="0" distB="0" distL="0" distR="0" wp14:anchorId="599EDD79" wp14:editId="2E31FE2B">
            <wp:extent cx="5212800" cy="2085505"/>
            <wp:effectExtent l="0" t="0" r="6985" b="0"/>
            <wp:docPr id="706893289"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893289" name="Picture 32"/>
                    <pic:cNvPicPr>
                      <a:picLocks noChangeAspect="1" noChangeArrowheads="1"/>
                    </pic:cNvPicPr>
                  </pic:nvPicPr>
                  <pic:blipFill rotWithShape="1">
                    <a:blip r:embed="rId89">
                      <a:extLst>
                        <a:ext uri="{28A0092B-C50C-407E-A947-70E740481C1C}">
                          <a14:useLocalDpi xmlns:a14="http://schemas.microsoft.com/office/drawing/2010/main" val="0"/>
                        </a:ext>
                      </a:extLst>
                    </a:blip>
                    <a:srcRect l="18024" t="22412" r="18429" b="10291"/>
                    <a:stretch>
                      <a:fillRect/>
                    </a:stretch>
                  </pic:blipFill>
                  <pic:spPr bwMode="auto">
                    <a:xfrm>
                      <a:off x="0" y="0"/>
                      <a:ext cx="5212800" cy="2085505"/>
                    </a:xfrm>
                    <a:prstGeom prst="rect">
                      <a:avLst/>
                    </a:prstGeom>
                    <a:noFill/>
                    <a:ln>
                      <a:noFill/>
                    </a:ln>
                    <a:extLst>
                      <a:ext uri="{53640926-AAD7-44D8-BBD7-CCE9431645EC}">
                        <a14:shadowObscured xmlns:a14="http://schemas.microsoft.com/office/drawing/2010/main"/>
                      </a:ext>
                    </a:extLst>
                  </pic:spPr>
                </pic:pic>
              </a:graphicData>
            </a:graphic>
          </wp:inline>
        </w:drawing>
      </w:r>
    </w:p>
    <w:p w14:paraId="2021FAA1" w14:textId="1B0317B3" w:rsidR="00B93341" w:rsidRPr="00442D1C" w:rsidRDefault="00B93341" w:rsidP="007E4656">
      <w:pPr>
        <w:pStyle w:val="Caption"/>
      </w:pPr>
      <w:bookmarkStart w:id="96" w:name="_Toc216797896"/>
      <w:r w:rsidRPr="00442D1C">
        <w:t xml:space="preserve">Supplementary Figure </w:t>
      </w:r>
      <w:r w:rsidRPr="00442D1C">
        <w:fldChar w:fldCharType="begin"/>
      </w:r>
      <w:r w:rsidRPr="00442D1C">
        <w:instrText>SEQ Figure \* ARABIC</w:instrText>
      </w:r>
      <w:r w:rsidRPr="00442D1C">
        <w:fldChar w:fldCharType="separate"/>
      </w:r>
      <w:r w:rsidR="00D44B78">
        <w:rPr>
          <w:noProof/>
        </w:rPr>
        <w:t>76</w:t>
      </w:r>
      <w:r w:rsidRPr="00442D1C">
        <w:fldChar w:fldCharType="end"/>
      </w:r>
      <w:r w:rsidRPr="00442D1C">
        <w:t xml:space="preserve">. Mortality at 24 months for </w:t>
      </w:r>
      <w:r w:rsidR="00B143FB">
        <w:t>BMS</w:t>
      </w:r>
      <w:r w:rsidRPr="00442D1C">
        <w:t xml:space="preserve"> according to studies that reported using core laboratory adjudication.</w:t>
      </w:r>
      <w:bookmarkEnd w:id="96"/>
    </w:p>
    <w:p w14:paraId="7F5A5C92" w14:textId="77777777" w:rsidR="00B93341" w:rsidRPr="00442D1C" w:rsidRDefault="00B93341" w:rsidP="007E4656">
      <w:pPr>
        <w:keepNext/>
        <w:jc w:val="center"/>
      </w:pPr>
      <w:r w:rsidRPr="00442D1C">
        <w:rPr>
          <w:noProof/>
        </w:rPr>
        <w:drawing>
          <wp:inline distT="0" distB="0" distL="0" distR="0" wp14:anchorId="2A8358C6" wp14:editId="6B2684AE">
            <wp:extent cx="5212800" cy="1656071"/>
            <wp:effectExtent l="0" t="0" r="6985" b="1905"/>
            <wp:docPr id="2057609967"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609967" name="Picture 58"/>
                    <pic:cNvPicPr>
                      <a:picLocks noChangeAspect="1" noChangeArrowheads="1"/>
                    </pic:cNvPicPr>
                  </pic:nvPicPr>
                  <pic:blipFill rotWithShape="1">
                    <a:blip r:embed="rId90">
                      <a:extLst>
                        <a:ext uri="{28A0092B-C50C-407E-A947-70E740481C1C}">
                          <a14:useLocalDpi xmlns:a14="http://schemas.microsoft.com/office/drawing/2010/main" val="0"/>
                        </a:ext>
                      </a:extLst>
                    </a:blip>
                    <a:srcRect l="17484" t="23478" r="19216" b="11882"/>
                    <a:stretch>
                      <a:fillRect/>
                    </a:stretch>
                  </pic:blipFill>
                  <pic:spPr bwMode="auto">
                    <a:xfrm>
                      <a:off x="0" y="0"/>
                      <a:ext cx="5212800" cy="1656071"/>
                    </a:xfrm>
                    <a:prstGeom prst="rect">
                      <a:avLst/>
                    </a:prstGeom>
                    <a:noFill/>
                    <a:ln>
                      <a:noFill/>
                    </a:ln>
                    <a:extLst>
                      <a:ext uri="{53640926-AAD7-44D8-BBD7-CCE9431645EC}">
                        <a14:shadowObscured xmlns:a14="http://schemas.microsoft.com/office/drawing/2010/main"/>
                      </a:ext>
                    </a:extLst>
                  </pic:spPr>
                </pic:pic>
              </a:graphicData>
            </a:graphic>
          </wp:inline>
        </w:drawing>
      </w:r>
    </w:p>
    <w:p w14:paraId="489E5688" w14:textId="709745AC" w:rsidR="00B93341" w:rsidRPr="00442D1C" w:rsidRDefault="00B93341" w:rsidP="00B93341">
      <w:pPr>
        <w:pStyle w:val="Caption"/>
      </w:pPr>
      <w:bookmarkStart w:id="97" w:name="_Toc216797897"/>
      <w:r w:rsidRPr="00442D1C">
        <w:t xml:space="preserve">Supplementary Figure </w:t>
      </w:r>
      <w:r w:rsidRPr="00442D1C">
        <w:fldChar w:fldCharType="begin"/>
      </w:r>
      <w:r w:rsidRPr="00442D1C">
        <w:instrText>SEQ Figure \* ARABIC</w:instrText>
      </w:r>
      <w:r w:rsidRPr="00442D1C">
        <w:fldChar w:fldCharType="separate"/>
      </w:r>
      <w:r w:rsidR="00D44B78">
        <w:rPr>
          <w:noProof/>
        </w:rPr>
        <w:t>77</w:t>
      </w:r>
      <w:r w:rsidRPr="00442D1C">
        <w:fldChar w:fldCharType="end"/>
      </w:r>
      <w:r w:rsidRPr="00442D1C">
        <w:t xml:space="preserve">. Mortality at 12 months for </w:t>
      </w:r>
      <w:r w:rsidR="00B143FB">
        <w:t>Eluvia™</w:t>
      </w:r>
      <w:r w:rsidRPr="00442D1C">
        <w:t xml:space="preserve"> according to studies with a Downs and Black Quality Appraisal rating of fair or above.</w:t>
      </w:r>
      <w:bookmarkEnd w:id="97"/>
      <w:r w:rsidRPr="00442D1C">
        <w:t xml:space="preserve"> </w:t>
      </w:r>
    </w:p>
    <w:p w14:paraId="7D6A853B" w14:textId="77777777" w:rsidR="00B93341" w:rsidRPr="00442D1C" w:rsidRDefault="00B93341" w:rsidP="007E4656">
      <w:pPr>
        <w:keepNext/>
        <w:jc w:val="center"/>
      </w:pPr>
      <w:r w:rsidRPr="00442D1C">
        <w:rPr>
          <w:noProof/>
        </w:rPr>
        <w:lastRenderedPageBreak/>
        <w:drawing>
          <wp:inline distT="0" distB="0" distL="0" distR="0" wp14:anchorId="4A7E3FB8" wp14:editId="3DB2F0C5">
            <wp:extent cx="5212800" cy="3216283"/>
            <wp:effectExtent l="0" t="0" r="6985" b="3175"/>
            <wp:docPr id="940716602" name="Picture 64" descr="A graph of events and even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528208" name="Picture 64" descr="A graph of events and events&#10;&#10;Description automatically generated with medium confidence"/>
                    <pic:cNvPicPr>
                      <a:picLocks noChangeAspect="1" noChangeArrowheads="1"/>
                    </pic:cNvPicPr>
                  </pic:nvPicPr>
                  <pic:blipFill rotWithShape="1">
                    <a:blip r:embed="rId91">
                      <a:extLst>
                        <a:ext uri="{28A0092B-C50C-407E-A947-70E740481C1C}">
                          <a14:useLocalDpi xmlns:a14="http://schemas.microsoft.com/office/drawing/2010/main" val="0"/>
                        </a:ext>
                      </a:extLst>
                    </a:blip>
                    <a:srcRect l="18453" t="18565" r="18267" b="11149"/>
                    <a:stretch>
                      <a:fillRect/>
                    </a:stretch>
                  </pic:blipFill>
                  <pic:spPr bwMode="auto">
                    <a:xfrm>
                      <a:off x="0" y="0"/>
                      <a:ext cx="5212800" cy="3216283"/>
                    </a:xfrm>
                    <a:prstGeom prst="rect">
                      <a:avLst/>
                    </a:prstGeom>
                    <a:noFill/>
                    <a:ln>
                      <a:noFill/>
                    </a:ln>
                    <a:extLst>
                      <a:ext uri="{53640926-AAD7-44D8-BBD7-CCE9431645EC}">
                        <a14:shadowObscured xmlns:a14="http://schemas.microsoft.com/office/drawing/2010/main"/>
                      </a:ext>
                    </a:extLst>
                  </pic:spPr>
                </pic:pic>
              </a:graphicData>
            </a:graphic>
          </wp:inline>
        </w:drawing>
      </w:r>
    </w:p>
    <w:p w14:paraId="7A8622DD" w14:textId="5CA08C90" w:rsidR="00B93341" w:rsidRPr="00442D1C" w:rsidRDefault="00B93341" w:rsidP="00B93341">
      <w:pPr>
        <w:pStyle w:val="Caption"/>
      </w:pPr>
      <w:bookmarkStart w:id="98" w:name="_Toc216797898"/>
      <w:r w:rsidRPr="00442D1C">
        <w:t xml:space="preserve">Supplementary Figure </w:t>
      </w:r>
      <w:r w:rsidRPr="00442D1C">
        <w:fldChar w:fldCharType="begin"/>
      </w:r>
      <w:r w:rsidRPr="00442D1C">
        <w:instrText>SEQ Figure \* ARABIC</w:instrText>
      </w:r>
      <w:r w:rsidRPr="00442D1C">
        <w:fldChar w:fldCharType="separate"/>
      </w:r>
      <w:r w:rsidR="00D44B78">
        <w:rPr>
          <w:noProof/>
        </w:rPr>
        <w:t>78</w:t>
      </w:r>
      <w:r w:rsidRPr="00442D1C">
        <w:fldChar w:fldCharType="end"/>
      </w:r>
      <w:r w:rsidRPr="00442D1C">
        <w:t xml:space="preserve">. Mortality at 12 months for </w:t>
      </w:r>
      <w:proofErr w:type="spellStart"/>
      <w:r w:rsidR="00B143FB">
        <w:t>Zilver</w:t>
      </w:r>
      <w:proofErr w:type="spellEnd"/>
      <w:r w:rsidR="00B143FB">
        <w:t>® PTX®</w:t>
      </w:r>
      <w:r w:rsidRPr="00442D1C">
        <w:t xml:space="preserve"> according to studies with a Downs and Black Quality Appraisal rating of fair or above.</w:t>
      </w:r>
      <w:bookmarkEnd w:id="98"/>
      <w:r w:rsidRPr="00442D1C">
        <w:t xml:space="preserve"> </w:t>
      </w:r>
    </w:p>
    <w:p w14:paraId="06F47100" w14:textId="77777777" w:rsidR="00B93341" w:rsidRPr="00442D1C" w:rsidRDefault="00B93341" w:rsidP="007E4656">
      <w:pPr>
        <w:keepNext/>
        <w:jc w:val="center"/>
      </w:pPr>
      <w:r w:rsidRPr="00442D1C">
        <w:rPr>
          <w:noProof/>
        </w:rPr>
        <w:drawing>
          <wp:inline distT="0" distB="0" distL="0" distR="0" wp14:anchorId="2EB6D943" wp14:editId="3A135F90">
            <wp:extent cx="5212800" cy="1799913"/>
            <wp:effectExtent l="0" t="0" r="6985" b="0"/>
            <wp:docPr id="1920528063" name="Picture 62" descr="A graph of events and a graph of even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993468" name="Picture 62" descr="A graph of events and a graph of events&#10;&#10;Description automatically generated with medium confidence"/>
                    <pic:cNvPicPr>
                      <a:picLocks noChangeAspect="1" noChangeArrowheads="1"/>
                    </pic:cNvPicPr>
                  </pic:nvPicPr>
                  <pic:blipFill rotWithShape="1">
                    <a:blip r:embed="rId92">
                      <a:extLst>
                        <a:ext uri="{28A0092B-C50C-407E-A947-70E740481C1C}">
                          <a14:useLocalDpi xmlns:a14="http://schemas.microsoft.com/office/drawing/2010/main" val="0"/>
                        </a:ext>
                      </a:extLst>
                    </a:blip>
                    <a:srcRect l="19075" t="23006" r="19164" b="8447"/>
                    <a:stretch>
                      <a:fillRect/>
                    </a:stretch>
                  </pic:blipFill>
                  <pic:spPr bwMode="auto">
                    <a:xfrm>
                      <a:off x="0" y="0"/>
                      <a:ext cx="5212800" cy="1799913"/>
                    </a:xfrm>
                    <a:prstGeom prst="rect">
                      <a:avLst/>
                    </a:prstGeom>
                    <a:noFill/>
                    <a:ln>
                      <a:noFill/>
                    </a:ln>
                    <a:extLst>
                      <a:ext uri="{53640926-AAD7-44D8-BBD7-CCE9431645EC}">
                        <a14:shadowObscured xmlns:a14="http://schemas.microsoft.com/office/drawing/2010/main"/>
                      </a:ext>
                    </a:extLst>
                  </pic:spPr>
                </pic:pic>
              </a:graphicData>
            </a:graphic>
          </wp:inline>
        </w:drawing>
      </w:r>
    </w:p>
    <w:p w14:paraId="6A9FB216" w14:textId="0E978C86" w:rsidR="00B93341" w:rsidRPr="00442D1C" w:rsidRDefault="00B93341" w:rsidP="00B93341">
      <w:pPr>
        <w:pStyle w:val="Caption"/>
      </w:pPr>
      <w:bookmarkStart w:id="99" w:name="_Toc216797899"/>
      <w:r w:rsidRPr="00442D1C">
        <w:t xml:space="preserve">Supplementary Figure </w:t>
      </w:r>
      <w:r w:rsidRPr="00442D1C">
        <w:fldChar w:fldCharType="begin"/>
      </w:r>
      <w:r w:rsidRPr="00442D1C">
        <w:instrText>SEQ Figure \* ARABIC</w:instrText>
      </w:r>
      <w:r w:rsidRPr="00442D1C">
        <w:fldChar w:fldCharType="separate"/>
      </w:r>
      <w:r w:rsidR="00D44B78">
        <w:rPr>
          <w:noProof/>
        </w:rPr>
        <w:t>79</w:t>
      </w:r>
      <w:r w:rsidRPr="00442D1C">
        <w:fldChar w:fldCharType="end"/>
      </w:r>
      <w:r w:rsidRPr="00442D1C">
        <w:t xml:space="preserve">. Mortality at 12 months for </w:t>
      </w:r>
      <w:proofErr w:type="spellStart"/>
      <w:r w:rsidR="00B143FB">
        <w:t>Viabahn</w:t>
      </w:r>
      <w:proofErr w:type="spellEnd"/>
      <w:r w:rsidRPr="00442D1C">
        <w:t xml:space="preserve"> according to studies with a Downs and Black Quality Appraisal rating of fair or above.</w:t>
      </w:r>
      <w:bookmarkEnd w:id="99"/>
      <w:r w:rsidRPr="00442D1C">
        <w:t xml:space="preserve"> </w:t>
      </w:r>
    </w:p>
    <w:p w14:paraId="0B7FF2D4" w14:textId="77777777" w:rsidR="00B93341" w:rsidRPr="00442D1C" w:rsidRDefault="00B93341" w:rsidP="007E4656">
      <w:pPr>
        <w:keepNext/>
        <w:jc w:val="center"/>
      </w:pPr>
      <w:r w:rsidRPr="00442D1C">
        <w:rPr>
          <w:noProof/>
        </w:rPr>
        <w:lastRenderedPageBreak/>
        <w:drawing>
          <wp:inline distT="0" distB="0" distL="0" distR="0" wp14:anchorId="66C91C02" wp14:editId="1300CC9B">
            <wp:extent cx="5212800" cy="6107047"/>
            <wp:effectExtent l="0" t="0" r="6985" b="8255"/>
            <wp:docPr id="1823922891"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922891" name="Picture 60"/>
                    <pic:cNvPicPr>
                      <a:picLocks noChangeAspect="1" noChangeArrowheads="1"/>
                    </pic:cNvPicPr>
                  </pic:nvPicPr>
                  <pic:blipFill rotWithShape="1">
                    <a:blip r:embed="rId93">
                      <a:extLst>
                        <a:ext uri="{28A0092B-C50C-407E-A947-70E740481C1C}">
                          <a14:useLocalDpi xmlns:a14="http://schemas.microsoft.com/office/drawing/2010/main" val="0"/>
                        </a:ext>
                      </a:extLst>
                    </a:blip>
                    <a:srcRect l="16371" t="16213" r="17304" b="13855"/>
                    <a:stretch>
                      <a:fillRect/>
                    </a:stretch>
                  </pic:blipFill>
                  <pic:spPr bwMode="auto">
                    <a:xfrm>
                      <a:off x="0" y="0"/>
                      <a:ext cx="5212800" cy="6107047"/>
                    </a:xfrm>
                    <a:prstGeom prst="rect">
                      <a:avLst/>
                    </a:prstGeom>
                    <a:noFill/>
                    <a:ln>
                      <a:noFill/>
                    </a:ln>
                    <a:extLst>
                      <a:ext uri="{53640926-AAD7-44D8-BBD7-CCE9431645EC}">
                        <a14:shadowObscured xmlns:a14="http://schemas.microsoft.com/office/drawing/2010/main"/>
                      </a:ext>
                    </a:extLst>
                  </pic:spPr>
                </pic:pic>
              </a:graphicData>
            </a:graphic>
          </wp:inline>
        </w:drawing>
      </w:r>
    </w:p>
    <w:p w14:paraId="469353A8" w14:textId="5C8902FF" w:rsidR="00B93341" w:rsidRPr="00442D1C" w:rsidRDefault="00B93341" w:rsidP="00B93341">
      <w:pPr>
        <w:pStyle w:val="Caption"/>
      </w:pPr>
      <w:bookmarkStart w:id="100" w:name="_Toc216797900"/>
      <w:r w:rsidRPr="00442D1C">
        <w:t xml:space="preserve">Supplementary Figure </w:t>
      </w:r>
      <w:r w:rsidRPr="00442D1C">
        <w:fldChar w:fldCharType="begin"/>
      </w:r>
      <w:r w:rsidRPr="00442D1C">
        <w:instrText>SEQ Figure \* ARABIC</w:instrText>
      </w:r>
      <w:r w:rsidRPr="00442D1C">
        <w:fldChar w:fldCharType="separate"/>
      </w:r>
      <w:r w:rsidR="00D44B78">
        <w:rPr>
          <w:noProof/>
        </w:rPr>
        <w:t>80</w:t>
      </w:r>
      <w:r w:rsidRPr="00442D1C">
        <w:fldChar w:fldCharType="end"/>
      </w:r>
      <w:r w:rsidRPr="00442D1C">
        <w:t xml:space="preserve">. Mortality at 12 months for </w:t>
      </w:r>
      <w:r w:rsidR="00B143FB">
        <w:t>BMS</w:t>
      </w:r>
      <w:r w:rsidRPr="00442D1C">
        <w:t xml:space="preserve"> according to studies with a Downs and Black Quality Appraisal rating of fair or above.</w:t>
      </w:r>
      <w:bookmarkEnd w:id="100"/>
      <w:r w:rsidRPr="00442D1C">
        <w:t xml:space="preserve"> </w:t>
      </w:r>
    </w:p>
    <w:p w14:paraId="1CFD270E" w14:textId="77777777" w:rsidR="00B93341" w:rsidRPr="00442D1C" w:rsidRDefault="00B93341" w:rsidP="0037285F">
      <w:pPr>
        <w:keepNext/>
        <w:jc w:val="center"/>
      </w:pPr>
      <w:r w:rsidRPr="00442D1C">
        <w:rPr>
          <w:noProof/>
        </w:rPr>
        <w:drawing>
          <wp:inline distT="0" distB="0" distL="0" distR="0" wp14:anchorId="764DFD41" wp14:editId="6CBFDD30">
            <wp:extent cx="5212800" cy="1405499"/>
            <wp:effectExtent l="0" t="0" r="6985" b="4445"/>
            <wp:docPr id="1075314632"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314632" name="Picture 65"/>
                    <pic:cNvPicPr>
                      <a:picLocks noChangeAspect="1" noChangeArrowheads="1"/>
                    </pic:cNvPicPr>
                  </pic:nvPicPr>
                  <pic:blipFill rotWithShape="1">
                    <a:blip r:embed="rId94">
                      <a:extLst>
                        <a:ext uri="{28A0092B-C50C-407E-A947-70E740481C1C}">
                          <a14:useLocalDpi xmlns:a14="http://schemas.microsoft.com/office/drawing/2010/main" val="0"/>
                        </a:ext>
                      </a:extLst>
                    </a:blip>
                    <a:srcRect l="18391" t="21686" r="16676" b="12661"/>
                    <a:stretch>
                      <a:fillRect/>
                    </a:stretch>
                  </pic:blipFill>
                  <pic:spPr bwMode="auto">
                    <a:xfrm>
                      <a:off x="0" y="0"/>
                      <a:ext cx="5212800" cy="1405499"/>
                    </a:xfrm>
                    <a:prstGeom prst="rect">
                      <a:avLst/>
                    </a:prstGeom>
                    <a:noFill/>
                    <a:ln>
                      <a:noFill/>
                    </a:ln>
                    <a:extLst>
                      <a:ext uri="{53640926-AAD7-44D8-BBD7-CCE9431645EC}">
                        <a14:shadowObscured xmlns:a14="http://schemas.microsoft.com/office/drawing/2010/main"/>
                      </a:ext>
                    </a:extLst>
                  </pic:spPr>
                </pic:pic>
              </a:graphicData>
            </a:graphic>
          </wp:inline>
        </w:drawing>
      </w:r>
    </w:p>
    <w:p w14:paraId="36D00174" w14:textId="0AC967C4" w:rsidR="00B93341" w:rsidRPr="00442D1C" w:rsidRDefault="00B93341" w:rsidP="00B93341">
      <w:pPr>
        <w:pStyle w:val="Caption"/>
      </w:pPr>
      <w:bookmarkStart w:id="101" w:name="_Toc216797901"/>
      <w:r w:rsidRPr="00442D1C">
        <w:t xml:space="preserve">Supplementary Figure </w:t>
      </w:r>
      <w:r w:rsidRPr="00442D1C">
        <w:fldChar w:fldCharType="begin"/>
      </w:r>
      <w:r w:rsidRPr="00442D1C">
        <w:instrText>SEQ Figure \* ARABIC</w:instrText>
      </w:r>
      <w:r w:rsidRPr="00442D1C">
        <w:fldChar w:fldCharType="separate"/>
      </w:r>
      <w:r w:rsidR="00D44B78">
        <w:rPr>
          <w:noProof/>
        </w:rPr>
        <w:t>81</w:t>
      </w:r>
      <w:r w:rsidRPr="00442D1C">
        <w:fldChar w:fldCharType="end"/>
      </w:r>
      <w:r w:rsidRPr="00442D1C">
        <w:t xml:space="preserve">. Mortality at 24 months for </w:t>
      </w:r>
      <w:r w:rsidR="00B143FB">
        <w:t>Eluvia™</w:t>
      </w:r>
      <w:r w:rsidRPr="00442D1C">
        <w:t xml:space="preserve"> according to studies with a Downs and Black Quality Appraisal rating of fair or above.</w:t>
      </w:r>
      <w:bookmarkEnd w:id="101"/>
      <w:r w:rsidRPr="00442D1C">
        <w:t xml:space="preserve"> </w:t>
      </w:r>
    </w:p>
    <w:p w14:paraId="64D48FE9" w14:textId="77777777" w:rsidR="00B93341" w:rsidRPr="00442D1C" w:rsidRDefault="00B93341" w:rsidP="00B93341">
      <w:pPr>
        <w:ind w:left="1276"/>
      </w:pPr>
    </w:p>
    <w:p w14:paraId="49A1D681" w14:textId="77777777" w:rsidR="00B93341" w:rsidRPr="00442D1C" w:rsidRDefault="00B93341" w:rsidP="0037285F">
      <w:pPr>
        <w:keepNext/>
        <w:jc w:val="center"/>
      </w:pPr>
      <w:r w:rsidRPr="00442D1C">
        <w:rPr>
          <w:noProof/>
        </w:rPr>
        <w:lastRenderedPageBreak/>
        <w:drawing>
          <wp:inline distT="0" distB="0" distL="0" distR="0" wp14:anchorId="0D5BE7D9" wp14:editId="14EE5543">
            <wp:extent cx="5212800" cy="2651423"/>
            <wp:effectExtent l="0" t="0" r="6985" b="0"/>
            <wp:docPr id="532887194" name="Picture 69" descr="A graph of events and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236198" name="Picture 69" descr="A graph of events and numbers&#10;&#10;Description automatically generated with medium confidence"/>
                    <pic:cNvPicPr>
                      <a:picLocks noChangeAspect="1" noChangeArrowheads="1"/>
                    </pic:cNvPicPr>
                  </pic:nvPicPr>
                  <pic:blipFill rotWithShape="1">
                    <a:blip r:embed="rId95">
                      <a:extLst>
                        <a:ext uri="{28A0092B-C50C-407E-A947-70E740481C1C}">
                          <a14:useLocalDpi xmlns:a14="http://schemas.microsoft.com/office/drawing/2010/main" val="0"/>
                        </a:ext>
                      </a:extLst>
                    </a:blip>
                    <a:srcRect l="17551" t="18755" r="18485" b="11527"/>
                    <a:stretch>
                      <a:fillRect/>
                    </a:stretch>
                  </pic:blipFill>
                  <pic:spPr bwMode="auto">
                    <a:xfrm>
                      <a:off x="0" y="0"/>
                      <a:ext cx="5212800" cy="2651423"/>
                    </a:xfrm>
                    <a:prstGeom prst="rect">
                      <a:avLst/>
                    </a:prstGeom>
                    <a:noFill/>
                    <a:ln>
                      <a:noFill/>
                    </a:ln>
                    <a:extLst>
                      <a:ext uri="{53640926-AAD7-44D8-BBD7-CCE9431645EC}">
                        <a14:shadowObscured xmlns:a14="http://schemas.microsoft.com/office/drawing/2010/main"/>
                      </a:ext>
                    </a:extLst>
                  </pic:spPr>
                </pic:pic>
              </a:graphicData>
            </a:graphic>
          </wp:inline>
        </w:drawing>
      </w:r>
    </w:p>
    <w:p w14:paraId="60AEEC2D" w14:textId="67BD8E31" w:rsidR="00B93341" w:rsidRPr="00442D1C" w:rsidRDefault="00B93341" w:rsidP="00B93341">
      <w:pPr>
        <w:pStyle w:val="Caption"/>
      </w:pPr>
      <w:bookmarkStart w:id="102" w:name="_Toc216797902"/>
      <w:r w:rsidRPr="00442D1C">
        <w:t xml:space="preserve">Supplementary Figure </w:t>
      </w:r>
      <w:r w:rsidRPr="00442D1C">
        <w:fldChar w:fldCharType="begin"/>
      </w:r>
      <w:r w:rsidRPr="00442D1C">
        <w:instrText>SEQ Figure \* ARABIC</w:instrText>
      </w:r>
      <w:r w:rsidRPr="00442D1C">
        <w:fldChar w:fldCharType="separate"/>
      </w:r>
      <w:r w:rsidR="00D44B78">
        <w:rPr>
          <w:noProof/>
        </w:rPr>
        <w:t>82</w:t>
      </w:r>
      <w:r w:rsidRPr="00442D1C">
        <w:fldChar w:fldCharType="end"/>
      </w:r>
      <w:r w:rsidRPr="00442D1C">
        <w:t xml:space="preserve">. Mortality at 24 months for </w:t>
      </w:r>
      <w:proofErr w:type="spellStart"/>
      <w:r w:rsidR="00B143FB">
        <w:t>Zilver</w:t>
      </w:r>
      <w:proofErr w:type="spellEnd"/>
      <w:r w:rsidR="00B143FB">
        <w:t>® PTX®</w:t>
      </w:r>
      <w:r w:rsidRPr="00442D1C">
        <w:t xml:space="preserve"> according to studies with a Downs and Black Quality Appraisal rating of fair or above.</w:t>
      </w:r>
      <w:bookmarkEnd w:id="102"/>
      <w:r w:rsidRPr="00442D1C">
        <w:t xml:space="preserve"> </w:t>
      </w:r>
    </w:p>
    <w:p w14:paraId="31A767F8" w14:textId="77777777" w:rsidR="00B93341" w:rsidRPr="00442D1C" w:rsidRDefault="00B93341" w:rsidP="00F341DE">
      <w:pPr>
        <w:keepNext/>
        <w:jc w:val="center"/>
      </w:pPr>
      <w:r w:rsidRPr="00442D1C">
        <w:rPr>
          <w:noProof/>
        </w:rPr>
        <w:drawing>
          <wp:inline distT="0" distB="0" distL="0" distR="0" wp14:anchorId="6091FEFB" wp14:editId="5BC95B04">
            <wp:extent cx="5212800" cy="1531385"/>
            <wp:effectExtent l="0" t="0" r="6985" b="0"/>
            <wp:docPr id="739597789" name="Picture 67" descr="A graph with numbers and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79865" name="Picture 67" descr="A graph with numbers and a line&#10;&#10;Description automatically generated"/>
                    <pic:cNvPicPr>
                      <a:picLocks noChangeAspect="1" noChangeArrowheads="1"/>
                    </pic:cNvPicPr>
                  </pic:nvPicPr>
                  <pic:blipFill rotWithShape="1">
                    <a:blip r:embed="rId96">
                      <a:extLst>
                        <a:ext uri="{28A0092B-C50C-407E-A947-70E740481C1C}">
                          <a14:useLocalDpi xmlns:a14="http://schemas.microsoft.com/office/drawing/2010/main" val="0"/>
                        </a:ext>
                      </a:extLst>
                    </a:blip>
                    <a:srcRect l="18054" t="23391" r="18801" b="6932"/>
                    <a:stretch>
                      <a:fillRect/>
                    </a:stretch>
                  </pic:blipFill>
                  <pic:spPr bwMode="auto">
                    <a:xfrm>
                      <a:off x="0" y="0"/>
                      <a:ext cx="5212800" cy="1531385"/>
                    </a:xfrm>
                    <a:prstGeom prst="rect">
                      <a:avLst/>
                    </a:prstGeom>
                    <a:noFill/>
                    <a:ln>
                      <a:noFill/>
                    </a:ln>
                    <a:extLst>
                      <a:ext uri="{53640926-AAD7-44D8-BBD7-CCE9431645EC}">
                        <a14:shadowObscured xmlns:a14="http://schemas.microsoft.com/office/drawing/2010/main"/>
                      </a:ext>
                    </a:extLst>
                  </pic:spPr>
                </pic:pic>
              </a:graphicData>
            </a:graphic>
          </wp:inline>
        </w:drawing>
      </w:r>
    </w:p>
    <w:p w14:paraId="7E4C64F7" w14:textId="5202774C" w:rsidR="00B93341" w:rsidRPr="00442D1C" w:rsidRDefault="00B93341" w:rsidP="00B93341">
      <w:pPr>
        <w:pStyle w:val="Caption"/>
      </w:pPr>
      <w:bookmarkStart w:id="103" w:name="_Toc216797903"/>
      <w:r w:rsidRPr="00442D1C">
        <w:t xml:space="preserve">Supplementary Figure </w:t>
      </w:r>
      <w:r w:rsidRPr="00442D1C">
        <w:fldChar w:fldCharType="begin"/>
      </w:r>
      <w:r w:rsidRPr="00442D1C">
        <w:instrText>SEQ Figure \* ARABIC</w:instrText>
      </w:r>
      <w:r w:rsidRPr="00442D1C">
        <w:fldChar w:fldCharType="separate"/>
      </w:r>
      <w:r w:rsidR="00D44B78">
        <w:rPr>
          <w:noProof/>
        </w:rPr>
        <w:t>83</w:t>
      </w:r>
      <w:r w:rsidRPr="00442D1C">
        <w:fldChar w:fldCharType="end"/>
      </w:r>
      <w:r w:rsidRPr="00442D1C">
        <w:rPr>
          <w:noProof/>
        </w:rPr>
        <w:t xml:space="preserve">. </w:t>
      </w:r>
      <w:r w:rsidRPr="00442D1C">
        <w:t xml:space="preserve">Mortality at 24 months for </w:t>
      </w:r>
      <w:proofErr w:type="spellStart"/>
      <w:r w:rsidR="00B143FB">
        <w:t>Viabahn</w:t>
      </w:r>
      <w:proofErr w:type="spellEnd"/>
      <w:r w:rsidRPr="00442D1C">
        <w:t xml:space="preserve"> according to studies with a Downs and Black Quality Appraisal rating of fair or above.</w:t>
      </w:r>
      <w:bookmarkEnd w:id="103"/>
    </w:p>
    <w:p w14:paraId="53CA49B2" w14:textId="77777777" w:rsidR="00B93341" w:rsidRPr="00442D1C" w:rsidRDefault="00B93341" w:rsidP="00F341DE">
      <w:pPr>
        <w:keepNext/>
        <w:jc w:val="center"/>
      </w:pPr>
      <w:r w:rsidRPr="00442D1C">
        <w:rPr>
          <w:noProof/>
        </w:rPr>
        <w:lastRenderedPageBreak/>
        <w:drawing>
          <wp:inline distT="0" distB="0" distL="0" distR="0" wp14:anchorId="1B0794C1" wp14:editId="2A37CEDF">
            <wp:extent cx="5212800" cy="3666451"/>
            <wp:effectExtent l="0" t="0" r="6985" b="0"/>
            <wp:docPr id="204212065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120656" name="Picture 66"/>
                    <pic:cNvPicPr>
                      <a:picLocks noChangeAspect="1" noChangeArrowheads="1"/>
                    </pic:cNvPicPr>
                  </pic:nvPicPr>
                  <pic:blipFill rotWithShape="1">
                    <a:blip r:embed="rId97">
                      <a:extLst>
                        <a:ext uri="{28A0092B-C50C-407E-A947-70E740481C1C}">
                          <a14:useLocalDpi xmlns:a14="http://schemas.microsoft.com/office/drawing/2010/main" val="0"/>
                        </a:ext>
                      </a:extLst>
                    </a:blip>
                    <a:srcRect l="18166" t="18654" r="18984" b="12750"/>
                    <a:stretch>
                      <a:fillRect/>
                    </a:stretch>
                  </pic:blipFill>
                  <pic:spPr bwMode="auto">
                    <a:xfrm>
                      <a:off x="0" y="0"/>
                      <a:ext cx="5212800" cy="3666451"/>
                    </a:xfrm>
                    <a:prstGeom prst="rect">
                      <a:avLst/>
                    </a:prstGeom>
                    <a:noFill/>
                    <a:ln>
                      <a:noFill/>
                    </a:ln>
                    <a:extLst>
                      <a:ext uri="{53640926-AAD7-44D8-BBD7-CCE9431645EC}">
                        <a14:shadowObscured xmlns:a14="http://schemas.microsoft.com/office/drawing/2010/main"/>
                      </a:ext>
                    </a:extLst>
                  </pic:spPr>
                </pic:pic>
              </a:graphicData>
            </a:graphic>
          </wp:inline>
        </w:drawing>
      </w:r>
    </w:p>
    <w:p w14:paraId="63BBA78C" w14:textId="046DC3B6" w:rsidR="008C2406" w:rsidRPr="00442D1C" w:rsidRDefault="00B93341" w:rsidP="00F341DE">
      <w:pPr>
        <w:pStyle w:val="Caption"/>
      </w:pPr>
      <w:bookmarkStart w:id="104" w:name="_Toc216797904"/>
      <w:r w:rsidRPr="00442D1C">
        <w:t xml:space="preserve">Supplementary Figure </w:t>
      </w:r>
      <w:r w:rsidRPr="00442D1C">
        <w:fldChar w:fldCharType="begin"/>
      </w:r>
      <w:r w:rsidRPr="00442D1C">
        <w:instrText>SEQ Figure \* ARABIC</w:instrText>
      </w:r>
      <w:r w:rsidRPr="00442D1C">
        <w:fldChar w:fldCharType="separate"/>
      </w:r>
      <w:r w:rsidR="00D44B78">
        <w:rPr>
          <w:noProof/>
        </w:rPr>
        <w:t>84</w:t>
      </w:r>
      <w:r w:rsidRPr="00442D1C">
        <w:fldChar w:fldCharType="end"/>
      </w:r>
      <w:r w:rsidRPr="00442D1C">
        <w:t xml:space="preserve">. Mortality at 24 months for </w:t>
      </w:r>
      <w:r w:rsidR="00B143FB">
        <w:t>BMS</w:t>
      </w:r>
      <w:r w:rsidRPr="00442D1C">
        <w:t xml:space="preserve"> according to studies with a Downs and Black Quality Appraisal rating of fair or above.</w:t>
      </w:r>
      <w:bookmarkEnd w:id="104"/>
      <w:r w:rsidRPr="00442D1C">
        <w:t xml:space="preserve"> </w:t>
      </w:r>
    </w:p>
    <w:p w14:paraId="6A3FE017" w14:textId="77777777" w:rsidR="008C2406" w:rsidRPr="00442D1C" w:rsidRDefault="008C2406" w:rsidP="00E87A81">
      <w:pPr>
        <w:pStyle w:val="NormalWeb"/>
        <w:keepNext/>
        <w:jc w:val="center"/>
      </w:pPr>
      <w:r w:rsidRPr="00442D1C">
        <w:rPr>
          <w:noProof/>
        </w:rPr>
        <w:drawing>
          <wp:inline distT="0" distB="0" distL="0" distR="0" wp14:anchorId="4D24B8D6" wp14:editId="40A86588">
            <wp:extent cx="5212800" cy="2300509"/>
            <wp:effectExtent l="0" t="0" r="6985" b="5080"/>
            <wp:docPr id="982005883" name="Picture 32" descr="A graph of events and measuremen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272377" name="Picture 32" descr="A graph of events and measurements&#10;&#10;Description automatically generated with medium confidence"/>
                    <pic:cNvPicPr>
                      <a:picLocks noChangeAspect="1" noChangeArrowheads="1"/>
                    </pic:cNvPicPr>
                  </pic:nvPicPr>
                  <pic:blipFill rotWithShape="1">
                    <a:blip r:embed="rId98">
                      <a:extLst>
                        <a:ext uri="{28A0092B-C50C-407E-A947-70E740481C1C}">
                          <a14:useLocalDpi xmlns:a14="http://schemas.microsoft.com/office/drawing/2010/main" val="0"/>
                        </a:ext>
                      </a:extLst>
                    </a:blip>
                    <a:srcRect l="18178" t="21884" r="17954" b="11410"/>
                    <a:stretch>
                      <a:fillRect/>
                    </a:stretch>
                  </pic:blipFill>
                  <pic:spPr bwMode="auto">
                    <a:xfrm>
                      <a:off x="0" y="0"/>
                      <a:ext cx="5212800" cy="2300509"/>
                    </a:xfrm>
                    <a:prstGeom prst="rect">
                      <a:avLst/>
                    </a:prstGeom>
                    <a:noFill/>
                    <a:ln>
                      <a:noFill/>
                    </a:ln>
                    <a:extLst>
                      <a:ext uri="{53640926-AAD7-44D8-BBD7-CCE9431645EC}">
                        <a14:shadowObscured xmlns:a14="http://schemas.microsoft.com/office/drawing/2010/main"/>
                      </a:ext>
                    </a:extLst>
                  </pic:spPr>
                </pic:pic>
              </a:graphicData>
            </a:graphic>
          </wp:inline>
        </w:drawing>
      </w:r>
    </w:p>
    <w:p w14:paraId="218B1F65" w14:textId="1048DCB1" w:rsidR="00332773" w:rsidRPr="00442D1C" w:rsidRDefault="0049260E" w:rsidP="00B75403">
      <w:pPr>
        <w:pStyle w:val="Caption"/>
      </w:pPr>
      <w:bookmarkStart w:id="105" w:name="_Toc216797905"/>
      <w:r w:rsidRPr="00442D1C">
        <w:t xml:space="preserve">Supplementary Figure </w:t>
      </w:r>
      <w:r w:rsidRPr="00442D1C">
        <w:fldChar w:fldCharType="begin"/>
      </w:r>
      <w:r w:rsidRPr="00442D1C">
        <w:instrText>SEQ Figure \* ARABIC</w:instrText>
      </w:r>
      <w:r w:rsidRPr="00442D1C">
        <w:fldChar w:fldCharType="separate"/>
      </w:r>
      <w:r w:rsidR="00D44B78">
        <w:rPr>
          <w:noProof/>
        </w:rPr>
        <w:t>85</w:t>
      </w:r>
      <w:r w:rsidRPr="00442D1C">
        <w:fldChar w:fldCharType="end"/>
      </w:r>
      <w:r w:rsidRPr="00442D1C">
        <w:t xml:space="preserve">. Major amputations at 12 months for </w:t>
      </w:r>
      <w:r w:rsidR="00B143FB">
        <w:t>Eluvia™</w:t>
      </w:r>
      <w:r w:rsidRPr="00442D1C">
        <w:t>.</w:t>
      </w:r>
      <w:bookmarkEnd w:id="105"/>
      <w:r w:rsidRPr="00442D1C">
        <w:t xml:space="preserve"> </w:t>
      </w:r>
    </w:p>
    <w:p w14:paraId="34392B39" w14:textId="77777777" w:rsidR="008C2406" w:rsidRPr="00442D1C" w:rsidRDefault="008C2406" w:rsidP="00E87A81">
      <w:pPr>
        <w:pStyle w:val="NormalWeb"/>
        <w:keepNext/>
        <w:jc w:val="center"/>
      </w:pPr>
      <w:r w:rsidRPr="00442D1C">
        <w:rPr>
          <w:noProof/>
        </w:rPr>
        <w:lastRenderedPageBreak/>
        <w:drawing>
          <wp:inline distT="0" distB="0" distL="0" distR="0" wp14:anchorId="1BB814A8" wp14:editId="64D717CB">
            <wp:extent cx="5212800" cy="2452447"/>
            <wp:effectExtent l="0" t="0" r="6985" b="5080"/>
            <wp:docPr id="771040740" name="Picture 35" descr="A graph of events and proportion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103085" name="Picture 35" descr="A graph of events and proportions&#10;&#10;Description automatically generated with medium confidence"/>
                    <pic:cNvPicPr>
                      <a:picLocks noChangeAspect="1" noChangeArrowheads="1"/>
                    </pic:cNvPicPr>
                  </pic:nvPicPr>
                  <pic:blipFill rotWithShape="1">
                    <a:blip r:embed="rId99">
                      <a:extLst>
                        <a:ext uri="{28A0092B-C50C-407E-A947-70E740481C1C}">
                          <a14:useLocalDpi xmlns:a14="http://schemas.microsoft.com/office/drawing/2010/main" val="0"/>
                        </a:ext>
                      </a:extLst>
                    </a:blip>
                    <a:srcRect l="17841" t="20461" r="17996" b="11561"/>
                    <a:stretch>
                      <a:fillRect/>
                    </a:stretch>
                  </pic:blipFill>
                  <pic:spPr bwMode="auto">
                    <a:xfrm>
                      <a:off x="0" y="0"/>
                      <a:ext cx="5212800" cy="2452447"/>
                    </a:xfrm>
                    <a:prstGeom prst="rect">
                      <a:avLst/>
                    </a:prstGeom>
                    <a:noFill/>
                    <a:ln>
                      <a:noFill/>
                    </a:ln>
                    <a:extLst>
                      <a:ext uri="{53640926-AAD7-44D8-BBD7-CCE9431645EC}">
                        <a14:shadowObscured xmlns:a14="http://schemas.microsoft.com/office/drawing/2010/main"/>
                      </a:ext>
                    </a:extLst>
                  </pic:spPr>
                </pic:pic>
              </a:graphicData>
            </a:graphic>
          </wp:inline>
        </w:drawing>
      </w:r>
    </w:p>
    <w:p w14:paraId="674A3B95" w14:textId="1EAA7965" w:rsidR="008C2406" w:rsidRPr="00B75403" w:rsidRDefault="0049260E" w:rsidP="00B75403">
      <w:pPr>
        <w:pStyle w:val="Caption"/>
      </w:pPr>
      <w:bookmarkStart w:id="106" w:name="_Toc216797906"/>
      <w:r w:rsidRPr="00442D1C">
        <w:t xml:space="preserve">Supplementary Figure </w:t>
      </w:r>
      <w:r w:rsidRPr="00442D1C">
        <w:fldChar w:fldCharType="begin"/>
      </w:r>
      <w:r w:rsidRPr="00442D1C">
        <w:instrText>SEQ Figure \* ARABIC</w:instrText>
      </w:r>
      <w:r w:rsidRPr="00442D1C">
        <w:fldChar w:fldCharType="separate"/>
      </w:r>
      <w:r w:rsidR="00D44B78">
        <w:rPr>
          <w:noProof/>
        </w:rPr>
        <w:t>86</w:t>
      </w:r>
      <w:r w:rsidRPr="00442D1C">
        <w:fldChar w:fldCharType="end"/>
      </w:r>
      <w:r w:rsidRPr="00442D1C">
        <w:t xml:space="preserve">. Major amputations at 12 months for </w:t>
      </w:r>
      <w:proofErr w:type="spellStart"/>
      <w:r w:rsidR="00B143FB">
        <w:t>Zilver</w:t>
      </w:r>
      <w:proofErr w:type="spellEnd"/>
      <w:r w:rsidR="00B143FB">
        <w:t>® PTX®</w:t>
      </w:r>
      <w:r w:rsidRPr="00442D1C">
        <w:t>.</w:t>
      </w:r>
      <w:bookmarkEnd w:id="106"/>
    </w:p>
    <w:p w14:paraId="2110679F" w14:textId="77777777" w:rsidR="008C2406" w:rsidRPr="00B143FB" w:rsidRDefault="008C2406" w:rsidP="00E87A81">
      <w:pPr>
        <w:pStyle w:val="NormalWeb"/>
        <w:keepNext/>
        <w:jc w:val="center"/>
        <w:rPr>
          <w:lang w:val="fr-FR"/>
        </w:rPr>
      </w:pPr>
      <w:r w:rsidRPr="00442D1C">
        <w:rPr>
          <w:noProof/>
        </w:rPr>
        <w:drawing>
          <wp:inline distT="0" distB="0" distL="0" distR="0" wp14:anchorId="2EB33249" wp14:editId="4585F7E0">
            <wp:extent cx="5212800" cy="1504707"/>
            <wp:effectExtent l="0" t="0" r="6985" b="635"/>
            <wp:docPr id="1446359749" name="Picture 34" descr="A graph with numbers and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146924" name="Picture 34" descr="A graph with numbers and a line&#10;&#10;Description automatically generated"/>
                    <pic:cNvPicPr>
                      <a:picLocks noChangeAspect="1" noChangeArrowheads="1"/>
                    </pic:cNvPicPr>
                  </pic:nvPicPr>
                  <pic:blipFill rotWithShape="1">
                    <a:blip r:embed="rId100">
                      <a:extLst>
                        <a:ext uri="{28A0092B-C50C-407E-A947-70E740481C1C}">
                          <a14:useLocalDpi xmlns:a14="http://schemas.microsoft.com/office/drawing/2010/main" val="0"/>
                        </a:ext>
                      </a:extLst>
                    </a:blip>
                    <a:srcRect l="18399" t="24660" r="18091" b="11965"/>
                    <a:stretch>
                      <a:fillRect/>
                    </a:stretch>
                  </pic:blipFill>
                  <pic:spPr bwMode="auto">
                    <a:xfrm>
                      <a:off x="0" y="0"/>
                      <a:ext cx="5212800" cy="1504707"/>
                    </a:xfrm>
                    <a:prstGeom prst="rect">
                      <a:avLst/>
                    </a:prstGeom>
                    <a:noFill/>
                    <a:ln>
                      <a:noFill/>
                    </a:ln>
                    <a:extLst>
                      <a:ext uri="{53640926-AAD7-44D8-BBD7-CCE9431645EC}">
                        <a14:shadowObscured xmlns:a14="http://schemas.microsoft.com/office/drawing/2010/main"/>
                      </a:ext>
                    </a:extLst>
                  </pic:spPr>
                </pic:pic>
              </a:graphicData>
            </a:graphic>
          </wp:inline>
        </w:drawing>
      </w:r>
    </w:p>
    <w:p w14:paraId="52617104" w14:textId="564E39AB" w:rsidR="008C2406" w:rsidRPr="00973EB5" w:rsidRDefault="00CB4DE9" w:rsidP="00B75403">
      <w:pPr>
        <w:pStyle w:val="Caption"/>
        <w:rPr>
          <w:lang w:val="en-US"/>
        </w:rPr>
      </w:pPr>
      <w:bookmarkStart w:id="107" w:name="_Toc216797907"/>
      <w:r w:rsidRPr="00973EB5">
        <w:rPr>
          <w:lang w:val="en-US"/>
        </w:rPr>
        <w:t xml:space="preserve">Supplementary </w:t>
      </w:r>
      <w:r w:rsidR="0049260E" w:rsidRPr="00973EB5">
        <w:rPr>
          <w:lang w:val="en-US"/>
        </w:rPr>
        <w:t xml:space="preserve">Figure </w:t>
      </w:r>
      <w:r w:rsidRPr="00442D1C">
        <w:fldChar w:fldCharType="begin"/>
      </w:r>
      <w:r w:rsidRPr="00973EB5">
        <w:rPr>
          <w:lang w:val="en-US"/>
        </w:rPr>
        <w:instrText>SEQ Figure \* ARABIC</w:instrText>
      </w:r>
      <w:r w:rsidRPr="00442D1C">
        <w:fldChar w:fldCharType="separate"/>
      </w:r>
      <w:r w:rsidR="00D44B78">
        <w:rPr>
          <w:noProof/>
          <w:lang w:val="en-US"/>
        </w:rPr>
        <w:t>87</w:t>
      </w:r>
      <w:r w:rsidRPr="00442D1C">
        <w:fldChar w:fldCharType="end"/>
      </w:r>
      <w:r w:rsidRPr="00973EB5">
        <w:rPr>
          <w:lang w:val="en-US"/>
        </w:rPr>
        <w:t xml:space="preserve">. Major amputations at 12 months for </w:t>
      </w:r>
      <w:proofErr w:type="spellStart"/>
      <w:r w:rsidR="00B143FB" w:rsidRPr="00973EB5">
        <w:rPr>
          <w:lang w:val="en-US"/>
        </w:rPr>
        <w:t>Viabahn</w:t>
      </w:r>
      <w:proofErr w:type="spellEnd"/>
      <w:r w:rsidR="00B143FB" w:rsidRPr="00973EB5">
        <w:rPr>
          <w:lang w:val="en-US"/>
        </w:rPr>
        <w:t>®</w:t>
      </w:r>
      <w:r w:rsidRPr="00973EB5">
        <w:rPr>
          <w:lang w:val="en-US"/>
        </w:rPr>
        <w:t>.</w:t>
      </w:r>
      <w:bookmarkEnd w:id="107"/>
      <w:r w:rsidRPr="00973EB5">
        <w:rPr>
          <w:lang w:val="en-US"/>
        </w:rPr>
        <w:t xml:space="preserve"> </w:t>
      </w:r>
    </w:p>
    <w:p w14:paraId="5C910831" w14:textId="77777777" w:rsidR="008C2406" w:rsidRPr="00442D1C" w:rsidRDefault="008C2406" w:rsidP="00E45A79">
      <w:pPr>
        <w:pStyle w:val="NormalWeb"/>
        <w:keepNext/>
        <w:jc w:val="center"/>
      </w:pPr>
      <w:r w:rsidRPr="00442D1C">
        <w:rPr>
          <w:noProof/>
        </w:rPr>
        <w:lastRenderedPageBreak/>
        <w:drawing>
          <wp:inline distT="0" distB="0" distL="0" distR="0" wp14:anchorId="3E7CC8EC" wp14:editId="78107018">
            <wp:extent cx="5212800" cy="4553518"/>
            <wp:effectExtent l="0" t="0" r="6985" b="0"/>
            <wp:docPr id="1271130006"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130006" name="Picture 33"/>
                    <pic:cNvPicPr>
                      <a:picLocks noChangeAspect="1" noChangeArrowheads="1"/>
                    </pic:cNvPicPr>
                  </pic:nvPicPr>
                  <pic:blipFill rotWithShape="1">
                    <a:blip r:embed="rId101">
                      <a:extLst>
                        <a:ext uri="{28A0092B-C50C-407E-A947-70E740481C1C}">
                          <a14:useLocalDpi xmlns:a14="http://schemas.microsoft.com/office/drawing/2010/main" val="0"/>
                        </a:ext>
                      </a:extLst>
                    </a:blip>
                    <a:srcRect l="16124" t="17476" r="16466" b="10909"/>
                    <a:stretch>
                      <a:fillRect/>
                    </a:stretch>
                  </pic:blipFill>
                  <pic:spPr bwMode="auto">
                    <a:xfrm>
                      <a:off x="0" y="0"/>
                      <a:ext cx="5212800" cy="4553518"/>
                    </a:xfrm>
                    <a:prstGeom prst="rect">
                      <a:avLst/>
                    </a:prstGeom>
                    <a:noFill/>
                    <a:ln>
                      <a:noFill/>
                    </a:ln>
                    <a:extLst>
                      <a:ext uri="{53640926-AAD7-44D8-BBD7-CCE9431645EC}">
                        <a14:shadowObscured xmlns:a14="http://schemas.microsoft.com/office/drawing/2010/main"/>
                      </a:ext>
                    </a:extLst>
                  </pic:spPr>
                </pic:pic>
              </a:graphicData>
            </a:graphic>
          </wp:inline>
        </w:drawing>
      </w:r>
    </w:p>
    <w:p w14:paraId="42F4293A" w14:textId="2D141F67" w:rsidR="008C2406" w:rsidRPr="00442D1C" w:rsidRDefault="00CB4DE9" w:rsidP="00CB4DE9">
      <w:pPr>
        <w:pStyle w:val="Caption"/>
      </w:pPr>
      <w:bookmarkStart w:id="108" w:name="_Toc216797908"/>
      <w:r w:rsidRPr="00442D1C">
        <w:t xml:space="preserve">Supplementary Figure </w:t>
      </w:r>
      <w:r w:rsidRPr="00442D1C">
        <w:fldChar w:fldCharType="begin"/>
      </w:r>
      <w:r w:rsidRPr="00442D1C">
        <w:instrText>SEQ Figure \* ARABIC</w:instrText>
      </w:r>
      <w:r w:rsidRPr="00442D1C">
        <w:fldChar w:fldCharType="separate"/>
      </w:r>
      <w:r w:rsidR="00D44B78">
        <w:rPr>
          <w:noProof/>
        </w:rPr>
        <w:t>88</w:t>
      </w:r>
      <w:r w:rsidRPr="00442D1C">
        <w:fldChar w:fldCharType="end"/>
      </w:r>
      <w:r w:rsidRPr="00442D1C">
        <w:t xml:space="preserve">. Major amputations at 12 months for </w:t>
      </w:r>
      <w:r w:rsidR="00B143FB">
        <w:t>BMS</w:t>
      </w:r>
      <w:r w:rsidRPr="00442D1C">
        <w:t>.</w:t>
      </w:r>
      <w:bookmarkEnd w:id="108"/>
      <w:r w:rsidRPr="00442D1C">
        <w:t xml:space="preserve"> </w:t>
      </w:r>
    </w:p>
    <w:p w14:paraId="491D3657" w14:textId="77777777" w:rsidR="008C2406" w:rsidRPr="00442D1C" w:rsidRDefault="008C2406" w:rsidP="00E45A79">
      <w:pPr>
        <w:pStyle w:val="NormalWeb"/>
        <w:keepNext/>
        <w:jc w:val="center"/>
      </w:pPr>
      <w:r w:rsidRPr="00442D1C">
        <w:rPr>
          <w:noProof/>
        </w:rPr>
        <w:drawing>
          <wp:inline distT="0" distB="0" distL="0" distR="0" wp14:anchorId="0C5211FE" wp14:editId="26C1C038">
            <wp:extent cx="5212800" cy="1874673"/>
            <wp:effectExtent l="0" t="0" r="6985" b="0"/>
            <wp:docPr id="789202645"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202645" name="Picture 36"/>
                    <pic:cNvPicPr>
                      <a:picLocks noChangeAspect="1" noChangeArrowheads="1"/>
                    </pic:cNvPicPr>
                  </pic:nvPicPr>
                  <pic:blipFill rotWithShape="1">
                    <a:blip r:embed="rId102">
                      <a:extLst>
                        <a:ext uri="{28A0092B-C50C-407E-A947-70E740481C1C}">
                          <a14:useLocalDpi xmlns:a14="http://schemas.microsoft.com/office/drawing/2010/main" val="0"/>
                        </a:ext>
                      </a:extLst>
                    </a:blip>
                    <a:srcRect l="16782" t="21328" r="16598" b="6797"/>
                    <a:stretch>
                      <a:fillRect/>
                    </a:stretch>
                  </pic:blipFill>
                  <pic:spPr bwMode="auto">
                    <a:xfrm>
                      <a:off x="0" y="0"/>
                      <a:ext cx="5212800" cy="1874673"/>
                    </a:xfrm>
                    <a:prstGeom prst="rect">
                      <a:avLst/>
                    </a:prstGeom>
                    <a:noFill/>
                    <a:ln>
                      <a:noFill/>
                    </a:ln>
                    <a:extLst>
                      <a:ext uri="{53640926-AAD7-44D8-BBD7-CCE9431645EC}">
                        <a14:shadowObscured xmlns:a14="http://schemas.microsoft.com/office/drawing/2010/main"/>
                      </a:ext>
                    </a:extLst>
                  </pic:spPr>
                </pic:pic>
              </a:graphicData>
            </a:graphic>
          </wp:inline>
        </w:drawing>
      </w:r>
    </w:p>
    <w:p w14:paraId="481A491F" w14:textId="7B15DDA4" w:rsidR="00015495" w:rsidRPr="00442D1C" w:rsidRDefault="00CB4DE9" w:rsidP="00CB4DE9">
      <w:pPr>
        <w:pStyle w:val="Caption"/>
      </w:pPr>
      <w:bookmarkStart w:id="109" w:name="_Toc216797909"/>
      <w:r w:rsidRPr="00442D1C">
        <w:t xml:space="preserve">Supplementary Figure </w:t>
      </w:r>
      <w:r w:rsidRPr="00442D1C">
        <w:fldChar w:fldCharType="begin"/>
      </w:r>
      <w:r w:rsidRPr="00442D1C">
        <w:instrText>SEQ Figure \* ARABIC</w:instrText>
      </w:r>
      <w:r w:rsidRPr="00442D1C">
        <w:fldChar w:fldCharType="separate"/>
      </w:r>
      <w:r w:rsidR="00D44B78">
        <w:rPr>
          <w:noProof/>
        </w:rPr>
        <w:t>89</w:t>
      </w:r>
      <w:r w:rsidRPr="00442D1C">
        <w:fldChar w:fldCharType="end"/>
      </w:r>
      <w:r w:rsidRPr="00442D1C">
        <w:t xml:space="preserve">. Major amputations at 24 months for </w:t>
      </w:r>
      <w:r w:rsidR="00B143FB">
        <w:t>Eluvia™</w:t>
      </w:r>
      <w:r w:rsidRPr="00442D1C">
        <w:t>.</w:t>
      </w:r>
      <w:bookmarkEnd w:id="109"/>
    </w:p>
    <w:p w14:paraId="00BA7E60" w14:textId="75093ECA" w:rsidR="008C2406" w:rsidRPr="00442D1C" w:rsidRDefault="008C2406" w:rsidP="00941E0A">
      <w:pPr>
        <w:pStyle w:val="Caption"/>
        <w:ind w:left="0" w:firstLine="0"/>
      </w:pPr>
    </w:p>
    <w:p w14:paraId="3E9C63DE" w14:textId="77777777" w:rsidR="008C2406" w:rsidRPr="00442D1C" w:rsidRDefault="008C2406" w:rsidP="00E45A79">
      <w:pPr>
        <w:pStyle w:val="NormalWeb"/>
        <w:keepNext/>
        <w:jc w:val="center"/>
      </w:pPr>
      <w:r w:rsidRPr="00442D1C">
        <w:rPr>
          <w:noProof/>
        </w:rPr>
        <w:lastRenderedPageBreak/>
        <w:drawing>
          <wp:inline distT="0" distB="0" distL="0" distR="0" wp14:anchorId="7549E149" wp14:editId="356A7CAE">
            <wp:extent cx="5212800" cy="2297735"/>
            <wp:effectExtent l="0" t="0" r="6985" b="7620"/>
            <wp:docPr id="514948222" name="Picture 39" descr="A graph of events and measuremen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534954" name="Picture 39" descr="A graph of events and measurements&#10;&#10;Description automatically generated with medium confidence"/>
                    <pic:cNvPicPr>
                      <a:picLocks noChangeAspect="1" noChangeArrowheads="1"/>
                    </pic:cNvPicPr>
                  </pic:nvPicPr>
                  <pic:blipFill rotWithShape="1">
                    <a:blip r:embed="rId103">
                      <a:extLst>
                        <a:ext uri="{28A0092B-C50C-407E-A947-70E740481C1C}">
                          <a14:useLocalDpi xmlns:a14="http://schemas.microsoft.com/office/drawing/2010/main" val="0"/>
                        </a:ext>
                      </a:extLst>
                    </a:blip>
                    <a:srcRect l="19620" t="21863" r="18416" b="9847"/>
                    <a:stretch>
                      <a:fillRect/>
                    </a:stretch>
                  </pic:blipFill>
                  <pic:spPr bwMode="auto">
                    <a:xfrm>
                      <a:off x="0" y="0"/>
                      <a:ext cx="5212800" cy="2297735"/>
                    </a:xfrm>
                    <a:prstGeom prst="rect">
                      <a:avLst/>
                    </a:prstGeom>
                    <a:noFill/>
                    <a:ln>
                      <a:noFill/>
                    </a:ln>
                    <a:extLst>
                      <a:ext uri="{53640926-AAD7-44D8-BBD7-CCE9431645EC}">
                        <a14:shadowObscured xmlns:a14="http://schemas.microsoft.com/office/drawing/2010/main"/>
                      </a:ext>
                    </a:extLst>
                  </pic:spPr>
                </pic:pic>
              </a:graphicData>
            </a:graphic>
          </wp:inline>
        </w:drawing>
      </w:r>
    </w:p>
    <w:p w14:paraId="7ED62221" w14:textId="71C4C8D3" w:rsidR="00015495" w:rsidRPr="00442D1C" w:rsidRDefault="00CB4DE9" w:rsidP="00941E0A">
      <w:pPr>
        <w:pStyle w:val="Caption"/>
      </w:pPr>
      <w:bookmarkStart w:id="110" w:name="_Toc216797910"/>
      <w:r w:rsidRPr="00442D1C">
        <w:t xml:space="preserve">Supplementary Figure </w:t>
      </w:r>
      <w:r w:rsidRPr="00442D1C">
        <w:fldChar w:fldCharType="begin"/>
      </w:r>
      <w:r w:rsidRPr="00442D1C">
        <w:instrText>SEQ Figure \* ARABIC</w:instrText>
      </w:r>
      <w:r w:rsidRPr="00442D1C">
        <w:fldChar w:fldCharType="separate"/>
      </w:r>
      <w:r w:rsidR="00D44B78">
        <w:rPr>
          <w:noProof/>
        </w:rPr>
        <w:t>90</w:t>
      </w:r>
      <w:r w:rsidRPr="00442D1C">
        <w:fldChar w:fldCharType="end"/>
      </w:r>
      <w:r w:rsidRPr="00442D1C">
        <w:t xml:space="preserve">. Major amputations at 24 months for </w:t>
      </w:r>
      <w:proofErr w:type="spellStart"/>
      <w:r w:rsidR="00B143FB">
        <w:t>Zilver</w:t>
      </w:r>
      <w:proofErr w:type="spellEnd"/>
      <w:r w:rsidR="00B143FB">
        <w:t>® PTX®</w:t>
      </w:r>
      <w:r w:rsidRPr="00442D1C">
        <w:t>.</w:t>
      </w:r>
      <w:bookmarkEnd w:id="110"/>
    </w:p>
    <w:p w14:paraId="10B00605" w14:textId="77E8527B" w:rsidR="008C2406" w:rsidRPr="00442D1C" w:rsidRDefault="008C2406" w:rsidP="00CB4DE9">
      <w:pPr>
        <w:pStyle w:val="Caption"/>
      </w:pPr>
    </w:p>
    <w:p w14:paraId="756ABA87" w14:textId="77777777" w:rsidR="008C2406" w:rsidRPr="00442D1C" w:rsidRDefault="008C2406" w:rsidP="00E45A79">
      <w:pPr>
        <w:pStyle w:val="NormalWeb"/>
        <w:keepNext/>
        <w:jc w:val="center"/>
      </w:pPr>
      <w:r w:rsidRPr="00442D1C">
        <w:rPr>
          <w:noProof/>
        </w:rPr>
        <w:drawing>
          <wp:inline distT="0" distB="0" distL="0" distR="0" wp14:anchorId="7E9146DE" wp14:editId="6BFCAD91">
            <wp:extent cx="5212800" cy="1673289"/>
            <wp:effectExtent l="0" t="0" r="6985" b="3175"/>
            <wp:docPr id="1058329903" name="Picture 38" descr="A graph of events and a graph of even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342505" name="Picture 38" descr="A graph of events and a graph of events&#10;&#10;Description automatically generated with medium confidence"/>
                    <pic:cNvPicPr>
                      <a:picLocks noChangeAspect="1" noChangeArrowheads="1"/>
                    </pic:cNvPicPr>
                  </pic:nvPicPr>
                  <pic:blipFill rotWithShape="1">
                    <a:blip r:embed="rId104">
                      <a:extLst>
                        <a:ext uri="{28A0092B-C50C-407E-A947-70E740481C1C}">
                          <a14:useLocalDpi xmlns:a14="http://schemas.microsoft.com/office/drawing/2010/main" val="0"/>
                        </a:ext>
                      </a:extLst>
                    </a:blip>
                    <a:srcRect l="18618" t="24520" r="19099" b="11147"/>
                    <a:stretch>
                      <a:fillRect/>
                    </a:stretch>
                  </pic:blipFill>
                  <pic:spPr bwMode="auto">
                    <a:xfrm>
                      <a:off x="0" y="0"/>
                      <a:ext cx="5212800" cy="1673289"/>
                    </a:xfrm>
                    <a:prstGeom prst="rect">
                      <a:avLst/>
                    </a:prstGeom>
                    <a:noFill/>
                    <a:ln>
                      <a:noFill/>
                    </a:ln>
                    <a:extLst>
                      <a:ext uri="{53640926-AAD7-44D8-BBD7-CCE9431645EC}">
                        <a14:shadowObscured xmlns:a14="http://schemas.microsoft.com/office/drawing/2010/main"/>
                      </a:ext>
                    </a:extLst>
                  </pic:spPr>
                </pic:pic>
              </a:graphicData>
            </a:graphic>
          </wp:inline>
        </w:drawing>
      </w:r>
    </w:p>
    <w:p w14:paraId="2898D5B1" w14:textId="07B39AD5" w:rsidR="00015495" w:rsidRPr="00442D1C" w:rsidRDefault="00CB4DE9" w:rsidP="00E45A79">
      <w:pPr>
        <w:pStyle w:val="Caption"/>
      </w:pPr>
      <w:bookmarkStart w:id="111" w:name="_Toc216797911"/>
      <w:r w:rsidRPr="00442D1C">
        <w:t xml:space="preserve">Supplementary Figure </w:t>
      </w:r>
      <w:r w:rsidRPr="00442D1C">
        <w:fldChar w:fldCharType="begin"/>
      </w:r>
      <w:r w:rsidRPr="00442D1C">
        <w:instrText>SEQ Figure \* ARABIC</w:instrText>
      </w:r>
      <w:r w:rsidRPr="00442D1C">
        <w:fldChar w:fldCharType="separate"/>
      </w:r>
      <w:r w:rsidR="00D44B78">
        <w:rPr>
          <w:noProof/>
        </w:rPr>
        <w:t>91</w:t>
      </w:r>
      <w:r w:rsidRPr="00442D1C">
        <w:fldChar w:fldCharType="end"/>
      </w:r>
      <w:r w:rsidRPr="00442D1C">
        <w:t xml:space="preserve">. Major amputations at 24 months for </w:t>
      </w:r>
      <w:proofErr w:type="spellStart"/>
      <w:r w:rsidR="00B143FB">
        <w:t>Viabahn</w:t>
      </w:r>
      <w:proofErr w:type="spellEnd"/>
      <w:r w:rsidRPr="00442D1C">
        <w:t>.</w:t>
      </w:r>
      <w:bookmarkEnd w:id="111"/>
      <w:r w:rsidRPr="00442D1C">
        <w:t xml:space="preserve"> </w:t>
      </w:r>
    </w:p>
    <w:p w14:paraId="14F1193C" w14:textId="77777777" w:rsidR="008C2406" w:rsidRPr="00442D1C" w:rsidRDefault="008C2406" w:rsidP="00E45A79">
      <w:pPr>
        <w:pStyle w:val="NormalWeb"/>
        <w:keepNext/>
        <w:jc w:val="center"/>
      </w:pPr>
      <w:r w:rsidRPr="00442D1C">
        <w:rPr>
          <w:noProof/>
        </w:rPr>
        <w:drawing>
          <wp:inline distT="0" distB="0" distL="0" distR="0" wp14:anchorId="34D1FB5C" wp14:editId="4AE8ABDC">
            <wp:extent cx="5191444" cy="3143250"/>
            <wp:effectExtent l="0" t="0" r="9525" b="0"/>
            <wp:docPr id="1278029051" name="Picture 37" descr="A graph of events and even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628627" name="Picture 37" descr="A graph of events and events&#10;&#10;Description automatically generated with medium confidence"/>
                    <pic:cNvPicPr>
                      <a:picLocks noChangeAspect="1" noChangeArrowheads="1"/>
                    </pic:cNvPicPr>
                  </pic:nvPicPr>
                  <pic:blipFill rotWithShape="1">
                    <a:blip r:embed="rId105">
                      <a:extLst>
                        <a:ext uri="{28A0092B-C50C-407E-A947-70E740481C1C}">
                          <a14:useLocalDpi xmlns:a14="http://schemas.microsoft.com/office/drawing/2010/main" val="0"/>
                        </a:ext>
                      </a:extLst>
                    </a:blip>
                    <a:srcRect l="18953" t="19039" r="18203" b="12520"/>
                    <a:stretch>
                      <a:fillRect/>
                    </a:stretch>
                  </pic:blipFill>
                  <pic:spPr bwMode="auto">
                    <a:xfrm>
                      <a:off x="0" y="0"/>
                      <a:ext cx="5216174" cy="3158223"/>
                    </a:xfrm>
                    <a:prstGeom prst="rect">
                      <a:avLst/>
                    </a:prstGeom>
                    <a:noFill/>
                    <a:ln>
                      <a:noFill/>
                    </a:ln>
                    <a:extLst>
                      <a:ext uri="{53640926-AAD7-44D8-BBD7-CCE9431645EC}">
                        <a14:shadowObscured xmlns:a14="http://schemas.microsoft.com/office/drawing/2010/main"/>
                      </a:ext>
                    </a:extLst>
                  </pic:spPr>
                </pic:pic>
              </a:graphicData>
            </a:graphic>
          </wp:inline>
        </w:drawing>
      </w:r>
    </w:p>
    <w:p w14:paraId="5EE3580B" w14:textId="41E3A8AC" w:rsidR="00015495" w:rsidRPr="00442D1C" w:rsidRDefault="00CB4DE9" w:rsidP="00941E0A">
      <w:pPr>
        <w:pStyle w:val="Caption"/>
      </w:pPr>
      <w:bookmarkStart w:id="112" w:name="_Toc216797912"/>
      <w:r w:rsidRPr="00442D1C">
        <w:t xml:space="preserve">Supplementary Figure </w:t>
      </w:r>
      <w:r w:rsidRPr="00442D1C">
        <w:fldChar w:fldCharType="begin"/>
      </w:r>
      <w:r w:rsidRPr="00442D1C">
        <w:instrText>SEQ Figure \* ARABIC</w:instrText>
      </w:r>
      <w:r w:rsidRPr="00442D1C">
        <w:fldChar w:fldCharType="separate"/>
      </w:r>
      <w:r w:rsidR="00D44B78">
        <w:rPr>
          <w:noProof/>
        </w:rPr>
        <w:t>92</w:t>
      </w:r>
      <w:r w:rsidRPr="00442D1C">
        <w:fldChar w:fldCharType="end"/>
      </w:r>
      <w:r w:rsidRPr="00442D1C">
        <w:t xml:space="preserve">. Major amputations at 24 months for </w:t>
      </w:r>
      <w:r w:rsidR="00B143FB">
        <w:t>BMS</w:t>
      </w:r>
      <w:r w:rsidRPr="00442D1C">
        <w:t>.</w:t>
      </w:r>
      <w:bookmarkEnd w:id="112"/>
      <w:r w:rsidRPr="00442D1C">
        <w:t xml:space="preserve"> </w:t>
      </w:r>
    </w:p>
    <w:p w14:paraId="43E8E71E" w14:textId="77777777" w:rsidR="008C2406" w:rsidRPr="00442D1C" w:rsidRDefault="008C2406" w:rsidP="008C2406"/>
    <w:p w14:paraId="2DEF8423" w14:textId="77777777" w:rsidR="008C2406" w:rsidRPr="00442D1C" w:rsidRDefault="008C2406" w:rsidP="00C537B9">
      <w:pPr>
        <w:pStyle w:val="NormalWeb"/>
        <w:keepNext/>
        <w:jc w:val="center"/>
      </w:pPr>
      <w:r w:rsidRPr="00442D1C">
        <w:rPr>
          <w:noProof/>
        </w:rPr>
        <w:drawing>
          <wp:inline distT="0" distB="0" distL="0" distR="0" wp14:anchorId="28D8EBE8" wp14:editId="453AAEC5">
            <wp:extent cx="5212800" cy="1513395"/>
            <wp:effectExtent l="0" t="0" r="6985" b="0"/>
            <wp:docPr id="709430677" name="Picture 40" descr="A graph of events and even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156061" name="Picture 40" descr="A graph of events and events&#10;&#10;Description automatically generated with medium confidence"/>
                    <pic:cNvPicPr>
                      <a:picLocks noChangeAspect="1" noChangeArrowheads="1"/>
                    </pic:cNvPicPr>
                  </pic:nvPicPr>
                  <pic:blipFill rotWithShape="1">
                    <a:blip r:embed="rId106">
                      <a:extLst>
                        <a:ext uri="{28A0092B-C50C-407E-A947-70E740481C1C}">
                          <a14:useLocalDpi xmlns:a14="http://schemas.microsoft.com/office/drawing/2010/main" val="0"/>
                        </a:ext>
                      </a:extLst>
                    </a:blip>
                    <a:srcRect l="19170" t="24807" r="18998" b="13138"/>
                    <a:stretch>
                      <a:fillRect/>
                    </a:stretch>
                  </pic:blipFill>
                  <pic:spPr bwMode="auto">
                    <a:xfrm>
                      <a:off x="0" y="0"/>
                      <a:ext cx="5212800" cy="1513395"/>
                    </a:xfrm>
                    <a:prstGeom prst="rect">
                      <a:avLst/>
                    </a:prstGeom>
                    <a:noFill/>
                    <a:ln>
                      <a:noFill/>
                    </a:ln>
                    <a:extLst>
                      <a:ext uri="{53640926-AAD7-44D8-BBD7-CCE9431645EC}">
                        <a14:shadowObscured xmlns:a14="http://schemas.microsoft.com/office/drawing/2010/main"/>
                      </a:ext>
                    </a:extLst>
                  </pic:spPr>
                </pic:pic>
              </a:graphicData>
            </a:graphic>
          </wp:inline>
        </w:drawing>
      </w:r>
    </w:p>
    <w:p w14:paraId="7C0483D8" w14:textId="4BB74B57" w:rsidR="00015495" w:rsidRPr="00442D1C" w:rsidRDefault="00141DF7" w:rsidP="00941E0A">
      <w:pPr>
        <w:pStyle w:val="Caption"/>
      </w:pPr>
      <w:bookmarkStart w:id="113" w:name="_Toc216797913"/>
      <w:r w:rsidRPr="00442D1C">
        <w:t xml:space="preserve">Supplementary Figure </w:t>
      </w:r>
      <w:r w:rsidRPr="00442D1C">
        <w:fldChar w:fldCharType="begin"/>
      </w:r>
      <w:r w:rsidRPr="00442D1C">
        <w:instrText>SEQ Figure \* ARABIC</w:instrText>
      </w:r>
      <w:r w:rsidRPr="00442D1C">
        <w:fldChar w:fldCharType="separate"/>
      </w:r>
      <w:r w:rsidR="00D44B78">
        <w:rPr>
          <w:noProof/>
        </w:rPr>
        <w:t>93</w:t>
      </w:r>
      <w:r w:rsidRPr="00442D1C">
        <w:fldChar w:fldCharType="end"/>
      </w:r>
      <w:r w:rsidRPr="00442D1C">
        <w:t xml:space="preserve">. Stent fractures at 12 months for </w:t>
      </w:r>
      <w:r w:rsidR="00B143FB">
        <w:t>Eluvia™</w:t>
      </w:r>
      <w:r w:rsidRPr="00442D1C">
        <w:t>.</w:t>
      </w:r>
      <w:bookmarkEnd w:id="113"/>
      <w:r w:rsidRPr="00442D1C">
        <w:t xml:space="preserve"> </w:t>
      </w:r>
    </w:p>
    <w:p w14:paraId="6E2048E7" w14:textId="77777777" w:rsidR="008C2406" w:rsidRPr="00442D1C" w:rsidRDefault="008C2406" w:rsidP="00C537B9">
      <w:pPr>
        <w:pStyle w:val="NormalWeb"/>
        <w:keepNext/>
        <w:jc w:val="center"/>
      </w:pPr>
      <w:r w:rsidRPr="00442D1C">
        <w:rPr>
          <w:noProof/>
        </w:rPr>
        <w:drawing>
          <wp:inline distT="0" distB="0" distL="0" distR="0" wp14:anchorId="168DC35F" wp14:editId="46DF4D61">
            <wp:extent cx="5212800" cy="1936577"/>
            <wp:effectExtent l="0" t="0" r="6985" b="6985"/>
            <wp:docPr id="2011701654" name="Picture 43" descr="A graph of events and even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167463" name="Picture 43" descr="A graph of events and events&#10;&#10;Description automatically generated with medium confidence"/>
                    <pic:cNvPicPr>
                      <a:picLocks noChangeAspect="1" noChangeArrowheads="1"/>
                    </pic:cNvPicPr>
                  </pic:nvPicPr>
                  <pic:blipFill rotWithShape="1">
                    <a:blip r:embed="rId107">
                      <a:extLst>
                        <a:ext uri="{28A0092B-C50C-407E-A947-70E740481C1C}">
                          <a14:useLocalDpi xmlns:a14="http://schemas.microsoft.com/office/drawing/2010/main" val="0"/>
                        </a:ext>
                      </a:extLst>
                    </a:blip>
                    <a:srcRect l="18837" t="22267" r="18560" b="7968"/>
                    <a:stretch>
                      <a:fillRect/>
                    </a:stretch>
                  </pic:blipFill>
                  <pic:spPr bwMode="auto">
                    <a:xfrm>
                      <a:off x="0" y="0"/>
                      <a:ext cx="5212800" cy="1936577"/>
                    </a:xfrm>
                    <a:prstGeom prst="rect">
                      <a:avLst/>
                    </a:prstGeom>
                    <a:noFill/>
                    <a:ln>
                      <a:noFill/>
                    </a:ln>
                    <a:extLst>
                      <a:ext uri="{53640926-AAD7-44D8-BBD7-CCE9431645EC}">
                        <a14:shadowObscured xmlns:a14="http://schemas.microsoft.com/office/drawing/2010/main"/>
                      </a:ext>
                    </a:extLst>
                  </pic:spPr>
                </pic:pic>
              </a:graphicData>
            </a:graphic>
          </wp:inline>
        </w:drawing>
      </w:r>
    </w:p>
    <w:p w14:paraId="43377C9B" w14:textId="40F16E22" w:rsidR="00802507" w:rsidRPr="00442D1C" w:rsidRDefault="00141DF7" w:rsidP="00941E0A">
      <w:pPr>
        <w:pStyle w:val="Caption"/>
      </w:pPr>
      <w:bookmarkStart w:id="114" w:name="_Toc216797914"/>
      <w:r w:rsidRPr="00442D1C">
        <w:t xml:space="preserve">Supplementary Figure </w:t>
      </w:r>
      <w:r w:rsidRPr="00442D1C">
        <w:fldChar w:fldCharType="begin"/>
      </w:r>
      <w:r w:rsidRPr="00442D1C">
        <w:instrText>SEQ Figure \* ARABIC</w:instrText>
      </w:r>
      <w:r w:rsidRPr="00442D1C">
        <w:fldChar w:fldCharType="separate"/>
      </w:r>
      <w:r w:rsidR="00D44B78">
        <w:rPr>
          <w:noProof/>
        </w:rPr>
        <w:t>94</w:t>
      </w:r>
      <w:r w:rsidRPr="00442D1C">
        <w:fldChar w:fldCharType="end"/>
      </w:r>
      <w:r w:rsidRPr="00442D1C">
        <w:t xml:space="preserve">. Stent fractures at 12 months for </w:t>
      </w:r>
      <w:proofErr w:type="spellStart"/>
      <w:r w:rsidR="00B143FB">
        <w:t>Zilver</w:t>
      </w:r>
      <w:proofErr w:type="spellEnd"/>
      <w:r w:rsidR="00B143FB">
        <w:t>® PTX®</w:t>
      </w:r>
      <w:r w:rsidRPr="00442D1C">
        <w:t>.</w:t>
      </w:r>
      <w:bookmarkEnd w:id="114"/>
      <w:r w:rsidRPr="00442D1C">
        <w:t xml:space="preserve"> </w:t>
      </w:r>
    </w:p>
    <w:p w14:paraId="0C6D1D66" w14:textId="77777777" w:rsidR="008C2406" w:rsidRPr="00442D1C" w:rsidRDefault="008C2406" w:rsidP="003E6867"/>
    <w:p w14:paraId="0ED123B2" w14:textId="77777777" w:rsidR="008C2406" w:rsidRPr="00442D1C" w:rsidRDefault="008C2406" w:rsidP="00C537B9">
      <w:pPr>
        <w:pStyle w:val="NormalWeb"/>
        <w:keepNext/>
        <w:jc w:val="center"/>
      </w:pPr>
      <w:r w:rsidRPr="00442D1C">
        <w:rPr>
          <w:noProof/>
        </w:rPr>
        <w:lastRenderedPageBreak/>
        <w:drawing>
          <wp:inline distT="0" distB="0" distL="0" distR="0" wp14:anchorId="51278DA6" wp14:editId="2AC108D5">
            <wp:extent cx="5212800" cy="1419196"/>
            <wp:effectExtent l="0" t="0" r="6985" b="0"/>
            <wp:docPr id="563990570" name="Picture 42" descr="A graph with numbers and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990570" name="Picture 42" descr="A graph with numbers and a line&#10;&#10;Description automatically generated"/>
                    <pic:cNvPicPr>
                      <a:picLocks noChangeAspect="1" noChangeArrowheads="1"/>
                    </pic:cNvPicPr>
                  </pic:nvPicPr>
                  <pic:blipFill rotWithShape="1">
                    <a:blip r:embed="rId108">
                      <a:extLst>
                        <a:ext uri="{28A0092B-C50C-407E-A947-70E740481C1C}">
                          <a14:useLocalDpi xmlns:a14="http://schemas.microsoft.com/office/drawing/2010/main" val="0"/>
                        </a:ext>
                      </a:extLst>
                    </a:blip>
                    <a:srcRect l="19062" t="26369" r="19430" b="10838"/>
                    <a:stretch>
                      <a:fillRect/>
                    </a:stretch>
                  </pic:blipFill>
                  <pic:spPr bwMode="auto">
                    <a:xfrm>
                      <a:off x="0" y="0"/>
                      <a:ext cx="5212800" cy="1419196"/>
                    </a:xfrm>
                    <a:prstGeom prst="rect">
                      <a:avLst/>
                    </a:prstGeom>
                    <a:noFill/>
                    <a:ln>
                      <a:noFill/>
                    </a:ln>
                    <a:extLst>
                      <a:ext uri="{53640926-AAD7-44D8-BBD7-CCE9431645EC}">
                        <a14:shadowObscured xmlns:a14="http://schemas.microsoft.com/office/drawing/2010/main"/>
                      </a:ext>
                    </a:extLst>
                  </pic:spPr>
                </pic:pic>
              </a:graphicData>
            </a:graphic>
          </wp:inline>
        </w:drawing>
      </w:r>
    </w:p>
    <w:p w14:paraId="33DA3EA7" w14:textId="248A7C4D" w:rsidR="00802507" w:rsidRPr="00442D1C" w:rsidRDefault="00141DF7" w:rsidP="00941E0A">
      <w:pPr>
        <w:pStyle w:val="Caption"/>
      </w:pPr>
      <w:bookmarkStart w:id="115" w:name="_Toc216797915"/>
      <w:r w:rsidRPr="00442D1C">
        <w:t xml:space="preserve">Supplementary Figure </w:t>
      </w:r>
      <w:r w:rsidRPr="00442D1C">
        <w:fldChar w:fldCharType="begin"/>
      </w:r>
      <w:r w:rsidRPr="00442D1C">
        <w:instrText>SEQ Figure \* ARABIC</w:instrText>
      </w:r>
      <w:r w:rsidRPr="00442D1C">
        <w:fldChar w:fldCharType="separate"/>
      </w:r>
      <w:r w:rsidR="00D44B78">
        <w:rPr>
          <w:noProof/>
        </w:rPr>
        <w:t>95</w:t>
      </w:r>
      <w:r w:rsidRPr="00442D1C">
        <w:fldChar w:fldCharType="end"/>
      </w:r>
      <w:r w:rsidRPr="00442D1C">
        <w:t xml:space="preserve">. Stent fractures at 12 months for </w:t>
      </w:r>
      <w:proofErr w:type="spellStart"/>
      <w:r w:rsidR="00B143FB">
        <w:t>Viabahn</w:t>
      </w:r>
      <w:proofErr w:type="spellEnd"/>
      <w:r w:rsidRPr="00442D1C">
        <w:t>.</w:t>
      </w:r>
      <w:bookmarkEnd w:id="115"/>
    </w:p>
    <w:p w14:paraId="08530A55" w14:textId="573C52E5" w:rsidR="008C2406" w:rsidRPr="00442D1C" w:rsidRDefault="00141DF7" w:rsidP="00141DF7">
      <w:pPr>
        <w:pStyle w:val="Caption"/>
      </w:pPr>
      <w:r w:rsidRPr="00442D1C">
        <w:t xml:space="preserve"> </w:t>
      </w:r>
    </w:p>
    <w:p w14:paraId="05FA90D7" w14:textId="77777777" w:rsidR="008C2406" w:rsidRPr="00442D1C" w:rsidRDefault="008C2406" w:rsidP="00C537B9">
      <w:pPr>
        <w:pStyle w:val="NormalWeb"/>
        <w:keepNext/>
        <w:jc w:val="center"/>
      </w:pPr>
      <w:r w:rsidRPr="00442D1C">
        <w:rPr>
          <w:noProof/>
        </w:rPr>
        <w:drawing>
          <wp:inline distT="0" distB="0" distL="0" distR="0" wp14:anchorId="2E4D7257" wp14:editId="641F375D">
            <wp:extent cx="5212800" cy="4955377"/>
            <wp:effectExtent l="0" t="0" r="6985" b="0"/>
            <wp:docPr id="538608461" name="Picture 41" descr="A graph with numbers and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970778" name="Picture 41" descr="A graph with numbers and a line&#10;&#10;Description automatically generated"/>
                    <pic:cNvPicPr>
                      <a:picLocks noChangeAspect="1" noChangeArrowheads="1"/>
                    </pic:cNvPicPr>
                  </pic:nvPicPr>
                  <pic:blipFill rotWithShape="1">
                    <a:blip r:embed="rId109">
                      <a:extLst>
                        <a:ext uri="{28A0092B-C50C-407E-A947-70E740481C1C}">
                          <a14:useLocalDpi xmlns:a14="http://schemas.microsoft.com/office/drawing/2010/main" val="0"/>
                        </a:ext>
                      </a:extLst>
                    </a:blip>
                    <a:srcRect l="17951" t="17739" r="19221" b="13351"/>
                    <a:stretch>
                      <a:fillRect/>
                    </a:stretch>
                  </pic:blipFill>
                  <pic:spPr bwMode="auto">
                    <a:xfrm>
                      <a:off x="0" y="0"/>
                      <a:ext cx="5212800" cy="4955377"/>
                    </a:xfrm>
                    <a:prstGeom prst="rect">
                      <a:avLst/>
                    </a:prstGeom>
                    <a:noFill/>
                    <a:ln>
                      <a:noFill/>
                    </a:ln>
                    <a:extLst>
                      <a:ext uri="{53640926-AAD7-44D8-BBD7-CCE9431645EC}">
                        <a14:shadowObscured xmlns:a14="http://schemas.microsoft.com/office/drawing/2010/main"/>
                      </a:ext>
                    </a:extLst>
                  </pic:spPr>
                </pic:pic>
              </a:graphicData>
            </a:graphic>
          </wp:inline>
        </w:drawing>
      </w:r>
    </w:p>
    <w:p w14:paraId="6407EAF8" w14:textId="0FB994BB" w:rsidR="00802507" w:rsidRPr="00442D1C" w:rsidRDefault="00141DF7" w:rsidP="00941E0A">
      <w:pPr>
        <w:pStyle w:val="Caption"/>
      </w:pPr>
      <w:bookmarkStart w:id="116" w:name="_Toc216797916"/>
      <w:r w:rsidRPr="00442D1C">
        <w:t xml:space="preserve">Supplementary Figure </w:t>
      </w:r>
      <w:r w:rsidRPr="00442D1C">
        <w:fldChar w:fldCharType="begin"/>
      </w:r>
      <w:r w:rsidRPr="00442D1C">
        <w:instrText>SEQ Figure \* ARABIC</w:instrText>
      </w:r>
      <w:r w:rsidRPr="00442D1C">
        <w:fldChar w:fldCharType="separate"/>
      </w:r>
      <w:r w:rsidR="00D44B78">
        <w:rPr>
          <w:noProof/>
        </w:rPr>
        <w:t>96</w:t>
      </w:r>
      <w:r w:rsidRPr="00442D1C">
        <w:fldChar w:fldCharType="end"/>
      </w:r>
      <w:r w:rsidRPr="00442D1C">
        <w:t xml:space="preserve">. Stent fractures at 12 months for </w:t>
      </w:r>
      <w:r w:rsidR="00B143FB">
        <w:t>BMS</w:t>
      </w:r>
      <w:r w:rsidRPr="00442D1C">
        <w:t>.</w:t>
      </w:r>
      <w:bookmarkEnd w:id="116"/>
      <w:r w:rsidRPr="00442D1C">
        <w:t xml:space="preserve"> </w:t>
      </w:r>
    </w:p>
    <w:p w14:paraId="201BC2AB" w14:textId="77777777" w:rsidR="00802507" w:rsidRPr="00442D1C" w:rsidRDefault="00802507" w:rsidP="00802507"/>
    <w:p w14:paraId="04339080" w14:textId="77777777" w:rsidR="008C2406" w:rsidRPr="00442D1C" w:rsidRDefault="008C2406" w:rsidP="00C537B9">
      <w:pPr>
        <w:pStyle w:val="NormalWeb"/>
        <w:keepNext/>
        <w:jc w:val="center"/>
      </w:pPr>
      <w:r w:rsidRPr="00442D1C">
        <w:rPr>
          <w:noProof/>
        </w:rPr>
        <w:lastRenderedPageBreak/>
        <w:drawing>
          <wp:inline distT="0" distB="0" distL="0" distR="0" wp14:anchorId="60106D04" wp14:editId="7A32E11B">
            <wp:extent cx="5212800" cy="1496128"/>
            <wp:effectExtent l="0" t="0" r="6985" b="8890"/>
            <wp:docPr id="1315354360" name="Picture 45" descr="A graph of events and eve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495221" name="Picture 45" descr="A graph of events and events&#10;&#10;Description automatically generated"/>
                    <pic:cNvPicPr>
                      <a:picLocks noChangeAspect="1" noChangeArrowheads="1"/>
                    </pic:cNvPicPr>
                  </pic:nvPicPr>
                  <pic:blipFill rotWithShape="1">
                    <a:blip r:embed="rId110">
                      <a:extLst>
                        <a:ext uri="{28A0092B-C50C-407E-A947-70E740481C1C}">
                          <a14:useLocalDpi xmlns:a14="http://schemas.microsoft.com/office/drawing/2010/main" val="0"/>
                        </a:ext>
                      </a:extLst>
                    </a:blip>
                    <a:srcRect l="18850" t="23244" r="18834" b="9687"/>
                    <a:stretch>
                      <a:fillRect/>
                    </a:stretch>
                  </pic:blipFill>
                  <pic:spPr bwMode="auto">
                    <a:xfrm>
                      <a:off x="0" y="0"/>
                      <a:ext cx="5212800" cy="1496128"/>
                    </a:xfrm>
                    <a:prstGeom prst="rect">
                      <a:avLst/>
                    </a:prstGeom>
                    <a:noFill/>
                    <a:ln>
                      <a:noFill/>
                    </a:ln>
                    <a:extLst>
                      <a:ext uri="{53640926-AAD7-44D8-BBD7-CCE9431645EC}">
                        <a14:shadowObscured xmlns:a14="http://schemas.microsoft.com/office/drawing/2010/main"/>
                      </a:ext>
                    </a:extLst>
                  </pic:spPr>
                </pic:pic>
              </a:graphicData>
            </a:graphic>
          </wp:inline>
        </w:drawing>
      </w:r>
    </w:p>
    <w:p w14:paraId="36468BF4" w14:textId="7D6C831C" w:rsidR="00802507" w:rsidRPr="00442D1C" w:rsidRDefault="00141DF7" w:rsidP="00941E0A">
      <w:pPr>
        <w:pStyle w:val="Caption"/>
      </w:pPr>
      <w:bookmarkStart w:id="117" w:name="_Toc216797917"/>
      <w:r w:rsidRPr="00442D1C">
        <w:t xml:space="preserve">Supplementary Figure </w:t>
      </w:r>
      <w:r w:rsidRPr="00442D1C">
        <w:fldChar w:fldCharType="begin"/>
      </w:r>
      <w:r w:rsidRPr="00442D1C">
        <w:instrText>SEQ Figure \* ARABIC</w:instrText>
      </w:r>
      <w:r w:rsidRPr="00442D1C">
        <w:fldChar w:fldCharType="separate"/>
      </w:r>
      <w:r w:rsidR="00D44B78">
        <w:rPr>
          <w:noProof/>
        </w:rPr>
        <w:t>97</w:t>
      </w:r>
      <w:r w:rsidRPr="00442D1C">
        <w:fldChar w:fldCharType="end"/>
      </w:r>
      <w:r w:rsidRPr="00442D1C">
        <w:t xml:space="preserve">. Stent fractures at 24 months for </w:t>
      </w:r>
      <w:proofErr w:type="spellStart"/>
      <w:r w:rsidR="00B143FB">
        <w:t>Zilver</w:t>
      </w:r>
      <w:proofErr w:type="spellEnd"/>
      <w:r w:rsidR="00B143FB">
        <w:t>® PTX®</w:t>
      </w:r>
      <w:r w:rsidRPr="00442D1C">
        <w:t>.</w:t>
      </w:r>
      <w:bookmarkEnd w:id="117"/>
      <w:r w:rsidRPr="00442D1C">
        <w:t xml:space="preserve"> </w:t>
      </w:r>
    </w:p>
    <w:p w14:paraId="5E206EC9" w14:textId="77777777" w:rsidR="008C2406" w:rsidRPr="00442D1C" w:rsidRDefault="008C2406" w:rsidP="00C537B9">
      <w:pPr>
        <w:pStyle w:val="NormalWeb"/>
        <w:keepNext/>
        <w:jc w:val="center"/>
      </w:pPr>
      <w:r w:rsidRPr="00442D1C">
        <w:rPr>
          <w:noProof/>
        </w:rPr>
        <w:drawing>
          <wp:inline distT="0" distB="0" distL="0" distR="0" wp14:anchorId="52A43A4A" wp14:editId="471B771A">
            <wp:extent cx="5212800" cy="3363539"/>
            <wp:effectExtent l="0" t="0" r="6985" b="8890"/>
            <wp:docPr id="2037349227" name="Picture 44" descr="A graph with numbers and a number of objec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269911" name="Picture 44" descr="A graph with numbers and a number of objects&#10;&#10;Description automatically generated with medium confidence"/>
                    <pic:cNvPicPr>
                      <a:picLocks noChangeAspect="1" noChangeArrowheads="1"/>
                    </pic:cNvPicPr>
                  </pic:nvPicPr>
                  <pic:blipFill rotWithShape="1">
                    <a:blip r:embed="rId111">
                      <a:extLst>
                        <a:ext uri="{28A0092B-C50C-407E-A947-70E740481C1C}">
                          <a14:useLocalDpi xmlns:a14="http://schemas.microsoft.com/office/drawing/2010/main" val="0"/>
                        </a:ext>
                      </a:extLst>
                    </a:blip>
                    <a:srcRect l="18974" t="18759" r="18072" b="10895"/>
                    <a:stretch>
                      <a:fillRect/>
                    </a:stretch>
                  </pic:blipFill>
                  <pic:spPr bwMode="auto">
                    <a:xfrm>
                      <a:off x="0" y="0"/>
                      <a:ext cx="5212800" cy="3363539"/>
                    </a:xfrm>
                    <a:prstGeom prst="rect">
                      <a:avLst/>
                    </a:prstGeom>
                    <a:noFill/>
                    <a:ln>
                      <a:noFill/>
                    </a:ln>
                    <a:extLst>
                      <a:ext uri="{53640926-AAD7-44D8-BBD7-CCE9431645EC}">
                        <a14:shadowObscured xmlns:a14="http://schemas.microsoft.com/office/drawing/2010/main"/>
                      </a:ext>
                    </a:extLst>
                  </pic:spPr>
                </pic:pic>
              </a:graphicData>
            </a:graphic>
          </wp:inline>
        </w:drawing>
      </w:r>
    </w:p>
    <w:p w14:paraId="47F260D0" w14:textId="316C500C" w:rsidR="008C2406" w:rsidRPr="00442D1C" w:rsidRDefault="00141DF7" w:rsidP="00941E0A">
      <w:pPr>
        <w:pStyle w:val="Caption"/>
      </w:pPr>
      <w:bookmarkStart w:id="118" w:name="_Toc216797918"/>
      <w:r w:rsidRPr="00442D1C">
        <w:t xml:space="preserve">Supplementary Figure </w:t>
      </w:r>
      <w:r w:rsidRPr="00442D1C">
        <w:fldChar w:fldCharType="begin"/>
      </w:r>
      <w:r w:rsidRPr="00442D1C">
        <w:instrText>SEQ Figure \* ARABIC</w:instrText>
      </w:r>
      <w:r w:rsidRPr="00442D1C">
        <w:fldChar w:fldCharType="separate"/>
      </w:r>
      <w:r w:rsidR="00D44B78">
        <w:rPr>
          <w:noProof/>
        </w:rPr>
        <w:t>98</w:t>
      </w:r>
      <w:r w:rsidRPr="00442D1C">
        <w:fldChar w:fldCharType="end"/>
      </w:r>
      <w:r w:rsidRPr="00442D1C">
        <w:t xml:space="preserve">. Stent fractures at 24 months for </w:t>
      </w:r>
      <w:r w:rsidR="00B143FB">
        <w:t>BMS</w:t>
      </w:r>
      <w:r w:rsidRPr="00442D1C">
        <w:t>.</w:t>
      </w:r>
      <w:bookmarkEnd w:id="118"/>
      <w:r w:rsidRPr="00442D1C">
        <w:t xml:space="preserve"> </w:t>
      </w:r>
    </w:p>
    <w:p w14:paraId="3878F596" w14:textId="77777777" w:rsidR="008C2406" w:rsidRPr="00442D1C" w:rsidRDefault="008C2406" w:rsidP="008C2406"/>
    <w:p w14:paraId="3B33DFF2" w14:textId="77777777" w:rsidR="008C2406" w:rsidRPr="00442D1C" w:rsidRDefault="008C2406" w:rsidP="00C537B9">
      <w:pPr>
        <w:pStyle w:val="NormalWeb"/>
        <w:keepNext/>
        <w:jc w:val="center"/>
      </w:pPr>
      <w:r w:rsidRPr="00442D1C">
        <w:rPr>
          <w:noProof/>
        </w:rPr>
        <w:lastRenderedPageBreak/>
        <w:drawing>
          <wp:inline distT="0" distB="0" distL="0" distR="0" wp14:anchorId="6BB39D0B" wp14:editId="0F691827">
            <wp:extent cx="5212800" cy="1620320"/>
            <wp:effectExtent l="0" t="0" r="6985" b="0"/>
            <wp:docPr id="735198098" name="Picture 47" descr="A graph with numbers and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677353" name="Picture 47" descr="A graph with numbers and a line&#10;&#10;Description automatically generated"/>
                    <pic:cNvPicPr>
                      <a:picLocks noChangeAspect="1" noChangeArrowheads="1"/>
                    </pic:cNvPicPr>
                  </pic:nvPicPr>
                  <pic:blipFill rotWithShape="1">
                    <a:blip r:embed="rId112">
                      <a:extLst>
                        <a:ext uri="{28A0092B-C50C-407E-A947-70E740481C1C}">
                          <a14:useLocalDpi xmlns:a14="http://schemas.microsoft.com/office/drawing/2010/main" val="0"/>
                        </a:ext>
                      </a:extLst>
                    </a:blip>
                    <a:srcRect l="18619" t="24693" r="18982" b="8258"/>
                    <a:stretch>
                      <a:fillRect/>
                    </a:stretch>
                  </pic:blipFill>
                  <pic:spPr bwMode="auto">
                    <a:xfrm>
                      <a:off x="0" y="0"/>
                      <a:ext cx="5212800" cy="1620320"/>
                    </a:xfrm>
                    <a:prstGeom prst="rect">
                      <a:avLst/>
                    </a:prstGeom>
                    <a:noFill/>
                    <a:ln>
                      <a:noFill/>
                    </a:ln>
                    <a:extLst>
                      <a:ext uri="{53640926-AAD7-44D8-BBD7-CCE9431645EC}">
                        <a14:shadowObscured xmlns:a14="http://schemas.microsoft.com/office/drawing/2010/main"/>
                      </a:ext>
                    </a:extLst>
                  </pic:spPr>
                </pic:pic>
              </a:graphicData>
            </a:graphic>
          </wp:inline>
        </w:drawing>
      </w:r>
    </w:p>
    <w:p w14:paraId="0992B780" w14:textId="31B52D0C" w:rsidR="00802507" w:rsidRPr="00442D1C" w:rsidRDefault="00141DF7" w:rsidP="00941E0A">
      <w:pPr>
        <w:pStyle w:val="Caption"/>
      </w:pPr>
      <w:bookmarkStart w:id="119" w:name="_Toc216797919"/>
      <w:r w:rsidRPr="00442D1C">
        <w:t xml:space="preserve">Supplementary Figure </w:t>
      </w:r>
      <w:r w:rsidRPr="00442D1C">
        <w:fldChar w:fldCharType="begin"/>
      </w:r>
      <w:r w:rsidRPr="00442D1C">
        <w:instrText>SEQ Figure \* ARABIC</w:instrText>
      </w:r>
      <w:r w:rsidRPr="00442D1C">
        <w:fldChar w:fldCharType="separate"/>
      </w:r>
      <w:r w:rsidR="00D44B78">
        <w:rPr>
          <w:noProof/>
        </w:rPr>
        <w:t>99</w:t>
      </w:r>
      <w:r w:rsidRPr="00442D1C">
        <w:fldChar w:fldCharType="end"/>
      </w:r>
      <w:r w:rsidRPr="00442D1C">
        <w:t xml:space="preserve">. Clinical improvement at 12 months for </w:t>
      </w:r>
      <w:r w:rsidR="00B143FB">
        <w:t>Eluvia™</w:t>
      </w:r>
      <w:r w:rsidRPr="00442D1C">
        <w:t>.</w:t>
      </w:r>
      <w:bookmarkEnd w:id="119"/>
    </w:p>
    <w:p w14:paraId="5BB6F5C4" w14:textId="77777777" w:rsidR="008C2406" w:rsidRPr="00442D1C" w:rsidRDefault="008C2406" w:rsidP="00C537B9">
      <w:pPr>
        <w:pStyle w:val="NormalWeb"/>
        <w:keepNext/>
        <w:jc w:val="center"/>
      </w:pPr>
      <w:r w:rsidRPr="00442D1C">
        <w:rPr>
          <w:noProof/>
        </w:rPr>
        <w:drawing>
          <wp:inline distT="0" distB="0" distL="0" distR="0" wp14:anchorId="696A5B47" wp14:editId="7670643B">
            <wp:extent cx="5212800" cy="2042754"/>
            <wp:effectExtent l="0" t="0" r="6985" b="0"/>
            <wp:docPr id="1710027351" name="Picture 46" descr="A graph of events and proportio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246427" name="Picture 46" descr="A graph of events and proportions&#10;&#10;Description automatically generated"/>
                    <pic:cNvPicPr>
                      <a:picLocks noChangeAspect="1" noChangeArrowheads="1"/>
                    </pic:cNvPicPr>
                  </pic:nvPicPr>
                  <pic:blipFill rotWithShape="1">
                    <a:blip r:embed="rId113">
                      <a:extLst>
                        <a:ext uri="{28A0092B-C50C-407E-A947-70E740481C1C}">
                          <a14:useLocalDpi xmlns:a14="http://schemas.microsoft.com/office/drawing/2010/main" val="0"/>
                        </a:ext>
                      </a:extLst>
                    </a:blip>
                    <a:srcRect l="18728" t="22313" r="18550" b="8639"/>
                    <a:stretch>
                      <a:fillRect/>
                    </a:stretch>
                  </pic:blipFill>
                  <pic:spPr bwMode="auto">
                    <a:xfrm>
                      <a:off x="0" y="0"/>
                      <a:ext cx="5212800" cy="2042754"/>
                    </a:xfrm>
                    <a:prstGeom prst="rect">
                      <a:avLst/>
                    </a:prstGeom>
                    <a:noFill/>
                    <a:ln>
                      <a:noFill/>
                    </a:ln>
                    <a:extLst>
                      <a:ext uri="{53640926-AAD7-44D8-BBD7-CCE9431645EC}">
                        <a14:shadowObscured xmlns:a14="http://schemas.microsoft.com/office/drawing/2010/main"/>
                      </a:ext>
                    </a:extLst>
                  </pic:spPr>
                </pic:pic>
              </a:graphicData>
            </a:graphic>
          </wp:inline>
        </w:drawing>
      </w:r>
    </w:p>
    <w:p w14:paraId="233C51CD" w14:textId="128B2C1E" w:rsidR="008C2406" w:rsidRPr="00442D1C" w:rsidRDefault="00141DF7" w:rsidP="00C537B9">
      <w:pPr>
        <w:pStyle w:val="Caption"/>
      </w:pPr>
      <w:bookmarkStart w:id="120" w:name="_Toc216797920"/>
      <w:r w:rsidRPr="00442D1C">
        <w:t xml:space="preserve">Supplementary Figure </w:t>
      </w:r>
      <w:r w:rsidRPr="00442D1C">
        <w:fldChar w:fldCharType="begin"/>
      </w:r>
      <w:r w:rsidRPr="00442D1C">
        <w:instrText>SEQ Figure \* ARABIC</w:instrText>
      </w:r>
      <w:r w:rsidRPr="00442D1C">
        <w:fldChar w:fldCharType="separate"/>
      </w:r>
      <w:r w:rsidR="00D44B78">
        <w:rPr>
          <w:noProof/>
        </w:rPr>
        <w:t>100</w:t>
      </w:r>
      <w:r w:rsidRPr="00442D1C">
        <w:fldChar w:fldCharType="end"/>
      </w:r>
      <w:r w:rsidRPr="00442D1C">
        <w:t xml:space="preserve">. Clinical improvement at 12 months for </w:t>
      </w:r>
      <w:proofErr w:type="spellStart"/>
      <w:r w:rsidR="00B143FB">
        <w:t>Zilver</w:t>
      </w:r>
      <w:proofErr w:type="spellEnd"/>
      <w:r w:rsidR="00B143FB">
        <w:t>® PTX®</w:t>
      </w:r>
      <w:r w:rsidRPr="00442D1C">
        <w:t>.</w:t>
      </w:r>
      <w:bookmarkEnd w:id="120"/>
      <w:r w:rsidRPr="00442D1C">
        <w:t xml:space="preserve"> </w:t>
      </w:r>
    </w:p>
    <w:p w14:paraId="105A4D6A" w14:textId="77777777" w:rsidR="008C2406" w:rsidRPr="00442D1C" w:rsidRDefault="008C2406" w:rsidP="00C537B9">
      <w:pPr>
        <w:pStyle w:val="NormalWeb"/>
        <w:keepNext/>
        <w:jc w:val="center"/>
      </w:pPr>
      <w:r w:rsidRPr="00442D1C">
        <w:rPr>
          <w:noProof/>
        </w:rPr>
        <w:drawing>
          <wp:inline distT="0" distB="0" distL="0" distR="0" wp14:anchorId="20DFF283" wp14:editId="543922A9">
            <wp:extent cx="5212800" cy="3690648"/>
            <wp:effectExtent l="0" t="0" r="6985" b="5080"/>
            <wp:docPr id="822608021" name="Picture 48" descr="A graph with numbers and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888603" name="Picture 48" descr="A graph with numbers and a line&#10;&#10;Description automatically generated"/>
                    <pic:cNvPicPr>
                      <a:picLocks noChangeAspect="1" noChangeArrowheads="1"/>
                    </pic:cNvPicPr>
                  </pic:nvPicPr>
                  <pic:blipFill rotWithShape="1">
                    <a:blip r:embed="rId114">
                      <a:extLst>
                        <a:ext uri="{28A0092B-C50C-407E-A947-70E740481C1C}">
                          <a14:useLocalDpi xmlns:a14="http://schemas.microsoft.com/office/drawing/2010/main" val="0"/>
                        </a:ext>
                      </a:extLst>
                    </a:blip>
                    <a:srcRect l="18176" t="19282" r="17894" b="10439"/>
                    <a:stretch>
                      <a:fillRect/>
                    </a:stretch>
                  </pic:blipFill>
                  <pic:spPr bwMode="auto">
                    <a:xfrm>
                      <a:off x="0" y="0"/>
                      <a:ext cx="5212800" cy="3690648"/>
                    </a:xfrm>
                    <a:prstGeom prst="rect">
                      <a:avLst/>
                    </a:prstGeom>
                    <a:noFill/>
                    <a:ln>
                      <a:noFill/>
                    </a:ln>
                    <a:extLst>
                      <a:ext uri="{53640926-AAD7-44D8-BBD7-CCE9431645EC}">
                        <a14:shadowObscured xmlns:a14="http://schemas.microsoft.com/office/drawing/2010/main"/>
                      </a:ext>
                    </a:extLst>
                  </pic:spPr>
                </pic:pic>
              </a:graphicData>
            </a:graphic>
          </wp:inline>
        </w:drawing>
      </w:r>
    </w:p>
    <w:p w14:paraId="222B1CB7" w14:textId="11D4CB07" w:rsidR="000C73F4" w:rsidRDefault="00141DF7" w:rsidP="0037267E">
      <w:pPr>
        <w:pStyle w:val="Caption"/>
      </w:pPr>
      <w:bookmarkStart w:id="121" w:name="_Toc216797921"/>
      <w:r w:rsidRPr="00442D1C">
        <w:t xml:space="preserve">Supplementary Figure </w:t>
      </w:r>
      <w:r w:rsidRPr="00442D1C">
        <w:fldChar w:fldCharType="begin"/>
      </w:r>
      <w:r w:rsidRPr="00442D1C">
        <w:instrText>SEQ Figure \* ARABIC</w:instrText>
      </w:r>
      <w:r w:rsidRPr="00442D1C">
        <w:fldChar w:fldCharType="separate"/>
      </w:r>
      <w:r w:rsidR="00D44B78">
        <w:rPr>
          <w:noProof/>
        </w:rPr>
        <w:t>101</w:t>
      </w:r>
      <w:r w:rsidRPr="00442D1C">
        <w:fldChar w:fldCharType="end"/>
      </w:r>
      <w:r w:rsidRPr="00442D1C">
        <w:t xml:space="preserve">. Clinical improvement at 12 months for </w:t>
      </w:r>
      <w:r w:rsidR="00B143FB">
        <w:t>BMS</w:t>
      </w:r>
      <w:r w:rsidR="00000346">
        <w:t>.</w:t>
      </w:r>
      <w:bookmarkEnd w:id="121"/>
    </w:p>
    <w:sectPr w:rsidR="000C73F4" w:rsidSect="00B9066F">
      <w:pgSz w:w="11906" w:h="16838"/>
      <w:pgMar w:top="1440" w:right="1440" w:bottom="1440" w:left="1440" w:header="708"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44A0B3" w14:textId="77777777" w:rsidR="00350CF8" w:rsidRDefault="00350CF8" w:rsidP="00DE04C3">
      <w:pPr>
        <w:spacing w:after="0"/>
      </w:pPr>
      <w:r>
        <w:separator/>
      </w:r>
    </w:p>
  </w:endnote>
  <w:endnote w:type="continuationSeparator" w:id="0">
    <w:p w14:paraId="222D08D3" w14:textId="77777777" w:rsidR="00350CF8" w:rsidRDefault="00350CF8" w:rsidP="00DE04C3">
      <w:pPr>
        <w:spacing w:after="0"/>
      </w:pPr>
      <w:r>
        <w:continuationSeparator/>
      </w:r>
    </w:p>
  </w:endnote>
  <w:endnote w:type="continuationNotice" w:id="1">
    <w:p w14:paraId="1E8328A8" w14:textId="77777777" w:rsidR="00350CF8" w:rsidRDefault="00350CF8">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Montserrat">
    <w:charset w:val="00"/>
    <w:family w:val="auto"/>
    <w:pitch w:val="variable"/>
    <w:sig w:usb0="2000020F" w:usb1="00000003" w:usb2="00000000" w:usb3="00000000" w:csb0="00000197" w:csb1="00000000"/>
  </w:font>
  <w:font w:name="Montserrat Ligh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0903383"/>
      <w:docPartObj>
        <w:docPartGallery w:val="Page Numbers (Bottom of Page)"/>
        <w:docPartUnique/>
      </w:docPartObj>
    </w:sdtPr>
    <w:sdtContent>
      <w:sdt>
        <w:sdtPr>
          <w:id w:val="-2073488028"/>
          <w:docPartObj>
            <w:docPartGallery w:val="Page Numbers (Top of Page)"/>
            <w:docPartUnique/>
          </w:docPartObj>
        </w:sdtPr>
        <w:sdtContent>
          <w:p w14:paraId="3C818D03" w14:textId="2F1EDE63" w:rsidR="008C2406" w:rsidRDefault="008C2406">
            <w:pPr>
              <w:pStyle w:val="Footer"/>
              <w:jc w:val="center"/>
            </w:pPr>
            <w:r w:rsidRPr="00466AC4">
              <w:t xml:space="preserve">Page </w:t>
            </w:r>
            <w:r w:rsidRPr="00466AC4">
              <w:rPr>
                <w:b/>
                <w:bCs/>
              </w:rPr>
              <w:fldChar w:fldCharType="begin"/>
            </w:r>
            <w:r w:rsidRPr="00466AC4">
              <w:rPr>
                <w:b/>
                <w:bCs/>
              </w:rPr>
              <w:instrText xml:space="preserve"> PAGE </w:instrText>
            </w:r>
            <w:r w:rsidRPr="00466AC4">
              <w:rPr>
                <w:b/>
                <w:bCs/>
              </w:rPr>
              <w:fldChar w:fldCharType="separate"/>
            </w:r>
            <w:r>
              <w:rPr>
                <w:b/>
                <w:bCs/>
                <w:noProof/>
              </w:rPr>
              <w:t>2</w:t>
            </w:r>
            <w:r w:rsidRPr="00466AC4">
              <w:rPr>
                <w:b/>
                <w:bCs/>
              </w:rPr>
              <w:fldChar w:fldCharType="end"/>
            </w:r>
            <w:r w:rsidRPr="00466AC4">
              <w:t xml:space="preserve"> of </w:t>
            </w:r>
            <w:r w:rsidRPr="00466AC4">
              <w:rPr>
                <w:b/>
                <w:bCs/>
              </w:rPr>
              <w:fldChar w:fldCharType="begin"/>
            </w:r>
            <w:r w:rsidRPr="00466AC4">
              <w:rPr>
                <w:b/>
                <w:bCs/>
              </w:rPr>
              <w:instrText xml:space="preserve"> NUMPAGES  </w:instrText>
            </w:r>
            <w:r w:rsidRPr="00466AC4">
              <w:rPr>
                <w:b/>
                <w:bCs/>
              </w:rPr>
              <w:fldChar w:fldCharType="separate"/>
            </w:r>
            <w:r>
              <w:rPr>
                <w:b/>
                <w:bCs/>
                <w:noProof/>
              </w:rPr>
              <w:t>3</w:t>
            </w:r>
            <w:r w:rsidRPr="00466AC4">
              <w:rPr>
                <w:b/>
                <w:bCs/>
              </w:rPr>
              <w:fldChar w:fldCharType="end"/>
            </w:r>
          </w:p>
        </w:sdtContent>
      </w:sdt>
    </w:sdtContent>
  </w:sdt>
  <w:p w14:paraId="510B7691" w14:textId="77777777" w:rsidR="008C2406" w:rsidRDefault="008C24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22685" w14:textId="77777777" w:rsidR="008C2406" w:rsidRDefault="008C2406" w:rsidP="009F2812">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13D1D3" w14:textId="77777777" w:rsidR="00350CF8" w:rsidRDefault="00350CF8" w:rsidP="00DE04C3">
      <w:pPr>
        <w:spacing w:after="0"/>
      </w:pPr>
      <w:r>
        <w:separator/>
      </w:r>
    </w:p>
  </w:footnote>
  <w:footnote w:type="continuationSeparator" w:id="0">
    <w:p w14:paraId="3CE24BC7" w14:textId="77777777" w:rsidR="00350CF8" w:rsidRDefault="00350CF8" w:rsidP="00DE04C3">
      <w:pPr>
        <w:spacing w:after="0"/>
      </w:pPr>
      <w:r>
        <w:continuationSeparator/>
      </w:r>
    </w:p>
  </w:footnote>
  <w:footnote w:type="continuationNotice" w:id="1">
    <w:p w14:paraId="224A62F5" w14:textId="77777777" w:rsidR="00350CF8" w:rsidRDefault="00350CF8">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09F28" w14:textId="77777777" w:rsidR="008C2406" w:rsidRPr="00445F52" w:rsidRDefault="008C2406">
    <w:pPr>
      <w:pStyle w:val="Header"/>
      <w:jc w:val="right"/>
      <w:rPr>
        <w:rFonts w:ascii="Times New Roman" w:hAnsi="Times New Roman" w:cs="Times New Roman"/>
      </w:rPr>
    </w:pPr>
    <w:r w:rsidRPr="00445F52">
      <w:rPr>
        <w:rFonts w:ascii="Times New Roman" w:hAnsi="Times New Roman" w:cs="Times New Roman"/>
      </w:rPr>
      <w:t>Supplementary material</w:t>
    </w:r>
    <w:r>
      <w:rPr>
        <w:rFonts w:ascii="Times New Roman" w:hAnsi="Times New Roman" w:cs="Times New Roman"/>
      </w:rPr>
      <w:t xml:space="preserve"> </w:t>
    </w:r>
    <w:r w:rsidRPr="00445F52">
      <w:rPr>
        <w:rFonts w:ascii="Times New Roman" w:hAnsi="Times New Roman" w:cs="Times New Roman"/>
      </w:rPr>
      <w:t xml:space="preserve">| </w:t>
    </w:r>
    <w:sdt>
      <w:sdtPr>
        <w:rPr>
          <w:rFonts w:ascii="Times New Roman" w:hAnsi="Times New Roman" w:cs="Times New Roman"/>
        </w:rPr>
        <w:id w:val="-234708325"/>
        <w:docPartObj>
          <w:docPartGallery w:val="Page Numbers (Top of Page)"/>
          <w:docPartUnique/>
        </w:docPartObj>
      </w:sdtPr>
      <w:sdtContent>
        <w:r w:rsidRPr="00445F52">
          <w:rPr>
            <w:rFonts w:ascii="Times New Roman" w:hAnsi="Times New Roman" w:cs="Times New Roman"/>
          </w:rPr>
          <w:fldChar w:fldCharType="begin"/>
        </w:r>
        <w:r w:rsidRPr="00445F52">
          <w:rPr>
            <w:rFonts w:ascii="Times New Roman" w:hAnsi="Times New Roman" w:cs="Times New Roman"/>
          </w:rPr>
          <w:instrText>PAGE   \* MERGEFORMAT</w:instrText>
        </w:r>
        <w:r w:rsidRPr="00445F52">
          <w:rPr>
            <w:rFonts w:ascii="Times New Roman" w:hAnsi="Times New Roman" w:cs="Times New Roman"/>
          </w:rPr>
          <w:fldChar w:fldCharType="separate"/>
        </w:r>
        <w:r w:rsidRPr="00445F52">
          <w:rPr>
            <w:rFonts w:ascii="Times New Roman" w:hAnsi="Times New Roman" w:cs="Times New Roman"/>
          </w:rPr>
          <w:t>2</w:t>
        </w:r>
        <w:r w:rsidRPr="00445F52">
          <w:rPr>
            <w:rFonts w:ascii="Times New Roman" w:hAnsi="Times New Roman" w:cs="Times New Roman"/>
          </w:rPr>
          <w:fldChar w:fldCharType="end"/>
        </w:r>
      </w:sdtContent>
    </w:sdt>
  </w:p>
  <w:p w14:paraId="53168FAE" w14:textId="77777777" w:rsidR="008C2406" w:rsidRPr="00445F52" w:rsidRDefault="008C2406" w:rsidP="00B93DB7">
    <w:pPr>
      <w:pStyle w:val="Header"/>
      <w:jc w:val="center"/>
      <w:rPr>
        <w:rFonts w:ascii="Times New Roman" w:hAnsi="Times New Roman" w:cs="Times New Roman"/>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E94F49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BAA4C1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AAEE28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212011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A88F8A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9F04E1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3B43DC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1CEC18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B32605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79E334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732380D"/>
    <w:multiLevelType w:val="hybridMultilevel"/>
    <w:tmpl w:val="8834BEEC"/>
    <w:lvl w:ilvl="0" w:tplc="4B66FB12">
      <w:start w:val="7"/>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08B703B8"/>
    <w:multiLevelType w:val="hybridMultilevel"/>
    <w:tmpl w:val="BBD467EA"/>
    <w:lvl w:ilvl="0" w:tplc="2B8C0AAA">
      <w:start w:val="1"/>
      <w:numFmt w:val="bullet"/>
      <w:lvlText w:val=""/>
      <w:lvlJc w:val="left"/>
      <w:pPr>
        <w:ind w:left="1060" w:hanging="360"/>
      </w:pPr>
      <w:rPr>
        <w:rFonts w:ascii="Symbol" w:hAnsi="Symbol" w:hint="default"/>
      </w:rPr>
    </w:lvl>
    <w:lvl w:ilvl="1" w:tplc="08090003">
      <w:start w:val="1"/>
      <w:numFmt w:val="bullet"/>
      <w:lvlText w:val="o"/>
      <w:lvlJc w:val="left"/>
      <w:pPr>
        <w:ind w:left="1780" w:hanging="360"/>
      </w:pPr>
      <w:rPr>
        <w:rFonts w:ascii="Courier New" w:hAnsi="Courier New" w:cs="Courier New" w:hint="default"/>
      </w:rPr>
    </w:lvl>
    <w:lvl w:ilvl="2" w:tplc="08090005">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12" w15:restartNumberingAfterBreak="0">
    <w:nsid w:val="0C361776"/>
    <w:multiLevelType w:val="hybridMultilevel"/>
    <w:tmpl w:val="CEC637AC"/>
    <w:lvl w:ilvl="0" w:tplc="31529036">
      <w:start w:val="1"/>
      <w:numFmt w:val="bullet"/>
      <w:pStyle w:val="IntenseQuote"/>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13" w15:restartNumberingAfterBreak="0">
    <w:nsid w:val="0F7D5078"/>
    <w:multiLevelType w:val="hybridMultilevel"/>
    <w:tmpl w:val="8786BE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39572C6"/>
    <w:multiLevelType w:val="hybridMultilevel"/>
    <w:tmpl w:val="1BBEC65E"/>
    <w:lvl w:ilvl="0" w:tplc="0A9C7F38">
      <w:start w:val="7"/>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1E060401"/>
    <w:multiLevelType w:val="hybridMultilevel"/>
    <w:tmpl w:val="6F3CC6B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6" w15:restartNumberingAfterBreak="0">
    <w:nsid w:val="4F441C8D"/>
    <w:multiLevelType w:val="hybridMultilevel"/>
    <w:tmpl w:val="124096BC"/>
    <w:lvl w:ilvl="0" w:tplc="61E28648">
      <w:start w:val="7"/>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5B580FE6"/>
    <w:multiLevelType w:val="multilevel"/>
    <w:tmpl w:val="BB72AA38"/>
    <w:lvl w:ilvl="0">
      <w:start w:val="1"/>
      <w:numFmt w:val="decimal"/>
      <w:pStyle w:val="Heading1"/>
      <w:lvlText w:val="%1."/>
      <w:lvlJc w:val="left"/>
      <w:pPr>
        <w:ind w:left="397" w:hanging="397"/>
      </w:pPr>
    </w:lvl>
    <w:lvl w:ilvl="1">
      <w:start w:val="1"/>
      <w:numFmt w:val="decimal"/>
      <w:pStyle w:val="Heading2"/>
      <w:lvlText w:val="%1-%2."/>
      <w:lvlJc w:val="left"/>
      <w:pPr>
        <w:ind w:left="1852" w:hanging="717"/>
      </w:pPr>
      <w:rPr>
        <w:rFonts w:hint="default"/>
      </w:rPr>
    </w:lvl>
    <w:lvl w:ilvl="2">
      <w:start w:val="1"/>
      <w:numFmt w:val="lowerLetter"/>
      <w:pStyle w:val="Heading3"/>
      <w:lvlText w:val="%1-%2%3."/>
      <w:lvlJc w:val="left"/>
      <w:pPr>
        <w:ind w:left="2853" w:hanging="868"/>
      </w:pPr>
    </w:lvl>
    <w:lvl w:ilvl="3">
      <w:start w:val="1"/>
      <w:numFmt w:val="decimal"/>
      <w:lvlText w:val="(%4)"/>
      <w:lvlJc w:val="left"/>
      <w:pPr>
        <w:ind w:left="1353"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E082DB6"/>
    <w:multiLevelType w:val="hybridMultilevel"/>
    <w:tmpl w:val="C562EF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83E6C4F"/>
    <w:multiLevelType w:val="hybridMultilevel"/>
    <w:tmpl w:val="518CDC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2000000F">
      <w:start w:val="1"/>
      <w:numFmt w:val="decimal"/>
      <w:lvlText w:val="%4."/>
      <w:lvlJc w:val="left"/>
      <w:pPr>
        <w:ind w:left="1211" w:hanging="360"/>
      </w:pPr>
      <w:rPr>
        <w:rFont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B3C27EA"/>
    <w:multiLevelType w:val="hybridMultilevel"/>
    <w:tmpl w:val="0AFCD0EC"/>
    <w:lvl w:ilvl="0" w:tplc="475280F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CDB3FB7"/>
    <w:multiLevelType w:val="hybridMultilevel"/>
    <w:tmpl w:val="5568EA0C"/>
    <w:lvl w:ilvl="0" w:tplc="B888A73C">
      <w:start w:val="7"/>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939066333">
    <w:abstractNumId w:val="15"/>
  </w:num>
  <w:num w:numId="2" w16cid:durableId="408575212">
    <w:abstractNumId w:val="13"/>
  </w:num>
  <w:num w:numId="3" w16cid:durableId="318651173">
    <w:abstractNumId w:val="12"/>
  </w:num>
  <w:num w:numId="4" w16cid:durableId="709383502">
    <w:abstractNumId w:val="17"/>
  </w:num>
  <w:num w:numId="5" w16cid:durableId="1587567290">
    <w:abstractNumId w:val="11"/>
  </w:num>
  <w:num w:numId="6" w16cid:durableId="595747515">
    <w:abstractNumId w:val="18"/>
  </w:num>
  <w:num w:numId="7" w16cid:durableId="1330988738">
    <w:abstractNumId w:val="17"/>
  </w:num>
  <w:num w:numId="8" w16cid:durableId="1995723385">
    <w:abstractNumId w:val="20"/>
  </w:num>
  <w:num w:numId="9" w16cid:durableId="202794798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15800280">
    <w:abstractNumId w:val="17"/>
  </w:num>
  <w:num w:numId="11" w16cid:durableId="1248731569">
    <w:abstractNumId w:val="17"/>
  </w:num>
  <w:num w:numId="12" w16cid:durableId="1251624730">
    <w:abstractNumId w:val="17"/>
  </w:num>
  <w:num w:numId="13" w16cid:durableId="1011566087">
    <w:abstractNumId w:val="17"/>
  </w:num>
  <w:num w:numId="14" w16cid:durableId="21324782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1997484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75070258">
    <w:abstractNumId w:val="17"/>
  </w:num>
  <w:num w:numId="17" w16cid:durableId="157419354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5205100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17834593">
    <w:abstractNumId w:val="17"/>
  </w:num>
  <w:num w:numId="20" w16cid:durableId="97499225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481675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23969346">
    <w:abstractNumId w:val="17"/>
  </w:num>
  <w:num w:numId="23" w16cid:durableId="914319218">
    <w:abstractNumId w:val="17"/>
  </w:num>
  <w:num w:numId="24" w16cid:durableId="496270977">
    <w:abstractNumId w:val="17"/>
  </w:num>
  <w:num w:numId="25" w16cid:durableId="318458012">
    <w:abstractNumId w:val="17"/>
  </w:num>
  <w:num w:numId="26" w16cid:durableId="1628851402">
    <w:abstractNumId w:val="17"/>
  </w:num>
  <w:num w:numId="27" w16cid:durableId="1065450180">
    <w:abstractNumId w:val="17"/>
  </w:num>
  <w:num w:numId="28" w16cid:durableId="14751775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2744957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611964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471950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32552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64385113">
    <w:abstractNumId w:val="17"/>
  </w:num>
  <w:num w:numId="34" w16cid:durableId="86080564">
    <w:abstractNumId w:val="19"/>
  </w:num>
  <w:num w:numId="35" w16cid:durableId="396438452">
    <w:abstractNumId w:val="0"/>
  </w:num>
  <w:num w:numId="36" w16cid:durableId="2078088887">
    <w:abstractNumId w:val="1"/>
  </w:num>
  <w:num w:numId="37" w16cid:durableId="1600142446">
    <w:abstractNumId w:val="2"/>
  </w:num>
  <w:num w:numId="38" w16cid:durableId="872767064">
    <w:abstractNumId w:val="3"/>
  </w:num>
  <w:num w:numId="39" w16cid:durableId="469982024">
    <w:abstractNumId w:val="4"/>
  </w:num>
  <w:num w:numId="40" w16cid:durableId="1668752684">
    <w:abstractNumId w:val="5"/>
  </w:num>
  <w:num w:numId="41" w16cid:durableId="1766489259">
    <w:abstractNumId w:val="6"/>
  </w:num>
  <w:num w:numId="42" w16cid:durableId="394621014">
    <w:abstractNumId w:val="7"/>
  </w:num>
  <w:num w:numId="43" w16cid:durableId="1832256402">
    <w:abstractNumId w:val="8"/>
  </w:num>
  <w:num w:numId="44" w16cid:durableId="1695962858">
    <w:abstractNumId w:val="9"/>
  </w:num>
  <w:num w:numId="45" w16cid:durableId="1500777267">
    <w:abstractNumId w:val="21"/>
  </w:num>
  <w:num w:numId="46" w16cid:durableId="1837065837">
    <w:abstractNumId w:val="10"/>
  </w:num>
  <w:num w:numId="47" w16cid:durableId="305858370">
    <w:abstractNumId w:val="16"/>
  </w:num>
  <w:num w:numId="48" w16cid:durableId="104787459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72D"/>
    <w:rsid w:val="00000346"/>
    <w:rsid w:val="0000589D"/>
    <w:rsid w:val="000058B4"/>
    <w:rsid w:val="00015495"/>
    <w:rsid w:val="00023498"/>
    <w:rsid w:val="00026DAE"/>
    <w:rsid w:val="0003009F"/>
    <w:rsid w:val="00034FEB"/>
    <w:rsid w:val="00040D46"/>
    <w:rsid w:val="0004117A"/>
    <w:rsid w:val="00053C60"/>
    <w:rsid w:val="00065F7E"/>
    <w:rsid w:val="00066565"/>
    <w:rsid w:val="00067C00"/>
    <w:rsid w:val="00067F6D"/>
    <w:rsid w:val="0007635D"/>
    <w:rsid w:val="00076E93"/>
    <w:rsid w:val="00086322"/>
    <w:rsid w:val="00091478"/>
    <w:rsid w:val="000944AB"/>
    <w:rsid w:val="00095AF2"/>
    <w:rsid w:val="000A4BF2"/>
    <w:rsid w:val="000B0124"/>
    <w:rsid w:val="000B4940"/>
    <w:rsid w:val="000B660C"/>
    <w:rsid w:val="000C0DC3"/>
    <w:rsid w:val="000C4A18"/>
    <w:rsid w:val="000C7357"/>
    <w:rsid w:val="000C73F4"/>
    <w:rsid w:val="000D4494"/>
    <w:rsid w:val="000E0614"/>
    <w:rsid w:val="000E0C92"/>
    <w:rsid w:val="000E3111"/>
    <w:rsid w:val="000E5E8C"/>
    <w:rsid w:val="000F06AC"/>
    <w:rsid w:val="000F2342"/>
    <w:rsid w:val="00104CDB"/>
    <w:rsid w:val="0010738B"/>
    <w:rsid w:val="00113B83"/>
    <w:rsid w:val="00116A59"/>
    <w:rsid w:val="0012340A"/>
    <w:rsid w:val="00125933"/>
    <w:rsid w:val="00125EBC"/>
    <w:rsid w:val="0012624B"/>
    <w:rsid w:val="001271EB"/>
    <w:rsid w:val="00141DF7"/>
    <w:rsid w:val="0014370F"/>
    <w:rsid w:val="00154E75"/>
    <w:rsid w:val="00155CA6"/>
    <w:rsid w:val="00157F4A"/>
    <w:rsid w:val="0016004F"/>
    <w:rsid w:val="0016389D"/>
    <w:rsid w:val="00164591"/>
    <w:rsid w:val="0017022C"/>
    <w:rsid w:val="001745D3"/>
    <w:rsid w:val="0017520F"/>
    <w:rsid w:val="001807EA"/>
    <w:rsid w:val="00181105"/>
    <w:rsid w:val="00181CAE"/>
    <w:rsid w:val="00182649"/>
    <w:rsid w:val="001827D8"/>
    <w:rsid w:val="001832B4"/>
    <w:rsid w:val="001911D8"/>
    <w:rsid w:val="00194238"/>
    <w:rsid w:val="00195CB3"/>
    <w:rsid w:val="00196CDB"/>
    <w:rsid w:val="001A135A"/>
    <w:rsid w:val="001A2A59"/>
    <w:rsid w:val="001B2260"/>
    <w:rsid w:val="001B5EE2"/>
    <w:rsid w:val="001D2CF4"/>
    <w:rsid w:val="001D3471"/>
    <w:rsid w:val="001D36BB"/>
    <w:rsid w:val="001D544F"/>
    <w:rsid w:val="001D6A5E"/>
    <w:rsid w:val="001E265A"/>
    <w:rsid w:val="001F5B62"/>
    <w:rsid w:val="00202AA3"/>
    <w:rsid w:val="00203A52"/>
    <w:rsid w:val="002135D7"/>
    <w:rsid w:val="002135EC"/>
    <w:rsid w:val="00214016"/>
    <w:rsid w:val="0021774C"/>
    <w:rsid w:val="00221C0B"/>
    <w:rsid w:val="00223F18"/>
    <w:rsid w:val="00230602"/>
    <w:rsid w:val="00230C3E"/>
    <w:rsid w:val="00230FAA"/>
    <w:rsid w:val="0023666F"/>
    <w:rsid w:val="00240977"/>
    <w:rsid w:val="00246ACD"/>
    <w:rsid w:val="00247858"/>
    <w:rsid w:val="00252738"/>
    <w:rsid w:val="0025534C"/>
    <w:rsid w:val="0026028A"/>
    <w:rsid w:val="00261AB1"/>
    <w:rsid w:val="00263FFC"/>
    <w:rsid w:val="00265335"/>
    <w:rsid w:val="00266133"/>
    <w:rsid w:val="0026778F"/>
    <w:rsid w:val="00272166"/>
    <w:rsid w:val="002749D7"/>
    <w:rsid w:val="002822B4"/>
    <w:rsid w:val="00295E8A"/>
    <w:rsid w:val="002A14D2"/>
    <w:rsid w:val="002A24B9"/>
    <w:rsid w:val="002A5BF8"/>
    <w:rsid w:val="002B063F"/>
    <w:rsid w:val="002B5740"/>
    <w:rsid w:val="002C5BF5"/>
    <w:rsid w:val="002D0E28"/>
    <w:rsid w:val="002E1A18"/>
    <w:rsid w:val="002E2354"/>
    <w:rsid w:val="002E2923"/>
    <w:rsid w:val="002E5ADC"/>
    <w:rsid w:val="002E7EDE"/>
    <w:rsid w:val="002F0162"/>
    <w:rsid w:val="002F1642"/>
    <w:rsid w:val="002F4734"/>
    <w:rsid w:val="0030798A"/>
    <w:rsid w:val="00320EE2"/>
    <w:rsid w:val="0033112A"/>
    <w:rsid w:val="0033166A"/>
    <w:rsid w:val="00332773"/>
    <w:rsid w:val="003416EB"/>
    <w:rsid w:val="003418D7"/>
    <w:rsid w:val="00342A75"/>
    <w:rsid w:val="00344FFF"/>
    <w:rsid w:val="0034733A"/>
    <w:rsid w:val="00350CF8"/>
    <w:rsid w:val="00357FA4"/>
    <w:rsid w:val="00362B13"/>
    <w:rsid w:val="00366CC2"/>
    <w:rsid w:val="0037267E"/>
    <w:rsid w:val="0037285F"/>
    <w:rsid w:val="00372A26"/>
    <w:rsid w:val="00376304"/>
    <w:rsid w:val="00381A60"/>
    <w:rsid w:val="00382A68"/>
    <w:rsid w:val="003949C1"/>
    <w:rsid w:val="003A6366"/>
    <w:rsid w:val="003C3426"/>
    <w:rsid w:val="003C354D"/>
    <w:rsid w:val="003C369B"/>
    <w:rsid w:val="003C644D"/>
    <w:rsid w:val="003C784F"/>
    <w:rsid w:val="003D0C12"/>
    <w:rsid w:val="003D132F"/>
    <w:rsid w:val="003D26A3"/>
    <w:rsid w:val="003D3216"/>
    <w:rsid w:val="003E07B3"/>
    <w:rsid w:val="003E1945"/>
    <w:rsid w:val="003E26DB"/>
    <w:rsid w:val="003E6867"/>
    <w:rsid w:val="003E7BE1"/>
    <w:rsid w:val="003F1690"/>
    <w:rsid w:val="003F2FE7"/>
    <w:rsid w:val="003F31DC"/>
    <w:rsid w:val="003F4194"/>
    <w:rsid w:val="003F459C"/>
    <w:rsid w:val="00401304"/>
    <w:rsid w:val="004030BD"/>
    <w:rsid w:val="004144C1"/>
    <w:rsid w:val="00421CCA"/>
    <w:rsid w:val="00424D3B"/>
    <w:rsid w:val="0043211E"/>
    <w:rsid w:val="00432E0A"/>
    <w:rsid w:val="0043331F"/>
    <w:rsid w:val="00442D1C"/>
    <w:rsid w:val="00445F52"/>
    <w:rsid w:val="004460E5"/>
    <w:rsid w:val="00466AC4"/>
    <w:rsid w:val="00470439"/>
    <w:rsid w:val="00470982"/>
    <w:rsid w:val="004774F6"/>
    <w:rsid w:val="00484312"/>
    <w:rsid w:val="00484C06"/>
    <w:rsid w:val="00485607"/>
    <w:rsid w:val="00485D75"/>
    <w:rsid w:val="0048744A"/>
    <w:rsid w:val="0049260E"/>
    <w:rsid w:val="00493A87"/>
    <w:rsid w:val="00494A59"/>
    <w:rsid w:val="004A05F1"/>
    <w:rsid w:val="004A1F88"/>
    <w:rsid w:val="004A2882"/>
    <w:rsid w:val="004A3B34"/>
    <w:rsid w:val="004B36CF"/>
    <w:rsid w:val="004B4904"/>
    <w:rsid w:val="004C0BBA"/>
    <w:rsid w:val="004C1C57"/>
    <w:rsid w:val="004C437B"/>
    <w:rsid w:val="004C6A2F"/>
    <w:rsid w:val="004E378E"/>
    <w:rsid w:val="004E6649"/>
    <w:rsid w:val="004F3161"/>
    <w:rsid w:val="004F4CA8"/>
    <w:rsid w:val="00504BB8"/>
    <w:rsid w:val="00513F16"/>
    <w:rsid w:val="00523C03"/>
    <w:rsid w:val="005248B9"/>
    <w:rsid w:val="005267FA"/>
    <w:rsid w:val="00532196"/>
    <w:rsid w:val="00534D16"/>
    <w:rsid w:val="00537BE7"/>
    <w:rsid w:val="00546B88"/>
    <w:rsid w:val="00547208"/>
    <w:rsid w:val="0055474E"/>
    <w:rsid w:val="0056321A"/>
    <w:rsid w:val="00566EA9"/>
    <w:rsid w:val="00574939"/>
    <w:rsid w:val="0057790F"/>
    <w:rsid w:val="00580229"/>
    <w:rsid w:val="005866CA"/>
    <w:rsid w:val="00591A97"/>
    <w:rsid w:val="00596FCA"/>
    <w:rsid w:val="00597961"/>
    <w:rsid w:val="005A5BF5"/>
    <w:rsid w:val="005A7547"/>
    <w:rsid w:val="005B2121"/>
    <w:rsid w:val="005B3EC9"/>
    <w:rsid w:val="005B6070"/>
    <w:rsid w:val="005B7E07"/>
    <w:rsid w:val="005C0F46"/>
    <w:rsid w:val="005C1B82"/>
    <w:rsid w:val="005D4A09"/>
    <w:rsid w:val="005D531A"/>
    <w:rsid w:val="005D6E37"/>
    <w:rsid w:val="005E05A6"/>
    <w:rsid w:val="005E7A9D"/>
    <w:rsid w:val="005F01AC"/>
    <w:rsid w:val="005F0465"/>
    <w:rsid w:val="005F541A"/>
    <w:rsid w:val="00607836"/>
    <w:rsid w:val="006103CE"/>
    <w:rsid w:val="0061273F"/>
    <w:rsid w:val="0062000A"/>
    <w:rsid w:val="0062205D"/>
    <w:rsid w:val="00622BD9"/>
    <w:rsid w:val="00630023"/>
    <w:rsid w:val="00630563"/>
    <w:rsid w:val="006340B9"/>
    <w:rsid w:val="00636B14"/>
    <w:rsid w:val="00647A82"/>
    <w:rsid w:val="006513E0"/>
    <w:rsid w:val="00653EF6"/>
    <w:rsid w:val="00662540"/>
    <w:rsid w:val="00665A48"/>
    <w:rsid w:val="00665B40"/>
    <w:rsid w:val="00677EE5"/>
    <w:rsid w:val="00684F44"/>
    <w:rsid w:val="00690368"/>
    <w:rsid w:val="00691D13"/>
    <w:rsid w:val="00693F31"/>
    <w:rsid w:val="006A50AA"/>
    <w:rsid w:val="006C0B34"/>
    <w:rsid w:val="006D33C3"/>
    <w:rsid w:val="006F665D"/>
    <w:rsid w:val="007018FB"/>
    <w:rsid w:val="007028AE"/>
    <w:rsid w:val="00703D59"/>
    <w:rsid w:val="00705A68"/>
    <w:rsid w:val="00705CD3"/>
    <w:rsid w:val="00710380"/>
    <w:rsid w:val="007103A7"/>
    <w:rsid w:val="007145BC"/>
    <w:rsid w:val="00722FEC"/>
    <w:rsid w:val="007232AD"/>
    <w:rsid w:val="007307DF"/>
    <w:rsid w:val="0073496D"/>
    <w:rsid w:val="00735E30"/>
    <w:rsid w:val="00741D38"/>
    <w:rsid w:val="00743520"/>
    <w:rsid w:val="0074375D"/>
    <w:rsid w:val="0074394E"/>
    <w:rsid w:val="007460FB"/>
    <w:rsid w:val="00756914"/>
    <w:rsid w:val="0076230C"/>
    <w:rsid w:val="00762913"/>
    <w:rsid w:val="0076532C"/>
    <w:rsid w:val="0077351C"/>
    <w:rsid w:val="00774BFA"/>
    <w:rsid w:val="007753F3"/>
    <w:rsid w:val="007776A8"/>
    <w:rsid w:val="007923CD"/>
    <w:rsid w:val="007941D5"/>
    <w:rsid w:val="00794BB1"/>
    <w:rsid w:val="00794FDD"/>
    <w:rsid w:val="00797429"/>
    <w:rsid w:val="007A297F"/>
    <w:rsid w:val="007A39DD"/>
    <w:rsid w:val="007A452D"/>
    <w:rsid w:val="007A53C5"/>
    <w:rsid w:val="007B4F46"/>
    <w:rsid w:val="007C1E1F"/>
    <w:rsid w:val="007C296B"/>
    <w:rsid w:val="007C4779"/>
    <w:rsid w:val="007C54C9"/>
    <w:rsid w:val="007E4656"/>
    <w:rsid w:val="007E7090"/>
    <w:rsid w:val="007F1BA8"/>
    <w:rsid w:val="007F1F7D"/>
    <w:rsid w:val="007F4368"/>
    <w:rsid w:val="007F47F4"/>
    <w:rsid w:val="007F4960"/>
    <w:rsid w:val="007F4B07"/>
    <w:rsid w:val="007F6D8B"/>
    <w:rsid w:val="007F7177"/>
    <w:rsid w:val="008005C7"/>
    <w:rsid w:val="00802507"/>
    <w:rsid w:val="0080311A"/>
    <w:rsid w:val="008065BE"/>
    <w:rsid w:val="00813813"/>
    <w:rsid w:val="008163A2"/>
    <w:rsid w:val="008164AD"/>
    <w:rsid w:val="00820B71"/>
    <w:rsid w:val="00823226"/>
    <w:rsid w:val="008239EC"/>
    <w:rsid w:val="0082556A"/>
    <w:rsid w:val="00826DF0"/>
    <w:rsid w:val="008348E4"/>
    <w:rsid w:val="00844262"/>
    <w:rsid w:val="008473D4"/>
    <w:rsid w:val="00847789"/>
    <w:rsid w:val="0085433A"/>
    <w:rsid w:val="008564B0"/>
    <w:rsid w:val="00860D45"/>
    <w:rsid w:val="00863A75"/>
    <w:rsid w:val="00870738"/>
    <w:rsid w:val="00881AB0"/>
    <w:rsid w:val="00882274"/>
    <w:rsid w:val="0088228C"/>
    <w:rsid w:val="00884CF5"/>
    <w:rsid w:val="008871C3"/>
    <w:rsid w:val="00895443"/>
    <w:rsid w:val="008B7686"/>
    <w:rsid w:val="008C2406"/>
    <w:rsid w:val="008C4979"/>
    <w:rsid w:val="008C4C3A"/>
    <w:rsid w:val="008C5CBC"/>
    <w:rsid w:val="008C7DF2"/>
    <w:rsid w:val="008D098D"/>
    <w:rsid w:val="008D42E8"/>
    <w:rsid w:val="008D4349"/>
    <w:rsid w:val="008E07A4"/>
    <w:rsid w:val="008E13EC"/>
    <w:rsid w:val="008E17B8"/>
    <w:rsid w:val="008E183E"/>
    <w:rsid w:val="008E5943"/>
    <w:rsid w:val="008E7BC9"/>
    <w:rsid w:val="008F12EE"/>
    <w:rsid w:val="008F5AEB"/>
    <w:rsid w:val="008F5D96"/>
    <w:rsid w:val="008F628F"/>
    <w:rsid w:val="008F7A43"/>
    <w:rsid w:val="009001A2"/>
    <w:rsid w:val="00903F70"/>
    <w:rsid w:val="00905D52"/>
    <w:rsid w:val="0092388F"/>
    <w:rsid w:val="009344EE"/>
    <w:rsid w:val="00934A71"/>
    <w:rsid w:val="0093521F"/>
    <w:rsid w:val="009371A7"/>
    <w:rsid w:val="00941E0A"/>
    <w:rsid w:val="009451E5"/>
    <w:rsid w:val="0094794B"/>
    <w:rsid w:val="009548C9"/>
    <w:rsid w:val="00954AA7"/>
    <w:rsid w:val="00955C72"/>
    <w:rsid w:val="0096172D"/>
    <w:rsid w:val="009642EB"/>
    <w:rsid w:val="009702CC"/>
    <w:rsid w:val="0097255D"/>
    <w:rsid w:val="00973BA7"/>
    <w:rsid w:val="00973EB5"/>
    <w:rsid w:val="0097670B"/>
    <w:rsid w:val="00980A33"/>
    <w:rsid w:val="00985870"/>
    <w:rsid w:val="009915A8"/>
    <w:rsid w:val="009940DF"/>
    <w:rsid w:val="00994551"/>
    <w:rsid w:val="00994FC0"/>
    <w:rsid w:val="00995E1E"/>
    <w:rsid w:val="00995F73"/>
    <w:rsid w:val="0099624E"/>
    <w:rsid w:val="009968F0"/>
    <w:rsid w:val="009A71CE"/>
    <w:rsid w:val="009B4775"/>
    <w:rsid w:val="009B6C81"/>
    <w:rsid w:val="009B7895"/>
    <w:rsid w:val="009C1934"/>
    <w:rsid w:val="009C5A2B"/>
    <w:rsid w:val="009D0197"/>
    <w:rsid w:val="009D55B9"/>
    <w:rsid w:val="009E2068"/>
    <w:rsid w:val="009E76C9"/>
    <w:rsid w:val="009F2812"/>
    <w:rsid w:val="009F287C"/>
    <w:rsid w:val="009F792B"/>
    <w:rsid w:val="00A04E8B"/>
    <w:rsid w:val="00A056BC"/>
    <w:rsid w:val="00A07147"/>
    <w:rsid w:val="00A07847"/>
    <w:rsid w:val="00A07985"/>
    <w:rsid w:val="00A11C8D"/>
    <w:rsid w:val="00A12820"/>
    <w:rsid w:val="00A23F47"/>
    <w:rsid w:val="00A2522A"/>
    <w:rsid w:val="00A26FC8"/>
    <w:rsid w:val="00A443E6"/>
    <w:rsid w:val="00A44F11"/>
    <w:rsid w:val="00A4539E"/>
    <w:rsid w:val="00A52F79"/>
    <w:rsid w:val="00A5476D"/>
    <w:rsid w:val="00A54A65"/>
    <w:rsid w:val="00A6218E"/>
    <w:rsid w:val="00A65032"/>
    <w:rsid w:val="00A65C73"/>
    <w:rsid w:val="00A66467"/>
    <w:rsid w:val="00A77102"/>
    <w:rsid w:val="00A80B55"/>
    <w:rsid w:val="00A82042"/>
    <w:rsid w:val="00A83BBD"/>
    <w:rsid w:val="00A90088"/>
    <w:rsid w:val="00A92EF3"/>
    <w:rsid w:val="00A95A5C"/>
    <w:rsid w:val="00A95E0C"/>
    <w:rsid w:val="00AA05BD"/>
    <w:rsid w:val="00AA37B7"/>
    <w:rsid w:val="00AA3E65"/>
    <w:rsid w:val="00AC063D"/>
    <w:rsid w:val="00AD5BA9"/>
    <w:rsid w:val="00AD6B12"/>
    <w:rsid w:val="00AE62AB"/>
    <w:rsid w:val="00AF12DF"/>
    <w:rsid w:val="00AF48CA"/>
    <w:rsid w:val="00B011CE"/>
    <w:rsid w:val="00B143FB"/>
    <w:rsid w:val="00B21BF9"/>
    <w:rsid w:val="00B228CD"/>
    <w:rsid w:val="00B30874"/>
    <w:rsid w:val="00B31745"/>
    <w:rsid w:val="00B3342E"/>
    <w:rsid w:val="00B33884"/>
    <w:rsid w:val="00B3642E"/>
    <w:rsid w:val="00B409A7"/>
    <w:rsid w:val="00B40D47"/>
    <w:rsid w:val="00B43AC8"/>
    <w:rsid w:val="00B47AFF"/>
    <w:rsid w:val="00B52A92"/>
    <w:rsid w:val="00B53E0E"/>
    <w:rsid w:val="00B60C7A"/>
    <w:rsid w:val="00B63231"/>
    <w:rsid w:val="00B63AED"/>
    <w:rsid w:val="00B66F1D"/>
    <w:rsid w:val="00B7063F"/>
    <w:rsid w:val="00B7409A"/>
    <w:rsid w:val="00B75403"/>
    <w:rsid w:val="00B75F50"/>
    <w:rsid w:val="00B764A7"/>
    <w:rsid w:val="00B7744C"/>
    <w:rsid w:val="00B80FB7"/>
    <w:rsid w:val="00B8320D"/>
    <w:rsid w:val="00B84BBC"/>
    <w:rsid w:val="00B8513E"/>
    <w:rsid w:val="00B9066F"/>
    <w:rsid w:val="00B93341"/>
    <w:rsid w:val="00B93DB7"/>
    <w:rsid w:val="00BA24C0"/>
    <w:rsid w:val="00BA7920"/>
    <w:rsid w:val="00BB0B86"/>
    <w:rsid w:val="00BB2B7A"/>
    <w:rsid w:val="00BB4CDB"/>
    <w:rsid w:val="00BB70CA"/>
    <w:rsid w:val="00BC13C9"/>
    <w:rsid w:val="00BC4E29"/>
    <w:rsid w:val="00BC5080"/>
    <w:rsid w:val="00BC6563"/>
    <w:rsid w:val="00BC7883"/>
    <w:rsid w:val="00BD2935"/>
    <w:rsid w:val="00BE2C6A"/>
    <w:rsid w:val="00BE616C"/>
    <w:rsid w:val="00BE6BCD"/>
    <w:rsid w:val="00BF378E"/>
    <w:rsid w:val="00BF431C"/>
    <w:rsid w:val="00C06487"/>
    <w:rsid w:val="00C107F5"/>
    <w:rsid w:val="00C11695"/>
    <w:rsid w:val="00C121BD"/>
    <w:rsid w:val="00C13A5A"/>
    <w:rsid w:val="00C15BFD"/>
    <w:rsid w:val="00C334F6"/>
    <w:rsid w:val="00C3408D"/>
    <w:rsid w:val="00C40750"/>
    <w:rsid w:val="00C46CA2"/>
    <w:rsid w:val="00C516B0"/>
    <w:rsid w:val="00C537B9"/>
    <w:rsid w:val="00C53C07"/>
    <w:rsid w:val="00C558AE"/>
    <w:rsid w:val="00C61CC9"/>
    <w:rsid w:val="00C6400D"/>
    <w:rsid w:val="00C66CFE"/>
    <w:rsid w:val="00C85B9C"/>
    <w:rsid w:val="00C86C47"/>
    <w:rsid w:val="00C87132"/>
    <w:rsid w:val="00CA330C"/>
    <w:rsid w:val="00CA4C05"/>
    <w:rsid w:val="00CA54C1"/>
    <w:rsid w:val="00CB0584"/>
    <w:rsid w:val="00CB4DE9"/>
    <w:rsid w:val="00CB6646"/>
    <w:rsid w:val="00CB6AF8"/>
    <w:rsid w:val="00CC15F1"/>
    <w:rsid w:val="00CC37C5"/>
    <w:rsid w:val="00CC4596"/>
    <w:rsid w:val="00CC7752"/>
    <w:rsid w:val="00CD1817"/>
    <w:rsid w:val="00CD29A4"/>
    <w:rsid w:val="00CD3F06"/>
    <w:rsid w:val="00CD598A"/>
    <w:rsid w:val="00CE054C"/>
    <w:rsid w:val="00CE12B6"/>
    <w:rsid w:val="00CE1A59"/>
    <w:rsid w:val="00CE32D7"/>
    <w:rsid w:val="00CE4500"/>
    <w:rsid w:val="00CF40A0"/>
    <w:rsid w:val="00D018B7"/>
    <w:rsid w:val="00D03A7B"/>
    <w:rsid w:val="00D1113C"/>
    <w:rsid w:val="00D1475F"/>
    <w:rsid w:val="00D17F91"/>
    <w:rsid w:val="00D21589"/>
    <w:rsid w:val="00D33217"/>
    <w:rsid w:val="00D35926"/>
    <w:rsid w:val="00D375B0"/>
    <w:rsid w:val="00D413BA"/>
    <w:rsid w:val="00D41C8B"/>
    <w:rsid w:val="00D428AF"/>
    <w:rsid w:val="00D44B78"/>
    <w:rsid w:val="00D470C5"/>
    <w:rsid w:val="00D475DE"/>
    <w:rsid w:val="00D47656"/>
    <w:rsid w:val="00D56D55"/>
    <w:rsid w:val="00D57B4C"/>
    <w:rsid w:val="00D6317F"/>
    <w:rsid w:val="00D650EF"/>
    <w:rsid w:val="00D66E83"/>
    <w:rsid w:val="00D673DB"/>
    <w:rsid w:val="00D71326"/>
    <w:rsid w:val="00D72A44"/>
    <w:rsid w:val="00D74580"/>
    <w:rsid w:val="00D760B3"/>
    <w:rsid w:val="00D8397D"/>
    <w:rsid w:val="00D83C7A"/>
    <w:rsid w:val="00D84504"/>
    <w:rsid w:val="00D9369C"/>
    <w:rsid w:val="00D93F98"/>
    <w:rsid w:val="00DA0BD4"/>
    <w:rsid w:val="00DB62CB"/>
    <w:rsid w:val="00DB6873"/>
    <w:rsid w:val="00DC0B43"/>
    <w:rsid w:val="00DC513D"/>
    <w:rsid w:val="00DC5A0A"/>
    <w:rsid w:val="00DD667A"/>
    <w:rsid w:val="00DD7686"/>
    <w:rsid w:val="00DE04C3"/>
    <w:rsid w:val="00DE0771"/>
    <w:rsid w:val="00DE2C0D"/>
    <w:rsid w:val="00DE3443"/>
    <w:rsid w:val="00DE3B3A"/>
    <w:rsid w:val="00DE5234"/>
    <w:rsid w:val="00DF585D"/>
    <w:rsid w:val="00E00EB8"/>
    <w:rsid w:val="00E011C5"/>
    <w:rsid w:val="00E03FA8"/>
    <w:rsid w:val="00E0622F"/>
    <w:rsid w:val="00E06232"/>
    <w:rsid w:val="00E14EE7"/>
    <w:rsid w:val="00E237FB"/>
    <w:rsid w:val="00E251F9"/>
    <w:rsid w:val="00E27871"/>
    <w:rsid w:val="00E3749E"/>
    <w:rsid w:val="00E37C3D"/>
    <w:rsid w:val="00E40566"/>
    <w:rsid w:val="00E455B5"/>
    <w:rsid w:val="00E45A79"/>
    <w:rsid w:val="00E45F42"/>
    <w:rsid w:val="00E543E3"/>
    <w:rsid w:val="00E61E8C"/>
    <w:rsid w:val="00E61EA2"/>
    <w:rsid w:val="00E80AD1"/>
    <w:rsid w:val="00E82497"/>
    <w:rsid w:val="00E84E81"/>
    <w:rsid w:val="00E87A81"/>
    <w:rsid w:val="00E87A9C"/>
    <w:rsid w:val="00E9245D"/>
    <w:rsid w:val="00E93E51"/>
    <w:rsid w:val="00E9434E"/>
    <w:rsid w:val="00E964CF"/>
    <w:rsid w:val="00E96C09"/>
    <w:rsid w:val="00EA2DF8"/>
    <w:rsid w:val="00EA6994"/>
    <w:rsid w:val="00EC1AF9"/>
    <w:rsid w:val="00EC41B0"/>
    <w:rsid w:val="00EC472D"/>
    <w:rsid w:val="00ED0BC5"/>
    <w:rsid w:val="00ED10D5"/>
    <w:rsid w:val="00ED71C2"/>
    <w:rsid w:val="00EE21D7"/>
    <w:rsid w:val="00EE334E"/>
    <w:rsid w:val="00EE3C21"/>
    <w:rsid w:val="00EE5390"/>
    <w:rsid w:val="00EF27C7"/>
    <w:rsid w:val="00EF6D71"/>
    <w:rsid w:val="00F00E21"/>
    <w:rsid w:val="00F016A5"/>
    <w:rsid w:val="00F046BF"/>
    <w:rsid w:val="00F07DD6"/>
    <w:rsid w:val="00F10D20"/>
    <w:rsid w:val="00F10FEE"/>
    <w:rsid w:val="00F117A8"/>
    <w:rsid w:val="00F20F3A"/>
    <w:rsid w:val="00F26BCA"/>
    <w:rsid w:val="00F304F5"/>
    <w:rsid w:val="00F341DE"/>
    <w:rsid w:val="00F347F7"/>
    <w:rsid w:val="00F34D44"/>
    <w:rsid w:val="00F406A1"/>
    <w:rsid w:val="00F42524"/>
    <w:rsid w:val="00F4277E"/>
    <w:rsid w:val="00F44128"/>
    <w:rsid w:val="00F51981"/>
    <w:rsid w:val="00F52E14"/>
    <w:rsid w:val="00F5456D"/>
    <w:rsid w:val="00F601D9"/>
    <w:rsid w:val="00F63904"/>
    <w:rsid w:val="00F65748"/>
    <w:rsid w:val="00F73910"/>
    <w:rsid w:val="00F77308"/>
    <w:rsid w:val="00F77E9E"/>
    <w:rsid w:val="00F8255B"/>
    <w:rsid w:val="00F846E1"/>
    <w:rsid w:val="00F92591"/>
    <w:rsid w:val="00FA49E9"/>
    <w:rsid w:val="00FA5316"/>
    <w:rsid w:val="00FA729C"/>
    <w:rsid w:val="00FA7F08"/>
    <w:rsid w:val="00FB26FB"/>
    <w:rsid w:val="00FC25C6"/>
    <w:rsid w:val="00FC529C"/>
    <w:rsid w:val="00FC62C4"/>
    <w:rsid w:val="00FC7481"/>
    <w:rsid w:val="00FE0231"/>
    <w:rsid w:val="00FE0E46"/>
    <w:rsid w:val="00FE6693"/>
    <w:rsid w:val="00FF0ABB"/>
    <w:rsid w:val="00FF1133"/>
    <w:rsid w:val="00FF4850"/>
    <w:rsid w:val="00FF4CCE"/>
    <w:rsid w:val="00FF4EFE"/>
    <w:rsid w:val="00FF51B7"/>
    <w:rsid w:val="00FF5401"/>
    <w:rsid w:val="00FF68D6"/>
    <w:rsid w:val="017A6819"/>
    <w:rsid w:val="01EF056D"/>
    <w:rsid w:val="03D22F53"/>
    <w:rsid w:val="04C0ED9C"/>
    <w:rsid w:val="054B7313"/>
    <w:rsid w:val="06091EDD"/>
    <w:rsid w:val="0AE1139D"/>
    <w:rsid w:val="0BD2057E"/>
    <w:rsid w:val="0CBC0800"/>
    <w:rsid w:val="0E9CF3E4"/>
    <w:rsid w:val="0F3F25EC"/>
    <w:rsid w:val="1087C96F"/>
    <w:rsid w:val="12E3A82B"/>
    <w:rsid w:val="14F2109E"/>
    <w:rsid w:val="196D931D"/>
    <w:rsid w:val="1A8A71E7"/>
    <w:rsid w:val="1C2BC118"/>
    <w:rsid w:val="1C3A13E7"/>
    <w:rsid w:val="20DABDBA"/>
    <w:rsid w:val="264C3FDB"/>
    <w:rsid w:val="267340BE"/>
    <w:rsid w:val="27D83A7B"/>
    <w:rsid w:val="280577B8"/>
    <w:rsid w:val="283646D7"/>
    <w:rsid w:val="2A6D17E0"/>
    <w:rsid w:val="2C04AC75"/>
    <w:rsid w:val="2D3B48C7"/>
    <w:rsid w:val="2D881B1F"/>
    <w:rsid w:val="2E436AE3"/>
    <w:rsid w:val="2ECFAF58"/>
    <w:rsid w:val="32419730"/>
    <w:rsid w:val="3258066C"/>
    <w:rsid w:val="334A7187"/>
    <w:rsid w:val="33B217FD"/>
    <w:rsid w:val="34869FCC"/>
    <w:rsid w:val="349093EF"/>
    <w:rsid w:val="34F97FA9"/>
    <w:rsid w:val="35C2156D"/>
    <w:rsid w:val="370E2BB0"/>
    <w:rsid w:val="370F3A61"/>
    <w:rsid w:val="37E3D7CC"/>
    <w:rsid w:val="39A87003"/>
    <w:rsid w:val="3A4DFE86"/>
    <w:rsid w:val="3CF39510"/>
    <w:rsid w:val="3EFDB711"/>
    <w:rsid w:val="4187320B"/>
    <w:rsid w:val="432E2271"/>
    <w:rsid w:val="44263DC7"/>
    <w:rsid w:val="454F9F01"/>
    <w:rsid w:val="458ED80C"/>
    <w:rsid w:val="480C8EEC"/>
    <w:rsid w:val="4B5B4ABC"/>
    <w:rsid w:val="4FF37765"/>
    <w:rsid w:val="525F0732"/>
    <w:rsid w:val="52959F7A"/>
    <w:rsid w:val="52AC5C8E"/>
    <w:rsid w:val="53658A42"/>
    <w:rsid w:val="5599B2E9"/>
    <w:rsid w:val="599D3B01"/>
    <w:rsid w:val="5ACDB9F2"/>
    <w:rsid w:val="5B14128F"/>
    <w:rsid w:val="5C99F208"/>
    <w:rsid w:val="5D0ABD4A"/>
    <w:rsid w:val="5FCE0820"/>
    <w:rsid w:val="61003895"/>
    <w:rsid w:val="61862FC0"/>
    <w:rsid w:val="61D33241"/>
    <w:rsid w:val="62397949"/>
    <w:rsid w:val="6302E26E"/>
    <w:rsid w:val="639F58CE"/>
    <w:rsid w:val="65968D73"/>
    <w:rsid w:val="66669DBD"/>
    <w:rsid w:val="691893D3"/>
    <w:rsid w:val="69D66BF0"/>
    <w:rsid w:val="69F98967"/>
    <w:rsid w:val="6E5F877B"/>
    <w:rsid w:val="6F65EE93"/>
    <w:rsid w:val="720FE445"/>
    <w:rsid w:val="728B14AE"/>
    <w:rsid w:val="72F30B12"/>
    <w:rsid w:val="74CEA02D"/>
    <w:rsid w:val="7599F050"/>
    <w:rsid w:val="77241319"/>
    <w:rsid w:val="7CC57677"/>
    <w:rsid w:val="7CFA1871"/>
    <w:rsid w:val="7F317AD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BE5A28"/>
  <w15:chartTrackingRefBased/>
  <w15:docId w15:val="{180078DC-7386-4A59-B276-80992123D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Theme="minorHAnsi" w:hAnsi="Trebuchet MS"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5EBC"/>
    <w:pPr>
      <w:spacing w:after="240" w:line="240" w:lineRule="auto"/>
    </w:pPr>
  </w:style>
  <w:style w:type="paragraph" w:styleId="Heading1">
    <w:name w:val="heading 1"/>
    <w:basedOn w:val="Normal"/>
    <w:next w:val="Normal"/>
    <w:link w:val="Heading1Char"/>
    <w:uiPriority w:val="9"/>
    <w:qFormat/>
    <w:rsid w:val="00445F52"/>
    <w:pPr>
      <w:keepLines/>
      <w:numPr>
        <w:numId w:val="4"/>
      </w:numPr>
      <w:spacing w:before="40" w:after="40"/>
      <w:outlineLvl w:val="0"/>
    </w:pPr>
    <w:rPr>
      <w:rFonts w:ascii="Times New Roman" w:eastAsiaTheme="majorEastAsia" w:hAnsi="Times New Roman" w:cstheme="majorBidi"/>
      <w:b/>
      <w:color w:val="2C2C2C" w:themeColor="text1"/>
      <w:sz w:val="32"/>
      <w:szCs w:val="32"/>
    </w:rPr>
  </w:style>
  <w:style w:type="paragraph" w:styleId="Heading2">
    <w:name w:val="heading 2"/>
    <w:basedOn w:val="Normal"/>
    <w:next w:val="Normal"/>
    <w:link w:val="Heading2Char"/>
    <w:autoRedefine/>
    <w:uiPriority w:val="9"/>
    <w:unhideWhenUsed/>
    <w:qFormat/>
    <w:rsid w:val="00272166"/>
    <w:pPr>
      <w:keepNext/>
      <w:keepLines/>
      <w:numPr>
        <w:ilvl w:val="1"/>
        <w:numId w:val="4"/>
      </w:numPr>
      <w:tabs>
        <w:tab w:val="left" w:pos="709"/>
      </w:tabs>
      <w:spacing w:before="120" w:after="40"/>
      <w:ind w:left="709" w:hanging="283"/>
      <w:outlineLvl w:val="1"/>
    </w:pPr>
    <w:rPr>
      <w:rFonts w:ascii="Tahoma" w:eastAsiaTheme="majorEastAsia" w:hAnsi="Tahoma" w:cstheme="majorBidi"/>
      <w:b/>
      <w:color w:val="2C2C2C" w:themeColor="text1"/>
      <w:sz w:val="28"/>
      <w:szCs w:val="26"/>
    </w:rPr>
  </w:style>
  <w:style w:type="paragraph" w:styleId="Heading3">
    <w:name w:val="heading 3"/>
    <w:basedOn w:val="Normal"/>
    <w:next w:val="Normal"/>
    <w:link w:val="Heading3Char"/>
    <w:autoRedefine/>
    <w:uiPriority w:val="9"/>
    <w:unhideWhenUsed/>
    <w:qFormat/>
    <w:rsid w:val="007028AE"/>
    <w:pPr>
      <w:keepNext/>
      <w:keepLines/>
      <w:numPr>
        <w:ilvl w:val="2"/>
        <w:numId w:val="4"/>
      </w:numPr>
      <w:spacing w:before="120" w:after="40"/>
      <w:outlineLvl w:val="2"/>
    </w:pPr>
    <w:rPr>
      <w:rFonts w:ascii="Tahoma" w:eastAsiaTheme="majorEastAsia" w:hAnsi="Tahoma" w:cstheme="majorBidi"/>
      <w:b/>
      <w:color w:val="2C2C2C" w:themeColor="text1"/>
      <w:sz w:val="24"/>
      <w:szCs w:val="24"/>
    </w:rPr>
  </w:style>
  <w:style w:type="paragraph" w:styleId="Heading4">
    <w:name w:val="heading 4"/>
    <w:basedOn w:val="Normal"/>
    <w:next w:val="Normal"/>
    <w:link w:val="Heading4Char"/>
    <w:autoRedefine/>
    <w:uiPriority w:val="9"/>
    <w:unhideWhenUsed/>
    <w:qFormat/>
    <w:rsid w:val="00A83BBD"/>
    <w:pPr>
      <w:keepNext/>
      <w:keepLines/>
      <w:spacing w:before="120" w:after="40"/>
      <w:ind w:left="1560"/>
      <w:outlineLvl w:val="3"/>
    </w:pPr>
    <w:rPr>
      <w:rFonts w:ascii="Tahoma" w:eastAsiaTheme="majorEastAsia" w:hAnsi="Tahoma" w:cstheme="majorBidi"/>
      <w:b/>
      <w:iCs/>
      <w:color w:val="2C2C2C" w:themeColor="text1"/>
    </w:rPr>
  </w:style>
  <w:style w:type="paragraph" w:styleId="Heading5">
    <w:name w:val="heading 5"/>
    <w:basedOn w:val="Normal"/>
    <w:next w:val="Normal"/>
    <w:link w:val="Heading5Char"/>
    <w:uiPriority w:val="9"/>
    <w:unhideWhenUsed/>
    <w:qFormat/>
    <w:rsid w:val="00B63AED"/>
    <w:pPr>
      <w:keepNext/>
      <w:keepLines/>
      <w:spacing w:before="40" w:after="0"/>
      <w:outlineLvl w:val="4"/>
    </w:pPr>
    <w:rPr>
      <w:rFonts w:asciiTheme="majorHAnsi" w:eastAsiaTheme="majorEastAsia" w:hAnsiTheme="majorHAnsi" w:cstheme="majorBidi"/>
      <w:color w:val="820919" w:themeColor="accent1" w:themeShade="BF"/>
    </w:rPr>
  </w:style>
  <w:style w:type="paragraph" w:styleId="Heading6">
    <w:name w:val="heading 6"/>
    <w:basedOn w:val="Normal"/>
    <w:next w:val="Normal"/>
    <w:link w:val="Heading6Char"/>
    <w:uiPriority w:val="9"/>
    <w:semiHidden/>
    <w:unhideWhenUsed/>
    <w:qFormat/>
    <w:rsid w:val="000C73F4"/>
    <w:pPr>
      <w:keepNext/>
      <w:keepLines/>
      <w:spacing w:before="40" w:after="0"/>
      <w:outlineLvl w:val="5"/>
    </w:pPr>
    <w:rPr>
      <w:rFonts w:asciiTheme="majorHAnsi" w:eastAsiaTheme="majorEastAsia" w:hAnsiTheme="majorHAnsi" w:cstheme="majorBidi"/>
      <w:color w:val="570611" w:themeColor="accent1" w:themeShade="7F"/>
    </w:rPr>
  </w:style>
  <w:style w:type="paragraph" w:styleId="Heading7">
    <w:name w:val="heading 7"/>
    <w:basedOn w:val="Normal"/>
    <w:next w:val="Normal"/>
    <w:link w:val="Heading7Char"/>
    <w:uiPriority w:val="9"/>
    <w:semiHidden/>
    <w:unhideWhenUsed/>
    <w:qFormat/>
    <w:rsid w:val="000C73F4"/>
    <w:pPr>
      <w:keepNext/>
      <w:keepLines/>
      <w:spacing w:before="40" w:after="0"/>
      <w:outlineLvl w:val="6"/>
    </w:pPr>
    <w:rPr>
      <w:rFonts w:asciiTheme="majorHAnsi" w:eastAsiaTheme="majorEastAsia" w:hAnsiTheme="majorHAnsi" w:cstheme="majorBidi"/>
      <w:i/>
      <w:iCs/>
      <w:color w:val="570611" w:themeColor="accent1" w:themeShade="7F"/>
    </w:rPr>
  </w:style>
  <w:style w:type="paragraph" w:styleId="Heading8">
    <w:name w:val="heading 8"/>
    <w:basedOn w:val="Normal"/>
    <w:next w:val="Normal"/>
    <w:link w:val="Heading8Char"/>
    <w:uiPriority w:val="9"/>
    <w:semiHidden/>
    <w:unhideWhenUsed/>
    <w:qFormat/>
    <w:rsid w:val="000C73F4"/>
    <w:pPr>
      <w:keepNext/>
      <w:keepLines/>
      <w:spacing w:before="40" w:after="0"/>
      <w:outlineLvl w:val="7"/>
    </w:pPr>
    <w:rPr>
      <w:rFonts w:asciiTheme="majorHAnsi" w:eastAsiaTheme="majorEastAsia" w:hAnsiTheme="majorHAnsi" w:cstheme="majorBidi"/>
      <w:color w:val="4C4C4C" w:themeColor="text1" w:themeTint="D8"/>
      <w:sz w:val="21"/>
      <w:szCs w:val="21"/>
    </w:rPr>
  </w:style>
  <w:style w:type="paragraph" w:styleId="Heading9">
    <w:name w:val="heading 9"/>
    <w:basedOn w:val="Normal"/>
    <w:next w:val="Normal"/>
    <w:link w:val="Heading9Char"/>
    <w:uiPriority w:val="9"/>
    <w:semiHidden/>
    <w:unhideWhenUsed/>
    <w:qFormat/>
    <w:rsid w:val="000C73F4"/>
    <w:pPr>
      <w:keepNext/>
      <w:keepLines/>
      <w:spacing w:before="40" w:after="0"/>
      <w:outlineLvl w:val="8"/>
    </w:pPr>
    <w:rPr>
      <w:rFonts w:asciiTheme="majorHAnsi" w:eastAsiaTheme="majorEastAsia" w:hAnsiTheme="majorHAnsi" w:cstheme="majorBidi"/>
      <w:i/>
      <w:iCs/>
      <w:color w:val="4C4C4C"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Table text"/>
    <w:uiPriority w:val="1"/>
    <w:qFormat/>
    <w:rsid w:val="00B63AED"/>
    <w:pPr>
      <w:spacing w:before="40" w:after="40" w:line="240" w:lineRule="auto"/>
    </w:pPr>
  </w:style>
  <w:style w:type="character" w:customStyle="1" w:styleId="Heading1Char">
    <w:name w:val="Heading 1 Char"/>
    <w:basedOn w:val="DefaultParagraphFont"/>
    <w:link w:val="Heading1"/>
    <w:uiPriority w:val="9"/>
    <w:rsid w:val="00445F52"/>
    <w:rPr>
      <w:rFonts w:ascii="Times New Roman" w:eastAsiaTheme="majorEastAsia" w:hAnsi="Times New Roman" w:cstheme="majorBidi"/>
      <w:b/>
      <w:color w:val="2C2C2C" w:themeColor="text1"/>
      <w:sz w:val="32"/>
      <w:szCs w:val="32"/>
    </w:rPr>
  </w:style>
  <w:style w:type="paragraph" w:styleId="Title">
    <w:name w:val="Title"/>
    <w:basedOn w:val="Normal"/>
    <w:next w:val="Normal"/>
    <w:link w:val="TitleChar"/>
    <w:uiPriority w:val="10"/>
    <w:qFormat/>
    <w:rsid w:val="00B63AED"/>
    <w:pPr>
      <w:spacing w:before="600" w:after="600"/>
      <w:contextualSpacing/>
      <w:jc w:val="center"/>
    </w:pPr>
    <w:rPr>
      <w:rFonts w:ascii="Tahoma" w:eastAsiaTheme="majorEastAsia" w:hAnsi="Tahoma" w:cstheme="majorBidi"/>
      <w:b/>
      <w:smallCaps/>
      <w:spacing w:val="2"/>
      <w:kern w:val="28"/>
      <w:sz w:val="40"/>
      <w:szCs w:val="56"/>
    </w:rPr>
  </w:style>
  <w:style w:type="character" w:customStyle="1" w:styleId="TitleChar">
    <w:name w:val="Title Char"/>
    <w:basedOn w:val="DefaultParagraphFont"/>
    <w:link w:val="Title"/>
    <w:uiPriority w:val="10"/>
    <w:rsid w:val="00B63AED"/>
    <w:rPr>
      <w:rFonts w:ascii="Tahoma" w:eastAsiaTheme="majorEastAsia" w:hAnsi="Tahoma" w:cstheme="majorBidi"/>
      <w:b/>
      <w:smallCaps/>
      <w:spacing w:val="2"/>
      <w:kern w:val="28"/>
      <w:sz w:val="40"/>
      <w:szCs w:val="56"/>
    </w:rPr>
  </w:style>
  <w:style w:type="character" w:customStyle="1" w:styleId="Heading2Char">
    <w:name w:val="Heading 2 Char"/>
    <w:basedOn w:val="DefaultParagraphFont"/>
    <w:link w:val="Heading2"/>
    <w:uiPriority w:val="9"/>
    <w:rsid w:val="00272166"/>
    <w:rPr>
      <w:rFonts w:ascii="Tahoma" w:eastAsiaTheme="majorEastAsia" w:hAnsi="Tahoma" w:cstheme="majorBidi"/>
      <w:b/>
      <w:color w:val="2C2C2C" w:themeColor="text1"/>
      <w:sz w:val="28"/>
      <w:szCs w:val="26"/>
    </w:rPr>
  </w:style>
  <w:style w:type="character" w:customStyle="1" w:styleId="Heading3Char">
    <w:name w:val="Heading 3 Char"/>
    <w:basedOn w:val="DefaultParagraphFont"/>
    <w:link w:val="Heading3"/>
    <w:uiPriority w:val="9"/>
    <w:rsid w:val="007028AE"/>
    <w:rPr>
      <w:rFonts w:ascii="Tahoma" w:eastAsiaTheme="majorEastAsia" w:hAnsi="Tahoma" w:cstheme="majorBidi"/>
      <w:b/>
      <w:color w:val="2C2C2C" w:themeColor="text1"/>
      <w:sz w:val="24"/>
      <w:szCs w:val="24"/>
    </w:rPr>
  </w:style>
  <w:style w:type="character" w:customStyle="1" w:styleId="Heading4Char">
    <w:name w:val="Heading 4 Char"/>
    <w:basedOn w:val="DefaultParagraphFont"/>
    <w:link w:val="Heading4"/>
    <w:uiPriority w:val="9"/>
    <w:rsid w:val="00A83BBD"/>
    <w:rPr>
      <w:rFonts w:ascii="Tahoma" w:eastAsiaTheme="majorEastAsia" w:hAnsi="Tahoma" w:cstheme="majorBidi"/>
      <w:b/>
      <w:iCs/>
      <w:color w:val="2C2C2C" w:themeColor="text1"/>
    </w:rPr>
  </w:style>
  <w:style w:type="character" w:customStyle="1" w:styleId="Heading5Char">
    <w:name w:val="Heading 5 Char"/>
    <w:basedOn w:val="DefaultParagraphFont"/>
    <w:link w:val="Heading5"/>
    <w:uiPriority w:val="9"/>
    <w:rsid w:val="00B63AED"/>
    <w:rPr>
      <w:rFonts w:asciiTheme="majorHAnsi" w:eastAsiaTheme="majorEastAsia" w:hAnsiTheme="majorHAnsi" w:cstheme="majorBidi"/>
      <w:color w:val="820919" w:themeColor="accent1" w:themeShade="BF"/>
    </w:rPr>
  </w:style>
  <w:style w:type="table" w:styleId="TableGrid">
    <w:name w:val="Table Grid"/>
    <w:basedOn w:val="TableNormal"/>
    <w:uiPriority w:val="39"/>
    <w:rsid w:val="00B63A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Snumbers">
    <w:name w:val="CS numbers"/>
    <w:basedOn w:val="TableNormal"/>
    <w:uiPriority w:val="99"/>
    <w:rsid w:val="0030798A"/>
    <w:pPr>
      <w:keepNext/>
      <w:spacing w:after="0" w:line="240" w:lineRule="auto"/>
      <w:jc w:val="center"/>
    </w:pPr>
    <w:rPr>
      <w:color w:val="2C2C2C" w:themeColor="text1"/>
      <w:sz w:val="18"/>
    </w:rPr>
    <w:tblPr>
      <w:tblStyleRowBandSize w:val="1"/>
      <w:tblBorders>
        <w:bottom w:val="single" w:sz="12" w:space="0" w:color="2C2C2C" w:themeColor="text1"/>
      </w:tblBorders>
    </w:tblPr>
    <w:tcPr>
      <w:vAlign w:val="center"/>
    </w:tcPr>
    <w:tblStylePr w:type="firstRow">
      <w:rPr>
        <w:b/>
      </w:rPr>
      <w:tblPr/>
      <w:tcPr>
        <w:tcBorders>
          <w:top w:val="single" w:sz="12" w:space="0" w:color="2C2C2C" w:themeColor="text1"/>
          <w:bottom w:val="single" w:sz="12" w:space="0" w:color="2C2C2C" w:themeColor="text1"/>
        </w:tcBorders>
        <w:shd w:val="clear" w:color="auto" w:fill="F5F5F5" w:themeFill="background1"/>
      </w:tcPr>
    </w:tblStylePr>
    <w:tblStylePr w:type="lastRow">
      <w:tblPr/>
      <w:tcPr>
        <w:tcBorders>
          <w:top w:val="single" w:sz="12" w:space="0" w:color="2C2C2C" w:themeColor="text1"/>
          <w:bottom w:val="single" w:sz="4" w:space="0" w:color="2C2C2C" w:themeColor="text1"/>
        </w:tcBorders>
      </w:tcPr>
    </w:tblStylePr>
    <w:tblStylePr w:type="firstCol">
      <w:pPr>
        <w:jc w:val="left"/>
      </w:pPr>
      <w:rPr>
        <w:b/>
      </w:rPr>
    </w:tblStylePr>
    <w:tblStylePr w:type="band1Horz">
      <w:tblPr/>
      <w:tcPr>
        <w:shd w:val="clear" w:color="auto" w:fill="E8E8E8" w:themeFill="background1" w:themeFillShade="F2"/>
      </w:tcPr>
    </w:tblStylePr>
    <w:tblStylePr w:type="nwCell">
      <w:pPr>
        <w:jc w:val="left"/>
      </w:pPr>
    </w:tblStylePr>
  </w:style>
  <w:style w:type="paragraph" w:styleId="Caption">
    <w:name w:val="caption"/>
    <w:basedOn w:val="Normal"/>
    <w:next w:val="Normal"/>
    <w:uiPriority w:val="35"/>
    <w:unhideWhenUsed/>
    <w:qFormat/>
    <w:rsid w:val="004B4904"/>
    <w:pPr>
      <w:keepNext/>
      <w:keepLines/>
      <w:spacing w:before="120" w:after="200"/>
      <w:ind w:left="1418" w:hanging="1418"/>
    </w:pPr>
    <w:rPr>
      <w:rFonts w:ascii="Tahoma" w:hAnsi="Tahoma" w:cs="Tahoma"/>
      <w:b/>
      <w:iCs/>
      <w:color w:val="2C2C2C" w:themeColor="text1"/>
      <w:sz w:val="18"/>
      <w:szCs w:val="18"/>
    </w:rPr>
  </w:style>
  <w:style w:type="table" w:customStyle="1" w:styleId="Style1">
    <w:name w:val="Style1"/>
    <w:basedOn w:val="TableNormal"/>
    <w:uiPriority w:val="99"/>
    <w:rsid w:val="00B63AED"/>
    <w:pPr>
      <w:spacing w:after="0" w:line="240" w:lineRule="auto"/>
    </w:pPr>
    <w:tblPr/>
  </w:style>
  <w:style w:type="table" w:customStyle="1" w:styleId="CStext">
    <w:name w:val="CS text"/>
    <w:basedOn w:val="CSnumbers"/>
    <w:uiPriority w:val="99"/>
    <w:rsid w:val="0030798A"/>
    <w:pPr>
      <w:ind w:right="57"/>
      <w:jc w:val="left"/>
    </w:pPr>
    <w:rPr>
      <w:sz w:val="22"/>
    </w:rPr>
    <w:tblPr/>
    <w:tcPr>
      <w:vAlign w:val="top"/>
    </w:tcPr>
    <w:tblStylePr w:type="firstRow">
      <w:pPr>
        <w:jc w:val="left"/>
      </w:pPr>
      <w:rPr>
        <w:b/>
      </w:rPr>
      <w:tblPr/>
      <w:tcPr>
        <w:tcBorders>
          <w:top w:val="single" w:sz="12" w:space="0" w:color="2C2C2C" w:themeColor="text1"/>
          <w:bottom w:val="single" w:sz="12" w:space="0" w:color="2C2C2C" w:themeColor="text1"/>
        </w:tcBorders>
        <w:shd w:val="clear" w:color="auto" w:fill="F5F5F5" w:themeFill="background1"/>
        <w:vAlign w:val="center"/>
      </w:tcPr>
    </w:tblStylePr>
    <w:tblStylePr w:type="lastRow">
      <w:tblPr/>
      <w:tcPr>
        <w:tcBorders>
          <w:top w:val="single" w:sz="12" w:space="0" w:color="2C2C2C" w:themeColor="text1"/>
          <w:bottom w:val="single" w:sz="4" w:space="0" w:color="2C2C2C" w:themeColor="text1"/>
        </w:tcBorders>
      </w:tcPr>
    </w:tblStylePr>
    <w:tblStylePr w:type="firstCol">
      <w:pPr>
        <w:jc w:val="left"/>
      </w:pPr>
      <w:rPr>
        <w:b/>
      </w:rPr>
    </w:tblStylePr>
    <w:tblStylePr w:type="band1Horz">
      <w:tblPr/>
      <w:tcPr>
        <w:shd w:val="clear" w:color="auto" w:fill="E8E8E8" w:themeFill="background1" w:themeFillShade="F2"/>
      </w:tcPr>
    </w:tblStylePr>
    <w:tblStylePr w:type="nwCell">
      <w:pPr>
        <w:jc w:val="left"/>
      </w:pPr>
    </w:tblStylePr>
  </w:style>
  <w:style w:type="character" w:styleId="IntenseEmphasis">
    <w:name w:val="Intense Emphasis"/>
    <w:aliases w:val="Footnote"/>
    <w:basedOn w:val="Emphasis"/>
    <w:uiPriority w:val="21"/>
    <w:qFormat/>
    <w:rsid w:val="00CE32D7"/>
    <w:rPr>
      <w:i/>
      <w:iCs/>
      <w:color w:val="2C2C2C" w:themeColor="text1"/>
      <w:sz w:val="18"/>
    </w:rPr>
  </w:style>
  <w:style w:type="paragraph" w:styleId="Quote">
    <w:name w:val="Quote"/>
    <w:basedOn w:val="Normal"/>
    <w:next w:val="Normal"/>
    <w:link w:val="QuoteChar"/>
    <w:uiPriority w:val="29"/>
    <w:qFormat/>
    <w:rsid w:val="00CE32D7"/>
    <w:pPr>
      <w:keepLines/>
      <w:ind w:left="964" w:right="964"/>
      <w:mirrorIndents/>
    </w:pPr>
    <w:rPr>
      <w:i/>
      <w:iCs/>
      <w:color w:val="606060" w:themeColor="text1" w:themeTint="BF"/>
      <w:spacing w:val="8"/>
    </w:rPr>
  </w:style>
  <w:style w:type="character" w:styleId="Emphasis">
    <w:name w:val="Emphasis"/>
    <w:basedOn w:val="DefaultParagraphFont"/>
    <w:uiPriority w:val="20"/>
    <w:rsid w:val="00CE32D7"/>
    <w:rPr>
      <w:i/>
      <w:iCs/>
    </w:rPr>
  </w:style>
  <w:style w:type="character" w:customStyle="1" w:styleId="QuoteChar">
    <w:name w:val="Quote Char"/>
    <w:basedOn w:val="DefaultParagraphFont"/>
    <w:link w:val="Quote"/>
    <w:uiPriority w:val="29"/>
    <w:rsid w:val="00CE32D7"/>
    <w:rPr>
      <w:rFonts w:ascii="Trebuchet MS" w:hAnsi="Trebuchet MS"/>
      <w:i/>
      <w:iCs/>
      <w:color w:val="606060" w:themeColor="text1" w:themeTint="BF"/>
      <w:spacing w:val="8"/>
    </w:rPr>
  </w:style>
  <w:style w:type="paragraph" w:styleId="IntenseQuote">
    <w:name w:val="Intense Quote"/>
    <w:aliases w:val="Key message"/>
    <w:basedOn w:val="Normal"/>
    <w:link w:val="IntenseQuoteChar"/>
    <w:autoRedefine/>
    <w:uiPriority w:val="30"/>
    <w:qFormat/>
    <w:rsid w:val="00086322"/>
    <w:pPr>
      <w:keepNext/>
      <w:keepLines/>
      <w:numPr>
        <w:numId w:val="3"/>
      </w:numPr>
      <w:pBdr>
        <w:top w:val="single" w:sz="8" w:space="2" w:color="auto"/>
        <w:bottom w:val="single" w:sz="8" w:space="2" w:color="auto"/>
      </w:pBdr>
      <w:spacing w:before="20" w:after="120" w:line="360" w:lineRule="auto"/>
      <w:ind w:left="924" w:right="567" w:hanging="357"/>
      <w:contextualSpacing/>
    </w:pPr>
    <w:rPr>
      <w:i/>
      <w:iCs/>
      <w:color w:val="2C2C2C" w:themeColor="text1"/>
      <w:sz w:val="24"/>
      <w:lang w:val="en"/>
    </w:rPr>
  </w:style>
  <w:style w:type="character" w:customStyle="1" w:styleId="IntenseQuoteChar">
    <w:name w:val="Intense Quote Char"/>
    <w:aliases w:val="Key message Char"/>
    <w:basedOn w:val="DefaultParagraphFont"/>
    <w:link w:val="IntenseQuote"/>
    <w:uiPriority w:val="30"/>
    <w:rsid w:val="00086322"/>
    <w:rPr>
      <w:rFonts w:ascii="Trebuchet MS" w:hAnsi="Trebuchet MS"/>
      <w:i/>
      <w:iCs/>
      <w:color w:val="2C2C2C" w:themeColor="text1"/>
      <w:sz w:val="24"/>
      <w:lang w:val="en"/>
    </w:rPr>
  </w:style>
  <w:style w:type="character" w:styleId="SubtleReference">
    <w:name w:val="Subtle Reference"/>
    <w:basedOn w:val="DefaultParagraphFont"/>
    <w:uiPriority w:val="31"/>
    <w:rsid w:val="00EF27C7"/>
    <w:rPr>
      <w:smallCaps/>
      <w:color w:val="767676" w:themeColor="text1" w:themeTint="A5"/>
    </w:rPr>
  </w:style>
  <w:style w:type="table" w:customStyle="1" w:styleId="CSkeymessage">
    <w:name w:val="CS key message"/>
    <w:basedOn w:val="CStext"/>
    <w:uiPriority w:val="99"/>
    <w:rsid w:val="00EF27C7"/>
    <w:tblPr/>
    <w:tblStylePr w:type="firstRow">
      <w:pPr>
        <w:jc w:val="left"/>
      </w:pPr>
      <w:rPr>
        <w:b/>
      </w:rPr>
      <w:tblPr/>
      <w:tcPr>
        <w:tcBorders>
          <w:top w:val="single" w:sz="12" w:space="0" w:color="2C2C2C" w:themeColor="text1"/>
          <w:bottom w:val="single" w:sz="12" w:space="0" w:color="2C2C2C" w:themeColor="text1"/>
        </w:tcBorders>
        <w:shd w:val="clear" w:color="auto" w:fill="F5F5F5" w:themeFill="background1"/>
        <w:vAlign w:val="center"/>
      </w:tcPr>
    </w:tblStylePr>
    <w:tblStylePr w:type="lastRow">
      <w:tblPr/>
      <w:tcPr>
        <w:tcBorders>
          <w:top w:val="single" w:sz="12" w:space="0" w:color="2C2C2C" w:themeColor="text1"/>
          <w:bottom w:val="single" w:sz="4" w:space="0" w:color="2C2C2C" w:themeColor="text1"/>
        </w:tcBorders>
      </w:tcPr>
    </w:tblStylePr>
    <w:tblStylePr w:type="firstCol">
      <w:pPr>
        <w:wordWrap/>
        <w:ind w:leftChars="0" w:left="284" w:rightChars="0" w:right="284"/>
        <w:jc w:val="left"/>
      </w:pPr>
      <w:rPr>
        <w:b w:val="0"/>
      </w:rPr>
      <w:tblPr>
        <w:jc w:val="center"/>
      </w:tblPr>
      <w:trPr>
        <w:jc w:val="center"/>
      </w:trPr>
    </w:tblStylePr>
    <w:tblStylePr w:type="band1Horz">
      <w:tblPr/>
      <w:tcPr>
        <w:shd w:val="clear" w:color="auto" w:fill="E8E8E8" w:themeFill="background1" w:themeFillShade="F2"/>
      </w:tcPr>
    </w:tblStylePr>
    <w:tblStylePr w:type="nwCell">
      <w:pPr>
        <w:jc w:val="left"/>
      </w:pPr>
    </w:tblStylePr>
  </w:style>
  <w:style w:type="character" w:styleId="Strong">
    <w:name w:val="Strong"/>
    <w:basedOn w:val="DefaultParagraphFont"/>
    <w:uiPriority w:val="22"/>
    <w:qFormat/>
    <w:rsid w:val="0016389D"/>
    <w:rPr>
      <w:b/>
      <w:bCs/>
    </w:rPr>
  </w:style>
  <w:style w:type="paragraph" w:customStyle="1" w:styleId="KMTitle">
    <w:name w:val="KM Title"/>
    <w:basedOn w:val="Normal"/>
    <w:next w:val="IntenseQuote"/>
    <w:qFormat/>
    <w:rsid w:val="008871C3"/>
    <w:pPr>
      <w:pBdr>
        <w:top w:val="single" w:sz="8" w:space="1" w:color="auto"/>
        <w:bottom w:val="single" w:sz="8" w:space="1" w:color="auto"/>
      </w:pBdr>
      <w:shd w:val="clear" w:color="auto" w:fill="E8E8E8" w:themeFill="background1" w:themeFillShade="F2"/>
      <w:spacing w:before="240" w:after="0"/>
      <w:ind w:left="567" w:right="567"/>
    </w:pPr>
    <w:rPr>
      <w:b/>
      <w:sz w:val="24"/>
    </w:rPr>
  </w:style>
  <w:style w:type="paragraph" w:styleId="TOC2">
    <w:name w:val="toc 2"/>
    <w:basedOn w:val="Normal"/>
    <w:next w:val="Normal"/>
    <w:autoRedefine/>
    <w:uiPriority w:val="39"/>
    <w:unhideWhenUsed/>
    <w:rsid w:val="00C53C07"/>
    <w:pPr>
      <w:spacing w:after="100"/>
      <w:ind w:left="220"/>
    </w:pPr>
    <w:rPr>
      <w:color w:val="959595" w:themeColor="text1" w:themeTint="80"/>
    </w:rPr>
  </w:style>
  <w:style w:type="paragraph" w:styleId="TOC1">
    <w:name w:val="toc 1"/>
    <w:basedOn w:val="Normal"/>
    <w:next w:val="Normal"/>
    <w:autoRedefine/>
    <w:uiPriority w:val="39"/>
    <w:unhideWhenUsed/>
    <w:rsid w:val="00086322"/>
    <w:pPr>
      <w:spacing w:after="100"/>
    </w:pPr>
  </w:style>
  <w:style w:type="paragraph" w:styleId="TOC3">
    <w:name w:val="toc 3"/>
    <w:basedOn w:val="Normal"/>
    <w:next w:val="Normal"/>
    <w:autoRedefine/>
    <w:uiPriority w:val="39"/>
    <w:unhideWhenUsed/>
    <w:rsid w:val="00C53C07"/>
    <w:pPr>
      <w:spacing w:after="100"/>
      <w:ind w:left="440"/>
    </w:pPr>
    <w:rPr>
      <w:color w:val="959595" w:themeColor="text1" w:themeTint="80"/>
    </w:rPr>
  </w:style>
  <w:style w:type="character" w:styleId="Hyperlink">
    <w:name w:val="Hyperlink"/>
    <w:basedOn w:val="DefaultParagraphFont"/>
    <w:uiPriority w:val="99"/>
    <w:unhideWhenUsed/>
    <w:rsid w:val="00086322"/>
    <w:rPr>
      <w:color w:val="CC9422" w:themeColor="hyperlink"/>
      <w:u w:val="single"/>
    </w:rPr>
  </w:style>
  <w:style w:type="paragraph" w:styleId="Header">
    <w:name w:val="header"/>
    <w:basedOn w:val="Normal"/>
    <w:link w:val="HeaderChar"/>
    <w:uiPriority w:val="99"/>
    <w:unhideWhenUsed/>
    <w:rsid w:val="00DE04C3"/>
    <w:pPr>
      <w:tabs>
        <w:tab w:val="center" w:pos="4513"/>
        <w:tab w:val="right" w:pos="9026"/>
      </w:tabs>
      <w:spacing w:after="0"/>
    </w:pPr>
  </w:style>
  <w:style w:type="character" w:customStyle="1" w:styleId="HeaderChar">
    <w:name w:val="Header Char"/>
    <w:basedOn w:val="DefaultParagraphFont"/>
    <w:link w:val="Header"/>
    <w:uiPriority w:val="99"/>
    <w:rsid w:val="00DE04C3"/>
    <w:rPr>
      <w:rFonts w:ascii="Trebuchet MS" w:hAnsi="Trebuchet MS"/>
    </w:rPr>
  </w:style>
  <w:style w:type="paragraph" w:styleId="Footer">
    <w:name w:val="footer"/>
    <w:basedOn w:val="Normal"/>
    <w:link w:val="FooterChar"/>
    <w:uiPriority w:val="99"/>
    <w:unhideWhenUsed/>
    <w:rsid w:val="00DE04C3"/>
    <w:pPr>
      <w:tabs>
        <w:tab w:val="center" w:pos="4513"/>
        <w:tab w:val="right" w:pos="9026"/>
      </w:tabs>
      <w:spacing w:after="0"/>
    </w:pPr>
  </w:style>
  <w:style w:type="character" w:customStyle="1" w:styleId="FooterChar">
    <w:name w:val="Footer Char"/>
    <w:basedOn w:val="DefaultParagraphFont"/>
    <w:link w:val="Footer"/>
    <w:uiPriority w:val="99"/>
    <w:rsid w:val="00DE04C3"/>
    <w:rPr>
      <w:rFonts w:ascii="Trebuchet MS" w:hAnsi="Trebuchet MS"/>
    </w:rPr>
  </w:style>
  <w:style w:type="paragraph" w:styleId="ListParagraph">
    <w:name w:val="List Paragraph"/>
    <w:basedOn w:val="Normal"/>
    <w:uiPriority w:val="34"/>
    <w:qFormat/>
    <w:rsid w:val="00CC37C5"/>
    <w:pPr>
      <w:spacing w:line="360" w:lineRule="auto"/>
      <w:ind w:left="720"/>
      <w:contextualSpacing/>
    </w:pPr>
  </w:style>
  <w:style w:type="paragraph" w:styleId="NormalWeb">
    <w:name w:val="Normal (Web)"/>
    <w:basedOn w:val="Normal"/>
    <w:uiPriority w:val="99"/>
    <w:unhideWhenUsed/>
    <w:rsid w:val="0033112A"/>
    <w:pPr>
      <w:spacing w:before="100" w:beforeAutospacing="1" w:after="100" w:afterAutospacing="1"/>
    </w:pPr>
    <w:rPr>
      <w:rFonts w:ascii="Times New Roman" w:eastAsia="Times New Roman" w:hAnsi="Times New Roman" w:cs="Times New Roman"/>
      <w:sz w:val="24"/>
      <w:szCs w:val="24"/>
      <w:lang w:eastAsia="en-GB"/>
    </w:rPr>
  </w:style>
  <w:style w:type="paragraph" w:styleId="TOCHeading">
    <w:name w:val="TOC Heading"/>
    <w:basedOn w:val="Heading1"/>
    <w:next w:val="Normal"/>
    <w:uiPriority w:val="39"/>
    <w:unhideWhenUsed/>
    <w:qFormat/>
    <w:rsid w:val="002E5ADC"/>
    <w:pPr>
      <w:numPr>
        <w:numId w:val="0"/>
      </w:numPr>
      <w:spacing w:after="0" w:line="259" w:lineRule="auto"/>
      <w:outlineLvl w:val="9"/>
    </w:pPr>
    <w:rPr>
      <w:rFonts w:asciiTheme="majorHAnsi" w:hAnsiTheme="majorHAnsi"/>
      <w:b w:val="0"/>
      <w:color w:val="820919" w:themeColor="accent1" w:themeShade="BF"/>
      <w:lang w:eastAsia="en-GB"/>
    </w:rPr>
  </w:style>
  <w:style w:type="character" w:styleId="CommentReference">
    <w:name w:val="annotation reference"/>
    <w:basedOn w:val="DefaultParagraphFont"/>
    <w:uiPriority w:val="99"/>
    <w:semiHidden/>
    <w:unhideWhenUsed/>
    <w:rsid w:val="00202AA3"/>
    <w:rPr>
      <w:sz w:val="16"/>
      <w:szCs w:val="16"/>
    </w:rPr>
  </w:style>
  <w:style w:type="paragraph" w:styleId="CommentText">
    <w:name w:val="annotation text"/>
    <w:basedOn w:val="Normal"/>
    <w:link w:val="CommentTextChar"/>
    <w:uiPriority w:val="99"/>
    <w:unhideWhenUsed/>
    <w:rsid w:val="00202AA3"/>
    <w:rPr>
      <w:sz w:val="20"/>
      <w:szCs w:val="20"/>
    </w:rPr>
  </w:style>
  <w:style w:type="character" w:customStyle="1" w:styleId="CommentTextChar">
    <w:name w:val="Comment Text Char"/>
    <w:basedOn w:val="DefaultParagraphFont"/>
    <w:link w:val="CommentText"/>
    <w:uiPriority w:val="99"/>
    <w:rsid w:val="00202AA3"/>
    <w:rPr>
      <w:sz w:val="20"/>
      <w:szCs w:val="20"/>
    </w:rPr>
  </w:style>
  <w:style w:type="paragraph" w:styleId="CommentSubject">
    <w:name w:val="annotation subject"/>
    <w:basedOn w:val="CommentText"/>
    <w:next w:val="CommentText"/>
    <w:link w:val="CommentSubjectChar"/>
    <w:uiPriority w:val="99"/>
    <w:semiHidden/>
    <w:unhideWhenUsed/>
    <w:rsid w:val="00202AA3"/>
    <w:rPr>
      <w:b/>
      <w:bCs/>
    </w:rPr>
  </w:style>
  <w:style w:type="character" w:customStyle="1" w:styleId="CommentSubjectChar">
    <w:name w:val="Comment Subject Char"/>
    <w:basedOn w:val="CommentTextChar"/>
    <w:link w:val="CommentSubject"/>
    <w:uiPriority w:val="99"/>
    <w:semiHidden/>
    <w:rsid w:val="00202AA3"/>
    <w:rPr>
      <w:b/>
      <w:bCs/>
      <w:sz w:val="20"/>
      <w:szCs w:val="20"/>
    </w:rPr>
  </w:style>
  <w:style w:type="paragraph" w:styleId="Revision">
    <w:name w:val="Revision"/>
    <w:hidden/>
    <w:uiPriority w:val="99"/>
    <w:semiHidden/>
    <w:rsid w:val="008B7686"/>
    <w:pPr>
      <w:spacing w:after="0" w:line="240" w:lineRule="auto"/>
    </w:pPr>
  </w:style>
  <w:style w:type="paragraph" w:customStyle="1" w:styleId="Default">
    <w:name w:val="Default"/>
    <w:rsid w:val="00D650EF"/>
    <w:pPr>
      <w:autoSpaceDE w:val="0"/>
      <w:autoSpaceDN w:val="0"/>
      <w:adjustRightInd w:val="0"/>
      <w:spacing w:after="0" w:line="240" w:lineRule="auto"/>
    </w:pPr>
    <w:rPr>
      <w:rFonts w:ascii="Times New Roman" w:hAnsi="Times New Roman" w:cs="Times New Roman"/>
      <w:color w:val="000000"/>
      <w:sz w:val="24"/>
      <w:szCs w:val="24"/>
      <w:lang w:val="en-US"/>
    </w:rPr>
  </w:style>
  <w:style w:type="character" w:styleId="PlaceholderText">
    <w:name w:val="Placeholder Text"/>
    <w:basedOn w:val="DefaultParagraphFont"/>
    <w:uiPriority w:val="99"/>
    <w:semiHidden/>
    <w:rsid w:val="000C73F4"/>
    <w:rPr>
      <w:color w:val="666666"/>
    </w:rPr>
  </w:style>
  <w:style w:type="paragraph" w:customStyle="1" w:styleId="CitaviBibliographyEntry">
    <w:name w:val="Citavi Bibliography Entry"/>
    <w:basedOn w:val="Normal"/>
    <w:link w:val="CitaviBibliographyEntryChar"/>
    <w:uiPriority w:val="99"/>
    <w:rsid w:val="000C73F4"/>
    <w:pPr>
      <w:tabs>
        <w:tab w:val="left" w:pos="340"/>
        <w:tab w:val="left" w:pos="397"/>
      </w:tabs>
      <w:spacing w:after="40"/>
      <w:ind w:left="397" w:hanging="397"/>
    </w:pPr>
  </w:style>
  <w:style w:type="character" w:customStyle="1" w:styleId="CitaviBibliographyEntryChar">
    <w:name w:val="Citavi Bibliography Entry Char"/>
    <w:basedOn w:val="DefaultParagraphFont"/>
    <w:link w:val="CitaviBibliographyEntry"/>
    <w:uiPriority w:val="99"/>
    <w:rsid w:val="000C73F4"/>
  </w:style>
  <w:style w:type="paragraph" w:customStyle="1" w:styleId="CitaviBibliographyHeading">
    <w:name w:val="Citavi Bibliography Heading"/>
    <w:basedOn w:val="Heading1"/>
    <w:link w:val="CitaviBibliographyHeadingChar"/>
    <w:uiPriority w:val="99"/>
    <w:rsid w:val="000C73F4"/>
  </w:style>
  <w:style w:type="character" w:customStyle="1" w:styleId="CitaviBibliographyHeadingChar">
    <w:name w:val="Citavi Bibliography Heading Char"/>
    <w:basedOn w:val="DefaultParagraphFont"/>
    <w:link w:val="CitaviBibliographyHeading"/>
    <w:uiPriority w:val="99"/>
    <w:rsid w:val="000C73F4"/>
    <w:rPr>
      <w:rFonts w:ascii="Times New Roman" w:eastAsiaTheme="majorEastAsia" w:hAnsi="Times New Roman" w:cstheme="majorBidi"/>
      <w:b/>
      <w:color w:val="2C2C2C" w:themeColor="text1"/>
      <w:sz w:val="32"/>
      <w:szCs w:val="32"/>
    </w:rPr>
  </w:style>
  <w:style w:type="paragraph" w:customStyle="1" w:styleId="CitaviChapterBibliographyHeading">
    <w:name w:val="Citavi Chapter Bibliography Heading"/>
    <w:basedOn w:val="Heading2"/>
    <w:link w:val="CitaviChapterBibliographyHeadingChar"/>
    <w:uiPriority w:val="99"/>
    <w:rsid w:val="000C73F4"/>
  </w:style>
  <w:style w:type="character" w:customStyle="1" w:styleId="CitaviChapterBibliographyHeadingChar">
    <w:name w:val="Citavi Chapter Bibliography Heading Char"/>
    <w:basedOn w:val="DefaultParagraphFont"/>
    <w:link w:val="CitaviChapterBibliographyHeading"/>
    <w:uiPriority w:val="99"/>
    <w:rsid w:val="000C73F4"/>
    <w:rPr>
      <w:rFonts w:ascii="Tahoma" w:eastAsiaTheme="majorEastAsia" w:hAnsi="Tahoma" w:cstheme="majorBidi"/>
      <w:b/>
      <w:color w:val="2C2C2C" w:themeColor="text1"/>
      <w:sz w:val="28"/>
      <w:szCs w:val="26"/>
    </w:rPr>
  </w:style>
  <w:style w:type="paragraph" w:customStyle="1" w:styleId="CitaviBibliographySubheading1">
    <w:name w:val="Citavi Bibliography Subheading 1"/>
    <w:basedOn w:val="Heading2"/>
    <w:link w:val="CitaviBibliographySubheading1Char"/>
    <w:uiPriority w:val="99"/>
    <w:rsid w:val="000C73F4"/>
    <w:pPr>
      <w:outlineLvl w:val="9"/>
    </w:pPr>
  </w:style>
  <w:style w:type="character" w:customStyle="1" w:styleId="CitaviBibliographySubheading1Char">
    <w:name w:val="Citavi Bibliography Subheading 1 Char"/>
    <w:basedOn w:val="DefaultParagraphFont"/>
    <w:link w:val="CitaviBibliographySubheading1"/>
    <w:uiPriority w:val="99"/>
    <w:rsid w:val="000C73F4"/>
    <w:rPr>
      <w:rFonts w:ascii="Tahoma" w:eastAsiaTheme="majorEastAsia" w:hAnsi="Tahoma" w:cstheme="majorBidi"/>
      <w:b/>
      <w:color w:val="2C2C2C" w:themeColor="text1"/>
      <w:sz w:val="28"/>
      <w:szCs w:val="26"/>
    </w:rPr>
  </w:style>
  <w:style w:type="paragraph" w:customStyle="1" w:styleId="CitaviBibliographySubheading2">
    <w:name w:val="Citavi Bibliography Subheading 2"/>
    <w:basedOn w:val="Heading3"/>
    <w:link w:val="CitaviBibliographySubheading2Char"/>
    <w:uiPriority w:val="99"/>
    <w:rsid w:val="000C73F4"/>
    <w:pPr>
      <w:outlineLvl w:val="9"/>
    </w:pPr>
  </w:style>
  <w:style w:type="character" w:customStyle="1" w:styleId="CitaviBibliographySubheading2Char">
    <w:name w:val="Citavi Bibliography Subheading 2 Char"/>
    <w:basedOn w:val="DefaultParagraphFont"/>
    <w:link w:val="CitaviBibliographySubheading2"/>
    <w:uiPriority w:val="99"/>
    <w:rsid w:val="000C73F4"/>
    <w:rPr>
      <w:rFonts w:ascii="Tahoma" w:eastAsiaTheme="majorEastAsia" w:hAnsi="Tahoma" w:cstheme="majorBidi"/>
      <w:b/>
      <w:color w:val="2C2C2C" w:themeColor="text1"/>
      <w:sz w:val="24"/>
      <w:szCs w:val="24"/>
    </w:rPr>
  </w:style>
  <w:style w:type="paragraph" w:customStyle="1" w:styleId="CitaviBibliographySubheading3">
    <w:name w:val="Citavi Bibliography Subheading 3"/>
    <w:basedOn w:val="Heading4"/>
    <w:link w:val="CitaviBibliographySubheading3Char"/>
    <w:uiPriority w:val="99"/>
    <w:rsid w:val="000C73F4"/>
    <w:pPr>
      <w:outlineLvl w:val="9"/>
    </w:pPr>
  </w:style>
  <w:style w:type="character" w:customStyle="1" w:styleId="CitaviBibliographySubheading3Char">
    <w:name w:val="Citavi Bibliography Subheading 3 Char"/>
    <w:basedOn w:val="DefaultParagraphFont"/>
    <w:link w:val="CitaviBibliographySubheading3"/>
    <w:uiPriority w:val="99"/>
    <w:rsid w:val="000C73F4"/>
    <w:rPr>
      <w:rFonts w:ascii="Tahoma" w:eastAsiaTheme="majorEastAsia" w:hAnsi="Tahoma" w:cstheme="majorBidi"/>
      <w:b/>
      <w:iCs/>
      <w:color w:val="2C2C2C" w:themeColor="text1"/>
    </w:rPr>
  </w:style>
  <w:style w:type="paragraph" w:customStyle="1" w:styleId="CitaviBibliographySubheading4">
    <w:name w:val="Citavi Bibliography Subheading 4"/>
    <w:basedOn w:val="Heading5"/>
    <w:link w:val="CitaviBibliographySubheading4Char"/>
    <w:uiPriority w:val="99"/>
    <w:rsid w:val="000C73F4"/>
    <w:pPr>
      <w:outlineLvl w:val="9"/>
    </w:pPr>
  </w:style>
  <w:style w:type="character" w:customStyle="1" w:styleId="CitaviBibliographySubheading4Char">
    <w:name w:val="Citavi Bibliography Subheading 4 Char"/>
    <w:basedOn w:val="DefaultParagraphFont"/>
    <w:link w:val="CitaviBibliographySubheading4"/>
    <w:uiPriority w:val="99"/>
    <w:rsid w:val="000C73F4"/>
    <w:rPr>
      <w:rFonts w:asciiTheme="majorHAnsi" w:eastAsiaTheme="majorEastAsia" w:hAnsiTheme="majorHAnsi" w:cstheme="majorBidi"/>
      <w:color w:val="820919" w:themeColor="accent1" w:themeShade="BF"/>
    </w:rPr>
  </w:style>
  <w:style w:type="paragraph" w:customStyle="1" w:styleId="CitaviBibliographySubheading5">
    <w:name w:val="Citavi Bibliography Subheading 5"/>
    <w:basedOn w:val="Heading6"/>
    <w:link w:val="CitaviBibliographySubheading5Char"/>
    <w:uiPriority w:val="99"/>
    <w:rsid w:val="000C73F4"/>
    <w:pPr>
      <w:outlineLvl w:val="9"/>
    </w:pPr>
  </w:style>
  <w:style w:type="character" w:customStyle="1" w:styleId="CitaviBibliographySubheading5Char">
    <w:name w:val="Citavi Bibliography Subheading 5 Char"/>
    <w:basedOn w:val="DefaultParagraphFont"/>
    <w:link w:val="CitaviBibliographySubheading5"/>
    <w:uiPriority w:val="99"/>
    <w:rsid w:val="000C73F4"/>
    <w:rPr>
      <w:rFonts w:asciiTheme="majorHAnsi" w:eastAsiaTheme="majorEastAsia" w:hAnsiTheme="majorHAnsi" w:cstheme="majorBidi"/>
      <w:color w:val="570611" w:themeColor="accent1" w:themeShade="7F"/>
    </w:rPr>
  </w:style>
  <w:style w:type="character" w:customStyle="1" w:styleId="Heading6Char">
    <w:name w:val="Heading 6 Char"/>
    <w:basedOn w:val="DefaultParagraphFont"/>
    <w:link w:val="Heading6"/>
    <w:uiPriority w:val="9"/>
    <w:semiHidden/>
    <w:rsid w:val="000C73F4"/>
    <w:rPr>
      <w:rFonts w:asciiTheme="majorHAnsi" w:eastAsiaTheme="majorEastAsia" w:hAnsiTheme="majorHAnsi" w:cstheme="majorBidi"/>
      <w:color w:val="570611" w:themeColor="accent1" w:themeShade="7F"/>
    </w:rPr>
  </w:style>
  <w:style w:type="paragraph" w:customStyle="1" w:styleId="CitaviBibliographySubheading6">
    <w:name w:val="Citavi Bibliography Subheading 6"/>
    <w:basedOn w:val="Heading7"/>
    <w:link w:val="CitaviBibliographySubheading6Char"/>
    <w:uiPriority w:val="99"/>
    <w:rsid w:val="000C73F4"/>
    <w:pPr>
      <w:outlineLvl w:val="9"/>
    </w:pPr>
  </w:style>
  <w:style w:type="character" w:customStyle="1" w:styleId="CitaviBibliographySubheading6Char">
    <w:name w:val="Citavi Bibliography Subheading 6 Char"/>
    <w:basedOn w:val="DefaultParagraphFont"/>
    <w:link w:val="CitaviBibliographySubheading6"/>
    <w:uiPriority w:val="99"/>
    <w:rsid w:val="000C73F4"/>
    <w:rPr>
      <w:rFonts w:asciiTheme="majorHAnsi" w:eastAsiaTheme="majorEastAsia" w:hAnsiTheme="majorHAnsi" w:cstheme="majorBidi"/>
      <w:i/>
      <w:iCs/>
      <w:color w:val="570611" w:themeColor="accent1" w:themeShade="7F"/>
    </w:rPr>
  </w:style>
  <w:style w:type="character" w:customStyle="1" w:styleId="Heading7Char">
    <w:name w:val="Heading 7 Char"/>
    <w:basedOn w:val="DefaultParagraphFont"/>
    <w:link w:val="Heading7"/>
    <w:uiPriority w:val="9"/>
    <w:semiHidden/>
    <w:rsid w:val="000C73F4"/>
    <w:rPr>
      <w:rFonts w:asciiTheme="majorHAnsi" w:eastAsiaTheme="majorEastAsia" w:hAnsiTheme="majorHAnsi" w:cstheme="majorBidi"/>
      <w:i/>
      <w:iCs/>
      <w:color w:val="570611" w:themeColor="accent1" w:themeShade="7F"/>
    </w:rPr>
  </w:style>
  <w:style w:type="paragraph" w:customStyle="1" w:styleId="CitaviBibliographySubheading7">
    <w:name w:val="Citavi Bibliography Subheading 7"/>
    <w:basedOn w:val="Heading8"/>
    <w:link w:val="CitaviBibliographySubheading7Char"/>
    <w:uiPriority w:val="99"/>
    <w:rsid w:val="000C73F4"/>
    <w:pPr>
      <w:outlineLvl w:val="9"/>
    </w:pPr>
  </w:style>
  <w:style w:type="character" w:customStyle="1" w:styleId="CitaviBibliographySubheading7Char">
    <w:name w:val="Citavi Bibliography Subheading 7 Char"/>
    <w:basedOn w:val="DefaultParagraphFont"/>
    <w:link w:val="CitaviBibliographySubheading7"/>
    <w:uiPriority w:val="99"/>
    <w:rsid w:val="000C73F4"/>
    <w:rPr>
      <w:rFonts w:asciiTheme="majorHAnsi" w:eastAsiaTheme="majorEastAsia" w:hAnsiTheme="majorHAnsi" w:cstheme="majorBidi"/>
      <w:color w:val="4C4C4C" w:themeColor="text1" w:themeTint="D8"/>
      <w:sz w:val="21"/>
      <w:szCs w:val="21"/>
    </w:rPr>
  </w:style>
  <w:style w:type="character" w:customStyle="1" w:styleId="Heading8Char">
    <w:name w:val="Heading 8 Char"/>
    <w:basedOn w:val="DefaultParagraphFont"/>
    <w:link w:val="Heading8"/>
    <w:uiPriority w:val="9"/>
    <w:semiHidden/>
    <w:rsid w:val="000C73F4"/>
    <w:rPr>
      <w:rFonts w:asciiTheme="majorHAnsi" w:eastAsiaTheme="majorEastAsia" w:hAnsiTheme="majorHAnsi" w:cstheme="majorBidi"/>
      <w:color w:val="4C4C4C" w:themeColor="text1" w:themeTint="D8"/>
      <w:sz w:val="21"/>
      <w:szCs w:val="21"/>
    </w:rPr>
  </w:style>
  <w:style w:type="paragraph" w:customStyle="1" w:styleId="CitaviBibliographySubheading8">
    <w:name w:val="Citavi Bibliography Subheading 8"/>
    <w:basedOn w:val="Heading9"/>
    <w:link w:val="CitaviBibliographySubheading8Char"/>
    <w:uiPriority w:val="99"/>
    <w:rsid w:val="000C73F4"/>
    <w:pPr>
      <w:outlineLvl w:val="9"/>
    </w:pPr>
  </w:style>
  <w:style w:type="character" w:customStyle="1" w:styleId="CitaviBibliographySubheading8Char">
    <w:name w:val="Citavi Bibliography Subheading 8 Char"/>
    <w:basedOn w:val="DefaultParagraphFont"/>
    <w:link w:val="CitaviBibliographySubheading8"/>
    <w:uiPriority w:val="99"/>
    <w:rsid w:val="000C73F4"/>
    <w:rPr>
      <w:rFonts w:asciiTheme="majorHAnsi" w:eastAsiaTheme="majorEastAsia" w:hAnsiTheme="majorHAnsi" w:cstheme="majorBidi"/>
      <w:i/>
      <w:iCs/>
      <w:color w:val="4C4C4C" w:themeColor="text1" w:themeTint="D8"/>
      <w:sz w:val="21"/>
      <w:szCs w:val="21"/>
    </w:rPr>
  </w:style>
  <w:style w:type="character" w:customStyle="1" w:styleId="Heading9Char">
    <w:name w:val="Heading 9 Char"/>
    <w:basedOn w:val="DefaultParagraphFont"/>
    <w:link w:val="Heading9"/>
    <w:uiPriority w:val="9"/>
    <w:semiHidden/>
    <w:rsid w:val="000C73F4"/>
    <w:rPr>
      <w:rFonts w:asciiTheme="majorHAnsi" w:eastAsiaTheme="majorEastAsia" w:hAnsiTheme="majorHAnsi" w:cstheme="majorBidi"/>
      <w:i/>
      <w:iCs/>
      <w:color w:val="4C4C4C" w:themeColor="text1" w:themeTint="D8"/>
      <w:sz w:val="21"/>
      <w:szCs w:val="21"/>
    </w:rPr>
  </w:style>
  <w:style w:type="paragraph" w:styleId="Bibliography">
    <w:name w:val="Bibliography"/>
    <w:basedOn w:val="Normal"/>
    <w:next w:val="Normal"/>
    <w:uiPriority w:val="37"/>
    <w:semiHidden/>
    <w:unhideWhenUsed/>
    <w:rsid w:val="000C73F4"/>
  </w:style>
  <w:style w:type="character" w:styleId="BookTitle">
    <w:name w:val="Book Title"/>
    <w:basedOn w:val="DefaultParagraphFont"/>
    <w:uiPriority w:val="33"/>
    <w:rsid w:val="000C73F4"/>
    <w:rPr>
      <w:b/>
      <w:bCs/>
      <w:i/>
      <w:iCs/>
      <w:spacing w:val="5"/>
    </w:rPr>
  </w:style>
  <w:style w:type="character" w:styleId="IntenseReference">
    <w:name w:val="Intense Reference"/>
    <w:basedOn w:val="DefaultParagraphFont"/>
    <w:uiPriority w:val="32"/>
    <w:qFormat/>
    <w:rsid w:val="000C73F4"/>
    <w:rPr>
      <w:b/>
      <w:bCs/>
      <w:smallCaps/>
      <w:color w:val="AF0C23" w:themeColor="accent1"/>
      <w:spacing w:val="5"/>
    </w:rPr>
  </w:style>
  <w:style w:type="character" w:styleId="SubtleEmphasis">
    <w:name w:val="Subtle Emphasis"/>
    <w:basedOn w:val="DefaultParagraphFont"/>
    <w:uiPriority w:val="19"/>
    <w:rsid w:val="000C73F4"/>
    <w:rPr>
      <w:i/>
      <w:iCs/>
      <w:color w:val="606060" w:themeColor="text1" w:themeTint="BF"/>
    </w:rPr>
  </w:style>
  <w:style w:type="table" w:styleId="MediumList1-Accent1">
    <w:name w:val="Medium List 1 Accent 1"/>
    <w:basedOn w:val="TableNormal"/>
    <w:uiPriority w:val="65"/>
    <w:semiHidden/>
    <w:unhideWhenUsed/>
    <w:rsid w:val="000C73F4"/>
    <w:pPr>
      <w:spacing w:after="0" w:line="240" w:lineRule="auto"/>
    </w:pPr>
    <w:rPr>
      <w:color w:val="2C2C2C" w:themeColor="text1"/>
    </w:rPr>
    <w:tblPr>
      <w:tblStyleRowBandSize w:val="1"/>
      <w:tblStyleColBandSize w:val="1"/>
      <w:tblBorders>
        <w:top w:val="single" w:sz="8" w:space="0" w:color="AF0C23" w:themeColor="accent1"/>
        <w:bottom w:val="single" w:sz="8" w:space="0" w:color="AF0C23" w:themeColor="accent1"/>
      </w:tblBorders>
    </w:tblPr>
    <w:tblStylePr w:type="firstRow">
      <w:rPr>
        <w:rFonts w:asciiTheme="majorHAnsi" w:eastAsiaTheme="majorEastAsia" w:hAnsiTheme="majorHAnsi" w:cstheme="majorBidi"/>
      </w:rPr>
      <w:tblPr/>
      <w:tcPr>
        <w:tcBorders>
          <w:top w:val="nil"/>
          <w:bottom w:val="single" w:sz="8" w:space="0" w:color="AF0C23" w:themeColor="accent1"/>
        </w:tcBorders>
      </w:tcPr>
    </w:tblStylePr>
    <w:tblStylePr w:type="lastRow">
      <w:rPr>
        <w:b/>
        <w:bCs/>
        <w:color w:val="7E7E7E" w:themeColor="text2"/>
      </w:rPr>
      <w:tblPr/>
      <w:tcPr>
        <w:tcBorders>
          <w:top w:val="single" w:sz="8" w:space="0" w:color="AF0C23" w:themeColor="accent1"/>
          <w:bottom w:val="single" w:sz="8" w:space="0" w:color="AF0C23" w:themeColor="accent1"/>
        </w:tcBorders>
      </w:tcPr>
    </w:tblStylePr>
    <w:tblStylePr w:type="firstCol">
      <w:rPr>
        <w:b/>
        <w:bCs/>
      </w:rPr>
    </w:tblStylePr>
    <w:tblStylePr w:type="lastCol">
      <w:rPr>
        <w:b/>
        <w:bCs/>
      </w:rPr>
      <w:tblPr/>
      <w:tcPr>
        <w:tcBorders>
          <w:top w:val="single" w:sz="8" w:space="0" w:color="AF0C23" w:themeColor="accent1"/>
          <w:bottom w:val="single" w:sz="8" w:space="0" w:color="AF0C23" w:themeColor="accent1"/>
        </w:tcBorders>
      </w:tcPr>
    </w:tblStylePr>
    <w:tblStylePr w:type="band1Vert">
      <w:tblPr/>
      <w:tcPr>
        <w:shd w:val="clear" w:color="auto" w:fill="FAB4BD" w:themeFill="accent1" w:themeFillTint="3F"/>
      </w:tcPr>
    </w:tblStylePr>
    <w:tblStylePr w:type="band1Horz">
      <w:tblPr/>
      <w:tcPr>
        <w:shd w:val="clear" w:color="auto" w:fill="FAB4BD" w:themeFill="accent1" w:themeFillTint="3F"/>
      </w:tcPr>
    </w:tblStylePr>
  </w:style>
  <w:style w:type="table" w:styleId="MediumShading2-Accent1">
    <w:name w:val="Medium Shading 2 Accent 1"/>
    <w:basedOn w:val="TableNormal"/>
    <w:uiPriority w:val="64"/>
    <w:semiHidden/>
    <w:unhideWhenUsed/>
    <w:rsid w:val="000C73F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5F5F5" w:themeColor="background1"/>
      </w:rPr>
      <w:tblPr/>
      <w:tcPr>
        <w:tcBorders>
          <w:top w:val="single" w:sz="18" w:space="0" w:color="auto"/>
          <w:left w:val="nil"/>
          <w:bottom w:val="single" w:sz="18" w:space="0" w:color="auto"/>
          <w:right w:val="nil"/>
          <w:insideH w:val="nil"/>
          <w:insideV w:val="nil"/>
        </w:tcBorders>
        <w:shd w:val="clear" w:color="auto" w:fill="AF0C23"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5F5F5" w:themeFill="background1"/>
      </w:tcPr>
    </w:tblStylePr>
    <w:tblStylePr w:type="firstCol">
      <w:rPr>
        <w:b/>
        <w:bCs/>
        <w:color w:val="F5F5F5" w:themeColor="background1"/>
      </w:rPr>
      <w:tblPr/>
      <w:tcPr>
        <w:tcBorders>
          <w:top w:val="nil"/>
          <w:left w:val="nil"/>
          <w:bottom w:val="single" w:sz="18" w:space="0" w:color="auto"/>
          <w:right w:val="nil"/>
          <w:insideH w:val="nil"/>
          <w:insideV w:val="nil"/>
        </w:tcBorders>
        <w:shd w:val="clear" w:color="auto" w:fill="AF0C23" w:themeFill="accent1"/>
      </w:tcPr>
    </w:tblStylePr>
    <w:tblStylePr w:type="lastCol">
      <w:rPr>
        <w:b/>
        <w:bCs/>
        <w:color w:val="F5F5F5" w:themeColor="background1"/>
      </w:rPr>
      <w:tblPr/>
      <w:tcPr>
        <w:tcBorders>
          <w:left w:val="nil"/>
          <w:right w:val="nil"/>
          <w:insideH w:val="nil"/>
          <w:insideV w:val="nil"/>
        </w:tcBorders>
        <w:shd w:val="clear" w:color="auto" w:fill="AF0C23" w:themeFill="accent1"/>
      </w:tcPr>
    </w:tblStylePr>
    <w:tblStylePr w:type="band1Vert">
      <w:tblPr/>
      <w:tcPr>
        <w:tcBorders>
          <w:left w:val="nil"/>
          <w:right w:val="nil"/>
          <w:insideH w:val="nil"/>
          <w:insideV w:val="nil"/>
        </w:tcBorders>
        <w:shd w:val="clear" w:color="auto" w:fill="CFCFCF" w:themeFill="background1" w:themeFillShade="D8"/>
      </w:tcPr>
    </w:tblStylePr>
    <w:tblStylePr w:type="band1Horz">
      <w:tblPr/>
      <w:tcPr>
        <w:shd w:val="clear" w:color="auto" w:fill="CFCFC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5F5F5" w:themeColor="background1"/>
      </w:rPr>
      <w:tblPr/>
      <w:tcPr>
        <w:tcBorders>
          <w:top w:val="single" w:sz="18" w:space="0" w:color="auto"/>
          <w:left w:val="nil"/>
          <w:bottom w:val="single" w:sz="18" w:space="0" w:color="auto"/>
          <w:right w:val="nil"/>
          <w:insideH w:val="nil"/>
          <w:insideV w:val="nil"/>
        </w:tcBorders>
      </w:tcPr>
    </w:tblStylePr>
  </w:style>
  <w:style w:type="table" w:styleId="MediumShading1-Accent1">
    <w:name w:val="Medium Shading 1 Accent 1"/>
    <w:basedOn w:val="TableNormal"/>
    <w:uiPriority w:val="63"/>
    <w:semiHidden/>
    <w:unhideWhenUsed/>
    <w:rsid w:val="000C73F4"/>
    <w:pPr>
      <w:spacing w:after="0" w:line="240" w:lineRule="auto"/>
    </w:pPr>
    <w:tblPr>
      <w:tblStyleRowBandSize w:val="1"/>
      <w:tblStyleColBandSize w:val="1"/>
      <w:tblBorders>
        <w:top w:val="single" w:sz="8" w:space="0" w:color="EF1C39" w:themeColor="accent1" w:themeTint="BF"/>
        <w:left w:val="single" w:sz="8" w:space="0" w:color="EF1C39" w:themeColor="accent1" w:themeTint="BF"/>
        <w:bottom w:val="single" w:sz="8" w:space="0" w:color="EF1C39" w:themeColor="accent1" w:themeTint="BF"/>
        <w:right w:val="single" w:sz="8" w:space="0" w:color="EF1C39" w:themeColor="accent1" w:themeTint="BF"/>
        <w:insideH w:val="single" w:sz="8" w:space="0" w:color="EF1C39" w:themeColor="accent1" w:themeTint="BF"/>
      </w:tblBorders>
    </w:tblPr>
    <w:tblStylePr w:type="firstRow">
      <w:pPr>
        <w:spacing w:before="0" w:after="0" w:line="240" w:lineRule="auto"/>
      </w:pPr>
      <w:rPr>
        <w:b/>
        <w:bCs/>
        <w:color w:val="F5F5F5" w:themeColor="background1"/>
      </w:rPr>
      <w:tblPr/>
      <w:tcPr>
        <w:tcBorders>
          <w:top w:val="single" w:sz="8" w:space="0" w:color="EF1C39" w:themeColor="accent1" w:themeTint="BF"/>
          <w:left w:val="single" w:sz="8" w:space="0" w:color="EF1C39" w:themeColor="accent1" w:themeTint="BF"/>
          <w:bottom w:val="single" w:sz="8" w:space="0" w:color="EF1C39" w:themeColor="accent1" w:themeTint="BF"/>
          <w:right w:val="single" w:sz="8" w:space="0" w:color="EF1C39" w:themeColor="accent1" w:themeTint="BF"/>
          <w:insideH w:val="nil"/>
          <w:insideV w:val="nil"/>
        </w:tcBorders>
        <w:shd w:val="clear" w:color="auto" w:fill="AF0C23" w:themeFill="accent1"/>
      </w:tcPr>
    </w:tblStylePr>
    <w:tblStylePr w:type="lastRow">
      <w:pPr>
        <w:spacing w:before="0" w:after="0" w:line="240" w:lineRule="auto"/>
      </w:pPr>
      <w:rPr>
        <w:b/>
        <w:bCs/>
      </w:rPr>
      <w:tblPr/>
      <w:tcPr>
        <w:tcBorders>
          <w:top w:val="double" w:sz="6" w:space="0" w:color="EF1C39" w:themeColor="accent1" w:themeTint="BF"/>
          <w:left w:val="single" w:sz="8" w:space="0" w:color="EF1C39" w:themeColor="accent1" w:themeTint="BF"/>
          <w:bottom w:val="single" w:sz="8" w:space="0" w:color="EF1C39" w:themeColor="accent1" w:themeTint="BF"/>
          <w:right w:val="single" w:sz="8" w:space="0" w:color="EF1C39" w:themeColor="accent1" w:themeTint="BF"/>
          <w:insideH w:val="nil"/>
          <w:insideV w:val="nil"/>
        </w:tcBorders>
      </w:tcPr>
    </w:tblStylePr>
    <w:tblStylePr w:type="firstCol">
      <w:rPr>
        <w:b/>
        <w:bCs/>
      </w:rPr>
    </w:tblStylePr>
    <w:tblStylePr w:type="lastCol">
      <w:rPr>
        <w:b/>
        <w:bCs/>
      </w:rPr>
    </w:tblStylePr>
    <w:tblStylePr w:type="band1Vert">
      <w:tblPr/>
      <w:tcPr>
        <w:shd w:val="clear" w:color="auto" w:fill="FAB4BD" w:themeFill="accent1" w:themeFillTint="3F"/>
      </w:tcPr>
    </w:tblStylePr>
    <w:tblStylePr w:type="band1Horz">
      <w:tblPr/>
      <w:tcPr>
        <w:tcBorders>
          <w:insideH w:val="nil"/>
          <w:insideV w:val="nil"/>
        </w:tcBorders>
        <w:shd w:val="clear" w:color="auto" w:fill="FAB4BD" w:themeFill="accent1" w:themeFillTint="3F"/>
      </w:tcPr>
    </w:tblStylePr>
    <w:tblStylePr w:type="band2Horz">
      <w:tblPr/>
      <w:tcPr>
        <w:tcBorders>
          <w:insideH w:val="nil"/>
          <w:insideV w:val="nil"/>
        </w:tcBorders>
      </w:tcPr>
    </w:tblStylePr>
  </w:style>
  <w:style w:type="table" w:styleId="LightGrid-Accent1">
    <w:name w:val="Light Grid Accent 1"/>
    <w:basedOn w:val="TableNormal"/>
    <w:uiPriority w:val="62"/>
    <w:semiHidden/>
    <w:unhideWhenUsed/>
    <w:rsid w:val="000C73F4"/>
    <w:pPr>
      <w:spacing w:after="0" w:line="240" w:lineRule="auto"/>
    </w:pPr>
    <w:tblPr>
      <w:tblStyleRowBandSize w:val="1"/>
      <w:tblStyleColBandSize w:val="1"/>
      <w:tblBorders>
        <w:top w:val="single" w:sz="8" w:space="0" w:color="AF0C23" w:themeColor="accent1"/>
        <w:left w:val="single" w:sz="8" w:space="0" w:color="AF0C23" w:themeColor="accent1"/>
        <w:bottom w:val="single" w:sz="8" w:space="0" w:color="AF0C23" w:themeColor="accent1"/>
        <w:right w:val="single" w:sz="8" w:space="0" w:color="AF0C23" w:themeColor="accent1"/>
        <w:insideH w:val="single" w:sz="8" w:space="0" w:color="AF0C23" w:themeColor="accent1"/>
        <w:insideV w:val="single" w:sz="8" w:space="0" w:color="AF0C23"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0C23" w:themeColor="accent1"/>
          <w:left w:val="single" w:sz="8" w:space="0" w:color="AF0C23" w:themeColor="accent1"/>
          <w:bottom w:val="single" w:sz="18" w:space="0" w:color="AF0C23" w:themeColor="accent1"/>
          <w:right w:val="single" w:sz="8" w:space="0" w:color="AF0C23" w:themeColor="accent1"/>
          <w:insideH w:val="nil"/>
          <w:insideV w:val="single" w:sz="8" w:space="0" w:color="AF0C23"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0C23" w:themeColor="accent1"/>
          <w:left w:val="single" w:sz="8" w:space="0" w:color="AF0C23" w:themeColor="accent1"/>
          <w:bottom w:val="single" w:sz="8" w:space="0" w:color="AF0C23" w:themeColor="accent1"/>
          <w:right w:val="single" w:sz="8" w:space="0" w:color="AF0C23" w:themeColor="accent1"/>
          <w:insideH w:val="nil"/>
          <w:insideV w:val="single" w:sz="8" w:space="0" w:color="AF0C23"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0C23" w:themeColor="accent1"/>
          <w:left w:val="single" w:sz="8" w:space="0" w:color="AF0C23" w:themeColor="accent1"/>
          <w:bottom w:val="single" w:sz="8" w:space="0" w:color="AF0C23" w:themeColor="accent1"/>
          <w:right w:val="single" w:sz="8" w:space="0" w:color="AF0C23" w:themeColor="accent1"/>
        </w:tcBorders>
      </w:tcPr>
    </w:tblStylePr>
    <w:tblStylePr w:type="band1Vert">
      <w:tblPr/>
      <w:tcPr>
        <w:tcBorders>
          <w:top w:val="single" w:sz="8" w:space="0" w:color="AF0C23" w:themeColor="accent1"/>
          <w:left w:val="single" w:sz="8" w:space="0" w:color="AF0C23" w:themeColor="accent1"/>
          <w:bottom w:val="single" w:sz="8" w:space="0" w:color="AF0C23" w:themeColor="accent1"/>
          <w:right w:val="single" w:sz="8" w:space="0" w:color="AF0C23" w:themeColor="accent1"/>
        </w:tcBorders>
        <w:shd w:val="clear" w:color="auto" w:fill="FAB4BD" w:themeFill="accent1" w:themeFillTint="3F"/>
      </w:tcPr>
    </w:tblStylePr>
    <w:tblStylePr w:type="band1Horz">
      <w:tblPr/>
      <w:tcPr>
        <w:tcBorders>
          <w:top w:val="single" w:sz="8" w:space="0" w:color="AF0C23" w:themeColor="accent1"/>
          <w:left w:val="single" w:sz="8" w:space="0" w:color="AF0C23" w:themeColor="accent1"/>
          <w:bottom w:val="single" w:sz="8" w:space="0" w:color="AF0C23" w:themeColor="accent1"/>
          <w:right w:val="single" w:sz="8" w:space="0" w:color="AF0C23" w:themeColor="accent1"/>
          <w:insideV w:val="single" w:sz="8" w:space="0" w:color="AF0C23" w:themeColor="accent1"/>
        </w:tcBorders>
        <w:shd w:val="clear" w:color="auto" w:fill="FAB4BD" w:themeFill="accent1" w:themeFillTint="3F"/>
      </w:tcPr>
    </w:tblStylePr>
    <w:tblStylePr w:type="band2Horz">
      <w:tblPr/>
      <w:tcPr>
        <w:tcBorders>
          <w:top w:val="single" w:sz="8" w:space="0" w:color="AF0C23" w:themeColor="accent1"/>
          <w:left w:val="single" w:sz="8" w:space="0" w:color="AF0C23" w:themeColor="accent1"/>
          <w:bottom w:val="single" w:sz="8" w:space="0" w:color="AF0C23" w:themeColor="accent1"/>
          <w:right w:val="single" w:sz="8" w:space="0" w:color="AF0C23" w:themeColor="accent1"/>
          <w:insideV w:val="single" w:sz="8" w:space="0" w:color="AF0C23" w:themeColor="accent1"/>
        </w:tcBorders>
      </w:tcPr>
    </w:tblStylePr>
  </w:style>
  <w:style w:type="table" w:styleId="LightList-Accent1">
    <w:name w:val="Light List Accent 1"/>
    <w:basedOn w:val="TableNormal"/>
    <w:uiPriority w:val="61"/>
    <w:semiHidden/>
    <w:unhideWhenUsed/>
    <w:rsid w:val="000C73F4"/>
    <w:pPr>
      <w:spacing w:after="0" w:line="240" w:lineRule="auto"/>
    </w:pPr>
    <w:tblPr>
      <w:tblStyleRowBandSize w:val="1"/>
      <w:tblStyleColBandSize w:val="1"/>
      <w:tblBorders>
        <w:top w:val="single" w:sz="8" w:space="0" w:color="AF0C23" w:themeColor="accent1"/>
        <w:left w:val="single" w:sz="8" w:space="0" w:color="AF0C23" w:themeColor="accent1"/>
        <w:bottom w:val="single" w:sz="8" w:space="0" w:color="AF0C23" w:themeColor="accent1"/>
        <w:right w:val="single" w:sz="8" w:space="0" w:color="AF0C23" w:themeColor="accent1"/>
      </w:tblBorders>
    </w:tblPr>
    <w:tblStylePr w:type="firstRow">
      <w:pPr>
        <w:spacing w:before="0" w:after="0" w:line="240" w:lineRule="auto"/>
      </w:pPr>
      <w:rPr>
        <w:b/>
        <w:bCs/>
        <w:color w:val="F5F5F5" w:themeColor="background1"/>
      </w:rPr>
      <w:tblPr/>
      <w:tcPr>
        <w:shd w:val="clear" w:color="auto" w:fill="AF0C23" w:themeFill="accent1"/>
      </w:tcPr>
    </w:tblStylePr>
    <w:tblStylePr w:type="lastRow">
      <w:pPr>
        <w:spacing w:before="0" w:after="0" w:line="240" w:lineRule="auto"/>
      </w:pPr>
      <w:rPr>
        <w:b/>
        <w:bCs/>
      </w:rPr>
      <w:tblPr/>
      <w:tcPr>
        <w:tcBorders>
          <w:top w:val="double" w:sz="6" w:space="0" w:color="AF0C23" w:themeColor="accent1"/>
          <w:left w:val="single" w:sz="8" w:space="0" w:color="AF0C23" w:themeColor="accent1"/>
          <w:bottom w:val="single" w:sz="8" w:space="0" w:color="AF0C23" w:themeColor="accent1"/>
          <w:right w:val="single" w:sz="8" w:space="0" w:color="AF0C23" w:themeColor="accent1"/>
        </w:tcBorders>
      </w:tcPr>
    </w:tblStylePr>
    <w:tblStylePr w:type="firstCol">
      <w:rPr>
        <w:b/>
        <w:bCs/>
      </w:rPr>
    </w:tblStylePr>
    <w:tblStylePr w:type="lastCol">
      <w:rPr>
        <w:b/>
        <w:bCs/>
      </w:rPr>
    </w:tblStylePr>
    <w:tblStylePr w:type="band1Vert">
      <w:tblPr/>
      <w:tcPr>
        <w:tcBorders>
          <w:top w:val="single" w:sz="8" w:space="0" w:color="AF0C23" w:themeColor="accent1"/>
          <w:left w:val="single" w:sz="8" w:space="0" w:color="AF0C23" w:themeColor="accent1"/>
          <w:bottom w:val="single" w:sz="8" w:space="0" w:color="AF0C23" w:themeColor="accent1"/>
          <w:right w:val="single" w:sz="8" w:space="0" w:color="AF0C23" w:themeColor="accent1"/>
        </w:tcBorders>
      </w:tcPr>
    </w:tblStylePr>
    <w:tblStylePr w:type="band1Horz">
      <w:tblPr/>
      <w:tcPr>
        <w:tcBorders>
          <w:top w:val="single" w:sz="8" w:space="0" w:color="AF0C23" w:themeColor="accent1"/>
          <w:left w:val="single" w:sz="8" w:space="0" w:color="AF0C23" w:themeColor="accent1"/>
          <w:bottom w:val="single" w:sz="8" w:space="0" w:color="AF0C23" w:themeColor="accent1"/>
          <w:right w:val="single" w:sz="8" w:space="0" w:color="AF0C23" w:themeColor="accent1"/>
        </w:tcBorders>
      </w:tcPr>
    </w:tblStylePr>
  </w:style>
  <w:style w:type="table" w:styleId="LightShading-Accent1">
    <w:name w:val="Light Shading Accent 1"/>
    <w:basedOn w:val="TableNormal"/>
    <w:uiPriority w:val="60"/>
    <w:semiHidden/>
    <w:unhideWhenUsed/>
    <w:rsid w:val="000C73F4"/>
    <w:pPr>
      <w:spacing w:after="0" w:line="240" w:lineRule="auto"/>
    </w:pPr>
    <w:rPr>
      <w:color w:val="820919" w:themeColor="accent1" w:themeShade="BF"/>
    </w:rPr>
    <w:tblPr>
      <w:tblStyleRowBandSize w:val="1"/>
      <w:tblStyleColBandSize w:val="1"/>
      <w:tblBorders>
        <w:top w:val="single" w:sz="8" w:space="0" w:color="AF0C23" w:themeColor="accent1"/>
        <w:bottom w:val="single" w:sz="8" w:space="0" w:color="AF0C23" w:themeColor="accent1"/>
      </w:tblBorders>
    </w:tblPr>
    <w:tblStylePr w:type="firstRow">
      <w:pPr>
        <w:spacing w:before="0" w:after="0" w:line="240" w:lineRule="auto"/>
      </w:pPr>
      <w:rPr>
        <w:b/>
        <w:bCs/>
      </w:rPr>
      <w:tblPr/>
      <w:tcPr>
        <w:tcBorders>
          <w:top w:val="single" w:sz="8" w:space="0" w:color="AF0C23" w:themeColor="accent1"/>
          <w:left w:val="nil"/>
          <w:bottom w:val="single" w:sz="8" w:space="0" w:color="AF0C23" w:themeColor="accent1"/>
          <w:right w:val="nil"/>
          <w:insideH w:val="nil"/>
          <w:insideV w:val="nil"/>
        </w:tcBorders>
      </w:tcPr>
    </w:tblStylePr>
    <w:tblStylePr w:type="lastRow">
      <w:pPr>
        <w:spacing w:before="0" w:after="0" w:line="240" w:lineRule="auto"/>
      </w:pPr>
      <w:rPr>
        <w:b/>
        <w:bCs/>
      </w:rPr>
      <w:tblPr/>
      <w:tcPr>
        <w:tcBorders>
          <w:top w:val="single" w:sz="8" w:space="0" w:color="AF0C23" w:themeColor="accent1"/>
          <w:left w:val="nil"/>
          <w:bottom w:val="single" w:sz="8" w:space="0" w:color="AF0C23"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B4BD" w:themeFill="accent1" w:themeFillTint="3F"/>
      </w:tcPr>
    </w:tblStylePr>
    <w:tblStylePr w:type="band1Horz">
      <w:tblPr/>
      <w:tcPr>
        <w:tcBorders>
          <w:left w:val="nil"/>
          <w:right w:val="nil"/>
          <w:insideH w:val="nil"/>
          <w:insideV w:val="nil"/>
        </w:tcBorders>
        <w:shd w:val="clear" w:color="auto" w:fill="FAB4BD" w:themeFill="accent1" w:themeFillTint="3F"/>
      </w:tcPr>
    </w:tblStylePr>
  </w:style>
  <w:style w:type="table" w:styleId="ColorfulGrid">
    <w:name w:val="Colorful Grid"/>
    <w:basedOn w:val="TableNormal"/>
    <w:uiPriority w:val="73"/>
    <w:semiHidden/>
    <w:unhideWhenUsed/>
    <w:rsid w:val="000C73F4"/>
    <w:pPr>
      <w:spacing w:after="0" w:line="240" w:lineRule="auto"/>
    </w:pPr>
    <w:rPr>
      <w:color w:val="2C2C2C" w:themeColor="text1"/>
    </w:rPr>
    <w:tblPr>
      <w:tblStyleRowBandSize w:val="1"/>
      <w:tblStyleColBandSize w:val="1"/>
      <w:tblBorders>
        <w:insideH w:val="single" w:sz="4" w:space="0" w:color="F5F5F5" w:themeColor="background1"/>
      </w:tblBorders>
    </w:tblPr>
    <w:tcPr>
      <w:shd w:val="clear" w:color="auto" w:fill="D4D4D4" w:themeFill="text1" w:themeFillTint="33"/>
    </w:tcPr>
    <w:tblStylePr w:type="firstRow">
      <w:rPr>
        <w:b/>
        <w:bCs/>
      </w:rPr>
      <w:tblPr/>
      <w:tcPr>
        <w:shd w:val="clear" w:color="auto" w:fill="AAAAAA" w:themeFill="text1" w:themeFillTint="66"/>
      </w:tcPr>
    </w:tblStylePr>
    <w:tblStylePr w:type="lastRow">
      <w:rPr>
        <w:b/>
        <w:bCs/>
        <w:color w:val="2C2C2C" w:themeColor="text1"/>
      </w:rPr>
      <w:tblPr/>
      <w:tcPr>
        <w:shd w:val="clear" w:color="auto" w:fill="AAAAAA" w:themeFill="text1" w:themeFillTint="66"/>
      </w:tcPr>
    </w:tblStylePr>
    <w:tblStylePr w:type="firstCol">
      <w:rPr>
        <w:color w:val="F5F5F5" w:themeColor="background1"/>
      </w:rPr>
      <w:tblPr/>
      <w:tcPr>
        <w:shd w:val="clear" w:color="auto" w:fill="202020" w:themeFill="text1" w:themeFillShade="BF"/>
      </w:tcPr>
    </w:tblStylePr>
    <w:tblStylePr w:type="lastCol">
      <w:rPr>
        <w:color w:val="F5F5F5" w:themeColor="background1"/>
      </w:rPr>
      <w:tblPr/>
      <w:tcPr>
        <w:shd w:val="clear" w:color="auto" w:fill="202020" w:themeFill="text1" w:themeFillShade="BF"/>
      </w:tcPr>
    </w:tblStylePr>
    <w:tblStylePr w:type="band1Vert">
      <w:tblPr/>
      <w:tcPr>
        <w:shd w:val="clear" w:color="auto" w:fill="959595" w:themeFill="text1" w:themeFillTint="7F"/>
      </w:tcPr>
    </w:tblStylePr>
    <w:tblStylePr w:type="band1Horz">
      <w:tblPr/>
      <w:tcPr>
        <w:shd w:val="clear" w:color="auto" w:fill="959595" w:themeFill="text1" w:themeFillTint="7F"/>
      </w:tcPr>
    </w:tblStylePr>
  </w:style>
  <w:style w:type="table" w:styleId="ColorfulList">
    <w:name w:val="Colorful List"/>
    <w:basedOn w:val="TableNormal"/>
    <w:uiPriority w:val="72"/>
    <w:semiHidden/>
    <w:unhideWhenUsed/>
    <w:rsid w:val="000C73F4"/>
    <w:pPr>
      <w:spacing w:after="0" w:line="240" w:lineRule="auto"/>
    </w:pPr>
    <w:rPr>
      <w:color w:val="2C2C2C" w:themeColor="text1"/>
    </w:rPr>
    <w:tblPr>
      <w:tblStyleRowBandSize w:val="1"/>
      <w:tblStyleColBandSize w:val="1"/>
    </w:tblPr>
    <w:tcPr>
      <w:shd w:val="clear" w:color="auto" w:fill="EAEAEA" w:themeFill="text1" w:themeFillTint="19"/>
    </w:tcPr>
    <w:tblStylePr w:type="firstRow">
      <w:rPr>
        <w:b/>
        <w:bCs/>
        <w:color w:val="F5F5F5" w:themeColor="background1"/>
      </w:rPr>
      <w:tblPr/>
      <w:tcPr>
        <w:tcBorders>
          <w:bottom w:val="single" w:sz="12" w:space="0" w:color="F5F5F5" w:themeColor="background1"/>
        </w:tcBorders>
        <w:shd w:val="clear" w:color="auto" w:fill="570612" w:themeFill="accent2" w:themeFillShade="CC"/>
      </w:tcPr>
    </w:tblStylePr>
    <w:tblStylePr w:type="lastRow">
      <w:rPr>
        <w:b/>
        <w:bCs/>
        <w:color w:val="570612" w:themeColor="accent2" w:themeShade="CC"/>
      </w:rPr>
      <w:tblPr/>
      <w:tcPr>
        <w:tcBorders>
          <w:top w:val="single" w:sz="12" w:space="0" w:color="2C2C2C" w:themeColor="text1"/>
        </w:tcBorders>
        <w:shd w:val="clear" w:color="auto" w:fill="F5F5F5"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ACACA" w:themeFill="text1" w:themeFillTint="3F"/>
      </w:tcPr>
    </w:tblStylePr>
    <w:tblStylePr w:type="band1Horz">
      <w:tblPr/>
      <w:tcPr>
        <w:shd w:val="clear" w:color="auto" w:fill="D4D4D4" w:themeFill="text1" w:themeFillTint="33"/>
      </w:tcPr>
    </w:tblStylePr>
  </w:style>
  <w:style w:type="table" w:styleId="ColorfulShading">
    <w:name w:val="Colorful Shading"/>
    <w:basedOn w:val="TableNormal"/>
    <w:uiPriority w:val="71"/>
    <w:semiHidden/>
    <w:unhideWhenUsed/>
    <w:rsid w:val="000C73F4"/>
    <w:pPr>
      <w:spacing w:after="0" w:line="240" w:lineRule="auto"/>
    </w:pPr>
    <w:rPr>
      <w:color w:val="2C2C2C" w:themeColor="text1"/>
    </w:rPr>
    <w:tblPr>
      <w:tblStyleRowBandSize w:val="1"/>
      <w:tblStyleColBandSize w:val="1"/>
      <w:tblBorders>
        <w:top w:val="single" w:sz="24" w:space="0" w:color="6E0817" w:themeColor="accent2"/>
        <w:left w:val="single" w:sz="4" w:space="0" w:color="2C2C2C" w:themeColor="text1"/>
        <w:bottom w:val="single" w:sz="4" w:space="0" w:color="2C2C2C" w:themeColor="text1"/>
        <w:right w:val="single" w:sz="4" w:space="0" w:color="2C2C2C" w:themeColor="text1"/>
        <w:insideH w:val="single" w:sz="4" w:space="0" w:color="F5F5F5" w:themeColor="background1"/>
        <w:insideV w:val="single" w:sz="4" w:space="0" w:color="F5F5F5" w:themeColor="background1"/>
      </w:tblBorders>
    </w:tblPr>
    <w:tcPr>
      <w:shd w:val="clear" w:color="auto" w:fill="EAEAEA" w:themeFill="text1" w:themeFillTint="19"/>
    </w:tcPr>
    <w:tblStylePr w:type="firstRow">
      <w:rPr>
        <w:b/>
        <w:bCs/>
      </w:rPr>
      <w:tblPr/>
      <w:tcPr>
        <w:tcBorders>
          <w:top w:val="nil"/>
          <w:left w:val="nil"/>
          <w:bottom w:val="single" w:sz="24" w:space="0" w:color="6E0817" w:themeColor="accent2"/>
          <w:right w:val="nil"/>
          <w:insideH w:val="nil"/>
          <w:insideV w:val="nil"/>
        </w:tcBorders>
        <w:shd w:val="clear" w:color="auto" w:fill="F5F5F5" w:themeFill="background1"/>
      </w:tcPr>
    </w:tblStylePr>
    <w:tblStylePr w:type="lastRow">
      <w:rPr>
        <w:b/>
        <w:bCs/>
        <w:color w:val="F5F5F5" w:themeColor="background1"/>
      </w:rPr>
      <w:tblPr/>
      <w:tcPr>
        <w:tcBorders>
          <w:top w:val="single" w:sz="6" w:space="0" w:color="F5F5F5" w:themeColor="background1"/>
        </w:tcBorders>
        <w:shd w:val="clear" w:color="auto" w:fill="1A1A1A" w:themeFill="text1" w:themeFillShade="99"/>
      </w:tcPr>
    </w:tblStylePr>
    <w:tblStylePr w:type="firstCol">
      <w:rPr>
        <w:color w:val="F5F5F5" w:themeColor="background1"/>
      </w:rPr>
      <w:tblPr/>
      <w:tcPr>
        <w:tcBorders>
          <w:top w:val="nil"/>
          <w:left w:val="nil"/>
          <w:bottom w:val="nil"/>
          <w:right w:val="nil"/>
          <w:insideH w:val="single" w:sz="4" w:space="0" w:color="1A1A1A" w:themeColor="text1" w:themeShade="99"/>
          <w:insideV w:val="nil"/>
        </w:tcBorders>
        <w:shd w:val="clear" w:color="auto" w:fill="1A1A1A" w:themeFill="text1" w:themeFillShade="99"/>
      </w:tcPr>
    </w:tblStylePr>
    <w:tblStylePr w:type="lastCol">
      <w:rPr>
        <w:color w:val="F5F5F5" w:themeColor="background1"/>
      </w:rPr>
      <w:tblPr/>
      <w:tcPr>
        <w:tcBorders>
          <w:top w:val="nil"/>
          <w:left w:val="nil"/>
          <w:bottom w:val="nil"/>
          <w:right w:val="nil"/>
          <w:insideH w:val="nil"/>
          <w:insideV w:val="nil"/>
        </w:tcBorders>
        <w:shd w:val="clear" w:color="auto" w:fill="202020" w:themeFill="text1" w:themeFillShade="BF"/>
      </w:tcPr>
    </w:tblStylePr>
    <w:tblStylePr w:type="band1Vert">
      <w:tblPr/>
      <w:tcPr>
        <w:shd w:val="clear" w:color="auto" w:fill="AAAAAA" w:themeFill="text1" w:themeFillTint="66"/>
      </w:tcPr>
    </w:tblStylePr>
    <w:tblStylePr w:type="band1Horz">
      <w:tblPr/>
      <w:tcPr>
        <w:shd w:val="clear" w:color="auto" w:fill="959595" w:themeFill="text1" w:themeFillTint="7F"/>
      </w:tcPr>
    </w:tblStylePr>
    <w:tblStylePr w:type="neCell">
      <w:rPr>
        <w:color w:val="2C2C2C" w:themeColor="text1"/>
      </w:rPr>
    </w:tblStylePr>
    <w:tblStylePr w:type="nwCell">
      <w:rPr>
        <w:color w:val="2C2C2C" w:themeColor="text1"/>
      </w:rPr>
    </w:tblStylePr>
  </w:style>
  <w:style w:type="table" w:styleId="DarkList">
    <w:name w:val="Dark List"/>
    <w:basedOn w:val="TableNormal"/>
    <w:uiPriority w:val="70"/>
    <w:semiHidden/>
    <w:unhideWhenUsed/>
    <w:rsid w:val="000C73F4"/>
    <w:pPr>
      <w:spacing w:after="0" w:line="240" w:lineRule="auto"/>
    </w:pPr>
    <w:rPr>
      <w:color w:val="F5F5F5" w:themeColor="background1"/>
    </w:rPr>
    <w:tblPr>
      <w:tblStyleRowBandSize w:val="1"/>
      <w:tblStyleColBandSize w:val="1"/>
    </w:tblPr>
    <w:tcPr>
      <w:shd w:val="clear" w:color="auto" w:fill="2C2C2C" w:themeFill="text1"/>
    </w:tcPr>
    <w:tblStylePr w:type="firstRow">
      <w:rPr>
        <w:b/>
        <w:bCs/>
      </w:rPr>
      <w:tblPr/>
      <w:tcPr>
        <w:tcBorders>
          <w:top w:val="nil"/>
          <w:left w:val="nil"/>
          <w:bottom w:val="single" w:sz="18" w:space="0" w:color="F5F5F5" w:themeColor="background1"/>
          <w:right w:val="nil"/>
          <w:insideH w:val="nil"/>
          <w:insideV w:val="nil"/>
        </w:tcBorders>
        <w:shd w:val="clear" w:color="auto" w:fill="2C2C2C" w:themeFill="text1"/>
      </w:tcPr>
    </w:tblStylePr>
    <w:tblStylePr w:type="lastRow">
      <w:tblPr/>
      <w:tcPr>
        <w:tcBorders>
          <w:top w:val="single" w:sz="18" w:space="0" w:color="F5F5F5" w:themeColor="background1"/>
          <w:left w:val="nil"/>
          <w:bottom w:val="nil"/>
          <w:right w:val="nil"/>
          <w:insideH w:val="nil"/>
          <w:insideV w:val="nil"/>
        </w:tcBorders>
        <w:shd w:val="clear" w:color="auto" w:fill="151515" w:themeFill="text1" w:themeFillShade="7F"/>
      </w:tcPr>
    </w:tblStylePr>
    <w:tblStylePr w:type="firstCol">
      <w:tblPr/>
      <w:tcPr>
        <w:tcBorders>
          <w:top w:val="nil"/>
          <w:left w:val="nil"/>
          <w:bottom w:val="nil"/>
          <w:right w:val="single" w:sz="18" w:space="0" w:color="F5F5F5" w:themeColor="background1"/>
          <w:insideH w:val="nil"/>
          <w:insideV w:val="nil"/>
        </w:tcBorders>
        <w:shd w:val="clear" w:color="auto" w:fill="202020" w:themeFill="text1" w:themeFillShade="BF"/>
      </w:tcPr>
    </w:tblStylePr>
    <w:tblStylePr w:type="lastCol">
      <w:tblPr/>
      <w:tcPr>
        <w:tcBorders>
          <w:top w:val="nil"/>
          <w:left w:val="single" w:sz="18" w:space="0" w:color="F5F5F5" w:themeColor="background1"/>
          <w:bottom w:val="nil"/>
          <w:right w:val="nil"/>
          <w:insideH w:val="nil"/>
          <w:insideV w:val="nil"/>
        </w:tcBorders>
        <w:shd w:val="clear" w:color="auto" w:fill="202020" w:themeFill="text1" w:themeFillShade="BF"/>
      </w:tcPr>
    </w:tblStylePr>
    <w:tblStylePr w:type="band1Vert">
      <w:tblPr/>
      <w:tcPr>
        <w:tcBorders>
          <w:top w:val="nil"/>
          <w:left w:val="nil"/>
          <w:bottom w:val="nil"/>
          <w:right w:val="nil"/>
          <w:insideH w:val="nil"/>
          <w:insideV w:val="nil"/>
        </w:tcBorders>
        <w:shd w:val="clear" w:color="auto" w:fill="202020" w:themeFill="text1" w:themeFillShade="BF"/>
      </w:tcPr>
    </w:tblStylePr>
    <w:tblStylePr w:type="band1Horz">
      <w:tblPr/>
      <w:tcPr>
        <w:tcBorders>
          <w:top w:val="nil"/>
          <w:left w:val="nil"/>
          <w:bottom w:val="nil"/>
          <w:right w:val="nil"/>
          <w:insideH w:val="nil"/>
          <w:insideV w:val="nil"/>
        </w:tcBorders>
        <w:shd w:val="clear" w:color="auto" w:fill="202020" w:themeFill="text1" w:themeFillShade="BF"/>
      </w:tcPr>
    </w:tblStylePr>
  </w:style>
  <w:style w:type="table" w:styleId="MediumGrid3">
    <w:name w:val="Medium Grid 3"/>
    <w:basedOn w:val="TableNormal"/>
    <w:uiPriority w:val="69"/>
    <w:semiHidden/>
    <w:unhideWhenUsed/>
    <w:rsid w:val="000C73F4"/>
    <w:pPr>
      <w:spacing w:after="0" w:line="240" w:lineRule="auto"/>
    </w:pPr>
    <w:tblPr>
      <w:tblStyleRowBandSize w:val="1"/>
      <w:tblStyleColBandSize w:val="1"/>
      <w:tblBorders>
        <w:top w:val="single" w:sz="8" w:space="0" w:color="F5F5F5" w:themeColor="background1"/>
        <w:left w:val="single" w:sz="8" w:space="0" w:color="F5F5F5" w:themeColor="background1"/>
        <w:bottom w:val="single" w:sz="8" w:space="0" w:color="F5F5F5" w:themeColor="background1"/>
        <w:right w:val="single" w:sz="8" w:space="0" w:color="F5F5F5" w:themeColor="background1"/>
        <w:insideH w:val="single" w:sz="6" w:space="0" w:color="F5F5F5" w:themeColor="background1"/>
        <w:insideV w:val="single" w:sz="6" w:space="0" w:color="F5F5F5" w:themeColor="background1"/>
      </w:tblBorders>
    </w:tblPr>
    <w:tcPr>
      <w:shd w:val="clear" w:color="auto" w:fill="CACACA" w:themeFill="text1" w:themeFillTint="3F"/>
    </w:tcPr>
    <w:tblStylePr w:type="firstRow">
      <w:rPr>
        <w:b/>
        <w:bCs/>
        <w:i w:val="0"/>
        <w:iCs w:val="0"/>
        <w:color w:val="F5F5F5" w:themeColor="background1"/>
      </w:rPr>
      <w:tblPr/>
      <w:tcPr>
        <w:tcBorders>
          <w:top w:val="single" w:sz="8" w:space="0" w:color="F5F5F5" w:themeColor="background1"/>
          <w:left w:val="single" w:sz="8" w:space="0" w:color="F5F5F5" w:themeColor="background1"/>
          <w:bottom w:val="single" w:sz="24" w:space="0" w:color="F5F5F5" w:themeColor="background1"/>
          <w:right w:val="single" w:sz="8" w:space="0" w:color="F5F5F5" w:themeColor="background1"/>
          <w:insideH w:val="nil"/>
          <w:insideV w:val="single" w:sz="8" w:space="0" w:color="F5F5F5" w:themeColor="background1"/>
        </w:tcBorders>
        <w:shd w:val="clear" w:color="auto" w:fill="2C2C2C" w:themeFill="text1"/>
      </w:tcPr>
    </w:tblStylePr>
    <w:tblStylePr w:type="lastRow">
      <w:rPr>
        <w:b/>
        <w:bCs/>
        <w:i w:val="0"/>
        <w:iCs w:val="0"/>
        <w:color w:val="F5F5F5" w:themeColor="background1"/>
      </w:rPr>
      <w:tblPr/>
      <w:tcPr>
        <w:tcBorders>
          <w:top w:val="single" w:sz="24" w:space="0" w:color="F5F5F5" w:themeColor="background1"/>
          <w:left w:val="single" w:sz="8" w:space="0" w:color="F5F5F5" w:themeColor="background1"/>
          <w:bottom w:val="single" w:sz="8" w:space="0" w:color="F5F5F5" w:themeColor="background1"/>
          <w:right w:val="single" w:sz="8" w:space="0" w:color="F5F5F5" w:themeColor="background1"/>
          <w:insideH w:val="nil"/>
          <w:insideV w:val="single" w:sz="8" w:space="0" w:color="F5F5F5" w:themeColor="background1"/>
        </w:tcBorders>
        <w:shd w:val="clear" w:color="auto" w:fill="2C2C2C" w:themeFill="text1"/>
      </w:tcPr>
    </w:tblStylePr>
    <w:tblStylePr w:type="firstCol">
      <w:rPr>
        <w:b/>
        <w:bCs/>
        <w:i w:val="0"/>
        <w:iCs w:val="0"/>
        <w:color w:val="F5F5F5" w:themeColor="background1"/>
      </w:rPr>
      <w:tblPr/>
      <w:tcPr>
        <w:tcBorders>
          <w:left w:val="single" w:sz="8" w:space="0" w:color="F5F5F5" w:themeColor="background1"/>
          <w:right w:val="single" w:sz="24" w:space="0" w:color="F5F5F5" w:themeColor="background1"/>
          <w:insideH w:val="nil"/>
          <w:insideV w:val="nil"/>
        </w:tcBorders>
        <w:shd w:val="clear" w:color="auto" w:fill="2C2C2C" w:themeFill="text1"/>
      </w:tcPr>
    </w:tblStylePr>
    <w:tblStylePr w:type="lastCol">
      <w:rPr>
        <w:b/>
        <w:bCs/>
        <w:i w:val="0"/>
        <w:iCs w:val="0"/>
        <w:color w:val="F5F5F5" w:themeColor="background1"/>
      </w:rPr>
      <w:tblPr/>
      <w:tcPr>
        <w:tcBorders>
          <w:top w:val="nil"/>
          <w:left w:val="single" w:sz="24" w:space="0" w:color="F5F5F5" w:themeColor="background1"/>
          <w:bottom w:val="nil"/>
          <w:right w:val="nil"/>
          <w:insideH w:val="nil"/>
          <w:insideV w:val="nil"/>
        </w:tcBorders>
        <w:shd w:val="clear" w:color="auto" w:fill="2C2C2C" w:themeFill="text1"/>
      </w:tcPr>
    </w:tblStylePr>
    <w:tblStylePr w:type="band1Vert">
      <w:tblPr/>
      <w:tcPr>
        <w:tcBorders>
          <w:top w:val="single" w:sz="8" w:space="0" w:color="F5F5F5" w:themeColor="background1"/>
          <w:left w:val="single" w:sz="8" w:space="0" w:color="F5F5F5" w:themeColor="background1"/>
          <w:bottom w:val="single" w:sz="8" w:space="0" w:color="F5F5F5" w:themeColor="background1"/>
          <w:right w:val="single" w:sz="8" w:space="0" w:color="F5F5F5" w:themeColor="background1"/>
          <w:insideH w:val="nil"/>
          <w:insideV w:val="nil"/>
        </w:tcBorders>
        <w:shd w:val="clear" w:color="auto" w:fill="959595" w:themeFill="text1" w:themeFillTint="7F"/>
      </w:tcPr>
    </w:tblStylePr>
    <w:tblStylePr w:type="band1Horz">
      <w:tblPr/>
      <w:tcPr>
        <w:tcBorders>
          <w:top w:val="single" w:sz="8" w:space="0" w:color="F5F5F5" w:themeColor="background1"/>
          <w:left w:val="single" w:sz="8" w:space="0" w:color="F5F5F5" w:themeColor="background1"/>
          <w:bottom w:val="single" w:sz="8" w:space="0" w:color="F5F5F5" w:themeColor="background1"/>
          <w:right w:val="single" w:sz="8" w:space="0" w:color="F5F5F5" w:themeColor="background1"/>
          <w:insideH w:val="single" w:sz="8" w:space="0" w:color="F5F5F5" w:themeColor="background1"/>
          <w:insideV w:val="single" w:sz="8" w:space="0" w:color="F5F5F5" w:themeColor="background1"/>
        </w:tcBorders>
        <w:shd w:val="clear" w:color="auto" w:fill="959595" w:themeFill="text1" w:themeFillTint="7F"/>
      </w:tcPr>
    </w:tblStylePr>
  </w:style>
  <w:style w:type="table" w:styleId="MediumGrid2">
    <w:name w:val="Medium Grid 2"/>
    <w:basedOn w:val="TableNormal"/>
    <w:uiPriority w:val="68"/>
    <w:semiHidden/>
    <w:unhideWhenUsed/>
    <w:rsid w:val="000C73F4"/>
    <w:pPr>
      <w:spacing w:after="0" w:line="240" w:lineRule="auto"/>
    </w:pPr>
    <w:rPr>
      <w:rFonts w:asciiTheme="majorHAnsi" w:eastAsiaTheme="majorEastAsia" w:hAnsiTheme="majorHAnsi" w:cstheme="majorBidi"/>
      <w:color w:val="2C2C2C" w:themeColor="text1"/>
    </w:rPr>
    <w:tblPr>
      <w:tblStyleRowBandSize w:val="1"/>
      <w:tblStyleColBandSize w:val="1"/>
      <w:tblBorders>
        <w:top w:val="single" w:sz="8" w:space="0" w:color="2C2C2C" w:themeColor="text1"/>
        <w:left w:val="single" w:sz="8" w:space="0" w:color="2C2C2C" w:themeColor="text1"/>
        <w:bottom w:val="single" w:sz="8" w:space="0" w:color="2C2C2C" w:themeColor="text1"/>
        <w:right w:val="single" w:sz="8" w:space="0" w:color="2C2C2C" w:themeColor="text1"/>
        <w:insideH w:val="single" w:sz="8" w:space="0" w:color="2C2C2C" w:themeColor="text1"/>
        <w:insideV w:val="single" w:sz="8" w:space="0" w:color="2C2C2C" w:themeColor="text1"/>
      </w:tblBorders>
    </w:tblPr>
    <w:tcPr>
      <w:shd w:val="clear" w:color="auto" w:fill="CACACA" w:themeFill="text1" w:themeFillTint="3F"/>
    </w:tcPr>
    <w:tblStylePr w:type="firstRow">
      <w:rPr>
        <w:b/>
        <w:bCs/>
        <w:color w:val="2C2C2C" w:themeColor="text1"/>
      </w:rPr>
      <w:tblPr/>
      <w:tcPr>
        <w:shd w:val="clear" w:color="auto" w:fill="EAEAEA" w:themeFill="text1" w:themeFillTint="19"/>
      </w:tcPr>
    </w:tblStylePr>
    <w:tblStylePr w:type="lastRow">
      <w:rPr>
        <w:b/>
        <w:bCs/>
        <w:color w:val="2C2C2C" w:themeColor="text1"/>
      </w:rPr>
      <w:tblPr/>
      <w:tcPr>
        <w:tcBorders>
          <w:top w:val="single" w:sz="12" w:space="0" w:color="2C2C2C" w:themeColor="text1"/>
          <w:left w:val="nil"/>
          <w:bottom w:val="nil"/>
          <w:right w:val="nil"/>
          <w:insideH w:val="nil"/>
          <w:insideV w:val="nil"/>
        </w:tcBorders>
        <w:shd w:val="clear" w:color="auto" w:fill="F5F5F5" w:themeFill="background1"/>
      </w:tcPr>
    </w:tblStylePr>
    <w:tblStylePr w:type="firstCol">
      <w:rPr>
        <w:b/>
        <w:bCs/>
        <w:color w:val="2C2C2C" w:themeColor="text1"/>
      </w:rPr>
      <w:tblPr/>
      <w:tcPr>
        <w:tcBorders>
          <w:top w:val="nil"/>
          <w:left w:val="nil"/>
          <w:bottom w:val="nil"/>
          <w:right w:val="nil"/>
          <w:insideH w:val="nil"/>
          <w:insideV w:val="nil"/>
        </w:tcBorders>
        <w:shd w:val="clear" w:color="auto" w:fill="F5F5F5" w:themeFill="background1"/>
      </w:tcPr>
    </w:tblStylePr>
    <w:tblStylePr w:type="lastCol">
      <w:rPr>
        <w:b w:val="0"/>
        <w:bCs w:val="0"/>
        <w:color w:val="2C2C2C" w:themeColor="text1"/>
      </w:rPr>
      <w:tblPr/>
      <w:tcPr>
        <w:tcBorders>
          <w:top w:val="nil"/>
          <w:left w:val="nil"/>
          <w:bottom w:val="nil"/>
          <w:right w:val="nil"/>
          <w:insideH w:val="nil"/>
          <w:insideV w:val="nil"/>
        </w:tcBorders>
        <w:shd w:val="clear" w:color="auto" w:fill="D4D4D4" w:themeFill="text1" w:themeFillTint="33"/>
      </w:tcPr>
    </w:tblStylePr>
    <w:tblStylePr w:type="band1Vert">
      <w:tblPr/>
      <w:tcPr>
        <w:shd w:val="clear" w:color="auto" w:fill="959595" w:themeFill="text1" w:themeFillTint="7F"/>
      </w:tcPr>
    </w:tblStylePr>
    <w:tblStylePr w:type="band1Horz">
      <w:tblPr/>
      <w:tcPr>
        <w:tcBorders>
          <w:insideH w:val="single" w:sz="6" w:space="0" w:color="2C2C2C" w:themeColor="text1"/>
          <w:insideV w:val="single" w:sz="6" w:space="0" w:color="2C2C2C" w:themeColor="text1"/>
        </w:tcBorders>
        <w:shd w:val="clear" w:color="auto" w:fill="959595" w:themeFill="text1" w:themeFillTint="7F"/>
      </w:tcPr>
    </w:tblStylePr>
    <w:tblStylePr w:type="nwCell">
      <w:tblPr/>
      <w:tcPr>
        <w:shd w:val="clear" w:color="auto" w:fill="F5F5F5" w:themeFill="background1"/>
      </w:tcPr>
    </w:tblStylePr>
  </w:style>
  <w:style w:type="table" w:styleId="MediumGrid1">
    <w:name w:val="Medium Grid 1"/>
    <w:basedOn w:val="TableNormal"/>
    <w:uiPriority w:val="67"/>
    <w:semiHidden/>
    <w:unhideWhenUsed/>
    <w:rsid w:val="000C73F4"/>
    <w:pPr>
      <w:spacing w:after="0" w:line="240" w:lineRule="auto"/>
    </w:pPr>
    <w:tblPr>
      <w:tblStyleRowBandSize w:val="1"/>
      <w:tblStyleColBandSize w:val="1"/>
      <w:tblBorders>
        <w:top w:val="single" w:sz="8" w:space="0" w:color="606060" w:themeColor="text1" w:themeTint="BF"/>
        <w:left w:val="single" w:sz="8" w:space="0" w:color="606060" w:themeColor="text1" w:themeTint="BF"/>
        <w:bottom w:val="single" w:sz="8" w:space="0" w:color="606060" w:themeColor="text1" w:themeTint="BF"/>
        <w:right w:val="single" w:sz="8" w:space="0" w:color="606060" w:themeColor="text1" w:themeTint="BF"/>
        <w:insideH w:val="single" w:sz="8" w:space="0" w:color="606060" w:themeColor="text1" w:themeTint="BF"/>
        <w:insideV w:val="single" w:sz="8" w:space="0" w:color="606060" w:themeColor="text1" w:themeTint="BF"/>
      </w:tblBorders>
    </w:tblPr>
    <w:tcPr>
      <w:shd w:val="clear" w:color="auto" w:fill="CACACA" w:themeFill="text1" w:themeFillTint="3F"/>
    </w:tcPr>
    <w:tblStylePr w:type="firstRow">
      <w:rPr>
        <w:b/>
        <w:bCs/>
      </w:rPr>
    </w:tblStylePr>
    <w:tblStylePr w:type="lastRow">
      <w:rPr>
        <w:b/>
        <w:bCs/>
      </w:rPr>
      <w:tblPr/>
      <w:tcPr>
        <w:tcBorders>
          <w:top w:val="single" w:sz="18" w:space="0" w:color="606060" w:themeColor="text1" w:themeTint="BF"/>
        </w:tcBorders>
      </w:tcPr>
    </w:tblStylePr>
    <w:tblStylePr w:type="firstCol">
      <w:rPr>
        <w:b/>
        <w:bCs/>
      </w:rPr>
    </w:tblStylePr>
    <w:tblStylePr w:type="lastCol">
      <w:rPr>
        <w:b/>
        <w:bCs/>
      </w:rPr>
    </w:tblStylePr>
    <w:tblStylePr w:type="band1Vert">
      <w:tblPr/>
      <w:tcPr>
        <w:shd w:val="clear" w:color="auto" w:fill="959595" w:themeFill="text1" w:themeFillTint="7F"/>
      </w:tcPr>
    </w:tblStylePr>
    <w:tblStylePr w:type="band1Horz">
      <w:tblPr/>
      <w:tcPr>
        <w:shd w:val="clear" w:color="auto" w:fill="959595" w:themeFill="text1" w:themeFillTint="7F"/>
      </w:tcPr>
    </w:tblStylePr>
  </w:style>
  <w:style w:type="table" w:styleId="MediumList2">
    <w:name w:val="Medium List 2"/>
    <w:basedOn w:val="TableNormal"/>
    <w:uiPriority w:val="66"/>
    <w:semiHidden/>
    <w:unhideWhenUsed/>
    <w:rsid w:val="000C73F4"/>
    <w:pPr>
      <w:spacing w:after="0" w:line="240" w:lineRule="auto"/>
    </w:pPr>
    <w:rPr>
      <w:rFonts w:asciiTheme="majorHAnsi" w:eastAsiaTheme="majorEastAsia" w:hAnsiTheme="majorHAnsi" w:cstheme="majorBidi"/>
      <w:color w:val="2C2C2C" w:themeColor="text1"/>
    </w:rPr>
    <w:tblPr>
      <w:tblStyleRowBandSize w:val="1"/>
      <w:tblStyleColBandSize w:val="1"/>
      <w:tblBorders>
        <w:top w:val="single" w:sz="8" w:space="0" w:color="2C2C2C" w:themeColor="text1"/>
        <w:left w:val="single" w:sz="8" w:space="0" w:color="2C2C2C" w:themeColor="text1"/>
        <w:bottom w:val="single" w:sz="8" w:space="0" w:color="2C2C2C" w:themeColor="text1"/>
        <w:right w:val="single" w:sz="8" w:space="0" w:color="2C2C2C" w:themeColor="text1"/>
      </w:tblBorders>
    </w:tblPr>
    <w:tblStylePr w:type="firstRow">
      <w:rPr>
        <w:sz w:val="24"/>
        <w:szCs w:val="24"/>
      </w:rPr>
      <w:tblPr/>
      <w:tcPr>
        <w:tcBorders>
          <w:top w:val="nil"/>
          <w:left w:val="nil"/>
          <w:bottom w:val="single" w:sz="24" w:space="0" w:color="2C2C2C" w:themeColor="text1"/>
          <w:right w:val="nil"/>
          <w:insideH w:val="nil"/>
          <w:insideV w:val="nil"/>
        </w:tcBorders>
        <w:shd w:val="clear" w:color="auto" w:fill="F5F5F5" w:themeFill="background1"/>
      </w:tcPr>
    </w:tblStylePr>
    <w:tblStylePr w:type="lastRow">
      <w:tblPr/>
      <w:tcPr>
        <w:tcBorders>
          <w:top w:val="single" w:sz="8" w:space="0" w:color="2C2C2C" w:themeColor="text1"/>
          <w:left w:val="nil"/>
          <w:bottom w:val="nil"/>
          <w:right w:val="nil"/>
          <w:insideH w:val="nil"/>
          <w:insideV w:val="nil"/>
        </w:tcBorders>
        <w:shd w:val="clear" w:color="auto" w:fill="F5F5F5" w:themeFill="background1"/>
      </w:tcPr>
    </w:tblStylePr>
    <w:tblStylePr w:type="firstCol">
      <w:tblPr/>
      <w:tcPr>
        <w:tcBorders>
          <w:top w:val="nil"/>
          <w:left w:val="nil"/>
          <w:bottom w:val="nil"/>
          <w:right w:val="single" w:sz="8" w:space="0" w:color="2C2C2C" w:themeColor="text1"/>
          <w:insideH w:val="nil"/>
          <w:insideV w:val="nil"/>
        </w:tcBorders>
        <w:shd w:val="clear" w:color="auto" w:fill="F5F5F5" w:themeFill="background1"/>
      </w:tcPr>
    </w:tblStylePr>
    <w:tblStylePr w:type="lastCol">
      <w:tblPr/>
      <w:tcPr>
        <w:tcBorders>
          <w:top w:val="nil"/>
          <w:left w:val="single" w:sz="8" w:space="0" w:color="2C2C2C" w:themeColor="text1"/>
          <w:bottom w:val="nil"/>
          <w:right w:val="nil"/>
          <w:insideH w:val="nil"/>
          <w:insideV w:val="nil"/>
        </w:tcBorders>
        <w:shd w:val="clear" w:color="auto" w:fill="F5F5F5" w:themeFill="background1"/>
      </w:tcPr>
    </w:tblStylePr>
    <w:tblStylePr w:type="band1Vert">
      <w:tblPr/>
      <w:tcPr>
        <w:tcBorders>
          <w:left w:val="nil"/>
          <w:right w:val="nil"/>
          <w:insideH w:val="nil"/>
          <w:insideV w:val="nil"/>
        </w:tcBorders>
        <w:shd w:val="clear" w:color="auto" w:fill="CACACA" w:themeFill="text1" w:themeFillTint="3F"/>
      </w:tcPr>
    </w:tblStylePr>
    <w:tblStylePr w:type="band1Horz">
      <w:tblPr/>
      <w:tcPr>
        <w:tcBorders>
          <w:top w:val="nil"/>
          <w:bottom w:val="nil"/>
          <w:insideH w:val="nil"/>
          <w:insideV w:val="nil"/>
        </w:tcBorders>
        <w:shd w:val="clear" w:color="auto" w:fill="CACACA" w:themeFill="text1" w:themeFillTint="3F"/>
      </w:tcPr>
    </w:tblStylePr>
    <w:tblStylePr w:type="nwCell">
      <w:tblPr/>
      <w:tcPr>
        <w:shd w:val="clear" w:color="auto" w:fill="F5F5F5" w:themeFill="background1"/>
      </w:tcPr>
    </w:tblStylePr>
    <w:tblStylePr w:type="swCell">
      <w:tblPr/>
      <w:tcPr>
        <w:tcBorders>
          <w:top w:val="nil"/>
        </w:tcBorders>
      </w:tcPr>
    </w:tblStylePr>
  </w:style>
  <w:style w:type="table" w:styleId="MediumList1">
    <w:name w:val="Medium List 1"/>
    <w:basedOn w:val="TableNormal"/>
    <w:uiPriority w:val="65"/>
    <w:semiHidden/>
    <w:unhideWhenUsed/>
    <w:rsid w:val="000C73F4"/>
    <w:pPr>
      <w:spacing w:after="0" w:line="240" w:lineRule="auto"/>
    </w:pPr>
    <w:rPr>
      <w:color w:val="2C2C2C" w:themeColor="text1"/>
    </w:rPr>
    <w:tblPr>
      <w:tblStyleRowBandSize w:val="1"/>
      <w:tblStyleColBandSize w:val="1"/>
      <w:tblBorders>
        <w:top w:val="single" w:sz="8" w:space="0" w:color="2C2C2C" w:themeColor="text1"/>
        <w:bottom w:val="single" w:sz="8" w:space="0" w:color="2C2C2C" w:themeColor="text1"/>
      </w:tblBorders>
    </w:tblPr>
    <w:tblStylePr w:type="firstRow">
      <w:rPr>
        <w:rFonts w:asciiTheme="majorHAnsi" w:eastAsiaTheme="majorEastAsia" w:hAnsiTheme="majorHAnsi" w:cstheme="majorBidi"/>
      </w:rPr>
      <w:tblPr/>
      <w:tcPr>
        <w:tcBorders>
          <w:top w:val="nil"/>
          <w:bottom w:val="single" w:sz="8" w:space="0" w:color="2C2C2C" w:themeColor="text1"/>
        </w:tcBorders>
      </w:tcPr>
    </w:tblStylePr>
    <w:tblStylePr w:type="lastRow">
      <w:rPr>
        <w:b/>
        <w:bCs/>
        <w:color w:val="7E7E7E" w:themeColor="text2"/>
      </w:rPr>
      <w:tblPr/>
      <w:tcPr>
        <w:tcBorders>
          <w:top w:val="single" w:sz="8" w:space="0" w:color="2C2C2C" w:themeColor="text1"/>
          <w:bottom w:val="single" w:sz="8" w:space="0" w:color="2C2C2C" w:themeColor="text1"/>
        </w:tcBorders>
      </w:tcPr>
    </w:tblStylePr>
    <w:tblStylePr w:type="firstCol">
      <w:rPr>
        <w:b/>
        <w:bCs/>
      </w:rPr>
    </w:tblStylePr>
    <w:tblStylePr w:type="lastCol">
      <w:rPr>
        <w:b/>
        <w:bCs/>
      </w:rPr>
      <w:tblPr/>
      <w:tcPr>
        <w:tcBorders>
          <w:top w:val="single" w:sz="8" w:space="0" w:color="2C2C2C" w:themeColor="text1"/>
          <w:bottom w:val="single" w:sz="8" w:space="0" w:color="2C2C2C" w:themeColor="text1"/>
        </w:tcBorders>
      </w:tcPr>
    </w:tblStylePr>
    <w:tblStylePr w:type="band1Vert">
      <w:tblPr/>
      <w:tcPr>
        <w:shd w:val="clear" w:color="auto" w:fill="CACACA" w:themeFill="text1" w:themeFillTint="3F"/>
      </w:tcPr>
    </w:tblStylePr>
    <w:tblStylePr w:type="band1Horz">
      <w:tblPr/>
      <w:tcPr>
        <w:shd w:val="clear" w:color="auto" w:fill="CACACA" w:themeFill="text1" w:themeFillTint="3F"/>
      </w:tcPr>
    </w:tblStylePr>
  </w:style>
  <w:style w:type="table" w:styleId="MediumShading2">
    <w:name w:val="Medium Shading 2"/>
    <w:basedOn w:val="TableNormal"/>
    <w:uiPriority w:val="64"/>
    <w:semiHidden/>
    <w:unhideWhenUsed/>
    <w:rsid w:val="000C73F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5F5F5" w:themeColor="background1"/>
      </w:rPr>
      <w:tblPr/>
      <w:tcPr>
        <w:tcBorders>
          <w:top w:val="single" w:sz="18" w:space="0" w:color="auto"/>
          <w:left w:val="nil"/>
          <w:bottom w:val="single" w:sz="18" w:space="0" w:color="auto"/>
          <w:right w:val="nil"/>
          <w:insideH w:val="nil"/>
          <w:insideV w:val="nil"/>
        </w:tcBorders>
        <w:shd w:val="clear" w:color="auto" w:fill="2C2C2C"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5F5F5" w:themeFill="background1"/>
      </w:tcPr>
    </w:tblStylePr>
    <w:tblStylePr w:type="firstCol">
      <w:rPr>
        <w:b/>
        <w:bCs/>
        <w:color w:val="F5F5F5" w:themeColor="background1"/>
      </w:rPr>
      <w:tblPr/>
      <w:tcPr>
        <w:tcBorders>
          <w:top w:val="nil"/>
          <w:left w:val="nil"/>
          <w:bottom w:val="single" w:sz="18" w:space="0" w:color="auto"/>
          <w:right w:val="nil"/>
          <w:insideH w:val="nil"/>
          <w:insideV w:val="nil"/>
        </w:tcBorders>
        <w:shd w:val="clear" w:color="auto" w:fill="2C2C2C" w:themeFill="text1"/>
      </w:tcPr>
    </w:tblStylePr>
    <w:tblStylePr w:type="lastCol">
      <w:rPr>
        <w:b/>
        <w:bCs/>
        <w:color w:val="F5F5F5" w:themeColor="background1"/>
      </w:rPr>
      <w:tblPr/>
      <w:tcPr>
        <w:tcBorders>
          <w:left w:val="nil"/>
          <w:right w:val="nil"/>
          <w:insideH w:val="nil"/>
          <w:insideV w:val="nil"/>
        </w:tcBorders>
        <w:shd w:val="clear" w:color="auto" w:fill="2C2C2C" w:themeFill="text1"/>
      </w:tcPr>
    </w:tblStylePr>
    <w:tblStylePr w:type="band1Vert">
      <w:tblPr/>
      <w:tcPr>
        <w:tcBorders>
          <w:left w:val="nil"/>
          <w:right w:val="nil"/>
          <w:insideH w:val="nil"/>
          <w:insideV w:val="nil"/>
        </w:tcBorders>
        <w:shd w:val="clear" w:color="auto" w:fill="CFCFCF" w:themeFill="background1" w:themeFillShade="D8"/>
      </w:tcPr>
    </w:tblStylePr>
    <w:tblStylePr w:type="band1Horz">
      <w:tblPr/>
      <w:tcPr>
        <w:shd w:val="clear" w:color="auto" w:fill="CFCFC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5F5F5" w:themeColor="background1"/>
      </w:rPr>
      <w:tblPr/>
      <w:tcPr>
        <w:tcBorders>
          <w:top w:val="single" w:sz="18" w:space="0" w:color="auto"/>
          <w:left w:val="nil"/>
          <w:bottom w:val="single" w:sz="18" w:space="0" w:color="auto"/>
          <w:right w:val="nil"/>
          <w:insideH w:val="nil"/>
          <w:insideV w:val="nil"/>
        </w:tcBorders>
      </w:tcPr>
    </w:tblStylePr>
  </w:style>
  <w:style w:type="table" w:styleId="MediumShading1">
    <w:name w:val="Medium Shading 1"/>
    <w:basedOn w:val="TableNormal"/>
    <w:uiPriority w:val="63"/>
    <w:semiHidden/>
    <w:unhideWhenUsed/>
    <w:rsid w:val="000C73F4"/>
    <w:pPr>
      <w:spacing w:after="0" w:line="240" w:lineRule="auto"/>
    </w:pPr>
    <w:tblPr>
      <w:tblStyleRowBandSize w:val="1"/>
      <w:tblStyleColBandSize w:val="1"/>
      <w:tblBorders>
        <w:top w:val="single" w:sz="8" w:space="0" w:color="606060" w:themeColor="text1" w:themeTint="BF"/>
        <w:left w:val="single" w:sz="8" w:space="0" w:color="606060" w:themeColor="text1" w:themeTint="BF"/>
        <w:bottom w:val="single" w:sz="8" w:space="0" w:color="606060" w:themeColor="text1" w:themeTint="BF"/>
        <w:right w:val="single" w:sz="8" w:space="0" w:color="606060" w:themeColor="text1" w:themeTint="BF"/>
        <w:insideH w:val="single" w:sz="8" w:space="0" w:color="606060" w:themeColor="text1" w:themeTint="BF"/>
      </w:tblBorders>
    </w:tblPr>
    <w:tblStylePr w:type="firstRow">
      <w:pPr>
        <w:spacing w:before="0" w:after="0" w:line="240" w:lineRule="auto"/>
      </w:pPr>
      <w:rPr>
        <w:b/>
        <w:bCs/>
        <w:color w:val="F5F5F5" w:themeColor="background1"/>
      </w:rPr>
      <w:tblPr/>
      <w:tcPr>
        <w:tcBorders>
          <w:top w:val="single" w:sz="8" w:space="0" w:color="606060" w:themeColor="text1" w:themeTint="BF"/>
          <w:left w:val="single" w:sz="8" w:space="0" w:color="606060" w:themeColor="text1" w:themeTint="BF"/>
          <w:bottom w:val="single" w:sz="8" w:space="0" w:color="606060" w:themeColor="text1" w:themeTint="BF"/>
          <w:right w:val="single" w:sz="8" w:space="0" w:color="606060" w:themeColor="text1" w:themeTint="BF"/>
          <w:insideH w:val="nil"/>
          <w:insideV w:val="nil"/>
        </w:tcBorders>
        <w:shd w:val="clear" w:color="auto" w:fill="2C2C2C" w:themeFill="text1"/>
      </w:tcPr>
    </w:tblStylePr>
    <w:tblStylePr w:type="lastRow">
      <w:pPr>
        <w:spacing w:before="0" w:after="0" w:line="240" w:lineRule="auto"/>
      </w:pPr>
      <w:rPr>
        <w:b/>
        <w:bCs/>
      </w:rPr>
      <w:tblPr/>
      <w:tcPr>
        <w:tcBorders>
          <w:top w:val="double" w:sz="6" w:space="0" w:color="606060" w:themeColor="text1" w:themeTint="BF"/>
          <w:left w:val="single" w:sz="8" w:space="0" w:color="606060" w:themeColor="text1" w:themeTint="BF"/>
          <w:bottom w:val="single" w:sz="8" w:space="0" w:color="606060" w:themeColor="text1" w:themeTint="BF"/>
          <w:right w:val="single" w:sz="8" w:space="0" w:color="606060" w:themeColor="text1" w:themeTint="BF"/>
          <w:insideH w:val="nil"/>
          <w:insideV w:val="nil"/>
        </w:tcBorders>
      </w:tcPr>
    </w:tblStylePr>
    <w:tblStylePr w:type="firstCol">
      <w:rPr>
        <w:b/>
        <w:bCs/>
      </w:rPr>
    </w:tblStylePr>
    <w:tblStylePr w:type="lastCol">
      <w:rPr>
        <w:b/>
        <w:bCs/>
      </w:rPr>
    </w:tblStylePr>
    <w:tblStylePr w:type="band1Vert">
      <w:tblPr/>
      <w:tcPr>
        <w:shd w:val="clear" w:color="auto" w:fill="CACACA" w:themeFill="text1" w:themeFillTint="3F"/>
      </w:tcPr>
    </w:tblStylePr>
    <w:tblStylePr w:type="band1Horz">
      <w:tblPr/>
      <w:tcPr>
        <w:tcBorders>
          <w:insideH w:val="nil"/>
          <w:insideV w:val="nil"/>
        </w:tcBorders>
        <w:shd w:val="clear" w:color="auto" w:fill="CACACA" w:themeFill="text1" w:themeFillTint="3F"/>
      </w:tcPr>
    </w:tblStylePr>
    <w:tblStylePr w:type="band2Horz">
      <w:tblPr/>
      <w:tcPr>
        <w:tcBorders>
          <w:insideH w:val="nil"/>
          <w:insideV w:val="nil"/>
        </w:tcBorders>
      </w:tcPr>
    </w:tblStylePr>
  </w:style>
  <w:style w:type="table" w:styleId="LightGrid">
    <w:name w:val="Light Grid"/>
    <w:basedOn w:val="TableNormal"/>
    <w:uiPriority w:val="62"/>
    <w:semiHidden/>
    <w:unhideWhenUsed/>
    <w:rsid w:val="000C73F4"/>
    <w:pPr>
      <w:spacing w:after="0" w:line="240" w:lineRule="auto"/>
    </w:pPr>
    <w:tblPr>
      <w:tblStyleRowBandSize w:val="1"/>
      <w:tblStyleColBandSize w:val="1"/>
      <w:tblBorders>
        <w:top w:val="single" w:sz="8" w:space="0" w:color="2C2C2C" w:themeColor="text1"/>
        <w:left w:val="single" w:sz="8" w:space="0" w:color="2C2C2C" w:themeColor="text1"/>
        <w:bottom w:val="single" w:sz="8" w:space="0" w:color="2C2C2C" w:themeColor="text1"/>
        <w:right w:val="single" w:sz="8" w:space="0" w:color="2C2C2C" w:themeColor="text1"/>
        <w:insideH w:val="single" w:sz="8" w:space="0" w:color="2C2C2C" w:themeColor="text1"/>
        <w:insideV w:val="single" w:sz="8" w:space="0" w:color="2C2C2C"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C2C2C" w:themeColor="text1"/>
          <w:left w:val="single" w:sz="8" w:space="0" w:color="2C2C2C" w:themeColor="text1"/>
          <w:bottom w:val="single" w:sz="18" w:space="0" w:color="2C2C2C" w:themeColor="text1"/>
          <w:right w:val="single" w:sz="8" w:space="0" w:color="2C2C2C" w:themeColor="text1"/>
          <w:insideH w:val="nil"/>
          <w:insideV w:val="single" w:sz="8" w:space="0" w:color="2C2C2C"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C2C2C" w:themeColor="text1"/>
          <w:left w:val="single" w:sz="8" w:space="0" w:color="2C2C2C" w:themeColor="text1"/>
          <w:bottom w:val="single" w:sz="8" w:space="0" w:color="2C2C2C" w:themeColor="text1"/>
          <w:right w:val="single" w:sz="8" w:space="0" w:color="2C2C2C" w:themeColor="text1"/>
          <w:insideH w:val="nil"/>
          <w:insideV w:val="single" w:sz="8" w:space="0" w:color="2C2C2C"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C2C2C" w:themeColor="text1"/>
          <w:left w:val="single" w:sz="8" w:space="0" w:color="2C2C2C" w:themeColor="text1"/>
          <w:bottom w:val="single" w:sz="8" w:space="0" w:color="2C2C2C" w:themeColor="text1"/>
          <w:right w:val="single" w:sz="8" w:space="0" w:color="2C2C2C" w:themeColor="text1"/>
        </w:tcBorders>
      </w:tcPr>
    </w:tblStylePr>
    <w:tblStylePr w:type="band1Vert">
      <w:tblPr/>
      <w:tcPr>
        <w:tcBorders>
          <w:top w:val="single" w:sz="8" w:space="0" w:color="2C2C2C" w:themeColor="text1"/>
          <w:left w:val="single" w:sz="8" w:space="0" w:color="2C2C2C" w:themeColor="text1"/>
          <w:bottom w:val="single" w:sz="8" w:space="0" w:color="2C2C2C" w:themeColor="text1"/>
          <w:right w:val="single" w:sz="8" w:space="0" w:color="2C2C2C" w:themeColor="text1"/>
        </w:tcBorders>
        <w:shd w:val="clear" w:color="auto" w:fill="CACACA" w:themeFill="text1" w:themeFillTint="3F"/>
      </w:tcPr>
    </w:tblStylePr>
    <w:tblStylePr w:type="band1Horz">
      <w:tblPr/>
      <w:tcPr>
        <w:tcBorders>
          <w:top w:val="single" w:sz="8" w:space="0" w:color="2C2C2C" w:themeColor="text1"/>
          <w:left w:val="single" w:sz="8" w:space="0" w:color="2C2C2C" w:themeColor="text1"/>
          <w:bottom w:val="single" w:sz="8" w:space="0" w:color="2C2C2C" w:themeColor="text1"/>
          <w:right w:val="single" w:sz="8" w:space="0" w:color="2C2C2C" w:themeColor="text1"/>
          <w:insideV w:val="single" w:sz="8" w:space="0" w:color="2C2C2C" w:themeColor="text1"/>
        </w:tcBorders>
        <w:shd w:val="clear" w:color="auto" w:fill="CACACA" w:themeFill="text1" w:themeFillTint="3F"/>
      </w:tcPr>
    </w:tblStylePr>
    <w:tblStylePr w:type="band2Horz">
      <w:tblPr/>
      <w:tcPr>
        <w:tcBorders>
          <w:top w:val="single" w:sz="8" w:space="0" w:color="2C2C2C" w:themeColor="text1"/>
          <w:left w:val="single" w:sz="8" w:space="0" w:color="2C2C2C" w:themeColor="text1"/>
          <w:bottom w:val="single" w:sz="8" w:space="0" w:color="2C2C2C" w:themeColor="text1"/>
          <w:right w:val="single" w:sz="8" w:space="0" w:color="2C2C2C" w:themeColor="text1"/>
          <w:insideV w:val="single" w:sz="8" w:space="0" w:color="2C2C2C" w:themeColor="text1"/>
        </w:tcBorders>
      </w:tcPr>
    </w:tblStylePr>
  </w:style>
  <w:style w:type="table" w:styleId="LightList">
    <w:name w:val="Light List"/>
    <w:basedOn w:val="TableNormal"/>
    <w:uiPriority w:val="61"/>
    <w:semiHidden/>
    <w:unhideWhenUsed/>
    <w:rsid w:val="000C73F4"/>
    <w:pPr>
      <w:spacing w:after="0" w:line="240" w:lineRule="auto"/>
    </w:pPr>
    <w:tblPr>
      <w:tblStyleRowBandSize w:val="1"/>
      <w:tblStyleColBandSize w:val="1"/>
      <w:tblBorders>
        <w:top w:val="single" w:sz="8" w:space="0" w:color="2C2C2C" w:themeColor="text1"/>
        <w:left w:val="single" w:sz="8" w:space="0" w:color="2C2C2C" w:themeColor="text1"/>
        <w:bottom w:val="single" w:sz="8" w:space="0" w:color="2C2C2C" w:themeColor="text1"/>
        <w:right w:val="single" w:sz="8" w:space="0" w:color="2C2C2C" w:themeColor="text1"/>
      </w:tblBorders>
    </w:tblPr>
    <w:tblStylePr w:type="firstRow">
      <w:pPr>
        <w:spacing w:before="0" w:after="0" w:line="240" w:lineRule="auto"/>
      </w:pPr>
      <w:rPr>
        <w:b/>
        <w:bCs/>
        <w:color w:val="F5F5F5" w:themeColor="background1"/>
      </w:rPr>
      <w:tblPr/>
      <w:tcPr>
        <w:shd w:val="clear" w:color="auto" w:fill="2C2C2C" w:themeFill="text1"/>
      </w:tcPr>
    </w:tblStylePr>
    <w:tblStylePr w:type="lastRow">
      <w:pPr>
        <w:spacing w:before="0" w:after="0" w:line="240" w:lineRule="auto"/>
      </w:pPr>
      <w:rPr>
        <w:b/>
        <w:bCs/>
      </w:rPr>
      <w:tblPr/>
      <w:tcPr>
        <w:tcBorders>
          <w:top w:val="double" w:sz="6" w:space="0" w:color="2C2C2C" w:themeColor="text1"/>
          <w:left w:val="single" w:sz="8" w:space="0" w:color="2C2C2C" w:themeColor="text1"/>
          <w:bottom w:val="single" w:sz="8" w:space="0" w:color="2C2C2C" w:themeColor="text1"/>
          <w:right w:val="single" w:sz="8" w:space="0" w:color="2C2C2C" w:themeColor="text1"/>
        </w:tcBorders>
      </w:tcPr>
    </w:tblStylePr>
    <w:tblStylePr w:type="firstCol">
      <w:rPr>
        <w:b/>
        <w:bCs/>
      </w:rPr>
    </w:tblStylePr>
    <w:tblStylePr w:type="lastCol">
      <w:rPr>
        <w:b/>
        <w:bCs/>
      </w:rPr>
    </w:tblStylePr>
    <w:tblStylePr w:type="band1Vert">
      <w:tblPr/>
      <w:tcPr>
        <w:tcBorders>
          <w:top w:val="single" w:sz="8" w:space="0" w:color="2C2C2C" w:themeColor="text1"/>
          <w:left w:val="single" w:sz="8" w:space="0" w:color="2C2C2C" w:themeColor="text1"/>
          <w:bottom w:val="single" w:sz="8" w:space="0" w:color="2C2C2C" w:themeColor="text1"/>
          <w:right w:val="single" w:sz="8" w:space="0" w:color="2C2C2C" w:themeColor="text1"/>
        </w:tcBorders>
      </w:tcPr>
    </w:tblStylePr>
    <w:tblStylePr w:type="band1Horz">
      <w:tblPr/>
      <w:tcPr>
        <w:tcBorders>
          <w:top w:val="single" w:sz="8" w:space="0" w:color="2C2C2C" w:themeColor="text1"/>
          <w:left w:val="single" w:sz="8" w:space="0" w:color="2C2C2C" w:themeColor="text1"/>
          <w:bottom w:val="single" w:sz="8" w:space="0" w:color="2C2C2C" w:themeColor="text1"/>
          <w:right w:val="single" w:sz="8" w:space="0" w:color="2C2C2C" w:themeColor="text1"/>
        </w:tcBorders>
      </w:tcPr>
    </w:tblStylePr>
  </w:style>
  <w:style w:type="table" w:styleId="LightShading">
    <w:name w:val="Light Shading"/>
    <w:basedOn w:val="TableNormal"/>
    <w:uiPriority w:val="60"/>
    <w:semiHidden/>
    <w:unhideWhenUsed/>
    <w:rsid w:val="000C73F4"/>
    <w:pPr>
      <w:spacing w:after="0" w:line="240" w:lineRule="auto"/>
    </w:pPr>
    <w:rPr>
      <w:color w:val="202020" w:themeColor="text1" w:themeShade="BF"/>
    </w:rPr>
    <w:tblPr>
      <w:tblStyleRowBandSize w:val="1"/>
      <w:tblStyleColBandSize w:val="1"/>
      <w:tblBorders>
        <w:top w:val="single" w:sz="8" w:space="0" w:color="2C2C2C" w:themeColor="text1"/>
        <w:bottom w:val="single" w:sz="8" w:space="0" w:color="2C2C2C" w:themeColor="text1"/>
      </w:tblBorders>
    </w:tblPr>
    <w:tblStylePr w:type="firstRow">
      <w:pPr>
        <w:spacing w:before="0" w:after="0" w:line="240" w:lineRule="auto"/>
      </w:pPr>
      <w:rPr>
        <w:b/>
        <w:bCs/>
      </w:rPr>
      <w:tblPr/>
      <w:tcPr>
        <w:tcBorders>
          <w:top w:val="single" w:sz="8" w:space="0" w:color="2C2C2C" w:themeColor="text1"/>
          <w:left w:val="nil"/>
          <w:bottom w:val="single" w:sz="8" w:space="0" w:color="2C2C2C" w:themeColor="text1"/>
          <w:right w:val="nil"/>
          <w:insideH w:val="nil"/>
          <w:insideV w:val="nil"/>
        </w:tcBorders>
      </w:tcPr>
    </w:tblStylePr>
    <w:tblStylePr w:type="lastRow">
      <w:pPr>
        <w:spacing w:before="0" w:after="0" w:line="240" w:lineRule="auto"/>
      </w:pPr>
      <w:rPr>
        <w:b/>
        <w:bCs/>
      </w:rPr>
      <w:tblPr/>
      <w:tcPr>
        <w:tcBorders>
          <w:top w:val="single" w:sz="8" w:space="0" w:color="2C2C2C" w:themeColor="text1"/>
          <w:left w:val="nil"/>
          <w:bottom w:val="single" w:sz="8" w:space="0" w:color="2C2C2C"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ACACA" w:themeFill="text1" w:themeFillTint="3F"/>
      </w:tcPr>
    </w:tblStylePr>
    <w:tblStylePr w:type="band1Horz">
      <w:tblPr/>
      <w:tcPr>
        <w:tcBorders>
          <w:left w:val="nil"/>
          <w:right w:val="nil"/>
          <w:insideH w:val="nil"/>
          <w:insideV w:val="nil"/>
        </w:tcBorders>
        <w:shd w:val="clear" w:color="auto" w:fill="CACACA" w:themeFill="text1" w:themeFillTint="3F"/>
      </w:tcPr>
    </w:tblStylePr>
  </w:style>
  <w:style w:type="character" w:styleId="HTMLVariable">
    <w:name w:val="HTML Variable"/>
    <w:basedOn w:val="DefaultParagraphFont"/>
    <w:uiPriority w:val="99"/>
    <w:semiHidden/>
    <w:unhideWhenUsed/>
    <w:rsid w:val="000C73F4"/>
    <w:rPr>
      <w:i/>
      <w:iCs/>
    </w:rPr>
  </w:style>
  <w:style w:type="character" w:styleId="HTMLTypewriter">
    <w:name w:val="HTML Typewriter"/>
    <w:basedOn w:val="DefaultParagraphFont"/>
    <w:uiPriority w:val="99"/>
    <w:semiHidden/>
    <w:unhideWhenUsed/>
    <w:rsid w:val="000C73F4"/>
    <w:rPr>
      <w:rFonts w:ascii="Consolas" w:hAnsi="Consolas"/>
      <w:sz w:val="20"/>
      <w:szCs w:val="20"/>
    </w:rPr>
  </w:style>
  <w:style w:type="character" w:styleId="HTMLSample">
    <w:name w:val="HTML Sample"/>
    <w:basedOn w:val="DefaultParagraphFont"/>
    <w:uiPriority w:val="99"/>
    <w:semiHidden/>
    <w:unhideWhenUsed/>
    <w:rsid w:val="000C73F4"/>
    <w:rPr>
      <w:rFonts w:ascii="Consolas" w:hAnsi="Consolas"/>
      <w:sz w:val="24"/>
      <w:szCs w:val="24"/>
    </w:rPr>
  </w:style>
  <w:style w:type="paragraph" w:styleId="HTMLPreformatted">
    <w:name w:val="HTML Preformatted"/>
    <w:basedOn w:val="Normal"/>
    <w:link w:val="HTMLPreformattedChar"/>
    <w:uiPriority w:val="99"/>
    <w:semiHidden/>
    <w:unhideWhenUsed/>
    <w:rsid w:val="000C73F4"/>
    <w:pPr>
      <w:spacing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0C73F4"/>
    <w:rPr>
      <w:rFonts w:ascii="Consolas" w:hAnsi="Consolas"/>
      <w:sz w:val="20"/>
      <w:szCs w:val="20"/>
    </w:rPr>
  </w:style>
  <w:style w:type="character" w:styleId="HTMLKeyboard">
    <w:name w:val="HTML Keyboard"/>
    <w:basedOn w:val="DefaultParagraphFont"/>
    <w:uiPriority w:val="99"/>
    <w:semiHidden/>
    <w:unhideWhenUsed/>
    <w:rsid w:val="000C73F4"/>
    <w:rPr>
      <w:rFonts w:ascii="Consolas" w:hAnsi="Consolas"/>
      <w:sz w:val="20"/>
      <w:szCs w:val="20"/>
    </w:rPr>
  </w:style>
  <w:style w:type="character" w:styleId="HTMLDefinition">
    <w:name w:val="HTML Definition"/>
    <w:basedOn w:val="DefaultParagraphFont"/>
    <w:uiPriority w:val="99"/>
    <w:semiHidden/>
    <w:unhideWhenUsed/>
    <w:rsid w:val="000C73F4"/>
    <w:rPr>
      <w:i/>
      <w:iCs/>
    </w:rPr>
  </w:style>
  <w:style w:type="character" w:styleId="HTMLCode">
    <w:name w:val="HTML Code"/>
    <w:basedOn w:val="DefaultParagraphFont"/>
    <w:uiPriority w:val="99"/>
    <w:semiHidden/>
    <w:unhideWhenUsed/>
    <w:rsid w:val="000C73F4"/>
    <w:rPr>
      <w:rFonts w:ascii="Consolas" w:hAnsi="Consolas"/>
      <w:sz w:val="20"/>
      <w:szCs w:val="20"/>
    </w:rPr>
  </w:style>
  <w:style w:type="character" w:styleId="HTMLCite">
    <w:name w:val="HTML Cite"/>
    <w:basedOn w:val="DefaultParagraphFont"/>
    <w:uiPriority w:val="99"/>
    <w:semiHidden/>
    <w:unhideWhenUsed/>
    <w:rsid w:val="000C73F4"/>
    <w:rPr>
      <w:i/>
      <w:iCs/>
    </w:rPr>
  </w:style>
  <w:style w:type="paragraph" w:styleId="HTMLAddress">
    <w:name w:val="HTML Address"/>
    <w:basedOn w:val="Normal"/>
    <w:link w:val="HTMLAddressChar"/>
    <w:uiPriority w:val="99"/>
    <w:semiHidden/>
    <w:unhideWhenUsed/>
    <w:rsid w:val="000C73F4"/>
    <w:pPr>
      <w:spacing w:after="0"/>
    </w:pPr>
    <w:rPr>
      <w:i/>
      <w:iCs/>
    </w:rPr>
  </w:style>
  <w:style w:type="character" w:customStyle="1" w:styleId="HTMLAddressChar">
    <w:name w:val="HTML Address Char"/>
    <w:basedOn w:val="DefaultParagraphFont"/>
    <w:link w:val="HTMLAddress"/>
    <w:uiPriority w:val="99"/>
    <w:semiHidden/>
    <w:rsid w:val="000C73F4"/>
    <w:rPr>
      <w:i/>
      <w:iCs/>
    </w:rPr>
  </w:style>
  <w:style w:type="character" w:styleId="HTMLAcronym">
    <w:name w:val="HTML Acronym"/>
    <w:basedOn w:val="DefaultParagraphFont"/>
    <w:uiPriority w:val="99"/>
    <w:semiHidden/>
    <w:unhideWhenUsed/>
    <w:rsid w:val="000C73F4"/>
  </w:style>
  <w:style w:type="paragraph" w:styleId="PlainText">
    <w:name w:val="Plain Text"/>
    <w:basedOn w:val="Normal"/>
    <w:link w:val="PlainTextChar"/>
    <w:uiPriority w:val="99"/>
    <w:semiHidden/>
    <w:unhideWhenUsed/>
    <w:rsid w:val="000C73F4"/>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0C73F4"/>
    <w:rPr>
      <w:rFonts w:ascii="Consolas" w:hAnsi="Consolas"/>
      <w:sz w:val="21"/>
      <w:szCs w:val="21"/>
    </w:rPr>
  </w:style>
  <w:style w:type="paragraph" w:styleId="DocumentMap">
    <w:name w:val="Document Map"/>
    <w:basedOn w:val="Normal"/>
    <w:link w:val="DocumentMapChar"/>
    <w:uiPriority w:val="99"/>
    <w:semiHidden/>
    <w:unhideWhenUsed/>
    <w:rsid w:val="000C73F4"/>
    <w:pPr>
      <w:spacing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0C73F4"/>
    <w:rPr>
      <w:rFonts w:ascii="Segoe UI" w:hAnsi="Segoe UI" w:cs="Segoe UI"/>
      <w:sz w:val="16"/>
      <w:szCs w:val="16"/>
    </w:rPr>
  </w:style>
  <w:style w:type="character" w:styleId="FollowedHyperlink">
    <w:name w:val="FollowedHyperlink"/>
    <w:basedOn w:val="DefaultParagraphFont"/>
    <w:uiPriority w:val="99"/>
    <w:semiHidden/>
    <w:unhideWhenUsed/>
    <w:rsid w:val="000C73F4"/>
    <w:rPr>
      <w:color w:val="8F9D32" w:themeColor="followedHyperlink"/>
      <w:u w:val="single"/>
    </w:rPr>
  </w:style>
  <w:style w:type="paragraph" w:styleId="BlockText">
    <w:name w:val="Block Text"/>
    <w:basedOn w:val="Normal"/>
    <w:uiPriority w:val="99"/>
    <w:semiHidden/>
    <w:unhideWhenUsed/>
    <w:rsid w:val="000C73F4"/>
    <w:pPr>
      <w:pBdr>
        <w:top w:val="single" w:sz="2" w:space="10" w:color="AF0C23" w:themeColor="accent1"/>
        <w:left w:val="single" w:sz="2" w:space="10" w:color="AF0C23" w:themeColor="accent1"/>
        <w:bottom w:val="single" w:sz="2" w:space="10" w:color="AF0C23" w:themeColor="accent1"/>
        <w:right w:val="single" w:sz="2" w:space="10" w:color="AF0C23" w:themeColor="accent1"/>
      </w:pBdr>
      <w:ind w:left="1152" w:right="1152"/>
    </w:pPr>
    <w:rPr>
      <w:rFonts w:asciiTheme="minorHAnsi" w:eastAsiaTheme="minorEastAsia" w:hAnsiTheme="minorHAnsi"/>
      <w:i/>
      <w:iCs/>
      <w:color w:val="AF0C23" w:themeColor="accent1"/>
    </w:rPr>
  </w:style>
  <w:style w:type="paragraph" w:styleId="BodyTextIndent3">
    <w:name w:val="Body Text Indent 3"/>
    <w:basedOn w:val="Normal"/>
    <w:link w:val="BodyTextIndent3Char"/>
    <w:uiPriority w:val="99"/>
    <w:semiHidden/>
    <w:unhideWhenUsed/>
    <w:rsid w:val="000C73F4"/>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0C73F4"/>
    <w:rPr>
      <w:sz w:val="16"/>
      <w:szCs w:val="16"/>
    </w:rPr>
  </w:style>
  <w:style w:type="paragraph" w:styleId="BodyTextIndent2">
    <w:name w:val="Body Text Indent 2"/>
    <w:basedOn w:val="Normal"/>
    <w:link w:val="BodyTextIndent2Char"/>
    <w:uiPriority w:val="99"/>
    <w:semiHidden/>
    <w:unhideWhenUsed/>
    <w:rsid w:val="000C73F4"/>
    <w:pPr>
      <w:spacing w:after="120" w:line="480" w:lineRule="auto"/>
      <w:ind w:left="283"/>
    </w:pPr>
  </w:style>
  <w:style w:type="character" w:customStyle="1" w:styleId="BodyTextIndent2Char">
    <w:name w:val="Body Text Indent 2 Char"/>
    <w:basedOn w:val="DefaultParagraphFont"/>
    <w:link w:val="BodyTextIndent2"/>
    <w:uiPriority w:val="99"/>
    <w:semiHidden/>
    <w:rsid w:val="000C73F4"/>
  </w:style>
  <w:style w:type="paragraph" w:styleId="BodyText3">
    <w:name w:val="Body Text 3"/>
    <w:basedOn w:val="Normal"/>
    <w:link w:val="BodyText3Char"/>
    <w:uiPriority w:val="99"/>
    <w:semiHidden/>
    <w:unhideWhenUsed/>
    <w:rsid w:val="000C73F4"/>
    <w:pPr>
      <w:spacing w:after="120"/>
    </w:pPr>
    <w:rPr>
      <w:sz w:val="16"/>
      <w:szCs w:val="16"/>
    </w:rPr>
  </w:style>
  <w:style w:type="character" w:customStyle="1" w:styleId="BodyText3Char">
    <w:name w:val="Body Text 3 Char"/>
    <w:basedOn w:val="DefaultParagraphFont"/>
    <w:link w:val="BodyText3"/>
    <w:uiPriority w:val="99"/>
    <w:semiHidden/>
    <w:rsid w:val="000C73F4"/>
    <w:rPr>
      <w:sz w:val="16"/>
      <w:szCs w:val="16"/>
    </w:rPr>
  </w:style>
  <w:style w:type="paragraph" w:styleId="BodyText2">
    <w:name w:val="Body Text 2"/>
    <w:basedOn w:val="Normal"/>
    <w:link w:val="BodyText2Char"/>
    <w:uiPriority w:val="99"/>
    <w:semiHidden/>
    <w:unhideWhenUsed/>
    <w:rsid w:val="000C73F4"/>
    <w:pPr>
      <w:spacing w:after="120" w:line="480" w:lineRule="auto"/>
    </w:pPr>
  </w:style>
  <w:style w:type="character" w:customStyle="1" w:styleId="BodyText2Char">
    <w:name w:val="Body Text 2 Char"/>
    <w:basedOn w:val="DefaultParagraphFont"/>
    <w:link w:val="BodyText2"/>
    <w:uiPriority w:val="99"/>
    <w:semiHidden/>
    <w:rsid w:val="000C73F4"/>
  </w:style>
  <w:style w:type="paragraph" w:styleId="NoteHeading">
    <w:name w:val="Note Heading"/>
    <w:basedOn w:val="Normal"/>
    <w:next w:val="Normal"/>
    <w:link w:val="NoteHeadingChar"/>
    <w:uiPriority w:val="99"/>
    <w:semiHidden/>
    <w:unhideWhenUsed/>
    <w:rsid w:val="000C73F4"/>
    <w:pPr>
      <w:spacing w:after="0"/>
    </w:pPr>
  </w:style>
  <w:style w:type="character" w:customStyle="1" w:styleId="NoteHeadingChar">
    <w:name w:val="Note Heading Char"/>
    <w:basedOn w:val="DefaultParagraphFont"/>
    <w:link w:val="NoteHeading"/>
    <w:uiPriority w:val="99"/>
    <w:semiHidden/>
    <w:rsid w:val="000C73F4"/>
  </w:style>
  <w:style w:type="paragraph" w:styleId="BodyTextIndent">
    <w:name w:val="Body Text Indent"/>
    <w:basedOn w:val="Normal"/>
    <w:link w:val="BodyTextIndentChar"/>
    <w:uiPriority w:val="99"/>
    <w:semiHidden/>
    <w:unhideWhenUsed/>
    <w:rsid w:val="000C73F4"/>
    <w:pPr>
      <w:spacing w:after="120"/>
      <w:ind w:left="283"/>
    </w:pPr>
  </w:style>
  <w:style w:type="character" w:customStyle="1" w:styleId="BodyTextIndentChar">
    <w:name w:val="Body Text Indent Char"/>
    <w:basedOn w:val="DefaultParagraphFont"/>
    <w:link w:val="BodyTextIndent"/>
    <w:uiPriority w:val="99"/>
    <w:semiHidden/>
    <w:rsid w:val="000C73F4"/>
  </w:style>
  <w:style w:type="paragraph" w:styleId="BodyTextFirstIndent2">
    <w:name w:val="Body Text First Indent 2"/>
    <w:basedOn w:val="BodyTextIndent"/>
    <w:link w:val="BodyTextFirstIndent2Char"/>
    <w:uiPriority w:val="99"/>
    <w:semiHidden/>
    <w:unhideWhenUsed/>
    <w:rsid w:val="000C73F4"/>
    <w:pPr>
      <w:spacing w:after="240"/>
      <w:ind w:left="360" w:firstLine="360"/>
    </w:pPr>
  </w:style>
  <w:style w:type="character" w:customStyle="1" w:styleId="BodyTextFirstIndent2Char">
    <w:name w:val="Body Text First Indent 2 Char"/>
    <w:basedOn w:val="BodyTextIndentChar"/>
    <w:link w:val="BodyTextFirstIndent2"/>
    <w:uiPriority w:val="99"/>
    <w:semiHidden/>
    <w:rsid w:val="000C73F4"/>
  </w:style>
  <w:style w:type="paragraph" w:styleId="BodyText">
    <w:name w:val="Body Text"/>
    <w:basedOn w:val="Normal"/>
    <w:link w:val="BodyTextChar"/>
    <w:uiPriority w:val="99"/>
    <w:semiHidden/>
    <w:unhideWhenUsed/>
    <w:rsid w:val="000C73F4"/>
    <w:pPr>
      <w:spacing w:after="120"/>
    </w:pPr>
  </w:style>
  <w:style w:type="character" w:customStyle="1" w:styleId="BodyTextChar">
    <w:name w:val="Body Text Char"/>
    <w:basedOn w:val="DefaultParagraphFont"/>
    <w:link w:val="BodyText"/>
    <w:uiPriority w:val="99"/>
    <w:semiHidden/>
    <w:rsid w:val="000C73F4"/>
  </w:style>
  <w:style w:type="paragraph" w:styleId="BodyTextFirstIndent">
    <w:name w:val="Body Text First Indent"/>
    <w:basedOn w:val="BodyText"/>
    <w:link w:val="BodyTextFirstIndentChar"/>
    <w:uiPriority w:val="99"/>
    <w:semiHidden/>
    <w:unhideWhenUsed/>
    <w:rsid w:val="000C73F4"/>
    <w:pPr>
      <w:spacing w:after="240"/>
      <w:ind w:firstLine="360"/>
    </w:pPr>
  </w:style>
  <w:style w:type="character" w:customStyle="1" w:styleId="BodyTextFirstIndentChar">
    <w:name w:val="Body Text First Indent Char"/>
    <w:basedOn w:val="BodyTextChar"/>
    <w:link w:val="BodyTextFirstIndent"/>
    <w:uiPriority w:val="99"/>
    <w:semiHidden/>
    <w:rsid w:val="000C73F4"/>
  </w:style>
  <w:style w:type="paragraph" w:styleId="Date">
    <w:name w:val="Date"/>
    <w:basedOn w:val="Normal"/>
    <w:next w:val="Normal"/>
    <w:link w:val="DateChar"/>
    <w:uiPriority w:val="99"/>
    <w:semiHidden/>
    <w:unhideWhenUsed/>
    <w:rsid w:val="000C73F4"/>
  </w:style>
  <w:style w:type="character" w:customStyle="1" w:styleId="DateChar">
    <w:name w:val="Date Char"/>
    <w:basedOn w:val="DefaultParagraphFont"/>
    <w:link w:val="Date"/>
    <w:uiPriority w:val="99"/>
    <w:semiHidden/>
    <w:rsid w:val="000C73F4"/>
  </w:style>
  <w:style w:type="paragraph" w:styleId="Salutation">
    <w:name w:val="Salutation"/>
    <w:basedOn w:val="Normal"/>
    <w:next w:val="Normal"/>
    <w:link w:val="SalutationChar"/>
    <w:uiPriority w:val="99"/>
    <w:semiHidden/>
    <w:unhideWhenUsed/>
    <w:rsid w:val="000C73F4"/>
  </w:style>
  <w:style w:type="character" w:customStyle="1" w:styleId="SalutationChar">
    <w:name w:val="Salutation Char"/>
    <w:basedOn w:val="DefaultParagraphFont"/>
    <w:link w:val="Salutation"/>
    <w:uiPriority w:val="99"/>
    <w:semiHidden/>
    <w:rsid w:val="000C73F4"/>
  </w:style>
  <w:style w:type="paragraph" w:styleId="Subtitle">
    <w:name w:val="Subtitle"/>
    <w:basedOn w:val="Normal"/>
    <w:next w:val="Normal"/>
    <w:link w:val="SubtitleChar"/>
    <w:uiPriority w:val="11"/>
    <w:qFormat/>
    <w:rsid w:val="000C73F4"/>
    <w:pPr>
      <w:numPr>
        <w:ilvl w:val="1"/>
      </w:numPr>
      <w:spacing w:after="160"/>
    </w:pPr>
    <w:rPr>
      <w:rFonts w:asciiTheme="minorHAnsi" w:eastAsiaTheme="minorEastAsia" w:hAnsiTheme="minorHAnsi"/>
      <w:color w:val="767676" w:themeColor="text1" w:themeTint="A5"/>
      <w:spacing w:val="15"/>
    </w:rPr>
  </w:style>
  <w:style w:type="character" w:customStyle="1" w:styleId="SubtitleChar">
    <w:name w:val="Subtitle Char"/>
    <w:basedOn w:val="DefaultParagraphFont"/>
    <w:link w:val="Subtitle"/>
    <w:uiPriority w:val="11"/>
    <w:rsid w:val="000C73F4"/>
    <w:rPr>
      <w:rFonts w:asciiTheme="minorHAnsi" w:eastAsiaTheme="minorEastAsia" w:hAnsiTheme="minorHAnsi"/>
      <w:color w:val="767676" w:themeColor="text1" w:themeTint="A5"/>
      <w:spacing w:val="15"/>
    </w:rPr>
  </w:style>
  <w:style w:type="paragraph" w:styleId="MessageHeader">
    <w:name w:val="Message Header"/>
    <w:basedOn w:val="Normal"/>
    <w:link w:val="MessageHeaderChar"/>
    <w:uiPriority w:val="99"/>
    <w:semiHidden/>
    <w:unhideWhenUsed/>
    <w:rsid w:val="000C73F4"/>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0C73F4"/>
    <w:rPr>
      <w:rFonts w:asciiTheme="majorHAnsi" w:eastAsiaTheme="majorEastAsia" w:hAnsiTheme="majorHAnsi" w:cstheme="majorBidi"/>
      <w:sz w:val="24"/>
      <w:szCs w:val="24"/>
      <w:shd w:val="pct20" w:color="auto" w:fill="auto"/>
    </w:rPr>
  </w:style>
  <w:style w:type="paragraph" w:styleId="ListContinue5">
    <w:name w:val="List Continue 5"/>
    <w:basedOn w:val="Normal"/>
    <w:uiPriority w:val="99"/>
    <w:semiHidden/>
    <w:unhideWhenUsed/>
    <w:rsid w:val="000C73F4"/>
    <w:pPr>
      <w:spacing w:after="120"/>
      <w:ind w:left="1415"/>
      <w:contextualSpacing/>
    </w:pPr>
  </w:style>
  <w:style w:type="paragraph" w:styleId="ListContinue4">
    <w:name w:val="List Continue 4"/>
    <w:basedOn w:val="Normal"/>
    <w:uiPriority w:val="99"/>
    <w:semiHidden/>
    <w:unhideWhenUsed/>
    <w:rsid w:val="000C73F4"/>
    <w:pPr>
      <w:spacing w:after="120"/>
      <w:ind w:left="1132"/>
      <w:contextualSpacing/>
    </w:pPr>
  </w:style>
  <w:style w:type="paragraph" w:styleId="ListContinue3">
    <w:name w:val="List Continue 3"/>
    <w:basedOn w:val="Normal"/>
    <w:uiPriority w:val="99"/>
    <w:semiHidden/>
    <w:unhideWhenUsed/>
    <w:rsid w:val="000C73F4"/>
    <w:pPr>
      <w:spacing w:after="120"/>
      <w:ind w:left="849"/>
      <w:contextualSpacing/>
    </w:pPr>
  </w:style>
  <w:style w:type="paragraph" w:styleId="ListContinue2">
    <w:name w:val="List Continue 2"/>
    <w:basedOn w:val="Normal"/>
    <w:uiPriority w:val="99"/>
    <w:semiHidden/>
    <w:unhideWhenUsed/>
    <w:rsid w:val="000C73F4"/>
    <w:pPr>
      <w:spacing w:after="120"/>
      <w:ind w:left="566"/>
      <w:contextualSpacing/>
    </w:pPr>
  </w:style>
  <w:style w:type="paragraph" w:styleId="ListContinue">
    <w:name w:val="List Continue"/>
    <w:basedOn w:val="Normal"/>
    <w:uiPriority w:val="99"/>
    <w:semiHidden/>
    <w:unhideWhenUsed/>
    <w:rsid w:val="000C73F4"/>
    <w:pPr>
      <w:spacing w:after="120"/>
      <w:ind w:left="283"/>
      <w:contextualSpacing/>
    </w:pPr>
  </w:style>
  <w:style w:type="paragraph" w:styleId="Signature">
    <w:name w:val="Signature"/>
    <w:basedOn w:val="Normal"/>
    <w:link w:val="SignatureChar"/>
    <w:uiPriority w:val="99"/>
    <w:semiHidden/>
    <w:unhideWhenUsed/>
    <w:rsid w:val="000C73F4"/>
    <w:pPr>
      <w:spacing w:after="0"/>
      <w:ind w:left="4252"/>
    </w:pPr>
  </w:style>
  <w:style w:type="character" w:customStyle="1" w:styleId="SignatureChar">
    <w:name w:val="Signature Char"/>
    <w:basedOn w:val="DefaultParagraphFont"/>
    <w:link w:val="Signature"/>
    <w:uiPriority w:val="99"/>
    <w:semiHidden/>
    <w:rsid w:val="000C73F4"/>
  </w:style>
  <w:style w:type="paragraph" w:styleId="Closing">
    <w:name w:val="Closing"/>
    <w:basedOn w:val="Normal"/>
    <w:link w:val="ClosingChar"/>
    <w:uiPriority w:val="99"/>
    <w:semiHidden/>
    <w:unhideWhenUsed/>
    <w:rsid w:val="000C73F4"/>
    <w:pPr>
      <w:spacing w:after="0"/>
      <w:ind w:left="4252"/>
    </w:pPr>
  </w:style>
  <w:style w:type="character" w:customStyle="1" w:styleId="ClosingChar">
    <w:name w:val="Closing Char"/>
    <w:basedOn w:val="DefaultParagraphFont"/>
    <w:link w:val="Closing"/>
    <w:uiPriority w:val="99"/>
    <w:semiHidden/>
    <w:rsid w:val="000C73F4"/>
  </w:style>
  <w:style w:type="paragraph" w:styleId="ListNumber5">
    <w:name w:val="List Number 5"/>
    <w:basedOn w:val="Normal"/>
    <w:uiPriority w:val="99"/>
    <w:semiHidden/>
    <w:unhideWhenUsed/>
    <w:rsid w:val="000C73F4"/>
    <w:pPr>
      <w:numPr>
        <w:numId w:val="35"/>
      </w:numPr>
      <w:contextualSpacing/>
    </w:pPr>
  </w:style>
  <w:style w:type="paragraph" w:styleId="ListNumber4">
    <w:name w:val="List Number 4"/>
    <w:basedOn w:val="Normal"/>
    <w:uiPriority w:val="99"/>
    <w:semiHidden/>
    <w:unhideWhenUsed/>
    <w:rsid w:val="000C73F4"/>
    <w:pPr>
      <w:numPr>
        <w:numId w:val="36"/>
      </w:numPr>
      <w:contextualSpacing/>
    </w:pPr>
  </w:style>
  <w:style w:type="paragraph" w:styleId="ListNumber3">
    <w:name w:val="List Number 3"/>
    <w:basedOn w:val="Normal"/>
    <w:uiPriority w:val="99"/>
    <w:semiHidden/>
    <w:unhideWhenUsed/>
    <w:rsid w:val="000C73F4"/>
    <w:pPr>
      <w:numPr>
        <w:numId w:val="37"/>
      </w:numPr>
      <w:contextualSpacing/>
    </w:pPr>
  </w:style>
  <w:style w:type="paragraph" w:styleId="ListNumber2">
    <w:name w:val="List Number 2"/>
    <w:basedOn w:val="Normal"/>
    <w:uiPriority w:val="99"/>
    <w:semiHidden/>
    <w:unhideWhenUsed/>
    <w:rsid w:val="000C73F4"/>
    <w:pPr>
      <w:numPr>
        <w:numId w:val="38"/>
      </w:numPr>
      <w:contextualSpacing/>
    </w:pPr>
  </w:style>
  <w:style w:type="paragraph" w:styleId="ListBullet5">
    <w:name w:val="List Bullet 5"/>
    <w:basedOn w:val="Normal"/>
    <w:uiPriority w:val="99"/>
    <w:semiHidden/>
    <w:unhideWhenUsed/>
    <w:rsid w:val="000C73F4"/>
    <w:pPr>
      <w:numPr>
        <w:numId w:val="39"/>
      </w:numPr>
      <w:contextualSpacing/>
    </w:pPr>
  </w:style>
  <w:style w:type="paragraph" w:styleId="ListBullet4">
    <w:name w:val="List Bullet 4"/>
    <w:basedOn w:val="Normal"/>
    <w:uiPriority w:val="99"/>
    <w:semiHidden/>
    <w:unhideWhenUsed/>
    <w:rsid w:val="000C73F4"/>
    <w:pPr>
      <w:numPr>
        <w:numId w:val="40"/>
      </w:numPr>
      <w:contextualSpacing/>
    </w:pPr>
  </w:style>
  <w:style w:type="paragraph" w:styleId="ListBullet3">
    <w:name w:val="List Bullet 3"/>
    <w:basedOn w:val="Normal"/>
    <w:uiPriority w:val="99"/>
    <w:semiHidden/>
    <w:unhideWhenUsed/>
    <w:rsid w:val="000C73F4"/>
    <w:pPr>
      <w:numPr>
        <w:numId w:val="41"/>
      </w:numPr>
      <w:contextualSpacing/>
    </w:pPr>
  </w:style>
  <w:style w:type="paragraph" w:styleId="ListBullet2">
    <w:name w:val="List Bullet 2"/>
    <w:basedOn w:val="Normal"/>
    <w:uiPriority w:val="99"/>
    <w:semiHidden/>
    <w:unhideWhenUsed/>
    <w:rsid w:val="000C73F4"/>
    <w:pPr>
      <w:numPr>
        <w:numId w:val="42"/>
      </w:numPr>
      <w:contextualSpacing/>
    </w:pPr>
  </w:style>
  <w:style w:type="paragraph" w:styleId="List5">
    <w:name w:val="List 5"/>
    <w:basedOn w:val="Normal"/>
    <w:uiPriority w:val="99"/>
    <w:semiHidden/>
    <w:unhideWhenUsed/>
    <w:rsid w:val="000C73F4"/>
    <w:pPr>
      <w:ind w:left="1415" w:hanging="283"/>
      <w:contextualSpacing/>
    </w:pPr>
  </w:style>
  <w:style w:type="paragraph" w:styleId="List4">
    <w:name w:val="List 4"/>
    <w:basedOn w:val="Normal"/>
    <w:uiPriority w:val="99"/>
    <w:semiHidden/>
    <w:unhideWhenUsed/>
    <w:rsid w:val="000C73F4"/>
    <w:pPr>
      <w:ind w:left="1132" w:hanging="283"/>
      <w:contextualSpacing/>
    </w:pPr>
  </w:style>
  <w:style w:type="paragraph" w:styleId="List3">
    <w:name w:val="List 3"/>
    <w:basedOn w:val="Normal"/>
    <w:uiPriority w:val="99"/>
    <w:semiHidden/>
    <w:unhideWhenUsed/>
    <w:rsid w:val="000C73F4"/>
    <w:pPr>
      <w:ind w:left="849" w:hanging="283"/>
      <w:contextualSpacing/>
    </w:pPr>
  </w:style>
  <w:style w:type="paragraph" w:styleId="List2">
    <w:name w:val="List 2"/>
    <w:basedOn w:val="Normal"/>
    <w:uiPriority w:val="99"/>
    <w:semiHidden/>
    <w:unhideWhenUsed/>
    <w:rsid w:val="000C73F4"/>
    <w:pPr>
      <w:ind w:left="566" w:hanging="283"/>
      <w:contextualSpacing/>
    </w:pPr>
  </w:style>
  <w:style w:type="paragraph" w:styleId="ListNumber">
    <w:name w:val="List Number"/>
    <w:basedOn w:val="Normal"/>
    <w:uiPriority w:val="99"/>
    <w:semiHidden/>
    <w:unhideWhenUsed/>
    <w:rsid w:val="000C73F4"/>
    <w:pPr>
      <w:numPr>
        <w:numId w:val="43"/>
      </w:numPr>
      <w:contextualSpacing/>
    </w:pPr>
  </w:style>
  <w:style w:type="paragraph" w:styleId="ListBullet">
    <w:name w:val="List Bullet"/>
    <w:basedOn w:val="Normal"/>
    <w:uiPriority w:val="99"/>
    <w:semiHidden/>
    <w:unhideWhenUsed/>
    <w:rsid w:val="000C73F4"/>
    <w:pPr>
      <w:numPr>
        <w:numId w:val="44"/>
      </w:numPr>
      <w:contextualSpacing/>
    </w:pPr>
  </w:style>
  <w:style w:type="paragraph" w:styleId="List">
    <w:name w:val="List"/>
    <w:basedOn w:val="Normal"/>
    <w:uiPriority w:val="99"/>
    <w:semiHidden/>
    <w:unhideWhenUsed/>
    <w:rsid w:val="000C73F4"/>
    <w:pPr>
      <w:ind w:left="283" w:hanging="283"/>
      <w:contextualSpacing/>
    </w:pPr>
  </w:style>
  <w:style w:type="paragraph" w:styleId="TOAHeading">
    <w:name w:val="toa heading"/>
    <w:basedOn w:val="Normal"/>
    <w:next w:val="Normal"/>
    <w:uiPriority w:val="99"/>
    <w:semiHidden/>
    <w:unhideWhenUsed/>
    <w:rsid w:val="000C73F4"/>
    <w:pPr>
      <w:spacing w:before="120"/>
    </w:pPr>
    <w:rPr>
      <w:rFonts w:asciiTheme="majorHAnsi" w:eastAsiaTheme="majorEastAsia" w:hAnsiTheme="majorHAnsi" w:cstheme="majorBidi"/>
      <w:b/>
      <w:bCs/>
      <w:sz w:val="24"/>
      <w:szCs w:val="24"/>
    </w:rPr>
  </w:style>
  <w:style w:type="paragraph" w:styleId="MacroText">
    <w:name w:val="macro"/>
    <w:link w:val="MacroTextChar"/>
    <w:uiPriority w:val="99"/>
    <w:semiHidden/>
    <w:unhideWhenUsed/>
    <w:rsid w:val="000C73F4"/>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sz w:val="20"/>
      <w:szCs w:val="20"/>
    </w:rPr>
  </w:style>
  <w:style w:type="character" w:customStyle="1" w:styleId="MacroTextChar">
    <w:name w:val="Macro Text Char"/>
    <w:basedOn w:val="DefaultParagraphFont"/>
    <w:link w:val="MacroText"/>
    <w:uiPriority w:val="99"/>
    <w:semiHidden/>
    <w:rsid w:val="000C73F4"/>
    <w:rPr>
      <w:rFonts w:ascii="Consolas" w:hAnsi="Consolas"/>
      <w:sz w:val="20"/>
      <w:szCs w:val="20"/>
    </w:rPr>
  </w:style>
  <w:style w:type="paragraph" w:styleId="TableofAuthorities">
    <w:name w:val="table of authorities"/>
    <w:basedOn w:val="Normal"/>
    <w:next w:val="Normal"/>
    <w:uiPriority w:val="99"/>
    <w:semiHidden/>
    <w:unhideWhenUsed/>
    <w:rsid w:val="000C73F4"/>
    <w:pPr>
      <w:spacing w:after="0"/>
      <w:ind w:left="220" w:hanging="220"/>
    </w:pPr>
  </w:style>
  <w:style w:type="paragraph" w:styleId="EndnoteText">
    <w:name w:val="endnote text"/>
    <w:basedOn w:val="Normal"/>
    <w:link w:val="EndnoteTextChar"/>
    <w:uiPriority w:val="99"/>
    <w:semiHidden/>
    <w:unhideWhenUsed/>
    <w:rsid w:val="000C73F4"/>
    <w:pPr>
      <w:spacing w:after="0"/>
    </w:pPr>
    <w:rPr>
      <w:sz w:val="20"/>
      <w:szCs w:val="20"/>
    </w:rPr>
  </w:style>
  <w:style w:type="character" w:customStyle="1" w:styleId="EndnoteTextChar">
    <w:name w:val="Endnote Text Char"/>
    <w:basedOn w:val="DefaultParagraphFont"/>
    <w:link w:val="EndnoteText"/>
    <w:uiPriority w:val="99"/>
    <w:semiHidden/>
    <w:rsid w:val="000C73F4"/>
    <w:rPr>
      <w:sz w:val="20"/>
      <w:szCs w:val="20"/>
    </w:rPr>
  </w:style>
  <w:style w:type="character" w:styleId="EndnoteReference">
    <w:name w:val="endnote reference"/>
    <w:basedOn w:val="DefaultParagraphFont"/>
    <w:uiPriority w:val="99"/>
    <w:semiHidden/>
    <w:unhideWhenUsed/>
    <w:rsid w:val="000C73F4"/>
    <w:rPr>
      <w:vertAlign w:val="superscript"/>
    </w:rPr>
  </w:style>
  <w:style w:type="character" w:styleId="PageNumber">
    <w:name w:val="page number"/>
    <w:basedOn w:val="DefaultParagraphFont"/>
    <w:uiPriority w:val="99"/>
    <w:semiHidden/>
    <w:unhideWhenUsed/>
    <w:rsid w:val="000C73F4"/>
  </w:style>
  <w:style w:type="character" w:styleId="LineNumber">
    <w:name w:val="line number"/>
    <w:basedOn w:val="DefaultParagraphFont"/>
    <w:uiPriority w:val="99"/>
    <w:semiHidden/>
    <w:unhideWhenUsed/>
    <w:rsid w:val="000C73F4"/>
  </w:style>
  <w:style w:type="character" w:styleId="FootnoteReference">
    <w:name w:val="footnote reference"/>
    <w:basedOn w:val="DefaultParagraphFont"/>
    <w:uiPriority w:val="99"/>
    <w:semiHidden/>
    <w:unhideWhenUsed/>
    <w:rsid w:val="000C73F4"/>
    <w:rPr>
      <w:vertAlign w:val="superscript"/>
    </w:rPr>
  </w:style>
  <w:style w:type="paragraph" w:styleId="EnvelopeReturn">
    <w:name w:val="envelope return"/>
    <w:basedOn w:val="Normal"/>
    <w:uiPriority w:val="99"/>
    <w:semiHidden/>
    <w:unhideWhenUsed/>
    <w:rsid w:val="000C73F4"/>
    <w:pPr>
      <w:spacing w:after="0"/>
    </w:pPr>
    <w:rPr>
      <w:rFonts w:asciiTheme="majorHAnsi" w:eastAsiaTheme="majorEastAsia" w:hAnsiTheme="majorHAnsi" w:cstheme="majorBidi"/>
      <w:sz w:val="20"/>
      <w:szCs w:val="20"/>
    </w:rPr>
  </w:style>
  <w:style w:type="paragraph" w:styleId="EnvelopeAddress">
    <w:name w:val="envelope address"/>
    <w:basedOn w:val="Normal"/>
    <w:uiPriority w:val="99"/>
    <w:semiHidden/>
    <w:unhideWhenUsed/>
    <w:rsid w:val="000C73F4"/>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TableofFigures">
    <w:name w:val="table of figures"/>
    <w:basedOn w:val="Normal"/>
    <w:next w:val="Normal"/>
    <w:uiPriority w:val="99"/>
    <w:unhideWhenUsed/>
    <w:rsid w:val="000C73F4"/>
    <w:pPr>
      <w:spacing w:after="0"/>
    </w:pPr>
  </w:style>
  <w:style w:type="paragraph" w:styleId="Index1">
    <w:name w:val="index 1"/>
    <w:basedOn w:val="Normal"/>
    <w:next w:val="Normal"/>
    <w:autoRedefine/>
    <w:uiPriority w:val="99"/>
    <w:semiHidden/>
    <w:unhideWhenUsed/>
    <w:rsid w:val="000C73F4"/>
    <w:pPr>
      <w:spacing w:after="0"/>
      <w:ind w:left="220" w:hanging="220"/>
    </w:pPr>
  </w:style>
  <w:style w:type="paragraph" w:styleId="IndexHeading">
    <w:name w:val="index heading"/>
    <w:basedOn w:val="Normal"/>
    <w:next w:val="Index1"/>
    <w:uiPriority w:val="99"/>
    <w:semiHidden/>
    <w:unhideWhenUsed/>
    <w:rsid w:val="000C73F4"/>
    <w:rPr>
      <w:rFonts w:asciiTheme="majorHAnsi" w:eastAsiaTheme="majorEastAsia" w:hAnsiTheme="majorHAnsi" w:cstheme="majorBidi"/>
      <w:b/>
      <w:bCs/>
    </w:rPr>
  </w:style>
  <w:style w:type="paragraph" w:styleId="FootnoteText">
    <w:name w:val="footnote text"/>
    <w:basedOn w:val="Normal"/>
    <w:link w:val="FootnoteTextChar"/>
    <w:uiPriority w:val="99"/>
    <w:semiHidden/>
    <w:unhideWhenUsed/>
    <w:rsid w:val="000C73F4"/>
    <w:pPr>
      <w:spacing w:after="0"/>
    </w:pPr>
    <w:rPr>
      <w:sz w:val="20"/>
      <w:szCs w:val="20"/>
    </w:rPr>
  </w:style>
  <w:style w:type="character" w:customStyle="1" w:styleId="FootnoteTextChar">
    <w:name w:val="Footnote Text Char"/>
    <w:basedOn w:val="DefaultParagraphFont"/>
    <w:link w:val="FootnoteText"/>
    <w:uiPriority w:val="99"/>
    <w:semiHidden/>
    <w:rsid w:val="000C73F4"/>
    <w:rPr>
      <w:sz w:val="20"/>
      <w:szCs w:val="20"/>
    </w:rPr>
  </w:style>
  <w:style w:type="paragraph" w:styleId="NormalIndent">
    <w:name w:val="Normal Indent"/>
    <w:basedOn w:val="Normal"/>
    <w:uiPriority w:val="99"/>
    <w:semiHidden/>
    <w:unhideWhenUsed/>
    <w:rsid w:val="000C73F4"/>
    <w:pPr>
      <w:ind w:left="720"/>
    </w:pPr>
  </w:style>
  <w:style w:type="paragraph" w:styleId="TOC9">
    <w:name w:val="toc 9"/>
    <w:basedOn w:val="Normal"/>
    <w:next w:val="Normal"/>
    <w:autoRedefine/>
    <w:uiPriority w:val="39"/>
    <w:semiHidden/>
    <w:unhideWhenUsed/>
    <w:rsid w:val="000C73F4"/>
    <w:pPr>
      <w:spacing w:after="100"/>
      <w:ind w:left="1760"/>
    </w:pPr>
  </w:style>
  <w:style w:type="paragraph" w:styleId="TOC8">
    <w:name w:val="toc 8"/>
    <w:basedOn w:val="Normal"/>
    <w:next w:val="Normal"/>
    <w:autoRedefine/>
    <w:uiPriority w:val="39"/>
    <w:semiHidden/>
    <w:unhideWhenUsed/>
    <w:rsid w:val="000C73F4"/>
    <w:pPr>
      <w:spacing w:after="100"/>
      <w:ind w:left="1540"/>
    </w:pPr>
  </w:style>
  <w:style w:type="paragraph" w:styleId="TOC7">
    <w:name w:val="toc 7"/>
    <w:basedOn w:val="Normal"/>
    <w:next w:val="Normal"/>
    <w:autoRedefine/>
    <w:uiPriority w:val="39"/>
    <w:semiHidden/>
    <w:unhideWhenUsed/>
    <w:rsid w:val="000C73F4"/>
    <w:pPr>
      <w:spacing w:after="100"/>
      <w:ind w:left="1320"/>
    </w:pPr>
  </w:style>
  <w:style w:type="paragraph" w:styleId="TOC6">
    <w:name w:val="toc 6"/>
    <w:basedOn w:val="Normal"/>
    <w:next w:val="Normal"/>
    <w:autoRedefine/>
    <w:uiPriority w:val="39"/>
    <w:semiHidden/>
    <w:unhideWhenUsed/>
    <w:rsid w:val="000C73F4"/>
    <w:pPr>
      <w:spacing w:after="100"/>
      <w:ind w:left="1100"/>
    </w:pPr>
  </w:style>
  <w:style w:type="paragraph" w:styleId="TOC5">
    <w:name w:val="toc 5"/>
    <w:basedOn w:val="Normal"/>
    <w:next w:val="Normal"/>
    <w:autoRedefine/>
    <w:uiPriority w:val="39"/>
    <w:semiHidden/>
    <w:unhideWhenUsed/>
    <w:rsid w:val="000C73F4"/>
    <w:pPr>
      <w:spacing w:after="100"/>
      <w:ind w:left="880"/>
    </w:pPr>
  </w:style>
  <w:style w:type="paragraph" w:styleId="TOC4">
    <w:name w:val="toc 4"/>
    <w:basedOn w:val="Normal"/>
    <w:next w:val="Normal"/>
    <w:autoRedefine/>
    <w:uiPriority w:val="39"/>
    <w:semiHidden/>
    <w:unhideWhenUsed/>
    <w:rsid w:val="000C73F4"/>
    <w:pPr>
      <w:spacing w:after="100"/>
      <w:ind w:left="660"/>
    </w:pPr>
  </w:style>
  <w:style w:type="paragraph" w:styleId="Index9">
    <w:name w:val="index 9"/>
    <w:basedOn w:val="Normal"/>
    <w:next w:val="Normal"/>
    <w:autoRedefine/>
    <w:uiPriority w:val="99"/>
    <w:semiHidden/>
    <w:unhideWhenUsed/>
    <w:rsid w:val="000C73F4"/>
    <w:pPr>
      <w:spacing w:after="0"/>
      <w:ind w:left="1980" w:hanging="220"/>
    </w:pPr>
  </w:style>
  <w:style w:type="paragraph" w:styleId="Index8">
    <w:name w:val="index 8"/>
    <w:basedOn w:val="Normal"/>
    <w:next w:val="Normal"/>
    <w:autoRedefine/>
    <w:uiPriority w:val="99"/>
    <w:semiHidden/>
    <w:unhideWhenUsed/>
    <w:rsid w:val="000C73F4"/>
    <w:pPr>
      <w:spacing w:after="0"/>
      <w:ind w:left="1760" w:hanging="220"/>
    </w:pPr>
  </w:style>
  <w:style w:type="paragraph" w:styleId="Index7">
    <w:name w:val="index 7"/>
    <w:basedOn w:val="Normal"/>
    <w:next w:val="Normal"/>
    <w:autoRedefine/>
    <w:uiPriority w:val="99"/>
    <w:semiHidden/>
    <w:unhideWhenUsed/>
    <w:rsid w:val="000C73F4"/>
    <w:pPr>
      <w:spacing w:after="0"/>
      <w:ind w:left="1540" w:hanging="220"/>
    </w:pPr>
  </w:style>
  <w:style w:type="paragraph" w:styleId="Index6">
    <w:name w:val="index 6"/>
    <w:basedOn w:val="Normal"/>
    <w:next w:val="Normal"/>
    <w:autoRedefine/>
    <w:uiPriority w:val="99"/>
    <w:semiHidden/>
    <w:unhideWhenUsed/>
    <w:rsid w:val="000C73F4"/>
    <w:pPr>
      <w:spacing w:after="0"/>
      <w:ind w:left="1320" w:hanging="220"/>
    </w:pPr>
  </w:style>
  <w:style w:type="paragraph" w:styleId="Index5">
    <w:name w:val="index 5"/>
    <w:basedOn w:val="Normal"/>
    <w:next w:val="Normal"/>
    <w:autoRedefine/>
    <w:uiPriority w:val="99"/>
    <w:semiHidden/>
    <w:unhideWhenUsed/>
    <w:rsid w:val="000C73F4"/>
    <w:pPr>
      <w:spacing w:after="0"/>
      <w:ind w:left="1100" w:hanging="220"/>
    </w:pPr>
  </w:style>
  <w:style w:type="paragraph" w:styleId="Index4">
    <w:name w:val="index 4"/>
    <w:basedOn w:val="Normal"/>
    <w:next w:val="Normal"/>
    <w:autoRedefine/>
    <w:uiPriority w:val="99"/>
    <w:semiHidden/>
    <w:unhideWhenUsed/>
    <w:rsid w:val="000C73F4"/>
    <w:pPr>
      <w:spacing w:after="0"/>
      <w:ind w:left="880" w:hanging="220"/>
    </w:pPr>
  </w:style>
  <w:style w:type="paragraph" w:styleId="Index3">
    <w:name w:val="index 3"/>
    <w:basedOn w:val="Normal"/>
    <w:next w:val="Normal"/>
    <w:autoRedefine/>
    <w:uiPriority w:val="99"/>
    <w:semiHidden/>
    <w:unhideWhenUsed/>
    <w:rsid w:val="000C73F4"/>
    <w:pPr>
      <w:spacing w:after="0"/>
      <w:ind w:left="660" w:hanging="220"/>
    </w:pPr>
  </w:style>
  <w:style w:type="paragraph" w:styleId="Index2">
    <w:name w:val="index 2"/>
    <w:basedOn w:val="Normal"/>
    <w:next w:val="Normal"/>
    <w:autoRedefine/>
    <w:uiPriority w:val="99"/>
    <w:semiHidden/>
    <w:unhideWhenUsed/>
    <w:rsid w:val="000C73F4"/>
    <w:pPr>
      <w:spacing w:after="0"/>
      <w:ind w:left="440" w:hanging="220"/>
    </w:pPr>
  </w:style>
  <w:style w:type="paragraph" w:customStyle="1" w:styleId="msonormal0">
    <w:name w:val="msonormal"/>
    <w:basedOn w:val="Normal"/>
    <w:rsid w:val="00B63231"/>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xl65">
    <w:name w:val="xl65"/>
    <w:basedOn w:val="Normal"/>
    <w:rsid w:val="00B63231"/>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xl66">
    <w:name w:val="xl66"/>
    <w:basedOn w:val="Normal"/>
    <w:rsid w:val="00B63231"/>
    <w:pPr>
      <w:shd w:val="clear" w:color="000000" w:fill="86B3C6"/>
      <w:spacing w:before="100" w:beforeAutospacing="1" w:after="100" w:afterAutospacing="1"/>
      <w:jc w:val="center"/>
      <w:textAlignment w:val="center"/>
    </w:pPr>
    <w:rPr>
      <w:rFonts w:ascii="Times New Roman" w:eastAsia="Times New Roman" w:hAnsi="Times New Roman" w:cs="Times New Roman"/>
      <w:b/>
      <w:bCs/>
      <w:sz w:val="24"/>
      <w:szCs w:val="24"/>
      <w:lang w:eastAsia="en-GB"/>
    </w:rPr>
  </w:style>
  <w:style w:type="paragraph" w:customStyle="1" w:styleId="xl67">
    <w:name w:val="xl67"/>
    <w:basedOn w:val="Normal"/>
    <w:rsid w:val="00B63231"/>
    <w:pPr>
      <w:pBdr>
        <w:right w:val="single" w:sz="4" w:space="0" w:color="auto"/>
      </w:pBdr>
      <w:shd w:val="clear" w:color="000000" w:fill="86B3C6"/>
      <w:spacing w:before="100" w:beforeAutospacing="1" w:after="100" w:afterAutospacing="1"/>
      <w:jc w:val="center"/>
      <w:textAlignment w:val="center"/>
    </w:pPr>
    <w:rPr>
      <w:rFonts w:ascii="Times New Roman" w:eastAsia="Times New Roman" w:hAnsi="Times New Roman" w:cs="Times New Roman"/>
      <w:b/>
      <w:bCs/>
      <w:sz w:val="24"/>
      <w:szCs w:val="24"/>
      <w:lang w:eastAsia="en-GB"/>
    </w:rPr>
  </w:style>
  <w:style w:type="paragraph" w:customStyle="1" w:styleId="xl68">
    <w:name w:val="xl68"/>
    <w:basedOn w:val="Normal"/>
    <w:rsid w:val="00B63231"/>
    <w:pPr>
      <w:pBdr>
        <w:top w:val="single" w:sz="4" w:space="0" w:color="auto"/>
        <w:left w:val="single" w:sz="4" w:space="0" w:color="auto"/>
        <w:bottom w:val="single" w:sz="8" w:space="0" w:color="auto"/>
      </w:pBdr>
      <w:shd w:val="clear" w:color="000000" w:fill="86B3C6"/>
      <w:spacing w:before="100" w:beforeAutospacing="1" w:after="100" w:afterAutospacing="1"/>
      <w:jc w:val="center"/>
      <w:textAlignment w:val="center"/>
    </w:pPr>
    <w:rPr>
      <w:rFonts w:ascii="Times New Roman" w:eastAsia="Times New Roman" w:hAnsi="Times New Roman" w:cs="Times New Roman"/>
      <w:b/>
      <w:bCs/>
      <w:sz w:val="24"/>
      <w:szCs w:val="24"/>
      <w:lang w:eastAsia="en-GB"/>
    </w:rPr>
  </w:style>
  <w:style w:type="paragraph" w:customStyle="1" w:styleId="xl69">
    <w:name w:val="xl69"/>
    <w:basedOn w:val="Normal"/>
    <w:rsid w:val="00B63231"/>
    <w:pPr>
      <w:pBdr>
        <w:top w:val="single" w:sz="4" w:space="0" w:color="auto"/>
        <w:bottom w:val="single" w:sz="8" w:space="0" w:color="auto"/>
        <w:right w:val="single" w:sz="4" w:space="0" w:color="auto"/>
      </w:pBdr>
      <w:shd w:val="clear" w:color="000000" w:fill="86B3C6"/>
      <w:spacing w:before="100" w:beforeAutospacing="1" w:after="100" w:afterAutospacing="1"/>
      <w:jc w:val="center"/>
      <w:textAlignment w:val="center"/>
    </w:pPr>
    <w:rPr>
      <w:rFonts w:ascii="Times New Roman" w:eastAsia="Times New Roman" w:hAnsi="Times New Roman" w:cs="Times New Roman"/>
      <w:b/>
      <w:bCs/>
      <w:sz w:val="24"/>
      <w:szCs w:val="24"/>
      <w:lang w:eastAsia="en-GB"/>
    </w:rPr>
  </w:style>
  <w:style w:type="paragraph" w:customStyle="1" w:styleId="xl70">
    <w:name w:val="xl70"/>
    <w:basedOn w:val="Normal"/>
    <w:rsid w:val="00B63231"/>
    <w:pPr>
      <w:pBdr>
        <w:bottom w:val="single" w:sz="8" w:space="0" w:color="auto"/>
      </w:pBdr>
      <w:shd w:val="clear" w:color="000000" w:fill="86B3C6"/>
      <w:spacing w:before="100" w:beforeAutospacing="1" w:after="100" w:afterAutospacing="1"/>
      <w:jc w:val="center"/>
      <w:textAlignment w:val="center"/>
    </w:pPr>
    <w:rPr>
      <w:rFonts w:ascii="Times New Roman" w:eastAsia="Times New Roman" w:hAnsi="Times New Roman" w:cs="Times New Roman"/>
      <w:b/>
      <w:bCs/>
      <w:sz w:val="24"/>
      <w:szCs w:val="24"/>
      <w:lang w:eastAsia="en-GB"/>
    </w:rPr>
  </w:style>
  <w:style w:type="paragraph" w:customStyle="1" w:styleId="xl71">
    <w:name w:val="xl71"/>
    <w:basedOn w:val="Normal"/>
    <w:rsid w:val="00B63231"/>
    <w:pPr>
      <w:pBdr>
        <w:bottom w:val="single" w:sz="8" w:space="0" w:color="auto"/>
        <w:right w:val="single" w:sz="4" w:space="0" w:color="auto"/>
      </w:pBdr>
      <w:shd w:val="clear" w:color="000000" w:fill="86B3C6"/>
      <w:spacing w:before="100" w:beforeAutospacing="1" w:after="100" w:afterAutospacing="1"/>
      <w:jc w:val="center"/>
      <w:textAlignment w:val="center"/>
    </w:pPr>
    <w:rPr>
      <w:rFonts w:ascii="Times New Roman" w:eastAsia="Times New Roman" w:hAnsi="Times New Roman" w:cs="Times New Roman"/>
      <w:b/>
      <w:bCs/>
      <w:sz w:val="24"/>
      <w:szCs w:val="24"/>
      <w:lang w:eastAsia="en-GB"/>
    </w:rPr>
  </w:style>
  <w:style w:type="paragraph" w:customStyle="1" w:styleId="xl72">
    <w:name w:val="xl72"/>
    <w:basedOn w:val="Normal"/>
    <w:rsid w:val="00B63231"/>
    <w:pPr>
      <w:pBdr>
        <w:top w:val="single" w:sz="4" w:space="0" w:color="auto"/>
        <w:left w:val="single" w:sz="4" w:space="0" w:color="auto"/>
        <w:bottom w:val="single" w:sz="8" w:space="0" w:color="auto"/>
        <w:right w:val="single" w:sz="4" w:space="0" w:color="auto"/>
      </w:pBdr>
      <w:shd w:val="clear" w:color="000000" w:fill="86B3C6"/>
      <w:spacing w:before="100" w:beforeAutospacing="1" w:after="100" w:afterAutospacing="1"/>
      <w:textAlignment w:val="center"/>
    </w:pPr>
    <w:rPr>
      <w:rFonts w:ascii="Times New Roman" w:eastAsia="Times New Roman" w:hAnsi="Times New Roman" w:cs="Times New Roman"/>
      <w:b/>
      <w:bCs/>
      <w:sz w:val="24"/>
      <w:szCs w:val="24"/>
      <w:lang w:eastAsia="en-GB"/>
    </w:rPr>
  </w:style>
  <w:style w:type="paragraph" w:customStyle="1" w:styleId="xl73">
    <w:name w:val="xl73"/>
    <w:basedOn w:val="Normal"/>
    <w:rsid w:val="00B63231"/>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xl74">
    <w:name w:val="xl74"/>
    <w:basedOn w:val="Normal"/>
    <w:rsid w:val="00B63231"/>
    <w:pPr>
      <w:spacing w:before="100" w:beforeAutospacing="1" w:after="100" w:afterAutospacing="1"/>
      <w:textAlignment w:val="top"/>
    </w:pPr>
    <w:rPr>
      <w:rFonts w:ascii="Times New Roman" w:eastAsia="Times New Roman" w:hAnsi="Times New Roman" w:cs="Times New Roman"/>
      <w:sz w:val="24"/>
      <w:szCs w:val="24"/>
      <w:lang w:eastAsia="en-GB"/>
    </w:rPr>
  </w:style>
  <w:style w:type="table" w:styleId="PlainTable1">
    <w:name w:val="Plain Table 1"/>
    <w:basedOn w:val="TableNormal"/>
    <w:uiPriority w:val="41"/>
    <w:rsid w:val="00B63231"/>
    <w:pPr>
      <w:spacing w:after="0" w:line="240" w:lineRule="auto"/>
    </w:pPr>
    <w:rPr>
      <w:rFonts w:asciiTheme="minorHAnsi" w:hAnsiTheme="minorHAnsi"/>
      <w:kern w:val="2"/>
      <w:sz w:val="24"/>
      <w:szCs w:val="24"/>
      <w14:ligatures w14:val="standardContextual"/>
    </w:rPr>
    <w:tblPr>
      <w:tblStyleRowBandSize w:val="1"/>
      <w:tblStyleColBandSize w:val="1"/>
      <w:tblBorders>
        <w:top w:val="single" w:sz="4" w:space="0" w:color="B7B7B7" w:themeColor="background1" w:themeShade="BF"/>
        <w:left w:val="single" w:sz="4" w:space="0" w:color="B7B7B7" w:themeColor="background1" w:themeShade="BF"/>
        <w:bottom w:val="single" w:sz="4" w:space="0" w:color="B7B7B7" w:themeColor="background1" w:themeShade="BF"/>
        <w:right w:val="single" w:sz="4" w:space="0" w:color="B7B7B7" w:themeColor="background1" w:themeShade="BF"/>
        <w:insideH w:val="single" w:sz="4" w:space="0" w:color="B7B7B7" w:themeColor="background1" w:themeShade="BF"/>
        <w:insideV w:val="single" w:sz="4" w:space="0" w:color="B7B7B7" w:themeColor="background1" w:themeShade="BF"/>
      </w:tblBorders>
    </w:tblPr>
    <w:tblStylePr w:type="firstRow">
      <w:rPr>
        <w:b/>
        <w:bCs/>
      </w:rPr>
    </w:tblStylePr>
    <w:tblStylePr w:type="lastRow">
      <w:rPr>
        <w:b/>
        <w:bCs/>
      </w:rPr>
      <w:tblPr/>
      <w:tcPr>
        <w:tcBorders>
          <w:top w:val="double" w:sz="4" w:space="0" w:color="B7B7B7" w:themeColor="background1" w:themeShade="BF"/>
        </w:tcBorders>
      </w:tcPr>
    </w:tblStylePr>
    <w:tblStylePr w:type="firstCol">
      <w:rPr>
        <w:b/>
        <w:bCs/>
      </w:rPr>
    </w:tblStylePr>
    <w:tblStylePr w:type="lastCol">
      <w:rPr>
        <w:b/>
        <w:bCs/>
      </w:rPr>
    </w:tblStylePr>
    <w:tblStylePr w:type="band1Vert">
      <w:tblPr/>
      <w:tcPr>
        <w:shd w:val="clear" w:color="auto" w:fill="E8E8E8" w:themeFill="background1" w:themeFillShade="F2"/>
      </w:tcPr>
    </w:tblStylePr>
    <w:tblStylePr w:type="band1Horz">
      <w:tblPr/>
      <w:tcPr>
        <w:shd w:val="clear" w:color="auto" w:fill="E8E8E8" w:themeFill="background1" w:themeFillShade="F2"/>
      </w:tcPr>
    </w:tblStylePr>
  </w:style>
  <w:style w:type="paragraph" w:customStyle="1" w:styleId="xl75">
    <w:name w:val="xl75"/>
    <w:basedOn w:val="Normal"/>
    <w:rsid w:val="008E17B8"/>
    <w:pPr>
      <w:pBdr>
        <w:top w:val="single" w:sz="8" w:space="0" w:color="auto"/>
        <w:left w:val="single" w:sz="8" w:space="0" w:color="auto"/>
      </w:pBdr>
      <w:shd w:val="clear" w:color="000000" w:fill="477E96"/>
      <w:spacing w:before="100" w:beforeAutospacing="1" w:after="100" w:afterAutospacing="1"/>
      <w:jc w:val="center"/>
      <w:textAlignment w:val="center"/>
    </w:pPr>
    <w:rPr>
      <w:rFonts w:ascii="Times New Roman" w:eastAsia="Times New Roman" w:hAnsi="Times New Roman" w:cs="Times New Roman"/>
      <w:b/>
      <w:bCs/>
      <w:sz w:val="24"/>
      <w:szCs w:val="24"/>
      <w:lang w:eastAsia="en-GB"/>
    </w:rPr>
  </w:style>
  <w:style w:type="paragraph" w:customStyle="1" w:styleId="xl76">
    <w:name w:val="xl76"/>
    <w:basedOn w:val="Normal"/>
    <w:rsid w:val="008E17B8"/>
    <w:pPr>
      <w:pBdr>
        <w:top w:val="single" w:sz="8" w:space="0" w:color="auto"/>
      </w:pBdr>
      <w:shd w:val="clear" w:color="000000" w:fill="477E96"/>
      <w:spacing w:before="100" w:beforeAutospacing="1" w:after="100" w:afterAutospacing="1"/>
      <w:jc w:val="center"/>
      <w:textAlignment w:val="center"/>
    </w:pPr>
    <w:rPr>
      <w:rFonts w:ascii="Times New Roman" w:eastAsia="Times New Roman" w:hAnsi="Times New Roman" w:cs="Times New Roman"/>
      <w:b/>
      <w:bCs/>
      <w:sz w:val="24"/>
      <w:szCs w:val="24"/>
      <w:lang w:eastAsia="en-GB"/>
    </w:rPr>
  </w:style>
  <w:style w:type="paragraph" w:customStyle="1" w:styleId="xl77">
    <w:name w:val="xl77"/>
    <w:basedOn w:val="Normal"/>
    <w:rsid w:val="008E17B8"/>
    <w:pPr>
      <w:pBdr>
        <w:left w:val="single" w:sz="8" w:space="0" w:color="auto"/>
        <w:bottom w:val="single" w:sz="4" w:space="0" w:color="auto"/>
      </w:pBdr>
      <w:shd w:val="clear" w:color="000000" w:fill="477E96"/>
      <w:spacing w:before="100" w:beforeAutospacing="1" w:after="100" w:afterAutospacing="1"/>
      <w:jc w:val="center"/>
      <w:textAlignment w:val="center"/>
    </w:pPr>
    <w:rPr>
      <w:rFonts w:ascii="Times New Roman" w:eastAsia="Times New Roman" w:hAnsi="Times New Roman" w:cs="Times New Roman"/>
      <w:b/>
      <w:bCs/>
      <w:sz w:val="24"/>
      <w:szCs w:val="24"/>
      <w:lang w:eastAsia="en-GB"/>
    </w:rPr>
  </w:style>
  <w:style w:type="paragraph" w:customStyle="1" w:styleId="xl78">
    <w:name w:val="xl78"/>
    <w:basedOn w:val="Normal"/>
    <w:rsid w:val="008E17B8"/>
    <w:pPr>
      <w:pBdr>
        <w:bottom w:val="single" w:sz="4" w:space="0" w:color="auto"/>
      </w:pBdr>
      <w:shd w:val="clear" w:color="000000" w:fill="477E96"/>
      <w:spacing w:before="100" w:beforeAutospacing="1" w:after="100" w:afterAutospacing="1"/>
      <w:jc w:val="center"/>
      <w:textAlignment w:val="center"/>
    </w:pPr>
    <w:rPr>
      <w:rFonts w:ascii="Times New Roman" w:eastAsia="Times New Roman" w:hAnsi="Times New Roman" w:cs="Times New Roman"/>
      <w:b/>
      <w:bCs/>
      <w:sz w:val="24"/>
      <w:szCs w:val="24"/>
      <w:lang w:eastAsia="en-GB"/>
    </w:rPr>
  </w:style>
  <w:style w:type="paragraph" w:customStyle="1" w:styleId="xl79">
    <w:name w:val="xl79"/>
    <w:basedOn w:val="Normal"/>
    <w:rsid w:val="008E17B8"/>
    <w:pPr>
      <w:pBdr>
        <w:top w:val="single" w:sz="8" w:space="0" w:color="auto"/>
        <w:left w:val="single" w:sz="8" w:space="0" w:color="auto"/>
      </w:pBdr>
      <w:shd w:val="clear" w:color="000000" w:fill="9C68D6"/>
      <w:spacing w:before="100" w:beforeAutospacing="1" w:after="100" w:afterAutospacing="1"/>
      <w:jc w:val="center"/>
      <w:textAlignment w:val="center"/>
    </w:pPr>
    <w:rPr>
      <w:rFonts w:ascii="Times New Roman" w:eastAsia="Times New Roman" w:hAnsi="Times New Roman" w:cs="Times New Roman"/>
      <w:b/>
      <w:bCs/>
      <w:sz w:val="24"/>
      <w:szCs w:val="24"/>
      <w:lang w:eastAsia="en-GB"/>
    </w:rPr>
  </w:style>
  <w:style w:type="paragraph" w:customStyle="1" w:styleId="xl80">
    <w:name w:val="xl80"/>
    <w:basedOn w:val="Normal"/>
    <w:rsid w:val="008E17B8"/>
    <w:pPr>
      <w:pBdr>
        <w:top w:val="single" w:sz="8" w:space="0" w:color="auto"/>
      </w:pBdr>
      <w:shd w:val="clear" w:color="000000" w:fill="9C68D6"/>
      <w:spacing w:before="100" w:beforeAutospacing="1" w:after="100" w:afterAutospacing="1"/>
      <w:jc w:val="center"/>
      <w:textAlignment w:val="center"/>
    </w:pPr>
    <w:rPr>
      <w:rFonts w:ascii="Times New Roman" w:eastAsia="Times New Roman" w:hAnsi="Times New Roman" w:cs="Times New Roman"/>
      <w:b/>
      <w:bCs/>
      <w:sz w:val="24"/>
      <w:szCs w:val="24"/>
      <w:lang w:eastAsia="en-GB"/>
    </w:rPr>
  </w:style>
  <w:style w:type="paragraph" w:customStyle="1" w:styleId="xl81">
    <w:name w:val="xl81"/>
    <w:basedOn w:val="Normal"/>
    <w:rsid w:val="008E17B8"/>
    <w:pPr>
      <w:pBdr>
        <w:left w:val="single" w:sz="8" w:space="0" w:color="auto"/>
        <w:bottom w:val="single" w:sz="4" w:space="0" w:color="auto"/>
      </w:pBdr>
      <w:shd w:val="clear" w:color="000000" w:fill="9C68D6"/>
      <w:spacing w:before="100" w:beforeAutospacing="1" w:after="100" w:afterAutospacing="1"/>
      <w:jc w:val="center"/>
      <w:textAlignment w:val="center"/>
    </w:pPr>
    <w:rPr>
      <w:rFonts w:ascii="Times New Roman" w:eastAsia="Times New Roman" w:hAnsi="Times New Roman" w:cs="Times New Roman"/>
      <w:b/>
      <w:bCs/>
      <w:sz w:val="24"/>
      <w:szCs w:val="24"/>
      <w:lang w:eastAsia="en-GB"/>
    </w:rPr>
  </w:style>
  <w:style w:type="paragraph" w:customStyle="1" w:styleId="xl82">
    <w:name w:val="xl82"/>
    <w:basedOn w:val="Normal"/>
    <w:rsid w:val="008E17B8"/>
    <w:pPr>
      <w:pBdr>
        <w:bottom w:val="single" w:sz="4" w:space="0" w:color="auto"/>
      </w:pBdr>
      <w:shd w:val="clear" w:color="000000" w:fill="9C68D6"/>
      <w:spacing w:before="100" w:beforeAutospacing="1" w:after="100" w:afterAutospacing="1"/>
      <w:jc w:val="center"/>
      <w:textAlignment w:val="center"/>
    </w:pPr>
    <w:rPr>
      <w:rFonts w:ascii="Times New Roman" w:eastAsia="Times New Roman" w:hAnsi="Times New Roman" w:cs="Times New Roman"/>
      <w:b/>
      <w:bCs/>
      <w:sz w:val="24"/>
      <w:szCs w:val="24"/>
      <w:lang w:eastAsia="en-GB"/>
    </w:rPr>
  </w:style>
  <w:style w:type="paragraph" w:customStyle="1" w:styleId="xl83">
    <w:name w:val="xl83"/>
    <w:basedOn w:val="Normal"/>
    <w:rsid w:val="008E17B8"/>
    <w:pPr>
      <w:shd w:val="clear" w:color="000000" w:fill="86B3C6"/>
      <w:spacing w:before="100" w:beforeAutospacing="1" w:after="100" w:afterAutospacing="1"/>
      <w:jc w:val="center"/>
      <w:textAlignment w:val="center"/>
    </w:pPr>
    <w:rPr>
      <w:rFonts w:ascii="Times New Roman" w:eastAsia="Times New Roman" w:hAnsi="Times New Roman" w:cs="Times New Roman"/>
      <w:sz w:val="24"/>
      <w:szCs w:val="24"/>
      <w:lang w:eastAsia="en-GB"/>
    </w:rPr>
  </w:style>
  <w:style w:type="paragraph" w:customStyle="1" w:styleId="xl84">
    <w:name w:val="xl84"/>
    <w:basedOn w:val="Normal"/>
    <w:rsid w:val="008E17B8"/>
    <w:pPr>
      <w:pBdr>
        <w:bottom w:val="single" w:sz="8" w:space="0" w:color="auto"/>
      </w:pBdr>
      <w:shd w:val="clear" w:color="000000" w:fill="86B3C6"/>
      <w:spacing w:before="100" w:beforeAutospacing="1" w:after="100" w:afterAutospacing="1"/>
      <w:jc w:val="center"/>
      <w:textAlignment w:val="center"/>
    </w:pPr>
    <w:rPr>
      <w:rFonts w:ascii="Times New Roman" w:eastAsia="Times New Roman" w:hAnsi="Times New Roman" w:cs="Times New Roman"/>
      <w:sz w:val="24"/>
      <w:szCs w:val="24"/>
      <w:lang w:eastAsia="en-GB"/>
    </w:rPr>
  </w:style>
  <w:style w:type="paragraph" w:customStyle="1" w:styleId="xl85">
    <w:name w:val="xl85"/>
    <w:basedOn w:val="Normal"/>
    <w:rsid w:val="008E17B8"/>
    <w:pPr>
      <w:shd w:val="clear" w:color="000000" w:fill="FBC1CA"/>
      <w:spacing w:before="100" w:beforeAutospacing="1" w:after="100" w:afterAutospacing="1"/>
    </w:pPr>
    <w:rPr>
      <w:rFonts w:ascii="Times New Roman" w:eastAsia="Times New Roman" w:hAnsi="Times New Roman" w:cs="Times New Roman"/>
      <w:sz w:val="24"/>
      <w:szCs w:val="24"/>
      <w:lang w:eastAsia="en-GB"/>
    </w:rPr>
  </w:style>
  <w:style w:type="paragraph" w:customStyle="1" w:styleId="xl86">
    <w:name w:val="xl86"/>
    <w:basedOn w:val="Normal"/>
    <w:rsid w:val="008E17B8"/>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xl87">
    <w:name w:val="xl87"/>
    <w:basedOn w:val="Normal"/>
    <w:rsid w:val="008F628F"/>
    <w:pPr>
      <w:pBdr>
        <w:bottom w:val="single" w:sz="4" w:space="0" w:color="auto"/>
      </w:pBdr>
      <w:shd w:val="clear" w:color="000000" w:fill="9C68D6"/>
      <w:spacing w:before="100" w:beforeAutospacing="1" w:after="100" w:afterAutospacing="1"/>
      <w:jc w:val="center"/>
      <w:textAlignment w:val="center"/>
    </w:pPr>
    <w:rPr>
      <w:rFonts w:ascii="Times New Roman" w:eastAsia="Times New Roman" w:hAnsi="Times New Roman" w:cs="Times New Roman"/>
      <w:b/>
      <w:bCs/>
      <w:sz w:val="24"/>
      <w:szCs w:val="24"/>
      <w:lang w:eastAsia="en-GB"/>
    </w:rPr>
  </w:style>
  <w:style w:type="paragraph" w:customStyle="1" w:styleId="xl88">
    <w:name w:val="xl88"/>
    <w:basedOn w:val="Normal"/>
    <w:rsid w:val="008F628F"/>
    <w:pPr>
      <w:pBdr>
        <w:bottom w:val="single" w:sz="4" w:space="0" w:color="auto"/>
        <w:right w:val="single" w:sz="8" w:space="0" w:color="auto"/>
      </w:pBdr>
      <w:shd w:val="clear" w:color="000000" w:fill="9C68D6"/>
      <w:spacing w:before="100" w:beforeAutospacing="1" w:after="100" w:afterAutospacing="1"/>
      <w:jc w:val="center"/>
      <w:textAlignment w:val="center"/>
    </w:pPr>
    <w:rPr>
      <w:rFonts w:ascii="Times New Roman" w:eastAsia="Times New Roman" w:hAnsi="Times New Roman" w:cs="Times New Roman"/>
      <w:b/>
      <w:bCs/>
      <w:sz w:val="24"/>
      <w:szCs w:val="24"/>
      <w:lang w:eastAsia="en-GB"/>
    </w:rPr>
  </w:style>
  <w:style w:type="paragraph" w:customStyle="1" w:styleId="xl89">
    <w:name w:val="xl89"/>
    <w:basedOn w:val="Normal"/>
    <w:rsid w:val="008F628F"/>
    <w:pPr>
      <w:shd w:val="clear" w:color="000000" w:fill="86B3C6"/>
      <w:spacing w:before="100" w:beforeAutospacing="1" w:after="100" w:afterAutospacing="1"/>
      <w:jc w:val="center"/>
      <w:textAlignment w:val="center"/>
    </w:pPr>
    <w:rPr>
      <w:rFonts w:ascii="Times New Roman" w:eastAsia="Times New Roman" w:hAnsi="Times New Roman" w:cs="Times New Roman"/>
      <w:sz w:val="24"/>
      <w:szCs w:val="24"/>
      <w:lang w:eastAsia="en-GB"/>
    </w:rPr>
  </w:style>
  <w:style w:type="paragraph" w:customStyle="1" w:styleId="xl90">
    <w:name w:val="xl90"/>
    <w:basedOn w:val="Normal"/>
    <w:rsid w:val="008F628F"/>
    <w:pPr>
      <w:pBdr>
        <w:bottom w:val="single" w:sz="8" w:space="0" w:color="auto"/>
      </w:pBdr>
      <w:shd w:val="clear" w:color="000000" w:fill="86B3C6"/>
      <w:spacing w:before="100" w:beforeAutospacing="1" w:after="100" w:afterAutospacing="1"/>
      <w:jc w:val="center"/>
      <w:textAlignment w:val="center"/>
    </w:pPr>
    <w:rPr>
      <w:rFonts w:ascii="Times New Roman" w:eastAsia="Times New Roman" w:hAnsi="Times New Roman" w:cs="Times New Roman"/>
      <w:sz w:val="24"/>
      <w:szCs w:val="24"/>
      <w:lang w:eastAsia="en-GB"/>
    </w:rPr>
  </w:style>
  <w:style w:type="paragraph" w:customStyle="1" w:styleId="xl91">
    <w:name w:val="xl91"/>
    <w:basedOn w:val="Normal"/>
    <w:rsid w:val="008F628F"/>
    <w:pPr>
      <w:pBdr>
        <w:right w:val="single" w:sz="8" w:space="0" w:color="auto"/>
      </w:pBdr>
      <w:shd w:val="clear" w:color="000000" w:fill="86B3C6"/>
      <w:spacing w:before="100" w:beforeAutospacing="1" w:after="100" w:afterAutospacing="1"/>
      <w:jc w:val="center"/>
      <w:textAlignment w:val="center"/>
    </w:pPr>
    <w:rPr>
      <w:rFonts w:ascii="Times New Roman" w:eastAsia="Times New Roman" w:hAnsi="Times New Roman" w:cs="Times New Roman"/>
      <w:sz w:val="24"/>
      <w:szCs w:val="24"/>
      <w:lang w:eastAsia="en-GB"/>
    </w:rPr>
  </w:style>
  <w:style w:type="paragraph" w:customStyle="1" w:styleId="xl92">
    <w:name w:val="xl92"/>
    <w:basedOn w:val="Normal"/>
    <w:rsid w:val="008F628F"/>
    <w:pPr>
      <w:pBdr>
        <w:bottom w:val="single" w:sz="8" w:space="0" w:color="auto"/>
        <w:right w:val="single" w:sz="8" w:space="0" w:color="auto"/>
      </w:pBdr>
      <w:shd w:val="clear" w:color="000000" w:fill="86B3C6"/>
      <w:spacing w:before="100" w:beforeAutospacing="1" w:after="100" w:afterAutospacing="1"/>
      <w:jc w:val="center"/>
      <w:textAlignment w:val="center"/>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2129">
      <w:bodyDiv w:val="1"/>
      <w:marLeft w:val="0"/>
      <w:marRight w:val="0"/>
      <w:marTop w:val="0"/>
      <w:marBottom w:val="0"/>
      <w:divBdr>
        <w:top w:val="none" w:sz="0" w:space="0" w:color="auto"/>
        <w:left w:val="none" w:sz="0" w:space="0" w:color="auto"/>
        <w:bottom w:val="none" w:sz="0" w:space="0" w:color="auto"/>
        <w:right w:val="none" w:sz="0" w:space="0" w:color="auto"/>
      </w:divBdr>
    </w:div>
    <w:div w:id="3016262">
      <w:bodyDiv w:val="1"/>
      <w:marLeft w:val="0"/>
      <w:marRight w:val="0"/>
      <w:marTop w:val="0"/>
      <w:marBottom w:val="0"/>
      <w:divBdr>
        <w:top w:val="none" w:sz="0" w:space="0" w:color="auto"/>
        <w:left w:val="none" w:sz="0" w:space="0" w:color="auto"/>
        <w:bottom w:val="none" w:sz="0" w:space="0" w:color="auto"/>
        <w:right w:val="none" w:sz="0" w:space="0" w:color="auto"/>
      </w:divBdr>
    </w:div>
    <w:div w:id="6569086">
      <w:bodyDiv w:val="1"/>
      <w:marLeft w:val="0"/>
      <w:marRight w:val="0"/>
      <w:marTop w:val="0"/>
      <w:marBottom w:val="0"/>
      <w:divBdr>
        <w:top w:val="none" w:sz="0" w:space="0" w:color="auto"/>
        <w:left w:val="none" w:sz="0" w:space="0" w:color="auto"/>
        <w:bottom w:val="none" w:sz="0" w:space="0" w:color="auto"/>
        <w:right w:val="none" w:sz="0" w:space="0" w:color="auto"/>
      </w:divBdr>
    </w:div>
    <w:div w:id="8332735">
      <w:bodyDiv w:val="1"/>
      <w:marLeft w:val="0"/>
      <w:marRight w:val="0"/>
      <w:marTop w:val="0"/>
      <w:marBottom w:val="0"/>
      <w:divBdr>
        <w:top w:val="none" w:sz="0" w:space="0" w:color="auto"/>
        <w:left w:val="none" w:sz="0" w:space="0" w:color="auto"/>
        <w:bottom w:val="none" w:sz="0" w:space="0" w:color="auto"/>
        <w:right w:val="none" w:sz="0" w:space="0" w:color="auto"/>
      </w:divBdr>
    </w:div>
    <w:div w:id="15078512">
      <w:bodyDiv w:val="1"/>
      <w:marLeft w:val="0"/>
      <w:marRight w:val="0"/>
      <w:marTop w:val="0"/>
      <w:marBottom w:val="0"/>
      <w:divBdr>
        <w:top w:val="none" w:sz="0" w:space="0" w:color="auto"/>
        <w:left w:val="none" w:sz="0" w:space="0" w:color="auto"/>
        <w:bottom w:val="none" w:sz="0" w:space="0" w:color="auto"/>
        <w:right w:val="none" w:sz="0" w:space="0" w:color="auto"/>
      </w:divBdr>
    </w:div>
    <w:div w:id="29648280">
      <w:bodyDiv w:val="1"/>
      <w:marLeft w:val="0"/>
      <w:marRight w:val="0"/>
      <w:marTop w:val="0"/>
      <w:marBottom w:val="0"/>
      <w:divBdr>
        <w:top w:val="none" w:sz="0" w:space="0" w:color="auto"/>
        <w:left w:val="none" w:sz="0" w:space="0" w:color="auto"/>
        <w:bottom w:val="none" w:sz="0" w:space="0" w:color="auto"/>
        <w:right w:val="none" w:sz="0" w:space="0" w:color="auto"/>
      </w:divBdr>
    </w:div>
    <w:div w:id="61635297">
      <w:bodyDiv w:val="1"/>
      <w:marLeft w:val="0"/>
      <w:marRight w:val="0"/>
      <w:marTop w:val="0"/>
      <w:marBottom w:val="0"/>
      <w:divBdr>
        <w:top w:val="none" w:sz="0" w:space="0" w:color="auto"/>
        <w:left w:val="none" w:sz="0" w:space="0" w:color="auto"/>
        <w:bottom w:val="none" w:sz="0" w:space="0" w:color="auto"/>
        <w:right w:val="none" w:sz="0" w:space="0" w:color="auto"/>
      </w:divBdr>
    </w:div>
    <w:div w:id="74592292">
      <w:bodyDiv w:val="1"/>
      <w:marLeft w:val="0"/>
      <w:marRight w:val="0"/>
      <w:marTop w:val="0"/>
      <w:marBottom w:val="0"/>
      <w:divBdr>
        <w:top w:val="none" w:sz="0" w:space="0" w:color="auto"/>
        <w:left w:val="none" w:sz="0" w:space="0" w:color="auto"/>
        <w:bottom w:val="none" w:sz="0" w:space="0" w:color="auto"/>
        <w:right w:val="none" w:sz="0" w:space="0" w:color="auto"/>
      </w:divBdr>
    </w:div>
    <w:div w:id="78259414">
      <w:bodyDiv w:val="1"/>
      <w:marLeft w:val="0"/>
      <w:marRight w:val="0"/>
      <w:marTop w:val="0"/>
      <w:marBottom w:val="0"/>
      <w:divBdr>
        <w:top w:val="none" w:sz="0" w:space="0" w:color="auto"/>
        <w:left w:val="none" w:sz="0" w:space="0" w:color="auto"/>
        <w:bottom w:val="none" w:sz="0" w:space="0" w:color="auto"/>
        <w:right w:val="none" w:sz="0" w:space="0" w:color="auto"/>
      </w:divBdr>
    </w:div>
    <w:div w:id="85924751">
      <w:bodyDiv w:val="1"/>
      <w:marLeft w:val="0"/>
      <w:marRight w:val="0"/>
      <w:marTop w:val="0"/>
      <w:marBottom w:val="0"/>
      <w:divBdr>
        <w:top w:val="none" w:sz="0" w:space="0" w:color="auto"/>
        <w:left w:val="none" w:sz="0" w:space="0" w:color="auto"/>
        <w:bottom w:val="none" w:sz="0" w:space="0" w:color="auto"/>
        <w:right w:val="none" w:sz="0" w:space="0" w:color="auto"/>
      </w:divBdr>
    </w:div>
    <w:div w:id="91365434">
      <w:bodyDiv w:val="1"/>
      <w:marLeft w:val="0"/>
      <w:marRight w:val="0"/>
      <w:marTop w:val="0"/>
      <w:marBottom w:val="0"/>
      <w:divBdr>
        <w:top w:val="none" w:sz="0" w:space="0" w:color="auto"/>
        <w:left w:val="none" w:sz="0" w:space="0" w:color="auto"/>
        <w:bottom w:val="none" w:sz="0" w:space="0" w:color="auto"/>
        <w:right w:val="none" w:sz="0" w:space="0" w:color="auto"/>
      </w:divBdr>
    </w:div>
    <w:div w:id="93289088">
      <w:bodyDiv w:val="1"/>
      <w:marLeft w:val="0"/>
      <w:marRight w:val="0"/>
      <w:marTop w:val="0"/>
      <w:marBottom w:val="0"/>
      <w:divBdr>
        <w:top w:val="none" w:sz="0" w:space="0" w:color="auto"/>
        <w:left w:val="none" w:sz="0" w:space="0" w:color="auto"/>
        <w:bottom w:val="none" w:sz="0" w:space="0" w:color="auto"/>
        <w:right w:val="none" w:sz="0" w:space="0" w:color="auto"/>
      </w:divBdr>
    </w:div>
    <w:div w:id="93408420">
      <w:bodyDiv w:val="1"/>
      <w:marLeft w:val="0"/>
      <w:marRight w:val="0"/>
      <w:marTop w:val="0"/>
      <w:marBottom w:val="0"/>
      <w:divBdr>
        <w:top w:val="none" w:sz="0" w:space="0" w:color="auto"/>
        <w:left w:val="none" w:sz="0" w:space="0" w:color="auto"/>
        <w:bottom w:val="none" w:sz="0" w:space="0" w:color="auto"/>
        <w:right w:val="none" w:sz="0" w:space="0" w:color="auto"/>
      </w:divBdr>
    </w:div>
    <w:div w:id="116876427">
      <w:bodyDiv w:val="1"/>
      <w:marLeft w:val="0"/>
      <w:marRight w:val="0"/>
      <w:marTop w:val="0"/>
      <w:marBottom w:val="0"/>
      <w:divBdr>
        <w:top w:val="none" w:sz="0" w:space="0" w:color="auto"/>
        <w:left w:val="none" w:sz="0" w:space="0" w:color="auto"/>
        <w:bottom w:val="none" w:sz="0" w:space="0" w:color="auto"/>
        <w:right w:val="none" w:sz="0" w:space="0" w:color="auto"/>
      </w:divBdr>
    </w:div>
    <w:div w:id="129833509">
      <w:bodyDiv w:val="1"/>
      <w:marLeft w:val="0"/>
      <w:marRight w:val="0"/>
      <w:marTop w:val="0"/>
      <w:marBottom w:val="0"/>
      <w:divBdr>
        <w:top w:val="none" w:sz="0" w:space="0" w:color="auto"/>
        <w:left w:val="none" w:sz="0" w:space="0" w:color="auto"/>
        <w:bottom w:val="none" w:sz="0" w:space="0" w:color="auto"/>
        <w:right w:val="none" w:sz="0" w:space="0" w:color="auto"/>
      </w:divBdr>
    </w:div>
    <w:div w:id="150484121">
      <w:bodyDiv w:val="1"/>
      <w:marLeft w:val="0"/>
      <w:marRight w:val="0"/>
      <w:marTop w:val="0"/>
      <w:marBottom w:val="0"/>
      <w:divBdr>
        <w:top w:val="none" w:sz="0" w:space="0" w:color="auto"/>
        <w:left w:val="none" w:sz="0" w:space="0" w:color="auto"/>
        <w:bottom w:val="none" w:sz="0" w:space="0" w:color="auto"/>
        <w:right w:val="none" w:sz="0" w:space="0" w:color="auto"/>
      </w:divBdr>
    </w:div>
    <w:div w:id="153689941">
      <w:bodyDiv w:val="1"/>
      <w:marLeft w:val="0"/>
      <w:marRight w:val="0"/>
      <w:marTop w:val="0"/>
      <w:marBottom w:val="0"/>
      <w:divBdr>
        <w:top w:val="none" w:sz="0" w:space="0" w:color="auto"/>
        <w:left w:val="none" w:sz="0" w:space="0" w:color="auto"/>
        <w:bottom w:val="none" w:sz="0" w:space="0" w:color="auto"/>
        <w:right w:val="none" w:sz="0" w:space="0" w:color="auto"/>
      </w:divBdr>
    </w:div>
    <w:div w:id="157156697">
      <w:bodyDiv w:val="1"/>
      <w:marLeft w:val="0"/>
      <w:marRight w:val="0"/>
      <w:marTop w:val="0"/>
      <w:marBottom w:val="0"/>
      <w:divBdr>
        <w:top w:val="none" w:sz="0" w:space="0" w:color="auto"/>
        <w:left w:val="none" w:sz="0" w:space="0" w:color="auto"/>
        <w:bottom w:val="none" w:sz="0" w:space="0" w:color="auto"/>
        <w:right w:val="none" w:sz="0" w:space="0" w:color="auto"/>
      </w:divBdr>
    </w:div>
    <w:div w:id="165486157">
      <w:bodyDiv w:val="1"/>
      <w:marLeft w:val="0"/>
      <w:marRight w:val="0"/>
      <w:marTop w:val="0"/>
      <w:marBottom w:val="0"/>
      <w:divBdr>
        <w:top w:val="none" w:sz="0" w:space="0" w:color="auto"/>
        <w:left w:val="none" w:sz="0" w:space="0" w:color="auto"/>
        <w:bottom w:val="none" w:sz="0" w:space="0" w:color="auto"/>
        <w:right w:val="none" w:sz="0" w:space="0" w:color="auto"/>
      </w:divBdr>
    </w:div>
    <w:div w:id="177737170">
      <w:bodyDiv w:val="1"/>
      <w:marLeft w:val="0"/>
      <w:marRight w:val="0"/>
      <w:marTop w:val="0"/>
      <w:marBottom w:val="0"/>
      <w:divBdr>
        <w:top w:val="none" w:sz="0" w:space="0" w:color="auto"/>
        <w:left w:val="none" w:sz="0" w:space="0" w:color="auto"/>
        <w:bottom w:val="none" w:sz="0" w:space="0" w:color="auto"/>
        <w:right w:val="none" w:sz="0" w:space="0" w:color="auto"/>
      </w:divBdr>
    </w:div>
    <w:div w:id="178663393">
      <w:bodyDiv w:val="1"/>
      <w:marLeft w:val="0"/>
      <w:marRight w:val="0"/>
      <w:marTop w:val="0"/>
      <w:marBottom w:val="0"/>
      <w:divBdr>
        <w:top w:val="none" w:sz="0" w:space="0" w:color="auto"/>
        <w:left w:val="none" w:sz="0" w:space="0" w:color="auto"/>
        <w:bottom w:val="none" w:sz="0" w:space="0" w:color="auto"/>
        <w:right w:val="none" w:sz="0" w:space="0" w:color="auto"/>
      </w:divBdr>
    </w:div>
    <w:div w:id="187646901">
      <w:bodyDiv w:val="1"/>
      <w:marLeft w:val="0"/>
      <w:marRight w:val="0"/>
      <w:marTop w:val="0"/>
      <w:marBottom w:val="0"/>
      <w:divBdr>
        <w:top w:val="none" w:sz="0" w:space="0" w:color="auto"/>
        <w:left w:val="none" w:sz="0" w:space="0" w:color="auto"/>
        <w:bottom w:val="none" w:sz="0" w:space="0" w:color="auto"/>
        <w:right w:val="none" w:sz="0" w:space="0" w:color="auto"/>
      </w:divBdr>
    </w:div>
    <w:div w:id="194657880">
      <w:bodyDiv w:val="1"/>
      <w:marLeft w:val="0"/>
      <w:marRight w:val="0"/>
      <w:marTop w:val="0"/>
      <w:marBottom w:val="0"/>
      <w:divBdr>
        <w:top w:val="none" w:sz="0" w:space="0" w:color="auto"/>
        <w:left w:val="none" w:sz="0" w:space="0" w:color="auto"/>
        <w:bottom w:val="none" w:sz="0" w:space="0" w:color="auto"/>
        <w:right w:val="none" w:sz="0" w:space="0" w:color="auto"/>
      </w:divBdr>
    </w:div>
    <w:div w:id="231476360">
      <w:bodyDiv w:val="1"/>
      <w:marLeft w:val="0"/>
      <w:marRight w:val="0"/>
      <w:marTop w:val="0"/>
      <w:marBottom w:val="0"/>
      <w:divBdr>
        <w:top w:val="none" w:sz="0" w:space="0" w:color="auto"/>
        <w:left w:val="none" w:sz="0" w:space="0" w:color="auto"/>
        <w:bottom w:val="none" w:sz="0" w:space="0" w:color="auto"/>
        <w:right w:val="none" w:sz="0" w:space="0" w:color="auto"/>
      </w:divBdr>
    </w:div>
    <w:div w:id="236863863">
      <w:bodyDiv w:val="1"/>
      <w:marLeft w:val="0"/>
      <w:marRight w:val="0"/>
      <w:marTop w:val="0"/>
      <w:marBottom w:val="0"/>
      <w:divBdr>
        <w:top w:val="none" w:sz="0" w:space="0" w:color="auto"/>
        <w:left w:val="none" w:sz="0" w:space="0" w:color="auto"/>
        <w:bottom w:val="none" w:sz="0" w:space="0" w:color="auto"/>
        <w:right w:val="none" w:sz="0" w:space="0" w:color="auto"/>
      </w:divBdr>
    </w:div>
    <w:div w:id="249655652">
      <w:bodyDiv w:val="1"/>
      <w:marLeft w:val="0"/>
      <w:marRight w:val="0"/>
      <w:marTop w:val="0"/>
      <w:marBottom w:val="0"/>
      <w:divBdr>
        <w:top w:val="none" w:sz="0" w:space="0" w:color="auto"/>
        <w:left w:val="none" w:sz="0" w:space="0" w:color="auto"/>
        <w:bottom w:val="none" w:sz="0" w:space="0" w:color="auto"/>
        <w:right w:val="none" w:sz="0" w:space="0" w:color="auto"/>
      </w:divBdr>
    </w:div>
    <w:div w:id="257368327">
      <w:bodyDiv w:val="1"/>
      <w:marLeft w:val="0"/>
      <w:marRight w:val="0"/>
      <w:marTop w:val="0"/>
      <w:marBottom w:val="0"/>
      <w:divBdr>
        <w:top w:val="none" w:sz="0" w:space="0" w:color="auto"/>
        <w:left w:val="none" w:sz="0" w:space="0" w:color="auto"/>
        <w:bottom w:val="none" w:sz="0" w:space="0" w:color="auto"/>
        <w:right w:val="none" w:sz="0" w:space="0" w:color="auto"/>
      </w:divBdr>
    </w:div>
    <w:div w:id="263998890">
      <w:bodyDiv w:val="1"/>
      <w:marLeft w:val="0"/>
      <w:marRight w:val="0"/>
      <w:marTop w:val="0"/>
      <w:marBottom w:val="0"/>
      <w:divBdr>
        <w:top w:val="none" w:sz="0" w:space="0" w:color="auto"/>
        <w:left w:val="none" w:sz="0" w:space="0" w:color="auto"/>
        <w:bottom w:val="none" w:sz="0" w:space="0" w:color="auto"/>
        <w:right w:val="none" w:sz="0" w:space="0" w:color="auto"/>
      </w:divBdr>
    </w:div>
    <w:div w:id="308478286">
      <w:bodyDiv w:val="1"/>
      <w:marLeft w:val="0"/>
      <w:marRight w:val="0"/>
      <w:marTop w:val="0"/>
      <w:marBottom w:val="0"/>
      <w:divBdr>
        <w:top w:val="none" w:sz="0" w:space="0" w:color="auto"/>
        <w:left w:val="none" w:sz="0" w:space="0" w:color="auto"/>
        <w:bottom w:val="none" w:sz="0" w:space="0" w:color="auto"/>
        <w:right w:val="none" w:sz="0" w:space="0" w:color="auto"/>
      </w:divBdr>
    </w:div>
    <w:div w:id="354158390">
      <w:bodyDiv w:val="1"/>
      <w:marLeft w:val="0"/>
      <w:marRight w:val="0"/>
      <w:marTop w:val="0"/>
      <w:marBottom w:val="0"/>
      <w:divBdr>
        <w:top w:val="none" w:sz="0" w:space="0" w:color="auto"/>
        <w:left w:val="none" w:sz="0" w:space="0" w:color="auto"/>
        <w:bottom w:val="none" w:sz="0" w:space="0" w:color="auto"/>
        <w:right w:val="none" w:sz="0" w:space="0" w:color="auto"/>
      </w:divBdr>
    </w:div>
    <w:div w:id="364524559">
      <w:bodyDiv w:val="1"/>
      <w:marLeft w:val="0"/>
      <w:marRight w:val="0"/>
      <w:marTop w:val="0"/>
      <w:marBottom w:val="0"/>
      <w:divBdr>
        <w:top w:val="none" w:sz="0" w:space="0" w:color="auto"/>
        <w:left w:val="none" w:sz="0" w:space="0" w:color="auto"/>
        <w:bottom w:val="none" w:sz="0" w:space="0" w:color="auto"/>
        <w:right w:val="none" w:sz="0" w:space="0" w:color="auto"/>
      </w:divBdr>
    </w:div>
    <w:div w:id="365447468">
      <w:bodyDiv w:val="1"/>
      <w:marLeft w:val="0"/>
      <w:marRight w:val="0"/>
      <w:marTop w:val="0"/>
      <w:marBottom w:val="0"/>
      <w:divBdr>
        <w:top w:val="none" w:sz="0" w:space="0" w:color="auto"/>
        <w:left w:val="none" w:sz="0" w:space="0" w:color="auto"/>
        <w:bottom w:val="none" w:sz="0" w:space="0" w:color="auto"/>
        <w:right w:val="none" w:sz="0" w:space="0" w:color="auto"/>
      </w:divBdr>
    </w:div>
    <w:div w:id="376781099">
      <w:bodyDiv w:val="1"/>
      <w:marLeft w:val="0"/>
      <w:marRight w:val="0"/>
      <w:marTop w:val="0"/>
      <w:marBottom w:val="0"/>
      <w:divBdr>
        <w:top w:val="none" w:sz="0" w:space="0" w:color="auto"/>
        <w:left w:val="none" w:sz="0" w:space="0" w:color="auto"/>
        <w:bottom w:val="none" w:sz="0" w:space="0" w:color="auto"/>
        <w:right w:val="none" w:sz="0" w:space="0" w:color="auto"/>
      </w:divBdr>
    </w:div>
    <w:div w:id="379980585">
      <w:bodyDiv w:val="1"/>
      <w:marLeft w:val="0"/>
      <w:marRight w:val="0"/>
      <w:marTop w:val="0"/>
      <w:marBottom w:val="0"/>
      <w:divBdr>
        <w:top w:val="none" w:sz="0" w:space="0" w:color="auto"/>
        <w:left w:val="none" w:sz="0" w:space="0" w:color="auto"/>
        <w:bottom w:val="none" w:sz="0" w:space="0" w:color="auto"/>
        <w:right w:val="none" w:sz="0" w:space="0" w:color="auto"/>
      </w:divBdr>
    </w:div>
    <w:div w:id="407271887">
      <w:bodyDiv w:val="1"/>
      <w:marLeft w:val="0"/>
      <w:marRight w:val="0"/>
      <w:marTop w:val="0"/>
      <w:marBottom w:val="0"/>
      <w:divBdr>
        <w:top w:val="none" w:sz="0" w:space="0" w:color="auto"/>
        <w:left w:val="none" w:sz="0" w:space="0" w:color="auto"/>
        <w:bottom w:val="none" w:sz="0" w:space="0" w:color="auto"/>
        <w:right w:val="none" w:sz="0" w:space="0" w:color="auto"/>
      </w:divBdr>
    </w:div>
    <w:div w:id="415791147">
      <w:bodyDiv w:val="1"/>
      <w:marLeft w:val="0"/>
      <w:marRight w:val="0"/>
      <w:marTop w:val="0"/>
      <w:marBottom w:val="0"/>
      <w:divBdr>
        <w:top w:val="none" w:sz="0" w:space="0" w:color="auto"/>
        <w:left w:val="none" w:sz="0" w:space="0" w:color="auto"/>
        <w:bottom w:val="none" w:sz="0" w:space="0" w:color="auto"/>
        <w:right w:val="none" w:sz="0" w:space="0" w:color="auto"/>
      </w:divBdr>
    </w:div>
    <w:div w:id="417797984">
      <w:bodyDiv w:val="1"/>
      <w:marLeft w:val="0"/>
      <w:marRight w:val="0"/>
      <w:marTop w:val="0"/>
      <w:marBottom w:val="0"/>
      <w:divBdr>
        <w:top w:val="none" w:sz="0" w:space="0" w:color="auto"/>
        <w:left w:val="none" w:sz="0" w:space="0" w:color="auto"/>
        <w:bottom w:val="none" w:sz="0" w:space="0" w:color="auto"/>
        <w:right w:val="none" w:sz="0" w:space="0" w:color="auto"/>
      </w:divBdr>
    </w:div>
    <w:div w:id="426848831">
      <w:bodyDiv w:val="1"/>
      <w:marLeft w:val="0"/>
      <w:marRight w:val="0"/>
      <w:marTop w:val="0"/>
      <w:marBottom w:val="0"/>
      <w:divBdr>
        <w:top w:val="none" w:sz="0" w:space="0" w:color="auto"/>
        <w:left w:val="none" w:sz="0" w:space="0" w:color="auto"/>
        <w:bottom w:val="none" w:sz="0" w:space="0" w:color="auto"/>
        <w:right w:val="none" w:sz="0" w:space="0" w:color="auto"/>
      </w:divBdr>
    </w:div>
    <w:div w:id="427432804">
      <w:bodyDiv w:val="1"/>
      <w:marLeft w:val="0"/>
      <w:marRight w:val="0"/>
      <w:marTop w:val="0"/>
      <w:marBottom w:val="0"/>
      <w:divBdr>
        <w:top w:val="none" w:sz="0" w:space="0" w:color="auto"/>
        <w:left w:val="none" w:sz="0" w:space="0" w:color="auto"/>
        <w:bottom w:val="none" w:sz="0" w:space="0" w:color="auto"/>
        <w:right w:val="none" w:sz="0" w:space="0" w:color="auto"/>
      </w:divBdr>
    </w:div>
    <w:div w:id="432092175">
      <w:bodyDiv w:val="1"/>
      <w:marLeft w:val="0"/>
      <w:marRight w:val="0"/>
      <w:marTop w:val="0"/>
      <w:marBottom w:val="0"/>
      <w:divBdr>
        <w:top w:val="none" w:sz="0" w:space="0" w:color="auto"/>
        <w:left w:val="none" w:sz="0" w:space="0" w:color="auto"/>
        <w:bottom w:val="none" w:sz="0" w:space="0" w:color="auto"/>
        <w:right w:val="none" w:sz="0" w:space="0" w:color="auto"/>
      </w:divBdr>
    </w:div>
    <w:div w:id="458257973">
      <w:bodyDiv w:val="1"/>
      <w:marLeft w:val="0"/>
      <w:marRight w:val="0"/>
      <w:marTop w:val="0"/>
      <w:marBottom w:val="0"/>
      <w:divBdr>
        <w:top w:val="none" w:sz="0" w:space="0" w:color="auto"/>
        <w:left w:val="none" w:sz="0" w:space="0" w:color="auto"/>
        <w:bottom w:val="none" w:sz="0" w:space="0" w:color="auto"/>
        <w:right w:val="none" w:sz="0" w:space="0" w:color="auto"/>
      </w:divBdr>
    </w:div>
    <w:div w:id="464006677">
      <w:bodyDiv w:val="1"/>
      <w:marLeft w:val="0"/>
      <w:marRight w:val="0"/>
      <w:marTop w:val="0"/>
      <w:marBottom w:val="0"/>
      <w:divBdr>
        <w:top w:val="none" w:sz="0" w:space="0" w:color="auto"/>
        <w:left w:val="none" w:sz="0" w:space="0" w:color="auto"/>
        <w:bottom w:val="none" w:sz="0" w:space="0" w:color="auto"/>
        <w:right w:val="none" w:sz="0" w:space="0" w:color="auto"/>
      </w:divBdr>
    </w:div>
    <w:div w:id="479856038">
      <w:bodyDiv w:val="1"/>
      <w:marLeft w:val="0"/>
      <w:marRight w:val="0"/>
      <w:marTop w:val="0"/>
      <w:marBottom w:val="0"/>
      <w:divBdr>
        <w:top w:val="none" w:sz="0" w:space="0" w:color="auto"/>
        <w:left w:val="none" w:sz="0" w:space="0" w:color="auto"/>
        <w:bottom w:val="none" w:sz="0" w:space="0" w:color="auto"/>
        <w:right w:val="none" w:sz="0" w:space="0" w:color="auto"/>
      </w:divBdr>
    </w:div>
    <w:div w:id="488595872">
      <w:bodyDiv w:val="1"/>
      <w:marLeft w:val="0"/>
      <w:marRight w:val="0"/>
      <w:marTop w:val="0"/>
      <w:marBottom w:val="0"/>
      <w:divBdr>
        <w:top w:val="none" w:sz="0" w:space="0" w:color="auto"/>
        <w:left w:val="none" w:sz="0" w:space="0" w:color="auto"/>
        <w:bottom w:val="none" w:sz="0" w:space="0" w:color="auto"/>
        <w:right w:val="none" w:sz="0" w:space="0" w:color="auto"/>
      </w:divBdr>
    </w:div>
    <w:div w:id="496917189">
      <w:bodyDiv w:val="1"/>
      <w:marLeft w:val="0"/>
      <w:marRight w:val="0"/>
      <w:marTop w:val="0"/>
      <w:marBottom w:val="0"/>
      <w:divBdr>
        <w:top w:val="none" w:sz="0" w:space="0" w:color="auto"/>
        <w:left w:val="none" w:sz="0" w:space="0" w:color="auto"/>
        <w:bottom w:val="none" w:sz="0" w:space="0" w:color="auto"/>
        <w:right w:val="none" w:sz="0" w:space="0" w:color="auto"/>
      </w:divBdr>
    </w:div>
    <w:div w:id="534469146">
      <w:bodyDiv w:val="1"/>
      <w:marLeft w:val="0"/>
      <w:marRight w:val="0"/>
      <w:marTop w:val="0"/>
      <w:marBottom w:val="0"/>
      <w:divBdr>
        <w:top w:val="none" w:sz="0" w:space="0" w:color="auto"/>
        <w:left w:val="none" w:sz="0" w:space="0" w:color="auto"/>
        <w:bottom w:val="none" w:sz="0" w:space="0" w:color="auto"/>
        <w:right w:val="none" w:sz="0" w:space="0" w:color="auto"/>
      </w:divBdr>
    </w:div>
    <w:div w:id="534927406">
      <w:bodyDiv w:val="1"/>
      <w:marLeft w:val="0"/>
      <w:marRight w:val="0"/>
      <w:marTop w:val="0"/>
      <w:marBottom w:val="0"/>
      <w:divBdr>
        <w:top w:val="none" w:sz="0" w:space="0" w:color="auto"/>
        <w:left w:val="none" w:sz="0" w:space="0" w:color="auto"/>
        <w:bottom w:val="none" w:sz="0" w:space="0" w:color="auto"/>
        <w:right w:val="none" w:sz="0" w:space="0" w:color="auto"/>
      </w:divBdr>
    </w:div>
    <w:div w:id="538668274">
      <w:bodyDiv w:val="1"/>
      <w:marLeft w:val="0"/>
      <w:marRight w:val="0"/>
      <w:marTop w:val="0"/>
      <w:marBottom w:val="0"/>
      <w:divBdr>
        <w:top w:val="none" w:sz="0" w:space="0" w:color="auto"/>
        <w:left w:val="none" w:sz="0" w:space="0" w:color="auto"/>
        <w:bottom w:val="none" w:sz="0" w:space="0" w:color="auto"/>
        <w:right w:val="none" w:sz="0" w:space="0" w:color="auto"/>
      </w:divBdr>
    </w:div>
    <w:div w:id="541601789">
      <w:bodyDiv w:val="1"/>
      <w:marLeft w:val="0"/>
      <w:marRight w:val="0"/>
      <w:marTop w:val="0"/>
      <w:marBottom w:val="0"/>
      <w:divBdr>
        <w:top w:val="none" w:sz="0" w:space="0" w:color="auto"/>
        <w:left w:val="none" w:sz="0" w:space="0" w:color="auto"/>
        <w:bottom w:val="none" w:sz="0" w:space="0" w:color="auto"/>
        <w:right w:val="none" w:sz="0" w:space="0" w:color="auto"/>
      </w:divBdr>
    </w:div>
    <w:div w:id="551618095">
      <w:bodyDiv w:val="1"/>
      <w:marLeft w:val="0"/>
      <w:marRight w:val="0"/>
      <w:marTop w:val="0"/>
      <w:marBottom w:val="0"/>
      <w:divBdr>
        <w:top w:val="none" w:sz="0" w:space="0" w:color="auto"/>
        <w:left w:val="none" w:sz="0" w:space="0" w:color="auto"/>
        <w:bottom w:val="none" w:sz="0" w:space="0" w:color="auto"/>
        <w:right w:val="none" w:sz="0" w:space="0" w:color="auto"/>
      </w:divBdr>
    </w:div>
    <w:div w:id="557861274">
      <w:bodyDiv w:val="1"/>
      <w:marLeft w:val="0"/>
      <w:marRight w:val="0"/>
      <w:marTop w:val="0"/>
      <w:marBottom w:val="0"/>
      <w:divBdr>
        <w:top w:val="none" w:sz="0" w:space="0" w:color="auto"/>
        <w:left w:val="none" w:sz="0" w:space="0" w:color="auto"/>
        <w:bottom w:val="none" w:sz="0" w:space="0" w:color="auto"/>
        <w:right w:val="none" w:sz="0" w:space="0" w:color="auto"/>
      </w:divBdr>
    </w:div>
    <w:div w:id="592662114">
      <w:bodyDiv w:val="1"/>
      <w:marLeft w:val="0"/>
      <w:marRight w:val="0"/>
      <w:marTop w:val="0"/>
      <w:marBottom w:val="0"/>
      <w:divBdr>
        <w:top w:val="none" w:sz="0" w:space="0" w:color="auto"/>
        <w:left w:val="none" w:sz="0" w:space="0" w:color="auto"/>
        <w:bottom w:val="none" w:sz="0" w:space="0" w:color="auto"/>
        <w:right w:val="none" w:sz="0" w:space="0" w:color="auto"/>
      </w:divBdr>
    </w:div>
    <w:div w:id="593515813">
      <w:bodyDiv w:val="1"/>
      <w:marLeft w:val="0"/>
      <w:marRight w:val="0"/>
      <w:marTop w:val="0"/>
      <w:marBottom w:val="0"/>
      <w:divBdr>
        <w:top w:val="none" w:sz="0" w:space="0" w:color="auto"/>
        <w:left w:val="none" w:sz="0" w:space="0" w:color="auto"/>
        <w:bottom w:val="none" w:sz="0" w:space="0" w:color="auto"/>
        <w:right w:val="none" w:sz="0" w:space="0" w:color="auto"/>
      </w:divBdr>
    </w:div>
    <w:div w:id="608322499">
      <w:bodyDiv w:val="1"/>
      <w:marLeft w:val="0"/>
      <w:marRight w:val="0"/>
      <w:marTop w:val="0"/>
      <w:marBottom w:val="0"/>
      <w:divBdr>
        <w:top w:val="none" w:sz="0" w:space="0" w:color="auto"/>
        <w:left w:val="none" w:sz="0" w:space="0" w:color="auto"/>
        <w:bottom w:val="none" w:sz="0" w:space="0" w:color="auto"/>
        <w:right w:val="none" w:sz="0" w:space="0" w:color="auto"/>
      </w:divBdr>
    </w:div>
    <w:div w:id="608440497">
      <w:bodyDiv w:val="1"/>
      <w:marLeft w:val="0"/>
      <w:marRight w:val="0"/>
      <w:marTop w:val="0"/>
      <w:marBottom w:val="0"/>
      <w:divBdr>
        <w:top w:val="none" w:sz="0" w:space="0" w:color="auto"/>
        <w:left w:val="none" w:sz="0" w:space="0" w:color="auto"/>
        <w:bottom w:val="none" w:sz="0" w:space="0" w:color="auto"/>
        <w:right w:val="none" w:sz="0" w:space="0" w:color="auto"/>
      </w:divBdr>
    </w:div>
    <w:div w:id="613827920">
      <w:bodyDiv w:val="1"/>
      <w:marLeft w:val="0"/>
      <w:marRight w:val="0"/>
      <w:marTop w:val="0"/>
      <w:marBottom w:val="0"/>
      <w:divBdr>
        <w:top w:val="none" w:sz="0" w:space="0" w:color="auto"/>
        <w:left w:val="none" w:sz="0" w:space="0" w:color="auto"/>
        <w:bottom w:val="none" w:sz="0" w:space="0" w:color="auto"/>
        <w:right w:val="none" w:sz="0" w:space="0" w:color="auto"/>
      </w:divBdr>
    </w:div>
    <w:div w:id="619072044">
      <w:bodyDiv w:val="1"/>
      <w:marLeft w:val="0"/>
      <w:marRight w:val="0"/>
      <w:marTop w:val="0"/>
      <w:marBottom w:val="0"/>
      <w:divBdr>
        <w:top w:val="none" w:sz="0" w:space="0" w:color="auto"/>
        <w:left w:val="none" w:sz="0" w:space="0" w:color="auto"/>
        <w:bottom w:val="none" w:sz="0" w:space="0" w:color="auto"/>
        <w:right w:val="none" w:sz="0" w:space="0" w:color="auto"/>
      </w:divBdr>
    </w:div>
    <w:div w:id="620723404">
      <w:bodyDiv w:val="1"/>
      <w:marLeft w:val="0"/>
      <w:marRight w:val="0"/>
      <w:marTop w:val="0"/>
      <w:marBottom w:val="0"/>
      <w:divBdr>
        <w:top w:val="none" w:sz="0" w:space="0" w:color="auto"/>
        <w:left w:val="none" w:sz="0" w:space="0" w:color="auto"/>
        <w:bottom w:val="none" w:sz="0" w:space="0" w:color="auto"/>
        <w:right w:val="none" w:sz="0" w:space="0" w:color="auto"/>
      </w:divBdr>
    </w:div>
    <w:div w:id="633407689">
      <w:bodyDiv w:val="1"/>
      <w:marLeft w:val="0"/>
      <w:marRight w:val="0"/>
      <w:marTop w:val="0"/>
      <w:marBottom w:val="0"/>
      <w:divBdr>
        <w:top w:val="none" w:sz="0" w:space="0" w:color="auto"/>
        <w:left w:val="none" w:sz="0" w:space="0" w:color="auto"/>
        <w:bottom w:val="none" w:sz="0" w:space="0" w:color="auto"/>
        <w:right w:val="none" w:sz="0" w:space="0" w:color="auto"/>
      </w:divBdr>
    </w:div>
    <w:div w:id="634943514">
      <w:bodyDiv w:val="1"/>
      <w:marLeft w:val="0"/>
      <w:marRight w:val="0"/>
      <w:marTop w:val="0"/>
      <w:marBottom w:val="0"/>
      <w:divBdr>
        <w:top w:val="none" w:sz="0" w:space="0" w:color="auto"/>
        <w:left w:val="none" w:sz="0" w:space="0" w:color="auto"/>
        <w:bottom w:val="none" w:sz="0" w:space="0" w:color="auto"/>
        <w:right w:val="none" w:sz="0" w:space="0" w:color="auto"/>
      </w:divBdr>
    </w:div>
    <w:div w:id="641816667">
      <w:bodyDiv w:val="1"/>
      <w:marLeft w:val="0"/>
      <w:marRight w:val="0"/>
      <w:marTop w:val="0"/>
      <w:marBottom w:val="0"/>
      <w:divBdr>
        <w:top w:val="none" w:sz="0" w:space="0" w:color="auto"/>
        <w:left w:val="none" w:sz="0" w:space="0" w:color="auto"/>
        <w:bottom w:val="none" w:sz="0" w:space="0" w:color="auto"/>
        <w:right w:val="none" w:sz="0" w:space="0" w:color="auto"/>
      </w:divBdr>
    </w:div>
    <w:div w:id="642925923">
      <w:bodyDiv w:val="1"/>
      <w:marLeft w:val="0"/>
      <w:marRight w:val="0"/>
      <w:marTop w:val="0"/>
      <w:marBottom w:val="0"/>
      <w:divBdr>
        <w:top w:val="none" w:sz="0" w:space="0" w:color="auto"/>
        <w:left w:val="none" w:sz="0" w:space="0" w:color="auto"/>
        <w:bottom w:val="none" w:sz="0" w:space="0" w:color="auto"/>
        <w:right w:val="none" w:sz="0" w:space="0" w:color="auto"/>
      </w:divBdr>
    </w:div>
    <w:div w:id="649141634">
      <w:bodyDiv w:val="1"/>
      <w:marLeft w:val="0"/>
      <w:marRight w:val="0"/>
      <w:marTop w:val="0"/>
      <w:marBottom w:val="0"/>
      <w:divBdr>
        <w:top w:val="none" w:sz="0" w:space="0" w:color="auto"/>
        <w:left w:val="none" w:sz="0" w:space="0" w:color="auto"/>
        <w:bottom w:val="none" w:sz="0" w:space="0" w:color="auto"/>
        <w:right w:val="none" w:sz="0" w:space="0" w:color="auto"/>
      </w:divBdr>
    </w:div>
    <w:div w:id="658727234">
      <w:bodyDiv w:val="1"/>
      <w:marLeft w:val="0"/>
      <w:marRight w:val="0"/>
      <w:marTop w:val="0"/>
      <w:marBottom w:val="0"/>
      <w:divBdr>
        <w:top w:val="none" w:sz="0" w:space="0" w:color="auto"/>
        <w:left w:val="none" w:sz="0" w:space="0" w:color="auto"/>
        <w:bottom w:val="none" w:sz="0" w:space="0" w:color="auto"/>
        <w:right w:val="none" w:sz="0" w:space="0" w:color="auto"/>
      </w:divBdr>
    </w:div>
    <w:div w:id="662244843">
      <w:bodyDiv w:val="1"/>
      <w:marLeft w:val="0"/>
      <w:marRight w:val="0"/>
      <w:marTop w:val="0"/>
      <w:marBottom w:val="0"/>
      <w:divBdr>
        <w:top w:val="none" w:sz="0" w:space="0" w:color="auto"/>
        <w:left w:val="none" w:sz="0" w:space="0" w:color="auto"/>
        <w:bottom w:val="none" w:sz="0" w:space="0" w:color="auto"/>
        <w:right w:val="none" w:sz="0" w:space="0" w:color="auto"/>
      </w:divBdr>
    </w:div>
    <w:div w:id="678385791">
      <w:bodyDiv w:val="1"/>
      <w:marLeft w:val="0"/>
      <w:marRight w:val="0"/>
      <w:marTop w:val="0"/>
      <w:marBottom w:val="0"/>
      <w:divBdr>
        <w:top w:val="none" w:sz="0" w:space="0" w:color="auto"/>
        <w:left w:val="none" w:sz="0" w:space="0" w:color="auto"/>
        <w:bottom w:val="none" w:sz="0" w:space="0" w:color="auto"/>
        <w:right w:val="none" w:sz="0" w:space="0" w:color="auto"/>
      </w:divBdr>
    </w:div>
    <w:div w:id="685985358">
      <w:bodyDiv w:val="1"/>
      <w:marLeft w:val="0"/>
      <w:marRight w:val="0"/>
      <w:marTop w:val="0"/>
      <w:marBottom w:val="0"/>
      <w:divBdr>
        <w:top w:val="none" w:sz="0" w:space="0" w:color="auto"/>
        <w:left w:val="none" w:sz="0" w:space="0" w:color="auto"/>
        <w:bottom w:val="none" w:sz="0" w:space="0" w:color="auto"/>
        <w:right w:val="none" w:sz="0" w:space="0" w:color="auto"/>
      </w:divBdr>
    </w:div>
    <w:div w:id="704257196">
      <w:bodyDiv w:val="1"/>
      <w:marLeft w:val="0"/>
      <w:marRight w:val="0"/>
      <w:marTop w:val="0"/>
      <w:marBottom w:val="0"/>
      <w:divBdr>
        <w:top w:val="none" w:sz="0" w:space="0" w:color="auto"/>
        <w:left w:val="none" w:sz="0" w:space="0" w:color="auto"/>
        <w:bottom w:val="none" w:sz="0" w:space="0" w:color="auto"/>
        <w:right w:val="none" w:sz="0" w:space="0" w:color="auto"/>
      </w:divBdr>
    </w:div>
    <w:div w:id="726999201">
      <w:bodyDiv w:val="1"/>
      <w:marLeft w:val="0"/>
      <w:marRight w:val="0"/>
      <w:marTop w:val="0"/>
      <w:marBottom w:val="0"/>
      <w:divBdr>
        <w:top w:val="none" w:sz="0" w:space="0" w:color="auto"/>
        <w:left w:val="none" w:sz="0" w:space="0" w:color="auto"/>
        <w:bottom w:val="none" w:sz="0" w:space="0" w:color="auto"/>
        <w:right w:val="none" w:sz="0" w:space="0" w:color="auto"/>
      </w:divBdr>
    </w:div>
    <w:div w:id="727729417">
      <w:bodyDiv w:val="1"/>
      <w:marLeft w:val="0"/>
      <w:marRight w:val="0"/>
      <w:marTop w:val="0"/>
      <w:marBottom w:val="0"/>
      <w:divBdr>
        <w:top w:val="none" w:sz="0" w:space="0" w:color="auto"/>
        <w:left w:val="none" w:sz="0" w:space="0" w:color="auto"/>
        <w:bottom w:val="none" w:sz="0" w:space="0" w:color="auto"/>
        <w:right w:val="none" w:sz="0" w:space="0" w:color="auto"/>
      </w:divBdr>
    </w:div>
    <w:div w:id="729620411">
      <w:bodyDiv w:val="1"/>
      <w:marLeft w:val="0"/>
      <w:marRight w:val="0"/>
      <w:marTop w:val="0"/>
      <w:marBottom w:val="0"/>
      <w:divBdr>
        <w:top w:val="none" w:sz="0" w:space="0" w:color="auto"/>
        <w:left w:val="none" w:sz="0" w:space="0" w:color="auto"/>
        <w:bottom w:val="none" w:sz="0" w:space="0" w:color="auto"/>
        <w:right w:val="none" w:sz="0" w:space="0" w:color="auto"/>
      </w:divBdr>
    </w:div>
    <w:div w:id="739057751">
      <w:bodyDiv w:val="1"/>
      <w:marLeft w:val="0"/>
      <w:marRight w:val="0"/>
      <w:marTop w:val="0"/>
      <w:marBottom w:val="0"/>
      <w:divBdr>
        <w:top w:val="none" w:sz="0" w:space="0" w:color="auto"/>
        <w:left w:val="none" w:sz="0" w:space="0" w:color="auto"/>
        <w:bottom w:val="none" w:sz="0" w:space="0" w:color="auto"/>
        <w:right w:val="none" w:sz="0" w:space="0" w:color="auto"/>
      </w:divBdr>
    </w:div>
    <w:div w:id="743645901">
      <w:bodyDiv w:val="1"/>
      <w:marLeft w:val="0"/>
      <w:marRight w:val="0"/>
      <w:marTop w:val="0"/>
      <w:marBottom w:val="0"/>
      <w:divBdr>
        <w:top w:val="none" w:sz="0" w:space="0" w:color="auto"/>
        <w:left w:val="none" w:sz="0" w:space="0" w:color="auto"/>
        <w:bottom w:val="none" w:sz="0" w:space="0" w:color="auto"/>
        <w:right w:val="none" w:sz="0" w:space="0" w:color="auto"/>
      </w:divBdr>
    </w:div>
    <w:div w:id="750277897">
      <w:bodyDiv w:val="1"/>
      <w:marLeft w:val="0"/>
      <w:marRight w:val="0"/>
      <w:marTop w:val="0"/>
      <w:marBottom w:val="0"/>
      <w:divBdr>
        <w:top w:val="none" w:sz="0" w:space="0" w:color="auto"/>
        <w:left w:val="none" w:sz="0" w:space="0" w:color="auto"/>
        <w:bottom w:val="none" w:sz="0" w:space="0" w:color="auto"/>
        <w:right w:val="none" w:sz="0" w:space="0" w:color="auto"/>
      </w:divBdr>
    </w:div>
    <w:div w:id="750858956">
      <w:bodyDiv w:val="1"/>
      <w:marLeft w:val="0"/>
      <w:marRight w:val="0"/>
      <w:marTop w:val="0"/>
      <w:marBottom w:val="0"/>
      <w:divBdr>
        <w:top w:val="none" w:sz="0" w:space="0" w:color="auto"/>
        <w:left w:val="none" w:sz="0" w:space="0" w:color="auto"/>
        <w:bottom w:val="none" w:sz="0" w:space="0" w:color="auto"/>
        <w:right w:val="none" w:sz="0" w:space="0" w:color="auto"/>
      </w:divBdr>
    </w:div>
    <w:div w:id="752582504">
      <w:bodyDiv w:val="1"/>
      <w:marLeft w:val="0"/>
      <w:marRight w:val="0"/>
      <w:marTop w:val="0"/>
      <w:marBottom w:val="0"/>
      <w:divBdr>
        <w:top w:val="none" w:sz="0" w:space="0" w:color="auto"/>
        <w:left w:val="none" w:sz="0" w:space="0" w:color="auto"/>
        <w:bottom w:val="none" w:sz="0" w:space="0" w:color="auto"/>
        <w:right w:val="none" w:sz="0" w:space="0" w:color="auto"/>
      </w:divBdr>
    </w:div>
    <w:div w:id="765422170">
      <w:bodyDiv w:val="1"/>
      <w:marLeft w:val="0"/>
      <w:marRight w:val="0"/>
      <w:marTop w:val="0"/>
      <w:marBottom w:val="0"/>
      <w:divBdr>
        <w:top w:val="none" w:sz="0" w:space="0" w:color="auto"/>
        <w:left w:val="none" w:sz="0" w:space="0" w:color="auto"/>
        <w:bottom w:val="none" w:sz="0" w:space="0" w:color="auto"/>
        <w:right w:val="none" w:sz="0" w:space="0" w:color="auto"/>
      </w:divBdr>
    </w:div>
    <w:div w:id="779422852">
      <w:bodyDiv w:val="1"/>
      <w:marLeft w:val="0"/>
      <w:marRight w:val="0"/>
      <w:marTop w:val="0"/>
      <w:marBottom w:val="0"/>
      <w:divBdr>
        <w:top w:val="none" w:sz="0" w:space="0" w:color="auto"/>
        <w:left w:val="none" w:sz="0" w:space="0" w:color="auto"/>
        <w:bottom w:val="none" w:sz="0" w:space="0" w:color="auto"/>
        <w:right w:val="none" w:sz="0" w:space="0" w:color="auto"/>
      </w:divBdr>
    </w:div>
    <w:div w:id="781612130">
      <w:bodyDiv w:val="1"/>
      <w:marLeft w:val="0"/>
      <w:marRight w:val="0"/>
      <w:marTop w:val="0"/>
      <w:marBottom w:val="0"/>
      <w:divBdr>
        <w:top w:val="none" w:sz="0" w:space="0" w:color="auto"/>
        <w:left w:val="none" w:sz="0" w:space="0" w:color="auto"/>
        <w:bottom w:val="none" w:sz="0" w:space="0" w:color="auto"/>
        <w:right w:val="none" w:sz="0" w:space="0" w:color="auto"/>
      </w:divBdr>
    </w:div>
    <w:div w:id="781656927">
      <w:bodyDiv w:val="1"/>
      <w:marLeft w:val="0"/>
      <w:marRight w:val="0"/>
      <w:marTop w:val="0"/>
      <w:marBottom w:val="0"/>
      <w:divBdr>
        <w:top w:val="none" w:sz="0" w:space="0" w:color="auto"/>
        <w:left w:val="none" w:sz="0" w:space="0" w:color="auto"/>
        <w:bottom w:val="none" w:sz="0" w:space="0" w:color="auto"/>
        <w:right w:val="none" w:sz="0" w:space="0" w:color="auto"/>
      </w:divBdr>
    </w:div>
    <w:div w:id="800002333">
      <w:bodyDiv w:val="1"/>
      <w:marLeft w:val="0"/>
      <w:marRight w:val="0"/>
      <w:marTop w:val="0"/>
      <w:marBottom w:val="0"/>
      <w:divBdr>
        <w:top w:val="none" w:sz="0" w:space="0" w:color="auto"/>
        <w:left w:val="none" w:sz="0" w:space="0" w:color="auto"/>
        <w:bottom w:val="none" w:sz="0" w:space="0" w:color="auto"/>
        <w:right w:val="none" w:sz="0" w:space="0" w:color="auto"/>
      </w:divBdr>
    </w:div>
    <w:div w:id="804809443">
      <w:bodyDiv w:val="1"/>
      <w:marLeft w:val="0"/>
      <w:marRight w:val="0"/>
      <w:marTop w:val="0"/>
      <w:marBottom w:val="0"/>
      <w:divBdr>
        <w:top w:val="none" w:sz="0" w:space="0" w:color="auto"/>
        <w:left w:val="none" w:sz="0" w:space="0" w:color="auto"/>
        <w:bottom w:val="none" w:sz="0" w:space="0" w:color="auto"/>
        <w:right w:val="none" w:sz="0" w:space="0" w:color="auto"/>
      </w:divBdr>
    </w:div>
    <w:div w:id="807622847">
      <w:bodyDiv w:val="1"/>
      <w:marLeft w:val="0"/>
      <w:marRight w:val="0"/>
      <w:marTop w:val="0"/>
      <w:marBottom w:val="0"/>
      <w:divBdr>
        <w:top w:val="none" w:sz="0" w:space="0" w:color="auto"/>
        <w:left w:val="none" w:sz="0" w:space="0" w:color="auto"/>
        <w:bottom w:val="none" w:sz="0" w:space="0" w:color="auto"/>
        <w:right w:val="none" w:sz="0" w:space="0" w:color="auto"/>
      </w:divBdr>
    </w:div>
    <w:div w:id="820392035">
      <w:bodyDiv w:val="1"/>
      <w:marLeft w:val="0"/>
      <w:marRight w:val="0"/>
      <w:marTop w:val="0"/>
      <w:marBottom w:val="0"/>
      <w:divBdr>
        <w:top w:val="none" w:sz="0" w:space="0" w:color="auto"/>
        <w:left w:val="none" w:sz="0" w:space="0" w:color="auto"/>
        <w:bottom w:val="none" w:sz="0" w:space="0" w:color="auto"/>
        <w:right w:val="none" w:sz="0" w:space="0" w:color="auto"/>
      </w:divBdr>
    </w:div>
    <w:div w:id="834031625">
      <w:bodyDiv w:val="1"/>
      <w:marLeft w:val="0"/>
      <w:marRight w:val="0"/>
      <w:marTop w:val="0"/>
      <w:marBottom w:val="0"/>
      <w:divBdr>
        <w:top w:val="none" w:sz="0" w:space="0" w:color="auto"/>
        <w:left w:val="none" w:sz="0" w:space="0" w:color="auto"/>
        <w:bottom w:val="none" w:sz="0" w:space="0" w:color="auto"/>
        <w:right w:val="none" w:sz="0" w:space="0" w:color="auto"/>
      </w:divBdr>
    </w:div>
    <w:div w:id="847911482">
      <w:bodyDiv w:val="1"/>
      <w:marLeft w:val="0"/>
      <w:marRight w:val="0"/>
      <w:marTop w:val="0"/>
      <w:marBottom w:val="0"/>
      <w:divBdr>
        <w:top w:val="none" w:sz="0" w:space="0" w:color="auto"/>
        <w:left w:val="none" w:sz="0" w:space="0" w:color="auto"/>
        <w:bottom w:val="none" w:sz="0" w:space="0" w:color="auto"/>
        <w:right w:val="none" w:sz="0" w:space="0" w:color="auto"/>
      </w:divBdr>
    </w:div>
    <w:div w:id="848106549">
      <w:bodyDiv w:val="1"/>
      <w:marLeft w:val="0"/>
      <w:marRight w:val="0"/>
      <w:marTop w:val="0"/>
      <w:marBottom w:val="0"/>
      <w:divBdr>
        <w:top w:val="none" w:sz="0" w:space="0" w:color="auto"/>
        <w:left w:val="none" w:sz="0" w:space="0" w:color="auto"/>
        <w:bottom w:val="none" w:sz="0" w:space="0" w:color="auto"/>
        <w:right w:val="none" w:sz="0" w:space="0" w:color="auto"/>
      </w:divBdr>
    </w:div>
    <w:div w:id="848905099">
      <w:bodyDiv w:val="1"/>
      <w:marLeft w:val="0"/>
      <w:marRight w:val="0"/>
      <w:marTop w:val="0"/>
      <w:marBottom w:val="0"/>
      <w:divBdr>
        <w:top w:val="none" w:sz="0" w:space="0" w:color="auto"/>
        <w:left w:val="none" w:sz="0" w:space="0" w:color="auto"/>
        <w:bottom w:val="none" w:sz="0" w:space="0" w:color="auto"/>
        <w:right w:val="none" w:sz="0" w:space="0" w:color="auto"/>
      </w:divBdr>
    </w:div>
    <w:div w:id="854538822">
      <w:bodyDiv w:val="1"/>
      <w:marLeft w:val="0"/>
      <w:marRight w:val="0"/>
      <w:marTop w:val="0"/>
      <w:marBottom w:val="0"/>
      <w:divBdr>
        <w:top w:val="none" w:sz="0" w:space="0" w:color="auto"/>
        <w:left w:val="none" w:sz="0" w:space="0" w:color="auto"/>
        <w:bottom w:val="none" w:sz="0" w:space="0" w:color="auto"/>
        <w:right w:val="none" w:sz="0" w:space="0" w:color="auto"/>
      </w:divBdr>
    </w:div>
    <w:div w:id="855339982">
      <w:bodyDiv w:val="1"/>
      <w:marLeft w:val="0"/>
      <w:marRight w:val="0"/>
      <w:marTop w:val="0"/>
      <w:marBottom w:val="0"/>
      <w:divBdr>
        <w:top w:val="none" w:sz="0" w:space="0" w:color="auto"/>
        <w:left w:val="none" w:sz="0" w:space="0" w:color="auto"/>
        <w:bottom w:val="none" w:sz="0" w:space="0" w:color="auto"/>
        <w:right w:val="none" w:sz="0" w:space="0" w:color="auto"/>
      </w:divBdr>
    </w:div>
    <w:div w:id="904142315">
      <w:bodyDiv w:val="1"/>
      <w:marLeft w:val="0"/>
      <w:marRight w:val="0"/>
      <w:marTop w:val="0"/>
      <w:marBottom w:val="0"/>
      <w:divBdr>
        <w:top w:val="none" w:sz="0" w:space="0" w:color="auto"/>
        <w:left w:val="none" w:sz="0" w:space="0" w:color="auto"/>
        <w:bottom w:val="none" w:sz="0" w:space="0" w:color="auto"/>
        <w:right w:val="none" w:sz="0" w:space="0" w:color="auto"/>
      </w:divBdr>
    </w:div>
    <w:div w:id="963970754">
      <w:bodyDiv w:val="1"/>
      <w:marLeft w:val="0"/>
      <w:marRight w:val="0"/>
      <w:marTop w:val="0"/>
      <w:marBottom w:val="0"/>
      <w:divBdr>
        <w:top w:val="none" w:sz="0" w:space="0" w:color="auto"/>
        <w:left w:val="none" w:sz="0" w:space="0" w:color="auto"/>
        <w:bottom w:val="none" w:sz="0" w:space="0" w:color="auto"/>
        <w:right w:val="none" w:sz="0" w:space="0" w:color="auto"/>
      </w:divBdr>
    </w:div>
    <w:div w:id="972294813">
      <w:bodyDiv w:val="1"/>
      <w:marLeft w:val="0"/>
      <w:marRight w:val="0"/>
      <w:marTop w:val="0"/>
      <w:marBottom w:val="0"/>
      <w:divBdr>
        <w:top w:val="none" w:sz="0" w:space="0" w:color="auto"/>
        <w:left w:val="none" w:sz="0" w:space="0" w:color="auto"/>
        <w:bottom w:val="none" w:sz="0" w:space="0" w:color="auto"/>
        <w:right w:val="none" w:sz="0" w:space="0" w:color="auto"/>
      </w:divBdr>
    </w:div>
    <w:div w:id="978416042">
      <w:bodyDiv w:val="1"/>
      <w:marLeft w:val="0"/>
      <w:marRight w:val="0"/>
      <w:marTop w:val="0"/>
      <w:marBottom w:val="0"/>
      <w:divBdr>
        <w:top w:val="none" w:sz="0" w:space="0" w:color="auto"/>
        <w:left w:val="none" w:sz="0" w:space="0" w:color="auto"/>
        <w:bottom w:val="none" w:sz="0" w:space="0" w:color="auto"/>
        <w:right w:val="none" w:sz="0" w:space="0" w:color="auto"/>
      </w:divBdr>
    </w:div>
    <w:div w:id="996767705">
      <w:bodyDiv w:val="1"/>
      <w:marLeft w:val="0"/>
      <w:marRight w:val="0"/>
      <w:marTop w:val="0"/>
      <w:marBottom w:val="0"/>
      <w:divBdr>
        <w:top w:val="none" w:sz="0" w:space="0" w:color="auto"/>
        <w:left w:val="none" w:sz="0" w:space="0" w:color="auto"/>
        <w:bottom w:val="none" w:sz="0" w:space="0" w:color="auto"/>
        <w:right w:val="none" w:sz="0" w:space="0" w:color="auto"/>
      </w:divBdr>
    </w:div>
    <w:div w:id="1002122693">
      <w:bodyDiv w:val="1"/>
      <w:marLeft w:val="0"/>
      <w:marRight w:val="0"/>
      <w:marTop w:val="0"/>
      <w:marBottom w:val="0"/>
      <w:divBdr>
        <w:top w:val="none" w:sz="0" w:space="0" w:color="auto"/>
        <w:left w:val="none" w:sz="0" w:space="0" w:color="auto"/>
        <w:bottom w:val="none" w:sz="0" w:space="0" w:color="auto"/>
        <w:right w:val="none" w:sz="0" w:space="0" w:color="auto"/>
      </w:divBdr>
    </w:div>
    <w:div w:id="1014308225">
      <w:bodyDiv w:val="1"/>
      <w:marLeft w:val="0"/>
      <w:marRight w:val="0"/>
      <w:marTop w:val="0"/>
      <w:marBottom w:val="0"/>
      <w:divBdr>
        <w:top w:val="none" w:sz="0" w:space="0" w:color="auto"/>
        <w:left w:val="none" w:sz="0" w:space="0" w:color="auto"/>
        <w:bottom w:val="none" w:sz="0" w:space="0" w:color="auto"/>
        <w:right w:val="none" w:sz="0" w:space="0" w:color="auto"/>
      </w:divBdr>
    </w:div>
    <w:div w:id="1028333984">
      <w:bodyDiv w:val="1"/>
      <w:marLeft w:val="0"/>
      <w:marRight w:val="0"/>
      <w:marTop w:val="0"/>
      <w:marBottom w:val="0"/>
      <w:divBdr>
        <w:top w:val="none" w:sz="0" w:space="0" w:color="auto"/>
        <w:left w:val="none" w:sz="0" w:space="0" w:color="auto"/>
        <w:bottom w:val="none" w:sz="0" w:space="0" w:color="auto"/>
        <w:right w:val="none" w:sz="0" w:space="0" w:color="auto"/>
      </w:divBdr>
    </w:div>
    <w:div w:id="1030452572">
      <w:bodyDiv w:val="1"/>
      <w:marLeft w:val="0"/>
      <w:marRight w:val="0"/>
      <w:marTop w:val="0"/>
      <w:marBottom w:val="0"/>
      <w:divBdr>
        <w:top w:val="none" w:sz="0" w:space="0" w:color="auto"/>
        <w:left w:val="none" w:sz="0" w:space="0" w:color="auto"/>
        <w:bottom w:val="none" w:sz="0" w:space="0" w:color="auto"/>
        <w:right w:val="none" w:sz="0" w:space="0" w:color="auto"/>
      </w:divBdr>
    </w:div>
    <w:div w:id="1033387069">
      <w:bodyDiv w:val="1"/>
      <w:marLeft w:val="0"/>
      <w:marRight w:val="0"/>
      <w:marTop w:val="0"/>
      <w:marBottom w:val="0"/>
      <w:divBdr>
        <w:top w:val="none" w:sz="0" w:space="0" w:color="auto"/>
        <w:left w:val="none" w:sz="0" w:space="0" w:color="auto"/>
        <w:bottom w:val="none" w:sz="0" w:space="0" w:color="auto"/>
        <w:right w:val="none" w:sz="0" w:space="0" w:color="auto"/>
      </w:divBdr>
    </w:div>
    <w:div w:id="1046489980">
      <w:bodyDiv w:val="1"/>
      <w:marLeft w:val="0"/>
      <w:marRight w:val="0"/>
      <w:marTop w:val="0"/>
      <w:marBottom w:val="0"/>
      <w:divBdr>
        <w:top w:val="none" w:sz="0" w:space="0" w:color="auto"/>
        <w:left w:val="none" w:sz="0" w:space="0" w:color="auto"/>
        <w:bottom w:val="none" w:sz="0" w:space="0" w:color="auto"/>
        <w:right w:val="none" w:sz="0" w:space="0" w:color="auto"/>
      </w:divBdr>
    </w:div>
    <w:div w:id="1051879691">
      <w:bodyDiv w:val="1"/>
      <w:marLeft w:val="0"/>
      <w:marRight w:val="0"/>
      <w:marTop w:val="0"/>
      <w:marBottom w:val="0"/>
      <w:divBdr>
        <w:top w:val="none" w:sz="0" w:space="0" w:color="auto"/>
        <w:left w:val="none" w:sz="0" w:space="0" w:color="auto"/>
        <w:bottom w:val="none" w:sz="0" w:space="0" w:color="auto"/>
        <w:right w:val="none" w:sz="0" w:space="0" w:color="auto"/>
      </w:divBdr>
    </w:div>
    <w:div w:id="1079063490">
      <w:bodyDiv w:val="1"/>
      <w:marLeft w:val="0"/>
      <w:marRight w:val="0"/>
      <w:marTop w:val="0"/>
      <w:marBottom w:val="0"/>
      <w:divBdr>
        <w:top w:val="none" w:sz="0" w:space="0" w:color="auto"/>
        <w:left w:val="none" w:sz="0" w:space="0" w:color="auto"/>
        <w:bottom w:val="none" w:sz="0" w:space="0" w:color="auto"/>
        <w:right w:val="none" w:sz="0" w:space="0" w:color="auto"/>
      </w:divBdr>
    </w:div>
    <w:div w:id="1099525031">
      <w:bodyDiv w:val="1"/>
      <w:marLeft w:val="0"/>
      <w:marRight w:val="0"/>
      <w:marTop w:val="0"/>
      <w:marBottom w:val="0"/>
      <w:divBdr>
        <w:top w:val="none" w:sz="0" w:space="0" w:color="auto"/>
        <w:left w:val="none" w:sz="0" w:space="0" w:color="auto"/>
        <w:bottom w:val="none" w:sz="0" w:space="0" w:color="auto"/>
        <w:right w:val="none" w:sz="0" w:space="0" w:color="auto"/>
      </w:divBdr>
    </w:div>
    <w:div w:id="1102410545">
      <w:bodyDiv w:val="1"/>
      <w:marLeft w:val="0"/>
      <w:marRight w:val="0"/>
      <w:marTop w:val="0"/>
      <w:marBottom w:val="0"/>
      <w:divBdr>
        <w:top w:val="none" w:sz="0" w:space="0" w:color="auto"/>
        <w:left w:val="none" w:sz="0" w:space="0" w:color="auto"/>
        <w:bottom w:val="none" w:sz="0" w:space="0" w:color="auto"/>
        <w:right w:val="none" w:sz="0" w:space="0" w:color="auto"/>
      </w:divBdr>
    </w:div>
    <w:div w:id="1107654948">
      <w:bodyDiv w:val="1"/>
      <w:marLeft w:val="0"/>
      <w:marRight w:val="0"/>
      <w:marTop w:val="0"/>
      <w:marBottom w:val="0"/>
      <w:divBdr>
        <w:top w:val="none" w:sz="0" w:space="0" w:color="auto"/>
        <w:left w:val="none" w:sz="0" w:space="0" w:color="auto"/>
        <w:bottom w:val="none" w:sz="0" w:space="0" w:color="auto"/>
        <w:right w:val="none" w:sz="0" w:space="0" w:color="auto"/>
      </w:divBdr>
    </w:div>
    <w:div w:id="1109273768">
      <w:bodyDiv w:val="1"/>
      <w:marLeft w:val="0"/>
      <w:marRight w:val="0"/>
      <w:marTop w:val="0"/>
      <w:marBottom w:val="0"/>
      <w:divBdr>
        <w:top w:val="none" w:sz="0" w:space="0" w:color="auto"/>
        <w:left w:val="none" w:sz="0" w:space="0" w:color="auto"/>
        <w:bottom w:val="none" w:sz="0" w:space="0" w:color="auto"/>
        <w:right w:val="none" w:sz="0" w:space="0" w:color="auto"/>
      </w:divBdr>
    </w:div>
    <w:div w:id="1113549476">
      <w:bodyDiv w:val="1"/>
      <w:marLeft w:val="0"/>
      <w:marRight w:val="0"/>
      <w:marTop w:val="0"/>
      <w:marBottom w:val="0"/>
      <w:divBdr>
        <w:top w:val="none" w:sz="0" w:space="0" w:color="auto"/>
        <w:left w:val="none" w:sz="0" w:space="0" w:color="auto"/>
        <w:bottom w:val="none" w:sz="0" w:space="0" w:color="auto"/>
        <w:right w:val="none" w:sz="0" w:space="0" w:color="auto"/>
      </w:divBdr>
    </w:div>
    <w:div w:id="1130247914">
      <w:bodyDiv w:val="1"/>
      <w:marLeft w:val="0"/>
      <w:marRight w:val="0"/>
      <w:marTop w:val="0"/>
      <w:marBottom w:val="0"/>
      <w:divBdr>
        <w:top w:val="none" w:sz="0" w:space="0" w:color="auto"/>
        <w:left w:val="none" w:sz="0" w:space="0" w:color="auto"/>
        <w:bottom w:val="none" w:sz="0" w:space="0" w:color="auto"/>
        <w:right w:val="none" w:sz="0" w:space="0" w:color="auto"/>
      </w:divBdr>
    </w:div>
    <w:div w:id="1156728347">
      <w:bodyDiv w:val="1"/>
      <w:marLeft w:val="0"/>
      <w:marRight w:val="0"/>
      <w:marTop w:val="0"/>
      <w:marBottom w:val="0"/>
      <w:divBdr>
        <w:top w:val="none" w:sz="0" w:space="0" w:color="auto"/>
        <w:left w:val="none" w:sz="0" w:space="0" w:color="auto"/>
        <w:bottom w:val="none" w:sz="0" w:space="0" w:color="auto"/>
        <w:right w:val="none" w:sz="0" w:space="0" w:color="auto"/>
      </w:divBdr>
    </w:div>
    <w:div w:id="1165783737">
      <w:bodyDiv w:val="1"/>
      <w:marLeft w:val="0"/>
      <w:marRight w:val="0"/>
      <w:marTop w:val="0"/>
      <w:marBottom w:val="0"/>
      <w:divBdr>
        <w:top w:val="none" w:sz="0" w:space="0" w:color="auto"/>
        <w:left w:val="none" w:sz="0" w:space="0" w:color="auto"/>
        <w:bottom w:val="none" w:sz="0" w:space="0" w:color="auto"/>
        <w:right w:val="none" w:sz="0" w:space="0" w:color="auto"/>
      </w:divBdr>
    </w:div>
    <w:div w:id="1174300480">
      <w:bodyDiv w:val="1"/>
      <w:marLeft w:val="0"/>
      <w:marRight w:val="0"/>
      <w:marTop w:val="0"/>
      <w:marBottom w:val="0"/>
      <w:divBdr>
        <w:top w:val="none" w:sz="0" w:space="0" w:color="auto"/>
        <w:left w:val="none" w:sz="0" w:space="0" w:color="auto"/>
        <w:bottom w:val="none" w:sz="0" w:space="0" w:color="auto"/>
        <w:right w:val="none" w:sz="0" w:space="0" w:color="auto"/>
      </w:divBdr>
    </w:div>
    <w:div w:id="1187937972">
      <w:bodyDiv w:val="1"/>
      <w:marLeft w:val="0"/>
      <w:marRight w:val="0"/>
      <w:marTop w:val="0"/>
      <w:marBottom w:val="0"/>
      <w:divBdr>
        <w:top w:val="none" w:sz="0" w:space="0" w:color="auto"/>
        <w:left w:val="none" w:sz="0" w:space="0" w:color="auto"/>
        <w:bottom w:val="none" w:sz="0" w:space="0" w:color="auto"/>
        <w:right w:val="none" w:sz="0" w:space="0" w:color="auto"/>
      </w:divBdr>
    </w:div>
    <w:div w:id="1207061622">
      <w:bodyDiv w:val="1"/>
      <w:marLeft w:val="0"/>
      <w:marRight w:val="0"/>
      <w:marTop w:val="0"/>
      <w:marBottom w:val="0"/>
      <w:divBdr>
        <w:top w:val="none" w:sz="0" w:space="0" w:color="auto"/>
        <w:left w:val="none" w:sz="0" w:space="0" w:color="auto"/>
        <w:bottom w:val="none" w:sz="0" w:space="0" w:color="auto"/>
        <w:right w:val="none" w:sz="0" w:space="0" w:color="auto"/>
      </w:divBdr>
    </w:div>
    <w:div w:id="1214002562">
      <w:bodyDiv w:val="1"/>
      <w:marLeft w:val="0"/>
      <w:marRight w:val="0"/>
      <w:marTop w:val="0"/>
      <w:marBottom w:val="0"/>
      <w:divBdr>
        <w:top w:val="none" w:sz="0" w:space="0" w:color="auto"/>
        <w:left w:val="none" w:sz="0" w:space="0" w:color="auto"/>
        <w:bottom w:val="none" w:sz="0" w:space="0" w:color="auto"/>
        <w:right w:val="none" w:sz="0" w:space="0" w:color="auto"/>
      </w:divBdr>
    </w:div>
    <w:div w:id="1216090651">
      <w:bodyDiv w:val="1"/>
      <w:marLeft w:val="0"/>
      <w:marRight w:val="0"/>
      <w:marTop w:val="0"/>
      <w:marBottom w:val="0"/>
      <w:divBdr>
        <w:top w:val="none" w:sz="0" w:space="0" w:color="auto"/>
        <w:left w:val="none" w:sz="0" w:space="0" w:color="auto"/>
        <w:bottom w:val="none" w:sz="0" w:space="0" w:color="auto"/>
        <w:right w:val="none" w:sz="0" w:space="0" w:color="auto"/>
      </w:divBdr>
    </w:div>
    <w:div w:id="1228953770">
      <w:bodyDiv w:val="1"/>
      <w:marLeft w:val="0"/>
      <w:marRight w:val="0"/>
      <w:marTop w:val="0"/>
      <w:marBottom w:val="0"/>
      <w:divBdr>
        <w:top w:val="none" w:sz="0" w:space="0" w:color="auto"/>
        <w:left w:val="none" w:sz="0" w:space="0" w:color="auto"/>
        <w:bottom w:val="none" w:sz="0" w:space="0" w:color="auto"/>
        <w:right w:val="none" w:sz="0" w:space="0" w:color="auto"/>
      </w:divBdr>
    </w:div>
    <w:div w:id="1229075461">
      <w:bodyDiv w:val="1"/>
      <w:marLeft w:val="0"/>
      <w:marRight w:val="0"/>
      <w:marTop w:val="0"/>
      <w:marBottom w:val="0"/>
      <w:divBdr>
        <w:top w:val="none" w:sz="0" w:space="0" w:color="auto"/>
        <w:left w:val="none" w:sz="0" w:space="0" w:color="auto"/>
        <w:bottom w:val="none" w:sz="0" w:space="0" w:color="auto"/>
        <w:right w:val="none" w:sz="0" w:space="0" w:color="auto"/>
      </w:divBdr>
    </w:div>
    <w:div w:id="1232427096">
      <w:bodyDiv w:val="1"/>
      <w:marLeft w:val="0"/>
      <w:marRight w:val="0"/>
      <w:marTop w:val="0"/>
      <w:marBottom w:val="0"/>
      <w:divBdr>
        <w:top w:val="none" w:sz="0" w:space="0" w:color="auto"/>
        <w:left w:val="none" w:sz="0" w:space="0" w:color="auto"/>
        <w:bottom w:val="none" w:sz="0" w:space="0" w:color="auto"/>
        <w:right w:val="none" w:sz="0" w:space="0" w:color="auto"/>
      </w:divBdr>
    </w:div>
    <w:div w:id="1234008343">
      <w:bodyDiv w:val="1"/>
      <w:marLeft w:val="0"/>
      <w:marRight w:val="0"/>
      <w:marTop w:val="0"/>
      <w:marBottom w:val="0"/>
      <w:divBdr>
        <w:top w:val="none" w:sz="0" w:space="0" w:color="auto"/>
        <w:left w:val="none" w:sz="0" w:space="0" w:color="auto"/>
        <w:bottom w:val="none" w:sz="0" w:space="0" w:color="auto"/>
        <w:right w:val="none" w:sz="0" w:space="0" w:color="auto"/>
      </w:divBdr>
    </w:div>
    <w:div w:id="1247958044">
      <w:bodyDiv w:val="1"/>
      <w:marLeft w:val="0"/>
      <w:marRight w:val="0"/>
      <w:marTop w:val="0"/>
      <w:marBottom w:val="0"/>
      <w:divBdr>
        <w:top w:val="none" w:sz="0" w:space="0" w:color="auto"/>
        <w:left w:val="none" w:sz="0" w:space="0" w:color="auto"/>
        <w:bottom w:val="none" w:sz="0" w:space="0" w:color="auto"/>
        <w:right w:val="none" w:sz="0" w:space="0" w:color="auto"/>
      </w:divBdr>
    </w:div>
    <w:div w:id="1263150615">
      <w:bodyDiv w:val="1"/>
      <w:marLeft w:val="0"/>
      <w:marRight w:val="0"/>
      <w:marTop w:val="0"/>
      <w:marBottom w:val="0"/>
      <w:divBdr>
        <w:top w:val="none" w:sz="0" w:space="0" w:color="auto"/>
        <w:left w:val="none" w:sz="0" w:space="0" w:color="auto"/>
        <w:bottom w:val="none" w:sz="0" w:space="0" w:color="auto"/>
        <w:right w:val="none" w:sz="0" w:space="0" w:color="auto"/>
      </w:divBdr>
    </w:div>
    <w:div w:id="1319264159">
      <w:bodyDiv w:val="1"/>
      <w:marLeft w:val="0"/>
      <w:marRight w:val="0"/>
      <w:marTop w:val="0"/>
      <w:marBottom w:val="0"/>
      <w:divBdr>
        <w:top w:val="none" w:sz="0" w:space="0" w:color="auto"/>
        <w:left w:val="none" w:sz="0" w:space="0" w:color="auto"/>
        <w:bottom w:val="none" w:sz="0" w:space="0" w:color="auto"/>
        <w:right w:val="none" w:sz="0" w:space="0" w:color="auto"/>
      </w:divBdr>
    </w:div>
    <w:div w:id="1320620823">
      <w:bodyDiv w:val="1"/>
      <w:marLeft w:val="0"/>
      <w:marRight w:val="0"/>
      <w:marTop w:val="0"/>
      <w:marBottom w:val="0"/>
      <w:divBdr>
        <w:top w:val="none" w:sz="0" w:space="0" w:color="auto"/>
        <w:left w:val="none" w:sz="0" w:space="0" w:color="auto"/>
        <w:bottom w:val="none" w:sz="0" w:space="0" w:color="auto"/>
        <w:right w:val="none" w:sz="0" w:space="0" w:color="auto"/>
      </w:divBdr>
    </w:div>
    <w:div w:id="1326401287">
      <w:bodyDiv w:val="1"/>
      <w:marLeft w:val="0"/>
      <w:marRight w:val="0"/>
      <w:marTop w:val="0"/>
      <w:marBottom w:val="0"/>
      <w:divBdr>
        <w:top w:val="none" w:sz="0" w:space="0" w:color="auto"/>
        <w:left w:val="none" w:sz="0" w:space="0" w:color="auto"/>
        <w:bottom w:val="none" w:sz="0" w:space="0" w:color="auto"/>
        <w:right w:val="none" w:sz="0" w:space="0" w:color="auto"/>
      </w:divBdr>
    </w:div>
    <w:div w:id="1351371978">
      <w:bodyDiv w:val="1"/>
      <w:marLeft w:val="0"/>
      <w:marRight w:val="0"/>
      <w:marTop w:val="0"/>
      <w:marBottom w:val="0"/>
      <w:divBdr>
        <w:top w:val="none" w:sz="0" w:space="0" w:color="auto"/>
        <w:left w:val="none" w:sz="0" w:space="0" w:color="auto"/>
        <w:bottom w:val="none" w:sz="0" w:space="0" w:color="auto"/>
        <w:right w:val="none" w:sz="0" w:space="0" w:color="auto"/>
      </w:divBdr>
    </w:div>
    <w:div w:id="1356341824">
      <w:bodyDiv w:val="1"/>
      <w:marLeft w:val="0"/>
      <w:marRight w:val="0"/>
      <w:marTop w:val="0"/>
      <w:marBottom w:val="0"/>
      <w:divBdr>
        <w:top w:val="none" w:sz="0" w:space="0" w:color="auto"/>
        <w:left w:val="none" w:sz="0" w:space="0" w:color="auto"/>
        <w:bottom w:val="none" w:sz="0" w:space="0" w:color="auto"/>
        <w:right w:val="none" w:sz="0" w:space="0" w:color="auto"/>
      </w:divBdr>
    </w:div>
    <w:div w:id="1371804074">
      <w:bodyDiv w:val="1"/>
      <w:marLeft w:val="0"/>
      <w:marRight w:val="0"/>
      <w:marTop w:val="0"/>
      <w:marBottom w:val="0"/>
      <w:divBdr>
        <w:top w:val="none" w:sz="0" w:space="0" w:color="auto"/>
        <w:left w:val="none" w:sz="0" w:space="0" w:color="auto"/>
        <w:bottom w:val="none" w:sz="0" w:space="0" w:color="auto"/>
        <w:right w:val="none" w:sz="0" w:space="0" w:color="auto"/>
      </w:divBdr>
    </w:div>
    <w:div w:id="1375735346">
      <w:bodyDiv w:val="1"/>
      <w:marLeft w:val="0"/>
      <w:marRight w:val="0"/>
      <w:marTop w:val="0"/>
      <w:marBottom w:val="0"/>
      <w:divBdr>
        <w:top w:val="none" w:sz="0" w:space="0" w:color="auto"/>
        <w:left w:val="none" w:sz="0" w:space="0" w:color="auto"/>
        <w:bottom w:val="none" w:sz="0" w:space="0" w:color="auto"/>
        <w:right w:val="none" w:sz="0" w:space="0" w:color="auto"/>
      </w:divBdr>
    </w:div>
    <w:div w:id="1390567785">
      <w:bodyDiv w:val="1"/>
      <w:marLeft w:val="0"/>
      <w:marRight w:val="0"/>
      <w:marTop w:val="0"/>
      <w:marBottom w:val="0"/>
      <w:divBdr>
        <w:top w:val="none" w:sz="0" w:space="0" w:color="auto"/>
        <w:left w:val="none" w:sz="0" w:space="0" w:color="auto"/>
        <w:bottom w:val="none" w:sz="0" w:space="0" w:color="auto"/>
        <w:right w:val="none" w:sz="0" w:space="0" w:color="auto"/>
      </w:divBdr>
    </w:div>
    <w:div w:id="1400520320">
      <w:bodyDiv w:val="1"/>
      <w:marLeft w:val="0"/>
      <w:marRight w:val="0"/>
      <w:marTop w:val="0"/>
      <w:marBottom w:val="0"/>
      <w:divBdr>
        <w:top w:val="none" w:sz="0" w:space="0" w:color="auto"/>
        <w:left w:val="none" w:sz="0" w:space="0" w:color="auto"/>
        <w:bottom w:val="none" w:sz="0" w:space="0" w:color="auto"/>
        <w:right w:val="none" w:sz="0" w:space="0" w:color="auto"/>
      </w:divBdr>
    </w:div>
    <w:div w:id="1414663824">
      <w:bodyDiv w:val="1"/>
      <w:marLeft w:val="0"/>
      <w:marRight w:val="0"/>
      <w:marTop w:val="0"/>
      <w:marBottom w:val="0"/>
      <w:divBdr>
        <w:top w:val="none" w:sz="0" w:space="0" w:color="auto"/>
        <w:left w:val="none" w:sz="0" w:space="0" w:color="auto"/>
        <w:bottom w:val="none" w:sz="0" w:space="0" w:color="auto"/>
        <w:right w:val="none" w:sz="0" w:space="0" w:color="auto"/>
      </w:divBdr>
    </w:div>
    <w:div w:id="1417169587">
      <w:bodyDiv w:val="1"/>
      <w:marLeft w:val="0"/>
      <w:marRight w:val="0"/>
      <w:marTop w:val="0"/>
      <w:marBottom w:val="0"/>
      <w:divBdr>
        <w:top w:val="none" w:sz="0" w:space="0" w:color="auto"/>
        <w:left w:val="none" w:sz="0" w:space="0" w:color="auto"/>
        <w:bottom w:val="none" w:sz="0" w:space="0" w:color="auto"/>
        <w:right w:val="none" w:sz="0" w:space="0" w:color="auto"/>
      </w:divBdr>
    </w:div>
    <w:div w:id="1417897851">
      <w:bodyDiv w:val="1"/>
      <w:marLeft w:val="0"/>
      <w:marRight w:val="0"/>
      <w:marTop w:val="0"/>
      <w:marBottom w:val="0"/>
      <w:divBdr>
        <w:top w:val="none" w:sz="0" w:space="0" w:color="auto"/>
        <w:left w:val="none" w:sz="0" w:space="0" w:color="auto"/>
        <w:bottom w:val="none" w:sz="0" w:space="0" w:color="auto"/>
        <w:right w:val="none" w:sz="0" w:space="0" w:color="auto"/>
      </w:divBdr>
    </w:div>
    <w:div w:id="1437751507">
      <w:bodyDiv w:val="1"/>
      <w:marLeft w:val="0"/>
      <w:marRight w:val="0"/>
      <w:marTop w:val="0"/>
      <w:marBottom w:val="0"/>
      <w:divBdr>
        <w:top w:val="none" w:sz="0" w:space="0" w:color="auto"/>
        <w:left w:val="none" w:sz="0" w:space="0" w:color="auto"/>
        <w:bottom w:val="none" w:sz="0" w:space="0" w:color="auto"/>
        <w:right w:val="none" w:sz="0" w:space="0" w:color="auto"/>
      </w:divBdr>
    </w:div>
    <w:div w:id="1451706398">
      <w:bodyDiv w:val="1"/>
      <w:marLeft w:val="0"/>
      <w:marRight w:val="0"/>
      <w:marTop w:val="0"/>
      <w:marBottom w:val="0"/>
      <w:divBdr>
        <w:top w:val="none" w:sz="0" w:space="0" w:color="auto"/>
        <w:left w:val="none" w:sz="0" w:space="0" w:color="auto"/>
        <w:bottom w:val="none" w:sz="0" w:space="0" w:color="auto"/>
        <w:right w:val="none" w:sz="0" w:space="0" w:color="auto"/>
      </w:divBdr>
    </w:div>
    <w:div w:id="1453130259">
      <w:bodyDiv w:val="1"/>
      <w:marLeft w:val="0"/>
      <w:marRight w:val="0"/>
      <w:marTop w:val="0"/>
      <w:marBottom w:val="0"/>
      <w:divBdr>
        <w:top w:val="none" w:sz="0" w:space="0" w:color="auto"/>
        <w:left w:val="none" w:sz="0" w:space="0" w:color="auto"/>
        <w:bottom w:val="none" w:sz="0" w:space="0" w:color="auto"/>
        <w:right w:val="none" w:sz="0" w:space="0" w:color="auto"/>
      </w:divBdr>
    </w:div>
    <w:div w:id="1456018433">
      <w:bodyDiv w:val="1"/>
      <w:marLeft w:val="0"/>
      <w:marRight w:val="0"/>
      <w:marTop w:val="0"/>
      <w:marBottom w:val="0"/>
      <w:divBdr>
        <w:top w:val="none" w:sz="0" w:space="0" w:color="auto"/>
        <w:left w:val="none" w:sz="0" w:space="0" w:color="auto"/>
        <w:bottom w:val="none" w:sz="0" w:space="0" w:color="auto"/>
        <w:right w:val="none" w:sz="0" w:space="0" w:color="auto"/>
      </w:divBdr>
    </w:div>
    <w:div w:id="1458600918">
      <w:bodyDiv w:val="1"/>
      <w:marLeft w:val="0"/>
      <w:marRight w:val="0"/>
      <w:marTop w:val="0"/>
      <w:marBottom w:val="0"/>
      <w:divBdr>
        <w:top w:val="none" w:sz="0" w:space="0" w:color="auto"/>
        <w:left w:val="none" w:sz="0" w:space="0" w:color="auto"/>
        <w:bottom w:val="none" w:sz="0" w:space="0" w:color="auto"/>
        <w:right w:val="none" w:sz="0" w:space="0" w:color="auto"/>
      </w:divBdr>
    </w:div>
    <w:div w:id="1472938914">
      <w:bodyDiv w:val="1"/>
      <w:marLeft w:val="0"/>
      <w:marRight w:val="0"/>
      <w:marTop w:val="0"/>
      <w:marBottom w:val="0"/>
      <w:divBdr>
        <w:top w:val="none" w:sz="0" w:space="0" w:color="auto"/>
        <w:left w:val="none" w:sz="0" w:space="0" w:color="auto"/>
        <w:bottom w:val="none" w:sz="0" w:space="0" w:color="auto"/>
        <w:right w:val="none" w:sz="0" w:space="0" w:color="auto"/>
      </w:divBdr>
    </w:div>
    <w:div w:id="1475218903">
      <w:bodyDiv w:val="1"/>
      <w:marLeft w:val="0"/>
      <w:marRight w:val="0"/>
      <w:marTop w:val="0"/>
      <w:marBottom w:val="0"/>
      <w:divBdr>
        <w:top w:val="none" w:sz="0" w:space="0" w:color="auto"/>
        <w:left w:val="none" w:sz="0" w:space="0" w:color="auto"/>
        <w:bottom w:val="none" w:sz="0" w:space="0" w:color="auto"/>
        <w:right w:val="none" w:sz="0" w:space="0" w:color="auto"/>
      </w:divBdr>
    </w:div>
    <w:div w:id="1499273777">
      <w:bodyDiv w:val="1"/>
      <w:marLeft w:val="0"/>
      <w:marRight w:val="0"/>
      <w:marTop w:val="0"/>
      <w:marBottom w:val="0"/>
      <w:divBdr>
        <w:top w:val="none" w:sz="0" w:space="0" w:color="auto"/>
        <w:left w:val="none" w:sz="0" w:space="0" w:color="auto"/>
        <w:bottom w:val="none" w:sz="0" w:space="0" w:color="auto"/>
        <w:right w:val="none" w:sz="0" w:space="0" w:color="auto"/>
      </w:divBdr>
    </w:div>
    <w:div w:id="1502627081">
      <w:bodyDiv w:val="1"/>
      <w:marLeft w:val="0"/>
      <w:marRight w:val="0"/>
      <w:marTop w:val="0"/>
      <w:marBottom w:val="0"/>
      <w:divBdr>
        <w:top w:val="none" w:sz="0" w:space="0" w:color="auto"/>
        <w:left w:val="none" w:sz="0" w:space="0" w:color="auto"/>
        <w:bottom w:val="none" w:sz="0" w:space="0" w:color="auto"/>
        <w:right w:val="none" w:sz="0" w:space="0" w:color="auto"/>
      </w:divBdr>
    </w:div>
    <w:div w:id="1525248436">
      <w:bodyDiv w:val="1"/>
      <w:marLeft w:val="0"/>
      <w:marRight w:val="0"/>
      <w:marTop w:val="0"/>
      <w:marBottom w:val="0"/>
      <w:divBdr>
        <w:top w:val="none" w:sz="0" w:space="0" w:color="auto"/>
        <w:left w:val="none" w:sz="0" w:space="0" w:color="auto"/>
        <w:bottom w:val="none" w:sz="0" w:space="0" w:color="auto"/>
        <w:right w:val="none" w:sz="0" w:space="0" w:color="auto"/>
      </w:divBdr>
    </w:div>
    <w:div w:id="1527527334">
      <w:bodyDiv w:val="1"/>
      <w:marLeft w:val="0"/>
      <w:marRight w:val="0"/>
      <w:marTop w:val="0"/>
      <w:marBottom w:val="0"/>
      <w:divBdr>
        <w:top w:val="none" w:sz="0" w:space="0" w:color="auto"/>
        <w:left w:val="none" w:sz="0" w:space="0" w:color="auto"/>
        <w:bottom w:val="none" w:sz="0" w:space="0" w:color="auto"/>
        <w:right w:val="none" w:sz="0" w:space="0" w:color="auto"/>
      </w:divBdr>
    </w:div>
    <w:div w:id="1560091830">
      <w:bodyDiv w:val="1"/>
      <w:marLeft w:val="0"/>
      <w:marRight w:val="0"/>
      <w:marTop w:val="0"/>
      <w:marBottom w:val="0"/>
      <w:divBdr>
        <w:top w:val="none" w:sz="0" w:space="0" w:color="auto"/>
        <w:left w:val="none" w:sz="0" w:space="0" w:color="auto"/>
        <w:bottom w:val="none" w:sz="0" w:space="0" w:color="auto"/>
        <w:right w:val="none" w:sz="0" w:space="0" w:color="auto"/>
      </w:divBdr>
    </w:div>
    <w:div w:id="1571575328">
      <w:bodyDiv w:val="1"/>
      <w:marLeft w:val="0"/>
      <w:marRight w:val="0"/>
      <w:marTop w:val="0"/>
      <w:marBottom w:val="0"/>
      <w:divBdr>
        <w:top w:val="none" w:sz="0" w:space="0" w:color="auto"/>
        <w:left w:val="none" w:sz="0" w:space="0" w:color="auto"/>
        <w:bottom w:val="none" w:sz="0" w:space="0" w:color="auto"/>
        <w:right w:val="none" w:sz="0" w:space="0" w:color="auto"/>
      </w:divBdr>
    </w:div>
    <w:div w:id="1580555503">
      <w:bodyDiv w:val="1"/>
      <w:marLeft w:val="0"/>
      <w:marRight w:val="0"/>
      <w:marTop w:val="0"/>
      <w:marBottom w:val="0"/>
      <w:divBdr>
        <w:top w:val="none" w:sz="0" w:space="0" w:color="auto"/>
        <w:left w:val="none" w:sz="0" w:space="0" w:color="auto"/>
        <w:bottom w:val="none" w:sz="0" w:space="0" w:color="auto"/>
        <w:right w:val="none" w:sz="0" w:space="0" w:color="auto"/>
      </w:divBdr>
    </w:div>
    <w:div w:id="1587495211">
      <w:bodyDiv w:val="1"/>
      <w:marLeft w:val="0"/>
      <w:marRight w:val="0"/>
      <w:marTop w:val="0"/>
      <w:marBottom w:val="0"/>
      <w:divBdr>
        <w:top w:val="none" w:sz="0" w:space="0" w:color="auto"/>
        <w:left w:val="none" w:sz="0" w:space="0" w:color="auto"/>
        <w:bottom w:val="none" w:sz="0" w:space="0" w:color="auto"/>
        <w:right w:val="none" w:sz="0" w:space="0" w:color="auto"/>
      </w:divBdr>
    </w:div>
    <w:div w:id="1591112981">
      <w:bodyDiv w:val="1"/>
      <w:marLeft w:val="0"/>
      <w:marRight w:val="0"/>
      <w:marTop w:val="0"/>
      <w:marBottom w:val="0"/>
      <w:divBdr>
        <w:top w:val="none" w:sz="0" w:space="0" w:color="auto"/>
        <w:left w:val="none" w:sz="0" w:space="0" w:color="auto"/>
        <w:bottom w:val="none" w:sz="0" w:space="0" w:color="auto"/>
        <w:right w:val="none" w:sz="0" w:space="0" w:color="auto"/>
      </w:divBdr>
    </w:div>
    <w:div w:id="1605455503">
      <w:bodyDiv w:val="1"/>
      <w:marLeft w:val="0"/>
      <w:marRight w:val="0"/>
      <w:marTop w:val="0"/>
      <w:marBottom w:val="0"/>
      <w:divBdr>
        <w:top w:val="none" w:sz="0" w:space="0" w:color="auto"/>
        <w:left w:val="none" w:sz="0" w:space="0" w:color="auto"/>
        <w:bottom w:val="none" w:sz="0" w:space="0" w:color="auto"/>
        <w:right w:val="none" w:sz="0" w:space="0" w:color="auto"/>
      </w:divBdr>
    </w:div>
    <w:div w:id="1613245514">
      <w:bodyDiv w:val="1"/>
      <w:marLeft w:val="0"/>
      <w:marRight w:val="0"/>
      <w:marTop w:val="0"/>
      <w:marBottom w:val="0"/>
      <w:divBdr>
        <w:top w:val="none" w:sz="0" w:space="0" w:color="auto"/>
        <w:left w:val="none" w:sz="0" w:space="0" w:color="auto"/>
        <w:bottom w:val="none" w:sz="0" w:space="0" w:color="auto"/>
        <w:right w:val="none" w:sz="0" w:space="0" w:color="auto"/>
      </w:divBdr>
    </w:div>
    <w:div w:id="1624575447">
      <w:bodyDiv w:val="1"/>
      <w:marLeft w:val="0"/>
      <w:marRight w:val="0"/>
      <w:marTop w:val="0"/>
      <w:marBottom w:val="0"/>
      <w:divBdr>
        <w:top w:val="none" w:sz="0" w:space="0" w:color="auto"/>
        <w:left w:val="none" w:sz="0" w:space="0" w:color="auto"/>
        <w:bottom w:val="none" w:sz="0" w:space="0" w:color="auto"/>
        <w:right w:val="none" w:sz="0" w:space="0" w:color="auto"/>
      </w:divBdr>
    </w:div>
    <w:div w:id="1629237494">
      <w:bodyDiv w:val="1"/>
      <w:marLeft w:val="0"/>
      <w:marRight w:val="0"/>
      <w:marTop w:val="0"/>
      <w:marBottom w:val="0"/>
      <w:divBdr>
        <w:top w:val="none" w:sz="0" w:space="0" w:color="auto"/>
        <w:left w:val="none" w:sz="0" w:space="0" w:color="auto"/>
        <w:bottom w:val="none" w:sz="0" w:space="0" w:color="auto"/>
        <w:right w:val="none" w:sz="0" w:space="0" w:color="auto"/>
      </w:divBdr>
    </w:div>
    <w:div w:id="1630479799">
      <w:bodyDiv w:val="1"/>
      <w:marLeft w:val="0"/>
      <w:marRight w:val="0"/>
      <w:marTop w:val="0"/>
      <w:marBottom w:val="0"/>
      <w:divBdr>
        <w:top w:val="none" w:sz="0" w:space="0" w:color="auto"/>
        <w:left w:val="none" w:sz="0" w:space="0" w:color="auto"/>
        <w:bottom w:val="none" w:sz="0" w:space="0" w:color="auto"/>
        <w:right w:val="none" w:sz="0" w:space="0" w:color="auto"/>
      </w:divBdr>
    </w:div>
    <w:div w:id="1658999293">
      <w:bodyDiv w:val="1"/>
      <w:marLeft w:val="0"/>
      <w:marRight w:val="0"/>
      <w:marTop w:val="0"/>
      <w:marBottom w:val="0"/>
      <w:divBdr>
        <w:top w:val="none" w:sz="0" w:space="0" w:color="auto"/>
        <w:left w:val="none" w:sz="0" w:space="0" w:color="auto"/>
        <w:bottom w:val="none" w:sz="0" w:space="0" w:color="auto"/>
        <w:right w:val="none" w:sz="0" w:space="0" w:color="auto"/>
      </w:divBdr>
    </w:div>
    <w:div w:id="1686010797">
      <w:bodyDiv w:val="1"/>
      <w:marLeft w:val="0"/>
      <w:marRight w:val="0"/>
      <w:marTop w:val="0"/>
      <w:marBottom w:val="0"/>
      <w:divBdr>
        <w:top w:val="none" w:sz="0" w:space="0" w:color="auto"/>
        <w:left w:val="none" w:sz="0" w:space="0" w:color="auto"/>
        <w:bottom w:val="none" w:sz="0" w:space="0" w:color="auto"/>
        <w:right w:val="none" w:sz="0" w:space="0" w:color="auto"/>
      </w:divBdr>
    </w:div>
    <w:div w:id="1689991458">
      <w:bodyDiv w:val="1"/>
      <w:marLeft w:val="0"/>
      <w:marRight w:val="0"/>
      <w:marTop w:val="0"/>
      <w:marBottom w:val="0"/>
      <w:divBdr>
        <w:top w:val="none" w:sz="0" w:space="0" w:color="auto"/>
        <w:left w:val="none" w:sz="0" w:space="0" w:color="auto"/>
        <w:bottom w:val="none" w:sz="0" w:space="0" w:color="auto"/>
        <w:right w:val="none" w:sz="0" w:space="0" w:color="auto"/>
      </w:divBdr>
    </w:div>
    <w:div w:id="1690792402">
      <w:bodyDiv w:val="1"/>
      <w:marLeft w:val="0"/>
      <w:marRight w:val="0"/>
      <w:marTop w:val="0"/>
      <w:marBottom w:val="0"/>
      <w:divBdr>
        <w:top w:val="none" w:sz="0" w:space="0" w:color="auto"/>
        <w:left w:val="none" w:sz="0" w:space="0" w:color="auto"/>
        <w:bottom w:val="none" w:sz="0" w:space="0" w:color="auto"/>
        <w:right w:val="none" w:sz="0" w:space="0" w:color="auto"/>
      </w:divBdr>
    </w:div>
    <w:div w:id="1714033946">
      <w:bodyDiv w:val="1"/>
      <w:marLeft w:val="0"/>
      <w:marRight w:val="0"/>
      <w:marTop w:val="0"/>
      <w:marBottom w:val="0"/>
      <w:divBdr>
        <w:top w:val="none" w:sz="0" w:space="0" w:color="auto"/>
        <w:left w:val="none" w:sz="0" w:space="0" w:color="auto"/>
        <w:bottom w:val="none" w:sz="0" w:space="0" w:color="auto"/>
        <w:right w:val="none" w:sz="0" w:space="0" w:color="auto"/>
      </w:divBdr>
    </w:div>
    <w:div w:id="1729844297">
      <w:bodyDiv w:val="1"/>
      <w:marLeft w:val="0"/>
      <w:marRight w:val="0"/>
      <w:marTop w:val="0"/>
      <w:marBottom w:val="0"/>
      <w:divBdr>
        <w:top w:val="none" w:sz="0" w:space="0" w:color="auto"/>
        <w:left w:val="none" w:sz="0" w:space="0" w:color="auto"/>
        <w:bottom w:val="none" w:sz="0" w:space="0" w:color="auto"/>
        <w:right w:val="none" w:sz="0" w:space="0" w:color="auto"/>
      </w:divBdr>
    </w:div>
    <w:div w:id="1744721001">
      <w:bodyDiv w:val="1"/>
      <w:marLeft w:val="0"/>
      <w:marRight w:val="0"/>
      <w:marTop w:val="0"/>
      <w:marBottom w:val="0"/>
      <w:divBdr>
        <w:top w:val="none" w:sz="0" w:space="0" w:color="auto"/>
        <w:left w:val="none" w:sz="0" w:space="0" w:color="auto"/>
        <w:bottom w:val="none" w:sz="0" w:space="0" w:color="auto"/>
        <w:right w:val="none" w:sz="0" w:space="0" w:color="auto"/>
      </w:divBdr>
    </w:div>
    <w:div w:id="1745451733">
      <w:bodyDiv w:val="1"/>
      <w:marLeft w:val="0"/>
      <w:marRight w:val="0"/>
      <w:marTop w:val="0"/>
      <w:marBottom w:val="0"/>
      <w:divBdr>
        <w:top w:val="none" w:sz="0" w:space="0" w:color="auto"/>
        <w:left w:val="none" w:sz="0" w:space="0" w:color="auto"/>
        <w:bottom w:val="none" w:sz="0" w:space="0" w:color="auto"/>
        <w:right w:val="none" w:sz="0" w:space="0" w:color="auto"/>
      </w:divBdr>
    </w:div>
    <w:div w:id="1747143159">
      <w:bodyDiv w:val="1"/>
      <w:marLeft w:val="0"/>
      <w:marRight w:val="0"/>
      <w:marTop w:val="0"/>
      <w:marBottom w:val="0"/>
      <w:divBdr>
        <w:top w:val="none" w:sz="0" w:space="0" w:color="auto"/>
        <w:left w:val="none" w:sz="0" w:space="0" w:color="auto"/>
        <w:bottom w:val="none" w:sz="0" w:space="0" w:color="auto"/>
        <w:right w:val="none" w:sz="0" w:space="0" w:color="auto"/>
      </w:divBdr>
    </w:div>
    <w:div w:id="1752391783">
      <w:bodyDiv w:val="1"/>
      <w:marLeft w:val="0"/>
      <w:marRight w:val="0"/>
      <w:marTop w:val="0"/>
      <w:marBottom w:val="0"/>
      <w:divBdr>
        <w:top w:val="none" w:sz="0" w:space="0" w:color="auto"/>
        <w:left w:val="none" w:sz="0" w:space="0" w:color="auto"/>
        <w:bottom w:val="none" w:sz="0" w:space="0" w:color="auto"/>
        <w:right w:val="none" w:sz="0" w:space="0" w:color="auto"/>
      </w:divBdr>
    </w:div>
    <w:div w:id="1758017033">
      <w:bodyDiv w:val="1"/>
      <w:marLeft w:val="0"/>
      <w:marRight w:val="0"/>
      <w:marTop w:val="0"/>
      <w:marBottom w:val="0"/>
      <w:divBdr>
        <w:top w:val="none" w:sz="0" w:space="0" w:color="auto"/>
        <w:left w:val="none" w:sz="0" w:space="0" w:color="auto"/>
        <w:bottom w:val="none" w:sz="0" w:space="0" w:color="auto"/>
        <w:right w:val="none" w:sz="0" w:space="0" w:color="auto"/>
      </w:divBdr>
    </w:div>
    <w:div w:id="1759982972">
      <w:bodyDiv w:val="1"/>
      <w:marLeft w:val="0"/>
      <w:marRight w:val="0"/>
      <w:marTop w:val="0"/>
      <w:marBottom w:val="0"/>
      <w:divBdr>
        <w:top w:val="none" w:sz="0" w:space="0" w:color="auto"/>
        <w:left w:val="none" w:sz="0" w:space="0" w:color="auto"/>
        <w:bottom w:val="none" w:sz="0" w:space="0" w:color="auto"/>
        <w:right w:val="none" w:sz="0" w:space="0" w:color="auto"/>
      </w:divBdr>
    </w:div>
    <w:div w:id="1780220495">
      <w:bodyDiv w:val="1"/>
      <w:marLeft w:val="0"/>
      <w:marRight w:val="0"/>
      <w:marTop w:val="0"/>
      <w:marBottom w:val="0"/>
      <w:divBdr>
        <w:top w:val="none" w:sz="0" w:space="0" w:color="auto"/>
        <w:left w:val="none" w:sz="0" w:space="0" w:color="auto"/>
        <w:bottom w:val="none" w:sz="0" w:space="0" w:color="auto"/>
        <w:right w:val="none" w:sz="0" w:space="0" w:color="auto"/>
      </w:divBdr>
    </w:div>
    <w:div w:id="1792672552">
      <w:bodyDiv w:val="1"/>
      <w:marLeft w:val="0"/>
      <w:marRight w:val="0"/>
      <w:marTop w:val="0"/>
      <w:marBottom w:val="0"/>
      <w:divBdr>
        <w:top w:val="none" w:sz="0" w:space="0" w:color="auto"/>
        <w:left w:val="none" w:sz="0" w:space="0" w:color="auto"/>
        <w:bottom w:val="none" w:sz="0" w:space="0" w:color="auto"/>
        <w:right w:val="none" w:sz="0" w:space="0" w:color="auto"/>
      </w:divBdr>
    </w:div>
    <w:div w:id="1800293424">
      <w:bodyDiv w:val="1"/>
      <w:marLeft w:val="0"/>
      <w:marRight w:val="0"/>
      <w:marTop w:val="0"/>
      <w:marBottom w:val="0"/>
      <w:divBdr>
        <w:top w:val="none" w:sz="0" w:space="0" w:color="auto"/>
        <w:left w:val="none" w:sz="0" w:space="0" w:color="auto"/>
        <w:bottom w:val="none" w:sz="0" w:space="0" w:color="auto"/>
        <w:right w:val="none" w:sz="0" w:space="0" w:color="auto"/>
      </w:divBdr>
    </w:div>
    <w:div w:id="1814715490">
      <w:bodyDiv w:val="1"/>
      <w:marLeft w:val="0"/>
      <w:marRight w:val="0"/>
      <w:marTop w:val="0"/>
      <w:marBottom w:val="0"/>
      <w:divBdr>
        <w:top w:val="none" w:sz="0" w:space="0" w:color="auto"/>
        <w:left w:val="none" w:sz="0" w:space="0" w:color="auto"/>
        <w:bottom w:val="none" w:sz="0" w:space="0" w:color="auto"/>
        <w:right w:val="none" w:sz="0" w:space="0" w:color="auto"/>
      </w:divBdr>
    </w:div>
    <w:div w:id="1850095043">
      <w:bodyDiv w:val="1"/>
      <w:marLeft w:val="0"/>
      <w:marRight w:val="0"/>
      <w:marTop w:val="0"/>
      <w:marBottom w:val="0"/>
      <w:divBdr>
        <w:top w:val="none" w:sz="0" w:space="0" w:color="auto"/>
        <w:left w:val="none" w:sz="0" w:space="0" w:color="auto"/>
        <w:bottom w:val="none" w:sz="0" w:space="0" w:color="auto"/>
        <w:right w:val="none" w:sz="0" w:space="0" w:color="auto"/>
      </w:divBdr>
    </w:div>
    <w:div w:id="1850410325">
      <w:bodyDiv w:val="1"/>
      <w:marLeft w:val="0"/>
      <w:marRight w:val="0"/>
      <w:marTop w:val="0"/>
      <w:marBottom w:val="0"/>
      <w:divBdr>
        <w:top w:val="none" w:sz="0" w:space="0" w:color="auto"/>
        <w:left w:val="none" w:sz="0" w:space="0" w:color="auto"/>
        <w:bottom w:val="none" w:sz="0" w:space="0" w:color="auto"/>
        <w:right w:val="none" w:sz="0" w:space="0" w:color="auto"/>
      </w:divBdr>
    </w:div>
    <w:div w:id="1868257157">
      <w:bodyDiv w:val="1"/>
      <w:marLeft w:val="0"/>
      <w:marRight w:val="0"/>
      <w:marTop w:val="0"/>
      <w:marBottom w:val="0"/>
      <w:divBdr>
        <w:top w:val="none" w:sz="0" w:space="0" w:color="auto"/>
        <w:left w:val="none" w:sz="0" w:space="0" w:color="auto"/>
        <w:bottom w:val="none" w:sz="0" w:space="0" w:color="auto"/>
        <w:right w:val="none" w:sz="0" w:space="0" w:color="auto"/>
      </w:divBdr>
    </w:div>
    <w:div w:id="1878813494">
      <w:bodyDiv w:val="1"/>
      <w:marLeft w:val="0"/>
      <w:marRight w:val="0"/>
      <w:marTop w:val="0"/>
      <w:marBottom w:val="0"/>
      <w:divBdr>
        <w:top w:val="none" w:sz="0" w:space="0" w:color="auto"/>
        <w:left w:val="none" w:sz="0" w:space="0" w:color="auto"/>
        <w:bottom w:val="none" w:sz="0" w:space="0" w:color="auto"/>
        <w:right w:val="none" w:sz="0" w:space="0" w:color="auto"/>
      </w:divBdr>
    </w:div>
    <w:div w:id="1881280203">
      <w:bodyDiv w:val="1"/>
      <w:marLeft w:val="0"/>
      <w:marRight w:val="0"/>
      <w:marTop w:val="0"/>
      <w:marBottom w:val="0"/>
      <w:divBdr>
        <w:top w:val="none" w:sz="0" w:space="0" w:color="auto"/>
        <w:left w:val="none" w:sz="0" w:space="0" w:color="auto"/>
        <w:bottom w:val="none" w:sz="0" w:space="0" w:color="auto"/>
        <w:right w:val="none" w:sz="0" w:space="0" w:color="auto"/>
      </w:divBdr>
    </w:div>
    <w:div w:id="1896577867">
      <w:bodyDiv w:val="1"/>
      <w:marLeft w:val="0"/>
      <w:marRight w:val="0"/>
      <w:marTop w:val="0"/>
      <w:marBottom w:val="0"/>
      <w:divBdr>
        <w:top w:val="none" w:sz="0" w:space="0" w:color="auto"/>
        <w:left w:val="none" w:sz="0" w:space="0" w:color="auto"/>
        <w:bottom w:val="none" w:sz="0" w:space="0" w:color="auto"/>
        <w:right w:val="none" w:sz="0" w:space="0" w:color="auto"/>
      </w:divBdr>
    </w:div>
    <w:div w:id="1910770367">
      <w:bodyDiv w:val="1"/>
      <w:marLeft w:val="0"/>
      <w:marRight w:val="0"/>
      <w:marTop w:val="0"/>
      <w:marBottom w:val="0"/>
      <w:divBdr>
        <w:top w:val="none" w:sz="0" w:space="0" w:color="auto"/>
        <w:left w:val="none" w:sz="0" w:space="0" w:color="auto"/>
        <w:bottom w:val="none" w:sz="0" w:space="0" w:color="auto"/>
        <w:right w:val="none" w:sz="0" w:space="0" w:color="auto"/>
      </w:divBdr>
    </w:div>
    <w:div w:id="1912276487">
      <w:bodyDiv w:val="1"/>
      <w:marLeft w:val="0"/>
      <w:marRight w:val="0"/>
      <w:marTop w:val="0"/>
      <w:marBottom w:val="0"/>
      <w:divBdr>
        <w:top w:val="none" w:sz="0" w:space="0" w:color="auto"/>
        <w:left w:val="none" w:sz="0" w:space="0" w:color="auto"/>
        <w:bottom w:val="none" w:sz="0" w:space="0" w:color="auto"/>
        <w:right w:val="none" w:sz="0" w:space="0" w:color="auto"/>
      </w:divBdr>
    </w:div>
    <w:div w:id="1920602025">
      <w:bodyDiv w:val="1"/>
      <w:marLeft w:val="0"/>
      <w:marRight w:val="0"/>
      <w:marTop w:val="0"/>
      <w:marBottom w:val="0"/>
      <w:divBdr>
        <w:top w:val="none" w:sz="0" w:space="0" w:color="auto"/>
        <w:left w:val="none" w:sz="0" w:space="0" w:color="auto"/>
        <w:bottom w:val="none" w:sz="0" w:space="0" w:color="auto"/>
        <w:right w:val="none" w:sz="0" w:space="0" w:color="auto"/>
      </w:divBdr>
    </w:div>
    <w:div w:id="1920864564">
      <w:bodyDiv w:val="1"/>
      <w:marLeft w:val="0"/>
      <w:marRight w:val="0"/>
      <w:marTop w:val="0"/>
      <w:marBottom w:val="0"/>
      <w:divBdr>
        <w:top w:val="none" w:sz="0" w:space="0" w:color="auto"/>
        <w:left w:val="none" w:sz="0" w:space="0" w:color="auto"/>
        <w:bottom w:val="none" w:sz="0" w:space="0" w:color="auto"/>
        <w:right w:val="none" w:sz="0" w:space="0" w:color="auto"/>
      </w:divBdr>
    </w:div>
    <w:div w:id="1923568280">
      <w:bodyDiv w:val="1"/>
      <w:marLeft w:val="0"/>
      <w:marRight w:val="0"/>
      <w:marTop w:val="0"/>
      <w:marBottom w:val="0"/>
      <w:divBdr>
        <w:top w:val="none" w:sz="0" w:space="0" w:color="auto"/>
        <w:left w:val="none" w:sz="0" w:space="0" w:color="auto"/>
        <w:bottom w:val="none" w:sz="0" w:space="0" w:color="auto"/>
        <w:right w:val="none" w:sz="0" w:space="0" w:color="auto"/>
      </w:divBdr>
    </w:div>
    <w:div w:id="1944142141">
      <w:bodyDiv w:val="1"/>
      <w:marLeft w:val="0"/>
      <w:marRight w:val="0"/>
      <w:marTop w:val="0"/>
      <w:marBottom w:val="0"/>
      <w:divBdr>
        <w:top w:val="none" w:sz="0" w:space="0" w:color="auto"/>
        <w:left w:val="none" w:sz="0" w:space="0" w:color="auto"/>
        <w:bottom w:val="none" w:sz="0" w:space="0" w:color="auto"/>
        <w:right w:val="none" w:sz="0" w:space="0" w:color="auto"/>
      </w:divBdr>
    </w:div>
    <w:div w:id="1949313076">
      <w:bodyDiv w:val="1"/>
      <w:marLeft w:val="0"/>
      <w:marRight w:val="0"/>
      <w:marTop w:val="0"/>
      <w:marBottom w:val="0"/>
      <w:divBdr>
        <w:top w:val="none" w:sz="0" w:space="0" w:color="auto"/>
        <w:left w:val="none" w:sz="0" w:space="0" w:color="auto"/>
        <w:bottom w:val="none" w:sz="0" w:space="0" w:color="auto"/>
        <w:right w:val="none" w:sz="0" w:space="0" w:color="auto"/>
      </w:divBdr>
    </w:div>
    <w:div w:id="1949658111">
      <w:bodyDiv w:val="1"/>
      <w:marLeft w:val="0"/>
      <w:marRight w:val="0"/>
      <w:marTop w:val="0"/>
      <w:marBottom w:val="0"/>
      <w:divBdr>
        <w:top w:val="none" w:sz="0" w:space="0" w:color="auto"/>
        <w:left w:val="none" w:sz="0" w:space="0" w:color="auto"/>
        <w:bottom w:val="none" w:sz="0" w:space="0" w:color="auto"/>
        <w:right w:val="none" w:sz="0" w:space="0" w:color="auto"/>
      </w:divBdr>
    </w:div>
    <w:div w:id="1982150511">
      <w:bodyDiv w:val="1"/>
      <w:marLeft w:val="0"/>
      <w:marRight w:val="0"/>
      <w:marTop w:val="0"/>
      <w:marBottom w:val="0"/>
      <w:divBdr>
        <w:top w:val="none" w:sz="0" w:space="0" w:color="auto"/>
        <w:left w:val="none" w:sz="0" w:space="0" w:color="auto"/>
        <w:bottom w:val="none" w:sz="0" w:space="0" w:color="auto"/>
        <w:right w:val="none" w:sz="0" w:space="0" w:color="auto"/>
      </w:divBdr>
    </w:div>
    <w:div w:id="1988894585">
      <w:bodyDiv w:val="1"/>
      <w:marLeft w:val="0"/>
      <w:marRight w:val="0"/>
      <w:marTop w:val="0"/>
      <w:marBottom w:val="0"/>
      <w:divBdr>
        <w:top w:val="none" w:sz="0" w:space="0" w:color="auto"/>
        <w:left w:val="none" w:sz="0" w:space="0" w:color="auto"/>
        <w:bottom w:val="none" w:sz="0" w:space="0" w:color="auto"/>
        <w:right w:val="none" w:sz="0" w:space="0" w:color="auto"/>
      </w:divBdr>
    </w:div>
    <w:div w:id="1989164270">
      <w:bodyDiv w:val="1"/>
      <w:marLeft w:val="0"/>
      <w:marRight w:val="0"/>
      <w:marTop w:val="0"/>
      <w:marBottom w:val="0"/>
      <w:divBdr>
        <w:top w:val="none" w:sz="0" w:space="0" w:color="auto"/>
        <w:left w:val="none" w:sz="0" w:space="0" w:color="auto"/>
        <w:bottom w:val="none" w:sz="0" w:space="0" w:color="auto"/>
        <w:right w:val="none" w:sz="0" w:space="0" w:color="auto"/>
      </w:divBdr>
    </w:div>
    <w:div w:id="2000890246">
      <w:bodyDiv w:val="1"/>
      <w:marLeft w:val="0"/>
      <w:marRight w:val="0"/>
      <w:marTop w:val="0"/>
      <w:marBottom w:val="0"/>
      <w:divBdr>
        <w:top w:val="none" w:sz="0" w:space="0" w:color="auto"/>
        <w:left w:val="none" w:sz="0" w:space="0" w:color="auto"/>
        <w:bottom w:val="none" w:sz="0" w:space="0" w:color="auto"/>
        <w:right w:val="none" w:sz="0" w:space="0" w:color="auto"/>
      </w:divBdr>
    </w:div>
    <w:div w:id="2018772893">
      <w:bodyDiv w:val="1"/>
      <w:marLeft w:val="0"/>
      <w:marRight w:val="0"/>
      <w:marTop w:val="0"/>
      <w:marBottom w:val="0"/>
      <w:divBdr>
        <w:top w:val="none" w:sz="0" w:space="0" w:color="auto"/>
        <w:left w:val="none" w:sz="0" w:space="0" w:color="auto"/>
        <w:bottom w:val="none" w:sz="0" w:space="0" w:color="auto"/>
        <w:right w:val="none" w:sz="0" w:space="0" w:color="auto"/>
      </w:divBdr>
    </w:div>
    <w:div w:id="2020815008">
      <w:bodyDiv w:val="1"/>
      <w:marLeft w:val="0"/>
      <w:marRight w:val="0"/>
      <w:marTop w:val="0"/>
      <w:marBottom w:val="0"/>
      <w:divBdr>
        <w:top w:val="none" w:sz="0" w:space="0" w:color="auto"/>
        <w:left w:val="none" w:sz="0" w:space="0" w:color="auto"/>
        <w:bottom w:val="none" w:sz="0" w:space="0" w:color="auto"/>
        <w:right w:val="none" w:sz="0" w:space="0" w:color="auto"/>
      </w:divBdr>
    </w:div>
    <w:div w:id="2022052153">
      <w:bodyDiv w:val="1"/>
      <w:marLeft w:val="0"/>
      <w:marRight w:val="0"/>
      <w:marTop w:val="0"/>
      <w:marBottom w:val="0"/>
      <w:divBdr>
        <w:top w:val="none" w:sz="0" w:space="0" w:color="auto"/>
        <w:left w:val="none" w:sz="0" w:space="0" w:color="auto"/>
        <w:bottom w:val="none" w:sz="0" w:space="0" w:color="auto"/>
        <w:right w:val="none" w:sz="0" w:space="0" w:color="auto"/>
      </w:divBdr>
    </w:div>
    <w:div w:id="2042706326">
      <w:bodyDiv w:val="1"/>
      <w:marLeft w:val="0"/>
      <w:marRight w:val="0"/>
      <w:marTop w:val="0"/>
      <w:marBottom w:val="0"/>
      <w:divBdr>
        <w:top w:val="none" w:sz="0" w:space="0" w:color="auto"/>
        <w:left w:val="none" w:sz="0" w:space="0" w:color="auto"/>
        <w:bottom w:val="none" w:sz="0" w:space="0" w:color="auto"/>
        <w:right w:val="none" w:sz="0" w:space="0" w:color="auto"/>
      </w:divBdr>
    </w:div>
    <w:div w:id="2049643102">
      <w:bodyDiv w:val="1"/>
      <w:marLeft w:val="0"/>
      <w:marRight w:val="0"/>
      <w:marTop w:val="0"/>
      <w:marBottom w:val="0"/>
      <w:divBdr>
        <w:top w:val="none" w:sz="0" w:space="0" w:color="auto"/>
        <w:left w:val="none" w:sz="0" w:space="0" w:color="auto"/>
        <w:bottom w:val="none" w:sz="0" w:space="0" w:color="auto"/>
        <w:right w:val="none" w:sz="0" w:space="0" w:color="auto"/>
      </w:divBdr>
    </w:div>
    <w:div w:id="2053380722">
      <w:bodyDiv w:val="1"/>
      <w:marLeft w:val="0"/>
      <w:marRight w:val="0"/>
      <w:marTop w:val="0"/>
      <w:marBottom w:val="0"/>
      <w:divBdr>
        <w:top w:val="none" w:sz="0" w:space="0" w:color="auto"/>
        <w:left w:val="none" w:sz="0" w:space="0" w:color="auto"/>
        <w:bottom w:val="none" w:sz="0" w:space="0" w:color="auto"/>
        <w:right w:val="none" w:sz="0" w:space="0" w:color="auto"/>
      </w:divBdr>
    </w:div>
    <w:div w:id="2053916246">
      <w:bodyDiv w:val="1"/>
      <w:marLeft w:val="0"/>
      <w:marRight w:val="0"/>
      <w:marTop w:val="0"/>
      <w:marBottom w:val="0"/>
      <w:divBdr>
        <w:top w:val="none" w:sz="0" w:space="0" w:color="auto"/>
        <w:left w:val="none" w:sz="0" w:space="0" w:color="auto"/>
        <w:bottom w:val="none" w:sz="0" w:space="0" w:color="auto"/>
        <w:right w:val="none" w:sz="0" w:space="0" w:color="auto"/>
      </w:divBdr>
    </w:div>
    <w:div w:id="2054495141">
      <w:bodyDiv w:val="1"/>
      <w:marLeft w:val="0"/>
      <w:marRight w:val="0"/>
      <w:marTop w:val="0"/>
      <w:marBottom w:val="0"/>
      <w:divBdr>
        <w:top w:val="none" w:sz="0" w:space="0" w:color="auto"/>
        <w:left w:val="none" w:sz="0" w:space="0" w:color="auto"/>
        <w:bottom w:val="none" w:sz="0" w:space="0" w:color="auto"/>
        <w:right w:val="none" w:sz="0" w:space="0" w:color="auto"/>
      </w:divBdr>
    </w:div>
    <w:div w:id="2079016114">
      <w:bodyDiv w:val="1"/>
      <w:marLeft w:val="0"/>
      <w:marRight w:val="0"/>
      <w:marTop w:val="0"/>
      <w:marBottom w:val="0"/>
      <w:divBdr>
        <w:top w:val="none" w:sz="0" w:space="0" w:color="auto"/>
        <w:left w:val="none" w:sz="0" w:space="0" w:color="auto"/>
        <w:bottom w:val="none" w:sz="0" w:space="0" w:color="auto"/>
        <w:right w:val="none" w:sz="0" w:space="0" w:color="auto"/>
      </w:divBdr>
    </w:div>
    <w:div w:id="2081442635">
      <w:bodyDiv w:val="1"/>
      <w:marLeft w:val="0"/>
      <w:marRight w:val="0"/>
      <w:marTop w:val="0"/>
      <w:marBottom w:val="0"/>
      <w:divBdr>
        <w:top w:val="none" w:sz="0" w:space="0" w:color="auto"/>
        <w:left w:val="none" w:sz="0" w:space="0" w:color="auto"/>
        <w:bottom w:val="none" w:sz="0" w:space="0" w:color="auto"/>
        <w:right w:val="none" w:sz="0" w:space="0" w:color="auto"/>
      </w:divBdr>
    </w:div>
    <w:div w:id="2095324291">
      <w:bodyDiv w:val="1"/>
      <w:marLeft w:val="0"/>
      <w:marRight w:val="0"/>
      <w:marTop w:val="0"/>
      <w:marBottom w:val="0"/>
      <w:divBdr>
        <w:top w:val="none" w:sz="0" w:space="0" w:color="auto"/>
        <w:left w:val="none" w:sz="0" w:space="0" w:color="auto"/>
        <w:bottom w:val="none" w:sz="0" w:space="0" w:color="auto"/>
        <w:right w:val="none" w:sz="0" w:space="0" w:color="auto"/>
      </w:divBdr>
    </w:div>
    <w:div w:id="2105225314">
      <w:bodyDiv w:val="1"/>
      <w:marLeft w:val="0"/>
      <w:marRight w:val="0"/>
      <w:marTop w:val="0"/>
      <w:marBottom w:val="0"/>
      <w:divBdr>
        <w:top w:val="none" w:sz="0" w:space="0" w:color="auto"/>
        <w:left w:val="none" w:sz="0" w:space="0" w:color="auto"/>
        <w:bottom w:val="none" w:sz="0" w:space="0" w:color="auto"/>
        <w:right w:val="none" w:sz="0" w:space="0" w:color="auto"/>
      </w:divBdr>
    </w:div>
    <w:div w:id="2117671672">
      <w:bodyDiv w:val="1"/>
      <w:marLeft w:val="0"/>
      <w:marRight w:val="0"/>
      <w:marTop w:val="0"/>
      <w:marBottom w:val="0"/>
      <w:divBdr>
        <w:top w:val="none" w:sz="0" w:space="0" w:color="auto"/>
        <w:left w:val="none" w:sz="0" w:space="0" w:color="auto"/>
        <w:bottom w:val="none" w:sz="0" w:space="0" w:color="auto"/>
        <w:right w:val="none" w:sz="0" w:space="0" w:color="auto"/>
      </w:divBdr>
    </w:div>
    <w:div w:id="2117871374">
      <w:bodyDiv w:val="1"/>
      <w:marLeft w:val="0"/>
      <w:marRight w:val="0"/>
      <w:marTop w:val="0"/>
      <w:marBottom w:val="0"/>
      <w:divBdr>
        <w:top w:val="none" w:sz="0" w:space="0" w:color="auto"/>
        <w:left w:val="none" w:sz="0" w:space="0" w:color="auto"/>
        <w:bottom w:val="none" w:sz="0" w:space="0" w:color="auto"/>
        <w:right w:val="none" w:sz="0" w:space="0" w:color="auto"/>
      </w:divBdr>
    </w:div>
    <w:div w:id="2123768137">
      <w:bodyDiv w:val="1"/>
      <w:marLeft w:val="0"/>
      <w:marRight w:val="0"/>
      <w:marTop w:val="0"/>
      <w:marBottom w:val="0"/>
      <w:divBdr>
        <w:top w:val="none" w:sz="0" w:space="0" w:color="auto"/>
        <w:left w:val="none" w:sz="0" w:space="0" w:color="auto"/>
        <w:bottom w:val="none" w:sz="0" w:space="0" w:color="auto"/>
        <w:right w:val="none" w:sz="0" w:space="0" w:color="auto"/>
      </w:divBdr>
    </w:div>
    <w:div w:id="2131513619">
      <w:bodyDiv w:val="1"/>
      <w:marLeft w:val="0"/>
      <w:marRight w:val="0"/>
      <w:marTop w:val="0"/>
      <w:marBottom w:val="0"/>
      <w:divBdr>
        <w:top w:val="none" w:sz="0" w:space="0" w:color="auto"/>
        <w:left w:val="none" w:sz="0" w:space="0" w:color="auto"/>
        <w:bottom w:val="none" w:sz="0" w:space="0" w:color="auto"/>
        <w:right w:val="none" w:sz="0" w:space="0" w:color="auto"/>
      </w:divBdr>
    </w:div>
    <w:div w:id="2135976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png"/><Relationship Id="rId42" Type="http://schemas.openxmlformats.org/officeDocument/2006/relationships/image" Target="media/image29.png"/><Relationship Id="rId47" Type="http://schemas.openxmlformats.org/officeDocument/2006/relationships/image" Target="media/image34.png"/><Relationship Id="rId63" Type="http://schemas.openxmlformats.org/officeDocument/2006/relationships/image" Target="media/image50.png"/><Relationship Id="rId68" Type="http://schemas.openxmlformats.org/officeDocument/2006/relationships/image" Target="media/image55.png"/><Relationship Id="rId84" Type="http://schemas.openxmlformats.org/officeDocument/2006/relationships/image" Target="media/image71.png"/><Relationship Id="rId89" Type="http://schemas.openxmlformats.org/officeDocument/2006/relationships/image" Target="media/image76.png"/><Relationship Id="rId112" Type="http://schemas.openxmlformats.org/officeDocument/2006/relationships/image" Target="media/image99.png"/><Relationship Id="rId16" Type="http://schemas.openxmlformats.org/officeDocument/2006/relationships/image" Target="media/image3.png"/><Relationship Id="rId107" Type="http://schemas.openxmlformats.org/officeDocument/2006/relationships/image" Target="media/image94.png"/><Relationship Id="rId11" Type="http://schemas.openxmlformats.org/officeDocument/2006/relationships/footer" Target="footer1.xml"/><Relationship Id="rId32" Type="http://schemas.openxmlformats.org/officeDocument/2006/relationships/image" Target="media/image19.png"/><Relationship Id="rId37" Type="http://schemas.openxmlformats.org/officeDocument/2006/relationships/image" Target="media/image24.png"/><Relationship Id="rId53" Type="http://schemas.openxmlformats.org/officeDocument/2006/relationships/image" Target="media/image40.png"/><Relationship Id="rId58" Type="http://schemas.openxmlformats.org/officeDocument/2006/relationships/image" Target="media/image45.png"/><Relationship Id="rId74" Type="http://schemas.openxmlformats.org/officeDocument/2006/relationships/image" Target="media/image61.png"/><Relationship Id="rId79" Type="http://schemas.openxmlformats.org/officeDocument/2006/relationships/image" Target="media/image66.png"/><Relationship Id="rId102" Type="http://schemas.openxmlformats.org/officeDocument/2006/relationships/image" Target="media/image89.png"/><Relationship Id="rId5" Type="http://schemas.openxmlformats.org/officeDocument/2006/relationships/numbering" Target="numbering.xml"/><Relationship Id="rId90" Type="http://schemas.openxmlformats.org/officeDocument/2006/relationships/image" Target="media/image77.png"/><Relationship Id="rId95" Type="http://schemas.openxmlformats.org/officeDocument/2006/relationships/image" Target="media/image82.png"/><Relationship Id="rId22" Type="http://schemas.openxmlformats.org/officeDocument/2006/relationships/image" Target="media/image9.png"/><Relationship Id="rId27" Type="http://schemas.openxmlformats.org/officeDocument/2006/relationships/image" Target="media/image14.png"/><Relationship Id="rId43" Type="http://schemas.openxmlformats.org/officeDocument/2006/relationships/image" Target="media/image30.png"/><Relationship Id="rId48" Type="http://schemas.openxmlformats.org/officeDocument/2006/relationships/image" Target="media/image35.png"/><Relationship Id="rId64" Type="http://schemas.openxmlformats.org/officeDocument/2006/relationships/image" Target="media/image51.png"/><Relationship Id="rId69" Type="http://schemas.openxmlformats.org/officeDocument/2006/relationships/image" Target="media/image56.png"/><Relationship Id="rId113" Type="http://schemas.openxmlformats.org/officeDocument/2006/relationships/image" Target="media/image100.png"/><Relationship Id="rId80" Type="http://schemas.openxmlformats.org/officeDocument/2006/relationships/image" Target="media/image67.png"/><Relationship Id="rId85" Type="http://schemas.openxmlformats.org/officeDocument/2006/relationships/image" Target="media/image72.png"/><Relationship Id="rId12" Type="http://schemas.openxmlformats.org/officeDocument/2006/relationships/header" Target="header1.xml"/><Relationship Id="rId17" Type="http://schemas.openxmlformats.org/officeDocument/2006/relationships/image" Target="media/image4.png"/><Relationship Id="rId33" Type="http://schemas.openxmlformats.org/officeDocument/2006/relationships/image" Target="media/image20.png"/><Relationship Id="rId38" Type="http://schemas.openxmlformats.org/officeDocument/2006/relationships/image" Target="media/image25.png"/><Relationship Id="rId59" Type="http://schemas.openxmlformats.org/officeDocument/2006/relationships/image" Target="media/image46.png"/><Relationship Id="rId103" Type="http://schemas.openxmlformats.org/officeDocument/2006/relationships/image" Target="media/image90.png"/><Relationship Id="rId108" Type="http://schemas.openxmlformats.org/officeDocument/2006/relationships/image" Target="media/image95.png"/><Relationship Id="rId54" Type="http://schemas.openxmlformats.org/officeDocument/2006/relationships/image" Target="media/image41.png"/><Relationship Id="rId70" Type="http://schemas.openxmlformats.org/officeDocument/2006/relationships/image" Target="media/image57.png"/><Relationship Id="rId75" Type="http://schemas.openxmlformats.org/officeDocument/2006/relationships/image" Target="media/image62.png"/><Relationship Id="rId91" Type="http://schemas.openxmlformats.org/officeDocument/2006/relationships/image" Target="media/image78.png"/><Relationship Id="rId96" Type="http://schemas.openxmlformats.org/officeDocument/2006/relationships/image" Target="media/image83.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image" Target="media/image36.png"/><Relationship Id="rId57" Type="http://schemas.openxmlformats.org/officeDocument/2006/relationships/image" Target="media/image44.png"/><Relationship Id="rId106" Type="http://schemas.openxmlformats.org/officeDocument/2006/relationships/image" Target="media/image93.png"/><Relationship Id="rId114" Type="http://schemas.openxmlformats.org/officeDocument/2006/relationships/image" Target="media/image101.png"/><Relationship Id="rId10" Type="http://schemas.openxmlformats.org/officeDocument/2006/relationships/endnotes" Target="endnotes.xml"/><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image" Target="media/image39.png"/><Relationship Id="rId60" Type="http://schemas.openxmlformats.org/officeDocument/2006/relationships/image" Target="media/image47.png"/><Relationship Id="rId65" Type="http://schemas.openxmlformats.org/officeDocument/2006/relationships/image" Target="media/image52.png"/><Relationship Id="rId73" Type="http://schemas.openxmlformats.org/officeDocument/2006/relationships/image" Target="media/image60.png"/><Relationship Id="rId78" Type="http://schemas.openxmlformats.org/officeDocument/2006/relationships/image" Target="media/image65.png"/><Relationship Id="rId81" Type="http://schemas.openxmlformats.org/officeDocument/2006/relationships/image" Target="media/image68.png"/><Relationship Id="rId86" Type="http://schemas.openxmlformats.org/officeDocument/2006/relationships/image" Target="media/image73.png"/><Relationship Id="rId94" Type="http://schemas.openxmlformats.org/officeDocument/2006/relationships/image" Target="media/image81.png"/><Relationship Id="rId99" Type="http://schemas.openxmlformats.org/officeDocument/2006/relationships/image" Target="media/image86.png"/><Relationship Id="rId101" Type="http://schemas.openxmlformats.org/officeDocument/2006/relationships/image" Target="media/image88.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image" Target="media/image5.png"/><Relationship Id="rId39" Type="http://schemas.openxmlformats.org/officeDocument/2006/relationships/image" Target="media/image26.png"/><Relationship Id="rId109" Type="http://schemas.openxmlformats.org/officeDocument/2006/relationships/image" Target="media/image96.png"/><Relationship Id="rId34" Type="http://schemas.openxmlformats.org/officeDocument/2006/relationships/image" Target="media/image21.png"/><Relationship Id="rId50" Type="http://schemas.openxmlformats.org/officeDocument/2006/relationships/image" Target="media/image37.png"/><Relationship Id="rId55" Type="http://schemas.openxmlformats.org/officeDocument/2006/relationships/image" Target="media/image42.png"/><Relationship Id="rId76" Type="http://schemas.openxmlformats.org/officeDocument/2006/relationships/image" Target="media/image63.png"/><Relationship Id="rId97" Type="http://schemas.openxmlformats.org/officeDocument/2006/relationships/image" Target="media/image84.png"/><Relationship Id="rId104" Type="http://schemas.openxmlformats.org/officeDocument/2006/relationships/image" Target="media/image91.png"/><Relationship Id="rId7" Type="http://schemas.openxmlformats.org/officeDocument/2006/relationships/settings" Target="settings.xml"/><Relationship Id="rId71" Type="http://schemas.openxmlformats.org/officeDocument/2006/relationships/image" Target="media/image58.png"/><Relationship Id="rId92" Type="http://schemas.openxmlformats.org/officeDocument/2006/relationships/image" Target="media/image79.png"/><Relationship Id="rId2" Type="http://schemas.openxmlformats.org/officeDocument/2006/relationships/customXml" Target="../customXml/item2.xml"/><Relationship Id="rId29" Type="http://schemas.openxmlformats.org/officeDocument/2006/relationships/image" Target="media/image16.png"/><Relationship Id="rId24" Type="http://schemas.openxmlformats.org/officeDocument/2006/relationships/image" Target="media/image11.png"/><Relationship Id="rId40" Type="http://schemas.openxmlformats.org/officeDocument/2006/relationships/image" Target="media/image27.png"/><Relationship Id="rId45" Type="http://schemas.openxmlformats.org/officeDocument/2006/relationships/image" Target="media/image32.png"/><Relationship Id="rId66" Type="http://schemas.openxmlformats.org/officeDocument/2006/relationships/image" Target="media/image53.png"/><Relationship Id="rId87" Type="http://schemas.openxmlformats.org/officeDocument/2006/relationships/image" Target="media/image74.png"/><Relationship Id="rId110" Type="http://schemas.openxmlformats.org/officeDocument/2006/relationships/image" Target="media/image97.png"/><Relationship Id="rId115" Type="http://schemas.openxmlformats.org/officeDocument/2006/relationships/fontTable" Target="fontTable.xml"/><Relationship Id="rId61" Type="http://schemas.openxmlformats.org/officeDocument/2006/relationships/image" Target="media/image48.png"/><Relationship Id="rId82" Type="http://schemas.openxmlformats.org/officeDocument/2006/relationships/image" Target="media/image69.png"/><Relationship Id="rId19" Type="http://schemas.openxmlformats.org/officeDocument/2006/relationships/image" Target="media/image6.png"/><Relationship Id="rId14" Type="http://schemas.openxmlformats.org/officeDocument/2006/relationships/image" Target="media/image1.png"/><Relationship Id="rId30" Type="http://schemas.openxmlformats.org/officeDocument/2006/relationships/image" Target="media/image17.png"/><Relationship Id="rId35" Type="http://schemas.openxmlformats.org/officeDocument/2006/relationships/image" Target="media/image22.png"/><Relationship Id="rId56" Type="http://schemas.openxmlformats.org/officeDocument/2006/relationships/image" Target="media/image43.png"/><Relationship Id="rId77" Type="http://schemas.openxmlformats.org/officeDocument/2006/relationships/image" Target="media/image64.png"/><Relationship Id="rId100" Type="http://schemas.openxmlformats.org/officeDocument/2006/relationships/image" Target="media/image87.png"/><Relationship Id="rId105" Type="http://schemas.openxmlformats.org/officeDocument/2006/relationships/image" Target="media/image92.png"/><Relationship Id="rId8" Type="http://schemas.openxmlformats.org/officeDocument/2006/relationships/webSettings" Target="webSettings.xml"/><Relationship Id="rId51" Type="http://schemas.openxmlformats.org/officeDocument/2006/relationships/image" Target="media/image38.png"/><Relationship Id="rId72" Type="http://schemas.openxmlformats.org/officeDocument/2006/relationships/image" Target="media/image59.png"/><Relationship Id="rId93" Type="http://schemas.openxmlformats.org/officeDocument/2006/relationships/image" Target="media/image80.png"/><Relationship Id="rId98" Type="http://schemas.openxmlformats.org/officeDocument/2006/relationships/image" Target="media/image85.png"/><Relationship Id="rId3" Type="http://schemas.openxmlformats.org/officeDocument/2006/relationships/customXml" Target="../customXml/item3.xml"/><Relationship Id="rId25" Type="http://schemas.openxmlformats.org/officeDocument/2006/relationships/image" Target="media/image12.png"/><Relationship Id="rId46" Type="http://schemas.openxmlformats.org/officeDocument/2006/relationships/image" Target="media/image33.png"/><Relationship Id="rId67" Type="http://schemas.openxmlformats.org/officeDocument/2006/relationships/image" Target="media/image54.png"/><Relationship Id="rId116" Type="http://schemas.openxmlformats.org/officeDocument/2006/relationships/theme" Target="theme/theme1.xml"/><Relationship Id="rId20" Type="http://schemas.openxmlformats.org/officeDocument/2006/relationships/image" Target="media/image7.png"/><Relationship Id="rId41" Type="http://schemas.openxmlformats.org/officeDocument/2006/relationships/image" Target="media/image28.png"/><Relationship Id="rId62" Type="http://schemas.openxmlformats.org/officeDocument/2006/relationships/image" Target="media/image49.png"/><Relationship Id="rId83" Type="http://schemas.openxmlformats.org/officeDocument/2006/relationships/image" Target="media/image70.png"/><Relationship Id="rId88" Type="http://schemas.openxmlformats.org/officeDocument/2006/relationships/image" Target="media/image75.png"/><Relationship Id="rId111" Type="http://schemas.openxmlformats.org/officeDocument/2006/relationships/image" Target="media/image98.png"/></Relationships>
</file>

<file path=word/theme/theme1.xml><?xml version="1.0" encoding="utf-8"?>
<a:theme xmlns:a="http://schemas.openxmlformats.org/drawingml/2006/main" name="Office Theme">
  <a:themeElements>
    <a:clrScheme name="Corevas color scheme">
      <a:dk1>
        <a:srgbClr val="2C2C2C"/>
      </a:dk1>
      <a:lt1>
        <a:srgbClr val="F5F5F5"/>
      </a:lt1>
      <a:dk2>
        <a:srgbClr val="7E7E7E"/>
      </a:dk2>
      <a:lt2>
        <a:srgbClr val="D1E2E9"/>
      </a:lt2>
      <a:accent1>
        <a:srgbClr val="AF0C23"/>
      </a:accent1>
      <a:accent2>
        <a:srgbClr val="6E0817"/>
      </a:accent2>
      <a:accent3>
        <a:srgbClr val="BA530A"/>
      </a:accent3>
      <a:accent4>
        <a:srgbClr val="0E6C8F"/>
      </a:accent4>
      <a:accent5>
        <a:srgbClr val="073849"/>
      </a:accent5>
      <a:accent6>
        <a:srgbClr val="0E8070"/>
      </a:accent6>
      <a:hlink>
        <a:srgbClr val="CC9422"/>
      </a:hlink>
      <a:folHlink>
        <a:srgbClr val="8F9D3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4ef6fd2-5125-4c23-b935-9d16404da0a5">
      <Terms xmlns="http://schemas.microsoft.com/office/infopath/2007/PartnerControls"/>
    </lcf76f155ced4ddcb4097134ff3c332f>
    <TaxCatchAll xmlns="8c3c43cf-186b-4613-84b4-a4ff23217b5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BDAB46CB42E974B8B343136A9C5AD12" ma:contentTypeVersion="15" ma:contentTypeDescription="Create a new document." ma:contentTypeScope="" ma:versionID="66ebf5f561be30d34b7a92e70ad66057">
  <xsd:schema xmlns:xsd="http://www.w3.org/2001/XMLSchema" xmlns:xs="http://www.w3.org/2001/XMLSchema" xmlns:p="http://schemas.microsoft.com/office/2006/metadata/properties" xmlns:ns2="34ef6fd2-5125-4c23-b935-9d16404da0a5" xmlns:ns3="8c3c43cf-186b-4613-84b4-a4ff23217b56" targetNamespace="http://schemas.microsoft.com/office/2006/metadata/properties" ma:root="true" ma:fieldsID="559148f9941e44eed5ab2a676c7f46b9" ns2:_="" ns3:_="">
    <xsd:import namespace="34ef6fd2-5125-4c23-b935-9d16404da0a5"/>
    <xsd:import namespace="8c3c43cf-186b-4613-84b4-a4ff23217b5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ef6fd2-5125-4c23-b935-9d16404da0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89cbd03e-66a2-4c18-a228-0d90db848384"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3c43cf-186b-4613-84b4-a4ff23217b5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212e874-be26-499a-b36a-3e9c3c72934e}" ma:internalName="TaxCatchAll" ma:showField="CatchAllData" ma:web="8c3c43cf-186b-4613-84b4-a4ff23217b56">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5FD4F6E-72F3-4EB6-BC14-33877761A762}">
  <ds:schemaRefs>
    <ds:schemaRef ds:uri="http://schemas.microsoft.com/office/2006/metadata/properties"/>
    <ds:schemaRef ds:uri="http://schemas.microsoft.com/office/infopath/2007/PartnerControls"/>
    <ds:schemaRef ds:uri="34ef6fd2-5125-4c23-b935-9d16404da0a5"/>
    <ds:schemaRef ds:uri="8c3c43cf-186b-4613-84b4-a4ff23217b56"/>
  </ds:schemaRefs>
</ds:datastoreItem>
</file>

<file path=customXml/itemProps2.xml><?xml version="1.0" encoding="utf-8"?>
<ds:datastoreItem xmlns:ds="http://schemas.openxmlformats.org/officeDocument/2006/customXml" ds:itemID="{08A91297-6475-4B5F-BAA4-01179E6665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ef6fd2-5125-4c23-b935-9d16404da0a5"/>
    <ds:schemaRef ds:uri="8c3c43cf-186b-4613-84b4-a4ff23217b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908A4F-33FC-4849-8ED1-AB15FA50EA2B}">
  <ds:schemaRefs>
    <ds:schemaRef ds:uri="http://schemas.openxmlformats.org/officeDocument/2006/bibliography"/>
  </ds:schemaRefs>
</ds:datastoreItem>
</file>

<file path=customXml/itemProps4.xml><?xml version="1.0" encoding="utf-8"?>
<ds:datastoreItem xmlns:ds="http://schemas.openxmlformats.org/officeDocument/2006/customXml" ds:itemID="{1CD0C50B-C762-4A0C-B8CF-198F482D3FA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110</Pages>
  <Words>14304</Words>
  <Characters>75511</Characters>
  <Application>Microsoft Office Word</Application>
  <DocSecurity>0</DocSecurity>
  <Lines>5479</Lines>
  <Paragraphs>3341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86615</CharactersWithSpaces>
  <SharedDoc>false</SharedDoc>
  <HLinks>
    <vt:vector size="696" baseType="variant">
      <vt:variant>
        <vt:i4>1769531</vt:i4>
      </vt:variant>
      <vt:variant>
        <vt:i4>350</vt:i4>
      </vt:variant>
      <vt:variant>
        <vt:i4>0</vt:i4>
      </vt:variant>
      <vt:variant>
        <vt:i4>5</vt:i4>
      </vt:variant>
      <vt:variant>
        <vt:lpwstr/>
      </vt:variant>
      <vt:variant>
        <vt:lpwstr>_Toc193712809</vt:lpwstr>
      </vt:variant>
      <vt:variant>
        <vt:i4>1769531</vt:i4>
      </vt:variant>
      <vt:variant>
        <vt:i4>347</vt:i4>
      </vt:variant>
      <vt:variant>
        <vt:i4>0</vt:i4>
      </vt:variant>
      <vt:variant>
        <vt:i4>5</vt:i4>
      </vt:variant>
      <vt:variant>
        <vt:lpwstr/>
      </vt:variant>
      <vt:variant>
        <vt:lpwstr>_Toc193712808</vt:lpwstr>
      </vt:variant>
      <vt:variant>
        <vt:i4>1769531</vt:i4>
      </vt:variant>
      <vt:variant>
        <vt:i4>344</vt:i4>
      </vt:variant>
      <vt:variant>
        <vt:i4>0</vt:i4>
      </vt:variant>
      <vt:variant>
        <vt:i4>5</vt:i4>
      </vt:variant>
      <vt:variant>
        <vt:lpwstr/>
      </vt:variant>
      <vt:variant>
        <vt:lpwstr>_Toc193712807</vt:lpwstr>
      </vt:variant>
      <vt:variant>
        <vt:i4>1769531</vt:i4>
      </vt:variant>
      <vt:variant>
        <vt:i4>341</vt:i4>
      </vt:variant>
      <vt:variant>
        <vt:i4>0</vt:i4>
      </vt:variant>
      <vt:variant>
        <vt:i4>5</vt:i4>
      </vt:variant>
      <vt:variant>
        <vt:lpwstr/>
      </vt:variant>
      <vt:variant>
        <vt:lpwstr>_Toc193712806</vt:lpwstr>
      </vt:variant>
      <vt:variant>
        <vt:i4>1769531</vt:i4>
      </vt:variant>
      <vt:variant>
        <vt:i4>338</vt:i4>
      </vt:variant>
      <vt:variant>
        <vt:i4>0</vt:i4>
      </vt:variant>
      <vt:variant>
        <vt:i4>5</vt:i4>
      </vt:variant>
      <vt:variant>
        <vt:lpwstr/>
      </vt:variant>
      <vt:variant>
        <vt:lpwstr>_Toc193712805</vt:lpwstr>
      </vt:variant>
      <vt:variant>
        <vt:i4>1769531</vt:i4>
      </vt:variant>
      <vt:variant>
        <vt:i4>335</vt:i4>
      </vt:variant>
      <vt:variant>
        <vt:i4>0</vt:i4>
      </vt:variant>
      <vt:variant>
        <vt:i4>5</vt:i4>
      </vt:variant>
      <vt:variant>
        <vt:lpwstr/>
      </vt:variant>
      <vt:variant>
        <vt:lpwstr>_Toc193712804</vt:lpwstr>
      </vt:variant>
      <vt:variant>
        <vt:i4>1769531</vt:i4>
      </vt:variant>
      <vt:variant>
        <vt:i4>332</vt:i4>
      </vt:variant>
      <vt:variant>
        <vt:i4>0</vt:i4>
      </vt:variant>
      <vt:variant>
        <vt:i4>5</vt:i4>
      </vt:variant>
      <vt:variant>
        <vt:lpwstr/>
      </vt:variant>
      <vt:variant>
        <vt:lpwstr>_Toc193712803</vt:lpwstr>
      </vt:variant>
      <vt:variant>
        <vt:i4>1769531</vt:i4>
      </vt:variant>
      <vt:variant>
        <vt:i4>329</vt:i4>
      </vt:variant>
      <vt:variant>
        <vt:i4>0</vt:i4>
      </vt:variant>
      <vt:variant>
        <vt:i4>5</vt:i4>
      </vt:variant>
      <vt:variant>
        <vt:lpwstr/>
      </vt:variant>
      <vt:variant>
        <vt:lpwstr>_Toc193712802</vt:lpwstr>
      </vt:variant>
      <vt:variant>
        <vt:i4>1769531</vt:i4>
      </vt:variant>
      <vt:variant>
        <vt:i4>326</vt:i4>
      </vt:variant>
      <vt:variant>
        <vt:i4>0</vt:i4>
      </vt:variant>
      <vt:variant>
        <vt:i4>5</vt:i4>
      </vt:variant>
      <vt:variant>
        <vt:lpwstr/>
      </vt:variant>
      <vt:variant>
        <vt:lpwstr>_Toc193712801</vt:lpwstr>
      </vt:variant>
      <vt:variant>
        <vt:i4>1769531</vt:i4>
      </vt:variant>
      <vt:variant>
        <vt:i4>323</vt:i4>
      </vt:variant>
      <vt:variant>
        <vt:i4>0</vt:i4>
      </vt:variant>
      <vt:variant>
        <vt:i4>5</vt:i4>
      </vt:variant>
      <vt:variant>
        <vt:lpwstr/>
      </vt:variant>
      <vt:variant>
        <vt:lpwstr>_Toc193712800</vt:lpwstr>
      </vt:variant>
      <vt:variant>
        <vt:i4>1179700</vt:i4>
      </vt:variant>
      <vt:variant>
        <vt:i4>320</vt:i4>
      </vt:variant>
      <vt:variant>
        <vt:i4>0</vt:i4>
      </vt:variant>
      <vt:variant>
        <vt:i4>5</vt:i4>
      </vt:variant>
      <vt:variant>
        <vt:lpwstr/>
      </vt:variant>
      <vt:variant>
        <vt:lpwstr>_Toc193712799</vt:lpwstr>
      </vt:variant>
      <vt:variant>
        <vt:i4>1179700</vt:i4>
      </vt:variant>
      <vt:variant>
        <vt:i4>317</vt:i4>
      </vt:variant>
      <vt:variant>
        <vt:i4>0</vt:i4>
      </vt:variant>
      <vt:variant>
        <vt:i4>5</vt:i4>
      </vt:variant>
      <vt:variant>
        <vt:lpwstr/>
      </vt:variant>
      <vt:variant>
        <vt:lpwstr>_Toc193712798</vt:lpwstr>
      </vt:variant>
      <vt:variant>
        <vt:i4>1179700</vt:i4>
      </vt:variant>
      <vt:variant>
        <vt:i4>314</vt:i4>
      </vt:variant>
      <vt:variant>
        <vt:i4>0</vt:i4>
      </vt:variant>
      <vt:variant>
        <vt:i4>5</vt:i4>
      </vt:variant>
      <vt:variant>
        <vt:lpwstr/>
      </vt:variant>
      <vt:variant>
        <vt:lpwstr>_Toc193712797</vt:lpwstr>
      </vt:variant>
      <vt:variant>
        <vt:i4>1179700</vt:i4>
      </vt:variant>
      <vt:variant>
        <vt:i4>311</vt:i4>
      </vt:variant>
      <vt:variant>
        <vt:i4>0</vt:i4>
      </vt:variant>
      <vt:variant>
        <vt:i4>5</vt:i4>
      </vt:variant>
      <vt:variant>
        <vt:lpwstr/>
      </vt:variant>
      <vt:variant>
        <vt:lpwstr>_Toc193712796</vt:lpwstr>
      </vt:variant>
      <vt:variant>
        <vt:i4>1179700</vt:i4>
      </vt:variant>
      <vt:variant>
        <vt:i4>308</vt:i4>
      </vt:variant>
      <vt:variant>
        <vt:i4>0</vt:i4>
      </vt:variant>
      <vt:variant>
        <vt:i4>5</vt:i4>
      </vt:variant>
      <vt:variant>
        <vt:lpwstr/>
      </vt:variant>
      <vt:variant>
        <vt:lpwstr>_Toc193712795</vt:lpwstr>
      </vt:variant>
      <vt:variant>
        <vt:i4>1179700</vt:i4>
      </vt:variant>
      <vt:variant>
        <vt:i4>305</vt:i4>
      </vt:variant>
      <vt:variant>
        <vt:i4>0</vt:i4>
      </vt:variant>
      <vt:variant>
        <vt:i4>5</vt:i4>
      </vt:variant>
      <vt:variant>
        <vt:lpwstr/>
      </vt:variant>
      <vt:variant>
        <vt:lpwstr>_Toc193712794</vt:lpwstr>
      </vt:variant>
      <vt:variant>
        <vt:i4>1179700</vt:i4>
      </vt:variant>
      <vt:variant>
        <vt:i4>302</vt:i4>
      </vt:variant>
      <vt:variant>
        <vt:i4>0</vt:i4>
      </vt:variant>
      <vt:variant>
        <vt:i4>5</vt:i4>
      </vt:variant>
      <vt:variant>
        <vt:lpwstr/>
      </vt:variant>
      <vt:variant>
        <vt:lpwstr>_Toc193712793</vt:lpwstr>
      </vt:variant>
      <vt:variant>
        <vt:i4>1179700</vt:i4>
      </vt:variant>
      <vt:variant>
        <vt:i4>299</vt:i4>
      </vt:variant>
      <vt:variant>
        <vt:i4>0</vt:i4>
      </vt:variant>
      <vt:variant>
        <vt:i4>5</vt:i4>
      </vt:variant>
      <vt:variant>
        <vt:lpwstr/>
      </vt:variant>
      <vt:variant>
        <vt:lpwstr>_Toc193712792</vt:lpwstr>
      </vt:variant>
      <vt:variant>
        <vt:i4>1179700</vt:i4>
      </vt:variant>
      <vt:variant>
        <vt:i4>296</vt:i4>
      </vt:variant>
      <vt:variant>
        <vt:i4>0</vt:i4>
      </vt:variant>
      <vt:variant>
        <vt:i4>5</vt:i4>
      </vt:variant>
      <vt:variant>
        <vt:lpwstr/>
      </vt:variant>
      <vt:variant>
        <vt:lpwstr>_Toc193712791</vt:lpwstr>
      </vt:variant>
      <vt:variant>
        <vt:i4>1179700</vt:i4>
      </vt:variant>
      <vt:variant>
        <vt:i4>293</vt:i4>
      </vt:variant>
      <vt:variant>
        <vt:i4>0</vt:i4>
      </vt:variant>
      <vt:variant>
        <vt:i4>5</vt:i4>
      </vt:variant>
      <vt:variant>
        <vt:lpwstr/>
      </vt:variant>
      <vt:variant>
        <vt:lpwstr>_Toc193712790</vt:lpwstr>
      </vt:variant>
      <vt:variant>
        <vt:i4>1245236</vt:i4>
      </vt:variant>
      <vt:variant>
        <vt:i4>290</vt:i4>
      </vt:variant>
      <vt:variant>
        <vt:i4>0</vt:i4>
      </vt:variant>
      <vt:variant>
        <vt:i4>5</vt:i4>
      </vt:variant>
      <vt:variant>
        <vt:lpwstr/>
      </vt:variant>
      <vt:variant>
        <vt:lpwstr>_Toc193712789</vt:lpwstr>
      </vt:variant>
      <vt:variant>
        <vt:i4>1245236</vt:i4>
      </vt:variant>
      <vt:variant>
        <vt:i4>287</vt:i4>
      </vt:variant>
      <vt:variant>
        <vt:i4>0</vt:i4>
      </vt:variant>
      <vt:variant>
        <vt:i4>5</vt:i4>
      </vt:variant>
      <vt:variant>
        <vt:lpwstr/>
      </vt:variant>
      <vt:variant>
        <vt:lpwstr>_Toc193712788</vt:lpwstr>
      </vt:variant>
      <vt:variant>
        <vt:i4>1245236</vt:i4>
      </vt:variant>
      <vt:variant>
        <vt:i4>284</vt:i4>
      </vt:variant>
      <vt:variant>
        <vt:i4>0</vt:i4>
      </vt:variant>
      <vt:variant>
        <vt:i4>5</vt:i4>
      </vt:variant>
      <vt:variant>
        <vt:lpwstr/>
      </vt:variant>
      <vt:variant>
        <vt:lpwstr>_Toc193712787</vt:lpwstr>
      </vt:variant>
      <vt:variant>
        <vt:i4>1245236</vt:i4>
      </vt:variant>
      <vt:variant>
        <vt:i4>281</vt:i4>
      </vt:variant>
      <vt:variant>
        <vt:i4>0</vt:i4>
      </vt:variant>
      <vt:variant>
        <vt:i4>5</vt:i4>
      </vt:variant>
      <vt:variant>
        <vt:lpwstr/>
      </vt:variant>
      <vt:variant>
        <vt:lpwstr>_Toc193712786</vt:lpwstr>
      </vt:variant>
      <vt:variant>
        <vt:i4>1245236</vt:i4>
      </vt:variant>
      <vt:variant>
        <vt:i4>278</vt:i4>
      </vt:variant>
      <vt:variant>
        <vt:i4>0</vt:i4>
      </vt:variant>
      <vt:variant>
        <vt:i4>5</vt:i4>
      </vt:variant>
      <vt:variant>
        <vt:lpwstr/>
      </vt:variant>
      <vt:variant>
        <vt:lpwstr>_Toc193712785</vt:lpwstr>
      </vt:variant>
      <vt:variant>
        <vt:i4>1245236</vt:i4>
      </vt:variant>
      <vt:variant>
        <vt:i4>275</vt:i4>
      </vt:variant>
      <vt:variant>
        <vt:i4>0</vt:i4>
      </vt:variant>
      <vt:variant>
        <vt:i4>5</vt:i4>
      </vt:variant>
      <vt:variant>
        <vt:lpwstr/>
      </vt:variant>
      <vt:variant>
        <vt:lpwstr>_Toc193712784</vt:lpwstr>
      </vt:variant>
      <vt:variant>
        <vt:i4>1245236</vt:i4>
      </vt:variant>
      <vt:variant>
        <vt:i4>272</vt:i4>
      </vt:variant>
      <vt:variant>
        <vt:i4>0</vt:i4>
      </vt:variant>
      <vt:variant>
        <vt:i4>5</vt:i4>
      </vt:variant>
      <vt:variant>
        <vt:lpwstr/>
      </vt:variant>
      <vt:variant>
        <vt:lpwstr>_Toc193712783</vt:lpwstr>
      </vt:variant>
      <vt:variant>
        <vt:i4>1245236</vt:i4>
      </vt:variant>
      <vt:variant>
        <vt:i4>269</vt:i4>
      </vt:variant>
      <vt:variant>
        <vt:i4>0</vt:i4>
      </vt:variant>
      <vt:variant>
        <vt:i4>5</vt:i4>
      </vt:variant>
      <vt:variant>
        <vt:lpwstr/>
      </vt:variant>
      <vt:variant>
        <vt:lpwstr>_Toc193712782</vt:lpwstr>
      </vt:variant>
      <vt:variant>
        <vt:i4>1245236</vt:i4>
      </vt:variant>
      <vt:variant>
        <vt:i4>266</vt:i4>
      </vt:variant>
      <vt:variant>
        <vt:i4>0</vt:i4>
      </vt:variant>
      <vt:variant>
        <vt:i4>5</vt:i4>
      </vt:variant>
      <vt:variant>
        <vt:lpwstr/>
      </vt:variant>
      <vt:variant>
        <vt:lpwstr>_Toc193712781</vt:lpwstr>
      </vt:variant>
      <vt:variant>
        <vt:i4>1245236</vt:i4>
      </vt:variant>
      <vt:variant>
        <vt:i4>263</vt:i4>
      </vt:variant>
      <vt:variant>
        <vt:i4>0</vt:i4>
      </vt:variant>
      <vt:variant>
        <vt:i4>5</vt:i4>
      </vt:variant>
      <vt:variant>
        <vt:lpwstr/>
      </vt:variant>
      <vt:variant>
        <vt:lpwstr>_Toc193712780</vt:lpwstr>
      </vt:variant>
      <vt:variant>
        <vt:i4>1835060</vt:i4>
      </vt:variant>
      <vt:variant>
        <vt:i4>260</vt:i4>
      </vt:variant>
      <vt:variant>
        <vt:i4>0</vt:i4>
      </vt:variant>
      <vt:variant>
        <vt:i4>5</vt:i4>
      </vt:variant>
      <vt:variant>
        <vt:lpwstr/>
      </vt:variant>
      <vt:variant>
        <vt:lpwstr>_Toc193712779</vt:lpwstr>
      </vt:variant>
      <vt:variant>
        <vt:i4>1835060</vt:i4>
      </vt:variant>
      <vt:variant>
        <vt:i4>257</vt:i4>
      </vt:variant>
      <vt:variant>
        <vt:i4>0</vt:i4>
      </vt:variant>
      <vt:variant>
        <vt:i4>5</vt:i4>
      </vt:variant>
      <vt:variant>
        <vt:lpwstr/>
      </vt:variant>
      <vt:variant>
        <vt:lpwstr>_Toc193712778</vt:lpwstr>
      </vt:variant>
      <vt:variant>
        <vt:i4>1835060</vt:i4>
      </vt:variant>
      <vt:variant>
        <vt:i4>254</vt:i4>
      </vt:variant>
      <vt:variant>
        <vt:i4>0</vt:i4>
      </vt:variant>
      <vt:variant>
        <vt:i4>5</vt:i4>
      </vt:variant>
      <vt:variant>
        <vt:lpwstr/>
      </vt:variant>
      <vt:variant>
        <vt:lpwstr>_Toc193712777</vt:lpwstr>
      </vt:variant>
      <vt:variant>
        <vt:i4>1835060</vt:i4>
      </vt:variant>
      <vt:variant>
        <vt:i4>251</vt:i4>
      </vt:variant>
      <vt:variant>
        <vt:i4>0</vt:i4>
      </vt:variant>
      <vt:variant>
        <vt:i4>5</vt:i4>
      </vt:variant>
      <vt:variant>
        <vt:lpwstr/>
      </vt:variant>
      <vt:variant>
        <vt:lpwstr>_Toc193712776</vt:lpwstr>
      </vt:variant>
      <vt:variant>
        <vt:i4>1835060</vt:i4>
      </vt:variant>
      <vt:variant>
        <vt:i4>248</vt:i4>
      </vt:variant>
      <vt:variant>
        <vt:i4>0</vt:i4>
      </vt:variant>
      <vt:variant>
        <vt:i4>5</vt:i4>
      </vt:variant>
      <vt:variant>
        <vt:lpwstr/>
      </vt:variant>
      <vt:variant>
        <vt:lpwstr>_Toc193712775</vt:lpwstr>
      </vt:variant>
      <vt:variant>
        <vt:i4>1835060</vt:i4>
      </vt:variant>
      <vt:variant>
        <vt:i4>245</vt:i4>
      </vt:variant>
      <vt:variant>
        <vt:i4>0</vt:i4>
      </vt:variant>
      <vt:variant>
        <vt:i4>5</vt:i4>
      </vt:variant>
      <vt:variant>
        <vt:lpwstr/>
      </vt:variant>
      <vt:variant>
        <vt:lpwstr>_Toc193712774</vt:lpwstr>
      </vt:variant>
      <vt:variant>
        <vt:i4>1835060</vt:i4>
      </vt:variant>
      <vt:variant>
        <vt:i4>242</vt:i4>
      </vt:variant>
      <vt:variant>
        <vt:i4>0</vt:i4>
      </vt:variant>
      <vt:variant>
        <vt:i4>5</vt:i4>
      </vt:variant>
      <vt:variant>
        <vt:lpwstr/>
      </vt:variant>
      <vt:variant>
        <vt:lpwstr>_Toc193712773</vt:lpwstr>
      </vt:variant>
      <vt:variant>
        <vt:i4>1835060</vt:i4>
      </vt:variant>
      <vt:variant>
        <vt:i4>239</vt:i4>
      </vt:variant>
      <vt:variant>
        <vt:i4>0</vt:i4>
      </vt:variant>
      <vt:variant>
        <vt:i4>5</vt:i4>
      </vt:variant>
      <vt:variant>
        <vt:lpwstr/>
      </vt:variant>
      <vt:variant>
        <vt:lpwstr>_Toc193712772</vt:lpwstr>
      </vt:variant>
      <vt:variant>
        <vt:i4>1835060</vt:i4>
      </vt:variant>
      <vt:variant>
        <vt:i4>236</vt:i4>
      </vt:variant>
      <vt:variant>
        <vt:i4>0</vt:i4>
      </vt:variant>
      <vt:variant>
        <vt:i4>5</vt:i4>
      </vt:variant>
      <vt:variant>
        <vt:lpwstr/>
      </vt:variant>
      <vt:variant>
        <vt:lpwstr>_Toc193712771</vt:lpwstr>
      </vt:variant>
      <vt:variant>
        <vt:i4>1835060</vt:i4>
      </vt:variant>
      <vt:variant>
        <vt:i4>233</vt:i4>
      </vt:variant>
      <vt:variant>
        <vt:i4>0</vt:i4>
      </vt:variant>
      <vt:variant>
        <vt:i4>5</vt:i4>
      </vt:variant>
      <vt:variant>
        <vt:lpwstr/>
      </vt:variant>
      <vt:variant>
        <vt:lpwstr>_Toc193712770</vt:lpwstr>
      </vt:variant>
      <vt:variant>
        <vt:i4>1900596</vt:i4>
      </vt:variant>
      <vt:variant>
        <vt:i4>230</vt:i4>
      </vt:variant>
      <vt:variant>
        <vt:i4>0</vt:i4>
      </vt:variant>
      <vt:variant>
        <vt:i4>5</vt:i4>
      </vt:variant>
      <vt:variant>
        <vt:lpwstr/>
      </vt:variant>
      <vt:variant>
        <vt:lpwstr>_Toc193712769</vt:lpwstr>
      </vt:variant>
      <vt:variant>
        <vt:i4>1900596</vt:i4>
      </vt:variant>
      <vt:variant>
        <vt:i4>227</vt:i4>
      </vt:variant>
      <vt:variant>
        <vt:i4>0</vt:i4>
      </vt:variant>
      <vt:variant>
        <vt:i4>5</vt:i4>
      </vt:variant>
      <vt:variant>
        <vt:lpwstr/>
      </vt:variant>
      <vt:variant>
        <vt:lpwstr>_Toc193712768</vt:lpwstr>
      </vt:variant>
      <vt:variant>
        <vt:i4>1900596</vt:i4>
      </vt:variant>
      <vt:variant>
        <vt:i4>224</vt:i4>
      </vt:variant>
      <vt:variant>
        <vt:i4>0</vt:i4>
      </vt:variant>
      <vt:variant>
        <vt:i4>5</vt:i4>
      </vt:variant>
      <vt:variant>
        <vt:lpwstr/>
      </vt:variant>
      <vt:variant>
        <vt:lpwstr>_Toc193712767</vt:lpwstr>
      </vt:variant>
      <vt:variant>
        <vt:i4>1900596</vt:i4>
      </vt:variant>
      <vt:variant>
        <vt:i4>221</vt:i4>
      </vt:variant>
      <vt:variant>
        <vt:i4>0</vt:i4>
      </vt:variant>
      <vt:variant>
        <vt:i4>5</vt:i4>
      </vt:variant>
      <vt:variant>
        <vt:lpwstr/>
      </vt:variant>
      <vt:variant>
        <vt:lpwstr>_Toc193712766</vt:lpwstr>
      </vt:variant>
      <vt:variant>
        <vt:i4>1900596</vt:i4>
      </vt:variant>
      <vt:variant>
        <vt:i4>218</vt:i4>
      </vt:variant>
      <vt:variant>
        <vt:i4>0</vt:i4>
      </vt:variant>
      <vt:variant>
        <vt:i4>5</vt:i4>
      </vt:variant>
      <vt:variant>
        <vt:lpwstr/>
      </vt:variant>
      <vt:variant>
        <vt:lpwstr>_Toc193712765</vt:lpwstr>
      </vt:variant>
      <vt:variant>
        <vt:i4>1900596</vt:i4>
      </vt:variant>
      <vt:variant>
        <vt:i4>215</vt:i4>
      </vt:variant>
      <vt:variant>
        <vt:i4>0</vt:i4>
      </vt:variant>
      <vt:variant>
        <vt:i4>5</vt:i4>
      </vt:variant>
      <vt:variant>
        <vt:lpwstr/>
      </vt:variant>
      <vt:variant>
        <vt:lpwstr>_Toc193712764</vt:lpwstr>
      </vt:variant>
      <vt:variant>
        <vt:i4>1900596</vt:i4>
      </vt:variant>
      <vt:variant>
        <vt:i4>212</vt:i4>
      </vt:variant>
      <vt:variant>
        <vt:i4>0</vt:i4>
      </vt:variant>
      <vt:variant>
        <vt:i4>5</vt:i4>
      </vt:variant>
      <vt:variant>
        <vt:lpwstr/>
      </vt:variant>
      <vt:variant>
        <vt:lpwstr>_Toc193712763</vt:lpwstr>
      </vt:variant>
      <vt:variant>
        <vt:i4>1900596</vt:i4>
      </vt:variant>
      <vt:variant>
        <vt:i4>209</vt:i4>
      </vt:variant>
      <vt:variant>
        <vt:i4>0</vt:i4>
      </vt:variant>
      <vt:variant>
        <vt:i4>5</vt:i4>
      </vt:variant>
      <vt:variant>
        <vt:lpwstr/>
      </vt:variant>
      <vt:variant>
        <vt:lpwstr>_Toc193712762</vt:lpwstr>
      </vt:variant>
      <vt:variant>
        <vt:i4>1900596</vt:i4>
      </vt:variant>
      <vt:variant>
        <vt:i4>206</vt:i4>
      </vt:variant>
      <vt:variant>
        <vt:i4>0</vt:i4>
      </vt:variant>
      <vt:variant>
        <vt:i4>5</vt:i4>
      </vt:variant>
      <vt:variant>
        <vt:lpwstr/>
      </vt:variant>
      <vt:variant>
        <vt:lpwstr>_Toc193712761</vt:lpwstr>
      </vt:variant>
      <vt:variant>
        <vt:i4>1900596</vt:i4>
      </vt:variant>
      <vt:variant>
        <vt:i4>203</vt:i4>
      </vt:variant>
      <vt:variant>
        <vt:i4>0</vt:i4>
      </vt:variant>
      <vt:variant>
        <vt:i4>5</vt:i4>
      </vt:variant>
      <vt:variant>
        <vt:lpwstr/>
      </vt:variant>
      <vt:variant>
        <vt:lpwstr>_Toc193712760</vt:lpwstr>
      </vt:variant>
      <vt:variant>
        <vt:i4>1966132</vt:i4>
      </vt:variant>
      <vt:variant>
        <vt:i4>200</vt:i4>
      </vt:variant>
      <vt:variant>
        <vt:i4>0</vt:i4>
      </vt:variant>
      <vt:variant>
        <vt:i4>5</vt:i4>
      </vt:variant>
      <vt:variant>
        <vt:lpwstr/>
      </vt:variant>
      <vt:variant>
        <vt:lpwstr>_Toc193712759</vt:lpwstr>
      </vt:variant>
      <vt:variant>
        <vt:i4>1966132</vt:i4>
      </vt:variant>
      <vt:variant>
        <vt:i4>197</vt:i4>
      </vt:variant>
      <vt:variant>
        <vt:i4>0</vt:i4>
      </vt:variant>
      <vt:variant>
        <vt:i4>5</vt:i4>
      </vt:variant>
      <vt:variant>
        <vt:lpwstr/>
      </vt:variant>
      <vt:variant>
        <vt:lpwstr>_Toc193712758</vt:lpwstr>
      </vt:variant>
      <vt:variant>
        <vt:i4>1966132</vt:i4>
      </vt:variant>
      <vt:variant>
        <vt:i4>194</vt:i4>
      </vt:variant>
      <vt:variant>
        <vt:i4>0</vt:i4>
      </vt:variant>
      <vt:variant>
        <vt:i4>5</vt:i4>
      </vt:variant>
      <vt:variant>
        <vt:lpwstr/>
      </vt:variant>
      <vt:variant>
        <vt:lpwstr>_Toc193712757</vt:lpwstr>
      </vt:variant>
      <vt:variant>
        <vt:i4>1966132</vt:i4>
      </vt:variant>
      <vt:variant>
        <vt:i4>191</vt:i4>
      </vt:variant>
      <vt:variant>
        <vt:i4>0</vt:i4>
      </vt:variant>
      <vt:variant>
        <vt:i4>5</vt:i4>
      </vt:variant>
      <vt:variant>
        <vt:lpwstr/>
      </vt:variant>
      <vt:variant>
        <vt:lpwstr>_Toc193712756</vt:lpwstr>
      </vt:variant>
      <vt:variant>
        <vt:i4>1966132</vt:i4>
      </vt:variant>
      <vt:variant>
        <vt:i4>188</vt:i4>
      </vt:variant>
      <vt:variant>
        <vt:i4>0</vt:i4>
      </vt:variant>
      <vt:variant>
        <vt:i4>5</vt:i4>
      </vt:variant>
      <vt:variant>
        <vt:lpwstr/>
      </vt:variant>
      <vt:variant>
        <vt:lpwstr>_Toc193712755</vt:lpwstr>
      </vt:variant>
      <vt:variant>
        <vt:i4>1966132</vt:i4>
      </vt:variant>
      <vt:variant>
        <vt:i4>185</vt:i4>
      </vt:variant>
      <vt:variant>
        <vt:i4>0</vt:i4>
      </vt:variant>
      <vt:variant>
        <vt:i4>5</vt:i4>
      </vt:variant>
      <vt:variant>
        <vt:lpwstr/>
      </vt:variant>
      <vt:variant>
        <vt:lpwstr>_Toc193712754</vt:lpwstr>
      </vt:variant>
      <vt:variant>
        <vt:i4>1966132</vt:i4>
      </vt:variant>
      <vt:variant>
        <vt:i4>182</vt:i4>
      </vt:variant>
      <vt:variant>
        <vt:i4>0</vt:i4>
      </vt:variant>
      <vt:variant>
        <vt:i4>5</vt:i4>
      </vt:variant>
      <vt:variant>
        <vt:lpwstr/>
      </vt:variant>
      <vt:variant>
        <vt:lpwstr>_Toc193712753</vt:lpwstr>
      </vt:variant>
      <vt:variant>
        <vt:i4>1966132</vt:i4>
      </vt:variant>
      <vt:variant>
        <vt:i4>179</vt:i4>
      </vt:variant>
      <vt:variant>
        <vt:i4>0</vt:i4>
      </vt:variant>
      <vt:variant>
        <vt:i4>5</vt:i4>
      </vt:variant>
      <vt:variant>
        <vt:lpwstr/>
      </vt:variant>
      <vt:variant>
        <vt:lpwstr>_Toc193712752</vt:lpwstr>
      </vt:variant>
      <vt:variant>
        <vt:i4>1966132</vt:i4>
      </vt:variant>
      <vt:variant>
        <vt:i4>176</vt:i4>
      </vt:variant>
      <vt:variant>
        <vt:i4>0</vt:i4>
      </vt:variant>
      <vt:variant>
        <vt:i4>5</vt:i4>
      </vt:variant>
      <vt:variant>
        <vt:lpwstr/>
      </vt:variant>
      <vt:variant>
        <vt:lpwstr>_Toc193712751</vt:lpwstr>
      </vt:variant>
      <vt:variant>
        <vt:i4>1966132</vt:i4>
      </vt:variant>
      <vt:variant>
        <vt:i4>173</vt:i4>
      </vt:variant>
      <vt:variant>
        <vt:i4>0</vt:i4>
      </vt:variant>
      <vt:variant>
        <vt:i4>5</vt:i4>
      </vt:variant>
      <vt:variant>
        <vt:lpwstr/>
      </vt:variant>
      <vt:variant>
        <vt:lpwstr>_Toc193712750</vt:lpwstr>
      </vt:variant>
      <vt:variant>
        <vt:i4>2031668</vt:i4>
      </vt:variant>
      <vt:variant>
        <vt:i4>170</vt:i4>
      </vt:variant>
      <vt:variant>
        <vt:i4>0</vt:i4>
      </vt:variant>
      <vt:variant>
        <vt:i4>5</vt:i4>
      </vt:variant>
      <vt:variant>
        <vt:lpwstr/>
      </vt:variant>
      <vt:variant>
        <vt:lpwstr>_Toc193712749</vt:lpwstr>
      </vt:variant>
      <vt:variant>
        <vt:i4>2031668</vt:i4>
      </vt:variant>
      <vt:variant>
        <vt:i4>167</vt:i4>
      </vt:variant>
      <vt:variant>
        <vt:i4>0</vt:i4>
      </vt:variant>
      <vt:variant>
        <vt:i4>5</vt:i4>
      </vt:variant>
      <vt:variant>
        <vt:lpwstr/>
      </vt:variant>
      <vt:variant>
        <vt:lpwstr>_Toc193712748</vt:lpwstr>
      </vt:variant>
      <vt:variant>
        <vt:i4>2031668</vt:i4>
      </vt:variant>
      <vt:variant>
        <vt:i4>164</vt:i4>
      </vt:variant>
      <vt:variant>
        <vt:i4>0</vt:i4>
      </vt:variant>
      <vt:variant>
        <vt:i4>5</vt:i4>
      </vt:variant>
      <vt:variant>
        <vt:lpwstr/>
      </vt:variant>
      <vt:variant>
        <vt:lpwstr>_Toc193712747</vt:lpwstr>
      </vt:variant>
      <vt:variant>
        <vt:i4>2031668</vt:i4>
      </vt:variant>
      <vt:variant>
        <vt:i4>161</vt:i4>
      </vt:variant>
      <vt:variant>
        <vt:i4>0</vt:i4>
      </vt:variant>
      <vt:variant>
        <vt:i4>5</vt:i4>
      </vt:variant>
      <vt:variant>
        <vt:lpwstr/>
      </vt:variant>
      <vt:variant>
        <vt:lpwstr>_Toc193712746</vt:lpwstr>
      </vt:variant>
      <vt:variant>
        <vt:i4>2031668</vt:i4>
      </vt:variant>
      <vt:variant>
        <vt:i4>158</vt:i4>
      </vt:variant>
      <vt:variant>
        <vt:i4>0</vt:i4>
      </vt:variant>
      <vt:variant>
        <vt:i4>5</vt:i4>
      </vt:variant>
      <vt:variant>
        <vt:lpwstr/>
      </vt:variant>
      <vt:variant>
        <vt:lpwstr>_Toc193712745</vt:lpwstr>
      </vt:variant>
      <vt:variant>
        <vt:i4>2031668</vt:i4>
      </vt:variant>
      <vt:variant>
        <vt:i4>155</vt:i4>
      </vt:variant>
      <vt:variant>
        <vt:i4>0</vt:i4>
      </vt:variant>
      <vt:variant>
        <vt:i4>5</vt:i4>
      </vt:variant>
      <vt:variant>
        <vt:lpwstr/>
      </vt:variant>
      <vt:variant>
        <vt:lpwstr>_Toc193712744</vt:lpwstr>
      </vt:variant>
      <vt:variant>
        <vt:i4>2031668</vt:i4>
      </vt:variant>
      <vt:variant>
        <vt:i4>152</vt:i4>
      </vt:variant>
      <vt:variant>
        <vt:i4>0</vt:i4>
      </vt:variant>
      <vt:variant>
        <vt:i4>5</vt:i4>
      </vt:variant>
      <vt:variant>
        <vt:lpwstr/>
      </vt:variant>
      <vt:variant>
        <vt:lpwstr>_Toc193712743</vt:lpwstr>
      </vt:variant>
      <vt:variant>
        <vt:i4>2031668</vt:i4>
      </vt:variant>
      <vt:variant>
        <vt:i4>149</vt:i4>
      </vt:variant>
      <vt:variant>
        <vt:i4>0</vt:i4>
      </vt:variant>
      <vt:variant>
        <vt:i4>5</vt:i4>
      </vt:variant>
      <vt:variant>
        <vt:lpwstr/>
      </vt:variant>
      <vt:variant>
        <vt:lpwstr>_Toc193712742</vt:lpwstr>
      </vt:variant>
      <vt:variant>
        <vt:i4>2031668</vt:i4>
      </vt:variant>
      <vt:variant>
        <vt:i4>146</vt:i4>
      </vt:variant>
      <vt:variant>
        <vt:i4>0</vt:i4>
      </vt:variant>
      <vt:variant>
        <vt:i4>5</vt:i4>
      </vt:variant>
      <vt:variant>
        <vt:lpwstr/>
      </vt:variant>
      <vt:variant>
        <vt:lpwstr>_Toc193712741</vt:lpwstr>
      </vt:variant>
      <vt:variant>
        <vt:i4>2031668</vt:i4>
      </vt:variant>
      <vt:variant>
        <vt:i4>143</vt:i4>
      </vt:variant>
      <vt:variant>
        <vt:i4>0</vt:i4>
      </vt:variant>
      <vt:variant>
        <vt:i4>5</vt:i4>
      </vt:variant>
      <vt:variant>
        <vt:lpwstr/>
      </vt:variant>
      <vt:variant>
        <vt:lpwstr>_Toc193712740</vt:lpwstr>
      </vt:variant>
      <vt:variant>
        <vt:i4>1572916</vt:i4>
      </vt:variant>
      <vt:variant>
        <vt:i4>140</vt:i4>
      </vt:variant>
      <vt:variant>
        <vt:i4>0</vt:i4>
      </vt:variant>
      <vt:variant>
        <vt:i4>5</vt:i4>
      </vt:variant>
      <vt:variant>
        <vt:lpwstr/>
      </vt:variant>
      <vt:variant>
        <vt:lpwstr>_Toc193712739</vt:lpwstr>
      </vt:variant>
      <vt:variant>
        <vt:i4>1572916</vt:i4>
      </vt:variant>
      <vt:variant>
        <vt:i4>137</vt:i4>
      </vt:variant>
      <vt:variant>
        <vt:i4>0</vt:i4>
      </vt:variant>
      <vt:variant>
        <vt:i4>5</vt:i4>
      </vt:variant>
      <vt:variant>
        <vt:lpwstr/>
      </vt:variant>
      <vt:variant>
        <vt:lpwstr>_Toc193712738</vt:lpwstr>
      </vt:variant>
      <vt:variant>
        <vt:i4>1572916</vt:i4>
      </vt:variant>
      <vt:variant>
        <vt:i4>134</vt:i4>
      </vt:variant>
      <vt:variant>
        <vt:i4>0</vt:i4>
      </vt:variant>
      <vt:variant>
        <vt:i4>5</vt:i4>
      </vt:variant>
      <vt:variant>
        <vt:lpwstr/>
      </vt:variant>
      <vt:variant>
        <vt:lpwstr>_Toc193712737</vt:lpwstr>
      </vt:variant>
      <vt:variant>
        <vt:i4>1572916</vt:i4>
      </vt:variant>
      <vt:variant>
        <vt:i4>131</vt:i4>
      </vt:variant>
      <vt:variant>
        <vt:i4>0</vt:i4>
      </vt:variant>
      <vt:variant>
        <vt:i4>5</vt:i4>
      </vt:variant>
      <vt:variant>
        <vt:lpwstr/>
      </vt:variant>
      <vt:variant>
        <vt:lpwstr>_Toc193712736</vt:lpwstr>
      </vt:variant>
      <vt:variant>
        <vt:i4>1572916</vt:i4>
      </vt:variant>
      <vt:variant>
        <vt:i4>128</vt:i4>
      </vt:variant>
      <vt:variant>
        <vt:i4>0</vt:i4>
      </vt:variant>
      <vt:variant>
        <vt:i4>5</vt:i4>
      </vt:variant>
      <vt:variant>
        <vt:lpwstr/>
      </vt:variant>
      <vt:variant>
        <vt:lpwstr>_Toc193712735</vt:lpwstr>
      </vt:variant>
      <vt:variant>
        <vt:i4>1572916</vt:i4>
      </vt:variant>
      <vt:variant>
        <vt:i4>125</vt:i4>
      </vt:variant>
      <vt:variant>
        <vt:i4>0</vt:i4>
      </vt:variant>
      <vt:variant>
        <vt:i4>5</vt:i4>
      </vt:variant>
      <vt:variant>
        <vt:lpwstr/>
      </vt:variant>
      <vt:variant>
        <vt:lpwstr>_Toc193712734</vt:lpwstr>
      </vt:variant>
      <vt:variant>
        <vt:i4>1572916</vt:i4>
      </vt:variant>
      <vt:variant>
        <vt:i4>122</vt:i4>
      </vt:variant>
      <vt:variant>
        <vt:i4>0</vt:i4>
      </vt:variant>
      <vt:variant>
        <vt:i4>5</vt:i4>
      </vt:variant>
      <vt:variant>
        <vt:lpwstr/>
      </vt:variant>
      <vt:variant>
        <vt:lpwstr>_Toc193712733</vt:lpwstr>
      </vt:variant>
      <vt:variant>
        <vt:i4>1572916</vt:i4>
      </vt:variant>
      <vt:variant>
        <vt:i4>119</vt:i4>
      </vt:variant>
      <vt:variant>
        <vt:i4>0</vt:i4>
      </vt:variant>
      <vt:variant>
        <vt:i4>5</vt:i4>
      </vt:variant>
      <vt:variant>
        <vt:lpwstr/>
      </vt:variant>
      <vt:variant>
        <vt:lpwstr>_Toc193712732</vt:lpwstr>
      </vt:variant>
      <vt:variant>
        <vt:i4>1572916</vt:i4>
      </vt:variant>
      <vt:variant>
        <vt:i4>116</vt:i4>
      </vt:variant>
      <vt:variant>
        <vt:i4>0</vt:i4>
      </vt:variant>
      <vt:variant>
        <vt:i4>5</vt:i4>
      </vt:variant>
      <vt:variant>
        <vt:lpwstr/>
      </vt:variant>
      <vt:variant>
        <vt:lpwstr>_Toc193712731</vt:lpwstr>
      </vt:variant>
      <vt:variant>
        <vt:i4>1572916</vt:i4>
      </vt:variant>
      <vt:variant>
        <vt:i4>113</vt:i4>
      </vt:variant>
      <vt:variant>
        <vt:i4>0</vt:i4>
      </vt:variant>
      <vt:variant>
        <vt:i4>5</vt:i4>
      </vt:variant>
      <vt:variant>
        <vt:lpwstr/>
      </vt:variant>
      <vt:variant>
        <vt:lpwstr>_Toc193712730</vt:lpwstr>
      </vt:variant>
      <vt:variant>
        <vt:i4>1638452</vt:i4>
      </vt:variant>
      <vt:variant>
        <vt:i4>110</vt:i4>
      </vt:variant>
      <vt:variant>
        <vt:i4>0</vt:i4>
      </vt:variant>
      <vt:variant>
        <vt:i4>5</vt:i4>
      </vt:variant>
      <vt:variant>
        <vt:lpwstr/>
      </vt:variant>
      <vt:variant>
        <vt:lpwstr>_Toc193712729</vt:lpwstr>
      </vt:variant>
      <vt:variant>
        <vt:i4>1638452</vt:i4>
      </vt:variant>
      <vt:variant>
        <vt:i4>107</vt:i4>
      </vt:variant>
      <vt:variant>
        <vt:i4>0</vt:i4>
      </vt:variant>
      <vt:variant>
        <vt:i4>5</vt:i4>
      </vt:variant>
      <vt:variant>
        <vt:lpwstr/>
      </vt:variant>
      <vt:variant>
        <vt:lpwstr>_Toc193712728</vt:lpwstr>
      </vt:variant>
      <vt:variant>
        <vt:i4>1638452</vt:i4>
      </vt:variant>
      <vt:variant>
        <vt:i4>104</vt:i4>
      </vt:variant>
      <vt:variant>
        <vt:i4>0</vt:i4>
      </vt:variant>
      <vt:variant>
        <vt:i4>5</vt:i4>
      </vt:variant>
      <vt:variant>
        <vt:lpwstr/>
      </vt:variant>
      <vt:variant>
        <vt:lpwstr>_Toc193712727</vt:lpwstr>
      </vt:variant>
      <vt:variant>
        <vt:i4>1638452</vt:i4>
      </vt:variant>
      <vt:variant>
        <vt:i4>101</vt:i4>
      </vt:variant>
      <vt:variant>
        <vt:i4>0</vt:i4>
      </vt:variant>
      <vt:variant>
        <vt:i4>5</vt:i4>
      </vt:variant>
      <vt:variant>
        <vt:lpwstr/>
      </vt:variant>
      <vt:variant>
        <vt:lpwstr>_Toc193712726</vt:lpwstr>
      </vt:variant>
      <vt:variant>
        <vt:i4>1638452</vt:i4>
      </vt:variant>
      <vt:variant>
        <vt:i4>98</vt:i4>
      </vt:variant>
      <vt:variant>
        <vt:i4>0</vt:i4>
      </vt:variant>
      <vt:variant>
        <vt:i4>5</vt:i4>
      </vt:variant>
      <vt:variant>
        <vt:lpwstr/>
      </vt:variant>
      <vt:variant>
        <vt:lpwstr>_Toc193712725</vt:lpwstr>
      </vt:variant>
      <vt:variant>
        <vt:i4>1638452</vt:i4>
      </vt:variant>
      <vt:variant>
        <vt:i4>95</vt:i4>
      </vt:variant>
      <vt:variant>
        <vt:i4>0</vt:i4>
      </vt:variant>
      <vt:variant>
        <vt:i4>5</vt:i4>
      </vt:variant>
      <vt:variant>
        <vt:lpwstr/>
      </vt:variant>
      <vt:variant>
        <vt:lpwstr>_Toc193712724</vt:lpwstr>
      </vt:variant>
      <vt:variant>
        <vt:i4>1638452</vt:i4>
      </vt:variant>
      <vt:variant>
        <vt:i4>92</vt:i4>
      </vt:variant>
      <vt:variant>
        <vt:i4>0</vt:i4>
      </vt:variant>
      <vt:variant>
        <vt:i4>5</vt:i4>
      </vt:variant>
      <vt:variant>
        <vt:lpwstr/>
      </vt:variant>
      <vt:variant>
        <vt:lpwstr>_Toc193712723</vt:lpwstr>
      </vt:variant>
      <vt:variant>
        <vt:i4>1638452</vt:i4>
      </vt:variant>
      <vt:variant>
        <vt:i4>89</vt:i4>
      </vt:variant>
      <vt:variant>
        <vt:i4>0</vt:i4>
      </vt:variant>
      <vt:variant>
        <vt:i4>5</vt:i4>
      </vt:variant>
      <vt:variant>
        <vt:lpwstr/>
      </vt:variant>
      <vt:variant>
        <vt:lpwstr>_Toc193712722</vt:lpwstr>
      </vt:variant>
      <vt:variant>
        <vt:i4>1638452</vt:i4>
      </vt:variant>
      <vt:variant>
        <vt:i4>86</vt:i4>
      </vt:variant>
      <vt:variant>
        <vt:i4>0</vt:i4>
      </vt:variant>
      <vt:variant>
        <vt:i4>5</vt:i4>
      </vt:variant>
      <vt:variant>
        <vt:lpwstr/>
      </vt:variant>
      <vt:variant>
        <vt:lpwstr>_Toc193712721</vt:lpwstr>
      </vt:variant>
      <vt:variant>
        <vt:i4>1638452</vt:i4>
      </vt:variant>
      <vt:variant>
        <vt:i4>83</vt:i4>
      </vt:variant>
      <vt:variant>
        <vt:i4>0</vt:i4>
      </vt:variant>
      <vt:variant>
        <vt:i4>5</vt:i4>
      </vt:variant>
      <vt:variant>
        <vt:lpwstr/>
      </vt:variant>
      <vt:variant>
        <vt:lpwstr>_Toc193712720</vt:lpwstr>
      </vt:variant>
      <vt:variant>
        <vt:i4>1703988</vt:i4>
      </vt:variant>
      <vt:variant>
        <vt:i4>80</vt:i4>
      </vt:variant>
      <vt:variant>
        <vt:i4>0</vt:i4>
      </vt:variant>
      <vt:variant>
        <vt:i4>5</vt:i4>
      </vt:variant>
      <vt:variant>
        <vt:lpwstr/>
      </vt:variant>
      <vt:variant>
        <vt:lpwstr>_Toc193712719</vt:lpwstr>
      </vt:variant>
      <vt:variant>
        <vt:i4>1703988</vt:i4>
      </vt:variant>
      <vt:variant>
        <vt:i4>77</vt:i4>
      </vt:variant>
      <vt:variant>
        <vt:i4>0</vt:i4>
      </vt:variant>
      <vt:variant>
        <vt:i4>5</vt:i4>
      </vt:variant>
      <vt:variant>
        <vt:lpwstr/>
      </vt:variant>
      <vt:variant>
        <vt:lpwstr>_Toc193712718</vt:lpwstr>
      </vt:variant>
      <vt:variant>
        <vt:i4>1703988</vt:i4>
      </vt:variant>
      <vt:variant>
        <vt:i4>74</vt:i4>
      </vt:variant>
      <vt:variant>
        <vt:i4>0</vt:i4>
      </vt:variant>
      <vt:variant>
        <vt:i4>5</vt:i4>
      </vt:variant>
      <vt:variant>
        <vt:lpwstr/>
      </vt:variant>
      <vt:variant>
        <vt:lpwstr>_Toc193712717</vt:lpwstr>
      </vt:variant>
      <vt:variant>
        <vt:i4>1703988</vt:i4>
      </vt:variant>
      <vt:variant>
        <vt:i4>71</vt:i4>
      </vt:variant>
      <vt:variant>
        <vt:i4>0</vt:i4>
      </vt:variant>
      <vt:variant>
        <vt:i4>5</vt:i4>
      </vt:variant>
      <vt:variant>
        <vt:lpwstr/>
      </vt:variant>
      <vt:variant>
        <vt:lpwstr>_Toc193712716</vt:lpwstr>
      </vt:variant>
      <vt:variant>
        <vt:i4>1703988</vt:i4>
      </vt:variant>
      <vt:variant>
        <vt:i4>68</vt:i4>
      </vt:variant>
      <vt:variant>
        <vt:i4>0</vt:i4>
      </vt:variant>
      <vt:variant>
        <vt:i4>5</vt:i4>
      </vt:variant>
      <vt:variant>
        <vt:lpwstr/>
      </vt:variant>
      <vt:variant>
        <vt:lpwstr>_Toc193712715</vt:lpwstr>
      </vt:variant>
      <vt:variant>
        <vt:i4>1703988</vt:i4>
      </vt:variant>
      <vt:variant>
        <vt:i4>65</vt:i4>
      </vt:variant>
      <vt:variant>
        <vt:i4>0</vt:i4>
      </vt:variant>
      <vt:variant>
        <vt:i4>5</vt:i4>
      </vt:variant>
      <vt:variant>
        <vt:lpwstr/>
      </vt:variant>
      <vt:variant>
        <vt:lpwstr>_Toc193712714</vt:lpwstr>
      </vt:variant>
      <vt:variant>
        <vt:i4>1703988</vt:i4>
      </vt:variant>
      <vt:variant>
        <vt:i4>62</vt:i4>
      </vt:variant>
      <vt:variant>
        <vt:i4>0</vt:i4>
      </vt:variant>
      <vt:variant>
        <vt:i4>5</vt:i4>
      </vt:variant>
      <vt:variant>
        <vt:lpwstr/>
      </vt:variant>
      <vt:variant>
        <vt:lpwstr>_Toc193712713</vt:lpwstr>
      </vt:variant>
      <vt:variant>
        <vt:i4>1703988</vt:i4>
      </vt:variant>
      <vt:variant>
        <vt:i4>59</vt:i4>
      </vt:variant>
      <vt:variant>
        <vt:i4>0</vt:i4>
      </vt:variant>
      <vt:variant>
        <vt:i4>5</vt:i4>
      </vt:variant>
      <vt:variant>
        <vt:lpwstr/>
      </vt:variant>
      <vt:variant>
        <vt:lpwstr>_Toc193712712</vt:lpwstr>
      </vt:variant>
      <vt:variant>
        <vt:i4>1703988</vt:i4>
      </vt:variant>
      <vt:variant>
        <vt:i4>56</vt:i4>
      </vt:variant>
      <vt:variant>
        <vt:i4>0</vt:i4>
      </vt:variant>
      <vt:variant>
        <vt:i4>5</vt:i4>
      </vt:variant>
      <vt:variant>
        <vt:lpwstr/>
      </vt:variant>
      <vt:variant>
        <vt:lpwstr>_Toc193712711</vt:lpwstr>
      </vt:variant>
      <vt:variant>
        <vt:i4>1703988</vt:i4>
      </vt:variant>
      <vt:variant>
        <vt:i4>53</vt:i4>
      </vt:variant>
      <vt:variant>
        <vt:i4>0</vt:i4>
      </vt:variant>
      <vt:variant>
        <vt:i4>5</vt:i4>
      </vt:variant>
      <vt:variant>
        <vt:lpwstr/>
      </vt:variant>
      <vt:variant>
        <vt:lpwstr>_Toc193712710</vt:lpwstr>
      </vt:variant>
      <vt:variant>
        <vt:i4>1769524</vt:i4>
      </vt:variant>
      <vt:variant>
        <vt:i4>50</vt:i4>
      </vt:variant>
      <vt:variant>
        <vt:i4>0</vt:i4>
      </vt:variant>
      <vt:variant>
        <vt:i4>5</vt:i4>
      </vt:variant>
      <vt:variant>
        <vt:lpwstr/>
      </vt:variant>
      <vt:variant>
        <vt:lpwstr>_Toc193712709</vt:lpwstr>
      </vt:variant>
      <vt:variant>
        <vt:i4>1048630</vt:i4>
      </vt:variant>
      <vt:variant>
        <vt:i4>44</vt:i4>
      </vt:variant>
      <vt:variant>
        <vt:i4>0</vt:i4>
      </vt:variant>
      <vt:variant>
        <vt:i4>5</vt:i4>
      </vt:variant>
      <vt:variant>
        <vt:lpwstr/>
      </vt:variant>
      <vt:variant>
        <vt:lpwstr>_Toc193720693</vt:lpwstr>
      </vt:variant>
      <vt:variant>
        <vt:i4>1048630</vt:i4>
      </vt:variant>
      <vt:variant>
        <vt:i4>41</vt:i4>
      </vt:variant>
      <vt:variant>
        <vt:i4>0</vt:i4>
      </vt:variant>
      <vt:variant>
        <vt:i4>5</vt:i4>
      </vt:variant>
      <vt:variant>
        <vt:lpwstr/>
      </vt:variant>
      <vt:variant>
        <vt:lpwstr>_Toc193720692</vt:lpwstr>
      </vt:variant>
      <vt:variant>
        <vt:i4>1048630</vt:i4>
      </vt:variant>
      <vt:variant>
        <vt:i4>38</vt:i4>
      </vt:variant>
      <vt:variant>
        <vt:i4>0</vt:i4>
      </vt:variant>
      <vt:variant>
        <vt:i4>5</vt:i4>
      </vt:variant>
      <vt:variant>
        <vt:lpwstr/>
      </vt:variant>
      <vt:variant>
        <vt:lpwstr>_Toc193720691</vt:lpwstr>
      </vt:variant>
      <vt:variant>
        <vt:i4>1048630</vt:i4>
      </vt:variant>
      <vt:variant>
        <vt:i4>35</vt:i4>
      </vt:variant>
      <vt:variant>
        <vt:i4>0</vt:i4>
      </vt:variant>
      <vt:variant>
        <vt:i4>5</vt:i4>
      </vt:variant>
      <vt:variant>
        <vt:lpwstr/>
      </vt:variant>
      <vt:variant>
        <vt:lpwstr>_Toc193720690</vt:lpwstr>
      </vt:variant>
      <vt:variant>
        <vt:i4>1114166</vt:i4>
      </vt:variant>
      <vt:variant>
        <vt:i4>32</vt:i4>
      </vt:variant>
      <vt:variant>
        <vt:i4>0</vt:i4>
      </vt:variant>
      <vt:variant>
        <vt:i4>5</vt:i4>
      </vt:variant>
      <vt:variant>
        <vt:lpwstr/>
      </vt:variant>
      <vt:variant>
        <vt:lpwstr>_Toc193720689</vt:lpwstr>
      </vt:variant>
      <vt:variant>
        <vt:i4>1114166</vt:i4>
      </vt:variant>
      <vt:variant>
        <vt:i4>29</vt:i4>
      </vt:variant>
      <vt:variant>
        <vt:i4>0</vt:i4>
      </vt:variant>
      <vt:variant>
        <vt:i4>5</vt:i4>
      </vt:variant>
      <vt:variant>
        <vt:lpwstr/>
      </vt:variant>
      <vt:variant>
        <vt:lpwstr>_Toc193720688</vt:lpwstr>
      </vt:variant>
      <vt:variant>
        <vt:i4>1114166</vt:i4>
      </vt:variant>
      <vt:variant>
        <vt:i4>26</vt:i4>
      </vt:variant>
      <vt:variant>
        <vt:i4>0</vt:i4>
      </vt:variant>
      <vt:variant>
        <vt:i4>5</vt:i4>
      </vt:variant>
      <vt:variant>
        <vt:lpwstr/>
      </vt:variant>
      <vt:variant>
        <vt:lpwstr>_Toc193720687</vt:lpwstr>
      </vt:variant>
      <vt:variant>
        <vt:i4>1114166</vt:i4>
      </vt:variant>
      <vt:variant>
        <vt:i4>23</vt:i4>
      </vt:variant>
      <vt:variant>
        <vt:i4>0</vt:i4>
      </vt:variant>
      <vt:variant>
        <vt:i4>5</vt:i4>
      </vt:variant>
      <vt:variant>
        <vt:lpwstr/>
      </vt:variant>
      <vt:variant>
        <vt:lpwstr>_Toc193720686</vt:lpwstr>
      </vt:variant>
      <vt:variant>
        <vt:i4>1114166</vt:i4>
      </vt:variant>
      <vt:variant>
        <vt:i4>20</vt:i4>
      </vt:variant>
      <vt:variant>
        <vt:i4>0</vt:i4>
      </vt:variant>
      <vt:variant>
        <vt:i4>5</vt:i4>
      </vt:variant>
      <vt:variant>
        <vt:lpwstr/>
      </vt:variant>
      <vt:variant>
        <vt:lpwstr>_Toc193720685</vt:lpwstr>
      </vt:variant>
      <vt:variant>
        <vt:i4>1114166</vt:i4>
      </vt:variant>
      <vt:variant>
        <vt:i4>17</vt:i4>
      </vt:variant>
      <vt:variant>
        <vt:i4>0</vt:i4>
      </vt:variant>
      <vt:variant>
        <vt:i4>5</vt:i4>
      </vt:variant>
      <vt:variant>
        <vt:lpwstr/>
      </vt:variant>
      <vt:variant>
        <vt:lpwstr>_Toc193720684</vt:lpwstr>
      </vt:variant>
      <vt:variant>
        <vt:i4>1114166</vt:i4>
      </vt:variant>
      <vt:variant>
        <vt:i4>14</vt:i4>
      </vt:variant>
      <vt:variant>
        <vt:i4>0</vt:i4>
      </vt:variant>
      <vt:variant>
        <vt:i4>5</vt:i4>
      </vt:variant>
      <vt:variant>
        <vt:lpwstr/>
      </vt:variant>
      <vt:variant>
        <vt:lpwstr>_Toc193720683</vt:lpwstr>
      </vt:variant>
      <vt:variant>
        <vt:i4>1114166</vt:i4>
      </vt:variant>
      <vt:variant>
        <vt:i4>11</vt:i4>
      </vt:variant>
      <vt:variant>
        <vt:i4>0</vt:i4>
      </vt:variant>
      <vt:variant>
        <vt:i4>5</vt:i4>
      </vt:variant>
      <vt:variant>
        <vt:lpwstr/>
      </vt:variant>
      <vt:variant>
        <vt:lpwstr>_Toc193720682</vt:lpwstr>
      </vt:variant>
      <vt:variant>
        <vt:i4>1114166</vt:i4>
      </vt:variant>
      <vt:variant>
        <vt:i4>8</vt:i4>
      </vt:variant>
      <vt:variant>
        <vt:i4>0</vt:i4>
      </vt:variant>
      <vt:variant>
        <vt:i4>5</vt:i4>
      </vt:variant>
      <vt:variant>
        <vt:lpwstr/>
      </vt:variant>
      <vt:variant>
        <vt:lpwstr>_Toc193720681</vt:lpwstr>
      </vt:variant>
      <vt:variant>
        <vt:i4>1114166</vt:i4>
      </vt:variant>
      <vt:variant>
        <vt:i4>5</vt:i4>
      </vt:variant>
      <vt:variant>
        <vt:i4>0</vt:i4>
      </vt:variant>
      <vt:variant>
        <vt:i4>5</vt:i4>
      </vt:variant>
      <vt:variant>
        <vt:lpwstr/>
      </vt:variant>
      <vt:variant>
        <vt:lpwstr>_Toc193720680</vt:lpwstr>
      </vt:variant>
      <vt:variant>
        <vt:i4>1966134</vt:i4>
      </vt:variant>
      <vt:variant>
        <vt:i4>2</vt:i4>
      </vt:variant>
      <vt:variant>
        <vt:i4>0</vt:i4>
      </vt:variant>
      <vt:variant>
        <vt:i4>5</vt:i4>
      </vt:variant>
      <vt:variant>
        <vt:lpwstr/>
      </vt:variant>
      <vt:variant>
        <vt:lpwstr>_Toc193720679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JD</dc:creator>
  <cp:keywords/>
  <dc:description/>
  <cp:lastModifiedBy>Christian Robinson</cp:lastModifiedBy>
  <cp:revision>5</cp:revision>
  <dcterms:created xsi:type="dcterms:W3CDTF">2025-12-16T16:43:00Z</dcterms:created>
  <dcterms:modified xsi:type="dcterms:W3CDTF">2026-03-10T07:15:00Z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0x010100FBDAB46CB42E974B8B343136A9C5AD12</vt:lpwstr>
  </property>
  <property fmtid="{D5CDD505-2E9C-101B-9397-08002B2CF9AE}" pid="3" name="CitaviDocumentProperty_7">
    <vt:lpwstr>Boston Scientific</vt:lpwstr>
  </property>
  <property fmtid="{D5CDD505-2E9C-101B-9397-08002B2CF9AE}" pid="4" name="CitaviDocumentProperty_0">
    <vt:lpwstr>9563ff4a-b601-4e5c-b658-cdca4023c4db</vt:lpwstr>
  </property>
  <property fmtid="{D5CDD505-2E9C-101B-9397-08002B2CF9AE}" pid="5" name="CitaviDocumentProperty_1">
    <vt:lpwstr>6.15.2.0</vt:lpwstr>
  </property>
  <property fmtid="{D5CDD505-2E9C-101B-9397-08002B2CF9AE}" pid="6" name="CitaviDocumentProperty_6">
    <vt:lpwstr>False</vt:lpwstr>
  </property>
  <property fmtid="{D5CDD505-2E9C-101B-9397-08002B2CF9AE}" pid="7" name="CitaviDocumentProperty_8">
    <vt:lpwstr>Data Source=10.20.90.101\CITAVISERVER;Initial Catalog=CorevaCitaviDB;User ID=juliane;Password=******;TrustServerCertificate=True;Schema Name="Boston Scientific"</vt:lpwstr>
  </property>
</Properties>
</file>